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9DD5F2">
      <w:pPr>
        <w:spacing w:before="385" w:line="276" w:lineRule="auto"/>
        <w:ind w:left="1821" w:right="31" w:hanging="1690"/>
        <w:jc w:val="center"/>
        <w:outlineLvl w:val="0"/>
        <w:rPr>
          <w:rFonts w:hint="eastAsia" w:ascii="方正小标宋_GBK" w:hAnsi="方正小标宋_GBK" w:eastAsia="方正小标宋_GBK" w:cs="方正小标宋_GBK"/>
          <w:b/>
          <w:bCs/>
          <w:spacing w:val="-13"/>
          <w:sz w:val="13"/>
          <w:szCs w:val="13"/>
        </w:rPr>
      </w:pPr>
    </w:p>
    <w:p w14:paraId="1D31CD47">
      <w:pPr>
        <w:keepNext w:val="0"/>
        <w:keepLines w:val="0"/>
        <w:pageBreakBefore w:val="0"/>
        <w:widowControl/>
        <w:kinsoku w:val="0"/>
        <w:wordWrap/>
        <w:overflowPunct/>
        <w:topLinePunct w:val="0"/>
        <w:autoSpaceDE w:val="0"/>
        <w:autoSpaceDN w:val="0"/>
        <w:bidi w:val="0"/>
        <w:adjustRightInd w:val="0"/>
        <w:snapToGrid w:val="0"/>
        <w:spacing w:before="385" w:line="500" w:lineRule="exact"/>
        <w:ind w:left="1820" w:right="28" w:hanging="1689"/>
        <w:jc w:val="center"/>
        <w:textAlignment w:val="baseline"/>
        <w:outlineLvl w:val="0"/>
        <w:rPr>
          <w:rFonts w:hint="eastAsia" w:ascii="方正小标宋_GBK" w:hAnsi="方正小标宋_GBK" w:eastAsia="方正小标宋_GBK" w:cs="方正小标宋_GBK"/>
          <w:b/>
          <w:bCs/>
          <w:spacing w:val="0"/>
          <w:sz w:val="60"/>
          <w:szCs w:val="60"/>
        </w:rPr>
      </w:pPr>
      <w:r>
        <w:rPr>
          <w:rFonts w:hint="eastAsia" w:ascii="方正小标宋_GBK" w:hAnsi="方正小标宋_GBK" w:eastAsia="方正小标宋_GBK" w:cs="方正小标宋_GBK"/>
          <w:b/>
          <w:bCs/>
          <w:spacing w:val="0"/>
          <w:sz w:val="60"/>
          <w:szCs w:val="60"/>
          <w:lang w:eastAsia="zh-CN"/>
        </w:rPr>
        <w:t>轮台县第一中学</w:t>
      </w:r>
      <w:r>
        <w:rPr>
          <w:rFonts w:hint="eastAsia" w:ascii="方正小标宋_GBK" w:hAnsi="方正小标宋_GBK" w:eastAsia="方正小标宋_GBK" w:cs="方正小标宋_GBK"/>
          <w:b/>
          <w:bCs/>
          <w:spacing w:val="0"/>
          <w:sz w:val="60"/>
          <w:szCs w:val="60"/>
        </w:rPr>
        <w:t>2025年校园餐</w:t>
      </w:r>
    </w:p>
    <w:p w14:paraId="22D8EF74">
      <w:pPr>
        <w:keepNext w:val="0"/>
        <w:keepLines w:val="0"/>
        <w:pageBreakBefore w:val="0"/>
        <w:widowControl/>
        <w:kinsoku w:val="0"/>
        <w:wordWrap/>
        <w:overflowPunct/>
        <w:topLinePunct w:val="0"/>
        <w:autoSpaceDE w:val="0"/>
        <w:autoSpaceDN w:val="0"/>
        <w:bidi w:val="0"/>
        <w:adjustRightInd w:val="0"/>
        <w:snapToGrid w:val="0"/>
        <w:spacing w:before="385" w:line="500" w:lineRule="exact"/>
        <w:ind w:left="1820" w:right="28" w:hanging="1689"/>
        <w:jc w:val="center"/>
        <w:textAlignment w:val="baseline"/>
        <w:outlineLvl w:val="0"/>
        <w:rPr>
          <w:rFonts w:hint="eastAsia" w:ascii="方正小标宋_GBK" w:hAnsi="方正小标宋_GBK" w:eastAsia="方正小标宋_GBK" w:cs="方正小标宋_GBK"/>
          <w:b/>
          <w:bCs/>
          <w:spacing w:val="0"/>
          <w:sz w:val="72"/>
          <w:szCs w:val="72"/>
        </w:rPr>
      </w:pPr>
      <w:r>
        <w:rPr>
          <w:rFonts w:hint="eastAsia" w:ascii="方正小标宋_GBK" w:hAnsi="方正小标宋_GBK" w:eastAsia="方正小标宋_GBK" w:cs="方正小标宋_GBK"/>
          <w:b/>
          <w:bCs/>
          <w:spacing w:val="0"/>
          <w:sz w:val="60"/>
          <w:szCs w:val="60"/>
        </w:rPr>
        <w:t>服务采购项目</w:t>
      </w:r>
    </w:p>
    <w:p w14:paraId="695E8A90">
      <w:pPr>
        <w:tabs>
          <w:tab w:val="left" w:pos="8049"/>
        </w:tabs>
        <w:spacing w:before="312" w:beforeLines="100" w:after="312" w:afterLines="100" w:line="360" w:lineRule="auto"/>
        <w:jc w:val="both"/>
        <w:rPr>
          <w:rFonts w:hint="eastAsia" w:ascii="宋体" w:hAnsi="宋体" w:eastAsia="宋体" w:cs="宋体"/>
          <w:b/>
          <w:color w:val="000000"/>
          <w:sz w:val="48"/>
          <w:szCs w:val="15"/>
          <w:highlight w:val="none"/>
        </w:rPr>
      </w:pPr>
    </w:p>
    <w:p w14:paraId="4BD5A366">
      <w:pPr>
        <w:tabs>
          <w:tab w:val="left" w:pos="8049"/>
        </w:tabs>
        <w:spacing w:before="312" w:beforeLines="100" w:after="312" w:afterLines="100" w:line="360" w:lineRule="auto"/>
        <w:jc w:val="center"/>
        <w:rPr>
          <w:rFonts w:hint="eastAsia" w:ascii="方正小标宋_GBK" w:hAnsi="方正小标宋_GBK" w:eastAsia="方正小标宋_GBK" w:cs="方正小标宋_GBK"/>
          <w:b/>
          <w:bCs w:val="0"/>
          <w:sz w:val="22"/>
          <w:szCs w:val="22"/>
          <w:highlight w:val="none"/>
        </w:rPr>
      </w:pPr>
      <w:r>
        <w:rPr>
          <w:rFonts w:hint="eastAsia" w:ascii="方正小标宋_GBK" w:hAnsi="方正小标宋_GBK" w:eastAsia="方正小标宋_GBK" w:cs="方正小标宋_GBK"/>
          <w:b/>
          <w:bCs w:val="0"/>
          <w:color w:val="000000"/>
          <w:sz w:val="60"/>
          <w:szCs w:val="20"/>
          <w:highlight w:val="none"/>
        </w:rPr>
        <w:t>招标文件</w:t>
      </w:r>
      <w:bookmarkStart w:id="0" w:name="_Toc6895"/>
      <w:bookmarkStart w:id="1" w:name="_Toc21693"/>
      <w:bookmarkStart w:id="2" w:name="_Toc4703"/>
      <w:bookmarkStart w:id="3" w:name="_Toc8757"/>
      <w:bookmarkStart w:id="4" w:name="_Toc5005"/>
      <w:bookmarkStart w:id="5" w:name="_Toc10300"/>
      <w:bookmarkStart w:id="6" w:name="_Toc27933"/>
      <w:bookmarkStart w:id="7" w:name="_Toc15545"/>
      <w:bookmarkStart w:id="8" w:name="_Toc22143"/>
      <w:bookmarkStart w:id="9" w:name="_Toc12900"/>
      <w:bookmarkStart w:id="10" w:name="_Toc7343"/>
    </w:p>
    <w:p w14:paraId="7F4D3042">
      <w:pPr>
        <w:jc w:val="cente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pPr>
      <w: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t>招标编号：</w:t>
      </w:r>
      <w:bookmarkEnd w:id="0"/>
      <w:bookmarkEnd w:id="1"/>
      <w:bookmarkEnd w:id="2"/>
      <w:bookmarkEnd w:id="3"/>
      <w:bookmarkEnd w:id="4"/>
      <w:bookmarkEnd w:id="5"/>
      <w:bookmarkEnd w:id="6"/>
      <w:bookmarkEnd w:id="7"/>
      <w:bookmarkEnd w:id="8"/>
      <w:bookmarkEnd w:id="9"/>
      <w:bookmarkEnd w:id="10"/>
      <w: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t>HSCZC(GK)2025-031号</w:t>
      </w:r>
    </w:p>
    <w:p w14:paraId="11211A28">
      <w:pPr>
        <w:pStyle w:val="7"/>
        <w:rPr>
          <w:highlight w:val="none"/>
        </w:rPr>
      </w:pPr>
    </w:p>
    <w:p w14:paraId="656D0728">
      <w:pPr>
        <w:pStyle w:val="7"/>
        <w:rPr>
          <w:rFonts w:hint="eastAsia" w:eastAsia="宋体"/>
          <w:highlight w:val="none"/>
          <w:lang w:eastAsia="zh-CN"/>
        </w:rPr>
      </w:pPr>
      <w:r>
        <w:rPr>
          <w:rFonts w:hint="eastAsia" w:eastAsia="宋体"/>
          <w:highlight w:val="none"/>
          <w:lang w:val="en-US" w:eastAsia="zh-CN"/>
        </w:rPr>
        <w:t xml:space="preserve">                              </w:t>
      </w:r>
    </w:p>
    <w:p w14:paraId="1D947F61">
      <w:pPr>
        <w:pStyle w:val="8"/>
        <w:rPr>
          <w:highlight w:val="none"/>
        </w:rPr>
      </w:pPr>
      <w:r>
        <w:rPr>
          <w:rFonts w:hint="eastAsia" w:eastAsia="宋体"/>
          <w:highlight w:val="none"/>
          <w:lang w:eastAsia="zh-CN"/>
        </w:rPr>
        <w:drawing>
          <wp:anchor distT="0" distB="0" distL="114300" distR="114300" simplePos="0" relativeHeight="251666432" behindDoc="0" locked="0" layoutInCell="1" allowOverlap="1">
            <wp:simplePos x="0" y="0"/>
            <wp:positionH relativeFrom="column">
              <wp:posOffset>2099310</wp:posOffset>
            </wp:positionH>
            <wp:positionV relativeFrom="page">
              <wp:posOffset>5086350</wp:posOffset>
            </wp:positionV>
            <wp:extent cx="1673860" cy="1640840"/>
            <wp:effectExtent l="0" t="0" r="2540" b="16510"/>
            <wp:wrapNone/>
            <wp:docPr id="4" name="图片 4"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1"/>
                    <pic:cNvPicPr>
                      <a:picLocks noChangeAspect="1"/>
                    </pic:cNvPicPr>
                  </pic:nvPicPr>
                  <pic:blipFill>
                    <a:blip r:embed="rId10"/>
                    <a:stretch>
                      <a:fillRect/>
                    </a:stretch>
                  </pic:blipFill>
                  <pic:spPr>
                    <a:xfrm>
                      <a:off x="0" y="0"/>
                      <a:ext cx="1673860" cy="1640840"/>
                    </a:xfrm>
                    <a:prstGeom prst="rect">
                      <a:avLst/>
                    </a:prstGeom>
                  </pic:spPr>
                </pic:pic>
              </a:graphicData>
            </a:graphic>
          </wp:anchor>
        </w:drawing>
      </w:r>
    </w:p>
    <w:p w14:paraId="664F9CC4">
      <w:pPr>
        <w:rPr>
          <w:highlight w:val="none"/>
        </w:rPr>
      </w:pPr>
    </w:p>
    <w:p w14:paraId="431E03F7">
      <w:pPr>
        <w:rPr>
          <w:highlight w:val="none"/>
        </w:rPr>
      </w:pPr>
    </w:p>
    <w:p w14:paraId="52704A22">
      <w:pPr>
        <w:rPr>
          <w:highlight w:val="none"/>
        </w:rPr>
      </w:pPr>
    </w:p>
    <w:p w14:paraId="40F99E70">
      <w:pPr>
        <w:rPr>
          <w:highlight w:val="none"/>
        </w:rPr>
      </w:pPr>
    </w:p>
    <w:p w14:paraId="629ACFA8">
      <w:pPr>
        <w:rPr>
          <w:highlight w:val="none"/>
        </w:rPr>
      </w:pPr>
    </w:p>
    <w:p w14:paraId="4E7EB3A2">
      <w:pPr>
        <w:rPr>
          <w:highlight w:val="none"/>
        </w:rPr>
      </w:pPr>
    </w:p>
    <w:p w14:paraId="67AF2CF9">
      <w:pPr>
        <w:rPr>
          <w:highlight w:val="none"/>
        </w:rPr>
      </w:pPr>
    </w:p>
    <w:p w14:paraId="00257635">
      <w:pPr>
        <w:rPr>
          <w:highlight w:val="none"/>
        </w:rPr>
      </w:pPr>
    </w:p>
    <w:p w14:paraId="3E293563">
      <w:pPr>
        <w:rPr>
          <w:highlight w:val="none"/>
        </w:rPr>
      </w:pPr>
    </w:p>
    <w:p w14:paraId="4357792E">
      <w:pPr>
        <w:rPr>
          <w:highlight w:val="none"/>
        </w:rPr>
      </w:pPr>
    </w:p>
    <w:p w14:paraId="3C5F063C">
      <w:pPr>
        <w:rPr>
          <w:highlight w:val="none"/>
        </w:rPr>
      </w:pPr>
    </w:p>
    <w:p w14:paraId="7B6DC470">
      <w:pPr>
        <w:rPr>
          <w:highlight w:val="none"/>
        </w:rPr>
      </w:pPr>
    </w:p>
    <w:p w14:paraId="23B29A28">
      <w:pPr>
        <w:pStyle w:val="7"/>
        <w:rPr>
          <w:highlight w:val="none"/>
        </w:rPr>
      </w:pPr>
    </w:p>
    <w:p w14:paraId="40B1B3F6">
      <w:pPr>
        <w:pStyle w:val="28"/>
        <w:spacing w:line="360" w:lineRule="auto"/>
        <w:ind w:firstLine="1928" w:firstLineChars="600"/>
        <w:jc w:val="both"/>
        <w:rPr>
          <w:rFonts w:hint="eastAsia" w:ascii="方正小标宋_GBK" w:hAnsi="方正小标宋_GBK" w:eastAsia="方正小标宋_GBK" w:cs="方正小标宋_GBK"/>
          <w:b/>
          <w:bCs w:val="0"/>
          <w:highlight w:val="none"/>
          <w:lang w:val="en-US" w:eastAsia="zh-CN"/>
        </w:rPr>
      </w:pPr>
      <w: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t>采购单位：</w:t>
      </w:r>
      <w:bookmarkStart w:id="11" w:name="_Toc14019"/>
      <w:bookmarkStart w:id="12" w:name="_Toc5285"/>
      <w:bookmarkStart w:id="13" w:name="_Toc8698"/>
      <w:bookmarkStart w:id="14" w:name="_Toc6482"/>
      <w:bookmarkStart w:id="15" w:name="_Toc22932"/>
      <w:bookmarkStart w:id="16" w:name="_Toc30348"/>
      <w:bookmarkStart w:id="17" w:name="_Toc14167"/>
      <w:bookmarkStart w:id="18" w:name="_Toc18366"/>
      <w:bookmarkStart w:id="19" w:name="_Toc2537"/>
      <w:bookmarkStart w:id="20" w:name="_Toc32438"/>
      <w:bookmarkStart w:id="21" w:name="_Toc2088"/>
      <w:r>
        <w:rPr>
          <w:rFonts w:hint="eastAsia" w:ascii="方正小标宋_GBK" w:hAnsi="方正小标宋_GBK" w:eastAsia="方正小标宋_GBK" w:cs="方正小标宋_GBK"/>
          <w:b/>
          <w:bCs/>
          <w:spacing w:val="-3"/>
          <w:sz w:val="32"/>
          <w:szCs w:val="32"/>
          <w:lang w:eastAsia="zh-CN"/>
        </w:rPr>
        <w:t>轮台县第一中学</w:t>
      </w:r>
    </w:p>
    <w:p w14:paraId="1256D862">
      <w:pPr>
        <w:pStyle w:val="28"/>
        <w:spacing w:line="360" w:lineRule="auto"/>
        <w:ind w:firstLine="1928" w:firstLineChars="600"/>
        <w:jc w:val="both"/>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pPr>
      <w: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t>代理机构：</w:t>
      </w:r>
      <w:bookmarkEnd w:id="11"/>
      <w:bookmarkEnd w:id="12"/>
      <w:bookmarkEnd w:id="13"/>
      <w:bookmarkEnd w:id="14"/>
      <w:bookmarkEnd w:id="15"/>
      <w:bookmarkEnd w:id="16"/>
      <w:bookmarkEnd w:id="17"/>
      <w:bookmarkEnd w:id="18"/>
      <w:bookmarkEnd w:id="19"/>
      <w:bookmarkEnd w:id="20"/>
      <w:bookmarkEnd w:id="21"/>
      <w:r>
        <w:rPr>
          <w:rFonts w:hint="eastAsia" w:ascii="方正小标宋_GBK" w:hAnsi="方正小标宋_GBK" w:eastAsia="方正小标宋_GBK" w:cs="方正小标宋_GBK"/>
          <w:b/>
          <w:bCs w:val="0"/>
          <w:snapToGrid w:val="0"/>
          <w:color w:val="000000"/>
          <w:kern w:val="0"/>
          <w:sz w:val="32"/>
          <w:szCs w:val="32"/>
          <w:highlight w:val="none"/>
          <w:lang w:val="en-US" w:eastAsia="zh-CN" w:bidi="ar-SA"/>
        </w:rPr>
        <w:t>巴州汇思诚工程技术咨询有限公司</w:t>
      </w:r>
    </w:p>
    <w:p w14:paraId="60E51248">
      <w:pPr>
        <w:pStyle w:val="28"/>
        <w:spacing w:line="360" w:lineRule="auto"/>
        <w:jc w:val="both"/>
        <w:rPr>
          <w:rFonts w:hint="eastAsia" w:ascii="方正小标宋_GBK" w:hAnsi="方正小标宋_GBK" w:eastAsia="方正小标宋_GBK" w:cs="方正小标宋_GBK"/>
          <w:b/>
          <w:bCs w:val="0"/>
          <w:kern w:val="2"/>
          <w:sz w:val="32"/>
          <w:szCs w:val="32"/>
          <w:highlight w:val="none"/>
        </w:rPr>
      </w:pPr>
    </w:p>
    <w:p w14:paraId="0345A339">
      <w:pPr>
        <w:pStyle w:val="28"/>
        <w:spacing w:line="360" w:lineRule="auto"/>
        <w:ind w:firstLine="321" w:firstLineChars="100"/>
        <w:jc w:val="center"/>
        <w:rPr>
          <w:rFonts w:hint="eastAsia" w:ascii="方正小标宋_GBK" w:hAnsi="方正小标宋_GBK" w:eastAsia="方正小标宋_GBK" w:cs="方正小标宋_GBK"/>
          <w:b/>
          <w:bCs w:val="0"/>
          <w:kern w:val="2"/>
          <w:sz w:val="32"/>
          <w:szCs w:val="32"/>
          <w:highlight w:val="none"/>
        </w:rPr>
      </w:pPr>
      <w:r>
        <w:rPr>
          <w:rFonts w:hint="eastAsia" w:ascii="方正小标宋_GBK" w:hAnsi="方正小标宋_GBK" w:eastAsia="方正小标宋_GBK" w:cs="方正小标宋_GBK"/>
          <w:b/>
          <w:bCs w:val="0"/>
          <w:kern w:val="2"/>
          <w:sz w:val="32"/>
          <w:szCs w:val="32"/>
          <w:highlight w:val="none"/>
        </w:rPr>
        <w:t>二〇二</w:t>
      </w:r>
      <w:r>
        <w:rPr>
          <w:rFonts w:hint="eastAsia" w:ascii="方正小标宋_GBK" w:hAnsi="方正小标宋_GBK" w:eastAsia="方正小标宋_GBK" w:cs="方正小标宋_GBK"/>
          <w:b/>
          <w:bCs w:val="0"/>
          <w:kern w:val="2"/>
          <w:sz w:val="32"/>
          <w:szCs w:val="32"/>
          <w:highlight w:val="none"/>
          <w:lang w:val="en-US" w:eastAsia="zh-CN"/>
        </w:rPr>
        <w:t>五</w:t>
      </w:r>
      <w:r>
        <w:rPr>
          <w:rFonts w:hint="eastAsia" w:ascii="方正小标宋_GBK" w:hAnsi="方正小标宋_GBK" w:eastAsia="方正小标宋_GBK" w:cs="方正小标宋_GBK"/>
          <w:b/>
          <w:bCs w:val="0"/>
          <w:kern w:val="2"/>
          <w:sz w:val="32"/>
          <w:szCs w:val="32"/>
          <w:highlight w:val="none"/>
        </w:rPr>
        <w:t>年</w:t>
      </w:r>
      <w:r>
        <w:rPr>
          <w:rFonts w:hint="eastAsia" w:ascii="方正小标宋_GBK" w:hAnsi="方正小标宋_GBK" w:eastAsia="方正小标宋_GBK" w:cs="方正小标宋_GBK"/>
          <w:b/>
          <w:bCs w:val="0"/>
          <w:kern w:val="2"/>
          <w:sz w:val="32"/>
          <w:szCs w:val="32"/>
          <w:highlight w:val="none"/>
          <w:lang w:val="en-US" w:eastAsia="zh-CN"/>
        </w:rPr>
        <w:t>四</w:t>
      </w:r>
      <w:r>
        <w:rPr>
          <w:rFonts w:hint="eastAsia" w:ascii="方正小标宋_GBK" w:hAnsi="方正小标宋_GBK" w:eastAsia="方正小标宋_GBK" w:cs="方正小标宋_GBK"/>
          <w:b/>
          <w:bCs w:val="0"/>
          <w:kern w:val="2"/>
          <w:sz w:val="32"/>
          <w:szCs w:val="32"/>
          <w:highlight w:val="none"/>
        </w:rPr>
        <w:t>月</w:t>
      </w:r>
    </w:p>
    <w:p w14:paraId="43A6833E">
      <w:pPr>
        <w:rPr>
          <w:rFonts w:hint="eastAsia" w:ascii="方正小标宋_GBK" w:hAnsi="方正小标宋_GBK" w:eastAsia="方正小标宋_GBK" w:cs="方正小标宋_GBK"/>
          <w:b/>
          <w:bCs w:val="0"/>
          <w:kern w:val="2"/>
          <w:sz w:val="32"/>
          <w:szCs w:val="32"/>
          <w:highlight w:val="none"/>
        </w:rPr>
      </w:pPr>
      <w:r>
        <w:rPr>
          <w:rFonts w:hint="eastAsia" w:ascii="方正小标宋_GBK" w:hAnsi="方正小标宋_GBK" w:eastAsia="方正小标宋_GBK" w:cs="方正小标宋_GBK"/>
          <w:b/>
          <w:bCs w:val="0"/>
          <w:kern w:val="2"/>
          <w:sz w:val="32"/>
          <w:szCs w:val="32"/>
          <w:highlight w:val="none"/>
        </w:rPr>
        <w:br w:type="page"/>
      </w:r>
    </w:p>
    <w:p w14:paraId="08B8EB2B">
      <w:pPr>
        <w:spacing w:line="360" w:lineRule="auto"/>
        <w:jc w:val="center"/>
        <w:rPr>
          <w:rFonts w:hint="eastAsia"/>
          <w:b/>
          <w:bCs/>
          <w:sz w:val="52"/>
          <w:szCs w:val="48"/>
          <w:highlight w:val="none"/>
        </w:rPr>
      </w:pPr>
      <w:bookmarkStart w:id="22" w:name="_Toc578"/>
      <w:bookmarkStart w:id="23" w:name="_Toc18157"/>
      <w:r>
        <w:rPr>
          <w:rFonts w:hint="eastAsia"/>
          <w:b/>
          <w:bCs/>
          <w:sz w:val="52"/>
          <w:szCs w:val="48"/>
          <w:highlight w:val="none"/>
        </w:rPr>
        <w:t>目    录</w:t>
      </w:r>
      <w:bookmarkEnd w:id="22"/>
      <w:bookmarkEnd w:id="23"/>
    </w:p>
    <w:p w14:paraId="41A641C1">
      <w:pPr>
        <w:pStyle w:val="15"/>
        <w:tabs>
          <w:tab w:val="right" w:leader="dot" w:pos="9747"/>
        </w:tabs>
        <w:rPr>
          <w:highlight w:val="none"/>
        </w:rPr>
      </w:pPr>
      <w:r>
        <w:rPr>
          <w:rFonts w:hint="eastAsia"/>
          <w:b/>
          <w:bCs/>
          <w:sz w:val="44"/>
          <w:szCs w:val="40"/>
          <w:highlight w:val="none"/>
        </w:rPr>
        <w:fldChar w:fldCharType="begin"/>
      </w:r>
      <w:r>
        <w:rPr>
          <w:rFonts w:hint="eastAsia"/>
          <w:b/>
          <w:bCs/>
          <w:sz w:val="44"/>
          <w:szCs w:val="40"/>
          <w:highlight w:val="none"/>
        </w:rPr>
        <w:instrText xml:space="preserve">TOC \o "1-1" \h \u </w:instrText>
      </w:r>
      <w:r>
        <w:rPr>
          <w:rFonts w:hint="eastAsia"/>
          <w:b/>
          <w:bCs/>
          <w:sz w:val="44"/>
          <w:szCs w:val="40"/>
          <w:highlight w:val="none"/>
        </w:rPr>
        <w:fldChar w:fldCharType="separate"/>
      </w:r>
    </w:p>
    <w:p w14:paraId="227457EC">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_Toc5748 </w:instrText>
      </w:r>
      <w:r>
        <w:rPr>
          <w:rFonts w:hint="eastAsia"/>
          <w:b w:val="0"/>
          <w:bCs/>
          <w:sz w:val="40"/>
          <w:szCs w:val="40"/>
          <w:highlight w:val="none"/>
        </w:rPr>
        <w:fldChar w:fldCharType="separate"/>
      </w:r>
      <w:r>
        <w:rPr>
          <w:rFonts w:hint="eastAsia"/>
          <w:b w:val="0"/>
          <w:bCs/>
          <w:sz w:val="40"/>
          <w:szCs w:val="40"/>
          <w:highlight w:val="none"/>
        </w:rPr>
        <w:t>第一部分   招标公告</w:t>
      </w:r>
      <w:r>
        <w:rPr>
          <w:b w:val="0"/>
          <w:bCs/>
          <w:sz w:val="40"/>
          <w:szCs w:val="40"/>
          <w:highlight w:val="none"/>
        </w:rPr>
        <w:tab/>
      </w:r>
      <w:r>
        <w:rPr>
          <w:rFonts w:hint="eastAsia" w:eastAsia="宋体"/>
          <w:b w:val="0"/>
          <w:bCs/>
          <w:sz w:val="40"/>
          <w:szCs w:val="40"/>
          <w:highlight w:val="none"/>
          <w:lang w:val="en-US" w:eastAsia="zh-CN"/>
        </w:rPr>
        <w:t>3</w:t>
      </w:r>
      <w:r>
        <w:rPr>
          <w:rFonts w:hint="eastAsia"/>
          <w:b w:val="0"/>
          <w:bCs/>
          <w:sz w:val="40"/>
          <w:szCs w:val="40"/>
          <w:highlight w:val="none"/>
        </w:rPr>
        <w:fldChar w:fldCharType="end"/>
      </w:r>
    </w:p>
    <w:p w14:paraId="76615F16">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_Toc7568 </w:instrText>
      </w:r>
      <w:r>
        <w:rPr>
          <w:rFonts w:hint="eastAsia"/>
          <w:b w:val="0"/>
          <w:bCs/>
          <w:sz w:val="40"/>
          <w:szCs w:val="40"/>
          <w:highlight w:val="none"/>
        </w:rPr>
        <w:fldChar w:fldCharType="separate"/>
      </w:r>
      <w:r>
        <w:rPr>
          <w:rFonts w:hint="eastAsia"/>
          <w:b w:val="0"/>
          <w:bCs/>
          <w:sz w:val="40"/>
          <w:szCs w:val="40"/>
          <w:highlight w:val="none"/>
        </w:rPr>
        <w:t xml:space="preserve">第二部分 </w:t>
      </w:r>
      <w:r>
        <w:rPr>
          <w:rFonts w:hint="eastAsia"/>
          <w:b w:val="0"/>
          <w:bCs/>
          <w:sz w:val="40"/>
          <w:szCs w:val="40"/>
          <w:highlight w:val="none"/>
          <w:lang w:val="en-US" w:eastAsia="zh-CN"/>
        </w:rPr>
        <w:t xml:space="preserve"> </w:t>
      </w:r>
      <w:r>
        <w:rPr>
          <w:rFonts w:hint="eastAsia"/>
          <w:b w:val="0"/>
          <w:bCs/>
          <w:sz w:val="40"/>
          <w:szCs w:val="40"/>
          <w:highlight w:val="none"/>
        </w:rPr>
        <w:t xml:space="preserve"> 投标须知</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_Toc7568 \h </w:instrText>
      </w:r>
      <w:r>
        <w:rPr>
          <w:b w:val="0"/>
          <w:bCs/>
          <w:sz w:val="40"/>
          <w:szCs w:val="40"/>
          <w:highlight w:val="none"/>
        </w:rPr>
        <w:fldChar w:fldCharType="separate"/>
      </w:r>
      <w:r>
        <w:rPr>
          <w:b w:val="0"/>
          <w:bCs/>
          <w:sz w:val="40"/>
          <w:szCs w:val="40"/>
          <w:highlight w:val="none"/>
        </w:rPr>
        <w:t>7</w:t>
      </w:r>
      <w:r>
        <w:rPr>
          <w:b w:val="0"/>
          <w:bCs/>
          <w:sz w:val="40"/>
          <w:szCs w:val="40"/>
          <w:highlight w:val="none"/>
        </w:rPr>
        <w:fldChar w:fldCharType="end"/>
      </w:r>
      <w:r>
        <w:rPr>
          <w:rFonts w:hint="eastAsia"/>
          <w:b w:val="0"/>
          <w:bCs/>
          <w:sz w:val="40"/>
          <w:szCs w:val="40"/>
          <w:highlight w:val="none"/>
        </w:rPr>
        <w:fldChar w:fldCharType="end"/>
      </w:r>
    </w:p>
    <w:p w14:paraId="37A293F1">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_Toc22092 </w:instrText>
      </w:r>
      <w:r>
        <w:rPr>
          <w:rFonts w:hint="eastAsia"/>
          <w:b w:val="0"/>
          <w:bCs/>
          <w:sz w:val="40"/>
          <w:szCs w:val="40"/>
          <w:highlight w:val="none"/>
        </w:rPr>
        <w:fldChar w:fldCharType="separate"/>
      </w:r>
      <w:r>
        <w:rPr>
          <w:rFonts w:hint="eastAsia"/>
          <w:b w:val="0"/>
          <w:bCs/>
          <w:sz w:val="40"/>
          <w:szCs w:val="40"/>
          <w:highlight w:val="none"/>
        </w:rPr>
        <w:t xml:space="preserve">第三部分 </w:t>
      </w:r>
      <w:r>
        <w:rPr>
          <w:rFonts w:hint="eastAsia"/>
          <w:b w:val="0"/>
          <w:bCs/>
          <w:sz w:val="40"/>
          <w:szCs w:val="40"/>
          <w:highlight w:val="none"/>
          <w:lang w:val="en-US" w:eastAsia="zh-CN"/>
        </w:rPr>
        <w:t xml:space="preserve">  </w:t>
      </w:r>
      <w:r>
        <w:rPr>
          <w:rFonts w:hint="eastAsia"/>
          <w:b w:val="0"/>
          <w:bCs/>
          <w:sz w:val="40"/>
          <w:szCs w:val="40"/>
          <w:highlight w:val="none"/>
        </w:rPr>
        <w:t>招标说明</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_Toc22092 \h </w:instrText>
      </w:r>
      <w:r>
        <w:rPr>
          <w:b w:val="0"/>
          <w:bCs/>
          <w:sz w:val="40"/>
          <w:szCs w:val="40"/>
          <w:highlight w:val="none"/>
        </w:rPr>
        <w:fldChar w:fldCharType="separate"/>
      </w:r>
      <w:r>
        <w:rPr>
          <w:b w:val="0"/>
          <w:bCs/>
          <w:sz w:val="40"/>
          <w:szCs w:val="40"/>
          <w:highlight w:val="none"/>
        </w:rPr>
        <w:t>14</w:t>
      </w:r>
      <w:r>
        <w:rPr>
          <w:b w:val="0"/>
          <w:bCs/>
          <w:sz w:val="40"/>
          <w:szCs w:val="40"/>
          <w:highlight w:val="none"/>
        </w:rPr>
        <w:fldChar w:fldCharType="end"/>
      </w:r>
      <w:r>
        <w:rPr>
          <w:rFonts w:hint="eastAsia"/>
          <w:b w:val="0"/>
          <w:bCs/>
          <w:sz w:val="40"/>
          <w:szCs w:val="40"/>
          <w:highlight w:val="none"/>
        </w:rPr>
        <w:fldChar w:fldCharType="end"/>
      </w:r>
    </w:p>
    <w:p w14:paraId="12CB1B11">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_Toc22444 </w:instrText>
      </w:r>
      <w:r>
        <w:rPr>
          <w:rFonts w:hint="eastAsia"/>
          <w:b w:val="0"/>
          <w:bCs/>
          <w:sz w:val="40"/>
          <w:szCs w:val="40"/>
          <w:highlight w:val="none"/>
        </w:rPr>
        <w:fldChar w:fldCharType="separate"/>
      </w:r>
      <w:r>
        <w:rPr>
          <w:rFonts w:hint="eastAsia"/>
          <w:b w:val="0"/>
          <w:bCs/>
          <w:sz w:val="40"/>
          <w:szCs w:val="40"/>
          <w:highlight w:val="none"/>
        </w:rPr>
        <w:t xml:space="preserve">第四部分 </w:t>
      </w:r>
      <w:r>
        <w:rPr>
          <w:rFonts w:hint="eastAsia"/>
          <w:b w:val="0"/>
          <w:bCs/>
          <w:sz w:val="40"/>
          <w:szCs w:val="40"/>
          <w:highlight w:val="none"/>
          <w:lang w:val="en-US" w:eastAsia="zh-CN"/>
        </w:rPr>
        <w:t xml:space="preserve">  </w:t>
      </w:r>
      <w:r>
        <w:rPr>
          <w:rFonts w:hint="eastAsia"/>
          <w:b w:val="0"/>
          <w:bCs/>
          <w:sz w:val="40"/>
          <w:szCs w:val="40"/>
          <w:highlight w:val="none"/>
        </w:rPr>
        <w:t>投标说明</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_Toc22444 \h </w:instrText>
      </w:r>
      <w:r>
        <w:rPr>
          <w:b w:val="0"/>
          <w:bCs/>
          <w:sz w:val="40"/>
          <w:szCs w:val="40"/>
          <w:highlight w:val="none"/>
        </w:rPr>
        <w:fldChar w:fldCharType="separate"/>
      </w:r>
      <w:r>
        <w:rPr>
          <w:b w:val="0"/>
          <w:bCs/>
          <w:sz w:val="40"/>
          <w:szCs w:val="40"/>
          <w:highlight w:val="none"/>
        </w:rPr>
        <w:t>17</w:t>
      </w:r>
      <w:r>
        <w:rPr>
          <w:b w:val="0"/>
          <w:bCs/>
          <w:sz w:val="40"/>
          <w:szCs w:val="40"/>
          <w:highlight w:val="none"/>
        </w:rPr>
        <w:fldChar w:fldCharType="end"/>
      </w:r>
      <w:r>
        <w:rPr>
          <w:rFonts w:hint="eastAsia"/>
          <w:b w:val="0"/>
          <w:bCs/>
          <w:sz w:val="40"/>
          <w:szCs w:val="40"/>
          <w:highlight w:val="none"/>
        </w:rPr>
        <w:fldChar w:fldCharType="end"/>
      </w:r>
    </w:p>
    <w:p w14:paraId="5C2584C8">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_Toc6401 </w:instrText>
      </w:r>
      <w:r>
        <w:rPr>
          <w:rFonts w:hint="eastAsia"/>
          <w:b w:val="0"/>
          <w:bCs/>
          <w:sz w:val="40"/>
          <w:szCs w:val="40"/>
          <w:highlight w:val="none"/>
        </w:rPr>
        <w:fldChar w:fldCharType="separate"/>
      </w:r>
      <w:r>
        <w:rPr>
          <w:rFonts w:hint="eastAsia"/>
          <w:b w:val="0"/>
          <w:bCs/>
          <w:sz w:val="40"/>
          <w:szCs w:val="40"/>
          <w:highlight w:val="none"/>
        </w:rPr>
        <w:t xml:space="preserve">第五部分 </w:t>
      </w:r>
      <w:r>
        <w:rPr>
          <w:rFonts w:hint="eastAsia"/>
          <w:b w:val="0"/>
          <w:bCs/>
          <w:sz w:val="40"/>
          <w:szCs w:val="40"/>
          <w:highlight w:val="none"/>
          <w:lang w:val="en-US" w:eastAsia="zh-CN"/>
        </w:rPr>
        <w:t xml:space="preserve">  </w:t>
      </w:r>
      <w:r>
        <w:rPr>
          <w:rFonts w:hint="eastAsia"/>
          <w:b w:val="0"/>
          <w:bCs/>
          <w:sz w:val="40"/>
          <w:szCs w:val="40"/>
          <w:highlight w:val="none"/>
        </w:rPr>
        <w:t>采购需求</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_Toc6401 \h </w:instrText>
      </w:r>
      <w:r>
        <w:rPr>
          <w:b w:val="0"/>
          <w:bCs/>
          <w:sz w:val="40"/>
          <w:szCs w:val="40"/>
          <w:highlight w:val="none"/>
        </w:rPr>
        <w:fldChar w:fldCharType="separate"/>
      </w:r>
      <w:r>
        <w:rPr>
          <w:b w:val="0"/>
          <w:bCs/>
          <w:sz w:val="40"/>
          <w:szCs w:val="40"/>
          <w:highlight w:val="none"/>
        </w:rPr>
        <w:t>28</w:t>
      </w:r>
      <w:r>
        <w:rPr>
          <w:b w:val="0"/>
          <w:bCs/>
          <w:sz w:val="40"/>
          <w:szCs w:val="40"/>
          <w:highlight w:val="none"/>
        </w:rPr>
        <w:fldChar w:fldCharType="end"/>
      </w:r>
      <w:r>
        <w:rPr>
          <w:rFonts w:hint="eastAsia"/>
          <w:b w:val="0"/>
          <w:bCs/>
          <w:sz w:val="40"/>
          <w:szCs w:val="40"/>
          <w:highlight w:val="none"/>
        </w:rPr>
        <w:fldChar w:fldCharType="end"/>
      </w:r>
    </w:p>
    <w:p w14:paraId="5A1D13CB">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_Toc13120 </w:instrText>
      </w:r>
      <w:r>
        <w:rPr>
          <w:rFonts w:hint="eastAsia"/>
          <w:b w:val="0"/>
          <w:bCs/>
          <w:sz w:val="40"/>
          <w:szCs w:val="40"/>
          <w:highlight w:val="none"/>
        </w:rPr>
        <w:fldChar w:fldCharType="separate"/>
      </w:r>
      <w:r>
        <w:rPr>
          <w:rFonts w:hint="eastAsia"/>
          <w:b w:val="0"/>
          <w:bCs/>
          <w:sz w:val="40"/>
          <w:szCs w:val="40"/>
          <w:highlight w:val="none"/>
        </w:rPr>
        <w:t xml:space="preserve">第六部分  </w:t>
      </w:r>
      <w:r>
        <w:rPr>
          <w:rFonts w:hint="eastAsia"/>
          <w:b w:val="0"/>
          <w:bCs/>
          <w:sz w:val="40"/>
          <w:szCs w:val="40"/>
          <w:highlight w:val="none"/>
          <w:lang w:val="en-US" w:eastAsia="zh-CN"/>
        </w:rPr>
        <w:t xml:space="preserve"> </w:t>
      </w:r>
      <w:r>
        <w:rPr>
          <w:rFonts w:hint="eastAsia"/>
          <w:b w:val="0"/>
          <w:bCs/>
          <w:sz w:val="40"/>
          <w:szCs w:val="40"/>
          <w:highlight w:val="none"/>
        </w:rPr>
        <w:t>合同</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_Toc13120 \h </w:instrText>
      </w:r>
      <w:r>
        <w:rPr>
          <w:b w:val="0"/>
          <w:bCs/>
          <w:sz w:val="40"/>
          <w:szCs w:val="40"/>
          <w:highlight w:val="none"/>
        </w:rPr>
        <w:fldChar w:fldCharType="separate"/>
      </w:r>
      <w:r>
        <w:rPr>
          <w:b w:val="0"/>
          <w:bCs/>
          <w:sz w:val="40"/>
          <w:szCs w:val="40"/>
          <w:highlight w:val="none"/>
        </w:rPr>
        <w:t>28</w:t>
      </w:r>
      <w:r>
        <w:rPr>
          <w:b w:val="0"/>
          <w:bCs/>
          <w:sz w:val="40"/>
          <w:szCs w:val="40"/>
          <w:highlight w:val="none"/>
        </w:rPr>
        <w:fldChar w:fldCharType="end"/>
      </w:r>
      <w:r>
        <w:rPr>
          <w:rFonts w:hint="eastAsia"/>
          <w:b w:val="0"/>
          <w:bCs/>
          <w:sz w:val="40"/>
          <w:szCs w:val="40"/>
          <w:highlight w:val="none"/>
        </w:rPr>
        <w:fldChar w:fldCharType="end"/>
      </w:r>
    </w:p>
    <w:p w14:paraId="67EFA296">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_Toc7749 </w:instrText>
      </w:r>
      <w:r>
        <w:rPr>
          <w:rFonts w:hint="eastAsia"/>
          <w:b w:val="0"/>
          <w:bCs/>
          <w:sz w:val="40"/>
          <w:szCs w:val="40"/>
          <w:highlight w:val="none"/>
        </w:rPr>
        <w:fldChar w:fldCharType="separate"/>
      </w:r>
      <w:r>
        <w:rPr>
          <w:rFonts w:hint="eastAsia" w:ascii="宋体" w:hAnsi="宋体" w:eastAsia="Times New Roman" w:cs="宋体"/>
          <w:b w:val="0"/>
          <w:bCs/>
          <w:kern w:val="2"/>
          <w:sz w:val="40"/>
          <w:szCs w:val="40"/>
          <w:highlight w:val="none"/>
          <w:lang w:val="en-US" w:eastAsia="zh-CN" w:bidi="ar-SA"/>
        </w:rPr>
        <w:t>第七部分   投标文件的编制装订</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_Toc7749 \h </w:instrText>
      </w:r>
      <w:r>
        <w:rPr>
          <w:b w:val="0"/>
          <w:bCs/>
          <w:sz w:val="40"/>
          <w:szCs w:val="40"/>
          <w:highlight w:val="none"/>
        </w:rPr>
        <w:fldChar w:fldCharType="separate"/>
      </w:r>
      <w:r>
        <w:rPr>
          <w:b w:val="0"/>
          <w:bCs/>
          <w:sz w:val="40"/>
          <w:szCs w:val="40"/>
          <w:highlight w:val="none"/>
        </w:rPr>
        <w:t>48</w:t>
      </w:r>
      <w:r>
        <w:rPr>
          <w:b w:val="0"/>
          <w:bCs/>
          <w:sz w:val="40"/>
          <w:szCs w:val="40"/>
          <w:highlight w:val="none"/>
        </w:rPr>
        <w:fldChar w:fldCharType="end"/>
      </w:r>
      <w:r>
        <w:rPr>
          <w:rFonts w:hint="eastAsia"/>
          <w:b w:val="0"/>
          <w:bCs/>
          <w:sz w:val="40"/>
          <w:szCs w:val="40"/>
          <w:highlight w:val="none"/>
        </w:rPr>
        <w:fldChar w:fldCharType="end"/>
      </w:r>
    </w:p>
    <w:p w14:paraId="2ED8929C">
      <w:pPr>
        <w:pStyle w:val="15"/>
        <w:tabs>
          <w:tab w:val="right" w:leader="dot" w:pos="9747"/>
        </w:tabs>
        <w:spacing w:line="480" w:lineRule="auto"/>
        <w:rPr>
          <w:b w:val="0"/>
          <w:bCs/>
          <w:sz w:val="40"/>
          <w:szCs w:val="40"/>
          <w:highlight w:val="none"/>
        </w:rPr>
      </w:pPr>
      <w:r>
        <w:rPr>
          <w:rFonts w:hint="eastAsia"/>
          <w:b w:val="0"/>
          <w:bCs/>
          <w:sz w:val="40"/>
          <w:szCs w:val="40"/>
          <w:highlight w:val="none"/>
        </w:rPr>
        <w:fldChar w:fldCharType="begin"/>
      </w:r>
      <w:r>
        <w:rPr>
          <w:rFonts w:hint="eastAsia"/>
          <w:b w:val="0"/>
          <w:bCs/>
          <w:sz w:val="40"/>
          <w:szCs w:val="40"/>
          <w:highlight w:val="none"/>
        </w:rPr>
        <w:instrText xml:space="preserve"> HYPERLINK \l _Toc1222 </w:instrText>
      </w:r>
      <w:r>
        <w:rPr>
          <w:rFonts w:hint="eastAsia"/>
          <w:b w:val="0"/>
          <w:bCs/>
          <w:sz w:val="40"/>
          <w:szCs w:val="40"/>
          <w:highlight w:val="none"/>
        </w:rPr>
        <w:fldChar w:fldCharType="separate"/>
      </w:r>
      <w:r>
        <w:rPr>
          <w:rFonts w:hint="eastAsia" w:cs="宋体"/>
          <w:b w:val="0"/>
          <w:bCs/>
          <w:sz w:val="40"/>
          <w:szCs w:val="40"/>
          <w:highlight w:val="none"/>
        </w:rPr>
        <w:t>第八部分   附件</w:t>
      </w:r>
      <w:r>
        <w:rPr>
          <w:b w:val="0"/>
          <w:bCs/>
          <w:sz w:val="40"/>
          <w:szCs w:val="40"/>
          <w:highlight w:val="none"/>
        </w:rPr>
        <w:tab/>
      </w:r>
      <w:r>
        <w:rPr>
          <w:b w:val="0"/>
          <w:bCs/>
          <w:sz w:val="40"/>
          <w:szCs w:val="40"/>
          <w:highlight w:val="none"/>
        </w:rPr>
        <w:fldChar w:fldCharType="begin"/>
      </w:r>
      <w:r>
        <w:rPr>
          <w:b w:val="0"/>
          <w:bCs/>
          <w:sz w:val="40"/>
          <w:szCs w:val="40"/>
          <w:highlight w:val="none"/>
        </w:rPr>
        <w:instrText xml:space="preserve"> PAGEREF _Toc1222 \h </w:instrText>
      </w:r>
      <w:r>
        <w:rPr>
          <w:b w:val="0"/>
          <w:bCs/>
          <w:sz w:val="40"/>
          <w:szCs w:val="40"/>
          <w:highlight w:val="none"/>
        </w:rPr>
        <w:fldChar w:fldCharType="separate"/>
      </w:r>
      <w:r>
        <w:rPr>
          <w:b w:val="0"/>
          <w:bCs/>
          <w:sz w:val="40"/>
          <w:szCs w:val="40"/>
          <w:highlight w:val="none"/>
        </w:rPr>
        <w:t>50</w:t>
      </w:r>
      <w:r>
        <w:rPr>
          <w:b w:val="0"/>
          <w:bCs/>
          <w:sz w:val="40"/>
          <w:szCs w:val="40"/>
          <w:highlight w:val="none"/>
        </w:rPr>
        <w:fldChar w:fldCharType="end"/>
      </w:r>
      <w:r>
        <w:rPr>
          <w:rFonts w:hint="eastAsia"/>
          <w:b w:val="0"/>
          <w:bCs/>
          <w:sz w:val="40"/>
          <w:szCs w:val="40"/>
          <w:highlight w:val="none"/>
        </w:rPr>
        <w:fldChar w:fldCharType="end"/>
      </w:r>
    </w:p>
    <w:p w14:paraId="404A85A3">
      <w:pPr>
        <w:pStyle w:val="15"/>
        <w:tabs>
          <w:tab w:val="right" w:leader="dot" w:pos="9747"/>
        </w:tabs>
        <w:rPr>
          <w:highlight w:val="none"/>
        </w:rPr>
      </w:pPr>
    </w:p>
    <w:p w14:paraId="10BAC7D4">
      <w:pPr>
        <w:pStyle w:val="8"/>
        <w:rPr>
          <w:rFonts w:hint="eastAsia"/>
          <w:bCs/>
          <w:szCs w:val="40"/>
          <w:highlight w:val="none"/>
        </w:rPr>
      </w:pPr>
      <w:r>
        <w:rPr>
          <w:rFonts w:hint="eastAsia"/>
          <w:bCs/>
          <w:szCs w:val="40"/>
          <w:highlight w:val="none"/>
        </w:rPr>
        <w:fldChar w:fldCharType="end"/>
      </w:r>
    </w:p>
    <w:p w14:paraId="4EE0BE74">
      <w:pPr>
        <w:rPr>
          <w:rFonts w:hint="eastAsia"/>
          <w:bCs/>
          <w:szCs w:val="40"/>
          <w:highlight w:val="none"/>
        </w:rPr>
      </w:pPr>
      <w:r>
        <w:rPr>
          <w:rFonts w:hint="eastAsia"/>
          <w:bCs/>
          <w:szCs w:val="40"/>
          <w:highlight w:val="none"/>
        </w:rPr>
        <w:br w:type="page"/>
      </w:r>
    </w:p>
    <w:p w14:paraId="65654C4A">
      <w:pPr>
        <w:pStyle w:val="2"/>
        <w:pageBreakBefore w:val="0"/>
        <w:wordWrap/>
        <w:overflowPunct/>
        <w:topLinePunct w:val="0"/>
        <w:bidi w:val="0"/>
        <w:adjustRightInd w:val="0"/>
        <w:spacing w:before="240" w:after="360" w:line="360" w:lineRule="auto"/>
        <w:jc w:val="center"/>
        <w:rPr>
          <w:rFonts w:hint="eastAsia" w:ascii="宋体" w:hAnsi="宋体" w:cs="宋体"/>
          <w:sz w:val="24"/>
          <w:szCs w:val="24"/>
          <w:highlight w:val="none"/>
        </w:rPr>
      </w:pPr>
      <w:r>
        <w:rPr>
          <w:rFonts w:hint="eastAsia"/>
          <w:highlight w:val="none"/>
        </w:rPr>
        <w:t>第一部分   招标公告</w:t>
      </w:r>
    </w:p>
    <w:p w14:paraId="4950D12C">
      <w:pPr>
        <w:pStyle w:val="28"/>
        <w:pageBreakBefore w:val="0"/>
        <w:wordWrap/>
        <w:overflowPunct/>
        <w:topLinePunct w:val="0"/>
        <w:bidi w:val="0"/>
        <w:adjustRightInd w:val="0"/>
        <w:spacing w:line="360" w:lineRule="auto"/>
        <w:ind w:firstLine="480" w:firstLineChars="200"/>
        <w:jc w:val="both"/>
        <w:rPr>
          <w:rFonts w:hint="eastAsia" w:ascii="宋体" w:hAnsi="宋体" w:cs="宋体"/>
          <w:highlight w:val="none"/>
        </w:rPr>
      </w:pPr>
      <w:r>
        <w:rPr>
          <w:rFonts w:hint="eastAsia" w:ascii="宋体" w:hAnsi="宋体" w:cs="宋体"/>
          <w:highlight w:val="none"/>
        </w:rPr>
        <w:t>受采购单位的委托，</w:t>
      </w:r>
      <w:r>
        <w:rPr>
          <w:rFonts w:hint="eastAsia" w:ascii="宋体" w:hAnsi="宋体" w:cs="宋体"/>
          <w:highlight w:val="none"/>
          <w:lang w:val="en-US" w:eastAsia="zh-CN"/>
        </w:rPr>
        <w:t>巴州汇思诚工程技术咨询有限公司</w:t>
      </w:r>
      <w:r>
        <w:rPr>
          <w:rFonts w:hint="eastAsia" w:ascii="宋体" w:hAnsi="宋体" w:cs="宋体"/>
          <w:highlight w:val="none"/>
        </w:rPr>
        <w:t>将对下列项目进行公开招标，现邀请合格供应商提交密封的投标文件。</w:t>
      </w:r>
    </w:p>
    <w:p w14:paraId="6B3F6AA8">
      <w:pPr>
        <w:pageBreakBefore w:val="0"/>
        <w:numPr>
          <w:ilvl w:val="0"/>
          <w:numId w:val="1"/>
        </w:numPr>
        <w:wordWrap/>
        <w:overflowPunct/>
        <w:topLinePunct w:val="0"/>
        <w:bidi w:val="0"/>
        <w:adjustRightIn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rPr>
        <w:t>项目编号：</w:t>
      </w:r>
      <w:r>
        <w:rPr>
          <w:rFonts w:hint="eastAsia" w:ascii="宋体" w:hAnsi="宋体" w:eastAsia="宋体" w:cs="宋体"/>
          <w:sz w:val="24"/>
          <w:szCs w:val="24"/>
          <w:highlight w:val="none"/>
          <w:lang w:eastAsia="zh-CN"/>
        </w:rPr>
        <w:t>HSCZC(GK)2025-031号</w:t>
      </w:r>
    </w:p>
    <w:p w14:paraId="24F9D498">
      <w:pPr>
        <w:pageBreakBefore w:val="0"/>
        <w:numPr>
          <w:ilvl w:val="0"/>
          <w:numId w:val="0"/>
        </w:numPr>
        <w:wordWrap/>
        <w:overflowPunct/>
        <w:topLinePunct w:val="0"/>
        <w:bidi w:val="0"/>
        <w:adjustRightIn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2、项</w:t>
      </w:r>
      <w:r>
        <w:rPr>
          <w:rFonts w:hint="eastAsia" w:ascii="宋体" w:hAnsi="宋体" w:cs="宋体"/>
          <w:kern w:val="0"/>
          <w:sz w:val="24"/>
          <w:szCs w:val="24"/>
          <w:highlight w:val="none"/>
        </w:rPr>
        <w:t>目名称</w:t>
      </w:r>
      <w:r>
        <w:rPr>
          <w:rFonts w:hint="eastAsia" w:ascii="宋体" w:hAnsi="宋体" w:cs="宋体"/>
          <w:sz w:val="24"/>
          <w:szCs w:val="24"/>
          <w:highlight w:val="none"/>
        </w:rPr>
        <w:t>：</w:t>
      </w:r>
      <w:r>
        <w:rPr>
          <w:rFonts w:hint="eastAsia" w:ascii="宋体" w:hAnsi="宋体" w:eastAsia="宋体" w:cs="宋体"/>
          <w:spacing w:val="-1"/>
          <w:sz w:val="24"/>
          <w:szCs w:val="24"/>
          <w:lang w:eastAsia="zh-CN"/>
        </w:rPr>
        <w:t>轮台县第一中学2025年校园餐服务采购项目</w:t>
      </w:r>
    </w:p>
    <w:p w14:paraId="4C186C12">
      <w:pPr>
        <w:pageBreakBefore w:val="0"/>
        <w:wordWrap/>
        <w:overflowPunct/>
        <w:topLinePunct w:val="0"/>
        <w:bidi w:val="0"/>
        <w:adjustRightIn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3、采购单位名称：</w:t>
      </w:r>
      <w:r>
        <w:rPr>
          <w:rFonts w:hint="eastAsia" w:ascii="宋体" w:hAnsi="宋体" w:eastAsia="宋体" w:cs="宋体"/>
          <w:spacing w:val="-1"/>
          <w:sz w:val="24"/>
          <w:szCs w:val="24"/>
          <w:lang w:eastAsia="zh-CN"/>
        </w:rPr>
        <w:t>轮台县第一中学</w:t>
      </w:r>
    </w:p>
    <w:p w14:paraId="71032082">
      <w:pPr>
        <w:pageBreakBefore w:val="0"/>
        <w:wordWrap/>
        <w:overflowPunct/>
        <w:topLinePunct w:val="0"/>
        <w:bidi w:val="0"/>
        <w:adjustRightInd w:val="0"/>
        <w:spacing w:line="360" w:lineRule="auto"/>
        <w:ind w:firstLine="480" w:firstLineChars="200"/>
        <w:rPr>
          <w:rFonts w:hint="eastAsia" w:ascii="宋体" w:hAnsi="宋体" w:eastAsia="宋体" w:cs="宋体"/>
          <w:kern w:val="0"/>
          <w:sz w:val="24"/>
          <w:szCs w:val="24"/>
          <w:highlight w:val="none"/>
          <w:lang w:eastAsia="zh-CN"/>
        </w:rPr>
      </w:pPr>
      <w:r>
        <w:rPr>
          <w:rFonts w:hint="eastAsia" w:ascii="宋体" w:hAnsi="宋体" w:cs="宋体"/>
          <w:sz w:val="24"/>
          <w:szCs w:val="24"/>
          <w:highlight w:val="none"/>
        </w:rPr>
        <w:t>4、采购代理机构名称：</w:t>
      </w:r>
      <w:r>
        <w:rPr>
          <w:rFonts w:hint="eastAsia" w:ascii="宋体" w:hAnsi="宋体" w:eastAsia="宋体" w:cs="宋体"/>
          <w:sz w:val="24"/>
          <w:szCs w:val="24"/>
          <w:highlight w:val="none"/>
          <w:lang w:eastAsia="zh-CN"/>
        </w:rPr>
        <w:t>巴州汇思诚工程技术咨询有限公司</w:t>
      </w:r>
    </w:p>
    <w:p w14:paraId="4BC32A6B">
      <w:pPr>
        <w:pageBreakBefore w:val="0"/>
        <w:wordWrap/>
        <w:overflowPunct/>
        <w:topLinePunct w:val="0"/>
        <w:bidi w:val="0"/>
        <w:adjustRightInd w:val="0"/>
        <w:spacing w:line="360" w:lineRule="auto"/>
        <w:ind w:firstLine="480" w:firstLineChars="200"/>
        <w:rPr>
          <w:rFonts w:ascii="宋体" w:hAnsi="宋体" w:eastAsia="宋体" w:cs="宋体"/>
          <w:spacing w:val="-1"/>
          <w:sz w:val="24"/>
          <w:szCs w:val="24"/>
        </w:rPr>
      </w:pPr>
      <w:r>
        <w:rPr>
          <w:rFonts w:hint="eastAsia" w:ascii="宋体" w:hAnsi="宋体" w:cs="宋体"/>
          <w:kern w:val="0"/>
          <w:sz w:val="24"/>
          <w:szCs w:val="24"/>
          <w:highlight w:val="none"/>
        </w:rPr>
        <w:t>5、采购代理机构地址：</w:t>
      </w:r>
      <w:r>
        <w:rPr>
          <w:rFonts w:ascii="宋体" w:hAnsi="宋体" w:eastAsia="宋体" w:cs="宋体"/>
          <w:spacing w:val="-1"/>
          <w:sz w:val="24"/>
          <w:szCs w:val="24"/>
        </w:rPr>
        <w:t>新疆巴州库尔勒市天鹅路欢乐海岸 2 号 楼 23 层 01 号</w:t>
      </w:r>
    </w:p>
    <w:p w14:paraId="76214B8C">
      <w:pPr>
        <w:pageBreakBefore w:val="0"/>
        <w:wordWrap/>
        <w:overflowPunct/>
        <w:topLinePunct w:val="0"/>
        <w:bidi w:val="0"/>
        <w:adjustRightInd w:val="0"/>
        <w:spacing w:line="360" w:lineRule="auto"/>
        <w:ind w:firstLine="476" w:firstLineChars="200"/>
        <w:rPr>
          <w:rFonts w:hint="eastAsia"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6、服务内容：</w:t>
      </w:r>
    </w:p>
    <w:tbl>
      <w:tblPr>
        <w:tblStyle w:val="26"/>
        <w:tblpPr w:leftFromText="180" w:rightFromText="180" w:vertAnchor="text" w:horzAnchor="page" w:tblpX="952" w:tblpY="320"/>
        <w:tblOverlap w:val="never"/>
        <w:tblW w:w="990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57"/>
        <w:gridCol w:w="2706"/>
        <w:gridCol w:w="1182"/>
        <w:gridCol w:w="1513"/>
        <w:gridCol w:w="1744"/>
      </w:tblGrid>
      <w:tr w14:paraId="5F8E3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2" w:hRule="atLeast"/>
        </w:trPr>
        <w:tc>
          <w:tcPr>
            <w:tcW w:w="2757" w:type="dxa"/>
            <w:vAlign w:val="center"/>
          </w:tcPr>
          <w:p w14:paraId="2C9565E5">
            <w:pPr>
              <w:pStyle w:val="25"/>
              <w:spacing w:before="65" w:line="360" w:lineRule="auto"/>
              <w:jc w:val="center"/>
              <w:rPr>
                <w:sz w:val="20"/>
                <w:szCs w:val="20"/>
              </w:rPr>
            </w:pPr>
            <w:r>
              <w:rPr>
                <w:rFonts w:hint="eastAsia"/>
                <w:b/>
                <w:bCs/>
                <w:lang w:val="en-US" w:eastAsia="zh-CN"/>
              </w:rPr>
              <w:t>服务</w:t>
            </w:r>
            <w:r>
              <w:rPr>
                <w:rFonts w:hint="eastAsia" w:ascii="宋体" w:hAnsi="宋体" w:eastAsia="宋体" w:cs="宋体"/>
                <w:b/>
                <w:bCs/>
                <w:lang w:val="en-US" w:eastAsia="zh-CN"/>
              </w:rPr>
              <w:t>内容</w:t>
            </w:r>
          </w:p>
        </w:tc>
        <w:tc>
          <w:tcPr>
            <w:tcW w:w="2706" w:type="dxa"/>
            <w:tcBorders>
              <w:bottom w:val="single" w:color="auto" w:sz="4" w:space="0"/>
            </w:tcBorders>
            <w:vAlign w:val="center"/>
          </w:tcPr>
          <w:p w14:paraId="4F75758C">
            <w:pPr>
              <w:pStyle w:val="25"/>
              <w:spacing w:before="65" w:line="360" w:lineRule="auto"/>
              <w:jc w:val="center"/>
              <w:rPr>
                <w:rFonts w:hint="eastAsia" w:ascii="宋体" w:hAnsi="宋体" w:eastAsia="宋体" w:cs="宋体"/>
                <w:b/>
                <w:bCs/>
                <w:lang w:val="en-US" w:eastAsia="zh-CN"/>
              </w:rPr>
            </w:pPr>
            <w:r>
              <w:rPr>
                <w:rFonts w:hint="eastAsia" w:ascii="宋体" w:hAnsi="宋体" w:eastAsia="宋体" w:cs="宋体"/>
                <w:b/>
                <w:bCs/>
                <w:lang w:val="en-US" w:eastAsia="zh-CN"/>
              </w:rPr>
              <w:t>采购需求</w:t>
            </w:r>
          </w:p>
        </w:tc>
        <w:tc>
          <w:tcPr>
            <w:tcW w:w="1182" w:type="dxa"/>
            <w:tcBorders>
              <w:bottom w:val="single" w:color="auto" w:sz="4" w:space="0"/>
            </w:tcBorders>
            <w:vAlign w:val="center"/>
          </w:tcPr>
          <w:p w14:paraId="695EB0F8">
            <w:pPr>
              <w:pStyle w:val="25"/>
              <w:spacing w:before="65" w:line="360" w:lineRule="auto"/>
              <w:jc w:val="center"/>
              <w:rPr>
                <w:rFonts w:hint="eastAsia" w:cs="宋体"/>
                <w:b/>
                <w:bCs/>
                <w:lang w:val="en-US" w:eastAsia="zh-CN"/>
              </w:rPr>
            </w:pPr>
            <w:r>
              <w:rPr>
                <w:rFonts w:hint="eastAsia" w:cs="宋体"/>
                <w:b/>
                <w:bCs/>
                <w:lang w:val="en-US" w:eastAsia="zh-CN"/>
              </w:rPr>
              <w:t>预算</w:t>
            </w:r>
          </w:p>
          <w:p w14:paraId="30052C74">
            <w:pPr>
              <w:pStyle w:val="25"/>
              <w:spacing w:before="65" w:line="360" w:lineRule="auto"/>
              <w:jc w:val="center"/>
              <w:rPr>
                <w:rFonts w:hint="eastAsia" w:ascii="宋体" w:hAnsi="宋体" w:eastAsia="宋体" w:cs="宋体"/>
                <w:b/>
                <w:bCs/>
                <w:lang w:val="en-US" w:eastAsia="zh-CN"/>
              </w:rPr>
            </w:pPr>
            <w:r>
              <w:rPr>
                <w:rFonts w:hint="eastAsia" w:cs="宋体"/>
                <w:b/>
                <w:bCs/>
                <w:lang w:val="en-US" w:eastAsia="zh-CN"/>
              </w:rPr>
              <w:t>金额</w:t>
            </w:r>
          </w:p>
        </w:tc>
        <w:tc>
          <w:tcPr>
            <w:tcW w:w="1513" w:type="dxa"/>
            <w:tcBorders>
              <w:bottom w:val="single" w:color="auto" w:sz="4" w:space="0"/>
            </w:tcBorders>
            <w:vAlign w:val="center"/>
          </w:tcPr>
          <w:p w14:paraId="53354390">
            <w:pPr>
              <w:pStyle w:val="25"/>
              <w:spacing w:before="65" w:line="360" w:lineRule="auto"/>
              <w:jc w:val="center"/>
              <w:rPr>
                <w:rFonts w:hint="eastAsia" w:ascii="宋体" w:hAnsi="宋体" w:eastAsia="宋体" w:cs="宋体"/>
                <w:b/>
                <w:bCs/>
                <w:lang w:val="en-US" w:eastAsia="zh-CN"/>
              </w:rPr>
            </w:pPr>
            <w:r>
              <w:rPr>
                <w:rFonts w:hint="eastAsia" w:cs="宋体"/>
                <w:b/>
                <w:bCs/>
                <w:lang w:val="en-US" w:eastAsia="zh-CN"/>
              </w:rPr>
              <w:t>最高限价</w:t>
            </w:r>
          </w:p>
        </w:tc>
        <w:tc>
          <w:tcPr>
            <w:tcW w:w="1744" w:type="dxa"/>
            <w:tcBorders>
              <w:bottom w:val="single" w:color="auto" w:sz="4" w:space="0"/>
            </w:tcBorders>
            <w:vAlign w:val="center"/>
          </w:tcPr>
          <w:p w14:paraId="745477FB">
            <w:pPr>
              <w:pStyle w:val="25"/>
              <w:spacing w:before="65" w:line="360" w:lineRule="auto"/>
              <w:jc w:val="center"/>
              <w:rPr>
                <w:rFonts w:hint="eastAsia" w:ascii="宋体" w:hAnsi="宋体" w:eastAsia="宋体" w:cs="宋体"/>
                <w:b/>
                <w:bCs/>
                <w:lang w:val="en-US" w:eastAsia="zh-CN"/>
              </w:rPr>
            </w:pPr>
            <w:r>
              <w:rPr>
                <w:rFonts w:hint="eastAsia" w:ascii="宋体" w:hAnsi="宋体" w:eastAsia="宋体" w:cs="宋体"/>
                <w:b/>
                <w:bCs/>
                <w:lang w:val="en-US" w:eastAsia="zh-CN"/>
              </w:rPr>
              <w:t>服务期限</w:t>
            </w:r>
          </w:p>
        </w:tc>
      </w:tr>
      <w:tr w14:paraId="226A6A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7" w:hRule="atLeast"/>
        </w:trPr>
        <w:tc>
          <w:tcPr>
            <w:tcW w:w="2757" w:type="dxa"/>
            <w:tcBorders>
              <w:right w:val="single" w:color="auto" w:sz="4" w:space="0"/>
            </w:tcBorders>
            <w:vAlign w:val="center"/>
          </w:tcPr>
          <w:p w14:paraId="2339D7B9">
            <w:pPr>
              <w:pStyle w:val="25"/>
              <w:spacing w:before="78" w:line="360" w:lineRule="auto"/>
              <w:ind w:right="104"/>
              <w:jc w:val="center"/>
              <w:rPr>
                <w:rFonts w:hint="eastAsia" w:ascii="宋体" w:hAnsi="宋体" w:eastAsia="宋体" w:cs="宋体"/>
              </w:rPr>
            </w:pPr>
            <w:r>
              <w:rPr>
                <w:rFonts w:hint="eastAsia" w:ascii="宋体" w:hAnsi="宋体" w:eastAsia="宋体" w:cs="宋体"/>
              </w:rPr>
              <w:t>按照学校提供食谱为师生提供一日三餐，含蔬菜清洗、烹饪制作、餐具和食堂卫生清洁等食堂全流程规范运作。</w:t>
            </w:r>
          </w:p>
        </w:tc>
        <w:tc>
          <w:tcPr>
            <w:tcW w:w="2706" w:type="dxa"/>
            <w:tcBorders>
              <w:top w:val="single" w:color="auto" w:sz="4" w:space="0"/>
              <w:left w:val="single" w:color="auto" w:sz="4" w:space="0"/>
              <w:bottom w:val="single" w:color="auto" w:sz="4" w:space="0"/>
              <w:right w:val="single" w:color="auto" w:sz="4" w:space="0"/>
            </w:tcBorders>
            <w:vAlign w:val="center"/>
          </w:tcPr>
          <w:p w14:paraId="01288659">
            <w:pPr>
              <w:pStyle w:val="25"/>
              <w:spacing w:before="78" w:line="360" w:lineRule="auto"/>
              <w:ind w:right="104"/>
              <w:jc w:val="both"/>
              <w:rPr>
                <w:rFonts w:hint="eastAsia" w:ascii="宋体" w:hAnsi="宋体" w:eastAsia="宋体" w:cs="宋体"/>
              </w:rPr>
            </w:pPr>
            <w:r>
              <w:rPr>
                <w:rFonts w:hint="eastAsia" w:ascii="宋体" w:hAnsi="宋体" w:eastAsia="宋体" w:cs="宋体"/>
                <w:lang w:val="en-US" w:eastAsia="zh-CN"/>
              </w:rPr>
              <w:t>为</w:t>
            </w:r>
            <w:r>
              <w:rPr>
                <w:rFonts w:hint="eastAsia" w:cs="宋体"/>
                <w:lang w:val="en-US" w:eastAsia="zh-CN"/>
              </w:rPr>
              <w:t>轮台县第一中学</w:t>
            </w:r>
            <w:r>
              <w:rPr>
                <w:rFonts w:hint="eastAsia" w:ascii="宋体" w:hAnsi="宋体" w:eastAsia="宋体" w:cs="宋体"/>
                <w:lang w:val="en-US" w:eastAsia="zh-CN"/>
              </w:rPr>
              <w:t>提供餐饮服务</w:t>
            </w:r>
            <w:r>
              <w:rPr>
                <w:rFonts w:hint="eastAsia" w:cs="宋体"/>
                <w:lang w:val="en-US" w:eastAsia="zh-CN"/>
              </w:rPr>
              <w:t>，</w:t>
            </w:r>
            <w:r>
              <w:rPr>
                <w:rFonts w:hint="eastAsia" w:ascii="宋体" w:hAnsi="宋体" w:eastAsia="宋体" w:cs="宋体"/>
                <w:lang w:val="en-US" w:eastAsia="zh-CN"/>
              </w:rPr>
              <w:t>用餐师生人数共 1600 人，共有2个食堂,建筑面积为2171平方米。（详见招标文件第五部分）</w:t>
            </w:r>
          </w:p>
        </w:tc>
        <w:tc>
          <w:tcPr>
            <w:tcW w:w="1182" w:type="dxa"/>
            <w:tcBorders>
              <w:top w:val="single" w:color="auto" w:sz="4" w:space="0"/>
              <w:left w:val="single" w:color="auto" w:sz="4" w:space="0"/>
              <w:bottom w:val="single" w:color="auto" w:sz="4" w:space="0"/>
              <w:right w:val="single" w:color="auto" w:sz="4" w:space="0"/>
            </w:tcBorders>
            <w:vAlign w:val="center"/>
          </w:tcPr>
          <w:p w14:paraId="7E879CA2">
            <w:pPr>
              <w:pStyle w:val="25"/>
              <w:spacing w:before="78" w:line="360" w:lineRule="auto"/>
              <w:ind w:right="104"/>
              <w:jc w:val="center"/>
              <w:rPr>
                <w:rFonts w:hint="default" w:ascii="宋体" w:hAnsi="宋体" w:eastAsia="宋体" w:cs="宋体"/>
                <w:lang w:val="en-US" w:eastAsia="zh-CN"/>
              </w:rPr>
            </w:pPr>
            <w:r>
              <w:rPr>
                <w:rFonts w:hint="eastAsia" w:cs="宋体"/>
                <w:lang w:val="en-US" w:eastAsia="zh-CN"/>
              </w:rPr>
              <w:t>174.1950</w:t>
            </w:r>
            <w:r>
              <w:rPr>
                <w:rFonts w:hint="default" w:ascii="宋体" w:hAnsi="宋体" w:eastAsia="宋体" w:cs="宋体"/>
                <w:lang w:val="en-US" w:eastAsia="zh-CN"/>
              </w:rPr>
              <w:t>万元</w:t>
            </w:r>
          </w:p>
        </w:tc>
        <w:tc>
          <w:tcPr>
            <w:tcW w:w="1513" w:type="dxa"/>
            <w:tcBorders>
              <w:top w:val="single" w:color="auto" w:sz="4" w:space="0"/>
              <w:left w:val="single" w:color="auto" w:sz="4" w:space="0"/>
              <w:bottom w:val="single" w:color="auto" w:sz="4" w:space="0"/>
              <w:right w:val="single" w:color="auto" w:sz="4" w:space="0"/>
            </w:tcBorders>
            <w:vAlign w:val="center"/>
          </w:tcPr>
          <w:p w14:paraId="0B10BF16">
            <w:pPr>
              <w:pStyle w:val="25"/>
              <w:spacing w:before="78" w:line="360" w:lineRule="auto"/>
              <w:ind w:right="104"/>
              <w:jc w:val="center"/>
              <w:rPr>
                <w:rFonts w:hint="default" w:ascii="宋体" w:hAnsi="宋体" w:eastAsia="宋体" w:cs="宋体"/>
                <w:lang w:val="en-US" w:eastAsia="zh-CN"/>
              </w:rPr>
            </w:pPr>
            <w:r>
              <w:rPr>
                <w:rFonts w:hint="eastAsia" w:cs="宋体"/>
                <w:lang w:val="en-US" w:eastAsia="zh-CN"/>
              </w:rPr>
              <w:t>174.1950</w:t>
            </w:r>
          </w:p>
          <w:p w14:paraId="2992D559">
            <w:pPr>
              <w:pStyle w:val="25"/>
              <w:spacing w:before="78" w:line="360" w:lineRule="auto"/>
              <w:ind w:right="104"/>
              <w:jc w:val="center"/>
              <w:rPr>
                <w:rFonts w:hint="default" w:ascii="宋体" w:hAnsi="宋体" w:eastAsia="宋体" w:cs="宋体"/>
                <w:lang w:val="en-US" w:eastAsia="zh-CN"/>
              </w:rPr>
            </w:pPr>
            <w:r>
              <w:rPr>
                <w:rFonts w:hint="default" w:ascii="宋体" w:hAnsi="宋体" w:eastAsia="宋体" w:cs="宋体"/>
                <w:lang w:val="en-US" w:eastAsia="zh-CN"/>
              </w:rPr>
              <w:t>万元</w:t>
            </w:r>
          </w:p>
        </w:tc>
        <w:tc>
          <w:tcPr>
            <w:tcW w:w="1744" w:type="dxa"/>
            <w:tcBorders>
              <w:top w:val="single" w:color="auto" w:sz="4" w:space="0"/>
              <w:left w:val="single" w:color="auto" w:sz="4" w:space="0"/>
              <w:bottom w:val="single" w:color="auto" w:sz="4" w:space="0"/>
              <w:right w:val="single" w:color="auto" w:sz="4" w:space="0"/>
            </w:tcBorders>
            <w:vAlign w:val="center"/>
          </w:tcPr>
          <w:p w14:paraId="56C384DB">
            <w:pPr>
              <w:pStyle w:val="25"/>
              <w:spacing w:before="78" w:line="360" w:lineRule="auto"/>
              <w:ind w:right="104"/>
              <w:jc w:val="center"/>
              <w:rPr>
                <w:rFonts w:hint="eastAsia" w:ascii="宋体" w:hAnsi="宋体" w:eastAsia="宋体" w:cs="宋体"/>
              </w:rPr>
            </w:pPr>
            <w:r>
              <w:rPr>
                <w:rFonts w:hint="eastAsia" w:ascii="宋体" w:hAnsi="宋体" w:eastAsia="Arial" w:cs="宋体"/>
                <w:snapToGrid w:val="0"/>
                <w:color w:val="000000"/>
                <w:kern w:val="0"/>
                <w:sz w:val="24"/>
                <w:szCs w:val="24"/>
                <w:highlight w:val="none"/>
                <w:lang w:val="en-US" w:eastAsia="zh-CN" w:bidi="ar-SA"/>
              </w:rPr>
              <w:t>自合同签订之日起</w:t>
            </w:r>
            <w:r>
              <w:rPr>
                <w:rFonts w:hint="eastAsia" w:eastAsia="Arial" w:cs="宋体"/>
                <w:snapToGrid w:val="0"/>
                <w:color w:val="000000"/>
                <w:kern w:val="0"/>
                <w:sz w:val="24"/>
                <w:szCs w:val="24"/>
                <w:highlight w:val="none"/>
                <w:lang w:val="en-US" w:eastAsia="zh-CN" w:bidi="ar-SA"/>
              </w:rPr>
              <w:t>1</w:t>
            </w:r>
            <w:r>
              <w:rPr>
                <w:rFonts w:hint="eastAsia" w:ascii="宋体" w:hAnsi="宋体" w:eastAsia="Arial" w:cs="宋体"/>
                <w:snapToGrid w:val="0"/>
                <w:color w:val="000000"/>
                <w:kern w:val="0"/>
                <w:sz w:val="24"/>
                <w:szCs w:val="24"/>
                <w:highlight w:val="none"/>
                <w:lang w:val="en-US" w:eastAsia="zh-CN" w:bidi="ar-SA"/>
              </w:rPr>
              <w:t>年</w:t>
            </w:r>
            <w:r>
              <w:rPr>
                <w:rFonts w:hint="eastAsia" w:ascii="宋体" w:hAnsi="宋体" w:eastAsia="宋体" w:cs="宋体"/>
                <w:lang w:eastAsia="zh-CN"/>
              </w:rPr>
              <w:t>（</w:t>
            </w:r>
            <w:r>
              <w:rPr>
                <w:rFonts w:hint="eastAsia" w:ascii="宋体" w:hAnsi="宋体" w:eastAsia="宋体" w:cs="宋体"/>
              </w:rPr>
              <w:t>具体以签订合同为准）</w:t>
            </w:r>
          </w:p>
        </w:tc>
      </w:tr>
    </w:tbl>
    <w:p w14:paraId="4190A7F3">
      <w:pPr>
        <w:pStyle w:val="7"/>
        <w:pageBreakBefore w:val="0"/>
        <w:wordWrap/>
        <w:overflowPunct/>
        <w:topLinePunct w:val="0"/>
        <w:bidi w:val="0"/>
        <w:adjustRightInd w:val="0"/>
        <w:spacing w:line="360" w:lineRule="auto"/>
        <w:rPr>
          <w:rFonts w:hint="eastAsia"/>
          <w:highlight w:val="none"/>
        </w:rPr>
      </w:pPr>
    </w:p>
    <w:p w14:paraId="72069325">
      <w:pPr>
        <w:pStyle w:val="28"/>
        <w:keepNext w:val="0"/>
        <w:keepLines w:val="0"/>
        <w:pageBreakBefore w:val="0"/>
        <w:numPr>
          <w:ilvl w:val="0"/>
          <w:numId w:val="0"/>
        </w:numPr>
        <w:wordWrap/>
        <w:overflowPunct/>
        <w:topLinePunct w:val="0"/>
        <w:autoSpaceDE w:val="0"/>
        <w:autoSpaceDN w:val="0"/>
        <w:bidi w:val="0"/>
        <w:adjustRightInd w:val="0"/>
        <w:spacing w:line="500" w:lineRule="exact"/>
        <w:ind w:firstLine="480" w:firstLineChars="200"/>
        <w:rPr>
          <w:rFonts w:hint="eastAsia" w:asciiTheme="minorEastAsia" w:hAnsiTheme="minorEastAsia" w:eastAsiaTheme="minorEastAsia" w:cstheme="minorEastAsia"/>
          <w:kern w:val="2"/>
          <w:sz w:val="24"/>
          <w:szCs w:val="24"/>
          <w:highlight w:val="none"/>
          <w:lang w:eastAsia="zh-CN"/>
        </w:rPr>
      </w:pPr>
      <w:r>
        <w:rPr>
          <w:rFonts w:hint="eastAsia" w:asciiTheme="minorEastAsia" w:hAnsiTheme="minorEastAsia" w:eastAsiaTheme="minorEastAsia" w:cstheme="minorEastAsia"/>
          <w:color w:val="000000"/>
          <w:kern w:val="2"/>
          <w:sz w:val="24"/>
          <w:szCs w:val="24"/>
          <w:highlight w:val="none"/>
          <w:lang w:val="en-US" w:eastAsia="zh-CN" w:bidi="ar-SA"/>
        </w:rPr>
        <w:t>7、</w:t>
      </w:r>
      <w:r>
        <w:rPr>
          <w:rFonts w:hint="eastAsia" w:asciiTheme="minorEastAsia" w:hAnsiTheme="minorEastAsia" w:eastAsiaTheme="minorEastAsia" w:cstheme="minorEastAsia"/>
          <w:sz w:val="24"/>
          <w:szCs w:val="24"/>
          <w:highlight w:val="none"/>
        </w:rPr>
        <w:t>采购方式</w:t>
      </w:r>
      <w:r>
        <w:rPr>
          <w:rFonts w:hint="eastAsia" w:asciiTheme="minorEastAsia" w:hAnsiTheme="minorEastAsia" w:eastAsiaTheme="minorEastAsia" w:cstheme="minorEastAsia"/>
          <w:sz w:val="24"/>
          <w:szCs w:val="24"/>
          <w:highlight w:val="none"/>
          <w:lang w:val="en-GB"/>
        </w:rPr>
        <w:t>：</w:t>
      </w:r>
      <w:r>
        <w:rPr>
          <w:rFonts w:hint="eastAsia" w:asciiTheme="minorEastAsia" w:hAnsiTheme="minorEastAsia" w:eastAsiaTheme="minorEastAsia" w:cstheme="minorEastAsia"/>
          <w:sz w:val="24"/>
          <w:szCs w:val="24"/>
          <w:highlight w:val="none"/>
        </w:rPr>
        <w:t>公开招标</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lang w:eastAsia="zh-CN"/>
        </w:rPr>
        <w:t>；</w:t>
      </w:r>
    </w:p>
    <w:p w14:paraId="1C9549C7">
      <w:pPr>
        <w:pStyle w:val="28"/>
        <w:keepNext w:val="0"/>
        <w:keepLines w:val="0"/>
        <w:pageBreakBefore w:val="0"/>
        <w:wordWrap/>
        <w:overflowPunct/>
        <w:topLinePunct w:val="0"/>
        <w:autoSpaceDE w:val="0"/>
        <w:autoSpaceDN w:val="0"/>
        <w:bidi w:val="0"/>
        <w:adjustRightInd w:val="0"/>
        <w:spacing w:line="5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auto"/>
          <w:sz w:val="24"/>
          <w:szCs w:val="24"/>
          <w:highlight w:val="none"/>
        </w:rPr>
        <w:t>8、</w:t>
      </w:r>
      <w:r>
        <w:rPr>
          <w:rFonts w:hint="eastAsia" w:asciiTheme="minorEastAsia" w:hAnsiTheme="minorEastAsia" w:eastAsiaTheme="minorEastAsia" w:cstheme="minorEastAsia"/>
          <w:sz w:val="24"/>
          <w:szCs w:val="24"/>
          <w:highlight w:val="none"/>
        </w:rPr>
        <w:t>项目实施地点、服务时间、要求等：详见招标文件。</w:t>
      </w:r>
    </w:p>
    <w:p w14:paraId="0CFD34B3">
      <w:pPr>
        <w:keepNext w:val="0"/>
        <w:keepLines w:val="0"/>
        <w:pageBreakBefore w:val="0"/>
        <w:wordWrap/>
        <w:autoSpaceDE w:val="0"/>
        <w:autoSpaceDN w:val="0"/>
        <w:bidi w:val="0"/>
        <w:adjustRightInd w:val="0"/>
        <w:spacing w:before="182" w:line="500" w:lineRule="exact"/>
        <w:ind w:left="0" w:leftChars="0" w:firstLine="416" w:firstLineChars="177"/>
        <w:rPr>
          <w:rFonts w:ascii="宋体" w:hAnsi="宋体" w:eastAsia="宋体" w:cs="宋体"/>
          <w:sz w:val="24"/>
          <w:szCs w:val="24"/>
        </w:rPr>
      </w:pPr>
      <w:r>
        <w:rPr>
          <w:rFonts w:ascii="宋体" w:hAnsi="宋体" w:eastAsia="宋体" w:cs="宋体"/>
          <w:b/>
          <w:bCs/>
          <w:spacing w:val="-3"/>
          <w:sz w:val="24"/>
          <w:szCs w:val="24"/>
        </w:rPr>
        <w:t>9、供应商资质基本要求：</w:t>
      </w:r>
    </w:p>
    <w:p w14:paraId="4C378FCF">
      <w:pPr>
        <w:keepNext w:val="0"/>
        <w:keepLines w:val="0"/>
        <w:pageBreakBefore w:val="0"/>
        <w:widowControl/>
        <w:kinsoku w:val="0"/>
        <w:wordWrap/>
        <w:overflowPunct/>
        <w:topLinePunct w:val="0"/>
        <w:autoSpaceDE w:val="0"/>
        <w:autoSpaceDN w:val="0"/>
        <w:bidi w:val="0"/>
        <w:adjustRightInd w:val="0"/>
        <w:snapToGrid w:val="0"/>
        <w:spacing w:before="181" w:line="500" w:lineRule="exact"/>
        <w:ind w:left="0" w:leftChars="0" w:firstLine="419" w:firstLineChars="177"/>
        <w:textAlignment w:val="baseline"/>
        <w:rPr>
          <w:rFonts w:ascii="宋体" w:hAnsi="宋体" w:eastAsia="宋体" w:cs="宋体"/>
          <w:sz w:val="24"/>
          <w:szCs w:val="24"/>
        </w:rPr>
      </w:pPr>
      <w:r>
        <w:rPr>
          <w:rFonts w:ascii="宋体" w:hAnsi="宋体" w:eastAsia="宋体" w:cs="宋体"/>
          <w:b/>
          <w:bCs/>
          <w:color w:val="0000FF"/>
          <w:spacing w:val="-2"/>
          <w:sz w:val="24"/>
          <w:szCs w:val="24"/>
        </w:rPr>
        <w:t>（</w:t>
      </w:r>
      <w:r>
        <w:rPr>
          <w:rFonts w:ascii="Times New Roman" w:hAnsi="Times New Roman" w:eastAsia="Times New Roman" w:cs="Times New Roman"/>
          <w:b/>
          <w:bCs/>
          <w:color w:val="0000FF"/>
          <w:spacing w:val="-2"/>
          <w:sz w:val="24"/>
          <w:szCs w:val="24"/>
        </w:rPr>
        <w:t>1</w:t>
      </w:r>
      <w:r>
        <w:rPr>
          <w:rFonts w:ascii="宋体" w:hAnsi="宋体" w:eastAsia="宋体" w:cs="宋体"/>
          <w:b/>
          <w:bCs/>
          <w:color w:val="0000FF"/>
          <w:spacing w:val="-2"/>
          <w:sz w:val="24"/>
          <w:szCs w:val="24"/>
        </w:rPr>
        <w:t>）营业执照或具有同等法律效力的证明文件加盖公章的彩色</w:t>
      </w:r>
      <w:r>
        <w:rPr>
          <w:rFonts w:ascii="宋体" w:hAnsi="宋体" w:eastAsia="宋体" w:cs="宋体"/>
          <w:b/>
          <w:bCs/>
          <w:color w:val="0000FF"/>
          <w:spacing w:val="-3"/>
          <w:sz w:val="24"/>
          <w:szCs w:val="24"/>
        </w:rPr>
        <w:t>扫描件；</w:t>
      </w:r>
    </w:p>
    <w:p w14:paraId="60BDFC71">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right="33" w:firstLine="426" w:firstLineChars="177"/>
        <w:jc w:val="both"/>
        <w:textAlignment w:val="baseline"/>
        <w:rPr>
          <w:rFonts w:ascii="宋体" w:hAnsi="宋体" w:eastAsia="宋体" w:cs="宋体"/>
          <w:sz w:val="24"/>
          <w:szCs w:val="24"/>
        </w:rPr>
      </w:pPr>
      <w:r>
        <w:rPr>
          <w:rFonts w:ascii="宋体" w:hAnsi="宋体" w:eastAsia="宋体" w:cs="宋体"/>
          <w:b/>
          <w:bCs/>
          <w:color w:val="0000FF"/>
          <w:sz w:val="24"/>
          <w:szCs w:val="24"/>
        </w:rPr>
        <w:t>（</w:t>
      </w:r>
      <w:r>
        <w:rPr>
          <w:rFonts w:ascii="Times New Roman" w:hAnsi="Times New Roman" w:eastAsia="Times New Roman" w:cs="Times New Roman"/>
          <w:b/>
          <w:bCs/>
          <w:color w:val="0000FF"/>
          <w:sz w:val="24"/>
          <w:szCs w:val="24"/>
        </w:rPr>
        <w:t>2</w:t>
      </w:r>
      <w:r>
        <w:rPr>
          <w:rFonts w:ascii="宋体" w:hAnsi="宋体" w:eastAsia="宋体" w:cs="宋体"/>
          <w:b/>
          <w:bCs/>
          <w:color w:val="0000FF"/>
          <w:sz w:val="24"/>
          <w:szCs w:val="24"/>
        </w:rPr>
        <w:t>）满足《中华人民共和国政府采购法》第二十二条规定，投标供应商</w:t>
      </w:r>
      <w:r>
        <w:rPr>
          <w:rFonts w:ascii="宋体" w:hAnsi="宋体" w:eastAsia="宋体" w:cs="宋体"/>
          <w:b/>
          <w:bCs/>
          <w:color w:val="0000FF"/>
          <w:spacing w:val="-1"/>
          <w:sz w:val="24"/>
          <w:szCs w:val="24"/>
        </w:rPr>
        <w:t>需承诺符合第</w:t>
      </w:r>
      <w:r>
        <w:rPr>
          <w:rFonts w:ascii="宋体" w:hAnsi="宋体" w:eastAsia="宋体" w:cs="宋体"/>
          <w:b/>
          <w:bCs/>
          <w:color w:val="0000FF"/>
          <w:spacing w:val="-3"/>
          <w:sz w:val="24"/>
          <w:szCs w:val="24"/>
        </w:rPr>
        <w:t>二十二条所有规定，</w:t>
      </w:r>
      <w:r>
        <w:rPr>
          <w:rFonts w:hint="eastAsia" w:ascii="宋体" w:hAnsi="宋体" w:eastAsia="宋体" w:cs="宋体"/>
          <w:b/>
          <w:bCs/>
          <w:color w:val="0000FF"/>
          <w:spacing w:val="-3"/>
          <w:sz w:val="24"/>
          <w:szCs w:val="24"/>
          <w:lang w:val="en-US" w:eastAsia="zh-CN"/>
        </w:rPr>
        <w:t>并</w:t>
      </w:r>
      <w:r>
        <w:rPr>
          <w:rFonts w:ascii="宋体" w:hAnsi="宋体" w:eastAsia="宋体" w:cs="宋体"/>
          <w:b/>
          <w:bCs/>
          <w:color w:val="0000FF"/>
          <w:spacing w:val="-3"/>
          <w:sz w:val="24"/>
          <w:szCs w:val="24"/>
        </w:rPr>
        <w:t>提交承诺书彩色扫描件；</w:t>
      </w:r>
    </w:p>
    <w:p w14:paraId="0865BCD4">
      <w:pPr>
        <w:keepNext w:val="0"/>
        <w:keepLines w:val="0"/>
        <w:pageBreakBefore w:val="0"/>
        <w:widowControl/>
        <w:kinsoku w:val="0"/>
        <w:wordWrap/>
        <w:overflowPunct/>
        <w:topLinePunct w:val="0"/>
        <w:autoSpaceDE w:val="0"/>
        <w:autoSpaceDN w:val="0"/>
        <w:bidi w:val="0"/>
        <w:adjustRightInd w:val="0"/>
        <w:snapToGrid w:val="0"/>
        <w:spacing w:before="183" w:line="500" w:lineRule="exact"/>
        <w:ind w:right="174" w:firstLine="482" w:firstLineChars="200"/>
        <w:textAlignment w:val="baseline"/>
        <w:rPr>
          <w:rFonts w:ascii="宋体" w:hAnsi="宋体" w:eastAsia="宋体" w:cs="宋体"/>
          <w:sz w:val="24"/>
          <w:szCs w:val="24"/>
        </w:rPr>
      </w:pPr>
      <w:r>
        <w:rPr>
          <w:rFonts w:ascii="宋体" w:hAnsi="宋体" w:eastAsia="宋体" w:cs="宋体"/>
          <w:b/>
          <w:bCs/>
          <w:color w:val="0000FF"/>
          <w:sz w:val="24"/>
          <w:szCs w:val="24"/>
        </w:rPr>
        <w:t>（</w:t>
      </w:r>
      <w:r>
        <w:rPr>
          <w:rFonts w:ascii="Times New Roman" w:hAnsi="Times New Roman" w:eastAsia="Times New Roman" w:cs="Times New Roman"/>
          <w:b/>
          <w:bCs/>
          <w:color w:val="0000FF"/>
          <w:sz w:val="24"/>
          <w:szCs w:val="24"/>
        </w:rPr>
        <w:t>3</w:t>
      </w:r>
      <w:r>
        <w:rPr>
          <w:rFonts w:ascii="宋体" w:hAnsi="宋体" w:eastAsia="宋体" w:cs="宋体"/>
          <w:b/>
          <w:bCs/>
          <w:color w:val="0000FF"/>
          <w:sz w:val="24"/>
          <w:szCs w:val="24"/>
        </w:rPr>
        <w:t>）参与投标的法定代表人提交《法定代表人资格证明书》和身份证彩色扫</w:t>
      </w:r>
      <w:r>
        <w:rPr>
          <w:rFonts w:ascii="宋体" w:hAnsi="宋体" w:eastAsia="宋体" w:cs="宋体"/>
          <w:b/>
          <w:bCs/>
          <w:color w:val="0000FF"/>
          <w:spacing w:val="-1"/>
          <w:sz w:val="24"/>
          <w:szCs w:val="24"/>
        </w:rPr>
        <w:t>描件，委</w:t>
      </w:r>
      <w:r>
        <w:rPr>
          <w:rFonts w:ascii="宋体" w:hAnsi="宋体" w:eastAsia="宋体" w:cs="宋体"/>
          <w:b/>
          <w:bCs/>
          <w:color w:val="0000FF"/>
          <w:spacing w:val="1"/>
          <w:sz w:val="24"/>
          <w:szCs w:val="24"/>
        </w:rPr>
        <w:t>托代理人需提交《法定代表人授权委托书》和身份证彩色扫描件（备注好项目</w:t>
      </w:r>
      <w:r>
        <w:rPr>
          <w:rFonts w:ascii="宋体" w:hAnsi="宋体" w:eastAsia="宋体" w:cs="宋体"/>
          <w:b/>
          <w:bCs/>
          <w:color w:val="0000FF"/>
          <w:sz w:val="24"/>
          <w:szCs w:val="24"/>
        </w:rPr>
        <w:t>名称、</w:t>
      </w:r>
      <w:r>
        <w:rPr>
          <w:rFonts w:hint="eastAsia" w:ascii="宋体" w:hAnsi="宋体" w:eastAsia="宋体" w:cs="宋体"/>
          <w:b/>
          <w:bCs/>
          <w:color w:val="0000FF"/>
          <w:sz w:val="24"/>
          <w:szCs w:val="24"/>
          <w:lang w:val="en-US" w:eastAsia="zh-CN"/>
        </w:rPr>
        <w:t>包段、</w:t>
      </w:r>
      <w:r>
        <w:rPr>
          <w:rFonts w:ascii="宋体" w:hAnsi="宋体" w:eastAsia="宋体" w:cs="宋体"/>
          <w:b/>
          <w:bCs/>
          <w:color w:val="0000FF"/>
          <w:sz w:val="24"/>
          <w:szCs w:val="24"/>
        </w:rPr>
        <w:t>项目编</w:t>
      </w:r>
      <w:r>
        <w:rPr>
          <w:rFonts w:ascii="宋体" w:hAnsi="宋体" w:eastAsia="宋体" w:cs="宋体"/>
          <w:b/>
          <w:bCs/>
          <w:color w:val="0000FF"/>
          <w:spacing w:val="-18"/>
          <w:sz w:val="24"/>
          <w:szCs w:val="24"/>
        </w:rPr>
        <w:t>号</w:t>
      </w:r>
      <w:r>
        <w:rPr>
          <w:rFonts w:ascii="宋体" w:hAnsi="宋体" w:eastAsia="宋体" w:cs="宋体"/>
          <w:b/>
          <w:bCs/>
          <w:color w:val="0000FF"/>
          <w:spacing w:val="-3"/>
          <w:sz w:val="24"/>
          <w:szCs w:val="24"/>
        </w:rPr>
        <w:t>）；</w:t>
      </w:r>
    </w:p>
    <w:p w14:paraId="3FBB9D94">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21" w:firstLineChars="179"/>
        <w:textAlignment w:val="baseline"/>
        <w:rPr>
          <w:rFonts w:ascii="宋体" w:hAnsi="宋体" w:eastAsia="宋体" w:cs="宋体"/>
          <w:sz w:val="24"/>
          <w:szCs w:val="24"/>
        </w:rPr>
      </w:pPr>
      <w:r>
        <w:rPr>
          <w:rFonts w:ascii="宋体" w:hAnsi="宋体" w:eastAsia="宋体" w:cs="宋体"/>
          <w:b/>
          <w:bCs/>
          <w:color w:val="0000FF"/>
          <w:spacing w:val="-3"/>
          <w:sz w:val="24"/>
          <w:szCs w:val="24"/>
        </w:rPr>
        <w:t>（</w:t>
      </w:r>
      <w:r>
        <w:rPr>
          <w:rFonts w:hint="eastAsia" w:ascii="Times New Roman" w:hAnsi="Times New Roman" w:eastAsia="宋体" w:cs="Times New Roman"/>
          <w:b/>
          <w:bCs/>
          <w:color w:val="0000FF"/>
          <w:spacing w:val="-3"/>
          <w:sz w:val="24"/>
          <w:szCs w:val="24"/>
          <w:lang w:val="en-US" w:eastAsia="zh-CN"/>
        </w:rPr>
        <w:t>4</w:t>
      </w:r>
      <w:r>
        <w:rPr>
          <w:rFonts w:ascii="宋体" w:hAnsi="宋体" w:eastAsia="宋体" w:cs="宋体"/>
          <w:b/>
          <w:bCs/>
          <w:color w:val="0000FF"/>
          <w:spacing w:val="-3"/>
          <w:sz w:val="24"/>
          <w:szCs w:val="24"/>
        </w:rPr>
        <w:t>）提交本项目反商业贿赂承诺书彩色扫描件；</w:t>
      </w:r>
    </w:p>
    <w:p w14:paraId="35D22BE5">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21" w:firstLineChars="179"/>
        <w:textAlignment w:val="baseline"/>
        <w:rPr>
          <w:rFonts w:hint="eastAsia" w:ascii="宋体" w:hAnsi="宋体" w:eastAsia="宋体" w:cs="宋体"/>
          <w:b/>
          <w:bCs/>
          <w:color w:val="0000FF"/>
          <w:spacing w:val="-3"/>
          <w:sz w:val="24"/>
          <w:szCs w:val="24"/>
          <w:lang w:val="en-US" w:eastAsia="zh-CN"/>
        </w:rPr>
      </w:pPr>
      <w:r>
        <w:rPr>
          <w:rFonts w:ascii="宋体" w:hAnsi="宋体" w:eastAsia="宋体" w:cs="宋体"/>
          <w:b/>
          <w:bCs/>
          <w:color w:val="0000FF"/>
          <w:spacing w:val="-3"/>
          <w:sz w:val="24"/>
          <w:szCs w:val="24"/>
        </w:rPr>
        <w:t>（</w:t>
      </w:r>
      <w:r>
        <w:rPr>
          <w:rFonts w:hint="eastAsia" w:ascii="Times New Roman" w:hAnsi="Times New Roman" w:eastAsia="宋体" w:cs="Times New Roman"/>
          <w:b/>
          <w:bCs/>
          <w:color w:val="0000FF"/>
          <w:spacing w:val="-3"/>
          <w:sz w:val="24"/>
          <w:szCs w:val="24"/>
          <w:lang w:val="en-US" w:eastAsia="zh-CN"/>
        </w:rPr>
        <w:t>5</w:t>
      </w:r>
      <w:r>
        <w:rPr>
          <w:rFonts w:ascii="宋体" w:hAnsi="宋体" w:eastAsia="宋体" w:cs="宋体"/>
          <w:b/>
          <w:bCs/>
          <w:color w:val="0000FF"/>
          <w:spacing w:val="-3"/>
          <w:sz w:val="24"/>
          <w:szCs w:val="24"/>
        </w:rPr>
        <w:t>）开户许可证及缴纳投标保证金凭证</w:t>
      </w:r>
      <w:r>
        <w:rPr>
          <w:rFonts w:hint="eastAsia" w:ascii="宋体" w:hAnsi="宋体" w:eastAsia="宋体" w:cs="宋体"/>
          <w:b/>
          <w:bCs/>
          <w:color w:val="0000FF"/>
          <w:spacing w:val="-3"/>
          <w:sz w:val="24"/>
          <w:szCs w:val="24"/>
          <w:lang w:eastAsia="zh-CN"/>
        </w:rPr>
        <w:t>：本项目保证金</w:t>
      </w:r>
      <w:r>
        <w:rPr>
          <w:rFonts w:hint="eastAsia" w:ascii="宋体" w:hAnsi="宋体" w:eastAsia="宋体" w:cs="宋体"/>
          <w:b/>
          <w:bCs/>
          <w:color w:val="0000FF"/>
          <w:spacing w:val="-3"/>
          <w:sz w:val="24"/>
          <w:szCs w:val="24"/>
          <w:lang w:val="en-US" w:eastAsia="zh-CN"/>
        </w:rPr>
        <w:t>10000元（壹万元整）</w:t>
      </w:r>
    </w:p>
    <w:p w14:paraId="48E11D4B">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31" w:firstLineChars="179"/>
        <w:textAlignment w:val="baseline"/>
        <w:rPr>
          <w:rFonts w:ascii="宋体" w:hAnsi="宋体" w:eastAsia="宋体" w:cs="宋体"/>
          <w:b/>
          <w:bCs/>
          <w:color w:val="0000FF"/>
          <w:sz w:val="24"/>
          <w:szCs w:val="24"/>
        </w:rPr>
      </w:pPr>
      <w:r>
        <w:rPr>
          <w:rFonts w:ascii="宋体" w:hAnsi="宋体" w:eastAsia="宋体" w:cs="宋体"/>
          <w:b/>
          <w:bCs/>
          <w:color w:val="0000FF"/>
          <w:sz w:val="24"/>
          <w:szCs w:val="24"/>
        </w:rPr>
        <w:t>（6）具有良好的信誉，未被 “信用中国”(www.creditchina.gov.cn)  列入失信被执行、重大税收违法失信主体，未被“中国政府采购网”（www.ccgp.gov.cn ）列入政府采购严重违法失信行为记录名单，查询时间为投标截止时间前20天内，网上提交网上查询加盖公章的截图；</w:t>
      </w:r>
    </w:p>
    <w:p w14:paraId="4493638F">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31" w:firstLineChars="179"/>
        <w:textAlignment w:val="baseline"/>
        <w:rPr>
          <w:rFonts w:hint="eastAsia" w:ascii="宋体" w:hAnsi="宋体" w:eastAsia="宋体" w:cs="宋体"/>
          <w:b/>
          <w:bCs/>
          <w:color w:val="0000FF"/>
          <w:sz w:val="24"/>
          <w:szCs w:val="24"/>
          <w:highlight w:val="yellow"/>
          <w:lang w:eastAsia="zh-CN"/>
        </w:rPr>
      </w:pPr>
      <w:r>
        <w:rPr>
          <w:rFonts w:ascii="宋体" w:hAnsi="宋体" w:eastAsia="宋体" w:cs="宋体"/>
          <w:b/>
          <w:bCs/>
          <w:color w:val="0000FF"/>
          <w:sz w:val="24"/>
          <w:szCs w:val="24"/>
          <w:highlight w:val="yellow"/>
        </w:rPr>
        <w:t>（</w:t>
      </w:r>
      <w:r>
        <w:rPr>
          <w:rFonts w:hint="eastAsia" w:ascii="宋体" w:hAnsi="宋体" w:eastAsia="宋体" w:cs="宋体"/>
          <w:b/>
          <w:bCs/>
          <w:color w:val="0000FF"/>
          <w:sz w:val="24"/>
          <w:szCs w:val="24"/>
          <w:highlight w:val="yellow"/>
        </w:rPr>
        <w:t>7）具有有效的《食品经营许可证》或《餐饮服务许可证》加盖公章彩色扫描件</w:t>
      </w:r>
      <w:r>
        <w:rPr>
          <w:rFonts w:hint="eastAsia" w:ascii="宋体" w:hAnsi="宋体" w:eastAsia="宋体" w:cs="宋体"/>
          <w:b/>
          <w:bCs/>
          <w:color w:val="0000FF"/>
          <w:sz w:val="24"/>
          <w:szCs w:val="24"/>
          <w:highlight w:val="yellow"/>
          <w:lang w:eastAsia="zh-CN"/>
        </w:rPr>
        <w:t>；</w:t>
      </w:r>
    </w:p>
    <w:p w14:paraId="3C7F601C">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31" w:firstLineChars="179"/>
        <w:textAlignment w:val="baseline"/>
        <w:rPr>
          <w:rFonts w:hint="eastAsia" w:ascii="宋体" w:hAnsi="宋体" w:eastAsia="宋体" w:cs="宋体"/>
          <w:b/>
          <w:bCs/>
          <w:color w:val="0000FF"/>
          <w:sz w:val="24"/>
          <w:szCs w:val="24"/>
          <w:highlight w:val="yellow"/>
          <w:lang w:eastAsia="zh-CN"/>
        </w:rPr>
      </w:pPr>
      <w:bookmarkStart w:id="24" w:name="OLE_LINK7"/>
      <w:r>
        <w:rPr>
          <w:rFonts w:hint="eastAsia" w:ascii="宋体" w:hAnsi="宋体" w:eastAsia="宋体" w:cs="宋体"/>
          <w:b/>
          <w:bCs/>
          <w:color w:val="0000FF"/>
          <w:sz w:val="24"/>
          <w:szCs w:val="24"/>
          <w:highlight w:val="none"/>
          <w:lang w:val="en-US" w:eastAsia="zh-CN"/>
        </w:rPr>
        <w:t>（8）</w:t>
      </w:r>
      <w:r>
        <w:rPr>
          <w:rFonts w:hint="eastAsia" w:ascii="宋体" w:hAnsi="宋体" w:eastAsia="宋体" w:cs="宋体"/>
          <w:b/>
          <w:bCs/>
          <w:color w:val="0000FF"/>
          <w:sz w:val="24"/>
          <w:szCs w:val="24"/>
          <w:lang w:val="en-US" w:eastAsia="zh-CN"/>
        </w:rPr>
        <w:t>本项目专门面向小微企业（含小型、微型），请根据要求上传《中小企业声明函》</w:t>
      </w:r>
      <w:bookmarkEnd w:id="24"/>
      <w:r>
        <w:rPr>
          <w:rFonts w:hint="eastAsia" w:ascii="宋体" w:hAnsi="宋体" w:eastAsia="宋体" w:cs="宋体"/>
          <w:b/>
          <w:bCs/>
          <w:color w:val="0000FF"/>
          <w:sz w:val="24"/>
          <w:szCs w:val="24"/>
          <w:lang w:val="en-US" w:eastAsia="zh-CN"/>
        </w:rPr>
        <w:t>；</w:t>
      </w:r>
    </w:p>
    <w:p w14:paraId="33F2FAB8">
      <w:pPr>
        <w:keepNext w:val="0"/>
        <w:keepLines w:val="0"/>
        <w:pageBreakBefore w:val="0"/>
        <w:widowControl/>
        <w:kinsoku w:val="0"/>
        <w:wordWrap/>
        <w:overflowPunct/>
        <w:topLinePunct w:val="0"/>
        <w:autoSpaceDE w:val="0"/>
        <w:autoSpaceDN w:val="0"/>
        <w:bidi w:val="0"/>
        <w:adjustRightInd w:val="0"/>
        <w:snapToGrid w:val="0"/>
        <w:spacing w:before="182" w:line="500" w:lineRule="exact"/>
        <w:ind w:left="0" w:leftChars="0" w:firstLine="431" w:firstLineChars="179"/>
        <w:textAlignment w:val="baseline"/>
        <w:rPr>
          <w:rFonts w:ascii="宋体" w:hAnsi="宋体" w:eastAsia="宋体" w:cs="宋体"/>
          <w:sz w:val="24"/>
          <w:szCs w:val="24"/>
        </w:rPr>
      </w:pPr>
      <w:r>
        <w:rPr>
          <w:rFonts w:ascii="宋体" w:hAnsi="宋体" w:eastAsia="宋体" w:cs="宋体"/>
          <w:b/>
          <w:bCs/>
          <w:color w:val="0000FF"/>
          <w:sz w:val="24"/>
          <w:szCs w:val="24"/>
        </w:rPr>
        <w:t>（</w:t>
      </w:r>
      <w:r>
        <w:rPr>
          <w:rFonts w:hint="eastAsia" w:ascii="Times New Roman" w:hAnsi="Times New Roman" w:eastAsia="宋体" w:cs="Times New Roman"/>
          <w:b/>
          <w:bCs/>
          <w:color w:val="0000FF"/>
          <w:sz w:val="24"/>
          <w:szCs w:val="24"/>
          <w:lang w:val="en-US" w:eastAsia="zh-CN"/>
        </w:rPr>
        <w:t>9</w:t>
      </w:r>
      <w:r>
        <w:rPr>
          <w:rFonts w:ascii="宋体" w:hAnsi="宋体" w:eastAsia="宋体" w:cs="宋体"/>
          <w:b/>
          <w:bCs/>
          <w:color w:val="0000FF"/>
          <w:sz w:val="24"/>
          <w:szCs w:val="24"/>
        </w:rPr>
        <w:t>）单位负责人为同一人或者存在直接控股、管理关系的不同投标人，不得参加同一</w:t>
      </w:r>
      <w:r>
        <w:rPr>
          <w:rFonts w:ascii="宋体" w:hAnsi="宋体" w:eastAsia="宋体" w:cs="宋体"/>
          <w:b/>
          <w:bCs/>
          <w:color w:val="0000FF"/>
          <w:spacing w:val="-3"/>
          <w:sz w:val="24"/>
          <w:szCs w:val="24"/>
        </w:rPr>
        <w:t>合同项下的政府采购活动；</w:t>
      </w:r>
    </w:p>
    <w:p w14:paraId="7378D497">
      <w:pPr>
        <w:keepNext w:val="0"/>
        <w:keepLines w:val="0"/>
        <w:pageBreakBefore w:val="0"/>
        <w:widowControl/>
        <w:kinsoku w:val="0"/>
        <w:wordWrap/>
        <w:overflowPunct/>
        <w:topLinePunct w:val="0"/>
        <w:autoSpaceDE w:val="0"/>
        <w:autoSpaceDN w:val="0"/>
        <w:bidi w:val="0"/>
        <w:adjustRightInd w:val="0"/>
        <w:snapToGrid w:val="0"/>
        <w:spacing w:before="183" w:line="500" w:lineRule="exact"/>
        <w:ind w:left="0" w:leftChars="0" w:firstLine="424" w:firstLineChars="179"/>
        <w:textAlignment w:val="baseline"/>
        <w:rPr>
          <w:rFonts w:ascii="宋体" w:hAnsi="宋体" w:eastAsia="宋体" w:cs="宋体"/>
          <w:sz w:val="24"/>
          <w:szCs w:val="24"/>
        </w:rPr>
      </w:pPr>
      <w:r>
        <w:rPr>
          <w:rFonts w:ascii="宋体" w:hAnsi="宋体" w:eastAsia="宋体" w:cs="宋体"/>
          <w:b/>
          <w:bCs/>
          <w:color w:val="0000FF"/>
          <w:spacing w:val="-2"/>
          <w:sz w:val="24"/>
          <w:szCs w:val="24"/>
        </w:rPr>
        <w:t>（</w:t>
      </w:r>
      <w:r>
        <w:rPr>
          <w:rFonts w:hint="eastAsia" w:ascii="Times New Roman" w:hAnsi="Times New Roman" w:eastAsia="宋体" w:cs="Times New Roman"/>
          <w:b/>
          <w:bCs/>
          <w:color w:val="0000FF"/>
          <w:spacing w:val="-2"/>
          <w:sz w:val="24"/>
          <w:szCs w:val="24"/>
          <w:lang w:val="en-US" w:eastAsia="zh-CN"/>
        </w:rPr>
        <w:t>10</w:t>
      </w:r>
      <w:r>
        <w:rPr>
          <w:rFonts w:ascii="宋体" w:hAnsi="宋体" w:eastAsia="宋体" w:cs="宋体"/>
          <w:b/>
          <w:bCs/>
          <w:color w:val="0000FF"/>
          <w:spacing w:val="-2"/>
          <w:sz w:val="24"/>
          <w:szCs w:val="24"/>
        </w:rPr>
        <w:t>）为充分保证完善的售后服务，本项目不接受联合</w:t>
      </w:r>
      <w:r>
        <w:rPr>
          <w:rFonts w:ascii="宋体" w:hAnsi="宋体" w:eastAsia="宋体" w:cs="宋体"/>
          <w:b/>
          <w:bCs/>
          <w:color w:val="0000FF"/>
          <w:spacing w:val="-3"/>
          <w:sz w:val="24"/>
          <w:szCs w:val="24"/>
        </w:rPr>
        <w:t>体投标。</w:t>
      </w:r>
    </w:p>
    <w:p w14:paraId="5EBFE1F9">
      <w:pPr>
        <w:keepNext w:val="0"/>
        <w:keepLines w:val="0"/>
        <w:pageBreakBefore w:val="0"/>
        <w:wordWrap/>
        <w:autoSpaceDE w:val="0"/>
        <w:autoSpaceDN w:val="0"/>
        <w:bidi w:val="0"/>
        <w:adjustRightInd w:val="0"/>
        <w:spacing w:before="180" w:line="500" w:lineRule="exact"/>
        <w:ind w:left="0" w:leftChars="0" w:firstLine="426" w:firstLineChars="179"/>
        <w:rPr>
          <w:rFonts w:ascii="宋体" w:hAnsi="宋体" w:eastAsia="宋体" w:cs="宋体"/>
          <w:b/>
          <w:bCs/>
          <w:spacing w:val="-1"/>
          <w:sz w:val="24"/>
          <w:szCs w:val="24"/>
        </w:rPr>
      </w:pPr>
      <w:r>
        <w:rPr>
          <w:rFonts w:hint="eastAsia" w:ascii="宋体" w:hAnsi="宋体" w:eastAsia="宋体" w:cs="宋体"/>
          <w:spacing w:val="-1"/>
          <w:sz w:val="24"/>
          <w:szCs w:val="24"/>
          <w:lang w:val="en-US" w:eastAsia="zh-CN"/>
        </w:rPr>
        <w:t>10、落实政府采购政策需满足的要求:</w:t>
      </w:r>
      <w:r>
        <w:rPr>
          <w:rFonts w:hint="eastAsia" w:ascii="宋体" w:hAnsi="宋体" w:eastAsia="宋体" w:cs="宋体"/>
          <w:b/>
          <w:bCs/>
          <w:spacing w:val="-1"/>
          <w:sz w:val="24"/>
          <w:szCs w:val="24"/>
          <w:lang w:val="en-US" w:eastAsia="zh-CN"/>
        </w:rPr>
        <w:t>本项目专门面向小微企业（含小型、微型）</w:t>
      </w:r>
    </w:p>
    <w:p w14:paraId="67720C49">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（1）中小企业（含中型、小型、微型企业）根据《政府采购促进中小企业发展管理办法》（财库[2020]46 号）的规定。</w:t>
      </w:r>
    </w:p>
    <w:p w14:paraId="0496D0FB">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 xml:space="preserve">（2）财政部、国家发展改革委、生态环境部、市场监管总局《关于调整优化节能产品、环境标志产品政府采购执行机制的通知》（财库[2019]9 号文）； </w:t>
      </w:r>
    </w:p>
    <w:p w14:paraId="7060D557">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（3）财政部、生态环境部《关于印发环境标志产品政府采购品目清单的通知》（财库[2019]18 号文）、财政部、发展改革委《关于印发节能产品政府采购品目清单的通知》（财库[2019]19 号文）、市场监管总局《市场监管总局关于发布参与实施政府采购节能产品、环境标志产品认证机构名录的公告》（2019 年第 16 号）；</w:t>
      </w:r>
    </w:p>
    <w:p w14:paraId="1929DFFE">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 xml:space="preserve">（4）按照《财政部、司法部关于政府采购支持监狱企业发展有关问题的通知》（财库〔2014〕68 号）的规定，落实支持监狱企业发展政策； </w:t>
      </w:r>
    </w:p>
    <w:p w14:paraId="6E0BC49F">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 xml:space="preserve">（5）按照《三部门联合发布关于促进残疾人就业政府采购政策的通知》（财库〔2017〕 141 号）的规定，落实支持残疾人福利性单位发展政策。 </w:t>
      </w:r>
    </w:p>
    <w:p w14:paraId="6D055318">
      <w:pPr>
        <w:keepNext w:val="0"/>
        <w:keepLines w:val="0"/>
        <w:pageBreakBefore w:val="0"/>
        <w:widowControl/>
        <w:kinsoku w:val="0"/>
        <w:wordWrap/>
        <w:overflowPunct/>
        <w:topLinePunct w:val="0"/>
        <w:autoSpaceDE w:val="0"/>
        <w:autoSpaceDN w:val="0"/>
        <w:bidi w:val="0"/>
        <w:adjustRightInd w:val="0"/>
        <w:snapToGrid w:val="0"/>
        <w:spacing w:before="180" w:line="500" w:lineRule="exact"/>
        <w:ind w:left="0" w:leftChars="0" w:firstLine="429" w:firstLineChars="179"/>
        <w:textAlignment w:val="baseline"/>
        <w:rPr>
          <w:rFonts w:ascii="宋体" w:hAnsi="宋体" w:eastAsia="宋体" w:cs="宋体"/>
          <w:spacing w:val="0"/>
          <w:sz w:val="24"/>
          <w:szCs w:val="24"/>
        </w:rPr>
      </w:pPr>
      <w:r>
        <w:rPr>
          <w:rFonts w:hint="eastAsia" w:ascii="宋体" w:hAnsi="宋体" w:eastAsia="宋体" w:cs="宋体"/>
          <w:spacing w:val="0"/>
          <w:sz w:val="24"/>
          <w:szCs w:val="24"/>
          <w:lang w:val="en-US" w:eastAsia="zh-CN"/>
        </w:rPr>
        <w:t>（6）《关于运用政府采购政策支持脱贫攻坚的通知》（财库【2019】27 号文）。</w:t>
      </w:r>
    </w:p>
    <w:p w14:paraId="66AAC565">
      <w:pPr>
        <w:keepNext w:val="0"/>
        <w:keepLines w:val="0"/>
        <w:pageBreakBefore w:val="0"/>
        <w:widowControl/>
        <w:kinsoku w:val="0"/>
        <w:wordWrap/>
        <w:overflowPunct w:val="0"/>
        <w:topLinePunct/>
        <w:autoSpaceDE w:val="0"/>
        <w:autoSpaceDN w:val="0"/>
        <w:bidi w:val="0"/>
        <w:adjustRightInd w:val="0"/>
        <w:snapToGrid w:val="0"/>
        <w:spacing w:line="500" w:lineRule="exact"/>
        <w:ind w:firstLine="482" w:firstLineChars="200"/>
        <w:textAlignment w:val="baseline"/>
        <w:rPr>
          <w:rFonts w:hint="eastAsia" w:asciiTheme="minorEastAsia" w:hAnsiTheme="minorEastAsia" w:eastAsiaTheme="minorEastAsia" w:cstheme="minorEastAsia"/>
          <w:b/>
          <w:bCs/>
          <w:color w:val="FF0000"/>
          <w:sz w:val="24"/>
          <w:szCs w:val="24"/>
          <w:highlight w:val="yellow"/>
          <w:lang w:val="en-US" w:eastAsia="zh-CN"/>
        </w:rPr>
      </w:pPr>
      <w:r>
        <w:rPr>
          <w:rFonts w:hint="eastAsia" w:asciiTheme="minorEastAsia" w:hAnsiTheme="minorEastAsia" w:eastAsiaTheme="minorEastAsia" w:cstheme="minorEastAsia"/>
          <w:b/>
          <w:bCs/>
          <w:sz w:val="24"/>
          <w:szCs w:val="24"/>
          <w:highlight w:val="none"/>
        </w:rPr>
        <w:t>1</w:t>
      </w:r>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rPr>
        <w:t>、获取招标文件时间：</w:t>
      </w:r>
      <w:r>
        <w:rPr>
          <w:rFonts w:hint="eastAsia" w:asciiTheme="minorEastAsia" w:hAnsiTheme="minorEastAsia" w:eastAsiaTheme="minorEastAsia" w:cstheme="minorEastAsia"/>
          <w:b/>
          <w:bCs/>
          <w:color w:val="FF0000"/>
          <w:sz w:val="24"/>
          <w:szCs w:val="24"/>
          <w:highlight w:val="yellow"/>
          <w:lang w:val="en-US" w:eastAsia="zh-CN"/>
        </w:rPr>
        <w:t>2025年4月3日起至2025年4月11日止（节假日除外）</w:t>
      </w:r>
    </w:p>
    <w:p w14:paraId="2E3B12C1">
      <w:pPr>
        <w:pStyle w:val="18"/>
        <w:keepNext w:val="0"/>
        <w:keepLines w:val="0"/>
        <w:pageBreakBefore w:val="0"/>
        <w:widowControl/>
        <w:kinsoku w:val="0"/>
        <w:wordWrap/>
        <w:overflowPunct/>
        <w:topLinePunct w:val="0"/>
        <w:autoSpaceDE w:val="0"/>
        <w:autoSpaceDN w:val="0"/>
        <w:bidi w:val="0"/>
        <w:adjustRightInd w:val="0"/>
        <w:snapToGrid w:val="0"/>
        <w:spacing w:before="0" w:beforeAutospacing="0" w:after="0" w:afterAutospacing="0" w:line="500" w:lineRule="exact"/>
        <w:ind w:firstLine="241" w:firstLineChars="100"/>
        <w:textAlignment w:val="baseline"/>
        <w:rPr>
          <w:rFonts w:hint="eastAsia" w:asciiTheme="minorEastAsia" w:hAnsiTheme="minorEastAsia" w:eastAsiaTheme="minorEastAsia" w:cstheme="minorEastAsia"/>
          <w:color w:val="auto"/>
          <w:kern w:val="2"/>
          <w:sz w:val="24"/>
          <w:szCs w:val="24"/>
          <w:highlight w:val="none"/>
        </w:rPr>
      </w:pPr>
      <w:r>
        <w:rPr>
          <w:rFonts w:hint="eastAsia" w:asciiTheme="minorEastAsia" w:hAnsiTheme="minorEastAsia" w:eastAsiaTheme="minorEastAsia" w:cstheme="minorEastAsia"/>
          <w:b/>
          <w:bCs/>
          <w:kern w:val="2"/>
          <w:sz w:val="24"/>
          <w:szCs w:val="24"/>
          <w:highlight w:val="none"/>
        </w:rPr>
        <w:t xml:space="preserve"> </w:t>
      </w:r>
      <w:r>
        <w:rPr>
          <w:rFonts w:hint="eastAsia" w:asciiTheme="minorEastAsia" w:hAnsiTheme="minorEastAsia" w:eastAsiaTheme="minorEastAsia" w:cstheme="minorEastAsia"/>
          <w:b/>
          <w:bCs/>
          <w:color w:val="auto"/>
          <w:kern w:val="2"/>
          <w:sz w:val="24"/>
          <w:szCs w:val="24"/>
          <w:highlight w:val="none"/>
        </w:rPr>
        <w:t xml:space="preserve"> 报名（发售／获取）地址：</w:t>
      </w:r>
      <w:r>
        <w:rPr>
          <w:rFonts w:hint="eastAsia" w:asciiTheme="minorEastAsia" w:hAnsiTheme="minorEastAsia" w:eastAsiaTheme="minorEastAsia" w:cstheme="minorEastAsia"/>
          <w:color w:val="auto"/>
          <w:kern w:val="2"/>
          <w:sz w:val="24"/>
          <w:szCs w:val="24"/>
          <w:highlight w:val="none"/>
        </w:rPr>
        <w:t>在政采云平台（www.zcygov.cn）在线申请获取招标文件（进入“项目采购”应用，在获取采购文件菜单中选择项目，申请获取采购文件），过期不予受理。</w:t>
      </w:r>
    </w:p>
    <w:p w14:paraId="479F358F">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ind w:firstLine="482" w:firstLineChars="200"/>
        <w:textAlignment w:val="baseline"/>
        <w:outlineLvl w:val="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kern w:val="2"/>
          <w:sz w:val="24"/>
          <w:szCs w:val="24"/>
          <w:highlight w:val="none"/>
        </w:rPr>
        <w:t>投标人购买标书时应提交的资料：</w:t>
      </w:r>
      <w:r>
        <w:rPr>
          <w:rFonts w:hint="eastAsia" w:asciiTheme="minorEastAsia" w:hAnsiTheme="minorEastAsia" w:eastAsiaTheme="minorEastAsia" w:cstheme="minorEastAsia"/>
          <w:color w:val="auto"/>
          <w:kern w:val="2"/>
          <w:sz w:val="24"/>
          <w:szCs w:val="24"/>
          <w:highlight w:val="none"/>
        </w:rPr>
        <w:t>根据政采云系统提示，自行获取</w:t>
      </w:r>
    </w:p>
    <w:p w14:paraId="1804FE22">
      <w:pPr>
        <w:keepNext w:val="0"/>
        <w:keepLines w:val="0"/>
        <w:pageBreakBefore w:val="0"/>
        <w:widowControl/>
        <w:kinsoku w:val="0"/>
        <w:wordWrap/>
        <w:autoSpaceDE w:val="0"/>
        <w:autoSpaceDN w:val="0"/>
        <w:bidi w:val="0"/>
        <w:adjustRightInd w:val="0"/>
        <w:snapToGrid w:val="0"/>
        <w:spacing w:line="500" w:lineRule="exact"/>
        <w:ind w:firstLine="480" w:firstLineChars="200"/>
        <w:jc w:val="left"/>
        <w:textAlignment w:val="baseline"/>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val="0"/>
          <w:bCs w:val="0"/>
          <w:sz w:val="24"/>
          <w:szCs w:val="24"/>
          <w:highlight w:val="none"/>
          <w:lang w:val="en-US" w:eastAsia="zh-CN"/>
        </w:rPr>
        <w:t>12、</w:t>
      </w:r>
      <w:r>
        <w:rPr>
          <w:rFonts w:hint="eastAsia" w:asciiTheme="minorEastAsia" w:hAnsiTheme="minorEastAsia" w:eastAsiaTheme="minorEastAsia" w:cstheme="minorEastAsia"/>
          <w:color w:val="000000"/>
          <w:sz w:val="24"/>
          <w:szCs w:val="24"/>
          <w:highlight w:val="none"/>
        </w:rPr>
        <w:t>投标保证金缴纳及确认时间：凡拟参加本次招标项目的供应商，必须在</w:t>
      </w:r>
      <w:r>
        <w:rPr>
          <w:rFonts w:hint="eastAsia" w:asciiTheme="minorEastAsia" w:hAnsiTheme="minorEastAsia" w:eastAsiaTheme="minorEastAsia" w:cstheme="minorEastAsia"/>
          <w:b/>
          <w:bCs/>
          <w:color w:val="FF0000"/>
          <w:sz w:val="24"/>
          <w:szCs w:val="24"/>
          <w:highlight w:val="yellow"/>
          <w:lang w:eastAsia="zh-CN"/>
        </w:rPr>
        <w:t>2025年4月23日16:00时</w:t>
      </w:r>
      <w:r>
        <w:rPr>
          <w:rFonts w:hint="eastAsia" w:asciiTheme="minorEastAsia" w:hAnsiTheme="minorEastAsia" w:eastAsiaTheme="minorEastAsia" w:cstheme="minorEastAsia"/>
          <w:b/>
          <w:bCs/>
          <w:color w:val="FF0000"/>
          <w:sz w:val="24"/>
          <w:szCs w:val="24"/>
          <w:highlight w:val="yellow"/>
        </w:rPr>
        <w:t>前</w:t>
      </w:r>
      <w:r>
        <w:rPr>
          <w:rFonts w:hint="eastAsia" w:asciiTheme="minorEastAsia" w:hAnsiTheme="minorEastAsia" w:eastAsiaTheme="minorEastAsia" w:cstheme="minorEastAsia"/>
          <w:color w:val="000000"/>
          <w:sz w:val="24"/>
          <w:szCs w:val="24"/>
          <w:highlight w:val="none"/>
        </w:rPr>
        <w:t>将投标保证金汇入指定账户。投标保证金汇款凭证上用途栏应注明本项目编号</w:t>
      </w:r>
      <w:r>
        <w:rPr>
          <w:rFonts w:hint="eastAsia" w:asciiTheme="minorEastAsia" w:hAnsiTheme="minorEastAsia" w:eastAsiaTheme="minorEastAsia" w:cstheme="minorEastAsia"/>
          <w:color w:val="000000"/>
          <w:sz w:val="24"/>
          <w:szCs w:val="24"/>
          <w:highlight w:val="none"/>
          <w:lang w:eastAsia="zh-CN"/>
        </w:rPr>
        <w:t>。</w:t>
      </w:r>
      <w:r>
        <w:rPr>
          <w:rFonts w:hint="eastAsia" w:ascii="宋体" w:hAnsi="宋体" w:cs="宋体"/>
          <w:color w:val="000000"/>
          <w:sz w:val="24"/>
          <w:szCs w:val="24"/>
          <w:highlight w:val="none"/>
        </w:rPr>
        <w:t>[</w:t>
      </w:r>
      <w:r>
        <w:rPr>
          <w:rFonts w:hint="eastAsia" w:ascii="宋体" w:hAnsi="宋体" w:cs="宋体"/>
          <w:b/>
          <w:bCs/>
          <w:color w:val="000000"/>
          <w:sz w:val="24"/>
          <w:szCs w:val="24"/>
          <w:highlight w:val="none"/>
          <w:lang w:eastAsia="zh-CN"/>
        </w:rPr>
        <w:t>参考格式</w:t>
      </w:r>
      <w:r>
        <w:rPr>
          <w:rFonts w:hint="eastAsia" w:ascii="宋体" w:hAnsi="宋体" w:cs="宋体"/>
          <w:b/>
          <w:bCs/>
          <w:color w:val="000000"/>
          <w:sz w:val="24"/>
          <w:szCs w:val="24"/>
          <w:highlight w:val="none"/>
        </w:rPr>
        <w:t>：</w:t>
      </w:r>
      <w:r>
        <w:rPr>
          <w:rFonts w:hint="eastAsia" w:asciiTheme="minorEastAsia" w:hAnsiTheme="minorEastAsia" w:eastAsiaTheme="minorEastAsia" w:cstheme="minorEastAsia"/>
          <w:b/>
          <w:bCs/>
          <w:sz w:val="24"/>
          <w:szCs w:val="24"/>
          <w:highlight w:val="none"/>
          <w:lang w:eastAsia="zh-CN"/>
        </w:rPr>
        <w:t>HSCZC</w:t>
      </w:r>
      <w:r>
        <w:rPr>
          <w:rFonts w:hint="eastAsia" w:asciiTheme="minorEastAsia" w:hAnsiTheme="minorEastAsia" w:eastAsiaTheme="minorEastAsia" w:cstheme="minorEastAsia"/>
          <w:b/>
          <w:bCs/>
          <w:sz w:val="24"/>
          <w:szCs w:val="24"/>
          <w:highlight w:val="none"/>
          <w:lang w:val="en-US" w:eastAsia="zh-CN"/>
        </w:rPr>
        <w:t xml:space="preserve"> 2025-031</w:t>
      </w:r>
      <w:r>
        <w:rPr>
          <w:rFonts w:hint="eastAsia" w:asciiTheme="minorEastAsia" w:hAnsiTheme="minorEastAsia" w:eastAsiaTheme="minorEastAsia" w:cstheme="minorEastAsia"/>
          <w:b/>
          <w:bCs/>
          <w:sz w:val="24"/>
          <w:szCs w:val="24"/>
          <w:highlight w:val="none"/>
          <w:lang w:eastAsia="zh-CN"/>
        </w:rPr>
        <w:t>号</w:t>
      </w:r>
      <w:r>
        <w:rPr>
          <w:rFonts w:hint="eastAsia" w:asciiTheme="minorEastAsia" w:hAnsiTheme="minorEastAsia" w:eastAsiaTheme="minorEastAsia" w:cstheme="minorEastAsia"/>
          <w:b/>
          <w:bCs/>
          <w:sz w:val="24"/>
          <w:szCs w:val="24"/>
          <w:highlight w:val="none"/>
        </w:rPr>
        <w:t>投标保证金</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eastAsia="zh-CN"/>
        </w:rPr>
        <w:t>。</w:t>
      </w:r>
    </w:p>
    <w:p w14:paraId="78A828EA">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rPr>
        <w:t>13、开标（投标）日期：</w:t>
      </w:r>
      <w:r>
        <w:rPr>
          <w:rFonts w:hint="eastAsia" w:asciiTheme="minorEastAsia" w:hAnsiTheme="minorEastAsia" w:eastAsiaTheme="minorEastAsia" w:cstheme="minorEastAsia"/>
          <w:b/>
          <w:bCs/>
          <w:color w:val="FF0000"/>
          <w:sz w:val="24"/>
          <w:szCs w:val="24"/>
          <w:highlight w:val="yellow"/>
          <w:lang w:eastAsia="zh-CN"/>
        </w:rPr>
        <w:t>2025年4月23日16:00时</w:t>
      </w:r>
      <w:r>
        <w:rPr>
          <w:rFonts w:hint="eastAsia" w:asciiTheme="minorEastAsia" w:hAnsiTheme="minorEastAsia" w:eastAsiaTheme="minorEastAsia" w:cstheme="minorEastAsia"/>
          <w:b/>
          <w:bCs/>
          <w:color w:val="FF0000"/>
          <w:sz w:val="24"/>
          <w:szCs w:val="24"/>
          <w:highlight w:val="yellow"/>
        </w:rPr>
        <w:t>（北京时间）</w:t>
      </w:r>
      <w:r>
        <w:rPr>
          <w:rFonts w:hint="eastAsia" w:asciiTheme="minorEastAsia" w:hAnsiTheme="minorEastAsia" w:eastAsiaTheme="minorEastAsia" w:cstheme="minorEastAsia"/>
          <w:sz w:val="24"/>
          <w:szCs w:val="24"/>
          <w:highlight w:val="none"/>
        </w:rPr>
        <w:t>。若逾时，届时其投标将被拒绝。</w:t>
      </w:r>
    </w:p>
    <w:p w14:paraId="1BCB3615">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rPr>
        <w:t>14、招标文件发售费用：免费。</w:t>
      </w:r>
    </w:p>
    <w:p w14:paraId="1962775B">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000000"/>
          <w:sz w:val="24"/>
          <w:szCs w:val="24"/>
          <w:highlight w:val="none"/>
          <w:lang w:val="en-US" w:eastAsia="zh-CN"/>
        </w:rPr>
        <w:t>15、</w:t>
      </w:r>
      <w:r>
        <w:rPr>
          <w:rFonts w:hint="eastAsia" w:asciiTheme="minorEastAsia" w:hAnsiTheme="minorEastAsia" w:eastAsiaTheme="minorEastAsia" w:cstheme="minorEastAsia"/>
          <w:color w:val="000000"/>
          <w:sz w:val="24"/>
          <w:szCs w:val="24"/>
          <w:highlight w:val="none"/>
        </w:rPr>
        <w:t>公告期限：自本公告发布之日起5个工作日</w:t>
      </w:r>
    </w:p>
    <w:p w14:paraId="1CF44FF9">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lang w:val="en-US" w:eastAsia="zh-CN"/>
        </w:rPr>
        <w:t>16</w:t>
      </w:r>
      <w:r>
        <w:rPr>
          <w:rFonts w:hint="eastAsia" w:asciiTheme="minorEastAsia" w:hAnsiTheme="minorEastAsia" w:eastAsiaTheme="minorEastAsia" w:cstheme="minorEastAsia"/>
          <w:color w:val="000000"/>
          <w:sz w:val="24"/>
          <w:szCs w:val="24"/>
          <w:highlight w:val="none"/>
        </w:rPr>
        <w:t>、开标地点：政采云平台。</w:t>
      </w:r>
    </w:p>
    <w:p w14:paraId="127F818D">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ind w:firstLine="480"/>
        <w:textAlignment w:val="baseline"/>
        <w:rPr>
          <w:rFonts w:hint="eastAsia"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lang w:val="en-US" w:eastAsia="zh-CN"/>
        </w:rPr>
        <w:t>17</w:t>
      </w:r>
      <w:r>
        <w:rPr>
          <w:rFonts w:hint="eastAsia" w:asciiTheme="minorEastAsia" w:hAnsiTheme="minorEastAsia" w:eastAsiaTheme="minorEastAsia" w:cstheme="minorEastAsia"/>
          <w:color w:val="000000"/>
          <w:sz w:val="24"/>
          <w:szCs w:val="24"/>
          <w:highlight w:val="none"/>
        </w:rPr>
        <w:t>、其他事项：</w:t>
      </w:r>
    </w:p>
    <w:p w14:paraId="796F8912">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textAlignment w:val="baseline"/>
        <w:rPr>
          <w:rFonts w:hint="eastAsia" w:asciiTheme="minorEastAsia" w:hAnsiTheme="minorEastAsia" w:eastAsiaTheme="minorEastAsia" w:cstheme="minorEastAsia"/>
          <w:b/>
          <w:bCs/>
          <w:color w:val="0000FF"/>
          <w:kern w:val="2"/>
          <w:sz w:val="24"/>
          <w:szCs w:val="24"/>
          <w:highlight w:val="none"/>
        </w:rPr>
      </w:pPr>
      <w:r>
        <w:rPr>
          <w:rFonts w:hint="eastAsia" w:asciiTheme="minorEastAsia" w:hAnsiTheme="minorEastAsia" w:eastAsiaTheme="minorEastAsia" w:cstheme="minorEastAsia"/>
          <w:b/>
          <w:bCs/>
          <w:color w:val="0000FF"/>
          <w:kern w:val="2"/>
          <w:sz w:val="24"/>
          <w:szCs w:val="24"/>
          <w:highlight w:val="none"/>
        </w:rPr>
        <w:t>（1）本项目为电子招投标项目，投标人需要使用CA加密设备，凡参加本项目供应商可通过新疆数字证书认证中心官网（</w:t>
      </w:r>
      <w:r>
        <w:rPr>
          <w:rFonts w:hint="eastAsia" w:asciiTheme="minorEastAsia" w:hAnsiTheme="minorEastAsia" w:eastAsiaTheme="minorEastAsia" w:cstheme="minorEastAsia"/>
          <w:b/>
          <w:bCs/>
          <w:color w:val="0000FF"/>
          <w:kern w:val="2"/>
          <w:sz w:val="24"/>
          <w:szCs w:val="24"/>
          <w:highlight w:val="none"/>
        </w:rPr>
        <w:fldChar w:fldCharType="begin"/>
      </w:r>
      <w:r>
        <w:rPr>
          <w:rFonts w:hint="eastAsia" w:asciiTheme="minorEastAsia" w:hAnsiTheme="minorEastAsia" w:eastAsiaTheme="minorEastAsia" w:cstheme="minorEastAsia"/>
          <w:b/>
          <w:bCs/>
          <w:color w:val="0000FF"/>
          <w:kern w:val="2"/>
          <w:sz w:val="24"/>
          <w:szCs w:val="24"/>
          <w:highlight w:val="none"/>
        </w:rPr>
        <w:instrText xml:space="preserve"> HYPERLINK "https://www.xjca.com.cn/%EF%BC%89%E6%88%96%E4%B8%8B%E8%BD%BD%E2%80%9C%E6%96%B0%E7%96%86%E6%94%BF%E5%8A%A1%E9%80%9A%E2%80%9DAPP%E8%87%AA%E8%A1%8C%E8%BF%9B%E8%A1%8C%E7%94%B3%E9%A2%86" \t "_blank" </w:instrText>
      </w:r>
      <w:r>
        <w:rPr>
          <w:rFonts w:hint="eastAsia" w:asciiTheme="minorEastAsia" w:hAnsiTheme="minorEastAsia" w:eastAsiaTheme="minorEastAsia" w:cstheme="minorEastAsia"/>
          <w:b/>
          <w:bCs/>
          <w:color w:val="0000FF"/>
          <w:kern w:val="2"/>
          <w:sz w:val="24"/>
          <w:szCs w:val="24"/>
          <w:highlight w:val="none"/>
        </w:rPr>
        <w:fldChar w:fldCharType="separate"/>
      </w:r>
      <w:r>
        <w:rPr>
          <w:rFonts w:hint="eastAsia" w:asciiTheme="minorEastAsia" w:hAnsiTheme="minorEastAsia" w:eastAsiaTheme="minorEastAsia" w:cstheme="minorEastAsia"/>
          <w:b/>
          <w:bCs/>
          <w:color w:val="0000FF"/>
          <w:kern w:val="2"/>
          <w:sz w:val="24"/>
          <w:szCs w:val="24"/>
          <w:highlight w:val="none"/>
        </w:rPr>
        <w:t>https://www.xjca.com.cn/）或下载“新疆政务通”APP自行进行申领</w:t>
      </w:r>
      <w:r>
        <w:rPr>
          <w:rFonts w:hint="eastAsia" w:asciiTheme="minorEastAsia" w:hAnsiTheme="minorEastAsia" w:eastAsiaTheme="minorEastAsia" w:cstheme="minorEastAsia"/>
          <w:b/>
          <w:bCs/>
          <w:color w:val="0000FF"/>
          <w:kern w:val="2"/>
          <w:sz w:val="24"/>
          <w:szCs w:val="24"/>
          <w:highlight w:val="none"/>
        </w:rPr>
        <w:fldChar w:fldCharType="end"/>
      </w:r>
      <w:r>
        <w:rPr>
          <w:rFonts w:hint="eastAsia" w:asciiTheme="minorEastAsia" w:hAnsiTheme="minorEastAsia" w:eastAsiaTheme="minorEastAsia" w:cstheme="minorEastAsia"/>
          <w:b/>
          <w:bCs/>
          <w:color w:val="0000FF"/>
          <w:kern w:val="2"/>
          <w:sz w:val="24"/>
          <w:szCs w:val="24"/>
          <w:highlight w:val="none"/>
        </w:rPr>
        <w:t>。如原有兵团或公共资源使用的CA，可与新疆CA联系，申请增加电子证书即可，无需重复申领。全国政采云平台CA均可使用，新疆CA服务热线0991-2819290。</w:t>
      </w:r>
    </w:p>
    <w:p w14:paraId="1731AA8F">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textAlignment w:val="baseline"/>
        <w:rPr>
          <w:rFonts w:hint="eastAsia" w:asciiTheme="minorEastAsia" w:hAnsiTheme="minorEastAsia" w:eastAsiaTheme="minorEastAsia" w:cstheme="minorEastAsia"/>
          <w:b/>
          <w:bCs/>
          <w:color w:val="0000FF"/>
          <w:kern w:val="2"/>
          <w:sz w:val="24"/>
          <w:szCs w:val="24"/>
          <w:highlight w:val="none"/>
        </w:rPr>
      </w:pPr>
      <w:r>
        <w:rPr>
          <w:rFonts w:hint="eastAsia" w:asciiTheme="minorEastAsia" w:hAnsiTheme="minorEastAsia" w:eastAsiaTheme="minorEastAsia" w:cstheme="minorEastAsia"/>
          <w:b/>
          <w:bCs/>
          <w:color w:val="0000FF"/>
          <w:kern w:val="2"/>
          <w:sz w:val="24"/>
          <w:szCs w:val="24"/>
          <w:highlight w:val="none"/>
        </w:rPr>
        <w:t>（2）本项目实行网上投标，采用电子投标文件，若供应商参与投标，自行承担投标一切费用。</w:t>
      </w:r>
    </w:p>
    <w:p w14:paraId="334902C3">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textAlignment w:val="baseline"/>
        <w:rPr>
          <w:rFonts w:hint="eastAsia" w:asciiTheme="minorEastAsia" w:hAnsiTheme="minorEastAsia" w:eastAsiaTheme="minorEastAsia" w:cstheme="minorEastAsia"/>
          <w:b/>
          <w:bCs/>
          <w:color w:val="0000FF"/>
          <w:kern w:val="2"/>
          <w:sz w:val="24"/>
          <w:szCs w:val="24"/>
          <w:highlight w:val="none"/>
        </w:rPr>
      </w:pPr>
      <w:r>
        <w:rPr>
          <w:rFonts w:hint="eastAsia" w:asciiTheme="minorEastAsia" w:hAnsiTheme="minorEastAsia" w:eastAsiaTheme="minorEastAsia" w:cstheme="minorEastAsia"/>
          <w:b/>
          <w:bCs/>
          <w:color w:val="0000FF"/>
          <w:kern w:val="2"/>
          <w:sz w:val="24"/>
          <w:szCs w:val="24"/>
          <w:highlight w:val="none"/>
        </w:rPr>
        <w:t>（3）各供应商应在开标前应确保成为政采云平台正式注册入库供应商，并完成CA数字证书申领。因未注册入库、未办理CA数字证书等原因造成无法投标或投标失败等后果由供应商自行承担。</w:t>
      </w:r>
    </w:p>
    <w:p w14:paraId="63DFD410">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textAlignment w:val="baseline"/>
        <w:rPr>
          <w:rFonts w:hint="eastAsia" w:asciiTheme="minorEastAsia" w:hAnsiTheme="minorEastAsia" w:eastAsiaTheme="minorEastAsia" w:cstheme="minorEastAsia"/>
          <w:b/>
          <w:bCs/>
          <w:color w:val="0000FF"/>
          <w:kern w:val="2"/>
          <w:sz w:val="24"/>
          <w:szCs w:val="24"/>
          <w:highlight w:val="none"/>
        </w:rPr>
      </w:pPr>
      <w:r>
        <w:rPr>
          <w:rFonts w:hint="eastAsia" w:asciiTheme="minorEastAsia" w:hAnsiTheme="minorEastAsia" w:eastAsiaTheme="minorEastAsia" w:cstheme="minorEastAsia"/>
          <w:b/>
          <w:bCs/>
          <w:color w:val="0000FF"/>
          <w:kern w:val="2"/>
          <w:sz w:val="24"/>
          <w:szCs w:val="24"/>
          <w:highlight w:val="none"/>
        </w:rPr>
        <w:t>（4）供应商将政采云电子交易客户端下载、安装完成后，可通过账号密码或CA登录客户端进行投标文件制作。在使用政采云投标客户端时，建议使用WIN7及以上操作系统</w:t>
      </w:r>
      <w:r>
        <w:rPr>
          <w:rFonts w:hint="eastAsia" w:asciiTheme="minorEastAsia" w:hAnsiTheme="minorEastAsia" w:eastAsiaTheme="minorEastAsia" w:cstheme="minorEastAsia"/>
          <w:b/>
          <w:bCs/>
          <w:color w:val="0000FF"/>
          <w:kern w:val="2"/>
          <w:sz w:val="24"/>
          <w:szCs w:val="24"/>
          <w:highlight w:val="none"/>
          <w:lang w:eastAsia="zh-CN"/>
        </w:rPr>
        <w:t>。</w:t>
      </w:r>
      <w:r>
        <w:rPr>
          <w:rFonts w:hint="eastAsia" w:asciiTheme="minorEastAsia" w:hAnsiTheme="minorEastAsia" w:eastAsiaTheme="minorEastAsia" w:cstheme="minorEastAsia"/>
          <w:b/>
          <w:bCs/>
          <w:color w:val="0000FF"/>
          <w:kern w:val="2"/>
          <w:sz w:val="24"/>
          <w:szCs w:val="24"/>
          <w:highlight w:val="none"/>
        </w:rPr>
        <w:t>客户端请至新疆政府采购网（www.ccgp-xinjiang.gov.cn）下载专区查看，如有问题可拨打政采云客户服务热线</w:t>
      </w:r>
      <w:r>
        <w:rPr>
          <w:rFonts w:hint="eastAsia" w:asciiTheme="minorEastAsia" w:hAnsiTheme="minorEastAsia" w:eastAsiaTheme="minorEastAsia" w:cstheme="minorEastAsia"/>
          <w:b/>
          <w:bCs/>
          <w:color w:val="0000FF"/>
          <w:kern w:val="2"/>
          <w:sz w:val="24"/>
          <w:szCs w:val="24"/>
          <w:highlight w:val="none"/>
          <w:lang w:val="en-US" w:eastAsia="zh-CN"/>
        </w:rPr>
        <w:t>95763</w:t>
      </w:r>
      <w:r>
        <w:rPr>
          <w:rFonts w:hint="eastAsia" w:asciiTheme="minorEastAsia" w:hAnsiTheme="minorEastAsia" w:eastAsiaTheme="minorEastAsia" w:cstheme="minorEastAsia"/>
          <w:b/>
          <w:bCs/>
          <w:color w:val="0000FF"/>
          <w:kern w:val="2"/>
          <w:sz w:val="24"/>
          <w:szCs w:val="24"/>
          <w:highlight w:val="none"/>
        </w:rPr>
        <w:t>进行咨询。</w:t>
      </w:r>
    </w:p>
    <w:p w14:paraId="6449B41D">
      <w:pPr>
        <w:pStyle w:val="18"/>
        <w:keepNext w:val="0"/>
        <w:keepLines w:val="0"/>
        <w:pageBreakBefore w:val="0"/>
        <w:widowControl/>
        <w:kinsoku w:val="0"/>
        <w:wordWrap/>
        <w:overflowPunct/>
        <w:topLinePunct w:val="0"/>
        <w:autoSpaceDE w:val="0"/>
        <w:autoSpaceDN w:val="0"/>
        <w:bidi w:val="0"/>
        <w:adjustRightInd w:val="0"/>
        <w:snapToGrid w:val="0"/>
        <w:spacing w:before="75" w:beforeAutospacing="0" w:after="75" w:afterAutospacing="0" w:line="500" w:lineRule="exact"/>
        <w:textAlignment w:val="baseline"/>
        <w:rPr>
          <w:rFonts w:hint="eastAsia" w:asciiTheme="minorEastAsia" w:hAnsiTheme="minorEastAsia" w:eastAsiaTheme="minorEastAsia" w:cstheme="minorEastAsia"/>
          <w:b/>
          <w:bCs/>
          <w:color w:val="0000FF"/>
          <w:kern w:val="2"/>
          <w:sz w:val="24"/>
          <w:szCs w:val="24"/>
          <w:highlight w:val="none"/>
          <w:lang w:eastAsia="zh-CN"/>
        </w:rPr>
      </w:pPr>
      <w:r>
        <w:rPr>
          <w:rFonts w:hint="eastAsia" w:asciiTheme="minorEastAsia" w:hAnsiTheme="minorEastAsia" w:eastAsiaTheme="minorEastAsia" w:cstheme="minorEastAsia"/>
          <w:b/>
          <w:bCs/>
          <w:color w:val="0000FF"/>
          <w:kern w:val="2"/>
          <w:sz w:val="24"/>
          <w:szCs w:val="24"/>
          <w:highlight w:val="none"/>
        </w:rPr>
        <w:t>（5）各供应商须准备CA数字证书（解密投标文件）、备份文件（BFBS格式）参与投标</w:t>
      </w:r>
      <w:r>
        <w:rPr>
          <w:rFonts w:hint="eastAsia" w:asciiTheme="minorEastAsia" w:hAnsiTheme="minorEastAsia" w:eastAsiaTheme="minorEastAsia" w:cstheme="minorEastAsia"/>
          <w:b/>
          <w:bCs/>
          <w:color w:val="0000FF"/>
          <w:kern w:val="2"/>
          <w:sz w:val="24"/>
          <w:szCs w:val="24"/>
          <w:highlight w:val="none"/>
          <w:lang w:eastAsia="zh-CN"/>
        </w:rPr>
        <w:t>。</w:t>
      </w:r>
    </w:p>
    <w:p w14:paraId="4056FB2A">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18</w:t>
      </w:r>
      <w:r>
        <w:rPr>
          <w:rFonts w:hint="eastAsia" w:asciiTheme="minorEastAsia" w:hAnsiTheme="minorEastAsia" w:eastAsiaTheme="minorEastAsia" w:cstheme="minorEastAsia"/>
          <w:sz w:val="24"/>
          <w:szCs w:val="24"/>
          <w:highlight w:val="none"/>
        </w:rPr>
        <w:t>、采购单位名称：</w:t>
      </w:r>
      <w:r>
        <w:rPr>
          <w:rFonts w:hint="eastAsia" w:asciiTheme="minorEastAsia" w:hAnsiTheme="minorEastAsia" w:eastAsiaTheme="minorEastAsia" w:cstheme="minorEastAsia"/>
          <w:sz w:val="24"/>
          <w:szCs w:val="24"/>
          <w:highlight w:val="none"/>
          <w:lang w:val="en-US" w:eastAsia="zh-CN"/>
        </w:rPr>
        <w:t>轮台县第一中学</w:t>
      </w:r>
    </w:p>
    <w:p w14:paraId="4B120C78">
      <w:pPr>
        <w:keepNext w:val="0"/>
        <w:keepLines w:val="0"/>
        <w:pageBreakBefore w:val="0"/>
        <w:widowControl/>
        <w:kinsoku w:val="0"/>
        <w:wordWrap/>
        <w:overflowPunct/>
        <w:topLinePunct w:val="0"/>
        <w:autoSpaceDE w:val="0"/>
        <w:autoSpaceDN w:val="0"/>
        <w:bidi w:val="0"/>
        <w:adjustRightInd w:val="0"/>
        <w:snapToGrid w:val="0"/>
        <w:spacing w:line="500" w:lineRule="exact"/>
        <w:ind w:firstLine="960" w:firstLineChars="400"/>
        <w:textAlignment w:val="baseline"/>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采购单位</w:t>
      </w:r>
      <w:r>
        <w:rPr>
          <w:rFonts w:hint="eastAsia" w:asciiTheme="minorEastAsia" w:hAnsiTheme="minorEastAsia" w:eastAsiaTheme="minorEastAsia" w:cstheme="minorEastAsia"/>
          <w:sz w:val="24"/>
          <w:szCs w:val="24"/>
          <w:highlight w:val="none"/>
          <w:lang w:eastAsia="zh-CN"/>
        </w:rPr>
        <w:t>联系人：赵老师</w:t>
      </w:r>
      <w:r>
        <w:rPr>
          <w:rFonts w:hint="eastAsia" w:asciiTheme="minorEastAsia" w:hAnsiTheme="minorEastAsia" w:eastAsiaTheme="minorEastAsia" w:cstheme="minorEastAsia"/>
          <w:sz w:val="24"/>
          <w:szCs w:val="24"/>
          <w:highlight w:val="none"/>
          <w:lang w:val="en-US" w:eastAsia="zh-CN"/>
        </w:rPr>
        <w:t xml:space="preserve">    联系电话：15999018410</w:t>
      </w:r>
    </w:p>
    <w:p w14:paraId="7DF80253">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outlineLvl w:val="1"/>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lang w:val="en-US" w:eastAsia="zh-CN"/>
        </w:rPr>
        <w:t>19</w:t>
      </w:r>
      <w:r>
        <w:rPr>
          <w:rFonts w:hint="eastAsia" w:asciiTheme="minorEastAsia" w:hAnsiTheme="minorEastAsia" w:eastAsiaTheme="minorEastAsia" w:cstheme="minorEastAsia"/>
          <w:sz w:val="24"/>
          <w:szCs w:val="24"/>
          <w:highlight w:val="none"/>
        </w:rPr>
        <w:t>、采购代理机构名称：</w:t>
      </w:r>
      <w:r>
        <w:rPr>
          <w:rFonts w:hint="eastAsia" w:asciiTheme="minorEastAsia" w:hAnsiTheme="minorEastAsia" w:eastAsiaTheme="minorEastAsia" w:cstheme="minorEastAsia"/>
          <w:sz w:val="24"/>
          <w:szCs w:val="24"/>
          <w:highlight w:val="none"/>
          <w:lang w:eastAsia="zh-CN"/>
        </w:rPr>
        <w:t>巴州汇思诚工程技术咨询有限公司</w:t>
      </w:r>
    </w:p>
    <w:p w14:paraId="54D37B26">
      <w:pPr>
        <w:keepNext w:val="0"/>
        <w:keepLines w:val="0"/>
        <w:pageBreakBefore w:val="0"/>
        <w:widowControl/>
        <w:kinsoku w:val="0"/>
        <w:wordWrap/>
        <w:overflowPunct/>
        <w:topLinePunct w:val="0"/>
        <w:autoSpaceDE w:val="0"/>
        <w:autoSpaceDN w:val="0"/>
        <w:bidi w:val="0"/>
        <w:adjustRightInd w:val="0"/>
        <w:snapToGrid w:val="0"/>
        <w:spacing w:line="500" w:lineRule="exact"/>
        <w:ind w:firstLine="960" w:firstLineChars="400"/>
        <w:textAlignment w:val="baseline"/>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代理公司联系人：</w:t>
      </w:r>
      <w:r>
        <w:rPr>
          <w:rFonts w:hint="eastAsia" w:asciiTheme="minorEastAsia" w:hAnsiTheme="minorEastAsia" w:eastAsiaTheme="minorEastAsia" w:cstheme="minorEastAsia"/>
          <w:sz w:val="24"/>
          <w:szCs w:val="24"/>
          <w:highlight w:val="none"/>
          <w:lang w:val="en-US" w:eastAsia="zh-CN"/>
        </w:rPr>
        <w:t>王女士</w:t>
      </w:r>
      <w:r>
        <w:rPr>
          <w:rFonts w:hint="eastAsia" w:asciiTheme="minorEastAsia" w:hAnsiTheme="minorEastAsia" w:eastAsiaTheme="minorEastAsia" w:cstheme="minorEastAsia"/>
          <w:sz w:val="24"/>
          <w:szCs w:val="24"/>
          <w:highlight w:val="none"/>
        </w:rPr>
        <w:t xml:space="preserve">    联系电话：</w:t>
      </w:r>
      <w:r>
        <w:rPr>
          <w:rFonts w:hint="eastAsia" w:asciiTheme="minorEastAsia" w:hAnsiTheme="minorEastAsia" w:eastAsiaTheme="minorEastAsia" w:cstheme="minorEastAsia"/>
          <w:sz w:val="24"/>
          <w:szCs w:val="24"/>
          <w:highlight w:val="none"/>
          <w:lang w:val="en-US" w:eastAsia="zh-CN"/>
        </w:rPr>
        <w:t>16698820687/</w:t>
      </w:r>
      <w:r>
        <w:rPr>
          <w:rFonts w:hint="eastAsia" w:ascii="宋体" w:hAnsi="宋体" w:eastAsia="宋体" w:cs="宋体"/>
          <w:spacing w:val="0"/>
          <w:sz w:val="24"/>
          <w:szCs w:val="24"/>
          <w:lang w:val="en-US" w:eastAsia="zh-CN"/>
        </w:rPr>
        <w:t>13119967771</w:t>
      </w:r>
    </w:p>
    <w:p w14:paraId="728953DB">
      <w:pPr>
        <w:keepNext w:val="0"/>
        <w:keepLines w:val="0"/>
        <w:pageBreakBefore w:val="0"/>
        <w:widowControl/>
        <w:kinsoku w:val="0"/>
        <w:wordWrap/>
        <w:overflowPunct/>
        <w:topLinePunct w:val="0"/>
        <w:autoSpaceDE w:val="0"/>
        <w:autoSpaceDN w:val="0"/>
        <w:bidi w:val="0"/>
        <w:adjustRightInd w:val="0"/>
        <w:snapToGrid w:val="0"/>
        <w:spacing w:line="500" w:lineRule="exact"/>
        <w:ind w:firstLine="2640" w:firstLineChars="1100"/>
        <w:textAlignment w:val="baseline"/>
        <w:outlineLvl w:val="0"/>
        <w:rPr>
          <w:rFonts w:hint="eastAsia" w:asciiTheme="minorEastAsia" w:hAnsiTheme="minorEastAsia" w:eastAsiaTheme="minorEastAsia" w:cstheme="minorEastAsia"/>
          <w:sz w:val="24"/>
          <w:szCs w:val="24"/>
          <w:highlight w:val="none"/>
          <w:lang w:eastAsia="zh-CN"/>
        </w:rPr>
      </w:pPr>
    </w:p>
    <w:p w14:paraId="4D6FE2C8">
      <w:pPr>
        <w:keepNext w:val="0"/>
        <w:keepLines w:val="0"/>
        <w:pageBreakBefore w:val="0"/>
        <w:widowControl/>
        <w:kinsoku w:val="0"/>
        <w:wordWrap/>
        <w:overflowPunct/>
        <w:topLinePunct w:val="0"/>
        <w:autoSpaceDE w:val="0"/>
        <w:autoSpaceDN w:val="0"/>
        <w:bidi w:val="0"/>
        <w:adjustRightInd w:val="0"/>
        <w:snapToGrid w:val="0"/>
        <w:spacing w:line="500" w:lineRule="exact"/>
        <w:ind w:firstLine="2640" w:firstLineChars="1100"/>
        <w:textAlignment w:val="baseline"/>
        <w:outlineLvl w:val="0"/>
        <w:rPr>
          <w:rFonts w:hint="eastAsia" w:asciiTheme="minorEastAsia" w:hAnsiTheme="minorEastAsia" w:eastAsiaTheme="minorEastAsia" w:cstheme="minorEastAsia"/>
          <w:sz w:val="24"/>
          <w:szCs w:val="24"/>
          <w:highlight w:val="none"/>
          <w:lang w:eastAsia="zh-CN"/>
        </w:rPr>
      </w:pPr>
    </w:p>
    <w:p w14:paraId="64DA67E9">
      <w:pPr>
        <w:keepNext w:val="0"/>
        <w:keepLines w:val="0"/>
        <w:pageBreakBefore w:val="0"/>
        <w:widowControl/>
        <w:kinsoku w:val="0"/>
        <w:wordWrap/>
        <w:overflowPunct/>
        <w:topLinePunct w:val="0"/>
        <w:autoSpaceDE w:val="0"/>
        <w:autoSpaceDN w:val="0"/>
        <w:bidi w:val="0"/>
        <w:adjustRightInd w:val="0"/>
        <w:snapToGrid w:val="0"/>
        <w:spacing w:line="500" w:lineRule="exact"/>
        <w:ind w:firstLine="4800" w:firstLineChars="2000"/>
        <w:textAlignment w:val="baseline"/>
        <w:outlineLvl w:val="0"/>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lang w:eastAsia="zh-CN"/>
        </w:rPr>
        <w:t>巴州汇思诚工程技术咨询有限公司</w:t>
      </w:r>
    </w:p>
    <w:p w14:paraId="1B59D134">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 xml:space="preserve"> 202</w:t>
      </w: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4</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sz w:val="24"/>
          <w:szCs w:val="24"/>
          <w:highlight w:val="none"/>
        </w:rPr>
        <w:t>日</w:t>
      </w:r>
    </w:p>
    <w:p w14:paraId="6DAC48FD">
      <w:pPr>
        <w:pStyle w:val="2"/>
        <w:keepLines w:val="0"/>
        <w:pageBreakBefore w:val="0"/>
        <w:widowControl/>
        <w:kinsoku w:val="0"/>
        <w:wordWrap/>
        <w:autoSpaceDE w:val="0"/>
        <w:autoSpaceDN w:val="0"/>
        <w:bidi w:val="0"/>
        <w:adjustRightInd w:val="0"/>
        <w:snapToGrid w:val="0"/>
        <w:spacing w:before="240" w:after="360" w:line="520" w:lineRule="exact"/>
        <w:jc w:val="center"/>
        <w:textAlignment w:val="baseline"/>
        <w:rPr>
          <w:rFonts w:hint="eastAsia"/>
          <w:highlight w:val="none"/>
        </w:rPr>
      </w:pPr>
      <w:bookmarkStart w:id="25" w:name="_Toc9349"/>
      <w:r>
        <w:rPr>
          <w:rFonts w:hint="eastAsia"/>
          <w:highlight w:val="none"/>
        </w:rPr>
        <w:br w:type="page"/>
      </w:r>
      <w:bookmarkStart w:id="26" w:name="_Toc7568"/>
      <w:r>
        <w:rPr>
          <w:rFonts w:hint="eastAsia"/>
          <w:highlight w:val="none"/>
        </w:rPr>
        <w:t>第二部分  投标须知</w:t>
      </w:r>
      <w:bookmarkEnd w:id="25"/>
      <w:bookmarkEnd w:id="26"/>
    </w:p>
    <w:tbl>
      <w:tblPr>
        <w:tblStyle w:val="19"/>
        <w:tblW w:w="4955"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809"/>
        <w:gridCol w:w="1775"/>
        <w:gridCol w:w="6957"/>
      </w:tblGrid>
      <w:tr w14:paraId="30344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424" w:type="pct"/>
            <w:noWrap w:val="0"/>
            <w:vAlign w:val="center"/>
          </w:tcPr>
          <w:p w14:paraId="20699FC2">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930" w:type="pct"/>
            <w:noWrap w:val="0"/>
            <w:vAlign w:val="center"/>
          </w:tcPr>
          <w:p w14:paraId="5798D977">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名称</w:t>
            </w:r>
          </w:p>
        </w:tc>
        <w:tc>
          <w:tcPr>
            <w:tcW w:w="3644" w:type="pct"/>
            <w:noWrap w:val="0"/>
            <w:vAlign w:val="center"/>
          </w:tcPr>
          <w:p w14:paraId="406E796B">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内容</w:t>
            </w:r>
          </w:p>
        </w:tc>
      </w:tr>
      <w:tr w14:paraId="62D9FF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5" w:hRule="atLeast"/>
          <w:jc w:val="center"/>
        </w:trPr>
        <w:tc>
          <w:tcPr>
            <w:tcW w:w="424" w:type="pct"/>
            <w:noWrap w:val="0"/>
            <w:vAlign w:val="center"/>
          </w:tcPr>
          <w:p w14:paraId="7A3C7682">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1</w:t>
            </w:r>
          </w:p>
        </w:tc>
        <w:tc>
          <w:tcPr>
            <w:tcW w:w="930" w:type="pct"/>
            <w:noWrap w:val="0"/>
            <w:vAlign w:val="bottom"/>
          </w:tcPr>
          <w:p w14:paraId="4C6E7045">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项目编号</w:t>
            </w:r>
          </w:p>
        </w:tc>
        <w:tc>
          <w:tcPr>
            <w:tcW w:w="3644" w:type="pct"/>
            <w:noWrap w:val="0"/>
            <w:vAlign w:val="center"/>
          </w:tcPr>
          <w:p w14:paraId="6139D293">
            <w:pPr>
              <w:spacing w:line="360" w:lineRule="auto"/>
              <w:jc w:val="left"/>
              <w:rPr>
                <w:rFonts w:hint="eastAsia" w:ascii="宋体" w:hAnsi="宋体" w:eastAsia="宋体" w:cs="宋体"/>
                <w:sz w:val="24"/>
                <w:highlight w:val="none"/>
                <w:lang w:eastAsia="zh-CN"/>
              </w:rPr>
            </w:pPr>
            <w:r>
              <w:rPr>
                <w:rFonts w:hint="eastAsia" w:ascii="宋体" w:hAnsi="宋体" w:eastAsia="宋体" w:cs="宋体"/>
                <w:sz w:val="24"/>
                <w:szCs w:val="24"/>
                <w:highlight w:val="none"/>
                <w:lang w:eastAsia="zh-CN"/>
              </w:rPr>
              <w:t>HSCZC(GK)2025-031号</w:t>
            </w:r>
          </w:p>
        </w:tc>
      </w:tr>
      <w:tr w14:paraId="5B0BA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02" w:hRule="atLeast"/>
          <w:jc w:val="center"/>
        </w:trPr>
        <w:tc>
          <w:tcPr>
            <w:tcW w:w="424" w:type="pct"/>
            <w:noWrap w:val="0"/>
            <w:vAlign w:val="center"/>
          </w:tcPr>
          <w:p w14:paraId="5AACFF32">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2</w:t>
            </w:r>
          </w:p>
        </w:tc>
        <w:tc>
          <w:tcPr>
            <w:tcW w:w="930" w:type="pct"/>
            <w:noWrap w:val="0"/>
            <w:vAlign w:val="center"/>
          </w:tcPr>
          <w:p w14:paraId="5FBADFBD">
            <w:pPr>
              <w:overflowPunct w:val="0"/>
              <w:spacing w:line="360" w:lineRule="auto"/>
              <w:jc w:val="center"/>
              <w:rPr>
                <w:rFonts w:hint="eastAsia" w:ascii="宋体" w:hAnsi="宋体" w:eastAsia="宋体" w:cs="宋体"/>
                <w:sz w:val="24"/>
                <w:highlight w:val="none"/>
                <w:lang w:eastAsia="zh-CN"/>
              </w:rPr>
            </w:pPr>
            <w:r>
              <w:rPr>
                <w:rFonts w:hint="eastAsia" w:ascii="宋体" w:hAnsi="宋体" w:cs="宋体"/>
                <w:sz w:val="24"/>
                <w:highlight w:val="none"/>
                <w:lang w:eastAsia="zh-CN"/>
              </w:rPr>
              <w:t>项目名称</w:t>
            </w:r>
          </w:p>
        </w:tc>
        <w:tc>
          <w:tcPr>
            <w:tcW w:w="3644" w:type="pct"/>
            <w:noWrap w:val="0"/>
            <w:vAlign w:val="center"/>
          </w:tcPr>
          <w:p w14:paraId="2892D375">
            <w:pPr>
              <w:spacing w:line="360" w:lineRule="auto"/>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lang w:eastAsia="zh-CN"/>
              </w:rPr>
              <w:t>轮台县第一中学2025年校园餐服务采购项目</w:t>
            </w:r>
          </w:p>
        </w:tc>
      </w:tr>
      <w:tr w14:paraId="6A6CB7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424" w:type="pct"/>
            <w:noWrap w:val="0"/>
            <w:vAlign w:val="center"/>
          </w:tcPr>
          <w:p w14:paraId="1127EE89">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3</w:t>
            </w:r>
          </w:p>
        </w:tc>
        <w:tc>
          <w:tcPr>
            <w:tcW w:w="930" w:type="pct"/>
            <w:noWrap w:val="0"/>
            <w:vAlign w:val="bottom"/>
          </w:tcPr>
          <w:p w14:paraId="6D4B5FB4">
            <w:pPr>
              <w:overflowPunct w:val="0"/>
              <w:spacing w:line="360" w:lineRule="auto"/>
              <w:jc w:val="center"/>
              <w:rPr>
                <w:rFonts w:hint="eastAsia" w:ascii="宋体" w:hAnsi="宋体" w:cs="宋体"/>
                <w:sz w:val="24"/>
                <w:highlight w:val="none"/>
              </w:rPr>
            </w:pPr>
            <w:r>
              <w:rPr>
                <w:rFonts w:hint="eastAsia" w:ascii="宋体" w:hAnsi="宋体" w:cs="宋体"/>
                <w:kern w:val="0"/>
                <w:sz w:val="24"/>
                <w:szCs w:val="24"/>
                <w:highlight w:val="none"/>
              </w:rPr>
              <w:t>采购单位名称</w:t>
            </w:r>
          </w:p>
        </w:tc>
        <w:tc>
          <w:tcPr>
            <w:tcW w:w="3644" w:type="pct"/>
            <w:noWrap w:val="0"/>
            <w:vAlign w:val="center"/>
          </w:tcPr>
          <w:p w14:paraId="08762394">
            <w:pPr>
              <w:spacing w:line="360" w:lineRule="auto"/>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lang w:eastAsia="zh-CN"/>
              </w:rPr>
              <w:t>轮台县第一中学</w:t>
            </w:r>
          </w:p>
        </w:tc>
      </w:tr>
      <w:tr w14:paraId="22F518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33" w:hRule="atLeast"/>
          <w:jc w:val="center"/>
        </w:trPr>
        <w:tc>
          <w:tcPr>
            <w:tcW w:w="424" w:type="pct"/>
            <w:noWrap w:val="0"/>
            <w:vAlign w:val="center"/>
          </w:tcPr>
          <w:p w14:paraId="4C9369CB">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4</w:t>
            </w:r>
          </w:p>
        </w:tc>
        <w:tc>
          <w:tcPr>
            <w:tcW w:w="930" w:type="pct"/>
            <w:noWrap w:val="0"/>
            <w:vAlign w:val="center"/>
          </w:tcPr>
          <w:p w14:paraId="589F286E">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招标代理机构</w:t>
            </w:r>
          </w:p>
        </w:tc>
        <w:tc>
          <w:tcPr>
            <w:tcW w:w="3644" w:type="pct"/>
            <w:noWrap w:val="0"/>
            <w:vAlign w:val="center"/>
          </w:tcPr>
          <w:p w14:paraId="1BD40C14">
            <w:pPr>
              <w:overflowPunct w:val="0"/>
              <w:spacing w:line="36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rPr>
              <w:t>名称：</w:t>
            </w:r>
            <w:r>
              <w:rPr>
                <w:rFonts w:hint="eastAsia" w:ascii="宋体" w:hAnsi="宋体" w:eastAsia="宋体" w:cs="宋体"/>
                <w:sz w:val="24"/>
                <w:szCs w:val="24"/>
                <w:highlight w:val="none"/>
                <w:lang w:eastAsia="zh-CN"/>
              </w:rPr>
              <w:t>巴州汇思诚工程技术咨询有限公司</w:t>
            </w:r>
          </w:p>
          <w:p w14:paraId="674088FA">
            <w:pPr>
              <w:overflowPunct w:val="0"/>
              <w:spacing w:line="360" w:lineRule="auto"/>
              <w:rPr>
                <w:rFonts w:hint="eastAsia" w:ascii="宋体" w:hAnsi="宋体" w:cs="宋体"/>
                <w:sz w:val="24"/>
                <w:szCs w:val="24"/>
                <w:highlight w:val="none"/>
              </w:rPr>
            </w:pPr>
            <w:r>
              <w:rPr>
                <w:rFonts w:hint="eastAsia" w:ascii="宋体" w:hAnsi="宋体" w:cs="宋体"/>
                <w:sz w:val="24"/>
                <w:szCs w:val="24"/>
                <w:highlight w:val="none"/>
              </w:rPr>
              <w:t>地址：</w:t>
            </w:r>
            <w:r>
              <w:rPr>
                <w:rFonts w:hint="eastAsia" w:ascii="宋体" w:hAnsi="宋体" w:cs="宋体"/>
                <w:kern w:val="0"/>
                <w:sz w:val="24"/>
                <w:szCs w:val="24"/>
                <w:highlight w:val="none"/>
              </w:rPr>
              <w:t>新疆库尔勒市</w:t>
            </w:r>
          </w:p>
          <w:p w14:paraId="56E8AE06">
            <w:pPr>
              <w:overflowPunct w:val="0"/>
              <w:spacing w:line="360" w:lineRule="auto"/>
              <w:rPr>
                <w:rFonts w:hint="eastAsia" w:ascii="宋体" w:hAnsi="宋体" w:cs="宋体"/>
                <w:sz w:val="24"/>
                <w:szCs w:val="24"/>
                <w:highlight w:val="none"/>
              </w:rPr>
            </w:pPr>
            <w:r>
              <w:rPr>
                <w:rFonts w:hint="eastAsia" w:ascii="宋体" w:hAnsi="宋体" w:cs="宋体"/>
                <w:sz w:val="24"/>
                <w:szCs w:val="24"/>
                <w:highlight w:val="none"/>
              </w:rPr>
              <w:t>邮编：841000</w:t>
            </w:r>
          </w:p>
          <w:p w14:paraId="1D2C63B6">
            <w:pPr>
              <w:overflowPunct w:val="0"/>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rPr>
              <w:t>联系电话：</w:t>
            </w:r>
            <w:r>
              <w:rPr>
                <w:rFonts w:hint="eastAsia" w:ascii="宋体" w:hAnsi="宋体" w:eastAsia="宋体" w:cs="宋体"/>
                <w:sz w:val="24"/>
                <w:szCs w:val="24"/>
                <w:highlight w:val="none"/>
                <w:lang w:val="en-US" w:eastAsia="zh-CN"/>
              </w:rPr>
              <w:t>16698820687/</w:t>
            </w:r>
            <w:r>
              <w:rPr>
                <w:rFonts w:hint="eastAsia" w:ascii="宋体" w:hAnsi="宋体" w:eastAsia="宋体" w:cs="宋体"/>
                <w:spacing w:val="0"/>
                <w:sz w:val="24"/>
                <w:szCs w:val="24"/>
                <w:lang w:val="en-US" w:eastAsia="zh-CN"/>
              </w:rPr>
              <w:t>13119967771</w:t>
            </w:r>
          </w:p>
        </w:tc>
      </w:tr>
      <w:tr w14:paraId="29B90D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24" w:type="pct"/>
            <w:noWrap w:val="0"/>
            <w:vAlign w:val="center"/>
          </w:tcPr>
          <w:p w14:paraId="71B2124B">
            <w:pPr>
              <w:overflowPunct w:val="0"/>
              <w:spacing w:line="360" w:lineRule="auto"/>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5</w:t>
            </w:r>
          </w:p>
        </w:tc>
        <w:tc>
          <w:tcPr>
            <w:tcW w:w="930" w:type="pct"/>
            <w:noWrap w:val="0"/>
            <w:vAlign w:val="center"/>
          </w:tcPr>
          <w:p w14:paraId="06DE4AF0">
            <w:pPr>
              <w:overflowPunct w:val="0"/>
              <w:spacing w:line="360" w:lineRule="auto"/>
              <w:jc w:val="center"/>
              <w:rPr>
                <w:rFonts w:hint="eastAsia" w:ascii="宋体" w:hAnsi="宋体" w:eastAsia="宋体" w:cs="宋体"/>
                <w:sz w:val="24"/>
                <w:highlight w:val="none"/>
                <w:lang w:eastAsia="zh-CN"/>
              </w:rPr>
            </w:pPr>
            <w:r>
              <w:rPr>
                <w:rFonts w:hint="eastAsia" w:ascii="宋体" w:hAnsi="宋体" w:cs="宋体"/>
                <w:sz w:val="24"/>
                <w:highlight w:val="none"/>
              </w:rPr>
              <w:t>预算金额</w:t>
            </w:r>
          </w:p>
        </w:tc>
        <w:tc>
          <w:tcPr>
            <w:tcW w:w="3644" w:type="pct"/>
            <w:noWrap w:val="0"/>
            <w:vAlign w:val="center"/>
          </w:tcPr>
          <w:p w14:paraId="1703F026">
            <w:pPr>
              <w:spacing w:line="360" w:lineRule="auto"/>
              <w:jc w:val="left"/>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174.1950 万元（壹佰柒拾肆万壹仟玖佰伍拾元整）</w:t>
            </w:r>
          </w:p>
        </w:tc>
      </w:tr>
      <w:tr w14:paraId="764DF2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5" w:hRule="atLeast"/>
          <w:jc w:val="center"/>
        </w:trPr>
        <w:tc>
          <w:tcPr>
            <w:tcW w:w="424" w:type="pct"/>
            <w:noWrap w:val="0"/>
            <w:vAlign w:val="center"/>
          </w:tcPr>
          <w:p w14:paraId="40E25418">
            <w:pPr>
              <w:overflowPunct w:val="0"/>
              <w:spacing w:line="36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6</w:t>
            </w:r>
          </w:p>
        </w:tc>
        <w:tc>
          <w:tcPr>
            <w:tcW w:w="930" w:type="pct"/>
            <w:noWrap w:val="0"/>
            <w:vAlign w:val="center"/>
          </w:tcPr>
          <w:p w14:paraId="11F200FD">
            <w:pPr>
              <w:overflowPunct w:val="0"/>
              <w:spacing w:line="360" w:lineRule="auto"/>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资金来源</w:t>
            </w:r>
          </w:p>
        </w:tc>
        <w:tc>
          <w:tcPr>
            <w:tcW w:w="3644" w:type="pct"/>
            <w:noWrap w:val="0"/>
            <w:vAlign w:val="center"/>
          </w:tcPr>
          <w:p w14:paraId="6F1A9957">
            <w:pPr>
              <w:spacing w:line="360" w:lineRule="auto"/>
              <w:jc w:val="left"/>
              <w:rPr>
                <w:rFonts w:hint="eastAsia" w:ascii="宋体" w:hAnsi="宋体" w:eastAsia="宋体" w:cs="宋体"/>
                <w:b/>
                <w:bCs/>
                <w:kern w:val="0"/>
                <w:sz w:val="24"/>
                <w:szCs w:val="24"/>
                <w:highlight w:val="none"/>
                <w:lang w:eastAsia="zh-CN"/>
              </w:rPr>
            </w:pPr>
            <w:r>
              <w:rPr>
                <w:rFonts w:hint="eastAsia" w:ascii="宋体" w:hAnsi="宋体" w:eastAsia="宋体" w:cs="宋体"/>
                <w:sz w:val="24"/>
                <w:highlight w:val="none"/>
                <w:lang w:val="en-US" w:eastAsia="zh-CN"/>
              </w:rPr>
              <w:t>县财政拨款</w:t>
            </w:r>
          </w:p>
        </w:tc>
      </w:tr>
      <w:tr w14:paraId="66F8BE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5" w:hRule="atLeast"/>
          <w:jc w:val="center"/>
        </w:trPr>
        <w:tc>
          <w:tcPr>
            <w:tcW w:w="424" w:type="pct"/>
            <w:noWrap w:val="0"/>
            <w:vAlign w:val="center"/>
          </w:tcPr>
          <w:p w14:paraId="1CAC7B0E">
            <w:pPr>
              <w:overflowPunct w:val="0"/>
              <w:spacing w:line="36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7</w:t>
            </w:r>
          </w:p>
        </w:tc>
        <w:tc>
          <w:tcPr>
            <w:tcW w:w="930" w:type="pct"/>
            <w:noWrap w:val="0"/>
            <w:vAlign w:val="center"/>
          </w:tcPr>
          <w:p w14:paraId="17309513">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服务期限</w:t>
            </w:r>
          </w:p>
        </w:tc>
        <w:tc>
          <w:tcPr>
            <w:tcW w:w="3644" w:type="pct"/>
            <w:noWrap w:val="0"/>
            <w:vAlign w:val="center"/>
          </w:tcPr>
          <w:p w14:paraId="2F2E3D0B">
            <w:pPr>
              <w:spacing w:line="360" w:lineRule="auto"/>
              <w:jc w:val="left"/>
              <w:rPr>
                <w:rFonts w:hint="eastAsia" w:ascii="宋体" w:hAnsi="宋体" w:eastAsia="宋体" w:cs="宋体"/>
                <w:kern w:val="0"/>
                <w:sz w:val="24"/>
                <w:szCs w:val="24"/>
                <w:highlight w:val="none"/>
                <w:lang w:eastAsia="zh-CN"/>
              </w:rPr>
            </w:pPr>
            <w:r>
              <w:rPr>
                <w:rFonts w:hint="eastAsia" w:ascii="宋体" w:hAnsi="宋体" w:eastAsia="Arial" w:cs="宋体"/>
                <w:snapToGrid w:val="0"/>
                <w:color w:val="000000"/>
                <w:kern w:val="0"/>
                <w:sz w:val="24"/>
                <w:szCs w:val="24"/>
                <w:highlight w:val="none"/>
                <w:lang w:val="en-US" w:eastAsia="zh-CN" w:bidi="ar-SA"/>
              </w:rPr>
              <w:t>自合同签订之日起1年（具体以签订合同为准）</w:t>
            </w:r>
          </w:p>
        </w:tc>
      </w:tr>
      <w:tr w14:paraId="7E97B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48" w:hRule="atLeast"/>
          <w:jc w:val="center"/>
        </w:trPr>
        <w:tc>
          <w:tcPr>
            <w:tcW w:w="424" w:type="pct"/>
            <w:tcBorders>
              <w:bottom w:val="single" w:color="auto" w:sz="4" w:space="0"/>
            </w:tcBorders>
            <w:noWrap w:val="0"/>
            <w:vAlign w:val="center"/>
          </w:tcPr>
          <w:p w14:paraId="27BD5C15">
            <w:pPr>
              <w:overflowPunct w:val="0"/>
              <w:spacing w:line="36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8</w:t>
            </w:r>
          </w:p>
        </w:tc>
        <w:tc>
          <w:tcPr>
            <w:tcW w:w="930" w:type="pct"/>
            <w:tcBorders>
              <w:bottom w:val="single" w:color="auto" w:sz="4" w:space="0"/>
              <w:right w:val="single" w:color="auto" w:sz="4" w:space="0"/>
            </w:tcBorders>
            <w:noWrap w:val="0"/>
            <w:vAlign w:val="center"/>
          </w:tcPr>
          <w:p w14:paraId="7C7A6D6C">
            <w:pPr>
              <w:overflowPunct w:val="0"/>
              <w:spacing w:line="360" w:lineRule="auto"/>
              <w:jc w:val="center"/>
              <w:rPr>
                <w:rFonts w:hint="eastAsia" w:ascii="宋体" w:hAnsi="宋体" w:cs="宋体"/>
                <w:sz w:val="24"/>
                <w:highlight w:val="none"/>
              </w:rPr>
            </w:pPr>
            <w:r>
              <w:rPr>
                <w:rFonts w:hint="eastAsia" w:ascii="宋体" w:hAnsi="宋体" w:cs="宋体"/>
                <w:b/>
                <w:bCs/>
                <w:color w:val="0000FF"/>
                <w:sz w:val="24"/>
                <w:szCs w:val="24"/>
                <w:highlight w:val="none"/>
              </w:rPr>
              <w:t>投标资质</w:t>
            </w:r>
          </w:p>
        </w:tc>
        <w:tc>
          <w:tcPr>
            <w:tcW w:w="3644" w:type="pct"/>
            <w:tcBorders>
              <w:left w:val="single" w:color="auto" w:sz="4" w:space="0"/>
              <w:bottom w:val="single" w:color="auto" w:sz="4" w:space="0"/>
            </w:tcBorders>
            <w:noWrap w:val="0"/>
            <w:vAlign w:val="center"/>
          </w:tcPr>
          <w:p w14:paraId="15A83D72">
            <w:pPr>
              <w:spacing w:line="288" w:lineRule="auto"/>
              <w:jc w:val="left"/>
              <w:rPr>
                <w:rFonts w:hint="eastAsia" w:ascii="宋体" w:hAnsi="宋体" w:cs="宋体"/>
                <w:b/>
                <w:bCs/>
                <w:sz w:val="24"/>
                <w:szCs w:val="24"/>
                <w:highlight w:val="none"/>
              </w:rPr>
            </w:pPr>
            <w:r>
              <w:rPr>
                <w:rFonts w:hint="eastAsia" w:ascii="宋体" w:hAnsi="宋体" w:cs="宋体"/>
                <w:b/>
                <w:bCs/>
                <w:sz w:val="24"/>
                <w:szCs w:val="24"/>
                <w:highlight w:val="none"/>
                <w:lang w:val="zh-CN"/>
              </w:rPr>
              <w:t>（</w:t>
            </w:r>
            <w:r>
              <w:rPr>
                <w:rFonts w:hint="eastAsia" w:ascii="宋体" w:hAnsi="宋体" w:cs="宋体"/>
                <w:b/>
                <w:bCs/>
                <w:sz w:val="24"/>
                <w:szCs w:val="24"/>
                <w:highlight w:val="none"/>
              </w:rPr>
              <w:t>1</w:t>
            </w:r>
            <w:r>
              <w:rPr>
                <w:rFonts w:hint="eastAsia" w:ascii="宋体" w:hAnsi="宋体" w:cs="宋体"/>
                <w:b/>
                <w:bCs/>
                <w:sz w:val="24"/>
                <w:szCs w:val="24"/>
                <w:highlight w:val="none"/>
                <w:lang w:val="zh-CN"/>
              </w:rPr>
              <w:t>）－</w:t>
            </w:r>
            <w:r>
              <w:rPr>
                <w:rFonts w:hint="eastAsia" w:ascii="宋体" w:hAnsi="宋体" w:cs="宋体"/>
                <w:b/>
                <w:bCs/>
                <w:sz w:val="24"/>
                <w:szCs w:val="24"/>
                <w:highlight w:val="none"/>
              </w:rPr>
              <w:t>（</w:t>
            </w:r>
            <w:r>
              <w:rPr>
                <w:rFonts w:hint="eastAsia" w:ascii="宋体" w:hAnsi="宋体" w:cs="宋体"/>
                <w:b/>
                <w:bCs/>
                <w:sz w:val="24"/>
                <w:szCs w:val="24"/>
                <w:highlight w:val="none"/>
                <w:lang w:val="en-US" w:eastAsia="zh-CN"/>
              </w:rPr>
              <w:t>8</w:t>
            </w:r>
            <w:r>
              <w:rPr>
                <w:rFonts w:hint="eastAsia" w:ascii="宋体" w:hAnsi="宋体" w:cs="宋体"/>
                <w:b/>
                <w:bCs/>
                <w:sz w:val="24"/>
                <w:szCs w:val="24"/>
                <w:highlight w:val="none"/>
              </w:rPr>
              <w:t>）为投标报价时资格审查的必备条件，开标时投标人必须逐一关联响应</w:t>
            </w:r>
            <w:r>
              <w:rPr>
                <w:rFonts w:hint="eastAsia" w:ascii="宋体" w:hAnsi="宋体" w:cs="宋体"/>
                <w:b/>
                <w:bCs/>
                <w:sz w:val="24"/>
                <w:szCs w:val="24"/>
                <w:highlight w:val="none"/>
                <w:lang w:eastAsia="zh-CN"/>
              </w:rPr>
              <w:t>，</w:t>
            </w:r>
            <w:r>
              <w:rPr>
                <w:rFonts w:hint="eastAsia" w:ascii="宋体" w:hAnsi="宋体" w:cs="宋体"/>
                <w:b/>
                <w:bCs/>
                <w:sz w:val="24"/>
                <w:szCs w:val="24"/>
                <w:highlight w:val="none"/>
              </w:rPr>
              <w:t>必须加盖红色公章的彩色扫描件，如果不能提供或有缺项则视为对竞争性磋商文件资格审查内容的不响应，其投标将被拒绝，此内容为采购人审查。</w:t>
            </w:r>
          </w:p>
          <w:p w14:paraId="04B9B951">
            <w:pPr>
              <w:keepNext w:val="0"/>
              <w:keepLines w:val="0"/>
              <w:pageBreakBefore w:val="0"/>
              <w:widowControl/>
              <w:kinsoku w:val="0"/>
              <w:wordWrap/>
              <w:overflowPunct/>
              <w:topLinePunct w:val="0"/>
              <w:autoSpaceDE w:val="0"/>
              <w:autoSpaceDN w:val="0"/>
              <w:bidi w:val="0"/>
              <w:adjustRightInd w:val="0"/>
              <w:snapToGrid w:val="0"/>
              <w:spacing w:before="181" w:line="360" w:lineRule="auto"/>
              <w:textAlignment w:val="baseline"/>
              <w:rPr>
                <w:rFonts w:ascii="宋体" w:hAnsi="宋体" w:eastAsia="宋体" w:cs="宋体"/>
                <w:sz w:val="24"/>
                <w:szCs w:val="24"/>
              </w:rPr>
            </w:pPr>
            <w:r>
              <w:rPr>
                <w:rFonts w:ascii="宋体" w:hAnsi="宋体" w:eastAsia="宋体" w:cs="宋体"/>
                <w:b/>
                <w:bCs/>
                <w:color w:val="0000FF"/>
                <w:spacing w:val="-2"/>
                <w:sz w:val="24"/>
                <w:szCs w:val="24"/>
              </w:rPr>
              <w:t>（</w:t>
            </w:r>
            <w:r>
              <w:rPr>
                <w:rFonts w:ascii="Times New Roman" w:hAnsi="Times New Roman" w:eastAsia="Times New Roman" w:cs="Times New Roman"/>
                <w:b/>
                <w:bCs/>
                <w:color w:val="0000FF"/>
                <w:spacing w:val="-2"/>
                <w:sz w:val="24"/>
                <w:szCs w:val="24"/>
              </w:rPr>
              <w:t>1</w:t>
            </w:r>
            <w:r>
              <w:rPr>
                <w:rFonts w:ascii="宋体" w:hAnsi="宋体" w:eastAsia="宋体" w:cs="宋体"/>
                <w:b/>
                <w:bCs/>
                <w:color w:val="0000FF"/>
                <w:spacing w:val="-2"/>
                <w:sz w:val="24"/>
                <w:szCs w:val="24"/>
              </w:rPr>
              <w:t>）营业执照或具有同等法律效力的证明文件加盖公章的彩色</w:t>
            </w:r>
            <w:r>
              <w:rPr>
                <w:rFonts w:ascii="宋体" w:hAnsi="宋体" w:eastAsia="宋体" w:cs="宋体"/>
                <w:b/>
                <w:bCs/>
                <w:color w:val="0000FF"/>
                <w:spacing w:val="-3"/>
                <w:sz w:val="24"/>
                <w:szCs w:val="24"/>
              </w:rPr>
              <w:t>扫描件；</w:t>
            </w:r>
          </w:p>
          <w:p w14:paraId="102F1ED5">
            <w:pPr>
              <w:keepNext w:val="0"/>
              <w:keepLines w:val="0"/>
              <w:pageBreakBefore w:val="0"/>
              <w:widowControl/>
              <w:kinsoku w:val="0"/>
              <w:wordWrap/>
              <w:overflowPunct/>
              <w:topLinePunct w:val="0"/>
              <w:autoSpaceDE w:val="0"/>
              <w:autoSpaceDN w:val="0"/>
              <w:bidi w:val="0"/>
              <w:adjustRightInd w:val="0"/>
              <w:snapToGrid w:val="0"/>
              <w:spacing w:before="182" w:line="360" w:lineRule="auto"/>
              <w:ind w:right="33"/>
              <w:jc w:val="both"/>
              <w:textAlignment w:val="baseline"/>
              <w:rPr>
                <w:rFonts w:ascii="宋体" w:hAnsi="宋体" w:eastAsia="宋体" w:cs="宋体"/>
                <w:sz w:val="24"/>
                <w:szCs w:val="24"/>
              </w:rPr>
            </w:pPr>
            <w:r>
              <w:rPr>
                <w:rFonts w:ascii="宋体" w:hAnsi="宋体" w:eastAsia="宋体" w:cs="宋体"/>
                <w:b/>
                <w:bCs/>
                <w:color w:val="0000FF"/>
                <w:sz w:val="24"/>
                <w:szCs w:val="24"/>
              </w:rPr>
              <w:t>（</w:t>
            </w:r>
            <w:r>
              <w:rPr>
                <w:rFonts w:ascii="Times New Roman" w:hAnsi="Times New Roman" w:eastAsia="Times New Roman" w:cs="Times New Roman"/>
                <w:b/>
                <w:bCs/>
                <w:color w:val="0000FF"/>
                <w:sz w:val="24"/>
                <w:szCs w:val="24"/>
              </w:rPr>
              <w:t>2</w:t>
            </w:r>
            <w:r>
              <w:rPr>
                <w:rFonts w:ascii="宋体" w:hAnsi="宋体" w:eastAsia="宋体" w:cs="宋体"/>
                <w:b/>
                <w:bCs/>
                <w:color w:val="0000FF"/>
                <w:sz w:val="24"/>
                <w:szCs w:val="24"/>
              </w:rPr>
              <w:t>）满足《中华人民共和国政府采购法》第二十二条规定，投标供应商</w:t>
            </w:r>
            <w:r>
              <w:rPr>
                <w:rFonts w:ascii="宋体" w:hAnsi="宋体" w:eastAsia="宋体" w:cs="宋体"/>
                <w:b/>
                <w:bCs/>
                <w:color w:val="0000FF"/>
                <w:spacing w:val="-1"/>
                <w:sz w:val="24"/>
                <w:szCs w:val="24"/>
              </w:rPr>
              <w:t>需承诺符合第</w:t>
            </w:r>
            <w:r>
              <w:rPr>
                <w:rFonts w:ascii="宋体" w:hAnsi="宋体" w:eastAsia="宋体" w:cs="宋体"/>
                <w:b/>
                <w:bCs/>
                <w:color w:val="0000FF"/>
                <w:spacing w:val="-3"/>
                <w:sz w:val="24"/>
                <w:szCs w:val="24"/>
              </w:rPr>
              <w:t>二十二条所有规定，</w:t>
            </w:r>
            <w:r>
              <w:rPr>
                <w:rFonts w:hint="eastAsia" w:ascii="宋体" w:hAnsi="宋体" w:eastAsia="宋体" w:cs="宋体"/>
                <w:b/>
                <w:bCs/>
                <w:color w:val="0000FF"/>
                <w:spacing w:val="-3"/>
                <w:sz w:val="24"/>
                <w:szCs w:val="24"/>
                <w:lang w:val="en-US" w:eastAsia="zh-CN"/>
              </w:rPr>
              <w:t>并</w:t>
            </w:r>
            <w:r>
              <w:rPr>
                <w:rFonts w:ascii="宋体" w:hAnsi="宋体" w:eastAsia="宋体" w:cs="宋体"/>
                <w:b/>
                <w:bCs/>
                <w:color w:val="0000FF"/>
                <w:spacing w:val="-3"/>
                <w:sz w:val="24"/>
                <w:szCs w:val="24"/>
              </w:rPr>
              <w:t>提交承诺书彩色扫描件；</w:t>
            </w:r>
          </w:p>
          <w:p w14:paraId="5DCE57B4">
            <w:pPr>
              <w:keepNext w:val="0"/>
              <w:keepLines w:val="0"/>
              <w:pageBreakBefore w:val="0"/>
              <w:widowControl/>
              <w:kinsoku w:val="0"/>
              <w:wordWrap/>
              <w:overflowPunct/>
              <w:topLinePunct w:val="0"/>
              <w:autoSpaceDE w:val="0"/>
              <w:autoSpaceDN w:val="0"/>
              <w:bidi w:val="0"/>
              <w:adjustRightInd w:val="0"/>
              <w:snapToGrid w:val="0"/>
              <w:spacing w:before="183" w:line="360" w:lineRule="auto"/>
              <w:ind w:right="174"/>
              <w:textAlignment w:val="baseline"/>
              <w:rPr>
                <w:rFonts w:ascii="宋体" w:hAnsi="宋体" w:eastAsia="宋体" w:cs="宋体"/>
                <w:sz w:val="24"/>
                <w:szCs w:val="24"/>
              </w:rPr>
            </w:pPr>
            <w:r>
              <w:rPr>
                <w:rFonts w:ascii="宋体" w:hAnsi="宋体" w:eastAsia="宋体" w:cs="宋体"/>
                <w:b/>
                <w:bCs/>
                <w:color w:val="0000FF"/>
                <w:sz w:val="24"/>
                <w:szCs w:val="24"/>
              </w:rPr>
              <w:t>（</w:t>
            </w:r>
            <w:r>
              <w:rPr>
                <w:rFonts w:ascii="Times New Roman" w:hAnsi="Times New Roman" w:eastAsia="Times New Roman" w:cs="Times New Roman"/>
                <w:b/>
                <w:bCs/>
                <w:color w:val="0000FF"/>
                <w:sz w:val="24"/>
                <w:szCs w:val="24"/>
              </w:rPr>
              <w:t>3</w:t>
            </w:r>
            <w:r>
              <w:rPr>
                <w:rFonts w:ascii="宋体" w:hAnsi="宋体" w:eastAsia="宋体" w:cs="宋体"/>
                <w:b/>
                <w:bCs/>
                <w:color w:val="0000FF"/>
                <w:sz w:val="24"/>
                <w:szCs w:val="24"/>
              </w:rPr>
              <w:t>）参与投标的法定代表人提交《法定代表人资格证明书》和身份证彩色扫</w:t>
            </w:r>
            <w:r>
              <w:rPr>
                <w:rFonts w:ascii="宋体" w:hAnsi="宋体" w:eastAsia="宋体" w:cs="宋体"/>
                <w:b/>
                <w:bCs/>
                <w:color w:val="0000FF"/>
                <w:spacing w:val="-1"/>
                <w:sz w:val="24"/>
                <w:szCs w:val="24"/>
              </w:rPr>
              <w:t>描件，委</w:t>
            </w:r>
            <w:r>
              <w:rPr>
                <w:rFonts w:ascii="宋体" w:hAnsi="宋体" w:eastAsia="宋体" w:cs="宋体"/>
                <w:b/>
                <w:bCs/>
                <w:color w:val="0000FF"/>
                <w:spacing w:val="1"/>
                <w:sz w:val="24"/>
                <w:szCs w:val="24"/>
              </w:rPr>
              <w:t>托代理人需提交《法定代表人授权委托书》和身份证彩色扫描件（备注好项目</w:t>
            </w:r>
            <w:r>
              <w:rPr>
                <w:rFonts w:ascii="宋体" w:hAnsi="宋体" w:eastAsia="宋体" w:cs="宋体"/>
                <w:b/>
                <w:bCs/>
                <w:color w:val="0000FF"/>
                <w:sz w:val="24"/>
                <w:szCs w:val="24"/>
              </w:rPr>
              <w:t>名称、</w:t>
            </w:r>
            <w:r>
              <w:rPr>
                <w:rFonts w:hint="eastAsia" w:ascii="宋体" w:hAnsi="宋体" w:eastAsia="宋体" w:cs="宋体"/>
                <w:b/>
                <w:bCs/>
                <w:color w:val="0000FF"/>
                <w:sz w:val="24"/>
                <w:szCs w:val="24"/>
                <w:lang w:val="en-US" w:eastAsia="zh-CN"/>
              </w:rPr>
              <w:t>包段、</w:t>
            </w:r>
            <w:r>
              <w:rPr>
                <w:rFonts w:ascii="宋体" w:hAnsi="宋体" w:eastAsia="宋体" w:cs="宋体"/>
                <w:b/>
                <w:bCs/>
                <w:color w:val="0000FF"/>
                <w:sz w:val="24"/>
                <w:szCs w:val="24"/>
              </w:rPr>
              <w:t>项目编</w:t>
            </w:r>
            <w:r>
              <w:rPr>
                <w:rFonts w:ascii="宋体" w:hAnsi="宋体" w:eastAsia="宋体" w:cs="宋体"/>
                <w:b/>
                <w:bCs/>
                <w:color w:val="0000FF"/>
                <w:spacing w:val="-18"/>
                <w:sz w:val="24"/>
                <w:szCs w:val="24"/>
              </w:rPr>
              <w:t>号</w:t>
            </w:r>
            <w:r>
              <w:rPr>
                <w:rFonts w:ascii="宋体" w:hAnsi="宋体" w:eastAsia="宋体" w:cs="宋体"/>
                <w:b/>
                <w:bCs/>
                <w:color w:val="0000FF"/>
                <w:spacing w:val="-3"/>
                <w:sz w:val="24"/>
                <w:szCs w:val="24"/>
              </w:rPr>
              <w:t>）；</w:t>
            </w:r>
          </w:p>
          <w:p w14:paraId="452ECCEA">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ascii="宋体" w:hAnsi="宋体" w:eastAsia="宋体" w:cs="宋体"/>
                <w:sz w:val="24"/>
                <w:szCs w:val="24"/>
              </w:rPr>
            </w:pPr>
            <w:r>
              <w:rPr>
                <w:rFonts w:ascii="宋体" w:hAnsi="宋体" w:eastAsia="宋体" w:cs="宋体"/>
                <w:b/>
                <w:bCs/>
                <w:color w:val="0000FF"/>
                <w:spacing w:val="-3"/>
                <w:sz w:val="24"/>
                <w:szCs w:val="24"/>
              </w:rPr>
              <w:t>（</w:t>
            </w:r>
            <w:r>
              <w:rPr>
                <w:rFonts w:hint="eastAsia" w:ascii="Times New Roman" w:hAnsi="Times New Roman" w:eastAsia="宋体" w:cs="Times New Roman"/>
                <w:b/>
                <w:bCs/>
                <w:color w:val="0000FF"/>
                <w:spacing w:val="-3"/>
                <w:sz w:val="24"/>
                <w:szCs w:val="24"/>
                <w:lang w:val="en-US" w:eastAsia="zh-CN"/>
              </w:rPr>
              <w:t>4</w:t>
            </w:r>
            <w:r>
              <w:rPr>
                <w:rFonts w:ascii="宋体" w:hAnsi="宋体" w:eastAsia="宋体" w:cs="宋体"/>
                <w:b/>
                <w:bCs/>
                <w:color w:val="0000FF"/>
                <w:spacing w:val="-3"/>
                <w:sz w:val="24"/>
                <w:szCs w:val="24"/>
              </w:rPr>
              <w:t>）提交本项目反商业贿赂承诺书彩色扫描件；</w:t>
            </w:r>
          </w:p>
          <w:p w14:paraId="53828E05">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hint="eastAsia" w:ascii="宋体" w:hAnsi="宋体" w:eastAsia="宋体" w:cs="宋体"/>
                <w:b/>
                <w:bCs/>
                <w:color w:val="0000FF"/>
                <w:spacing w:val="-3"/>
                <w:sz w:val="24"/>
                <w:szCs w:val="24"/>
                <w:lang w:val="en-US" w:eastAsia="zh-CN"/>
              </w:rPr>
            </w:pPr>
            <w:r>
              <w:rPr>
                <w:rFonts w:ascii="宋体" w:hAnsi="宋体" w:eastAsia="宋体" w:cs="宋体"/>
                <w:b/>
                <w:bCs/>
                <w:color w:val="0000FF"/>
                <w:spacing w:val="-3"/>
                <w:sz w:val="24"/>
                <w:szCs w:val="24"/>
              </w:rPr>
              <w:t>（</w:t>
            </w:r>
            <w:r>
              <w:rPr>
                <w:rFonts w:hint="eastAsia" w:ascii="Times New Roman" w:hAnsi="Times New Roman" w:eastAsia="宋体" w:cs="Times New Roman"/>
                <w:b/>
                <w:bCs/>
                <w:color w:val="0000FF"/>
                <w:spacing w:val="-3"/>
                <w:sz w:val="24"/>
                <w:szCs w:val="24"/>
                <w:lang w:val="en-US" w:eastAsia="zh-CN"/>
              </w:rPr>
              <w:t>5</w:t>
            </w:r>
            <w:r>
              <w:rPr>
                <w:rFonts w:ascii="宋体" w:hAnsi="宋体" w:eastAsia="宋体" w:cs="宋体"/>
                <w:b/>
                <w:bCs/>
                <w:color w:val="0000FF"/>
                <w:spacing w:val="-3"/>
                <w:sz w:val="24"/>
                <w:szCs w:val="24"/>
              </w:rPr>
              <w:t>）开户许可证及缴纳投标保证金凭证</w:t>
            </w:r>
            <w:r>
              <w:rPr>
                <w:rFonts w:hint="eastAsia" w:ascii="宋体" w:hAnsi="宋体" w:eastAsia="宋体" w:cs="宋体"/>
                <w:b/>
                <w:bCs/>
                <w:color w:val="0000FF"/>
                <w:spacing w:val="-3"/>
                <w:sz w:val="24"/>
                <w:szCs w:val="24"/>
                <w:lang w:eastAsia="zh-CN"/>
              </w:rPr>
              <w:t>：本项目保证金</w:t>
            </w:r>
            <w:r>
              <w:rPr>
                <w:rFonts w:hint="eastAsia" w:ascii="宋体" w:hAnsi="宋体" w:eastAsia="宋体" w:cs="宋体"/>
                <w:b/>
                <w:bCs/>
                <w:color w:val="0000FF"/>
                <w:spacing w:val="-3"/>
                <w:sz w:val="24"/>
                <w:szCs w:val="24"/>
                <w:lang w:val="en-US" w:eastAsia="zh-CN"/>
              </w:rPr>
              <w:t>10000元整（壹万元整）</w:t>
            </w:r>
          </w:p>
          <w:p w14:paraId="21BF9F7B">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ascii="宋体" w:hAnsi="宋体" w:eastAsia="宋体" w:cs="宋体"/>
                <w:b/>
                <w:bCs/>
                <w:color w:val="0000FF"/>
                <w:sz w:val="24"/>
                <w:szCs w:val="24"/>
              </w:rPr>
            </w:pPr>
            <w:r>
              <w:rPr>
                <w:rFonts w:ascii="宋体" w:hAnsi="宋体" w:eastAsia="宋体" w:cs="宋体"/>
                <w:b/>
                <w:bCs/>
                <w:color w:val="0000FF"/>
                <w:sz w:val="24"/>
                <w:szCs w:val="24"/>
              </w:rPr>
              <w:t>（6）具有良好的信誉，未被 “信用中国”(www.creditchina.gov.cn)  列入失信被执行、重大税收违法失信主体，未被“中国政府采购网”（www.ccgp.gov.cn ）列入政府采购严重违法失信行为记录名单，查询时间为投标截止时间前20天内，网上提交网上查询加盖公章的截图；</w:t>
            </w:r>
          </w:p>
          <w:p w14:paraId="3EAE4C56">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hint="eastAsia" w:ascii="宋体" w:hAnsi="宋体" w:eastAsia="宋体" w:cs="宋体"/>
                <w:b/>
                <w:bCs/>
                <w:color w:val="0000FF"/>
                <w:sz w:val="24"/>
                <w:szCs w:val="24"/>
                <w:highlight w:val="yellow"/>
                <w:lang w:eastAsia="zh-CN"/>
              </w:rPr>
            </w:pPr>
            <w:r>
              <w:rPr>
                <w:rFonts w:ascii="宋体" w:hAnsi="宋体" w:eastAsia="宋体" w:cs="宋体"/>
                <w:b/>
                <w:bCs/>
                <w:color w:val="0000FF"/>
                <w:sz w:val="24"/>
                <w:szCs w:val="24"/>
                <w:highlight w:val="yellow"/>
              </w:rPr>
              <w:t>（</w:t>
            </w:r>
            <w:r>
              <w:rPr>
                <w:rFonts w:hint="eastAsia" w:ascii="宋体" w:hAnsi="宋体" w:eastAsia="宋体" w:cs="宋体"/>
                <w:b/>
                <w:bCs/>
                <w:color w:val="0000FF"/>
                <w:sz w:val="24"/>
                <w:szCs w:val="24"/>
                <w:highlight w:val="yellow"/>
              </w:rPr>
              <w:t>7）具有有效的《食品经营许可证》或《餐饮服务许可证》加盖公章彩色扫描件</w:t>
            </w:r>
            <w:r>
              <w:rPr>
                <w:rFonts w:hint="eastAsia" w:ascii="宋体" w:hAnsi="宋体" w:eastAsia="宋体" w:cs="宋体"/>
                <w:b/>
                <w:bCs/>
                <w:color w:val="0000FF"/>
                <w:sz w:val="24"/>
                <w:szCs w:val="24"/>
                <w:highlight w:val="yellow"/>
                <w:lang w:eastAsia="zh-CN"/>
              </w:rPr>
              <w:t>；</w:t>
            </w:r>
          </w:p>
          <w:p w14:paraId="358017DA">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hint="eastAsia" w:ascii="宋体" w:hAnsi="宋体" w:eastAsia="宋体" w:cs="宋体"/>
                <w:b/>
                <w:bCs/>
                <w:color w:val="0000FF"/>
                <w:sz w:val="24"/>
                <w:szCs w:val="24"/>
                <w:highlight w:val="yellow"/>
                <w:lang w:eastAsia="zh-CN"/>
              </w:rPr>
            </w:pPr>
            <w:r>
              <w:rPr>
                <w:rFonts w:hint="eastAsia" w:ascii="宋体" w:hAnsi="宋体" w:eastAsia="宋体" w:cs="宋体"/>
                <w:b/>
                <w:bCs/>
                <w:color w:val="0000FF"/>
                <w:sz w:val="24"/>
                <w:szCs w:val="24"/>
                <w:highlight w:val="none"/>
                <w:lang w:val="en-US" w:eastAsia="zh-CN"/>
              </w:rPr>
              <w:t>（8）</w:t>
            </w:r>
            <w:r>
              <w:rPr>
                <w:rFonts w:hint="eastAsia" w:ascii="宋体" w:hAnsi="宋体" w:eastAsia="宋体" w:cs="宋体"/>
                <w:b/>
                <w:bCs/>
                <w:color w:val="0000FF"/>
                <w:sz w:val="24"/>
                <w:szCs w:val="24"/>
                <w:lang w:val="en-US" w:eastAsia="zh-CN"/>
              </w:rPr>
              <w:t>本项目专门面向小微企业（含小型、微型），请根据要求上传《中小企业声明函》；</w:t>
            </w:r>
          </w:p>
          <w:p w14:paraId="38F6492E">
            <w:pPr>
              <w:keepNext w:val="0"/>
              <w:keepLines w:val="0"/>
              <w:pageBreakBefore w:val="0"/>
              <w:widowControl/>
              <w:kinsoku w:val="0"/>
              <w:wordWrap/>
              <w:overflowPunct/>
              <w:topLinePunct w:val="0"/>
              <w:autoSpaceDE w:val="0"/>
              <w:autoSpaceDN w:val="0"/>
              <w:bidi w:val="0"/>
              <w:adjustRightInd w:val="0"/>
              <w:snapToGrid w:val="0"/>
              <w:spacing w:before="182" w:line="360" w:lineRule="auto"/>
              <w:textAlignment w:val="baseline"/>
              <w:rPr>
                <w:rFonts w:ascii="宋体" w:hAnsi="宋体" w:eastAsia="宋体" w:cs="宋体"/>
                <w:sz w:val="24"/>
                <w:szCs w:val="24"/>
              </w:rPr>
            </w:pPr>
            <w:r>
              <w:rPr>
                <w:rFonts w:ascii="宋体" w:hAnsi="宋体" w:eastAsia="宋体" w:cs="宋体"/>
                <w:b/>
                <w:bCs/>
                <w:color w:val="0000FF"/>
                <w:sz w:val="24"/>
                <w:szCs w:val="24"/>
              </w:rPr>
              <w:t>（</w:t>
            </w:r>
            <w:r>
              <w:rPr>
                <w:rFonts w:hint="eastAsia" w:ascii="Times New Roman" w:hAnsi="Times New Roman" w:eastAsia="宋体" w:cs="Times New Roman"/>
                <w:b/>
                <w:bCs/>
                <w:color w:val="0000FF"/>
                <w:sz w:val="24"/>
                <w:szCs w:val="24"/>
                <w:lang w:val="en-US" w:eastAsia="zh-CN"/>
              </w:rPr>
              <w:t>9</w:t>
            </w:r>
            <w:r>
              <w:rPr>
                <w:rFonts w:ascii="宋体" w:hAnsi="宋体" w:eastAsia="宋体" w:cs="宋体"/>
                <w:b/>
                <w:bCs/>
                <w:color w:val="0000FF"/>
                <w:sz w:val="24"/>
                <w:szCs w:val="24"/>
              </w:rPr>
              <w:t>）单位负责人为同一人或者存在直接控股、管理关系的不同投标人，不得参加同一</w:t>
            </w:r>
            <w:r>
              <w:rPr>
                <w:rFonts w:ascii="宋体" w:hAnsi="宋体" w:eastAsia="宋体" w:cs="宋体"/>
                <w:b/>
                <w:bCs/>
                <w:color w:val="0000FF"/>
                <w:spacing w:val="-3"/>
                <w:sz w:val="24"/>
                <w:szCs w:val="24"/>
              </w:rPr>
              <w:t>合同项下的政府采购活动；</w:t>
            </w:r>
          </w:p>
          <w:p w14:paraId="11F3047A">
            <w:pPr>
              <w:keepNext w:val="0"/>
              <w:keepLines w:val="0"/>
              <w:pageBreakBefore w:val="0"/>
              <w:widowControl/>
              <w:kinsoku w:val="0"/>
              <w:wordWrap/>
              <w:overflowPunct/>
              <w:topLinePunct w:val="0"/>
              <w:autoSpaceDE w:val="0"/>
              <w:autoSpaceDN w:val="0"/>
              <w:bidi w:val="0"/>
              <w:adjustRightInd w:val="0"/>
              <w:snapToGrid w:val="0"/>
              <w:spacing w:before="183" w:line="360" w:lineRule="auto"/>
              <w:textAlignment w:val="baseline"/>
              <w:rPr>
                <w:rFonts w:hint="eastAsia" w:asciiTheme="minorEastAsia" w:hAnsiTheme="minorEastAsia" w:eastAsiaTheme="minorEastAsia" w:cstheme="minorEastAsia"/>
                <w:b/>
                <w:bCs/>
                <w:snapToGrid w:val="0"/>
                <w:color w:val="000000"/>
                <w:kern w:val="2"/>
                <w:sz w:val="24"/>
                <w:szCs w:val="24"/>
                <w:highlight w:val="none"/>
                <w:lang w:val="en-US" w:eastAsia="en-US" w:bidi="ar-SA"/>
              </w:rPr>
            </w:pPr>
            <w:r>
              <w:rPr>
                <w:rFonts w:ascii="宋体" w:hAnsi="宋体" w:eastAsia="宋体" w:cs="宋体"/>
                <w:b/>
                <w:bCs/>
                <w:color w:val="0000FF"/>
                <w:spacing w:val="-2"/>
                <w:sz w:val="24"/>
                <w:szCs w:val="24"/>
              </w:rPr>
              <w:t>（</w:t>
            </w:r>
            <w:r>
              <w:rPr>
                <w:rFonts w:hint="eastAsia" w:ascii="Times New Roman" w:hAnsi="Times New Roman" w:eastAsia="宋体" w:cs="Times New Roman"/>
                <w:b/>
                <w:bCs/>
                <w:color w:val="0000FF"/>
                <w:spacing w:val="-2"/>
                <w:sz w:val="24"/>
                <w:szCs w:val="24"/>
                <w:lang w:val="en-US" w:eastAsia="zh-CN"/>
              </w:rPr>
              <w:t>10</w:t>
            </w:r>
            <w:r>
              <w:rPr>
                <w:rFonts w:ascii="宋体" w:hAnsi="宋体" w:eastAsia="宋体" w:cs="宋体"/>
                <w:b/>
                <w:bCs/>
                <w:color w:val="0000FF"/>
                <w:spacing w:val="-2"/>
                <w:sz w:val="24"/>
                <w:szCs w:val="24"/>
              </w:rPr>
              <w:t>）为充分保证完善的售后服务，本项目不接受联合</w:t>
            </w:r>
            <w:r>
              <w:rPr>
                <w:rFonts w:ascii="宋体" w:hAnsi="宋体" w:eastAsia="宋体" w:cs="宋体"/>
                <w:b/>
                <w:bCs/>
                <w:color w:val="0000FF"/>
                <w:spacing w:val="-3"/>
                <w:sz w:val="24"/>
                <w:szCs w:val="24"/>
              </w:rPr>
              <w:t>体投标。</w:t>
            </w:r>
          </w:p>
          <w:p w14:paraId="68ACF9C2">
            <w:pPr>
              <w:spacing w:line="360" w:lineRule="auto"/>
              <w:jc w:val="left"/>
              <w:rPr>
                <w:rFonts w:hint="eastAsia"/>
                <w:highlight w:val="none"/>
              </w:rPr>
            </w:pPr>
            <w:r>
              <w:rPr>
                <w:rFonts w:hint="eastAsia" w:ascii="宋体" w:hAnsi="宋体" w:cs="宋体"/>
                <w:b/>
                <w:bCs/>
                <w:color w:val="FF0000"/>
                <w:sz w:val="24"/>
                <w:szCs w:val="24"/>
                <w:highlight w:val="none"/>
              </w:rPr>
              <w:t>注：后续供应商在线制作投标文件时需对资格审查项进行逐一关联响应。</w:t>
            </w:r>
          </w:p>
        </w:tc>
      </w:tr>
      <w:tr w14:paraId="3E82F7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424" w:type="pct"/>
            <w:tcBorders>
              <w:top w:val="single" w:color="auto" w:sz="4" w:space="0"/>
            </w:tcBorders>
            <w:noWrap w:val="0"/>
            <w:vAlign w:val="center"/>
          </w:tcPr>
          <w:p w14:paraId="26D8FFDC">
            <w:pPr>
              <w:overflowPunct w:val="0"/>
              <w:spacing w:line="360"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9</w:t>
            </w:r>
          </w:p>
        </w:tc>
        <w:tc>
          <w:tcPr>
            <w:tcW w:w="930" w:type="pct"/>
            <w:tcBorders>
              <w:top w:val="single" w:color="auto" w:sz="4" w:space="0"/>
            </w:tcBorders>
            <w:noWrap w:val="0"/>
            <w:vAlign w:val="center"/>
          </w:tcPr>
          <w:p w14:paraId="63EF7499">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投标有效期</w:t>
            </w:r>
          </w:p>
        </w:tc>
        <w:tc>
          <w:tcPr>
            <w:tcW w:w="3644" w:type="pct"/>
            <w:tcBorders>
              <w:top w:val="single" w:color="auto" w:sz="4" w:space="0"/>
            </w:tcBorders>
            <w:noWrap w:val="0"/>
            <w:vAlign w:val="center"/>
          </w:tcPr>
          <w:p w14:paraId="1D1227BB">
            <w:pPr>
              <w:overflowPunct w:val="0"/>
              <w:spacing w:line="360" w:lineRule="auto"/>
              <w:rPr>
                <w:rFonts w:hint="eastAsia" w:ascii="宋体" w:hAnsi="宋体" w:cs="宋体"/>
                <w:sz w:val="24"/>
                <w:highlight w:val="none"/>
              </w:rPr>
            </w:pPr>
            <w:r>
              <w:rPr>
                <w:rFonts w:hint="eastAsia" w:ascii="宋体" w:hAnsi="宋体" w:cs="宋体"/>
                <w:sz w:val="24"/>
                <w:highlight w:val="none"/>
              </w:rPr>
              <w:t>90天</w:t>
            </w:r>
          </w:p>
        </w:tc>
      </w:tr>
      <w:tr w14:paraId="458274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4" w:hRule="atLeast"/>
          <w:jc w:val="center"/>
        </w:trPr>
        <w:tc>
          <w:tcPr>
            <w:tcW w:w="424" w:type="pct"/>
            <w:tcBorders>
              <w:top w:val="single" w:color="auto" w:sz="4" w:space="0"/>
            </w:tcBorders>
            <w:noWrap w:val="0"/>
            <w:vAlign w:val="center"/>
          </w:tcPr>
          <w:p w14:paraId="4E84B9B8">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10</w:t>
            </w:r>
          </w:p>
        </w:tc>
        <w:tc>
          <w:tcPr>
            <w:tcW w:w="930" w:type="pct"/>
            <w:tcBorders>
              <w:top w:val="single" w:color="auto" w:sz="4" w:space="0"/>
            </w:tcBorders>
            <w:noWrap w:val="0"/>
            <w:vAlign w:val="center"/>
          </w:tcPr>
          <w:p w14:paraId="78AA615F">
            <w:pPr>
              <w:overflowPunct w:val="0"/>
              <w:spacing w:line="360" w:lineRule="auto"/>
              <w:jc w:val="center"/>
              <w:rPr>
                <w:rFonts w:hint="eastAsia" w:ascii="宋体" w:hAnsi="宋体" w:cs="宋体"/>
                <w:sz w:val="24"/>
                <w:highlight w:val="none"/>
              </w:rPr>
            </w:pPr>
            <w:r>
              <w:rPr>
                <w:rFonts w:hint="eastAsia" w:ascii="宋体" w:hAnsi="宋体" w:cs="宋体"/>
                <w:sz w:val="24"/>
                <w:szCs w:val="24"/>
                <w:highlight w:val="none"/>
              </w:rPr>
              <w:t>评标办法</w:t>
            </w:r>
          </w:p>
        </w:tc>
        <w:tc>
          <w:tcPr>
            <w:tcW w:w="3644" w:type="pct"/>
            <w:tcBorders>
              <w:top w:val="single" w:color="auto" w:sz="4" w:space="0"/>
            </w:tcBorders>
            <w:noWrap w:val="0"/>
            <w:vAlign w:val="center"/>
          </w:tcPr>
          <w:p w14:paraId="0A8FA2E9">
            <w:pPr>
              <w:overflowPunct w:val="0"/>
              <w:spacing w:line="360" w:lineRule="auto"/>
              <w:rPr>
                <w:rFonts w:hint="eastAsia" w:ascii="宋体" w:hAnsi="宋体" w:cs="宋体"/>
                <w:sz w:val="24"/>
                <w:highlight w:val="none"/>
              </w:rPr>
            </w:pPr>
            <w:r>
              <w:rPr>
                <w:rFonts w:hint="eastAsia" w:ascii="宋体" w:hAnsi="宋体" w:cs="宋体"/>
                <w:sz w:val="24"/>
                <w:szCs w:val="24"/>
                <w:highlight w:val="none"/>
              </w:rPr>
              <w:t>综合评分法</w:t>
            </w:r>
          </w:p>
        </w:tc>
      </w:tr>
      <w:tr w14:paraId="6A9C37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61" w:hRule="atLeast"/>
          <w:jc w:val="center"/>
        </w:trPr>
        <w:tc>
          <w:tcPr>
            <w:tcW w:w="424" w:type="pct"/>
            <w:tcBorders>
              <w:top w:val="single" w:color="auto" w:sz="4" w:space="0"/>
            </w:tcBorders>
            <w:noWrap w:val="0"/>
            <w:vAlign w:val="center"/>
          </w:tcPr>
          <w:p w14:paraId="39407A3B">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11</w:t>
            </w:r>
          </w:p>
        </w:tc>
        <w:tc>
          <w:tcPr>
            <w:tcW w:w="930" w:type="pct"/>
            <w:tcBorders>
              <w:top w:val="single" w:color="auto" w:sz="4" w:space="0"/>
            </w:tcBorders>
            <w:noWrap w:val="0"/>
            <w:vAlign w:val="center"/>
          </w:tcPr>
          <w:p w14:paraId="08563529">
            <w:pPr>
              <w:overflowPunct w:val="0"/>
              <w:spacing w:line="360" w:lineRule="auto"/>
              <w:jc w:val="center"/>
              <w:rPr>
                <w:rFonts w:hint="eastAsia" w:ascii="宋体" w:hAnsi="宋体" w:cs="宋体"/>
                <w:sz w:val="24"/>
                <w:highlight w:val="none"/>
              </w:rPr>
            </w:pPr>
            <w:r>
              <w:rPr>
                <w:rFonts w:hint="eastAsia" w:ascii="宋体" w:hAnsi="宋体" w:cs="宋体"/>
                <w:kern w:val="0"/>
                <w:sz w:val="24"/>
                <w:highlight w:val="none"/>
              </w:rPr>
              <w:t>是否接受联合体投标</w:t>
            </w:r>
          </w:p>
        </w:tc>
        <w:tc>
          <w:tcPr>
            <w:tcW w:w="3644" w:type="pct"/>
            <w:tcBorders>
              <w:top w:val="single" w:color="auto" w:sz="4" w:space="0"/>
            </w:tcBorders>
            <w:noWrap w:val="0"/>
            <w:vAlign w:val="center"/>
          </w:tcPr>
          <w:p w14:paraId="79D103F9">
            <w:pPr>
              <w:widowControl/>
              <w:adjustRightInd w:val="0"/>
              <w:snapToGrid w:val="0"/>
              <w:spacing w:line="360" w:lineRule="auto"/>
              <w:jc w:val="left"/>
              <w:rPr>
                <w:rFonts w:hint="eastAsia" w:eastAsia="宋体"/>
                <w:highlight w:val="none"/>
                <w:lang w:eastAsia="zh-CN"/>
              </w:rPr>
            </w:pPr>
            <w:r>
              <w:rPr>
                <w:rFonts w:hint="eastAsia" w:ascii="宋体" w:hAnsi="宋体" w:cs="宋体"/>
                <w:sz w:val="24"/>
                <w:highlight w:val="none"/>
                <w:lang w:eastAsia="zh-CN"/>
              </w:rPr>
              <w:t>不接受</w:t>
            </w:r>
          </w:p>
        </w:tc>
      </w:tr>
      <w:tr w14:paraId="55D368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42" w:hRule="exact"/>
          <w:jc w:val="center"/>
        </w:trPr>
        <w:tc>
          <w:tcPr>
            <w:tcW w:w="424" w:type="pct"/>
            <w:noWrap w:val="0"/>
            <w:vAlign w:val="center"/>
          </w:tcPr>
          <w:p w14:paraId="0EE16362">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12</w:t>
            </w:r>
          </w:p>
        </w:tc>
        <w:tc>
          <w:tcPr>
            <w:tcW w:w="930" w:type="pct"/>
            <w:noWrap w:val="0"/>
            <w:vAlign w:val="center"/>
          </w:tcPr>
          <w:p w14:paraId="79ADD228">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招标文件发放日期</w:t>
            </w:r>
          </w:p>
        </w:tc>
        <w:tc>
          <w:tcPr>
            <w:tcW w:w="3644" w:type="pct"/>
            <w:noWrap w:val="0"/>
            <w:vAlign w:val="center"/>
          </w:tcPr>
          <w:p w14:paraId="423CD052">
            <w:pPr>
              <w:overflowPunct w:val="0"/>
              <w:spacing w:line="360" w:lineRule="auto"/>
              <w:rPr>
                <w:rFonts w:hint="eastAsia" w:ascii="宋体" w:hAnsi="宋体" w:cs="宋体"/>
                <w:sz w:val="24"/>
                <w:highlight w:val="yellow"/>
              </w:rPr>
            </w:pPr>
            <w:r>
              <w:rPr>
                <w:rFonts w:hint="eastAsia" w:ascii="宋体" w:hAnsi="宋体" w:cs="宋体"/>
                <w:color w:val="FF0000"/>
                <w:sz w:val="24"/>
                <w:highlight w:val="yellow"/>
              </w:rPr>
              <w:t>时间：</w:t>
            </w:r>
            <w:r>
              <w:rPr>
                <w:rFonts w:hint="eastAsia" w:ascii="宋体" w:hAnsi="宋体" w:cs="宋体"/>
                <w:color w:val="FF0000"/>
                <w:sz w:val="24"/>
                <w:szCs w:val="24"/>
                <w:highlight w:val="yellow"/>
                <w:lang w:eastAsia="zh-CN"/>
              </w:rPr>
              <w:t>2025年4月3日起至2025年4月11日止</w:t>
            </w:r>
          </w:p>
          <w:p w14:paraId="24F87086">
            <w:pPr>
              <w:pStyle w:val="4"/>
              <w:spacing w:line="360" w:lineRule="auto"/>
              <w:ind w:firstLine="0"/>
              <w:rPr>
                <w:rFonts w:hint="default" w:eastAsia="宋体"/>
                <w:highlight w:val="none"/>
                <w:lang w:val="en-US" w:eastAsia="zh-CN"/>
              </w:rPr>
            </w:pPr>
            <w:r>
              <w:rPr>
                <w:rFonts w:hint="eastAsia" w:ascii="宋体" w:hAnsi="宋体" w:cs="宋体"/>
                <w:sz w:val="24"/>
                <w:highlight w:val="none"/>
              </w:rPr>
              <w:t>联系电话：</w:t>
            </w:r>
            <w:r>
              <w:rPr>
                <w:rFonts w:hint="eastAsia" w:ascii="宋体" w:hAnsi="宋体" w:eastAsia="宋体" w:cs="宋体"/>
                <w:sz w:val="24"/>
                <w:szCs w:val="24"/>
                <w:highlight w:val="none"/>
                <w:lang w:val="en-US" w:eastAsia="zh-CN"/>
              </w:rPr>
              <w:t>16698820687/</w:t>
            </w:r>
            <w:r>
              <w:rPr>
                <w:rFonts w:hint="eastAsia" w:ascii="宋体" w:hAnsi="宋体" w:eastAsia="宋体" w:cs="宋体"/>
                <w:spacing w:val="0"/>
                <w:sz w:val="24"/>
                <w:szCs w:val="24"/>
                <w:lang w:val="en-US" w:eastAsia="zh-CN"/>
              </w:rPr>
              <w:t>13119967771</w:t>
            </w:r>
          </w:p>
          <w:p w14:paraId="069FF14C">
            <w:pPr>
              <w:overflowPunct w:val="0"/>
              <w:spacing w:line="360" w:lineRule="auto"/>
              <w:rPr>
                <w:rFonts w:hint="eastAsia" w:ascii="宋体" w:hAnsi="宋体" w:cs="宋体"/>
                <w:sz w:val="24"/>
                <w:highlight w:val="none"/>
              </w:rPr>
            </w:pPr>
            <w:r>
              <w:rPr>
                <w:rFonts w:hint="eastAsia" w:ascii="宋体" w:hAnsi="宋体" w:cs="宋体"/>
                <w:sz w:val="24"/>
                <w:highlight w:val="none"/>
              </w:rPr>
              <w:t>地点：政采云平台</w:t>
            </w:r>
          </w:p>
        </w:tc>
      </w:tr>
      <w:tr w14:paraId="710B48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19" w:hRule="exact"/>
          <w:jc w:val="center"/>
        </w:trPr>
        <w:tc>
          <w:tcPr>
            <w:tcW w:w="424" w:type="pct"/>
            <w:noWrap w:val="0"/>
            <w:vAlign w:val="center"/>
          </w:tcPr>
          <w:p w14:paraId="5205CB86">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13</w:t>
            </w:r>
          </w:p>
        </w:tc>
        <w:tc>
          <w:tcPr>
            <w:tcW w:w="930" w:type="pct"/>
            <w:noWrap w:val="0"/>
            <w:vAlign w:val="center"/>
          </w:tcPr>
          <w:p w14:paraId="5CD58D11">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标书售价</w:t>
            </w:r>
          </w:p>
        </w:tc>
        <w:tc>
          <w:tcPr>
            <w:tcW w:w="3644" w:type="pct"/>
            <w:noWrap w:val="0"/>
            <w:vAlign w:val="center"/>
          </w:tcPr>
          <w:p w14:paraId="59734E63">
            <w:pPr>
              <w:overflowPunct w:val="0"/>
              <w:spacing w:line="360" w:lineRule="auto"/>
              <w:rPr>
                <w:rFonts w:ascii="宋体" w:hAnsi="宋体" w:cs="宋体"/>
                <w:sz w:val="24"/>
                <w:highlight w:val="none"/>
              </w:rPr>
            </w:pPr>
            <w:r>
              <w:rPr>
                <w:rFonts w:hint="eastAsia" w:ascii="宋体" w:hAnsi="宋体" w:cs="宋体"/>
                <w:sz w:val="24"/>
                <w:highlight w:val="none"/>
              </w:rPr>
              <w:t>免费</w:t>
            </w:r>
          </w:p>
        </w:tc>
      </w:tr>
      <w:tr w14:paraId="39FB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02" w:hRule="exact"/>
          <w:jc w:val="center"/>
        </w:trPr>
        <w:tc>
          <w:tcPr>
            <w:tcW w:w="424" w:type="pct"/>
            <w:noWrap w:val="0"/>
            <w:vAlign w:val="center"/>
          </w:tcPr>
          <w:p w14:paraId="3BD729B4">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14</w:t>
            </w:r>
          </w:p>
        </w:tc>
        <w:tc>
          <w:tcPr>
            <w:tcW w:w="930" w:type="pct"/>
            <w:noWrap w:val="0"/>
            <w:vAlign w:val="center"/>
          </w:tcPr>
          <w:p w14:paraId="387477D7">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投标保证金</w:t>
            </w:r>
          </w:p>
        </w:tc>
        <w:tc>
          <w:tcPr>
            <w:tcW w:w="3644" w:type="pct"/>
            <w:noWrap w:val="0"/>
            <w:vAlign w:val="center"/>
          </w:tcPr>
          <w:p w14:paraId="0DF95DD9">
            <w:pPr>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0000FF"/>
                <w:sz w:val="24"/>
                <w:szCs w:val="24"/>
                <w:highlight w:val="none"/>
                <w:lang w:val="en-US" w:eastAsia="zh-CN"/>
              </w:rPr>
            </w:pPr>
            <w:r>
              <w:rPr>
                <w:rFonts w:hint="eastAsia" w:ascii="宋体" w:hAnsi="宋体" w:eastAsia="宋体" w:cs="宋体"/>
                <w:b/>
                <w:bCs/>
                <w:snapToGrid w:val="0"/>
                <w:color w:val="000000"/>
                <w:kern w:val="0"/>
                <w:sz w:val="24"/>
                <w:szCs w:val="24"/>
                <w:highlight w:val="none"/>
                <w:lang w:val="en-US" w:eastAsia="zh-CN" w:bidi="ar"/>
              </w:rPr>
              <w:t>保证金金额：</w:t>
            </w:r>
            <w:r>
              <w:rPr>
                <w:rFonts w:hint="eastAsia" w:ascii="宋体" w:hAnsi="宋体" w:eastAsia="宋体" w:cs="宋体"/>
                <w:b/>
                <w:bCs/>
                <w:color w:val="0000FF"/>
                <w:sz w:val="24"/>
                <w:szCs w:val="24"/>
                <w:highlight w:val="none"/>
                <w:lang w:val="en-US" w:eastAsia="zh-CN"/>
              </w:rPr>
              <w:t>10000元整（大写：壹万元整）</w:t>
            </w:r>
          </w:p>
          <w:p w14:paraId="22F09C6B">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jc w:val="both"/>
              <w:textAlignment w:val="baseline"/>
              <w:rPr>
                <w:rStyle w:val="30"/>
                <w:rFonts w:hint="eastAsia" w:ascii="宋体" w:hAnsi="宋体"/>
                <w:b/>
                <w:bCs/>
                <w:i w:val="0"/>
                <w:caps w:val="0"/>
                <w:color w:val="000000"/>
                <w:spacing w:val="0"/>
                <w:w w:val="100"/>
                <w:kern w:val="2"/>
                <w:sz w:val="24"/>
                <w:szCs w:val="24"/>
                <w:highlight w:val="none"/>
                <w:lang w:val="en-US" w:eastAsia="zh-CN" w:bidi="ar-SA"/>
              </w:rPr>
            </w:pPr>
            <w:r>
              <w:rPr>
                <w:rFonts w:hint="eastAsia" w:ascii="宋体" w:hAnsi="宋体" w:eastAsia="宋体" w:cs="宋体"/>
                <w:b/>
                <w:bCs/>
                <w:kern w:val="0"/>
                <w:sz w:val="24"/>
                <w:szCs w:val="24"/>
                <w:highlight w:val="none"/>
                <w:lang w:val="en-GB" w:eastAsia="zh-CN"/>
              </w:rPr>
              <w:t>注</w:t>
            </w:r>
            <w:r>
              <w:rPr>
                <w:rFonts w:hint="eastAsia" w:ascii="宋体" w:hAnsi="宋体" w:cs="宋体"/>
                <w:b/>
                <w:bCs/>
                <w:kern w:val="0"/>
                <w:sz w:val="24"/>
                <w:szCs w:val="24"/>
                <w:highlight w:val="none"/>
                <w:lang w:val="en-GB" w:eastAsia="zh-CN"/>
              </w:rPr>
              <w:t>:</w:t>
            </w:r>
            <w:r>
              <w:rPr>
                <w:rFonts w:hint="eastAsia" w:ascii="宋体" w:hAnsi="宋体" w:cs="宋体"/>
                <w:b/>
                <w:sz w:val="24"/>
                <w:szCs w:val="24"/>
                <w:highlight w:val="none"/>
              </w:rPr>
              <w:t>投标保证金只针对公对公汇款，个人名义汇款无效。</w:t>
            </w:r>
            <w:r>
              <w:rPr>
                <w:rFonts w:hint="eastAsia" w:ascii="宋体" w:hAnsi="宋体" w:cs="宋体"/>
                <w:b/>
                <w:sz w:val="24"/>
                <w:szCs w:val="24"/>
                <w:highlight w:val="none"/>
                <w:lang w:eastAsia="zh-CN"/>
              </w:rPr>
              <w:t>（</w:t>
            </w:r>
            <w:r>
              <w:rPr>
                <w:rFonts w:hint="eastAsia" w:ascii="宋体" w:hAnsi="宋体" w:cs="宋体"/>
                <w:b/>
                <w:sz w:val="24"/>
                <w:szCs w:val="24"/>
                <w:highlight w:val="none"/>
              </w:rPr>
              <w:t>投标保证金到账情况，由招标代理机构核实为准。</w:t>
            </w:r>
            <w:r>
              <w:rPr>
                <w:rFonts w:hint="eastAsia" w:ascii="宋体" w:hAnsi="宋体" w:cs="宋体"/>
                <w:b/>
                <w:sz w:val="24"/>
                <w:szCs w:val="24"/>
                <w:highlight w:val="none"/>
                <w:lang w:eastAsia="zh-CN"/>
              </w:rPr>
              <w:t>）</w:t>
            </w:r>
            <w:r>
              <w:rPr>
                <w:rStyle w:val="30"/>
                <w:rFonts w:ascii="宋体" w:hAnsi="宋体"/>
                <w:b w:val="0"/>
                <w:bCs w:val="0"/>
                <w:i w:val="0"/>
                <w:caps w:val="0"/>
                <w:color w:val="000000"/>
                <w:spacing w:val="0"/>
                <w:w w:val="100"/>
                <w:kern w:val="2"/>
                <w:sz w:val="24"/>
                <w:szCs w:val="24"/>
                <w:highlight w:val="none"/>
                <w:lang w:val="en-US" w:eastAsia="zh-CN" w:bidi="ar-SA"/>
              </w:rPr>
              <w:t>投标保证金汇款凭证上用途栏应注明本项目信息</w:t>
            </w:r>
            <w:r>
              <w:rPr>
                <w:rStyle w:val="30"/>
                <w:rFonts w:ascii="宋体" w:hAnsi="宋体"/>
                <w:b/>
                <w:bCs/>
                <w:i w:val="0"/>
                <w:caps w:val="0"/>
                <w:color w:val="000000"/>
                <w:spacing w:val="0"/>
                <w:w w:val="100"/>
                <w:kern w:val="2"/>
                <w:sz w:val="24"/>
                <w:szCs w:val="24"/>
                <w:highlight w:val="none"/>
                <w:lang w:val="en-US" w:eastAsia="zh-CN" w:bidi="ar-SA"/>
              </w:rPr>
              <w:t>[标准格式：</w:t>
            </w:r>
            <w:r>
              <w:rPr>
                <w:rFonts w:hint="eastAsia" w:asciiTheme="minorEastAsia" w:hAnsiTheme="minorEastAsia" w:eastAsiaTheme="minorEastAsia" w:cstheme="minorEastAsia"/>
                <w:b/>
                <w:bCs/>
                <w:sz w:val="24"/>
                <w:szCs w:val="24"/>
                <w:highlight w:val="none"/>
                <w:lang w:eastAsia="zh-CN"/>
              </w:rPr>
              <w:t>HSCZC</w:t>
            </w:r>
            <w:r>
              <w:rPr>
                <w:rFonts w:hint="eastAsia" w:asciiTheme="minorEastAsia" w:hAnsiTheme="minorEastAsia" w:eastAsiaTheme="minorEastAsia" w:cstheme="minorEastAsia"/>
                <w:b/>
                <w:bCs/>
                <w:sz w:val="24"/>
                <w:szCs w:val="24"/>
                <w:highlight w:val="none"/>
                <w:lang w:val="en-US" w:eastAsia="zh-CN"/>
              </w:rPr>
              <w:t xml:space="preserve"> 2025-031</w:t>
            </w:r>
            <w:r>
              <w:rPr>
                <w:rFonts w:hint="eastAsia" w:asciiTheme="minorEastAsia" w:hAnsiTheme="minorEastAsia" w:eastAsiaTheme="minorEastAsia" w:cstheme="minorEastAsia"/>
                <w:b/>
                <w:bCs/>
                <w:sz w:val="24"/>
                <w:szCs w:val="24"/>
                <w:highlight w:val="none"/>
                <w:lang w:eastAsia="zh-CN"/>
              </w:rPr>
              <w:t>号</w:t>
            </w:r>
            <w:r>
              <w:rPr>
                <w:rFonts w:hint="eastAsia" w:asciiTheme="minorEastAsia" w:hAnsiTheme="minorEastAsia" w:eastAsiaTheme="minorEastAsia" w:cstheme="minorEastAsia"/>
                <w:b/>
                <w:bCs/>
                <w:sz w:val="24"/>
                <w:szCs w:val="24"/>
                <w:highlight w:val="none"/>
              </w:rPr>
              <w:t>投标保证金</w:t>
            </w:r>
            <w:r>
              <w:rPr>
                <w:rStyle w:val="30"/>
                <w:rFonts w:ascii="宋体" w:hAnsi="宋体"/>
                <w:b/>
                <w:bCs/>
                <w:i w:val="0"/>
                <w:caps w:val="0"/>
                <w:color w:val="000000"/>
                <w:spacing w:val="0"/>
                <w:w w:val="100"/>
                <w:kern w:val="2"/>
                <w:sz w:val="24"/>
                <w:szCs w:val="24"/>
                <w:highlight w:val="none"/>
                <w:lang w:val="en-US" w:eastAsia="zh-CN" w:bidi="ar-SA"/>
              </w:rPr>
              <w:t>]</w:t>
            </w:r>
          </w:p>
        </w:tc>
      </w:tr>
      <w:tr w14:paraId="0BDA6E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424" w:type="pct"/>
            <w:noWrap w:val="0"/>
            <w:vAlign w:val="center"/>
          </w:tcPr>
          <w:p w14:paraId="5374E9B2">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15</w:t>
            </w:r>
          </w:p>
        </w:tc>
        <w:tc>
          <w:tcPr>
            <w:tcW w:w="930" w:type="pct"/>
            <w:noWrap w:val="0"/>
            <w:vAlign w:val="center"/>
          </w:tcPr>
          <w:p w14:paraId="09A077AA">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投标文件份数</w:t>
            </w:r>
          </w:p>
        </w:tc>
        <w:tc>
          <w:tcPr>
            <w:tcW w:w="3644" w:type="pct"/>
            <w:noWrap w:val="0"/>
            <w:vAlign w:val="center"/>
          </w:tcPr>
          <w:p w14:paraId="67D7DB0E">
            <w:pPr>
              <w:widowControl/>
              <w:spacing w:line="360" w:lineRule="auto"/>
              <w:jc w:val="left"/>
              <w:rPr>
                <w:rFonts w:hint="eastAsia"/>
                <w:highlight w:val="none"/>
              </w:rPr>
            </w:pPr>
            <w:r>
              <w:rPr>
                <w:rFonts w:hint="eastAsia" w:ascii="宋体" w:hAnsi="宋体" w:eastAsia="宋体" w:cs="宋体"/>
                <w:b/>
                <w:bCs/>
                <w:color w:val="FF0000"/>
                <w:sz w:val="24"/>
                <w:highlight w:val="none"/>
              </w:rPr>
              <w:t>解密文件一份、BFBS备份文件一份</w:t>
            </w:r>
          </w:p>
        </w:tc>
      </w:tr>
      <w:tr w14:paraId="437771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12" w:hRule="exact"/>
          <w:jc w:val="center"/>
        </w:trPr>
        <w:tc>
          <w:tcPr>
            <w:tcW w:w="424" w:type="pct"/>
            <w:noWrap w:val="0"/>
            <w:vAlign w:val="center"/>
          </w:tcPr>
          <w:p w14:paraId="1BC7C671">
            <w:pPr>
              <w:tabs>
                <w:tab w:val="center" w:pos="352"/>
                <w:tab w:val="left" w:pos="474"/>
              </w:tabs>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16</w:t>
            </w:r>
          </w:p>
        </w:tc>
        <w:tc>
          <w:tcPr>
            <w:tcW w:w="930" w:type="pct"/>
            <w:noWrap w:val="0"/>
            <w:vAlign w:val="center"/>
          </w:tcPr>
          <w:p w14:paraId="4F875A63">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开标时间及投标文件递交截止时间</w:t>
            </w:r>
          </w:p>
        </w:tc>
        <w:tc>
          <w:tcPr>
            <w:tcW w:w="3644" w:type="pct"/>
            <w:noWrap w:val="0"/>
            <w:vAlign w:val="center"/>
          </w:tcPr>
          <w:p w14:paraId="4AFCBD45">
            <w:pPr>
              <w:widowControl/>
              <w:spacing w:line="360" w:lineRule="auto"/>
              <w:jc w:val="left"/>
              <w:rPr>
                <w:rFonts w:hint="eastAsia" w:ascii="宋体" w:hAnsi="宋体" w:cs="宋体"/>
                <w:kern w:val="0"/>
                <w:sz w:val="24"/>
                <w:highlight w:val="none"/>
              </w:rPr>
            </w:pPr>
            <w:r>
              <w:rPr>
                <w:rFonts w:hint="eastAsia" w:ascii="宋体" w:hAnsi="宋体" w:cs="宋体"/>
                <w:b/>
                <w:bCs/>
                <w:color w:val="FF0000"/>
                <w:kern w:val="0"/>
                <w:sz w:val="24"/>
                <w:highlight w:val="yellow"/>
                <w:lang w:eastAsia="zh-CN"/>
              </w:rPr>
              <w:t>2025年4月23日16:00时</w:t>
            </w:r>
            <w:r>
              <w:rPr>
                <w:rFonts w:hint="eastAsia" w:ascii="宋体" w:hAnsi="宋体" w:cs="宋体"/>
                <w:b/>
                <w:bCs/>
                <w:color w:val="FF0000"/>
                <w:sz w:val="24"/>
                <w:szCs w:val="24"/>
                <w:highlight w:val="yellow"/>
              </w:rPr>
              <w:t>（北京时间）</w:t>
            </w:r>
          </w:p>
        </w:tc>
      </w:tr>
      <w:tr w14:paraId="0B6982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79" w:hRule="exact"/>
          <w:jc w:val="center"/>
        </w:trPr>
        <w:tc>
          <w:tcPr>
            <w:tcW w:w="424" w:type="pct"/>
            <w:noWrap w:val="0"/>
            <w:vAlign w:val="center"/>
          </w:tcPr>
          <w:p w14:paraId="7B458151">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17</w:t>
            </w:r>
          </w:p>
        </w:tc>
        <w:tc>
          <w:tcPr>
            <w:tcW w:w="930" w:type="pct"/>
            <w:noWrap w:val="0"/>
            <w:vAlign w:val="center"/>
          </w:tcPr>
          <w:p w14:paraId="52947ED9">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投标文件递交及开标地点</w:t>
            </w:r>
          </w:p>
        </w:tc>
        <w:tc>
          <w:tcPr>
            <w:tcW w:w="3644" w:type="pct"/>
            <w:noWrap w:val="0"/>
            <w:vAlign w:val="center"/>
          </w:tcPr>
          <w:p w14:paraId="18268D45">
            <w:pPr>
              <w:widowControl/>
              <w:spacing w:line="360" w:lineRule="auto"/>
              <w:jc w:val="left"/>
              <w:rPr>
                <w:rFonts w:hint="eastAsia" w:ascii="宋体" w:hAnsi="宋体" w:cs="宋体"/>
                <w:sz w:val="24"/>
                <w:szCs w:val="28"/>
                <w:highlight w:val="none"/>
              </w:rPr>
            </w:pPr>
            <w:r>
              <w:rPr>
                <w:rFonts w:hint="eastAsia" w:ascii="宋体" w:hAnsi="宋体" w:cs="宋体"/>
                <w:sz w:val="24"/>
                <w:szCs w:val="24"/>
                <w:highlight w:val="none"/>
              </w:rPr>
              <w:t>政采云平台</w:t>
            </w:r>
            <w:r>
              <w:rPr>
                <w:rFonts w:hint="eastAsia" w:ascii="宋体" w:hAnsi="宋体" w:cs="宋体"/>
                <w:sz w:val="24"/>
                <w:highlight w:val="none"/>
              </w:rPr>
              <w:t>（如有变动另行通知）</w:t>
            </w:r>
          </w:p>
        </w:tc>
      </w:tr>
      <w:tr w14:paraId="6071A5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46" w:hRule="atLeast"/>
          <w:jc w:val="center"/>
        </w:trPr>
        <w:tc>
          <w:tcPr>
            <w:tcW w:w="424" w:type="pct"/>
            <w:tcBorders>
              <w:top w:val="single" w:color="auto" w:sz="4" w:space="0"/>
              <w:bottom w:val="single" w:color="auto" w:sz="4" w:space="0"/>
            </w:tcBorders>
            <w:noWrap w:val="0"/>
            <w:vAlign w:val="center"/>
          </w:tcPr>
          <w:p w14:paraId="6AC8A7B1">
            <w:pPr>
              <w:overflowPunct w:val="0"/>
              <w:spacing w:line="360" w:lineRule="auto"/>
              <w:jc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18</w:t>
            </w:r>
          </w:p>
        </w:tc>
        <w:tc>
          <w:tcPr>
            <w:tcW w:w="930" w:type="pct"/>
            <w:tcBorders>
              <w:top w:val="single" w:color="auto" w:sz="4" w:space="0"/>
              <w:bottom w:val="single" w:color="auto" w:sz="4" w:space="0"/>
            </w:tcBorders>
            <w:noWrap w:val="0"/>
            <w:vAlign w:val="center"/>
          </w:tcPr>
          <w:p w14:paraId="3A08E2B0">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投标文件解密</w:t>
            </w:r>
          </w:p>
        </w:tc>
        <w:tc>
          <w:tcPr>
            <w:tcW w:w="3644" w:type="pct"/>
            <w:tcBorders>
              <w:top w:val="single" w:color="auto" w:sz="4" w:space="0"/>
              <w:bottom w:val="single" w:color="auto" w:sz="4" w:space="0"/>
            </w:tcBorders>
            <w:noWrap w:val="0"/>
            <w:vAlign w:val="center"/>
          </w:tcPr>
          <w:p w14:paraId="525BCF34">
            <w:pPr>
              <w:widowControl/>
              <w:spacing w:line="360" w:lineRule="auto"/>
              <w:jc w:val="left"/>
              <w:rPr>
                <w:highlight w:val="none"/>
              </w:rPr>
            </w:pPr>
            <w:r>
              <w:rPr>
                <w:rFonts w:hint="eastAsia" w:ascii="宋体" w:hAnsi="宋体" w:cs="宋体"/>
                <w:sz w:val="24"/>
                <w:szCs w:val="22"/>
                <w:highlight w:val="none"/>
              </w:rPr>
              <w:t>投标人应在解密开始后30分钟内完成投标文件解密，否则其投标将被拒绝。</w:t>
            </w:r>
          </w:p>
        </w:tc>
      </w:tr>
      <w:tr w14:paraId="31AA7B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424" w:type="pct"/>
            <w:noWrap w:val="0"/>
            <w:vAlign w:val="center"/>
          </w:tcPr>
          <w:p w14:paraId="02220D5D">
            <w:pPr>
              <w:overflowPunct w:val="0"/>
              <w:spacing w:line="360" w:lineRule="auto"/>
              <w:jc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19</w:t>
            </w:r>
          </w:p>
        </w:tc>
        <w:tc>
          <w:tcPr>
            <w:tcW w:w="930" w:type="pct"/>
            <w:noWrap w:val="0"/>
            <w:vAlign w:val="center"/>
          </w:tcPr>
          <w:p w14:paraId="23EA0553">
            <w:pPr>
              <w:widowControl/>
              <w:spacing w:line="360" w:lineRule="auto"/>
              <w:jc w:val="center"/>
              <w:rPr>
                <w:rFonts w:hint="eastAsia" w:ascii="宋体" w:hAnsi="宋体" w:cs="宋体"/>
                <w:sz w:val="24"/>
                <w:szCs w:val="22"/>
                <w:highlight w:val="none"/>
              </w:rPr>
            </w:pPr>
            <w:r>
              <w:rPr>
                <w:rFonts w:hint="eastAsia" w:ascii="宋体" w:hAnsi="宋体" w:cs="宋体"/>
                <w:sz w:val="24"/>
                <w:szCs w:val="22"/>
                <w:highlight w:val="none"/>
              </w:rPr>
              <w:t>招标代理服务费</w:t>
            </w:r>
          </w:p>
        </w:tc>
        <w:tc>
          <w:tcPr>
            <w:tcW w:w="3644" w:type="pct"/>
            <w:noWrap w:val="0"/>
            <w:vAlign w:val="center"/>
          </w:tcPr>
          <w:p w14:paraId="0BE2931B">
            <w:pPr>
              <w:widowControl/>
              <w:numPr>
                <w:ilvl w:val="0"/>
                <w:numId w:val="2"/>
              </w:numPr>
              <w:spacing w:line="360" w:lineRule="auto"/>
              <w:jc w:val="left"/>
              <w:rPr>
                <w:rFonts w:hint="eastAsia" w:ascii="宋体" w:hAnsi="宋体" w:cs="宋体"/>
                <w:sz w:val="24"/>
                <w:szCs w:val="22"/>
                <w:highlight w:val="none"/>
              </w:rPr>
            </w:pPr>
            <w:r>
              <w:rPr>
                <w:rFonts w:hint="eastAsia" w:ascii="宋体" w:hAnsi="宋体" w:cs="宋体"/>
                <w:sz w:val="24"/>
                <w:szCs w:val="22"/>
                <w:highlight w:val="none"/>
              </w:rPr>
              <w:t>代理报酬的计算方法：根据《国家发展改革委关于进一步放开建设项目专业服务价格的通知》（发改价格〔2015〕299号）实行市场调节价，本项目的招标服务费以双方共同协商金额为准。</w:t>
            </w:r>
          </w:p>
          <w:p w14:paraId="68C7F5FE">
            <w:pPr>
              <w:widowControl/>
              <w:numPr>
                <w:ilvl w:val="0"/>
                <w:numId w:val="2"/>
              </w:numPr>
              <w:spacing w:line="360" w:lineRule="auto"/>
              <w:jc w:val="left"/>
              <w:rPr>
                <w:rFonts w:hint="default" w:ascii="宋体" w:hAnsi="宋体" w:eastAsia="宋体" w:cs="宋体"/>
                <w:color w:val="auto"/>
                <w:sz w:val="24"/>
                <w:szCs w:val="22"/>
                <w:highlight w:val="none"/>
                <w:u w:val="single"/>
                <w:lang w:val="en-US" w:eastAsia="zh-CN"/>
              </w:rPr>
            </w:pPr>
            <w:r>
              <w:rPr>
                <w:rFonts w:hint="eastAsia" w:ascii="宋体" w:hAnsi="宋体" w:eastAsia="宋体" w:cs="宋体"/>
                <w:sz w:val="24"/>
                <w:szCs w:val="22"/>
                <w:highlight w:val="none"/>
                <w:lang w:val="en-US" w:eastAsia="zh-CN"/>
              </w:rPr>
              <w:t>代理报酬收取金额：10000元（壹万元整）。</w:t>
            </w:r>
          </w:p>
          <w:p w14:paraId="7189E61C">
            <w:pPr>
              <w:widowControl/>
              <w:spacing w:line="360" w:lineRule="auto"/>
              <w:jc w:val="left"/>
              <w:rPr>
                <w:rFonts w:hint="eastAsia" w:ascii="宋体" w:hAnsi="宋体" w:cs="宋体"/>
                <w:sz w:val="24"/>
                <w:szCs w:val="22"/>
                <w:highlight w:val="none"/>
              </w:rPr>
            </w:pPr>
            <w:r>
              <w:rPr>
                <w:rFonts w:hint="eastAsia" w:ascii="宋体" w:hAnsi="宋体" w:eastAsia="宋体" w:cs="宋体"/>
                <w:sz w:val="24"/>
                <w:szCs w:val="22"/>
                <w:highlight w:val="none"/>
                <w:lang w:val="en-US" w:eastAsia="zh-CN"/>
              </w:rPr>
              <w:t>3</w:t>
            </w:r>
            <w:r>
              <w:rPr>
                <w:rFonts w:hint="eastAsia" w:ascii="宋体" w:hAnsi="宋体" w:cs="宋体"/>
                <w:sz w:val="24"/>
                <w:szCs w:val="22"/>
                <w:highlight w:val="none"/>
              </w:rPr>
              <w:t>、代理报酬支付方式：由中标人支付。</w:t>
            </w:r>
          </w:p>
          <w:p w14:paraId="6CBEC047">
            <w:pPr>
              <w:widowControl/>
              <w:spacing w:line="360" w:lineRule="auto"/>
              <w:jc w:val="left"/>
              <w:rPr>
                <w:rFonts w:hint="eastAsia" w:ascii="宋体" w:hAnsi="宋体" w:cs="宋体"/>
                <w:sz w:val="24"/>
                <w:szCs w:val="22"/>
                <w:highlight w:val="none"/>
              </w:rPr>
            </w:pPr>
            <w:r>
              <w:rPr>
                <w:rFonts w:hint="eastAsia" w:ascii="宋体" w:hAnsi="宋体" w:eastAsia="宋体" w:cs="宋体"/>
                <w:sz w:val="24"/>
                <w:szCs w:val="22"/>
                <w:highlight w:val="none"/>
                <w:lang w:val="en-US" w:eastAsia="zh-CN"/>
              </w:rPr>
              <w:t>4</w:t>
            </w:r>
            <w:r>
              <w:rPr>
                <w:rFonts w:hint="eastAsia" w:ascii="宋体" w:hAnsi="宋体" w:cs="宋体"/>
                <w:sz w:val="24"/>
                <w:szCs w:val="22"/>
                <w:highlight w:val="none"/>
              </w:rPr>
              <w:t>、代理报酬的支付时间：由中标人领取中标通知书前支付。</w:t>
            </w:r>
          </w:p>
        </w:tc>
      </w:tr>
      <w:tr w14:paraId="024EDF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424" w:type="pct"/>
            <w:noWrap w:val="0"/>
            <w:vAlign w:val="center"/>
          </w:tcPr>
          <w:p w14:paraId="08C53B42">
            <w:pPr>
              <w:overflowPunct w:val="0"/>
              <w:spacing w:line="360" w:lineRule="auto"/>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20</w:t>
            </w:r>
          </w:p>
        </w:tc>
        <w:tc>
          <w:tcPr>
            <w:tcW w:w="930" w:type="pct"/>
            <w:noWrap w:val="0"/>
            <w:vAlign w:val="center"/>
          </w:tcPr>
          <w:p w14:paraId="041FB0E5">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投标文件的签署规定</w:t>
            </w:r>
          </w:p>
        </w:tc>
        <w:tc>
          <w:tcPr>
            <w:tcW w:w="3644" w:type="pct"/>
            <w:noWrap w:val="0"/>
            <w:vAlign w:val="center"/>
          </w:tcPr>
          <w:p w14:paraId="64BF18E9">
            <w:pPr>
              <w:widowControl/>
              <w:spacing w:line="360" w:lineRule="auto"/>
              <w:jc w:val="left"/>
              <w:rPr>
                <w:rFonts w:hint="eastAsia" w:ascii="宋体" w:hAnsi="宋体" w:cs="宋体"/>
                <w:sz w:val="24"/>
                <w:highlight w:val="none"/>
              </w:rPr>
            </w:pPr>
            <w:r>
              <w:rPr>
                <w:rFonts w:hint="eastAsia" w:ascii="宋体" w:hAnsi="宋体" w:cs="宋体"/>
                <w:sz w:val="24"/>
                <w:highlight w:val="none"/>
              </w:rPr>
              <w:t>详见第四部分第二章第10款</w:t>
            </w:r>
          </w:p>
        </w:tc>
      </w:tr>
      <w:tr w14:paraId="5319F4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424" w:type="pct"/>
            <w:noWrap w:val="0"/>
            <w:vAlign w:val="center"/>
          </w:tcPr>
          <w:p w14:paraId="1E7C2BE7">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21</w:t>
            </w:r>
          </w:p>
        </w:tc>
        <w:tc>
          <w:tcPr>
            <w:tcW w:w="930" w:type="pct"/>
            <w:noWrap w:val="0"/>
            <w:vAlign w:val="center"/>
          </w:tcPr>
          <w:p w14:paraId="62EC86B1">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投标文件式</w:t>
            </w:r>
          </w:p>
        </w:tc>
        <w:tc>
          <w:tcPr>
            <w:tcW w:w="3644" w:type="pct"/>
            <w:noWrap w:val="0"/>
            <w:vAlign w:val="center"/>
          </w:tcPr>
          <w:p w14:paraId="393EED43">
            <w:pPr>
              <w:widowControl/>
              <w:spacing w:line="360" w:lineRule="auto"/>
              <w:jc w:val="left"/>
              <w:rPr>
                <w:rFonts w:hint="eastAsia" w:ascii="宋体" w:hAnsi="宋体" w:cs="宋体"/>
                <w:sz w:val="24"/>
                <w:highlight w:val="none"/>
              </w:rPr>
            </w:pPr>
            <w:r>
              <w:rPr>
                <w:rFonts w:hint="eastAsia" w:ascii="宋体" w:hAnsi="宋体" w:cs="宋体"/>
                <w:sz w:val="24"/>
                <w:highlight w:val="none"/>
              </w:rPr>
              <w:t>详见第四部分第二章第5款</w:t>
            </w:r>
          </w:p>
        </w:tc>
      </w:tr>
      <w:tr w14:paraId="6461D9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81" w:hRule="atLeast"/>
          <w:jc w:val="center"/>
        </w:trPr>
        <w:tc>
          <w:tcPr>
            <w:tcW w:w="424" w:type="pct"/>
            <w:tcBorders>
              <w:top w:val="single" w:color="auto" w:sz="4" w:space="0"/>
            </w:tcBorders>
            <w:noWrap w:val="0"/>
            <w:vAlign w:val="center"/>
          </w:tcPr>
          <w:p w14:paraId="5ECA82B4">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22</w:t>
            </w:r>
          </w:p>
        </w:tc>
        <w:tc>
          <w:tcPr>
            <w:tcW w:w="930" w:type="pct"/>
            <w:tcBorders>
              <w:top w:val="single" w:color="auto" w:sz="4" w:space="0"/>
              <w:bottom w:val="single" w:color="auto" w:sz="4" w:space="0"/>
            </w:tcBorders>
            <w:noWrap w:val="0"/>
            <w:vAlign w:val="center"/>
          </w:tcPr>
          <w:p w14:paraId="514391F4">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付款方式及币种</w:t>
            </w:r>
          </w:p>
        </w:tc>
        <w:tc>
          <w:tcPr>
            <w:tcW w:w="3644" w:type="pct"/>
            <w:tcBorders>
              <w:top w:val="single" w:color="auto" w:sz="4" w:space="0"/>
            </w:tcBorders>
            <w:noWrap w:val="0"/>
            <w:vAlign w:val="center"/>
          </w:tcPr>
          <w:p w14:paraId="12F0801E">
            <w:pPr>
              <w:adjustRightInd w:val="0"/>
              <w:snapToGrid w:val="0"/>
              <w:spacing w:line="360" w:lineRule="auto"/>
              <w:jc w:val="left"/>
              <w:rPr>
                <w:rFonts w:hint="eastAsia" w:ascii="宋体" w:hAnsi="宋体" w:cs="宋体"/>
                <w:sz w:val="24"/>
                <w:szCs w:val="22"/>
                <w:highlight w:val="none"/>
              </w:rPr>
            </w:pPr>
            <w:r>
              <w:rPr>
                <w:rFonts w:hint="eastAsia" w:ascii="宋体" w:hAnsi="宋体" w:cs="宋体"/>
                <w:sz w:val="24"/>
                <w:szCs w:val="22"/>
                <w:highlight w:val="none"/>
              </w:rPr>
              <w:t>1、付款币种</w:t>
            </w:r>
          </w:p>
          <w:p w14:paraId="7421004B">
            <w:pPr>
              <w:adjustRightInd w:val="0"/>
              <w:snapToGrid w:val="0"/>
              <w:spacing w:line="360" w:lineRule="auto"/>
              <w:jc w:val="left"/>
              <w:rPr>
                <w:rFonts w:hint="eastAsia" w:ascii="宋体" w:hAnsi="宋体" w:eastAsia="宋体" w:cs="宋体"/>
                <w:sz w:val="24"/>
                <w:szCs w:val="22"/>
                <w:highlight w:val="none"/>
                <w:lang w:eastAsia="zh-CN"/>
              </w:rPr>
            </w:pPr>
            <w:r>
              <w:rPr>
                <w:rFonts w:hint="eastAsia" w:ascii="宋体" w:hAnsi="宋体" w:cs="宋体"/>
                <w:sz w:val="24"/>
                <w:szCs w:val="22"/>
                <w:highlight w:val="none"/>
              </w:rPr>
              <w:t>本次招标所述的项目资金均以人民币支付。</w:t>
            </w:r>
          </w:p>
          <w:p w14:paraId="0251581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cs="宋体"/>
                <w:sz w:val="24"/>
                <w:szCs w:val="22"/>
                <w:highlight w:val="none"/>
                <w:lang w:val="en-US" w:eastAsia="zh-CN"/>
              </w:rPr>
            </w:pPr>
            <w:r>
              <w:rPr>
                <w:rFonts w:hint="eastAsia" w:ascii="宋体" w:hAnsi="宋体" w:cs="宋体"/>
                <w:sz w:val="24"/>
                <w:szCs w:val="22"/>
                <w:highlight w:val="none"/>
              </w:rPr>
              <w:t>2、付款方式：</w:t>
            </w:r>
            <w:r>
              <w:rPr>
                <w:rFonts w:hint="eastAsia" w:ascii="宋体" w:hAnsi="宋体" w:eastAsia="Arial" w:cs="宋体"/>
                <w:snapToGrid w:val="0"/>
                <w:color w:val="000000"/>
                <w:kern w:val="0"/>
                <w:sz w:val="24"/>
                <w:szCs w:val="24"/>
                <w:highlight w:val="none"/>
                <w:lang w:val="en-US" w:eastAsia="zh-CN" w:bidi="ar-SA"/>
              </w:rPr>
              <w:t>运营期间服务费按月支付，即次月15日前，服务企业提交付款申请并开具发票后，学校将上月服务费用打入中标供应商账户。（需提供工资放发和国家规定的各项社保缴纳证明材料，否则，采购人有权不予支付。）</w:t>
            </w:r>
          </w:p>
          <w:p w14:paraId="23122E2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default" w:ascii="宋体" w:hAnsi="宋体" w:eastAsia="宋体" w:cs="宋体"/>
                <w:b/>
                <w:sz w:val="24"/>
                <w:highlight w:val="none"/>
                <w:lang w:val="en-US" w:eastAsia="zh-CN"/>
              </w:rPr>
            </w:pPr>
            <w:r>
              <w:rPr>
                <w:rFonts w:hint="eastAsia" w:ascii="宋体" w:hAnsi="宋体" w:cs="宋体"/>
                <w:sz w:val="24"/>
                <w:szCs w:val="22"/>
                <w:highlight w:val="none"/>
                <w:lang w:val="en-US" w:eastAsia="zh-CN"/>
              </w:rPr>
              <w:t>3</w:t>
            </w:r>
            <w:r>
              <w:rPr>
                <w:rFonts w:hint="eastAsia" w:ascii="宋体" w:hAnsi="宋体" w:cs="宋体"/>
                <w:sz w:val="24"/>
                <w:szCs w:val="22"/>
                <w:highlight w:val="none"/>
              </w:rPr>
              <w:t>、</w:t>
            </w:r>
            <w:r>
              <w:rPr>
                <w:rFonts w:hint="eastAsia" w:ascii="宋体" w:hAnsi="宋体" w:cs="宋体"/>
                <w:sz w:val="24"/>
                <w:szCs w:val="22"/>
                <w:highlight w:val="none"/>
                <w:lang w:val="en-US" w:eastAsia="zh-CN"/>
              </w:rPr>
              <w:t>固定费用：</w:t>
            </w:r>
            <w:r>
              <w:rPr>
                <w:rFonts w:hint="eastAsia" w:ascii="宋体" w:hAnsi="宋体" w:eastAsia="Arial" w:cs="宋体"/>
                <w:snapToGrid w:val="0"/>
                <w:color w:val="000000"/>
                <w:kern w:val="0"/>
                <w:sz w:val="24"/>
                <w:szCs w:val="24"/>
                <w:highlight w:val="none"/>
                <w:lang w:val="en-US" w:eastAsia="zh-CN" w:bidi="ar-SA"/>
              </w:rPr>
              <w:t>每月20日前， 由乙方提供正式票据后支付，甲方每月支付上月服务费用的 95%。考核费用：甲方每月提取的5 %服务费用作为考核经费，根据每学期测评结果支付乙方，具体见附件2《食堂考核办法》。</w:t>
            </w:r>
          </w:p>
        </w:tc>
      </w:tr>
      <w:tr w14:paraId="5BE045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674" w:hRule="atLeast"/>
          <w:jc w:val="center"/>
        </w:trPr>
        <w:tc>
          <w:tcPr>
            <w:tcW w:w="424" w:type="pct"/>
            <w:tcBorders>
              <w:top w:val="single" w:color="auto" w:sz="4" w:space="0"/>
            </w:tcBorders>
            <w:noWrap w:val="0"/>
            <w:vAlign w:val="center"/>
          </w:tcPr>
          <w:p w14:paraId="6627414D">
            <w:pPr>
              <w:overflowPunct w:val="0"/>
              <w:spacing w:line="36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23</w:t>
            </w:r>
          </w:p>
        </w:tc>
        <w:tc>
          <w:tcPr>
            <w:tcW w:w="930" w:type="pct"/>
            <w:tcBorders>
              <w:top w:val="single" w:color="auto" w:sz="4" w:space="0"/>
              <w:bottom w:val="single" w:color="auto" w:sz="4" w:space="0"/>
            </w:tcBorders>
            <w:noWrap w:val="0"/>
            <w:vAlign w:val="center"/>
          </w:tcPr>
          <w:p w14:paraId="2278D7DD">
            <w:pPr>
              <w:adjustRightInd w:val="0"/>
              <w:snapToGrid w:val="0"/>
              <w:spacing w:line="360" w:lineRule="auto"/>
              <w:jc w:val="center"/>
              <w:rPr>
                <w:rFonts w:hint="eastAsia" w:ascii="宋体" w:hAnsi="宋体" w:cs="宋体"/>
                <w:sz w:val="24"/>
                <w:szCs w:val="22"/>
                <w:highlight w:val="none"/>
                <w:lang w:val="en-US" w:eastAsia="zh-CN"/>
              </w:rPr>
            </w:pPr>
            <w:r>
              <w:rPr>
                <w:rFonts w:hint="eastAsia" w:ascii="宋体" w:hAnsi="宋体" w:cs="宋体"/>
                <w:sz w:val="24"/>
                <w:szCs w:val="22"/>
                <w:highlight w:val="none"/>
                <w:lang w:val="en-US" w:eastAsia="zh-CN"/>
              </w:rPr>
              <w:t>履约保证金</w:t>
            </w:r>
          </w:p>
        </w:tc>
        <w:tc>
          <w:tcPr>
            <w:tcW w:w="3644" w:type="pct"/>
            <w:tcBorders>
              <w:top w:val="single" w:color="auto" w:sz="4" w:space="0"/>
            </w:tcBorders>
            <w:noWrap w:val="0"/>
            <w:vAlign w:val="center"/>
          </w:tcPr>
          <w:p w14:paraId="3FB226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default" w:ascii="宋体" w:hAnsi="宋体" w:cs="宋体"/>
                <w:sz w:val="24"/>
                <w:szCs w:val="22"/>
                <w:highlight w:val="none"/>
                <w:lang w:val="en-US" w:eastAsia="zh-CN"/>
              </w:rPr>
            </w:pPr>
            <w:r>
              <w:rPr>
                <w:rFonts w:hint="eastAsia" w:ascii="宋体" w:hAnsi="宋体" w:eastAsia="Arial" w:cs="宋体"/>
                <w:snapToGrid w:val="0"/>
                <w:color w:val="000000"/>
                <w:kern w:val="0"/>
                <w:sz w:val="24"/>
                <w:szCs w:val="24"/>
                <w:highlight w:val="none"/>
                <w:lang w:val="en-US" w:eastAsia="zh-CN" w:bidi="ar-SA"/>
              </w:rPr>
              <w:t>招标完成后中标企业与学校签订合同并一次性缴纳</w:t>
            </w:r>
            <w:r>
              <w:rPr>
                <w:rFonts w:hint="eastAsia" w:ascii="宋体" w:hAnsi="宋体" w:cs="宋体"/>
                <w:snapToGrid w:val="0"/>
                <w:color w:val="000000"/>
                <w:kern w:val="0"/>
                <w:sz w:val="24"/>
                <w:szCs w:val="24"/>
                <w:highlight w:val="none"/>
                <w:lang w:val="en-US" w:eastAsia="zh-CN" w:bidi="ar-SA"/>
              </w:rPr>
              <w:t>10万元（壹拾万元整）</w:t>
            </w:r>
            <w:r>
              <w:rPr>
                <w:rFonts w:hint="eastAsia" w:ascii="宋体" w:hAnsi="宋体" w:eastAsia="Arial" w:cs="宋体"/>
                <w:snapToGrid w:val="0"/>
                <w:color w:val="000000"/>
                <w:kern w:val="0"/>
                <w:sz w:val="24"/>
                <w:szCs w:val="24"/>
                <w:highlight w:val="none"/>
                <w:lang w:val="en-US" w:eastAsia="zh-CN" w:bidi="ar-SA"/>
              </w:rPr>
              <w:t>履约保证金或出具银行提供的履约保函，托管经营期间未出现食品安全事件，未对我校财产和声誉造成损失、未与下级供应商产生经济纠纷等，保证金全额退还乙方。管理期间出现上述问题，视情节在保证金中扣除，并由托管经营企业承担全部法律责任和损失。</w:t>
            </w:r>
          </w:p>
        </w:tc>
      </w:tr>
      <w:tr w14:paraId="3993FC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09" w:hRule="atLeast"/>
          <w:jc w:val="center"/>
        </w:trPr>
        <w:tc>
          <w:tcPr>
            <w:tcW w:w="424" w:type="pct"/>
            <w:noWrap w:val="0"/>
            <w:vAlign w:val="center"/>
          </w:tcPr>
          <w:p w14:paraId="1D5E280A">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24</w:t>
            </w:r>
          </w:p>
        </w:tc>
        <w:tc>
          <w:tcPr>
            <w:tcW w:w="930" w:type="pct"/>
            <w:tcBorders>
              <w:top w:val="single" w:color="auto" w:sz="4" w:space="0"/>
            </w:tcBorders>
            <w:noWrap w:val="0"/>
            <w:vAlign w:val="center"/>
          </w:tcPr>
          <w:p w14:paraId="7EF3AB49">
            <w:pPr>
              <w:overflowPunct w:val="0"/>
              <w:spacing w:line="360" w:lineRule="auto"/>
              <w:jc w:val="center"/>
              <w:rPr>
                <w:rFonts w:hint="eastAsia" w:ascii="宋体" w:hAnsi="宋体" w:cs="宋体"/>
                <w:sz w:val="24"/>
                <w:highlight w:val="none"/>
              </w:rPr>
            </w:pPr>
            <w:r>
              <w:rPr>
                <w:rFonts w:hint="eastAsia" w:ascii="宋体" w:hAnsi="宋体" w:cs="宋体"/>
                <w:sz w:val="24"/>
                <w:highlight w:val="none"/>
              </w:rPr>
              <w:t>招标公司相关账号</w:t>
            </w:r>
          </w:p>
        </w:tc>
        <w:tc>
          <w:tcPr>
            <w:tcW w:w="3644" w:type="pct"/>
            <w:noWrap w:val="0"/>
            <w:vAlign w:val="center"/>
          </w:tcPr>
          <w:p w14:paraId="6FB16A2B">
            <w:pPr>
              <w:keepNext w:val="0"/>
              <w:keepLines w:val="0"/>
              <w:pageBreakBefore w:val="0"/>
              <w:widowControl w:val="0"/>
              <w:kinsoku w:val="0"/>
              <w:wordWrap/>
              <w:overflowPunct w:val="0"/>
              <w:topLinePunct w:val="0"/>
              <w:autoSpaceDE w:val="0"/>
              <w:autoSpaceDN w:val="0"/>
              <w:bidi w:val="0"/>
              <w:adjustRightInd w:val="0"/>
              <w:snapToGrid w:val="0"/>
              <w:spacing w:line="360" w:lineRule="auto"/>
              <w:textAlignment w:val="baseline"/>
              <w:rPr>
                <w:rFonts w:hint="eastAsia" w:ascii="宋体" w:hAnsi="宋体" w:cs="宋体"/>
                <w:b/>
                <w:bCs/>
                <w:sz w:val="24"/>
                <w:highlight w:val="none"/>
              </w:rPr>
            </w:pPr>
            <w:r>
              <w:rPr>
                <w:rFonts w:hint="eastAsia" w:ascii="宋体" w:hAnsi="宋体" w:cs="宋体"/>
                <w:b/>
                <w:bCs/>
                <w:sz w:val="24"/>
                <w:highlight w:val="none"/>
              </w:rPr>
              <w:t>投标保证金缴纳账号：</w:t>
            </w:r>
          </w:p>
          <w:p w14:paraId="4D236347">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ascii="宋体" w:hAnsi="宋体" w:cs="宋体"/>
                <w:sz w:val="24"/>
                <w:highlight w:val="none"/>
                <w:lang w:val="en-US" w:eastAsia="zh-CN"/>
              </w:rPr>
            </w:pPr>
            <w:r>
              <w:rPr>
                <w:rFonts w:hint="eastAsia" w:ascii="宋体" w:hAnsi="宋体" w:cs="宋体"/>
                <w:sz w:val="24"/>
                <w:highlight w:val="none"/>
                <w:lang w:val="en-US" w:eastAsia="zh-CN"/>
              </w:rPr>
              <w:t>中国建设银行（投标保证金、代理服务费）</w:t>
            </w:r>
          </w:p>
          <w:p w14:paraId="5EB7DA1B">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ascii="宋体" w:hAnsi="宋体" w:cs="宋体"/>
                <w:sz w:val="24"/>
                <w:highlight w:val="none"/>
              </w:rPr>
            </w:pPr>
            <w:r>
              <w:rPr>
                <w:rFonts w:hint="eastAsia" w:ascii="宋体" w:hAnsi="宋体" w:cs="宋体"/>
                <w:sz w:val="24"/>
                <w:highlight w:val="none"/>
                <w:lang w:val="en-US" w:eastAsia="zh-CN"/>
              </w:rPr>
              <w:t xml:space="preserve">账户名称：巴州汇思诚工程技术咨询有限公司 </w:t>
            </w:r>
          </w:p>
          <w:p w14:paraId="1E6B3877">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ascii="宋体" w:hAnsi="宋体" w:cs="宋体"/>
                <w:sz w:val="24"/>
                <w:highlight w:val="none"/>
              </w:rPr>
            </w:pPr>
            <w:r>
              <w:rPr>
                <w:rFonts w:hint="eastAsia" w:ascii="宋体" w:hAnsi="宋体" w:cs="宋体"/>
                <w:sz w:val="24"/>
                <w:highlight w:val="none"/>
                <w:lang w:val="en-US" w:eastAsia="zh-CN"/>
              </w:rPr>
              <w:t>账号：6505 0170 6086 0000 3541</w:t>
            </w:r>
          </w:p>
          <w:p w14:paraId="715A40CF">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ascii="宋体" w:hAnsi="宋体" w:cs="宋体"/>
                <w:sz w:val="24"/>
                <w:highlight w:val="none"/>
              </w:rPr>
            </w:pPr>
            <w:r>
              <w:rPr>
                <w:rFonts w:hint="eastAsia" w:ascii="宋体" w:hAnsi="宋体" w:cs="宋体"/>
                <w:sz w:val="24"/>
                <w:highlight w:val="none"/>
                <w:lang w:val="en-US" w:eastAsia="zh-CN"/>
              </w:rPr>
              <w:t>开户银行：中国建设银行股份有限公司巴音郭楞蒙古自治州分行营业部</w:t>
            </w:r>
          </w:p>
          <w:p w14:paraId="7EBEB799">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ascii="宋体" w:hAnsi="宋体" w:cs="宋体"/>
                <w:sz w:val="24"/>
                <w:highlight w:val="none"/>
                <w:lang w:val="en-US" w:eastAsia="zh-CN"/>
              </w:rPr>
            </w:pPr>
            <w:r>
              <w:rPr>
                <w:rFonts w:hint="eastAsia" w:ascii="宋体" w:hAnsi="宋体" w:cs="宋体"/>
                <w:sz w:val="24"/>
                <w:highlight w:val="none"/>
                <w:lang w:val="en-US" w:eastAsia="zh-CN"/>
              </w:rPr>
              <w:t>行号：105888000217</w:t>
            </w:r>
          </w:p>
          <w:p w14:paraId="623430AD">
            <w:pPr>
              <w:keepNext w:val="0"/>
              <w:keepLines w:val="0"/>
              <w:pageBreakBefore w:val="0"/>
              <w:widowControl w:val="0"/>
              <w:kinsoku w:val="0"/>
              <w:wordWrap/>
              <w:topLinePunct w:val="0"/>
              <w:autoSpaceDE w:val="0"/>
              <w:autoSpaceDN w:val="0"/>
              <w:bidi w:val="0"/>
              <w:adjustRightInd w:val="0"/>
              <w:snapToGrid w:val="0"/>
              <w:spacing w:line="360" w:lineRule="auto"/>
              <w:jc w:val="left"/>
              <w:textAlignment w:val="baseline"/>
              <w:rPr>
                <w:rFonts w:hint="eastAsia" w:eastAsia="宋体"/>
                <w:color w:val="FF0000"/>
                <w:sz w:val="24"/>
                <w:szCs w:val="24"/>
                <w:highlight w:val="none"/>
                <w:lang w:eastAsia="zh-CN"/>
              </w:rPr>
            </w:pPr>
            <w:r>
              <w:rPr>
                <w:rFonts w:hint="eastAsia" w:ascii="宋体" w:hAnsi="宋体" w:cs="宋体"/>
                <w:sz w:val="24"/>
                <w:highlight w:val="none"/>
              </w:rPr>
              <w:t>凡拟参加本次招标项目的供应商，必须在</w:t>
            </w:r>
            <w:r>
              <w:rPr>
                <w:rFonts w:hint="eastAsia" w:ascii="宋体" w:hAnsi="宋体" w:cs="宋体"/>
                <w:b/>
                <w:bCs/>
                <w:color w:val="FF0000"/>
                <w:sz w:val="24"/>
                <w:szCs w:val="24"/>
                <w:highlight w:val="yellow"/>
                <w:lang w:eastAsia="zh-CN"/>
              </w:rPr>
              <w:t>2025年4月23日16:00时前</w:t>
            </w:r>
            <w:r>
              <w:rPr>
                <w:rFonts w:hint="eastAsia" w:ascii="宋体" w:hAnsi="宋体" w:cs="宋体"/>
                <w:b/>
                <w:bCs/>
                <w:color w:val="FF0000"/>
                <w:sz w:val="24"/>
                <w:szCs w:val="24"/>
                <w:highlight w:val="yellow"/>
              </w:rPr>
              <w:t>（北京时间）</w:t>
            </w:r>
            <w:r>
              <w:rPr>
                <w:rFonts w:hint="eastAsia" w:ascii="宋体" w:hAnsi="宋体" w:cs="宋体"/>
                <w:sz w:val="24"/>
                <w:highlight w:val="none"/>
              </w:rPr>
              <w:t>将投标保证金汇入指定账户。投标保证金汇款凭证上用途栏应注明本项目信息</w:t>
            </w:r>
            <w:r>
              <w:rPr>
                <w:rFonts w:hint="eastAsia" w:ascii="宋体" w:hAnsi="宋体" w:cs="宋体"/>
                <w:color w:val="000000"/>
                <w:sz w:val="24"/>
                <w:szCs w:val="24"/>
                <w:highlight w:val="none"/>
              </w:rPr>
              <w:t>[</w:t>
            </w:r>
            <w:r>
              <w:rPr>
                <w:rFonts w:hint="eastAsia" w:ascii="宋体" w:hAnsi="宋体" w:cs="宋体"/>
                <w:b/>
                <w:bCs/>
                <w:color w:val="000000"/>
                <w:sz w:val="24"/>
                <w:szCs w:val="24"/>
                <w:highlight w:val="none"/>
                <w:lang w:eastAsia="zh-CN"/>
              </w:rPr>
              <w:t>参考格式</w:t>
            </w:r>
            <w:r>
              <w:rPr>
                <w:rFonts w:hint="eastAsia" w:ascii="宋体" w:hAnsi="宋体" w:cs="宋体"/>
                <w:b/>
                <w:bCs/>
                <w:color w:val="000000"/>
                <w:sz w:val="24"/>
                <w:szCs w:val="24"/>
                <w:highlight w:val="none"/>
              </w:rPr>
              <w:t>：</w:t>
            </w:r>
            <w:r>
              <w:rPr>
                <w:rFonts w:hint="eastAsia" w:asciiTheme="minorEastAsia" w:hAnsiTheme="minorEastAsia" w:eastAsiaTheme="minorEastAsia" w:cstheme="minorEastAsia"/>
                <w:b/>
                <w:bCs/>
                <w:sz w:val="24"/>
                <w:szCs w:val="24"/>
                <w:highlight w:val="none"/>
                <w:lang w:eastAsia="zh-CN"/>
              </w:rPr>
              <w:t>HSCZC</w:t>
            </w:r>
            <w:r>
              <w:rPr>
                <w:rFonts w:hint="eastAsia" w:asciiTheme="minorEastAsia" w:hAnsiTheme="minorEastAsia" w:eastAsiaTheme="minorEastAsia" w:cstheme="minorEastAsia"/>
                <w:b/>
                <w:bCs/>
                <w:sz w:val="24"/>
                <w:szCs w:val="24"/>
                <w:highlight w:val="none"/>
                <w:lang w:val="en-US" w:eastAsia="zh-CN"/>
              </w:rPr>
              <w:t xml:space="preserve"> 2025-031</w:t>
            </w:r>
            <w:r>
              <w:rPr>
                <w:rFonts w:hint="eastAsia" w:asciiTheme="minorEastAsia" w:hAnsiTheme="minorEastAsia" w:eastAsiaTheme="minorEastAsia" w:cstheme="minorEastAsia"/>
                <w:b/>
                <w:bCs/>
                <w:sz w:val="24"/>
                <w:szCs w:val="24"/>
                <w:highlight w:val="none"/>
                <w:lang w:eastAsia="zh-CN"/>
              </w:rPr>
              <w:t>号</w:t>
            </w:r>
            <w:r>
              <w:rPr>
                <w:rFonts w:hint="eastAsia" w:asciiTheme="minorEastAsia" w:hAnsiTheme="minorEastAsia" w:eastAsiaTheme="minorEastAsia" w:cstheme="minorEastAsia"/>
                <w:b/>
                <w:bCs/>
                <w:sz w:val="24"/>
                <w:szCs w:val="24"/>
                <w:highlight w:val="none"/>
                <w:lang w:val="en-US" w:eastAsia="zh-CN"/>
              </w:rPr>
              <w:t xml:space="preserve"> </w:t>
            </w:r>
            <w:r>
              <w:rPr>
                <w:rFonts w:hint="eastAsia" w:asciiTheme="minorEastAsia" w:hAnsiTheme="minorEastAsia" w:eastAsiaTheme="minorEastAsia" w:cstheme="minorEastAsia"/>
                <w:b/>
                <w:bCs/>
                <w:sz w:val="24"/>
                <w:szCs w:val="24"/>
                <w:highlight w:val="none"/>
              </w:rPr>
              <w:t>投标保证金</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eastAsia="zh-CN"/>
              </w:rPr>
              <w:t>。</w:t>
            </w:r>
          </w:p>
          <w:p w14:paraId="0D891DF2">
            <w:pPr>
              <w:keepNext w:val="0"/>
              <w:keepLines w:val="0"/>
              <w:pageBreakBefore w:val="0"/>
              <w:widowControl w:val="0"/>
              <w:kinsoku w:val="0"/>
              <w:wordWrap/>
              <w:topLinePunct w:val="0"/>
              <w:autoSpaceDE w:val="0"/>
              <w:autoSpaceDN w:val="0"/>
              <w:bidi w:val="0"/>
              <w:adjustRightInd w:val="0"/>
              <w:snapToGrid w:val="0"/>
              <w:spacing w:line="360" w:lineRule="auto"/>
              <w:textAlignment w:val="baseline"/>
              <w:rPr>
                <w:rFonts w:hint="eastAsia" w:ascii="宋体" w:hAnsi="宋体" w:cs="宋体"/>
                <w:b/>
                <w:bCs/>
                <w:sz w:val="24"/>
                <w:szCs w:val="24"/>
                <w:highlight w:val="none"/>
              </w:rPr>
            </w:pPr>
            <w:r>
              <w:rPr>
                <w:rFonts w:hint="eastAsia" w:ascii="宋体" w:hAnsi="宋体" w:cs="宋体"/>
                <w:b/>
                <w:bCs/>
                <w:sz w:val="24"/>
                <w:szCs w:val="24"/>
                <w:highlight w:val="none"/>
              </w:rPr>
              <w:t>电子保函</w:t>
            </w:r>
          </w:p>
          <w:p w14:paraId="21BA150B">
            <w:pPr>
              <w:keepNext w:val="0"/>
              <w:keepLines w:val="0"/>
              <w:pageBreakBefore w:val="0"/>
              <w:widowControl w:val="0"/>
              <w:kinsoku w:val="0"/>
              <w:wordWrap/>
              <w:overflowPunct w:val="0"/>
              <w:topLinePunct w:val="0"/>
              <w:autoSpaceDE w:val="0"/>
              <w:autoSpaceDN w:val="0"/>
              <w:bidi w:val="0"/>
              <w:adjustRightInd w:val="0"/>
              <w:snapToGrid w:val="0"/>
              <w:spacing w:line="360" w:lineRule="auto"/>
              <w:textAlignment w:val="baseline"/>
              <w:rPr>
                <w:rFonts w:hint="eastAsia" w:eastAsia="宋体"/>
                <w:sz w:val="24"/>
                <w:szCs w:val="24"/>
                <w:highlight w:val="none"/>
                <w:lang w:eastAsia="zh-CN"/>
              </w:rPr>
            </w:pPr>
            <w:r>
              <w:rPr>
                <w:rFonts w:hint="eastAsia" w:ascii="宋体" w:hAnsi="宋体" w:cs="宋体"/>
                <w:b/>
                <w:bCs/>
                <w:sz w:val="24"/>
                <w:szCs w:val="24"/>
                <w:highlight w:val="none"/>
              </w:rPr>
              <w:t>本项目可以采用电子保函方式递交投标保证金，担保保证人应是在中华人民共和国境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tc>
      </w:tr>
      <w:tr w14:paraId="265B93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42" w:hRule="atLeast"/>
          <w:jc w:val="center"/>
        </w:trPr>
        <w:tc>
          <w:tcPr>
            <w:tcW w:w="424" w:type="pct"/>
            <w:noWrap w:val="0"/>
            <w:vAlign w:val="center"/>
          </w:tcPr>
          <w:p w14:paraId="666BD87E">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25</w:t>
            </w:r>
          </w:p>
        </w:tc>
        <w:tc>
          <w:tcPr>
            <w:tcW w:w="930" w:type="pct"/>
            <w:noWrap w:val="0"/>
            <w:vAlign w:val="center"/>
          </w:tcPr>
          <w:p w14:paraId="302A53C2">
            <w:pPr>
              <w:overflowPunct w:val="0"/>
              <w:spacing w:line="360" w:lineRule="auto"/>
              <w:jc w:val="center"/>
              <w:rPr>
                <w:rFonts w:hint="eastAsia" w:ascii="宋体" w:hAnsi="宋体" w:cs="宋体"/>
                <w:sz w:val="24"/>
                <w:highlight w:val="none"/>
              </w:rPr>
            </w:pPr>
            <w:r>
              <w:rPr>
                <w:rFonts w:hint="eastAsia" w:ascii="宋体" w:hAnsi="宋体" w:cs="宋体"/>
                <w:sz w:val="24"/>
                <w:highlight w:val="none"/>
                <w:lang w:eastAsia="zh-CN"/>
              </w:rPr>
              <w:t>服务地点</w:t>
            </w:r>
          </w:p>
        </w:tc>
        <w:tc>
          <w:tcPr>
            <w:tcW w:w="3644" w:type="pct"/>
            <w:noWrap w:val="0"/>
            <w:vAlign w:val="center"/>
          </w:tcPr>
          <w:p w14:paraId="57191CC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highlight w:val="none"/>
                <w:lang w:eastAsia="zh-CN"/>
              </w:rPr>
            </w:pPr>
            <w:r>
              <w:rPr>
                <w:rFonts w:hint="eastAsia" w:ascii="宋体" w:hAnsi="宋体" w:eastAsia="Arial" w:cs="宋体"/>
                <w:snapToGrid w:val="0"/>
                <w:color w:val="000000"/>
                <w:kern w:val="0"/>
                <w:sz w:val="24"/>
                <w:szCs w:val="24"/>
                <w:highlight w:val="none"/>
                <w:lang w:val="en-US" w:eastAsia="zh-CN" w:bidi="ar-SA"/>
              </w:rPr>
              <w:t>轮台县第一中学学校食堂</w:t>
            </w:r>
          </w:p>
        </w:tc>
      </w:tr>
      <w:tr w14:paraId="486649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6" w:hRule="atLeast"/>
          <w:jc w:val="center"/>
        </w:trPr>
        <w:tc>
          <w:tcPr>
            <w:tcW w:w="424" w:type="pct"/>
            <w:noWrap w:val="0"/>
            <w:vAlign w:val="center"/>
          </w:tcPr>
          <w:p w14:paraId="06B933E5">
            <w:pPr>
              <w:overflowPunct w:val="0"/>
              <w:spacing w:line="36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26</w:t>
            </w:r>
          </w:p>
        </w:tc>
        <w:tc>
          <w:tcPr>
            <w:tcW w:w="930" w:type="pct"/>
            <w:noWrap w:val="0"/>
            <w:vAlign w:val="center"/>
          </w:tcPr>
          <w:p w14:paraId="3C14C5EC">
            <w:pPr>
              <w:overflowPunct w:val="0"/>
              <w:spacing w:line="360" w:lineRule="auto"/>
              <w:jc w:val="center"/>
              <w:rPr>
                <w:rFonts w:hint="eastAsia" w:ascii="宋体" w:hAnsi="宋体" w:cs="宋体"/>
                <w:sz w:val="24"/>
                <w:highlight w:val="none"/>
                <w:lang w:eastAsia="zh-CN"/>
              </w:rPr>
            </w:pPr>
            <w:r>
              <w:rPr>
                <w:rFonts w:hint="eastAsia" w:ascii="宋体" w:hAnsi="宋体" w:cs="宋体"/>
                <w:sz w:val="24"/>
                <w:highlight w:val="none"/>
                <w:lang w:eastAsia="zh-CN"/>
              </w:rPr>
              <w:t>服务内容</w:t>
            </w:r>
          </w:p>
        </w:tc>
        <w:tc>
          <w:tcPr>
            <w:tcW w:w="3644" w:type="pct"/>
            <w:noWrap w:val="0"/>
            <w:vAlign w:val="center"/>
          </w:tcPr>
          <w:p w14:paraId="41B5AA76">
            <w:pPr>
              <w:spacing w:line="360" w:lineRule="auto"/>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lang w:eastAsia="zh-CN"/>
              </w:rPr>
              <w:t>按照学校提供食谱为师生提供一日三餐，含蔬菜清洗、烹饪制作、餐具和食堂卫生清洁等食堂全流程规范运作。</w:t>
            </w:r>
          </w:p>
        </w:tc>
      </w:tr>
      <w:tr w14:paraId="4C16FC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424" w:type="pct"/>
            <w:noWrap w:val="0"/>
            <w:vAlign w:val="center"/>
          </w:tcPr>
          <w:p w14:paraId="1FB411BF">
            <w:pPr>
              <w:overflowPunct w:val="0"/>
              <w:spacing w:line="36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27</w:t>
            </w:r>
          </w:p>
        </w:tc>
        <w:tc>
          <w:tcPr>
            <w:tcW w:w="930" w:type="pct"/>
            <w:noWrap w:val="0"/>
            <w:vAlign w:val="center"/>
          </w:tcPr>
          <w:p w14:paraId="7D5549CC">
            <w:pPr>
              <w:pageBreakBefore w:val="0"/>
              <w:kinsoku/>
              <w:wordWrap/>
              <w:overflowPunct w:val="0"/>
              <w:topLinePunct w:val="0"/>
              <w:bidi w:val="0"/>
              <w:spacing w:line="360" w:lineRule="auto"/>
              <w:jc w:val="center"/>
              <w:textAlignment w:val="auto"/>
              <w:rPr>
                <w:rFonts w:hint="eastAsia" w:ascii="宋体" w:hAnsi="宋体" w:eastAsia="宋体" w:cs="宋体"/>
                <w:kern w:val="2"/>
                <w:sz w:val="24"/>
                <w:highlight w:val="none"/>
                <w:lang w:val="en-US" w:eastAsia="zh-CN" w:bidi="ar-SA"/>
              </w:rPr>
            </w:pPr>
            <w:r>
              <w:rPr>
                <w:rFonts w:hint="eastAsia" w:ascii="宋体" w:hAnsi="宋体" w:eastAsia="宋体" w:cs="宋体"/>
                <w:sz w:val="24"/>
                <w:highlight w:val="none"/>
                <w:lang w:eastAsia="zh-CN"/>
              </w:rPr>
              <w:t>政府采购政策支持</w:t>
            </w:r>
          </w:p>
        </w:tc>
        <w:tc>
          <w:tcPr>
            <w:tcW w:w="3644" w:type="pct"/>
            <w:noWrap w:val="0"/>
            <w:vAlign w:val="center"/>
          </w:tcPr>
          <w:p w14:paraId="179924CB">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1、根据《政府采购促进中小企</w:t>
            </w:r>
            <w:r>
              <w:rPr>
                <w:rFonts w:hint="eastAsia" w:ascii="宋体" w:hAnsi="宋体" w:cs="宋体"/>
                <w:b w:val="0"/>
                <w:bCs w:val="0"/>
                <w:sz w:val="24"/>
                <w:szCs w:val="24"/>
                <w:highlight w:val="none"/>
                <w:lang w:eastAsia="zh-CN"/>
              </w:rPr>
              <w:t>业发</w:t>
            </w:r>
            <w:r>
              <w:rPr>
                <w:rFonts w:hint="eastAsia" w:ascii="宋体" w:hAnsi="宋体" w:cs="宋体"/>
                <w:b w:val="0"/>
                <w:bCs w:val="0"/>
                <w:sz w:val="24"/>
                <w:szCs w:val="24"/>
                <w:highlight w:val="none"/>
              </w:rPr>
              <w:t xml:space="preserve">展暂行办法》（财库【2020】46 号文）、《关于落实好政府采购支持中小企业发展的通知》（新财购〔2022〕22 号文）规定执行； </w:t>
            </w:r>
          </w:p>
          <w:p w14:paraId="1C3EDA58">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 xml:space="preserve">2、根据工信部等部委发布的《关于印发中小企业划型标准规定的通知》（工信部联企业[2011]300 号）规定执行； </w:t>
            </w:r>
          </w:p>
          <w:p w14:paraId="27E586A0">
            <w:pPr>
              <w:overflowPunct w:val="0"/>
              <w:spacing w:line="360" w:lineRule="auto"/>
              <w:jc w:val="left"/>
              <w:rPr>
                <w:rFonts w:hint="default" w:ascii="宋体" w:hAnsi="宋体" w:eastAsia="宋体" w:cs="宋体"/>
                <w:b w:val="0"/>
                <w:bCs w:val="0"/>
                <w:color w:val="auto"/>
                <w:sz w:val="24"/>
                <w:szCs w:val="24"/>
                <w:highlight w:val="none"/>
                <w:u w:val="single"/>
                <w:lang w:val="en-US" w:eastAsia="zh-CN"/>
              </w:rPr>
            </w:pPr>
            <w:r>
              <w:rPr>
                <w:rFonts w:hint="eastAsia" w:ascii="宋体" w:hAnsi="宋体" w:cs="宋体"/>
                <w:b w:val="0"/>
                <w:bCs w:val="0"/>
                <w:sz w:val="24"/>
                <w:szCs w:val="24"/>
                <w:highlight w:val="none"/>
              </w:rPr>
              <w:t>本项目采购标的对应的中小企业划分标准所属行业为</w:t>
            </w:r>
            <w:r>
              <w:rPr>
                <w:rFonts w:hint="eastAsia" w:ascii="宋体" w:hAnsi="宋体" w:cs="宋体"/>
                <w:b w:val="0"/>
                <w:bCs w:val="0"/>
                <w:color w:val="auto"/>
                <w:sz w:val="24"/>
                <w:szCs w:val="24"/>
                <w:highlight w:val="none"/>
                <w:u w:val="single"/>
              </w:rPr>
              <w:t>：</w:t>
            </w:r>
            <w:r>
              <w:rPr>
                <w:rFonts w:hint="eastAsia" w:ascii="宋体" w:hAnsi="宋体" w:cs="宋体"/>
                <w:b/>
                <w:bCs/>
                <w:color w:val="auto"/>
                <w:sz w:val="24"/>
                <w:szCs w:val="24"/>
                <w:highlight w:val="none"/>
                <w:u w:val="single"/>
                <w:lang w:eastAsia="zh-CN"/>
              </w:rPr>
              <w:t>餐饮业。</w:t>
            </w:r>
          </w:p>
          <w:p w14:paraId="5B42AB8C">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3、价格扣除幅度：</w:t>
            </w:r>
          </w:p>
          <w:p w14:paraId="529229F0">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专门面向中小企业采购项目；</w:t>
            </w:r>
            <w:r>
              <w:rPr>
                <w:rFonts w:hint="eastAsia" w:ascii="宋体" w:hAnsi="宋体" w:cs="宋体"/>
                <w:b w:val="0"/>
                <w:bCs w:val="0"/>
                <w:sz w:val="24"/>
                <w:szCs w:val="24"/>
                <w:highlight w:val="none"/>
                <w:lang w:val="en-US" w:eastAsia="zh-CN"/>
              </w:rPr>
              <w:t>不再执行价格评审优惠的扶持政策。</w:t>
            </w:r>
          </w:p>
          <w:p w14:paraId="77EB5D2F">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非专门面向中小企业采购项目</w:t>
            </w:r>
            <w:r>
              <w:rPr>
                <w:rFonts w:hint="eastAsia" w:ascii="宋体" w:hAnsi="宋体" w:cs="宋体"/>
                <w:b w:val="0"/>
                <w:bCs w:val="0"/>
                <w:sz w:val="24"/>
                <w:szCs w:val="24"/>
                <w:highlight w:val="none"/>
                <w:lang w:eastAsia="zh-CN"/>
              </w:rPr>
              <w:t>（</w:t>
            </w:r>
            <w:r>
              <w:rPr>
                <w:rFonts w:hint="eastAsia" w:ascii="宋体" w:hAnsi="宋体" w:cs="宋体"/>
                <w:b w:val="0"/>
                <w:bCs w:val="0"/>
                <w:sz w:val="24"/>
                <w:szCs w:val="24"/>
                <w:highlight w:val="none"/>
              </w:rPr>
              <w:t>价格扣除</w:t>
            </w:r>
            <w:r>
              <w:rPr>
                <w:rFonts w:hint="eastAsia" w:ascii="宋体" w:hAnsi="宋体" w:cs="宋体"/>
                <w:b w:val="0"/>
                <w:bCs w:val="0"/>
                <w:sz w:val="24"/>
                <w:szCs w:val="24"/>
                <w:highlight w:val="none"/>
                <w:lang w:eastAsia="zh-CN"/>
              </w:rPr>
              <w:t>）</w:t>
            </w:r>
            <w:r>
              <w:rPr>
                <w:rFonts w:hint="eastAsia" w:ascii="宋体" w:hAnsi="宋体" w:cs="宋体"/>
                <w:b w:val="0"/>
                <w:bCs w:val="0"/>
                <w:sz w:val="24"/>
                <w:szCs w:val="24"/>
                <w:highlight w:val="none"/>
              </w:rPr>
              <w:t>：小型和微型企业将价格给予10%的扣除；</w:t>
            </w:r>
          </w:p>
          <w:p w14:paraId="55B017E3">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4、小型和微型企业适用价格扣除办法时应提供的相关资料：</w:t>
            </w:r>
          </w:p>
          <w:p w14:paraId="74040C96">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根据中华人民共和国财政部、中华人民共和国民政部、中国残疾人联合会《关于促进残疾人就业政府采购政策的通知》（财库〔2017〕141号）文件的规定：残疾人福利性单位视同小型、微型企业。</w:t>
            </w:r>
          </w:p>
          <w:p w14:paraId="585268F9">
            <w:pPr>
              <w:overflowPunct w:val="0"/>
              <w:spacing w:line="360" w:lineRule="auto"/>
              <w:jc w:val="left"/>
              <w:rPr>
                <w:rFonts w:hint="eastAsia" w:ascii="宋体" w:hAnsi="宋体" w:cs="宋体"/>
                <w:b w:val="0"/>
                <w:bCs w:val="0"/>
                <w:sz w:val="24"/>
                <w:szCs w:val="24"/>
                <w:highlight w:val="none"/>
              </w:rPr>
            </w:pPr>
            <w:r>
              <w:rPr>
                <w:rFonts w:hint="eastAsia" w:ascii="宋体" w:hAnsi="宋体" w:cs="宋体"/>
                <w:b w:val="0"/>
                <w:bCs w:val="0"/>
                <w:sz w:val="24"/>
                <w:szCs w:val="24"/>
                <w:highlight w:val="none"/>
              </w:rPr>
              <w:t>根据财政部、司法部《关于政府采购支持监狱企业发展有关问题的通知》</w:t>
            </w:r>
            <w:r>
              <w:rPr>
                <w:rFonts w:hint="eastAsia" w:ascii="宋体" w:hAnsi="宋体" w:cs="宋体"/>
                <w:b w:val="0"/>
                <w:bCs w:val="0"/>
                <w:sz w:val="24"/>
                <w:szCs w:val="24"/>
                <w:highlight w:val="none"/>
                <w:lang w:eastAsia="zh-CN"/>
              </w:rPr>
              <w:t>（</w:t>
            </w:r>
            <w:r>
              <w:rPr>
                <w:rFonts w:hint="eastAsia" w:ascii="宋体" w:hAnsi="宋体" w:cs="宋体"/>
                <w:b w:val="0"/>
                <w:bCs w:val="0"/>
                <w:sz w:val="24"/>
                <w:szCs w:val="24"/>
                <w:highlight w:val="none"/>
              </w:rPr>
              <w:t>财库【2014】68号</w:t>
            </w:r>
            <w:r>
              <w:rPr>
                <w:rFonts w:hint="eastAsia" w:ascii="宋体" w:hAnsi="宋体" w:cs="宋体"/>
                <w:b w:val="0"/>
                <w:bCs w:val="0"/>
                <w:sz w:val="24"/>
                <w:szCs w:val="24"/>
                <w:highlight w:val="none"/>
                <w:lang w:eastAsia="zh-CN"/>
              </w:rPr>
              <w:t>）</w:t>
            </w:r>
            <w:r>
              <w:rPr>
                <w:rFonts w:hint="eastAsia" w:ascii="宋体" w:hAnsi="宋体" w:cs="宋体"/>
                <w:b w:val="0"/>
                <w:bCs w:val="0"/>
                <w:sz w:val="24"/>
                <w:szCs w:val="24"/>
                <w:highlight w:val="none"/>
              </w:rPr>
              <w:t>文件的规定：在政府采购活动中，监狱企业视同小型、微型企业。</w:t>
            </w:r>
          </w:p>
          <w:p w14:paraId="0235280E">
            <w:pPr>
              <w:overflowPunct w:val="0"/>
              <w:spacing w:line="360" w:lineRule="auto"/>
              <w:jc w:val="left"/>
              <w:rPr>
                <w:rFonts w:hint="eastAsia" w:ascii="宋体" w:hAnsi="宋体" w:eastAsia="宋体" w:cs="宋体"/>
                <w:b/>
                <w:bCs/>
                <w:kern w:val="2"/>
                <w:sz w:val="24"/>
                <w:szCs w:val="24"/>
                <w:highlight w:val="none"/>
                <w:lang w:val="en-US" w:eastAsia="zh-CN" w:bidi="ar-SA"/>
              </w:rPr>
            </w:pPr>
            <w:r>
              <w:rPr>
                <w:rFonts w:hint="eastAsia" w:ascii="宋体" w:hAnsi="宋体" w:cs="宋体"/>
                <w:b w:val="0"/>
                <w:bCs w:val="0"/>
                <w:sz w:val="24"/>
                <w:szCs w:val="24"/>
                <w:highlight w:val="none"/>
              </w:rPr>
              <w:t>供应商若为残疾人福利性单位，须在投标文件中提供《残疾人福利性单位声明函》，否则将不给予价格扣除。供应商须对其声明的真实性负责，若与事实不符的，将依照《</w:t>
            </w:r>
            <w:r>
              <w:rPr>
                <w:rFonts w:hint="eastAsia" w:ascii="宋体" w:hAnsi="宋体" w:cs="宋体"/>
                <w:b w:val="0"/>
                <w:bCs w:val="0"/>
                <w:sz w:val="24"/>
                <w:szCs w:val="24"/>
                <w:highlight w:val="none"/>
                <w:lang w:eastAsia="zh-CN"/>
              </w:rPr>
              <w:t>中华人民共和国政府采购法</w:t>
            </w:r>
            <w:r>
              <w:rPr>
                <w:rFonts w:hint="eastAsia" w:ascii="宋体" w:hAnsi="宋体" w:cs="宋体"/>
                <w:b w:val="0"/>
                <w:bCs w:val="0"/>
                <w:sz w:val="24"/>
                <w:szCs w:val="24"/>
                <w:highlight w:val="none"/>
              </w:rPr>
              <w:t>》第七十七条第一款的规定追究法律责任。</w:t>
            </w:r>
          </w:p>
        </w:tc>
      </w:tr>
      <w:tr w14:paraId="21DC34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73" w:hRule="atLeast"/>
          <w:jc w:val="center"/>
        </w:trPr>
        <w:tc>
          <w:tcPr>
            <w:tcW w:w="424" w:type="pct"/>
            <w:noWrap w:val="0"/>
            <w:vAlign w:val="center"/>
          </w:tcPr>
          <w:p w14:paraId="42F537A0">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28</w:t>
            </w:r>
          </w:p>
        </w:tc>
        <w:tc>
          <w:tcPr>
            <w:tcW w:w="930" w:type="pct"/>
            <w:noWrap w:val="0"/>
            <w:vAlign w:val="center"/>
          </w:tcPr>
          <w:p w14:paraId="21CF3C5C">
            <w:pPr>
              <w:overflowPunct w:val="0"/>
              <w:spacing w:line="360" w:lineRule="auto"/>
              <w:jc w:val="center"/>
              <w:rPr>
                <w:rFonts w:hint="eastAsia" w:ascii="宋体" w:hAnsi="宋体" w:cs="宋体"/>
                <w:sz w:val="24"/>
                <w:highlight w:val="none"/>
              </w:rPr>
            </w:pPr>
            <w:r>
              <w:rPr>
                <w:rFonts w:hint="eastAsia" w:ascii="宋体" w:hAnsi="宋体" w:cs="宋体"/>
                <w:b/>
                <w:kern w:val="0"/>
                <w:sz w:val="24"/>
                <w:szCs w:val="24"/>
                <w:highlight w:val="none"/>
              </w:rPr>
              <w:t>质疑须知</w:t>
            </w:r>
          </w:p>
        </w:tc>
        <w:tc>
          <w:tcPr>
            <w:tcW w:w="3644" w:type="pct"/>
            <w:noWrap w:val="0"/>
            <w:vAlign w:val="center"/>
          </w:tcPr>
          <w:p w14:paraId="3FC46BDD">
            <w:pPr>
              <w:spacing w:line="288" w:lineRule="auto"/>
              <w:jc w:val="left"/>
              <w:rPr>
                <w:rFonts w:hint="eastAsia" w:ascii="宋体" w:hAnsi="宋体" w:cs="宋体"/>
                <w:sz w:val="24"/>
                <w:highlight w:val="none"/>
              </w:rPr>
            </w:pPr>
            <w:r>
              <w:rPr>
                <w:rFonts w:hint="eastAsia" w:ascii="宋体" w:hAnsi="宋体" w:cs="宋体"/>
                <w:sz w:val="24"/>
                <w:highlight w:val="none"/>
              </w:rPr>
              <w:t>（1）供应商认为采购文件、采购过程、中标或者成交结果使自己的权益受到损害的，可以在知道或者应知其权益受到损害之日起 7 个工作日内，以书面形式向采购人、采购代理机构提出质疑。</w:t>
            </w:r>
          </w:p>
          <w:p w14:paraId="406A9C0A">
            <w:pPr>
              <w:spacing w:line="288" w:lineRule="auto"/>
              <w:jc w:val="left"/>
              <w:rPr>
                <w:rFonts w:hint="eastAsia" w:ascii="宋体" w:hAnsi="宋体" w:cs="宋体"/>
                <w:sz w:val="24"/>
                <w:highlight w:val="none"/>
              </w:rPr>
            </w:pPr>
            <w:r>
              <w:rPr>
                <w:rFonts w:hint="eastAsia" w:ascii="宋体" w:hAnsi="宋体" w:cs="宋体"/>
                <w:sz w:val="24"/>
                <w:highlight w:val="none"/>
              </w:rPr>
              <w:t>（2）提出质疑的供应商（以下简称质疑供应商）应当是参与所质疑项目采购活动的供应商。</w:t>
            </w:r>
          </w:p>
          <w:p w14:paraId="65111863">
            <w:pPr>
              <w:spacing w:line="288" w:lineRule="auto"/>
              <w:jc w:val="left"/>
              <w:rPr>
                <w:rFonts w:hint="eastAsia" w:ascii="宋体" w:hAnsi="宋体" w:cs="宋体"/>
                <w:sz w:val="24"/>
                <w:highlight w:val="none"/>
              </w:rPr>
            </w:pPr>
            <w:r>
              <w:rPr>
                <w:rFonts w:hint="eastAsia" w:ascii="宋体" w:hAnsi="宋体" w:cs="宋体"/>
                <w:sz w:val="24"/>
                <w:highlight w:val="none"/>
              </w:rPr>
              <w:t>（3）拟投标供应商必须在法定质疑期内一次性提出针对同一采购程序环节的质疑。</w:t>
            </w:r>
          </w:p>
          <w:p w14:paraId="58D5196F">
            <w:pPr>
              <w:spacing w:line="288" w:lineRule="auto"/>
              <w:jc w:val="left"/>
              <w:rPr>
                <w:rFonts w:hint="eastAsia" w:ascii="宋体" w:hAnsi="宋体" w:cs="宋体"/>
                <w:sz w:val="24"/>
                <w:highlight w:val="none"/>
              </w:rPr>
            </w:pPr>
            <w:r>
              <w:rPr>
                <w:rFonts w:hint="eastAsia" w:ascii="宋体" w:hAnsi="宋体" w:cs="宋体"/>
                <w:sz w:val="24"/>
                <w:highlight w:val="none"/>
              </w:rPr>
              <w:t>（4）质疑函应当包括下列内容：</w:t>
            </w:r>
          </w:p>
          <w:p w14:paraId="6B2772C1">
            <w:pPr>
              <w:spacing w:line="288" w:lineRule="auto"/>
              <w:jc w:val="left"/>
              <w:rPr>
                <w:rFonts w:hint="eastAsia" w:ascii="宋体" w:hAnsi="宋体" w:cs="宋体"/>
                <w:sz w:val="24"/>
                <w:highlight w:val="none"/>
              </w:rPr>
            </w:pPr>
            <w:r>
              <w:rPr>
                <w:rFonts w:hint="eastAsia" w:ascii="宋体" w:hAnsi="宋体" w:cs="宋体"/>
                <w:sz w:val="24"/>
                <w:highlight w:val="none"/>
              </w:rPr>
              <w:t>1）供应商的姓名或者名称、地址、邮编、联系人及联系电话；</w:t>
            </w:r>
          </w:p>
          <w:p w14:paraId="40E04DF0">
            <w:pPr>
              <w:spacing w:line="288" w:lineRule="auto"/>
              <w:jc w:val="left"/>
              <w:rPr>
                <w:rFonts w:hint="eastAsia" w:ascii="宋体" w:hAnsi="宋体" w:cs="宋体"/>
                <w:sz w:val="24"/>
                <w:highlight w:val="none"/>
              </w:rPr>
            </w:pPr>
            <w:r>
              <w:rPr>
                <w:rFonts w:hint="eastAsia" w:ascii="宋体" w:hAnsi="宋体" w:cs="宋体"/>
                <w:sz w:val="24"/>
                <w:highlight w:val="none"/>
              </w:rPr>
              <w:t>2）质疑项目的名称、编号；</w:t>
            </w:r>
          </w:p>
          <w:p w14:paraId="6732FCD5">
            <w:pPr>
              <w:spacing w:line="288" w:lineRule="auto"/>
              <w:jc w:val="left"/>
              <w:rPr>
                <w:rFonts w:hint="eastAsia" w:ascii="宋体" w:hAnsi="宋体" w:cs="宋体"/>
                <w:sz w:val="24"/>
                <w:highlight w:val="none"/>
              </w:rPr>
            </w:pPr>
            <w:r>
              <w:rPr>
                <w:rFonts w:hint="eastAsia" w:ascii="宋体" w:hAnsi="宋体" w:cs="宋体"/>
                <w:sz w:val="24"/>
                <w:highlight w:val="none"/>
              </w:rPr>
              <w:t>3）具体、明确的质疑事项和与质疑事项相关的请求；</w:t>
            </w:r>
          </w:p>
          <w:p w14:paraId="7768FA48">
            <w:pPr>
              <w:spacing w:line="288" w:lineRule="auto"/>
              <w:jc w:val="left"/>
              <w:rPr>
                <w:rFonts w:hint="eastAsia" w:ascii="宋体" w:hAnsi="宋体" w:cs="宋体"/>
                <w:sz w:val="24"/>
                <w:highlight w:val="none"/>
              </w:rPr>
            </w:pPr>
            <w:r>
              <w:rPr>
                <w:rFonts w:hint="eastAsia" w:ascii="宋体" w:hAnsi="宋体" w:cs="宋体"/>
                <w:sz w:val="24"/>
                <w:highlight w:val="none"/>
              </w:rPr>
              <w:t>4）事实依据；</w:t>
            </w:r>
          </w:p>
          <w:p w14:paraId="06203EFD">
            <w:pPr>
              <w:spacing w:line="288" w:lineRule="auto"/>
              <w:jc w:val="left"/>
              <w:rPr>
                <w:rFonts w:hint="eastAsia" w:ascii="宋体" w:hAnsi="宋体" w:cs="宋体"/>
                <w:sz w:val="24"/>
                <w:highlight w:val="none"/>
              </w:rPr>
            </w:pPr>
            <w:r>
              <w:rPr>
                <w:rFonts w:hint="eastAsia" w:ascii="宋体" w:hAnsi="宋体" w:cs="宋体"/>
                <w:sz w:val="24"/>
                <w:highlight w:val="none"/>
              </w:rPr>
              <w:t>5）必要的法律依据；</w:t>
            </w:r>
          </w:p>
          <w:p w14:paraId="301E9300">
            <w:pPr>
              <w:spacing w:line="288" w:lineRule="auto"/>
              <w:jc w:val="left"/>
              <w:rPr>
                <w:rFonts w:hint="eastAsia" w:ascii="宋体" w:hAnsi="宋体" w:cs="宋体"/>
                <w:sz w:val="24"/>
                <w:highlight w:val="none"/>
              </w:rPr>
            </w:pPr>
            <w:r>
              <w:rPr>
                <w:rFonts w:hint="eastAsia" w:ascii="宋体" w:hAnsi="宋体" w:cs="宋体"/>
                <w:sz w:val="24"/>
                <w:highlight w:val="none"/>
              </w:rPr>
              <w:t>6）提出质疑的日期。</w:t>
            </w:r>
          </w:p>
          <w:p w14:paraId="25578D44">
            <w:pPr>
              <w:spacing w:line="288" w:lineRule="auto"/>
              <w:jc w:val="left"/>
              <w:rPr>
                <w:rFonts w:hint="eastAsia" w:ascii="宋体" w:hAnsi="宋体" w:cs="宋体"/>
                <w:sz w:val="24"/>
                <w:highlight w:val="none"/>
              </w:rPr>
            </w:pPr>
            <w:r>
              <w:rPr>
                <w:rFonts w:hint="eastAsia" w:ascii="宋体" w:hAnsi="宋体" w:cs="宋体"/>
                <w:sz w:val="24"/>
                <w:highlight w:val="none"/>
              </w:rPr>
              <w:t>供应商为自然人的，应当由本人签字；供应商为法人或者其他组织的，应当由法定代表人、主要负责人，或者其授权代表签字或者盖章，并加盖公章。</w:t>
            </w:r>
          </w:p>
          <w:p w14:paraId="663F1606">
            <w:pPr>
              <w:spacing w:line="360" w:lineRule="auto"/>
              <w:jc w:val="left"/>
              <w:rPr>
                <w:rFonts w:hint="eastAsia" w:ascii="宋体" w:hAnsi="宋体" w:cs="宋体"/>
                <w:sz w:val="24"/>
                <w:highlight w:val="none"/>
              </w:rPr>
            </w:pPr>
            <w:r>
              <w:rPr>
                <w:rFonts w:hint="eastAsia" w:ascii="宋体" w:hAnsi="宋体" w:cs="宋体"/>
                <w:sz w:val="24"/>
                <w:highlight w:val="none"/>
              </w:rPr>
              <w:t>（5）接受质疑函的方式：以书面形式递交质疑文件和法定代表人授权委托书。</w:t>
            </w:r>
          </w:p>
        </w:tc>
      </w:tr>
      <w:tr w14:paraId="2EC067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24" w:type="pct"/>
            <w:noWrap w:val="0"/>
            <w:vAlign w:val="center"/>
          </w:tcPr>
          <w:p w14:paraId="71853DA9">
            <w:pPr>
              <w:overflowPunct w:val="0"/>
              <w:spacing w:line="360"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29</w:t>
            </w:r>
          </w:p>
        </w:tc>
        <w:tc>
          <w:tcPr>
            <w:tcW w:w="930" w:type="pct"/>
            <w:noWrap w:val="0"/>
            <w:vAlign w:val="center"/>
          </w:tcPr>
          <w:p w14:paraId="33F7954B">
            <w:pPr>
              <w:pStyle w:val="12"/>
              <w:snapToGrid w:val="0"/>
              <w:spacing w:line="360" w:lineRule="auto"/>
              <w:jc w:val="center"/>
              <w:rPr>
                <w:rFonts w:hint="eastAsia" w:hAnsi="宋体" w:cs="宋体"/>
                <w:sz w:val="24"/>
                <w:highlight w:val="none"/>
              </w:rPr>
            </w:pPr>
            <w:r>
              <w:rPr>
                <w:rFonts w:hint="eastAsia" w:hAnsi="宋体" w:cs="宋体"/>
                <w:sz w:val="24"/>
                <w:highlight w:val="none"/>
              </w:rPr>
              <w:t>解释权</w:t>
            </w:r>
          </w:p>
        </w:tc>
        <w:tc>
          <w:tcPr>
            <w:tcW w:w="3644" w:type="pct"/>
            <w:noWrap w:val="0"/>
            <w:vAlign w:val="center"/>
          </w:tcPr>
          <w:p w14:paraId="77AE1631">
            <w:pPr>
              <w:pStyle w:val="12"/>
              <w:snapToGrid w:val="0"/>
              <w:spacing w:line="360" w:lineRule="auto"/>
              <w:jc w:val="left"/>
              <w:rPr>
                <w:rFonts w:hint="eastAsia" w:hAnsi="宋体" w:cs="宋体"/>
                <w:sz w:val="24"/>
                <w:highlight w:val="none"/>
              </w:rPr>
            </w:pPr>
            <w:r>
              <w:rPr>
                <w:rFonts w:hint="eastAsia" w:hAnsi="宋体" w:cs="宋体"/>
                <w:sz w:val="24"/>
                <w:highlight w:val="none"/>
              </w:rPr>
              <w:t>本招标文件解释权属于本采购代理机构</w:t>
            </w:r>
          </w:p>
        </w:tc>
      </w:tr>
      <w:tr w14:paraId="3DDA10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70" w:hRule="atLeast"/>
          <w:jc w:val="center"/>
        </w:trPr>
        <w:tc>
          <w:tcPr>
            <w:tcW w:w="424" w:type="pct"/>
            <w:noWrap w:val="0"/>
            <w:vAlign w:val="center"/>
          </w:tcPr>
          <w:p w14:paraId="2F06814D">
            <w:pPr>
              <w:overflowPunct w:val="0"/>
              <w:spacing w:line="360"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30</w:t>
            </w:r>
          </w:p>
        </w:tc>
        <w:tc>
          <w:tcPr>
            <w:tcW w:w="930" w:type="pct"/>
            <w:noWrap w:val="0"/>
            <w:vAlign w:val="center"/>
          </w:tcPr>
          <w:p w14:paraId="75AE0B45">
            <w:pPr>
              <w:overflowPunct w:val="0"/>
              <w:spacing w:line="360" w:lineRule="auto"/>
              <w:jc w:val="center"/>
              <w:rPr>
                <w:rFonts w:hint="eastAsia" w:ascii="宋体" w:hAnsi="宋体" w:cs="宋体"/>
                <w:kern w:val="2"/>
                <w:sz w:val="24"/>
                <w:highlight w:val="none"/>
                <w:lang w:val="en-US" w:eastAsia="zh-CN" w:bidi="ar-SA"/>
              </w:rPr>
            </w:pPr>
            <w:r>
              <w:rPr>
                <w:rFonts w:hint="eastAsia" w:ascii="宋体" w:hAnsi="宋体" w:cs="宋体"/>
                <w:b/>
                <w:bCs/>
                <w:sz w:val="24"/>
                <w:szCs w:val="24"/>
                <w:highlight w:val="none"/>
              </w:rPr>
              <w:t>其他事项</w:t>
            </w:r>
          </w:p>
        </w:tc>
        <w:tc>
          <w:tcPr>
            <w:tcW w:w="3644" w:type="pct"/>
            <w:noWrap w:val="0"/>
            <w:vAlign w:val="center"/>
          </w:tcPr>
          <w:p w14:paraId="578C2B9F">
            <w:pPr>
              <w:widowControl/>
              <w:spacing w:line="360" w:lineRule="auto"/>
              <w:jc w:val="left"/>
              <w:rPr>
                <w:rFonts w:hint="eastAsia" w:ascii="宋体" w:hAnsi="宋体" w:eastAsia="宋体" w:cs="宋体"/>
                <w:b/>
                <w:bCs/>
                <w:color w:val="FF0000"/>
                <w:sz w:val="24"/>
                <w:szCs w:val="24"/>
                <w:highlight w:val="none"/>
                <w:u w:val="single"/>
              </w:rPr>
            </w:pPr>
            <w:r>
              <w:rPr>
                <w:rFonts w:hint="eastAsia" w:ascii="宋体" w:hAnsi="宋体" w:cs="宋体"/>
                <w:b/>
                <w:bCs/>
                <w:color w:val="FF0000"/>
                <w:sz w:val="24"/>
                <w:szCs w:val="24"/>
                <w:highlight w:val="none"/>
                <w:u w:val="single"/>
                <w:lang w:val="en-US" w:eastAsia="zh-CN"/>
              </w:rPr>
              <w:t>1、</w:t>
            </w:r>
            <w:r>
              <w:rPr>
                <w:rFonts w:hint="eastAsia" w:ascii="宋体" w:hAnsi="宋体" w:eastAsia="宋体" w:cs="宋体"/>
                <w:b/>
                <w:bCs/>
                <w:color w:val="FF0000"/>
                <w:sz w:val="24"/>
                <w:szCs w:val="24"/>
                <w:highlight w:val="none"/>
                <w:u w:val="single"/>
              </w:rPr>
              <w:t>无论供应商是否中标，</w:t>
            </w:r>
            <w:r>
              <w:rPr>
                <w:rFonts w:hint="eastAsia" w:ascii="宋体" w:hAnsi="宋体" w:eastAsia="宋体" w:cs="宋体"/>
                <w:b/>
                <w:bCs/>
                <w:color w:val="FF0000"/>
                <w:sz w:val="24"/>
                <w:szCs w:val="24"/>
                <w:highlight w:val="none"/>
                <w:u w:val="single"/>
                <w:lang w:eastAsia="zh-CN"/>
              </w:rPr>
              <w:t>招标结束</w:t>
            </w:r>
            <w:r>
              <w:rPr>
                <w:rFonts w:hint="eastAsia" w:ascii="宋体" w:hAnsi="宋体" w:eastAsia="宋体" w:cs="宋体"/>
                <w:b/>
                <w:bCs/>
                <w:color w:val="FF0000"/>
                <w:sz w:val="24"/>
                <w:szCs w:val="24"/>
                <w:highlight w:val="none"/>
                <w:u w:val="single"/>
              </w:rPr>
              <w:t>后，</w:t>
            </w:r>
            <w:r>
              <w:rPr>
                <w:rFonts w:hint="eastAsia" w:ascii="宋体" w:hAnsi="宋体" w:eastAsia="宋体" w:cs="宋体"/>
                <w:b/>
                <w:bCs/>
                <w:color w:val="FF0000"/>
                <w:sz w:val="24"/>
                <w:szCs w:val="24"/>
                <w:highlight w:val="none"/>
                <w:u w:val="single"/>
                <w:lang w:eastAsia="zh-CN"/>
              </w:rPr>
              <w:t>需</w:t>
            </w:r>
            <w:r>
              <w:rPr>
                <w:rFonts w:hint="eastAsia" w:ascii="宋体" w:hAnsi="宋体" w:eastAsia="宋体" w:cs="宋体"/>
                <w:b/>
                <w:bCs/>
                <w:color w:val="FF0000"/>
                <w:sz w:val="24"/>
                <w:szCs w:val="24"/>
                <w:highlight w:val="none"/>
                <w:u w:val="single"/>
              </w:rPr>
              <w:t>另行提交纸质版响应文件（正本一份</w:t>
            </w:r>
            <w:r>
              <w:rPr>
                <w:rFonts w:hint="eastAsia" w:ascii="宋体" w:hAnsi="宋体" w:eastAsia="宋体" w:cs="宋体"/>
                <w:b/>
                <w:bCs/>
                <w:color w:val="FF0000"/>
                <w:sz w:val="24"/>
                <w:szCs w:val="24"/>
                <w:highlight w:val="none"/>
                <w:u w:val="single"/>
                <w:lang w:eastAsia="zh-CN"/>
              </w:rPr>
              <w:t>（带</w:t>
            </w:r>
            <w:r>
              <w:rPr>
                <w:rFonts w:hint="eastAsia" w:ascii="宋体" w:hAnsi="宋体" w:cs="宋体"/>
                <w:b/>
                <w:bCs/>
                <w:color w:val="FF0000"/>
                <w:sz w:val="24"/>
                <w:szCs w:val="24"/>
                <w:highlight w:val="none"/>
                <w:u w:val="single"/>
                <w:lang w:val="en-US" w:eastAsia="zh-CN"/>
              </w:rPr>
              <w:t>鲜</w:t>
            </w:r>
            <w:r>
              <w:rPr>
                <w:rFonts w:hint="eastAsia" w:ascii="宋体" w:hAnsi="宋体" w:eastAsia="宋体" w:cs="宋体"/>
                <w:b/>
                <w:bCs/>
                <w:color w:val="FF0000"/>
                <w:sz w:val="24"/>
                <w:szCs w:val="24"/>
                <w:highlight w:val="none"/>
                <w:u w:val="single"/>
                <w:lang w:eastAsia="zh-CN"/>
              </w:rPr>
              <w:t>章）</w:t>
            </w:r>
            <w:r>
              <w:rPr>
                <w:rFonts w:hint="eastAsia" w:ascii="宋体" w:hAnsi="宋体" w:cs="宋体"/>
                <w:b/>
                <w:bCs/>
                <w:color w:val="FF0000"/>
                <w:sz w:val="24"/>
                <w:szCs w:val="24"/>
                <w:highlight w:val="none"/>
                <w:u w:val="single"/>
                <w:lang w:eastAsia="zh-CN"/>
              </w:rPr>
              <w:t>、副本</w:t>
            </w:r>
            <w:r>
              <w:rPr>
                <w:rFonts w:hint="eastAsia" w:ascii="宋体" w:hAnsi="宋体" w:cs="宋体"/>
                <w:b/>
                <w:bCs/>
                <w:color w:val="FF0000"/>
                <w:sz w:val="24"/>
                <w:szCs w:val="24"/>
                <w:highlight w:val="none"/>
                <w:u w:val="single"/>
                <w:lang w:val="en-US" w:eastAsia="zh-CN"/>
              </w:rPr>
              <w:t>一</w:t>
            </w:r>
            <w:r>
              <w:rPr>
                <w:rFonts w:hint="eastAsia" w:ascii="宋体" w:hAnsi="宋体" w:cs="宋体"/>
                <w:b/>
                <w:bCs/>
                <w:color w:val="FF0000"/>
                <w:sz w:val="24"/>
                <w:szCs w:val="24"/>
                <w:highlight w:val="none"/>
                <w:u w:val="single"/>
                <w:lang w:eastAsia="zh-CN"/>
              </w:rPr>
              <w:t>份（</w:t>
            </w:r>
            <w:r>
              <w:rPr>
                <w:rFonts w:hint="eastAsia" w:ascii="宋体" w:hAnsi="宋体" w:cs="宋体"/>
                <w:b/>
                <w:bCs/>
                <w:color w:val="FF0000"/>
                <w:sz w:val="24"/>
                <w:szCs w:val="24"/>
                <w:highlight w:val="none"/>
                <w:u w:val="single"/>
                <w:lang w:val="en-US" w:eastAsia="zh-CN"/>
              </w:rPr>
              <w:t>应</w:t>
            </w:r>
            <w:r>
              <w:rPr>
                <w:rFonts w:hint="eastAsia" w:ascii="宋体" w:hAnsi="宋体" w:cs="宋体"/>
                <w:b/>
                <w:bCs/>
                <w:color w:val="FF0000"/>
                <w:sz w:val="24"/>
                <w:szCs w:val="24"/>
                <w:highlight w:val="none"/>
                <w:u w:val="single"/>
                <w:lang w:eastAsia="zh-CN"/>
              </w:rPr>
              <w:t>为正本的复印件）</w:t>
            </w:r>
            <w:r>
              <w:rPr>
                <w:rFonts w:hint="eastAsia" w:ascii="宋体" w:hAnsi="宋体" w:eastAsia="宋体" w:cs="宋体"/>
                <w:b/>
                <w:bCs/>
                <w:color w:val="FF0000"/>
                <w:sz w:val="24"/>
                <w:szCs w:val="24"/>
                <w:highlight w:val="none"/>
                <w:u w:val="single"/>
                <w:lang w:eastAsia="zh-CN"/>
              </w:rPr>
              <w:t>，须</w:t>
            </w:r>
            <w:r>
              <w:rPr>
                <w:rFonts w:hint="eastAsia" w:ascii="宋体" w:hAnsi="宋体" w:eastAsia="宋体" w:cs="宋体"/>
                <w:b/>
                <w:bCs/>
                <w:color w:val="FF0000"/>
                <w:sz w:val="24"/>
                <w:szCs w:val="24"/>
                <w:highlight w:val="none"/>
                <w:u w:val="single"/>
              </w:rPr>
              <w:t>与电子版</w:t>
            </w:r>
            <w:r>
              <w:rPr>
                <w:rFonts w:hint="eastAsia" w:ascii="宋体" w:hAnsi="宋体" w:eastAsia="宋体" w:cs="宋体"/>
                <w:b/>
                <w:bCs/>
                <w:color w:val="FF0000"/>
                <w:sz w:val="24"/>
                <w:szCs w:val="24"/>
                <w:highlight w:val="none"/>
                <w:u w:val="single"/>
                <w:lang w:eastAsia="zh-CN"/>
              </w:rPr>
              <w:t>响应</w:t>
            </w:r>
            <w:r>
              <w:rPr>
                <w:rFonts w:hint="eastAsia" w:ascii="宋体" w:hAnsi="宋体" w:eastAsia="宋体" w:cs="宋体"/>
                <w:b/>
                <w:bCs/>
                <w:color w:val="FF0000"/>
                <w:sz w:val="24"/>
                <w:szCs w:val="24"/>
                <w:highlight w:val="none"/>
                <w:u w:val="single"/>
              </w:rPr>
              <w:t>文件内容一致</w:t>
            </w:r>
            <w:r>
              <w:rPr>
                <w:rFonts w:hint="eastAsia" w:ascii="宋体" w:hAnsi="宋体" w:eastAsia="宋体" w:cs="宋体"/>
                <w:b/>
                <w:bCs/>
                <w:color w:val="FF0000"/>
                <w:sz w:val="24"/>
                <w:szCs w:val="24"/>
                <w:highlight w:val="none"/>
                <w:u w:val="single"/>
                <w:lang w:eastAsia="zh-CN"/>
              </w:rPr>
              <w:t>，代理机构收到纸质文件后，办理后续手续）</w:t>
            </w:r>
          </w:p>
          <w:p w14:paraId="0DBC8D1A">
            <w:pPr>
              <w:widowControl/>
              <w:spacing w:line="360" w:lineRule="auto"/>
              <w:jc w:val="left"/>
              <w:rPr>
                <w:rFonts w:hint="eastAsia" w:ascii="宋体" w:hAnsi="宋体" w:eastAsia="宋体" w:cs="宋体"/>
                <w:b/>
                <w:bCs/>
                <w:color w:val="FF0000"/>
                <w:sz w:val="24"/>
                <w:szCs w:val="24"/>
                <w:highlight w:val="none"/>
                <w:u w:val="single"/>
                <w:lang w:eastAsia="zh-CN"/>
              </w:rPr>
            </w:pPr>
            <w:r>
              <w:rPr>
                <w:rFonts w:hint="eastAsia" w:ascii="宋体" w:hAnsi="宋体" w:eastAsia="宋体" w:cs="宋体"/>
                <w:b/>
                <w:bCs/>
                <w:color w:val="FF0000"/>
                <w:sz w:val="24"/>
                <w:szCs w:val="24"/>
                <w:highlight w:val="none"/>
                <w:u w:val="single"/>
              </w:rPr>
              <w:t>2、纸质</w:t>
            </w:r>
            <w:r>
              <w:rPr>
                <w:rFonts w:hint="eastAsia" w:ascii="宋体" w:hAnsi="宋体" w:eastAsia="宋体" w:cs="宋体"/>
                <w:b/>
                <w:bCs/>
                <w:color w:val="FF0000"/>
                <w:sz w:val="24"/>
                <w:szCs w:val="24"/>
                <w:highlight w:val="none"/>
                <w:u w:val="single"/>
                <w:lang w:eastAsia="zh-CN"/>
              </w:rPr>
              <w:t>及电子</w:t>
            </w:r>
            <w:r>
              <w:rPr>
                <w:rFonts w:hint="eastAsia" w:ascii="宋体" w:hAnsi="宋体" w:eastAsia="宋体" w:cs="宋体"/>
                <w:b/>
                <w:bCs/>
                <w:color w:val="FF0000"/>
                <w:sz w:val="24"/>
                <w:szCs w:val="24"/>
                <w:highlight w:val="none"/>
                <w:u w:val="single"/>
              </w:rPr>
              <w:t>标书邮寄地址</w:t>
            </w:r>
            <w:r>
              <w:rPr>
                <w:rFonts w:hint="eastAsia" w:ascii="宋体" w:hAnsi="宋体" w:eastAsia="宋体" w:cs="宋体"/>
                <w:b/>
                <w:bCs/>
                <w:color w:val="FF0000"/>
                <w:sz w:val="24"/>
                <w:szCs w:val="24"/>
                <w:highlight w:val="none"/>
                <w:u w:val="single"/>
                <w:lang w:eastAsia="zh-CN"/>
              </w:rPr>
              <w:t>：</w:t>
            </w:r>
          </w:p>
          <w:p w14:paraId="03B13130">
            <w:pPr>
              <w:widowControl/>
              <w:spacing w:line="360" w:lineRule="auto"/>
              <w:jc w:val="left"/>
              <w:rPr>
                <w:rFonts w:hint="default" w:ascii="宋体" w:hAnsi="宋体" w:eastAsia="宋体" w:cs="宋体"/>
                <w:b/>
                <w:bCs/>
                <w:color w:val="FF0000"/>
                <w:sz w:val="24"/>
                <w:szCs w:val="24"/>
                <w:highlight w:val="none"/>
                <w:u w:val="single"/>
                <w:lang w:val="en-US" w:eastAsia="zh-CN"/>
              </w:rPr>
            </w:pPr>
            <w:r>
              <w:rPr>
                <w:rFonts w:hint="eastAsia" w:ascii="宋体" w:hAnsi="宋体" w:eastAsia="宋体" w:cs="宋体"/>
                <w:b/>
                <w:bCs/>
                <w:color w:val="FF0000"/>
                <w:sz w:val="24"/>
                <w:szCs w:val="24"/>
                <w:highlight w:val="none"/>
                <w:u w:val="single"/>
                <w:lang w:val="en-US" w:eastAsia="zh-CN"/>
              </w:rPr>
              <w:t>1）</w:t>
            </w:r>
            <w:r>
              <w:rPr>
                <w:rFonts w:hint="eastAsia" w:ascii="宋体" w:hAnsi="宋体" w:eastAsia="宋体" w:cs="宋体"/>
                <w:b/>
                <w:bCs/>
                <w:color w:val="FF0000"/>
                <w:sz w:val="24"/>
                <w:szCs w:val="24"/>
                <w:highlight w:val="none"/>
                <w:u w:val="single"/>
              </w:rPr>
              <w:t>收件人：</w:t>
            </w:r>
            <w:r>
              <w:rPr>
                <w:rFonts w:hint="eastAsia" w:ascii="宋体" w:hAnsi="宋体" w:cs="宋体"/>
                <w:b/>
                <w:bCs/>
                <w:color w:val="FF0000"/>
                <w:sz w:val="24"/>
                <w:szCs w:val="24"/>
                <w:highlight w:val="none"/>
                <w:u w:val="single"/>
                <w:lang w:val="en-US" w:eastAsia="zh-CN"/>
              </w:rPr>
              <w:t>王女士</w:t>
            </w:r>
            <w:r>
              <w:rPr>
                <w:rFonts w:hint="eastAsia" w:ascii="宋体" w:hAnsi="宋体" w:eastAsia="宋体" w:cs="宋体"/>
                <w:b/>
                <w:bCs/>
                <w:color w:val="FF0000"/>
                <w:sz w:val="24"/>
                <w:szCs w:val="24"/>
                <w:highlight w:val="none"/>
                <w:u w:val="single"/>
                <w:lang w:val="en-US" w:eastAsia="zh-CN"/>
              </w:rPr>
              <w:t xml:space="preserve">     13119967771</w:t>
            </w:r>
          </w:p>
          <w:p w14:paraId="7C5234A5">
            <w:pPr>
              <w:spacing w:line="360" w:lineRule="auto"/>
              <w:jc w:val="left"/>
              <w:rPr>
                <w:rFonts w:hint="eastAsia" w:ascii="宋体" w:hAnsi="宋体" w:cs="宋体"/>
                <w:kern w:val="2"/>
                <w:sz w:val="24"/>
                <w:highlight w:val="none"/>
                <w:lang w:val="en-US" w:eastAsia="zh-CN" w:bidi="ar-SA"/>
              </w:rPr>
            </w:pPr>
            <w:r>
              <w:rPr>
                <w:rFonts w:hint="eastAsia" w:ascii="宋体" w:hAnsi="宋体" w:eastAsia="宋体" w:cs="宋体"/>
                <w:b/>
                <w:bCs/>
                <w:color w:val="FF0000"/>
                <w:sz w:val="24"/>
                <w:szCs w:val="24"/>
                <w:highlight w:val="none"/>
                <w:u w:val="single"/>
                <w:lang w:val="en-US" w:eastAsia="zh-CN"/>
              </w:rPr>
              <w:t>2）</w:t>
            </w:r>
            <w:r>
              <w:rPr>
                <w:rFonts w:hint="eastAsia" w:ascii="宋体" w:hAnsi="宋体" w:eastAsia="宋体" w:cs="宋体"/>
                <w:b/>
                <w:bCs/>
                <w:color w:val="FF0000"/>
                <w:sz w:val="24"/>
                <w:szCs w:val="24"/>
                <w:highlight w:val="none"/>
                <w:u w:val="single"/>
              </w:rPr>
              <w:t>收件</w:t>
            </w:r>
            <w:r>
              <w:rPr>
                <w:rFonts w:hint="eastAsia" w:ascii="宋体" w:hAnsi="宋体" w:eastAsia="宋体" w:cs="宋体"/>
                <w:b/>
                <w:bCs/>
                <w:color w:val="FF0000"/>
                <w:sz w:val="24"/>
                <w:szCs w:val="24"/>
                <w:highlight w:val="none"/>
                <w:u w:val="single"/>
                <w:lang w:eastAsia="zh-CN"/>
              </w:rPr>
              <w:t>地址</w:t>
            </w:r>
            <w:r>
              <w:rPr>
                <w:rFonts w:hint="eastAsia" w:ascii="宋体" w:hAnsi="宋体" w:eastAsia="宋体" w:cs="宋体"/>
                <w:b/>
                <w:bCs/>
                <w:color w:val="FF0000"/>
                <w:sz w:val="24"/>
                <w:szCs w:val="24"/>
                <w:highlight w:val="none"/>
                <w:u w:val="single"/>
                <w:lang w:val="en-US" w:eastAsia="zh-CN"/>
              </w:rPr>
              <w:t>：新疆巴州库尔勒市天鹅路欢乐海岸2号楼23层01号</w:t>
            </w:r>
          </w:p>
        </w:tc>
      </w:tr>
      <w:tr w14:paraId="0FE75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24" w:type="pct"/>
            <w:noWrap w:val="0"/>
            <w:vAlign w:val="center"/>
          </w:tcPr>
          <w:p w14:paraId="1723465D">
            <w:pPr>
              <w:overflowPunct w:val="0"/>
              <w:spacing w:line="360" w:lineRule="auto"/>
              <w:jc w:val="left"/>
              <w:rPr>
                <w:rFonts w:hint="eastAsia" w:ascii="宋体" w:hAnsi="宋体" w:cs="宋体"/>
                <w:b/>
                <w:sz w:val="24"/>
                <w:highlight w:val="none"/>
              </w:rPr>
            </w:pPr>
            <w:r>
              <w:rPr>
                <w:rFonts w:hint="eastAsia" w:ascii="宋体" w:hAnsi="宋体" w:cs="宋体"/>
                <w:b/>
                <w:sz w:val="24"/>
                <w:highlight w:val="none"/>
              </w:rPr>
              <w:t>备注</w:t>
            </w:r>
          </w:p>
        </w:tc>
        <w:tc>
          <w:tcPr>
            <w:tcW w:w="4575" w:type="pct"/>
            <w:gridSpan w:val="2"/>
            <w:noWrap w:val="0"/>
            <w:vAlign w:val="center"/>
          </w:tcPr>
          <w:p w14:paraId="195F3C0A">
            <w:pPr>
              <w:spacing w:line="360" w:lineRule="auto"/>
              <w:ind w:firstLine="471" w:firstLineChars="196"/>
              <w:jc w:val="left"/>
              <w:rPr>
                <w:rFonts w:hint="eastAsia" w:ascii="宋体" w:hAnsi="宋体" w:cs="宋体"/>
                <w:b/>
                <w:sz w:val="24"/>
                <w:highlight w:val="none"/>
              </w:rPr>
            </w:pPr>
            <w:r>
              <w:rPr>
                <w:rFonts w:hint="eastAsia" w:ascii="宋体" w:hAnsi="宋体" w:cs="宋体"/>
                <w:b/>
                <w:sz w:val="24"/>
                <w:highlight w:val="none"/>
              </w:rPr>
              <w:t>1、招标文件中部分废标、无效标、投标被拒绝字样的条款，为招标的实质性要求和条件，着重提醒各投标人注意，并认真查看招标文件中的每一个条款及要求，因误读招标文件而造成的后果，招标人概不负责。</w:t>
            </w:r>
          </w:p>
          <w:p w14:paraId="30F626AF">
            <w:pPr>
              <w:spacing w:line="360" w:lineRule="auto"/>
              <w:ind w:firstLine="471" w:firstLineChars="196"/>
              <w:jc w:val="left"/>
              <w:rPr>
                <w:rFonts w:hint="eastAsia" w:ascii="宋体" w:hAnsi="宋体" w:cs="宋体"/>
                <w:b/>
                <w:sz w:val="24"/>
                <w:highlight w:val="none"/>
              </w:rPr>
            </w:pPr>
            <w:r>
              <w:rPr>
                <w:rFonts w:hint="eastAsia" w:ascii="宋体" w:hAnsi="宋体" w:cs="宋体"/>
                <w:b/>
                <w:sz w:val="24"/>
                <w:highlight w:val="none"/>
              </w:rPr>
              <w:t>2、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14:paraId="3951D2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5000" w:type="pct"/>
            <w:gridSpan w:val="3"/>
            <w:noWrap w:val="0"/>
            <w:vAlign w:val="center"/>
          </w:tcPr>
          <w:p w14:paraId="695DACB6">
            <w:pPr>
              <w:spacing w:line="360" w:lineRule="auto"/>
              <w:ind w:firstLine="471" w:firstLineChars="196"/>
              <w:jc w:val="left"/>
              <w:rPr>
                <w:rFonts w:hint="eastAsia" w:ascii="宋体" w:hAnsi="宋体" w:cs="宋体"/>
                <w:b/>
                <w:sz w:val="24"/>
                <w:highlight w:val="none"/>
              </w:rPr>
            </w:pPr>
            <w:r>
              <w:rPr>
                <w:rFonts w:hint="eastAsia" w:ascii="宋体" w:hAnsi="宋体" w:cs="宋体"/>
                <w:b/>
                <w:sz w:val="24"/>
                <w:highlight w:val="none"/>
              </w:rPr>
              <w:t>投标人应保证在本项目使用的任何产品和服务（包括部分使用）时，不会产生因第三方提出侵犯其专利权、商标权或</w:t>
            </w:r>
            <w:r>
              <w:rPr>
                <w:rFonts w:hint="eastAsia" w:ascii="宋体" w:hAnsi="宋体" w:cs="宋体"/>
                <w:b/>
                <w:sz w:val="24"/>
                <w:highlight w:val="none"/>
                <w:lang w:eastAsia="zh-CN"/>
              </w:rPr>
              <w:t>其他</w:t>
            </w:r>
            <w:r>
              <w:rPr>
                <w:rFonts w:hint="eastAsia" w:ascii="宋体" w:hAnsi="宋体" w:cs="宋体"/>
                <w:b/>
                <w:sz w:val="24"/>
                <w:highlight w:val="none"/>
              </w:rPr>
              <w:t>知识产权而引起的法律和经济纠纷，如因专利权、商标权或</w:t>
            </w:r>
            <w:r>
              <w:rPr>
                <w:rFonts w:hint="eastAsia" w:ascii="宋体" w:hAnsi="宋体" w:cs="宋体"/>
                <w:b/>
                <w:sz w:val="24"/>
                <w:highlight w:val="none"/>
                <w:lang w:eastAsia="zh-CN"/>
              </w:rPr>
              <w:t>其他</w:t>
            </w:r>
            <w:r>
              <w:rPr>
                <w:rFonts w:hint="eastAsia" w:ascii="宋体" w:hAnsi="宋体" w:cs="宋体"/>
                <w:b/>
                <w:sz w:val="24"/>
                <w:highlight w:val="none"/>
              </w:rPr>
              <w:t>知识产权而引起法律和经济纠纷，由投标人承担所有相关责任的同时不得耽误本项目供货。</w:t>
            </w:r>
          </w:p>
        </w:tc>
      </w:tr>
    </w:tbl>
    <w:p w14:paraId="766CC9F2">
      <w:pPr>
        <w:pStyle w:val="2"/>
        <w:spacing w:before="240" w:after="360"/>
        <w:jc w:val="left"/>
        <w:outlineLvl w:val="1"/>
        <w:rPr>
          <w:rFonts w:hint="eastAsia" w:cs="宋体"/>
          <w:b w:val="0"/>
          <w:bCs w:val="0"/>
          <w:sz w:val="24"/>
          <w:szCs w:val="24"/>
          <w:highlight w:val="none"/>
        </w:rPr>
      </w:pPr>
      <w:bookmarkStart w:id="27" w:name="_Toc17414"/>
      <w:bookmarkStart w:id="28" w:name="_Toc14763"/>
      <w:r>
        <w:rPr>
          <w:rFonts w:hint="eastAsia" w:cs="宋体"/>
          <w:b w:val="0"/>
          <w:bCs w:val="0"/>
          <w:sz w:val="24"/>
          <w:szCs w:val="24"/>
          <w:highlight w:val="none"/>
        </w:rPr>
        <w:t xml:space="preserve">注：后文如有不一致，以“第二部分 </w:t>
      </w:r>
      <w:r>
        <w:rPr>
          <w:rFonts w:hint="eastAsia" w:cs="宋体"/>
          <w:b w:val="0"/>
          <w:bCs w:val="0"/>
          <w:sz w:val="24"/>
          <w:szCs w:val="24"/>
          <w:highlight w:val="none"/>
          <w:lang w:val="en-US" w:eastAsia="zh-CN"/>
        </w:rPr>
        <w:t>投标</w:t>
      </w:r>
      <w:r>
        <w:rPr>
          <w:rFonts w:hint="eastAsia" w:cs="宋体"/>
          <w:b w:val="0"/>
          <w:bCs w:val="0"/>
          <w:sz w:val="24"/>
          <w:szCs w:val="24"/>
          <w:highlight w:val="none"/>
        </w:rPr>
        <w:t>须知”为准</w:t>
      </w:r>
    </w:p>
    <w:p w14:paraId="6A090C88">
      <w:pPr>
        <w:pStyle w:val="2"/>
        <w:spacing w:before="240" w:after="360"/>
        <w:jc w:val="center"/>
        <w:rPr>
          <w:rFonts w:hint="eastAsia"/>
          <w:highlight w:val="none"/>
        </w:rPr>
      </w:pPr>
      <w:r>
        <w:rPr>
          <w:rFonts w:hint="eastAsia"/>
          <w:highlight w:val="none"/>
        </w:rPr>
        <w:br w:type="page"/>
      </w:r>
      <w:bookmarkStart w:id="29" w:name="_Toc32657"/>
      <w:bookmarkStart w:id="30" w:name="_Toc22092"/>
      <w:r>
        <w:rPr>
          <w:rFonts w:hint="eastAsia"/>
          <w:highlight w:val="none"/>
        </w:rPr>
        <w:t>第三部分 招标说明</w:t>
      </w:r>
      <w:bookmarkEnd w:id="27"/>
      <w:bookmarkEnd w:id="28"/>
      <w:bookmarkEnd w:id="29"/>
      <w:bookmarkEnd w:id="30"/>
    </w:p>
    <w:p w14:paraId="111ACB12">
      <w:pPr>
        <w:spacing w:line="360" w:lineRule="auto"/>
        <w:ind w:firstLine="480" w:firstLineChars="200"/>
        <w:jc w:val="left"/>
        <w:outlineLvl w:val="1"/>
        <w:rPr>
          <w:rFonts w:hint="eastAsia" w:ascii="宋体" w:hAnsi="宋体" w:cs="宋体"/>
          <w:b/>
          <w:bCs/>
          <w:sz w:val="24"/>
          <w:szCs w:val="24"/>
          <w:highlight w:val="none"/>
        </w:rPr>
      </w:pPr>
      <w:r>
        <w:rPr>
          <w:rFonts w:hint="eastAsia" w:ascii="宋体" w:hAnsi="宋体" w:cs="宋体"/>
          <w:b/>
          <w:bCs/>
          <w:sz w:val="24"/>
          <w:szCs w:val="24"/>
          <w:highlight w:val="none"/>
        </w:rPr>
        <w:t>1. 适用范围</w:t>
      </w:r>
    </w:p>
    <w:p w14:paraId="1A484DB2">
      <w:pPr>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1.1 本招标文件仅适用于</w:t>
      </w:r>
      <w:r>
        <w:rPr>
          <w:rFonts w:hint="eastAsia" w:ascii="宋体" w:hAnsi="宋体" w:eastAsia="宋体" w:cs="宋体"/>
          <w:sz w:val="24"/>
          <w:szCs w:val="24"/>
          <w:highlight w:val="none"/>
          <w:u w:val="single"/>
          <w:lang w:eastAsia="zh-CN"/>
        </w:rPr>
        <w:t>轮台县第一中学2025年校园餐服务采购项目</w:t>
      </w:r>
      <w:r>
        <w:rPr>
          <w:rFonts w:hint="eastAsia" w:ascii="宋体" w:hAnsi="宋体" w:cs="宋体"/>
          <w:sz w:val="24"/>
          <w:szCs w:val="24"/>
          <w:highlight w:val="none"/>
        </w:rPr>
        <w:t>中所叙述的符合本采购项目的合格供应商。</w:t>
      </w:r>
    </w:p>
    <w:p w14:paraId="7783B62B">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2. 投标资格</w:t>
      </w:r>
    </w:p>
    <w:p w14:paraId="4A97776A">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 凡在中华人民共和国境内注册的合法的法人且有承担本项目的能力以及能够提供资格必备条件和审查项目条件且均应合格的供应商。</w:t>
      </w:r>
    </w:p>
    <w:p w14:paraId="1BDCD2BE">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 投标人应遵守中华人民共和国法律、法规和行政规章。</w:t>
      </w:r>
    </w:p>
    <w:p w14:paraId="0FF8B6A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2.3 本项目</w:t>
      </w:r>
      <w:r>
        <w:rPr>
          <w:rFonts w:hint="eastAsia" w:ascii="宋体" w:hAnsi="宋体" w:eastAsia="宋体" w:cs="宋体"/>
          <w:sz w:val="24"/>
          <w:szCs w:val="24"/>
          <w:highlight w:val="none"/>
          <w:lang w:val="en-US" w:eastAsia="zh-CN"/>
        </w:rPr>
        <w:t>不</w:t>
      </w:r>
      <w:r>
        <w:rPr>
          <w:rFonts w:hint="eastAsia" w:ascii="宋体" w:hAnsi="宋体" w:cs="宋体"/>
          <w:sz w:val="24"/>
          <w:szCs w:val="24"/>
          <w:highlight w:val="none"/>
        </w:rPr>
        <w:t>接受联合体投标。</w:t>
      </w:r>
    </w:p>
    <w:p w14:paraId="3E709009">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3. 定义</w:t>
      </w:r>
    </w:p>
    <w:p w14:paraId="4FDF66C1">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下列术语和缩写的定义为：</w:t>
      </w:r>
    </w:p>
    <w:p w14:paraId="4A039070">
      <w:pPr>
        <w:spacing w:line="360" w:lineRule="auto"/>
        <w:ind w:firstLine="480" w:firstLineChars="200"/>
        <w:outlineLvl w:val="2"/>
        <w:rPr>
          <w:rFonts w:hint="eastAsia" w:ascii="宋体" w:hAnsi="宋体" w:cs="宋体"/>
          <w:sz w:val="24"/>
          <w:szCs w:val="24"/>
          <w:highlight w:val="none"/>
        </w:rPr>
      </w:pPr>
      <w:r>
        <w:rPr>
          <w:rFonts w:hint="eastAsia" w:ascii="宋体" w:hAnsi="宋体" w:cs="宋体"/>
          <w:sz w:val="24"/>
          <w:szCs w:val="24"/>
          <w:highlight w:val="none"/>
        </w:rPr>
        <w:t>3.1 “招标方”系指</w:t>
      </w:r>
      <w:r>
        <w:rPr>
          <w:rFonts w:hint="eastAsia" w:ascii="宋体" w:hAnsi="宋体" w:eastAsia="宋体" w:cs="宋体"/>
          <w:sz w:val="24"/>
          <w:szCs w:val="24"/>
          <w:highlight w:val="none"/>
          <w:lang w:eastAsia="zh-CN"/>
        </w:rPr>
        <w:t>巴州汇思诚工程技术咨询有限公司</w:t>
      </w:r>
      <w:r>
        <w:rPr>
          <w:rFonts w:hint="eastAsia" w:ascii="宋体" w:hAnsi="宋体" w:cs="宋体"/>
          <w:sz w:val="24"/>
          <w:szCs w:val="24"/>
          <w:highlight w:val="none"/>
        </w:rPr>
        <w:t>。</w:t>
      </w:r>
    </w:p>
    <w:p w14:paraId="701288E0">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3.2 “投标方”、“投标人”系指有资格的供应商及投标表现人。</w:t>
      </w:r>
    </w:p>
    <w:p w14:paraId="178827D0">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3.3 “货物”系指招标文件规定的，投标方须向招标方提供的一切设备、附件、备品备件、工具、手册</w:t>
      </w:r>
      <w:r>
        <w:rPr>
          <w:rFonts w:hint="eastAsia" w:ascii="宋体" w:hAnsi="宋体" w:cs="宋体"/>
          <w:sz w:val="24"/>
          <w:szCs w:val="24"/>
          <w:highlight w:val="none"/>
          <w:lang w:eastAsia="zh-CN"/>
        </w:rPr>
        <w:t>及其他有关</w:t>
      </w:r>
      <w:r>
        <w:rPr>
          <w:rFonts w:hint="eastAsia" w:ascii="宋体" w:hAnsi="宋体" w:cs="宋体"/>
          <w:sz w:val="24"/>
          <w:szCs w:val="24"/>
          <w:highlight w:val="none"/>
        </w:rPr>
        <w:t>资料和材料。</w:t>
      </w:r>
    </w:p>
    <w:p w14:paraId="3C2EBE26">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3.4 “服务”系指招标文件规定投标方须承担的保修、技术协助、培训及其他类似的责任。</w:t>
      </w:r>
    </w:p>
    <w:p w14:paraId="167D10E6">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4. 投标费用</w:t>
      </w:r>
    </w:p>
    <w:p w14:paraId="489D02C8">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无论投标结果如何，凡参与招标、投标活动有关的所有费用将由投标方自行承担。</w:t>
      </w:r>
    </w:p>
    <w:p w14:paraId="64F2B845">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4.2 投标人被视为熟悉本招标项目的各种情况以及与履行合同有关的一切情况。</w:t>
      </w:r>
    </w:p>
    <w:p w14:paraId="5F9A3EC6">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5.</w:t>
      </w:r>
      <w:r>
        <w:rPr>
          <w:rFonts w:hint="eastAsia" w:ascii="宋体" w:hAnsi="宋体" w:cs="宋体"/>
          <w:b/>
          <w:bCs/>
          <w:sz w:val="24"/>
          <w:szCs w:val="24"/>
          <w:highlight w:val="none"/>
          <w:lang w:val="en-US" w:eastAsia="zh-CN"/>
        </w:rPr>
        <w:t xml:space="preserve"> </w:t>
      </w:r>
      <w:r>
        <w:rPr>
          <w:rFonts w:hint="eastAsia" w:ascii="宋体" w:hAnsi="宋体" w:cs="宋体"/>
          <w:b/>
          <w:bCs/>
          <w:sz w:val="24"/>
          <w:szCs w:val="24"/>
          <w:highlight w:val="none"/>
        </w:rPr>
        <w:t>招标文件的构成</w:t>
      </w:r>
    </w:p>
    <w:p w14:paraId="1E143A8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招标文件由投标须知、招标说明、投标说明、开标评标及定标说明、服务说明、商务部分、附件、询标（答疑）记录等组成。</w:t>
      </w:r>
    </w:p>
    <w:p w14:paraId="5099B442">
      <w:pPr>
        <w:numPr>
          <w:ilvl w:val="0"/>
          <w:numId w:val="3"/>
        </w:num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招标文件的澄清</w:t>
      </w:r>
    </w:p>
    <w:p w14:paraId="3F15C5FD">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投标人对招标文件如有疑点，可在投标截止日的15日前按招标书中载明的地址以书面形式通知招标方要求澄清。招标方将视情况确定采用适当方式予以澄清或以书面形式予以答复。招标方认为有必要时，可将答复内容（包括原提出问题，但不包括问题的来源）分发给所有拟投标人。</w:t>
      </w:r>
    </w:p>
    <w:p w14:paraId="5E7C3539">
      <w:pPr>
        <w:numPr>
          <w:ilvl w:val="0"/>
          <w:numId w:val="3"/>
        </w:numPr>
        <w:spacing w:line="360" w:lineRule="auto"/>
        <w:ind w:left="0" w:leftChars="0"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招标文件的修改或补充</w:t>
      </w:r>
    </w:p>
    <w:p w14:paraId="12C53B8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7.1 在投标截止日的1日前的任何时间，招标方可主动或依据投标人要求澄清的问题而修改或补充招标文件，并以书面或公告等形式通知所有投标人。</w:t>
      </w:r>
    </w:p>
    <w:p w14:paraId="44E23CFD">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7.2 为使投标人在准备投标时有适当的时间考虑投标文件的修改，招标方有权决定推迟投标截止日期和开标日期，并将此变更以书面或公告等形式通知所有投标人。</w:t>
      </w:r>
    </w:p>
    <w:p w14:paraId="3354645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7.3</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招标文件的修改和补充文件将构成招标文件的一部分，并且对投标人具有优先约束力。</w:t>
      </w:r>
    </w:p>
    <w:p w14:paraId="7189C9CA">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8. 廉洁自律承诺要求</w:t>
      </w:r>
    </w:p>
    <w:p w14:paraId="5E993A65">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8.1 按照《预防职务违法违纪工作规程》规定要求，在本次招标活动中，</w:t>
      </w:r>
      <w:r>
        <w:rPr>
          <w:rFonts w:hint="eastAsia" w:ascii="宋体" w:hAnsi="宋体" w:eastAsia="宋体" w:cs="宋体"/>
          <w:sz w:val="24"/>
          <w:szCs w:val="24"/>
          <w:highlight w:val="none"/>
          <w:lang w:eastAsia="zh-CN"/>
        </w:rPr>
        <w:t>巴州汇思诚工程技术咨询有限公司</w:t>
      </w:r>
      <w:r>
        <w:rPr>
          <w:rFonts w:hint="eastAsia" w:ascii="宋体" w:hAnsi="宋体" w:cs="宋体"/>
          <w:sz w:val="24"/>
          <w:szCs w:val="24"/>
          <w:highlight w:val="none"/>
        </w:rPr>
        <w:t>保证不接受任何投标单位送的礼金礼品、有价证券、购物券、回扣、佣金；不与投标单位及其工作人员私下接触、参与宴请和娱乐活动；不向投标单位及其工作人员索要好处费、赞助费和宣传费；不在投标单位支付旅游费用、报销各种消费凭证；同时，招标方要求参加本次项目的采购单位、评标专家要填写和提交《廉洁自律承诺书》</w:t>
      </w:r>
      <w:r>
        <w:rPr>
          <w:rFonts w:hint="eastAsia" w:ascii="宋体" w:hAnsi="宋体" w:cs="宋体"/>
          <w:b/>
          <w:bCs/>
          <w:sz w:val="24"/>
          <w:szCs w:val="24"/>
          <w:highlight w:val="none"/>
        </w:rPr>
        <w:t>。</w:t>
      </w:r>
    </w:p>
    <w:p w14:paraId="17FCC846">
      <w:p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9</w:t>
      </w:r>
      <w:r>
        <w:rPr>
          <w:rFonts w:hint="eastAsia" w:ascii="宋体" w:hAnsi="宋体" w:cs="宋体"/>
          <w:b/>
          <w:bCs/>
          <w:sz w:val="24"/>
          <w:szCs w:val="24"/>
          <w:highlight w:val="none"/>
          <w:lang w:val="en-US" w:eastAsia="zh-CN"/>
        </w:rPr>
        <w:t xml:space="preserve">. </w:t>
      </w:r>
      <w:r>
        <w:rPr>
          <w:rFonts w:hint="eastAsia" w:ascii="宋体" w:hAnsi="宋体" w:cs="宋体"/>
          <w:b/>
          <w:bCs/>
          <w:sz w:val="24"/>
          <w:szCs w:val="24"/>
          <w:highlight w:val="none"/>
        </w:rPr>
        <w:t>招标文件的提示</w:t>
      </w:r>
    </w:p>
    <w:p w14:paraId="09CECF86">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投标人应认真阅读招标文件中所有的事项、格式、条款和规范要求。如果投标人没有按照招标文件要求提交全部资料，或者投标文件没有对招标文件在各方面作出实质性响应，则投标有可能被拒绝，其风险由投标人自行承担。</w:t>
      </w:r>
    </w:p>
    <w:p w14:paraId="1C534122">
      <w:pPr>
        <w:numPr>
          <w:ilvl w:val="0"/>
          <w:numId w:val="4"/>
        </w:numPr>
        <w:spacing w:line="360" w:lineRule="auto"/>
        <w:ind w:firstLine="480" w:firstLineChars="200"/>
        <w:outlineLvl w:val="1"/>
        <w:rPr>
          <w:rFonts w:hint="eastAsia" w:ascii="宋体" w:hAnsi="宋体" w:cs="宋体"/>
          <w:b/>
          <w:bCs/>
          <w:sz w:val="24"/>
          <w:szCs w:val="24"/>
          <w:highlight w:val="none"/>
        </w:rPr>
      </w:pPr>
      <w:r>
        <w:rPr>
          <w:rFonts w:hint="eastAsia" w:ascii="宋体" w:hAnsi="宋体" w:cs="宋体"/>
          <w:b/>
          <w:bCs/>
          <w:sz w:val="24"/>
          <w:szCs w:val="24"/>
          <w:highlight w:val="none"/>
        </w:rPr>
        <w:t>招标会场纪律及要求</w:t>
      </w:r>
    </w:p>
    <w:p w14:paraId="6D548843">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10.1 会议按照“公开、公平、公正、诚信”的原则，招标采取全封闭方式主持进行。</w:t>
      </w:r>
    </w:p>
    <w:p w14:paraId="2D3D6A3A">
      <w:pPr>
        <w:spacing w:line="360" w:lineRule="auto"/>
        <w:ind w:firstLine="480" w:firstLineChars="200"/>
        <w:outlineLvl w:val="2"/>
        <w:rPr>
          <w:rFonts w:hint="eastAsia" w:ascii="宋体" w:hAnsi="宋体" w:cs="宋体"/>
          <w:sz w:val="24"/>
          <w:szCs w:val="24"/>
          <w:highlight w:val="none"/>
        </w:rPr>
      </w:pPr>
      <w:r>
        <w:rPr>
          <w:rFonts w:hint="eastAsia" w:ascii="宋体" w:hAnsi="宋体" w:cs="宋体"/>
          <w:sz w:val="24"/>
          <w:szCs w:val="24"/>
          <w:highlight w:val="none"/>
        </w:rPr>
        <w:t>10.2 开标后没有到场的投标人一律不允许进场。</w:t>
      </w:r>
    </w:p>
    <w:p w14:paraId="4199DDE4">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10.3 与会人员要关闭手机等一切通讯工具，严禁在会场大声喧哗。否则，将请你离开会场。</w:t>
      </w:r>
    </w:p>
    <w:p w14:paraId="22DBF98A">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10.4 投标截止时间到后，不允许已到场的所有投标人二次进出，招标现场对投标方的所有投标资质及评标所需的资料证明等均不接受二次提供，且不允许与外界有任何方式的联系与沟通。否则，将直接取消其投标资格。</w:t>
      </w:r>
    </w:p>
    <w:p w14:paraId="0EFFDA44">
      <w:pPr>
        <w:spacing w:line="360" w:lineRule="auto"/>
        <w:ind w:firstLine="480" w:firstLineChars="200"/>
        <w:outlineLvl w:val="2"/>
        <w:rPr>
          <w:rFonts w:hint="eastAsia" w:ascii="宋体" w:hAnsi="宋体" w:cs="宋体"/>
          <w:sz w:val="24"/>
          <w:szCs w:val="24"/>
          <w:highlight w:val="none"/>
        </w:rPr>
      </w:pPr>
      <w:r>
        <w:rPr>
          <w:rFonts w:hint="eastAsia" w:ascii="宋体" w:hAnsi="宋体" w:cs="宋体"/>
          <w:sz w:val="24"/>
          <w:szCs w:val="24"/>
          <w:highlight w:val="none"/>
        </w:rPr>
        <w:t>10.5 严禁投标方会议期间与评委单独接触和交往。</w:t>
      </w:r>
    </w:p>
    <w:p w14:paraId="0A5124F6">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rPr>
        <w:t>10.6 评标活动结束前，评标委员会各成员务必自觉做到不与外界及投标供应商有任何形式的联系，确有特殊原因需要外出或其他方面的，必须由监标人陪同，方可外出</w:t>
      </w:r>
      <w:r>
        <w:rPr>
          <w:rFonts w:hint="eastAsia" w:ascii="宋体" w:hAnsi="宋体" w:eastAsia="宋体" w:cs="宋体"/>
          <w:sz w:val="24"/>
          <w:szCs w:val="24"/>
          <w:highlight w:val="none"/>
          <w:lang w:eastAsia="zh-CN"/>
        </w:rPr>
        <w:t>。</w:t>
      </w:r>
    </w:p>
    <w:p w14:paraId="66EDF05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10.7</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供应商认为采购人员及相关人员与其他供应商有利害关系的，可以向采购人或采购代理机构书面提出回避申请，并说明理由。采购人或者采购代理机构应当及时询问被申请回避人员，有利害关系的被申请回避人员应当回避。</w:t>
      </w:r>
    </w:p>
    <w:p w14:paraId="78C9009E">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10.8 对各投标供应商的资质审查、开标、报价、评标、询标（答疑）、澄清、定标等工作，采取逐一方式进行，评标期间投标供应商务必保持通讯工具的畅通，以便及时联络和不延误工作。若发生通讯工具不通或备案通讯工具号码有误，无法实现联络的，或无理拒绝或不执行招标方工作安排的，将视同自愿放弃本次投标权利。</w:t>
      </w:r>
    </w:p>
    <w:p w14:paraId="7B41F7C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10.9 凡是</w:t>
      </w:r>
      <w:r>
        <w:rPr>
          <w:rFonts w:hint="eastAsia" w:ascii="宋体" w:hAnsi="宋体" w:cs="宋体"/>
          <w:sz w:val="24"/>
          <w:szCs w:val="24"/>
          <w:highlight w:val="none"/>
          <w:lang w:eastAsia="zh-CN"/>
        </w:rPr>
        <w:t>需</w:t>
      </w:r>
      <w:r>
        <w:rPr>
          <w:rFonts w:hint="eastAsia" w:ascii="宋体" w:hAnsi="宋体" w:cs="宋体"/>
          <w:sz w:val="24"/>
          <w:szCs w:val="24"/>
          <w:highlight w:val="none"/>
        </w:rPr>
        <w:t>要经过会议通过的事宜事项，招标方对供应商在招标</w:t>
      </w:r>
      <w:r>
        <w:rPr>
          <w:rFonts w:hint="eastAsia" w:ascii="宋体" w:hAnsi="宋体" w:cs="宋体"/>
          <w:sz w:val="24"/>
          <w:szCs w:val="24"/>
          <w:highlight w:val="none"/>
          <w:lang w:eastAsia="zh-CN"/>
        </w:rPr>
        <w:t>之后</w:t>
      </w:r>
      <w:r>
        <w:rPr>
          <w:rFonts w:hint="eastAsia" w:ascii="宋体" w:hAnsi="宋体" w:cs="宋体"/>
          <w:sz w:val="24"/>
          <w:szCs w:val="24"/>
          <w:highlight w:val="none"/>
        </w:rPr>
        <w:t>发生的已通过事宜事项的质疑或投诉，将不予采信。</w:t>
      </w:r>
    </w:p>
    <w:p w14:paraId="2F91F6D9">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11.</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招标评标须在监标人的监督下由采购代理机构组织进行。评标委员会各成员、采购人、投标人、特邀代表、工作人员等与会人员如有违纪、违规行为，监标人有权予以纠正或制止。</w:t>
      </w:r>
    </w:p>
    <w:p w14:paraId="05703FAB">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12</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与评标活动有关的工作人员</w:t>
      </w:r>
      <w:r>
        <w:rPr>
          <w:rFonts w:hint="eastAsia" w:ascii="宋体" w:hAnsi="宋体" w:cs="宋体"/>
          <w:sz w:val="24"/>
          <w:szCs w:val="24"/>
          <w:highlight w:val="none"/>
          <w:lang w:eastAsia="zh-CN"/>
        </w:rPr>
        <w:t>，</w:t>
      </w:r>
      <w:r>
        <w:rPr>
          <w:rFonts w:hint="eastAsia" w:ascii="宋体" w:hAnsi="宋体" w:cs="宋体"/>
          <w:sz w:val="24"/>
          <w:szCs w:val="24"/>
          <w:highlight w:val="none"/>
        </w:rPr>
        <w:t>是指评标委员会成员以外的、因参与评标监督工作或者事务性工作而知悉有关评标情况的所有人员。</w:t>
      </w:r>
    </w:p>
    <w:p w14:paraId="68578278">
      <w:pPr>
        <w:pStyle w:val="2"/>
        <w:spacing w:before="240" w:after="240" w:afterLines="100" w:line="240" w:lineRule="auto"/>
        <w:rPr>
          <w:rFonts w:hint="eastAsia"/>
          <w:highlight w:val="none"/>
        </w:rPr>
      </w:pPr>
      <w:bookmarkStart w:id="31" w:name="_Toc18800"/>
      <w:bookmarkStart w:id="32" w:name="_Toc5081"/>
      <w:r>
        <w:rPr>
          <w:rFonts w:hint="eastAsia"/>
          <w:highlight w:val="none"/>
        </w:rPr>
        <w:br w:type="page"/>
      </w:r>
      <w:bookmarkStart w:id="33" w:name="_Toc22444"/>
      <w:bookmarkStart w:id="34" w:name="_Toc3928"/>
      <w:r>
        <w:rPr>
          <w:rFonts w:hint="eastAsia"/>
          <w:highlight w:val="none"/>
        </w:rPr>
        <w:t xml:space="preserve">第四部分 </w:t>
      </w:r>
      <w:r>
        <w:rPr>
          <w:rFonts w:hint="eastAsia"/>
          <w:highlight w:val="none"/>
          <w:lang w:val="en-US" w:eastAsia="zh-CN"/>
        </w:rPr>
        <w:t xml:space="preserve"> </w:t>
      </w:r>
      <w:r>
        <w:rPr>
          <w:rFonts w:hint="eastAsia"/>
          <w:highlight w:val="none"/>
        </w:rPr>
        <w:t>投标说明</w:t>
      </w:r>
      <w:bookmarkEnd w:id="31"/>
      <w:bookmarkEnd w:id="32"/>
      <w:bookmarkEnd w:id="33"/>
      <w:bookmarkEnd w:id="34"/>
    </w:p>
    <w:p w14:paraId="65504BE5">
      <w:pPr>
        <w:pStyle w:val="3"/>
        <w:spacing w:before="240" w:after="240" w:line="360" w:lineRule="auto"/>
        <w:rPr>
          <w:rFonts w:hint="eastAsia"/>
          <w:highlight w:val="none"/>
        </w:rPr>
      </w:pPr>
      <w:bookmarkStart w:id="35" w:name="_Toc14001"/>
      <w:bookmarkStart w:id="36" w:name="_Toc3567"/>
      <w:bookmarkStart w:id="37" w:name="_Toc8107"/>
      <w:r>
        <w:rPr>
          <w:rFonts w:hint="eastAsia"/>
          <w:highlight w:val="none"/>
        </w:rPr>
        <w:t xml:space="preserve">第一章 </w:t>
      </w:r>
      <w:r>
        <w:rPr>
          <w:rFonts w:hint="eastAsia"/>
          <w:highlight w:val="none"/>
          <w:lang w:val="en-US" w:eastAsia="zh-CN"/>
        </w:rPr>
        <w:t xml:space="preserve"> </w:t>
      </w:r>
      <w:r>
        <w:rPr>
          <w:rFonts w:hint="eastAsia"/>
          <w:highlight w:val="none"/>
        </w:rPr>
        <w:t>对投标方的资质要求</w:t>
      </w:r>
      <w:bookmarkEnd w:id="35"/>
      <w:bookmarkEnd w:id="36"/>
      <w:bookmarkEnd w:id="37"/>
    </w:p>
    <w:p w14:paraId="794C4E74">
      <w:pPr>
        <w:spacing w:line="360" w:lineRule="auto"/>
        <w:ind w:firstLine="480" w:firstLineChars="200"/>
        <w:rPr>
          <w:rFonts w:hint="eastAsia" w:ascii="宋体" w:hAnsi="宋体" w:cs="宋体"/>
          <w:bCs/>
          <w:color w:val="000000"/>
          <w:sz w:val="24"/>
          <w:szCs w:val="24"/>
          <w:highlight w:val="none"/>
        </w:rPr>
      </w:pPr>
      <w:r>
        <w:rPr>
          <w:rFonts w:hint="eastAsia" w:ascii="宋体" w:hAnsi="宋体" w:cs="宋体"/>
          <w:color w:val="000000"/>
          <w:sz w:val="24"/>
          <w:szCs w:val="24"/>
          <w:highlight w:val="none"/>
        </w:rPr>
        <w:t>1.1 投标人必须提交能够证明其具有履行本招标项目合同能力的资质证明文件，作为投标文件的一部分。</w:t>
      </w:r>
    </w:p>
    <w:p w14:paraId="6E8145BE">
      <w:pPr>
        <w:widowControl/>
        <w:adjustRightInd w:val="0"/>
        <w:snapToGrid w:val="0"/>
        <w:spacing w:line="360" w:lineRule="auto"/>
        <w:ind w:firstLine="480" w:firstLineChars="200"/>
        <w:jc w:val="left"/>
        <w:outlineLvl w:val="2"/>
        <w:rPr>
          <w:rFonts w:hint="eastAsia" w:ascii="宋体" w:hAnsi="宋体" w:cs="宋体"/>
          <w:b/>
          <w:bCs/>
          <w:color w:val="FF0000"/>
          <w:sz w:val="24"/>
          <w:szCs w:val="24"/>
          <w:highlight w:val="none"/>
        </w:rPr>
      </w:pPr>
      <w:r>
        <w:rPr>
          <w:rFonts w:hint="eastAsia" w:ascii="宋体" w:hAnsi="宋体" w:cs="宋体"/>
          <w:b/>
          <w:bCs/>
          <w:color w:val="FF0000"/>
          <w:sz w:val="24"/>
          <w:szCs w:val="24"/>
          <w:highlight w:val="none"/>
        </w:rPr>
        <w:t>1.2 投标时资质审查的必备条件。</w:t>
      </w:r>
    </w:p>
    <w:p w14:paraId="45EE7909">
      <w:pPr>
        <w:widowControl/>
        <w:adjustRightInd w:val="0"/>
        <w:snapToGrid w:val="0"/>
        <w:spacing w:line="360" w:lineRule="auto"/>
        <w:ind w:firstLine="480" w:firstLineChars="200"/>
        <w:jc w:val="left"/>
        <w:outlineLvl w:val="1"/>
        <w:rPr>
          <w:rFonts w:hint="eastAsia" w:ascii="宋体" w:hAnsi="宋体" w:eastAsia="宋体" w:cs="宋体"/>
          <w:sz w:val="24"/>
          <w:szCs w:val="24"/>
          <w:highlight w:val="none"/>
          <w:lang w:val="en-US" w:eastAsia="zh-CN"/>
        </w:rPr>
      </w:pPr>
      <w:r>
        <w:rPr>
          <w:rFonts w:hint="eastAsia" w:ascii="宋体" w:hAnsi="宋体" w:cs="宋体"/>
          <w:b/>
          <w:bCs/>
          <w:color w:val="FF0000"/>
          <w:sz w:val="24"/>
          <w:szCs w:val="24"/>
          <w:highlight w:val="none"/>
          <w:lang w:eastAsia="zh-CN"/>
        </w:rPr>
        <w:t>详见投标须知</w:t>
      </w:r>
    </w:p>
    <w:p w14:paraId="2443F133">
      <w:pPr>
        <w:spacing w:line="360" w:lineRule="auto"/>
        <w:ind w:firstLine="480" w:firstLineChars="200"/>
        <w:rPr>
          <w:rFonts w:hint="eastAsia" w:ascii="宋体" w:hAnsi="宋体" w:cs="宋体"/>
          <w:bCs/>
          <w:sz w:val="24"/>
          <w:szCs w:val="24"/>
          <w:highlight w:val="none"/>
        </w:rPr>
      </w:pPr>
      <w:r>
        <w:rPr>
          <w:rFonts w:hint="eastAsia" w:ascii="宋体" w:hAnsi="宋体" w:cs="宋体"/>
          <w:b/>
          <w:bCs/>
          <w:sz w:val="24"/>
          <w:szCs w:val="24"/>
          <w:highlight w:val="none"/>
        </w:rPr>
        <w:t>1.3 开标现场对投标方投标资质中的所有投标资质及评标所需的资料证明等，严格遵循“第三部分”中</w:t>
      </w:r>
      <w:r>
        <w:rPr>
          <w:rFonts w:hint="eastAsia" w:ascii="宋体" w:hAnsi="宋体" w:cs="宋体"/>
          <w:b/>
          <w:sz w:val="24"/>
          <w:szCs w:val="24"/>
          <w:highlight w:val="none"/>
        </w:rPr>
        <w:t>10.4条款之规定。</w:t>
      </w:r>
    </w:p>
    <w:p w14:paraId="3F13424D">
      <w:pPr>
        <w:spacing w:line="360" w:lineRule="auto"/>
        <w:ind w:firstLine="480" w:firstLineChars="200"/>
        <w:rPr>
          <w:rFonts w:hint="eastAsia" w:ascii="宋体" w:hAnsi="宋体" w:cs="宋体"/>
          <w:bCs/>
          <w:sz w:val="24"/>
          <w:szCs w:val="24"/>
          <w:highlight w:val="none"/>
        </w:rPr>
      </w:pPr>
      <w:r>
        <w:rPr>
          <w:rFonts w:hint="eastAsia" w:ascii="宋体" w:hAnsi="宋体" w:cs="宋体"/>
          <w:bCs/>
          <w:sz w:val="24"/>
          <w:szCs w:val="24"/>
          <w:highlight w:val="none"/>
        </w:rPr>
        <w:t>1.4 投标方保证和承诺报价不存在恶意或有意压价、恶意或有意虚报报价，也不存在恶意或有意抬高报价等行为。</w:t>
      </w:r>
    </w:p>
    <w:p w14:paraId="7B215F0E">
      <w:pPr>
        <w:spacing w:line="360" w:lineRule="auto"/>
        <w:ind w:firstLine="480" w:firstLineChars="200"/>
        <w:rPr>
          <w:rFonts w:hint="eastAsia" w:ascii="宋体" w:hAnsi="宋体" w:cs="宋体"/>
          <w:bCs/>
          <w:sz w:val="24"/>
          <w:szCs w:val="24"/>
          <w:highlight w:val="none"/>
        </w:rPr>
      </w:pPr>
      <w:r>
        <w:rPr>
          <w:rFonts w:hint="eastAsia" w:ascii="宋体" w:hAnsi="宋体" w:cs="宋体"/>
          <w:bCs/>
          <w:sz w:val="24"/>
          <w:szCs w:val="24"/>
          <w:highlight w:val="none"/>
        </w:rPr>
        <w:t>1.5 投标方保证和承诺不存在与</w:t>
      </w:r>
      <w:r>
        <w:rPr>
          <w:rFonts w:hint="eastAsia" w:ascii="宋体" w:hAnsi="宋体" w:cs="宋体"/>
          <w:bCs/>
          <w:sz w:val="24"/>
          <w:szCs w:val="24"/>
          <w:highlight w:val="none"/>
          <w:lang w:eastAsia="zh-CN"/>
        </w:rPr>
        <w:t>其他</w:t>
      </w:r>
      <w:r>
        <w:rPr>
          <w:rFonts w:hint="eastAsia" w:ascii="宋体" w:hAnsi="宋体" w:cs="宋体"/>
          <w:bCs/>
          <w:sz w:val="24"/>
          <w:szCs w:val="24"/>
          <w:highlight w:val="none"/>
        </w:rPr>
        <w:t>投标人有串标、陪标等行为。</w:t>
      </w:r>
    </w:p>
    <w:p w14:paraId="5D0F5C67">
      <w:pPr>
        <w:pStyle w:val="3"/>
        <w:spacing w:before="240" w:after="240" w:line="360" w:lineRule="auto"/>
        <w:rPr>
          <w:rFonts w:hint="eastAsia"/>
          <w:highlight w:val="none"/>
          <w:lang w:val="zh-CN"/>
        </w:rPr>
      </w:pPr>
      <w:bookmarkStart w:id="38" w:name="_Toc5722"/>
      <w:bookmarkStart w:id="39" w:name="_Toc17602"/>
      <w:bookmarkStart w:id="40" w:name="_Toc26162"/>
      <w:r>
        <w:rPr>
          <w:rFonts w:hint="eastAsia"/>
          <w:highlight w:val="none"/>
          <w:lang w:val="zh-CN"/>
        </w:rPr>
        <w:t>第二章</w:t>
      </w:r>
      <w:r>
        <w:rPr>
          <w:rFonts w:hint="eastAsia"/>
          <w:highlight w:val="none"/>
        </w:rPr>
        <w:t xml:space="preserve">  </w:t>
      </w:r>
      <w:r>
        <w:rPr>
          <w:rFonts w:hint="eastAsia"/>
          <w:highlight w:val="none"/>
          <w:lang w:val="zh-CN"/>
        </w:rPr>
        <w:t>投标文件的编写</w:t>
      </w:r>
      <w:bookmarkEnd w:id="38"/>
      <w:bookmarkEnd w:id="39"/>
      <w:bookmarkEnd w:id="40"/>
    </w:p>
    <w:p w14:paraId="277F9D64">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bookmarkStart w:id="41" w:name="_Toc30399"/>
      <w:bookmarkStart w:id="42" w:name="_Toc5675"/>
      <w:bookmarkStart w:id="43" w:name="_Toc7682"/>
      <w:r>
        <w:rPr>
          <w:rFonts w:hint="eastAsia" w:ascii="宋体" w:hAnsi="宋体" w:eastAsia="宋体" w:cs="宋体"/>
          <w:bCs/>
          <w:sz w:val="24"/>
          <w:szCs w:val="24"/>
          <w:highlight w:val="none"/>
          <w:lang w:val="zh-CN"/>
        </w:rPr>
        <w:t>2、</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要求</w:t>
      </w:r>
    </w:p>
    <w:p w14:paraId="6A54FA91">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2.1   报价人应详细阅读招标文件中的条款、规范、表示、条件和格式等所有内容，按采购书的要求份数提供投标文件，并保证所提供全部材料的真实性，以使其报价对招标文件</w:t>
      </w:r>
      <w:r>
        <w:rPr>
          <w:rFonts w:hint="eastAsia" w:ascii="宋体" w:hAnsi="宋体" w:cs="宋体"/>
          <w:bCs/>
          <w:sz w:val="24"/>
          <w:szCs w:val="24"/>
          <w:highlight w:val="none"/>
          <w:lang w:val="zh-CN"/>
        </w:rPr>
        <w:t>作出</w:t>
      </w:r>
      <w:r>
        <w:rPr>
          <w:rFonts w:hint="eastAsia" w:ascii="宋体" w:hAnsi="宋体" w:eastAsia="宋体" w:cs="宋体"/>
          <w:bCs/>
          <w:sz w:val="24"/>
          <w:szCs w:val="24"/>
          <w:highlight w:val="none"/>
          <w:lang w:val="zh-CN"/>
        </w:rPr>
        <w:t>实质性响应。否则，其报价可能被拒绝。</w:t>
      </w:r>
    </w:p>
    <w:p w14:paraId="18A49929">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2.2   允许报价人对本招标文件中的所有包报价，也可根据本企业提供服务情况进行报价，但不允许报价人对某一包中的一项或部分项进行报价。采购人可选择一家报价单位为所有包的成交人，也可选择若干个报价单位分别成交。</w:t>
      </w:r>
    </w:p>
    <w:p w14:paraId="74BCC5AB">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3、 投标文件语言和度量单位</w:t>
      </w:r>
    </w:p>
    <w:p w14:paraId="4BCF5B5A">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3.1   投标文件及报价人和采购人就采购、报价交换的文件和往来信件，须以中文书写。</w:t>
      </w:r>
    </w:p>
    <w:p w14:paraId="61241622">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3.2   除在招标文件的技术规格中另有规定外，计量单位应使用中华人民共和国法定计量单位。</w:t>
      </w:r>
    </w:p>
    <w:p w14:paraId="165600D3">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4、</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投标文件的组成</w:t>
      </w:r>
    </w:p>
    <w:p w14:paraId="6B437899">
      <w:pPr>
        <w:pStyle w:val="4"/>
        <w:pageBreakBefore w:val="0"/>
        <w:kinsoku/>
        <w:wordWrap/>
        <w:overflowPunct/>
        <w:topLinePunct w:val="0"/>
        <w:bidi w:val="0"/>
        <w:spacing w:line="360" w:lineRule="auto"/>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投标时的评审审查项目将</w:t>
      </w:r>
      <w:r>
        <w:rPr>
          <w:rFonts w:hint="eastAsia" w:ascii="宋体" w:hAnsi="宋体" w:cs="宋体"/>
          <w:b w:val="0"/>
          <w:bCs w:val="0"/>
          <w:color w:val="auto"/>
          <w:sz w:val="24"/>
          <w:szCs w:val="24"/>
          <w:highlight w:val="none"/>
          <w:lang w:eastAsia="zh-CN"/>
        </w:rPr>
        <w:t>作</w:t>
      </w:r>
      <w:r>
        <w:rPr>
          <w:rFonts w:hint="eastAsia" w:ascii="宋体" w:hAnsi="宋体" w:eastAsia="宋体" w:cs="宋体"/>
          <w:b w:val="0"/>
          <w:bCs w:val="0"/>
          <w:color w:val="auto"/>
          <w:sz w:val="24"/>
          <w:szCs w:val="24"/>
          <w:highlight w:val="none"/>
        </w:rPr>
        <w:t>为评分的重要因素。</w:t>
      </w:r>
    </w:p>
    <w:p w14:paraId="5AC8BD3C">
      <w:pPr>
        <w:numPr>
          <w:ilvl w:val="0"/>
          <w:numId w:val="0"/>
        </w:numPr>
        <w:tabs>
          <w:tab w:val="left" w:pos="420"/>
        </w:tabs>
        <w:spacing w:line="360" w:lineRule="auto"/>
        <w:ind w:leftChars="200" w:firstLine="241" w:firstLineChars="100"/>
        <w:outlineLvl w:val="3"/>
        <w:rPr>
          <w:rFonts w:hint="eastAsia" w:ascii="宋体" w:hAnsi="宋体" w:eastAsia="宋体" w:cs="宋体"/>
          <w:b/>
          <w:bCs/>
          <w:color w:val="FF0000"/>
          <w:sz w:val="24"/>
          <w:szCs w:val="24"/>
          <w:highlight w:val="none"/>
          <w:lang w:eastAsia="zh-CN"/>
        </w:rPr>
      </w:pPr>
      <w:r>
        <w:rPr>
          <w:rFonts w:hint="eastAsia" w:ascii="宋体" w:hAnsi="宋体" w:eastAsia="宋体" w:cs="宋体"/>
          <w:b/>
          <w:bCs/>
          <w:color w:val="FF0000"/>
          <w:sz w:val="24"/>
          <w:szCs w:val="24"/>
          <w:highlight w:val="none"/>
          <w:lang w:eastAsia="zh-CN"/>
        </w:rPr>
        <w:t>详见第七部分投标文件的编制装订</w:t>
      </w:r>
    </w:p>
    <w:p w14:paraId="55A4860B">
      <w:pPr>
        <w:numPr>
          <w:ilvl w:val="0"/>
          <w:numId w:val="0"/>
        </w:numPr>
        <w:tabs>
          <w:tab w:val="left" w:pos="420"/>
        </w:tabs>
        <w:spacing w:line="360" w:lineRule="auto"/>
        <w:ind w:firstLine="480" w:firstLineChars="200"/>
        <w:outlineLvl w:val="2"/>
        <w:rPr>
          <w:rFonts w:hint="eastAsia" w:ascii="宋体" w:hAnsi="宋体" w:eastAsia="宋体" w:cs="宋体"/>
          <w:bCs/>
          <w:sz w:val="24"/>
          <w:szCs w:val="24"/>
          <w:highlight w:val="none"/>
          <w:lang w:val="zh-CN"/>
        </w:rPr>
      </w:pPr>
      <w:r>
        <w:rPr>
          <w:rFonts w:hint="eastAsia" w:ascii="宋体" w:hAnsi="宋体" w:eastAsia="宋体" w:cs="宋体"/>
          <w:bCs/>
          <w:kern w:val="2"/>
          <w:sz w:val="24"/>
          <w:szCs w:val="24"/>
          <w:highlight w:val="none"/>
          <w:lang w:val="zh-CN" w:eastAsia="zh-CN" w:bidi="ar-SA"/>
        </w:rPr>
        <w:t>5、</w:t>
      </w:r>
      <w:r>
        <w:rPr>
          <w:rFonts w:hint="eastAsia" w:ascii="宋体" w:hAnsi="宋体" w:eastAsia="宋体" w:cs="宋体"/>
          <w:bCs/>
          <w:sz w:val="24"/>
          <w:szCs w:val="24"/>
          <w:highlight w:val="none"/>
          <w:lang w:val="zh-CN"/>
        </w:rPr>
        <w:t>投标文件格式</w:t>
      </w:r>
    </w:p>
    <w:p w14:paraId="3EA5A3D2">
      <w:pPr>
        <w:pageBreakBefore w:val="0"/>
        <w:tabs>
          <w:tab w:val="left" w:pos="3125"/>
        </w:tabs>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zh-CN"/>
        </w:rPr>
        <w:t>5.1</w:t>
      </w:r>
      <w:r>
        <w:rPr>
          <w:rFonts w:hint="eastAsia" w:ascii="宋体" w:hAnsi="宋体" w:cs="宋体"/>
          <w:bCs/>
          <w:sz w:val="24"/>
          <w:szCs w:val="24"/>
          <w:highlight w:val="none"/>
          <w:lang w:val="en-US" w:eastAsia="zh-CN"/>
        </w:rPr>
        <w:t xml:space="preserve"> </w:t>
      </w:r>
      <w:r>
        <w:rPr>
          <w:rFonts w:hint="eastAsia" w:ascii="宋体" w:hAnsi="宋体" w:eastAsia="宋体" w:cs="宋体"/>
          <w:sz w:val="24"/>
          <w:szCs w:val="24"/>
          <w:highlight w:val="none"/>
        </w:rPr>
        <w:t>投标人应按招标文件中提供的投标文件格式认真编写投标文件</w:t>
      </w:r>
      <w:r>
        <w:rPr>
          <w:rFonts w:hint="eastAsia" w:ascii="宋体" w:hAnsi="宋体" w:eastAsia="宋体" w:cs="宋体"/>
          <w:sz w:val="24"/>
          <w:szCs w:val="24"/>
          <w:highlight w:val="none"/>
          <w:lang w:eastAsia="zh-CN"/>
        </w:rPr>
        <w:t>。</w:t>
      </w:r>
    </w:p>
    <w:p w14:paraId="5E20624D">
      <w:pPr>
        <w:pageBreakBefore w:val="0"/>
        <w:tabs>
          <w:tab w:val="left" w:pos="3125"/>
        </w:tabs>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lang w:val="zh-CN"/>
        </w:rPr>
      </w:pPr>
      <w:r>
        <w:rPr>
          <w:rFonts w:hint="eastAsia" w:ascii="宋体" w:hAnsi="宋体" w:eastAsia="宋体" w:cs="宋体"/>
          <w:bCs/>
          <w:sz w:val="24"/>
          <w:szCs w:val="24"/>
          <w:highlight w:val="none"/>
        </w:rPr>
        <w:t xml:space="preserve">5.2 </w:t>
      </w:r>
      <w:r>
        <w:rPr>
          <w:rFonts w:hint="eastAsia" w:ascii="宋体" w:hAnsi="宋体" w:eastAsia="宋体" w:cs="宋体"/>
          <w:bCs/>
          <w:sz w:val="24"/>
          <w:szCs w:val="24"/>
          <w:highlight w:val="none"/>
          <w:lang w:val="zh-CN"/>
        </w:rPr>
        <w:t>报价方应按招标文件范本格式中提供的投标文件格式认真填写投标文件、开标一览表、报价</w:t>
      </w:r>
      <w:r>
        <w:rPr>
          <w:rFonts w:hint="eastAsia" w:ascii="宋体" w:hAnsi="宋体" w:eastAsia="宋体" w:cs="宋体"/>
          <w:sz w:val="24"/>
          <w:szCs w:val="24"/>
          <w:highlight w:val="none"/>
          <w:lang w:val="zh-CN"/>
        </w:rPr>
        <w:t>表等。</w:t>
      </w:r>
    </w:p>
    <w:p w14:paraId="7FBA0D36">
      <w:pPr>
        <w:pageBreakBefore w:val="0"/>
        <w:tabs>
          <w:tab w:val="left" w:pos="3125"/>
        </w:tabs>
        <w:kinsoku/>
        <w:wordWrap/>
        <w:overflowPunct/>
        <w:topLinePunct w:val="0"/>
        <w:bidi w:val="0"/>
        <w:spacing w:line="360" w:lineRule="auto"/>
        <w:ind w:firstLine="480" w:firstLineChars="200"/>
        <w:textAlignment w:val="auto"/>
        <w:outlineLvl w:val="2"/>
        <w:rPr>
          <w:rFonts w:hint="eastAsia" w:ascii="宋体" w:hAnsi="宋体" w:eastAsia="宋体" w:cs="宋体"/>
          <w:sz w:val="24"/>
          <w:szCs w:val="24"/>
          <w:highlight w:val="yellow"/>
          <w:lang w:val="zh-CN"/>
        </w:rPr>
      </w:pPr>
      <w:r>
        <w:rPr>
          <w:rFonts w:hint="eastAsia" w:ascii="宋体" w:hAnsi="宋体" w:eastAsia="宋体" w:cs="宋体"/>
          <w:sz w:val="24"/>
          <w:szCs w:val="24"/>
          <w:highlight w:val="yellow"/>
          <w:lang w:val="zh-CN"/>
        </w:rPr>
        <w:t>6</w:t>
      </w:r>
      <w:r>
        <w:rPr>
          <w:rFonts w:hint="eastAsia" w:ascii="宋体" w:hAnsi="宋体" w:cs="宋体"/>
          <w:sz w:val="24"/>
          <w:szCs w:val="24"/>
          <w:highlight w:val="yellow"/>
          <w:lang w:val="zh-CN"/>
        </w:rPr>
        <w:t>、</w:t>
      </w:r>
      <w:r>
        <w:rPr>
          <w:rFonts w:hint="eastAsia" w:ascii="宋体" w:hAnsi="宋体" w:cs="宋体"/>
          <w:sz w:val="24"/>
          <w:szCs w:val="24"/>
          <w:highlight w:val="yellow"/>
          <w:lang w:val="en-US" w:eastAsia="zh-CN"/>
        </w:rPr>
        <w:t xml:space="preserve"> </w:t>
      </w:r>
      <w:r>
        <w:rPr>
          <w:rFonts w:hint="eastAsia" w:ascii="宋体" w:hAnsi="宋体" w:eastAsia="宋体" w:cs="宋体"/>
          <w:sz w:val="24"/>
          <w:szCs w:val="24"/>
          <w:highlight w:val="yellow"/>
          <w:lang w:val="zh-CN"/>
        </w:rPr>
        <w:t>报价</w:t>
      </w:r>
    </w:p>
    <w:p w14:paraId="3E7610B5">
      <w:pPr>
        <w:pageBreakBefore w:val="0"/>
        <w:tabs>
          <w:tab w:val="left" w:pos="3125"/>
        </w:tabs>
        <w:kinsoku/>
        <w:wordWrap/>
        <w:overflowPunct/>
        <w:topLinePunct w:val="0"/>
        <w:bidi w:val="0"/>
        <w:spacing w:line="360" w:lineRule="auto"/>
        <w:ind w:firstLine="480" w:firstLineChars="200"/>
        <w:textAlignment w:val="auto"/>
        <w:rPr>
          <w:rFonts w:hint="eastAsia" w:ascii="宋体" w:hAnsi="宋体" w:eastAsia="宋体" w:cs="宋体"/>
          <w:b w:val="0"/>
          <w:bCs w:val="0"/>
          <w:color w:val="auto"/>
          <w:sz w:val="24"/>
          <w:szCs w:val="24"/>
          <w:highlight w:val="yellow"/>
          <w:lang w:val="zh-CN"/>
        </w:rPr>
      </w:pPr>
      <w:r>
        <w:rPr>
          <w:rFonts w:hint="eastAsia" w:ascii="宋体" w:hAnsi="宋体" w:eastAsia="宋体" w:cs="宋体"/>
          <w:b w:val="0"/>
          <w:bCs w:val="0"/>
          <w:color w:val="auto"/>
          <w:sz w:val="24"/>
          <w:szCs w:val="24"/>
          <w:highlight w:val="yellow"/>
          <w:lang w:val="zh-CN"/>
        </w:rPr>
        <w:t>6.1</w:t>
      </w:r>
      <w:r>
        <w:rPr>
          <w:rFonts w:hint="eastAsia" w:ascii="宋体" w:hAnsi="宋体" w:eastAsia="宋体" w:cs="宋体"/>
          <w:b w:val="0"/>
          <w:bCs w:val="0"/>
          <w:color w:val="auto"/>
          <w:sz w:val="24"/>
          <w:szCs w:val="24"/>
          <w:highlight w:val="yellow"/>
          <w:lang w:val="en-US" w:eastAsia="zh-CN"/>
        </w:rPr>
        <w:t xml:space="preserve"> </w:t>
      </w:r>
      <w:r>
        <w:rPr>
          <w:rFonts w:hint="eastAsia" w:ascii="宋体" w:hAnsi="宋体" w:eastAsia="宋体" w:cs="宋体"/>
          <w:b w:val="0"/>
          <w:bCs w:val="0"/>
          <w:color w:val="auto"/>
          <w:sz w:val="24"/>
          <w:szCs w:val="24"/>
          <w:highlight w:val="yellow"/>
          <w:lang w:val="zh-CN"/>
        </w:rPr>
        <w:t>所有投标单位均以含税价格报价。</w:t>
      </w:r>
    </w:p>
    <w:p w14:paraId="4EFEC164">
      <w:pPr>
        <w:pageBreakBefore w:val="0"/>
        <w:tabs>
          <w:tab w:val="left" w:pos="3125"/>
        </w:tabs>
        <w:kinsoku/>
        <w:wordWrap/>
        <w:overflowPunct/>
        <w:topLinePunct w:val="0"/>
        <w:bidi w:val="0"/>
        <w:spacing w:line="360" w:lineRule="auto"/>
        <w:ind w:firstLine="480" w:firstLineChars="200"/>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6.2 投标文件的大写金额与小写金额不一致的，以大写金额为准，但大写金额出现文字错误，导致金额无法判断的除外；总价金额与按单价汇总金额不一致的，以各项单价金额计算结果为准，</w:t>
      </w:r>
      <w:r>
        <w:rPr>
          <w:rFonts w:hint="eastAsia" w:ascii="宋体" w:hAnsi="宋体" w:cs="宋体"/>
          <w:sz w:val="24"/>
          <w:szCs w:val="24"/>
          <w:highlight w:val="none"/>
          <w:lang w:val="en-US" w:eastAsia="zh-CN"/>
        </w:rPr>
        <w:t>但</w:t>
      </w:r>
      <w:r>
        <w:rPr>
          <w:rFonts w:hint="eastAsia" w:ascii="宋体" w:hAnsi="宋体" w:eastAsia="宋体" w:cs="宋体"/>
          <w:sz w:val="24"/>
          <w:szCs w:val="24"/>
          <w:highlight w:val="none"/>
          <w:lang w:val="en-US" w:eastAsia="zh-CN"/>
        </w:rPr>
        <w:t>单价金额出现计算错误、明显人为工作失误的除外；单价金额小数点有明显错位的，以总价为准，并修改单价。</w:t>
      </w:r>
    </w:p>
    <w:p w14:paraId="1E6F452F">
      <w:pPr>
        <w:numPr>
          <w:ilvl w:val="0"/>
          <w:numId w:val="0"/>
        </w:numPr>
        <w:spacing w:line="360" w:lineRule="auto"/>
        <w:ind w:left="0" w:leftChars="0" w:firstLine="480" w:firstLineChars="200"/>
        <w:outlineLvl w:val="2"/>
        <w:rPr>
          <w:rFonts w:hint="eastAsia" w:ascii="宋体" w:hAnsi="宋体" w:cs="宋体"/>
          <w:bCs/>
          <w:sz w:val="24"/>
          <w:szCs w:val="24"/>
          <w:highlight w:val="none"/>
          <w:lang w:val="zh-CN"/>
        </w:rPr>
      </w:pPr>
      <w:r>
        <w:rPr>
          <w:rFonts w:hint="eastAsia" w:ascii="宋体" w:hAnsi="宋体" w:cs="宋体"/>
          <w:bCs/>
          <w:kern w:val="2"/>
          <w:sz w:val="24"/>
          <w:szCs w:val="24"/>
          <w:highlight w:val="none"/>
          <w:lang w:val="en-US" w:eastAsia="zh-CN" w:bidi="ar-SA"/>
        </w:rPr>
        <w:t>7</w:t>
      </w:r>
      <w:r>
        <w:rPr>
          <w:rFonts w:hint="eastAsia" w:ascii="宋体" w:hAnsi="宋体" w:eastAsia="宋体" w:cs="宋体"/>
          <w:bCs/>
          <w:kern w:val="2"/>
          <w:sz w:val="24"/>
          <w:szCs w:val="24"/>
          <w:highlight w:val="none"/>
          <w:lang w:val="zh-CN" w:eastAsia="zh-CN" w:bidi="ar-SA"/>
        </w:rPr>
        <w:t>、</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报价的货币单位</w:t>
      </w:r>
    </w:p>
    <w:p w14:paraId="11E60FE8">
      <w:pPr>
        <w:spacing w:line="360" w:lineRule="auto"/>
        <w:ind w:firstLine="480" w:firstLineChars="200"/>
        <w:outlineLvl w:val="3"/>
        <w:rPr>
          <w:rFonts w:hint="eastAsia" w:ascii="宋体" w:hAnsi="宋体" w:cs="宋体"/>
          <w:bCs/>
          <w:sz w:val="24"/>
          <w:szCs w:val="24"/>
          <w:highlight w:val="none"/>
          <w:lang w:val="zh-CN"/>
        </w:rPr>
      </w:pPr>
      <w:r>
        <w:rPr>
          <w:rFonts w:hint="eastAsia" w:ascii="宋体" w:hAnsi="宋体" w:cs="宋体"/>
          <w:bCs/>
          <w:sz w:val="24"/>
          <w:szCs w:val="24"/>
          <w:highlight w:val="none"/>
          <w:lang w:val="zh-CN"/>
        </w:rPr>
        <w:t>7.1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报价单位为人民币。</w:t>
      </w:r>
    </w:p>
    <w:p w14:paraId="057ACA4B">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cs="宋体"/>
          <w:bCs/>
          <w:sz w:val="24"/>
          <w:szCs w:val="24"/>
          <w:highlight w:val="none"/>
          <w:lang w:val="zh-CN"/>
        </w:rPr>
        <w:t>没有按要求提供资料或提供资料不完全的，将视为对招标文件没有做出实质性响应，其风险由报价人自行承担。</w:t>
      </w:r>
    </w:p>
    <w:p w14:paraId="1FF5EF55">
      <w:pPr>
        <w:pageBreakBefore w:val="0"/>
        <w:numPr>
          <w:ilvl w:val="0"/>
          <w:numId w:val="5"/>
        </w:numPr>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报价有效期</w:t>
      </w:r>
    </w:p>
    <w:p w14:paraId="229D5F1A">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8</w:t>
      </w:r>
      <w:r>
        <w:rPr>
          <w:rFonts w:hint="eastAsia" w:ascii="宋体" w:hAnsi="宋体" w:eastAsia="宋体" w:cs="宋体"/>
          <w:bCs/>
          <w:sz w:val="24"/>
          <w:szCs w:val="24"/>
          <w:highlight w:val="none"/>
          <w:lang w:val="zh-CN"/>
        </w:rPr>
        <w:t>.1</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投标文件从开标之日起，报价有效期为</w:t>
      </w:r>
      <w:r>
        <w:rPr>
          <w:rFonts w:hint="eastAsia" w:ascii="宋体" w:hAnsi="宋体" w:eastAsia="宋体" w:cs="宋体"/>
          <w:bCs/>
          <w:sz w:val="24"/>
          <w:szCs w:val="24"/>
          <w:highlight w:val="none"/>
        </w:rPr>
        <w:t>90</w:t>
      </w:r>
      <w:r>
        <w:rPr>
          <w:rFonts w:hint="eastAsia" w:ascii="宋体" w:hAnsi="宋体" w:eastAsia="宋体" w:cs="宋体"/>
          <w:bCs/>
          <w:sz w:val="24"/>
          <w:szCs w:val="24"/>
          <w:highlight w:val="none"/>
          <w:lang w:val="zh-CN"/>
        </w:rPr>
        <w:t>天（如不满足将导致废标）。</w:t>
      </w:r>
    </w:p>
    <w:p w14:paraId="7B1F567D">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8</w:t>
      </w:r>
      <w:r>
        <w:rPr>
          <w:rFonts w:hint="eastAsia" w:ascii="宋体" w:hAnsi="宋体" w:eastAsia="宋体" w:cs="宋体"/>
          <w:bCs/>
          <w:sz w:val="24"/>
          <w:szCs w:val="24"/>
          <w:highlight w:val="none"/>
          <w:lang w:val="zh-CN"/>
        </w:rPr>
        <w:t>.2</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在特殊情况下，采购人可与报价人协商延长招标文件的有效期。</w:t>
      </w:r>
    </w:p>
    <w:p w14:paraId="44E14D0C">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9</w:t>
      </w:r>
      <w:r>
        <w:rPr>
          <w:rFonts w:hint="eastAsia" w:ascii="宋体" w:hAnsi="宋体" w:eastAsia="宋体" w:cs="宋体"/>
          <w:bCs/>
          <w:sz w:val="24"/>
          <w:szCs w:val="24"/>
          <w:highlight w:val="none"/>
          <w:lang w:val="zh-CN"/>
        </w:rPr>
        <w:t>、</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投标文件的签署规定</w:t>
      </w:r>
    </w:p>
    <w:p w14:paraId="0F326CE7">
      <w:pPr>
        <w:pageBreakBefore w:val="0"/>
        <w:kinsoku/>
        <w:wordWrap/>
        <w:overflowPunct/>
        <w:topLinePunct w:val="0"/>
        <w:bidi w:val="0"/>
        <w:spacing w:line="360" w:lineRule="auto"/>
        <w:ind w:firstLine="480" w:firstLineChars="200"/>
        <w:textAlignment w:val="auto"/>
        <w:outlineLvl w:val="3"/>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9</w:t>
      </w:r>
      <w:r>
        <w:rPr>
          <w:rFonts w:hint="eastAsia" w:ascii="宋体" w:hAnsi="宋体" w:eastAsia="宋体" w:cs="宋体"/>
          <w:bCs/>
          <w:sz w:val="24"/>
          <w:szCs w:val="24"/>
          <w:highlight w:val="none"/>
          <w:lang w:val="zh-CN"/>
        </w:rPr>
        <w:t>.1</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投标文件的页面必须用印刷体打印。</w:t>
      </w:r>
    </w:p>
    <w:p w14:paraId="6C0DC4B2">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9</w:t>
      </w:r>
      <w:r>
        <w:rPr>
          <w:rFonts w:hint="eastAsia" w:ascii="宋体" w:hAnsi="宋体" w:eastAsia="宋体" w:cs="宋体"/>
          <w:bCs/>
          <w:sz w:val="24"/>
          <w:szCs w:val="24"/>
          <w:highlight w:val="none"/>
          <w:lang w:val="zh-CN"/>
        </w:rPr>
        <w:t>.2</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投标文件应清楚工整，一般不准修改。个别非实质性修改之处应由报价方的被授权人或法定代表人签章。</w:t>
      </w:r>
    </w:p>
    <w:p w14:paraId="04A85781">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10</w:t>
      </w:r>
      <w:r>
        <w:rPr>
          <w:rFonts w:hint="eastAsia" w:ascii="宋体" w:hAnsi="宋体" w:cs="宋体"/>
          <w:bCs/>
          <w:sz w:val="24"/>
          <w:szCs w:val="24"/>
          <w:highlight w:val="none"/>
          <w:lang w:val="zh-CN"/>
        </w:rPr>
        <w:t>、</w:t>
      </w:r>
      <w:r>
        <w:rPr>
          <w:rFonts w:hint="eastAsia" w:ascii="宋体" w:hAnsi="宋体" w:cs="宋体"/>
          <w:bCs/>
          <w:sz w:val="24"/>
          <w:szCs w:val="24"/>
          <w:highlight w:val="none"/>
          <w:lang w:val="en-US" w:eastAsia="zh-CN"/>
        </w:rPr>
        <w:t xml:space="preserve"> </w:t>
      </w:r>
      <w:r>
        <w:rPr>
          <w:rFonts w:hint="eastAsia" w:ascii="宋体" w:hAnsi="宋体" w:eastAsia="宋体" w:cs="宋体"/>
          <w:b/>
          <w:bCs w:val="0"/>
          <w:color w:val="FF0000"/>
          <w:sz w:val="24"/>
          <w:szCs w:val="24"/>
          <w:highlight w:val="none"/>
          <w:lang w:val="zh-CN"/>
        </w:rPr>
        <w:t>投标文件应由法定代表人或法人授权代表在规定的签章处逐一签署或加盖单位公章。所有报价人签字、法定代表人签字、法人授权人签字和</w:t>
      </w:r>
      <w:r>
        <w:rPr>
          <w:rFonts w:hint="eastAsia" w:ascii="宋体" w:hAnsi="宋体" w:cs="宋体"/>
          <w:b/>
          <w:bCs w:val="0"/>
          <w:color w:val="FF0000"/>
          <w:sz w:val="24"/>
          <w:szCs w:val="24"/>
          <w:highlight w:val="none"/>
          <w:lang w:val="zh-CN"/>
        </w:rPr>
        <w:t>其他</w:t>
      </w:r>
      <w:r>
        <w:rPr>
          <w:rFonts w:hint="eastAsia" w:ascii="宋体" w:hAnsi="宋体" w:eastAsia="宋体" w:cs="宋体"/>
          <w:b/>
          <w:bCs w:val="0"/>
          <w:color w:val="FF0000"/>
          <w:sz w:val="24"/>
          <w:szCs w:val="24"/>
          <w:highlight w:val="none"/>
          <w:lang w:val="zh-CN"/>
        </w:rPr>
        <w:t>签字处必须加盖具有法律效力的报价方的印章，投标文件需逐页加盖公章或由法定代表人（法人授权代表）逐页签字，投标文件方为有效。</w:t>
      </w:r>
    </w:p>
    <w:p w14:paraId="5AC03C04">
      <w:pPr>
        <w:pageBreakBefore w:val="0"/>
        <w:kinsoku/>
        <w:wordWrap/>
        <w:overflowPunct/>
        <w:topLinePunct w:val="0"/>
        <w:bidi w:val="0"/>
        <w:spacing w:line="360" w:lineRule="auto"/>
        <w:ind w:firstLine="480" w:firstLineChars="200"/>
        <w:textAlignment w:val="auto"/>
        <w:outlineLvl w:val="3"/>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10.</w:t>
      </w:r>
      <w:r>
        <w:rPr>
          <w:rFonts w:hint="eastAsia" w:ascii="宋体" w:hAnsi="宋体" w:eastAsia="宋体" w:cs="宋体"/>
          <w:bCs/>
          <w:sz w:val="24"/>
          <w:szCs w:val="24"/>
          <w:highlight w:val="none"/>
          <w:lang w:val="en-US" w:eastAsia="zh-CN"/>
        </w:rPr>
        <w:t xml:space="preserve">1 </w:t>
      </w:r>
      <w:r>
        <w:rPr>
          <w:rFonts w:hint="eastAsia" w:ascii="宋体" w:hAnsi="宋体" w:eastAsia="宋体" w:cs="宋体"/>
          <w:bCs/>
          <w:sz w:val="24"/>
          <w:szCs w:val="24"/>
          <w:highlight w:val="none"/>
          <w:lang w:val="zh-CN"/>
        </w:rPr>
        <w:t>电报、电话、传真、电子邮件等形式的报价概不接受。</w:t>
      </w:r>
    </w:p>
    <w:p w14:paraId="5E952963">
      <w:pPr>
        <w:pageBreakBefore w:val="0"/>
        <w:numPr>
          <w:ilvl w:val="0"/>
          <w:numId w:val="6"/>
        </w:numPr>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投标保证金</w:t>
      </w:r>
    </w:p>
    <w:p w14:paraId="42C72D5E">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11.1 投标保证金是为了弥补招标方因供应商的违规行为而蒙受的损失。招标方在因供应商的违规行为而受到损害时将没收其投标保证金，作为所受损害的补偿。</w:t>
      </w:r>
    </w:p>
    <w:p w14:paraId="46DCCEE6">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11.2 供应商在提交投标文件时应交纳投标保证金，其有效期应不低于投标有效期。</w:t>
      </w:r>
    </w:p>
    <w:p w14:paraId="15C6AB0C">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11.3 投标保证金不接受现金。按招标文件要求，在投标截止时间前将本项目投标保证金从投标</w:t>
      </w:r>
      <w:r>
        <w:rPr>
          <w:rFonts w:hint="eastAsia" w:ascii="宋体" w:hAnsi="宋体" w:cs="宋体"/>
          <w:bCs/>
          <w:sz w:val="24"/>
          <w:szCs w:val="24"/>
          <w:highlight w:val="none"/>
          <w:lang w:val="zh-CN"/>
        </w:rPr>
        <w:t>公司的账</w:t>
      </w:r>
      <w:r>
        <w:rPr>
          <w:rFonts w:hint="eastAsia" w:ascii="宋体" w:hAnsi="宋体" w:eastAsia="宋体" w:cs="宋体"/>
          <w:bCs/>
          <w:sz w:val="24"/>
          <w:szCs w:val="24"/>
          <w:highlight w:val="none"/>
          <w:lang w:val="zh-CN"/>
        </w:rPr>
        <w:t>户汇到招标方</w:t>
      </w:r>
      <w:r>
        <w:rPr>
          <w:rFonts w:hint="eastAsia" w:ascii="宋体" w:hAnsi="宋体" w:cs="宋体"/>
          <w:bCs/>
          <w:sz w:val="24"/>
          <w:szCs w:val="24"/>
          <w:highlight w:val="none"/>
          <w:lang w:val="zh-CN"/>
        </w:rPr>
        <w:t>指定账户</w:t>
      </w:r>
      <w:r>
        <w:rPr>
          <w:rFonts w:hint="eastAsia" w:ascii="宋体" w:hAnsi="宋体" w:eastAsia="宋体" w:cs="宋体"/>
          <w:bCs/>
          <w:sz w:val="24"/>
          <w:szCs w:val="24"/>
          <w:highlight w:val="none"/>
          <w:lang w:val="zh-CN"/>
        </w:rPr>
        <w:t>，并将汇款单据彩色扫描件上传至政采云平台。</w:t>
      </w:r>
    </w:p>
    <w:p w14:paraId="39637AEF">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11.4 根据各投标方提供的开户许可证信息办理退保证金事宜。自中标、成交供应商确定之日起2个工作日内，发出中标、成交通知书；自中标通知书发出之日起5个工作日内退还未中标供应商的投标保证金。</w:t>
      </w:r>
    </w:p>
    <w:p w14:paraId="43BA31D3">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11.5</w:t>
      </w:r>
      <w:r>
        <w:rPr>
          <w:rFonts w:hint="eastAsia" w:ascii="宋体" w:hAnsi="宋体" w:cs="宋体"/>
          <w:bCs/>
          <w:sz w:val="24"/>
          <w:szCs w:val="24"/>
          <w:highlight w:val="none"/>
          <w:lang w:val="en-US" w:eastAsia="zh-CN"/>
        </w:rPr>
        <w:t xml:space="preserve"> </w:t>
      </w:r>
      <w:r>
        <w:rPr>
          <w:rFonts w:hint="eastAsia" w:ascii="宋体" w:hAnsi="宋体" w:eastAsia="宋体" w:cs="宋体"/>
          <w:b/>
          <w:bCs w:val="0"/>
          <w:color w:val="FF0000"/>
          <w:sz w:val="24"/>
          <w:szCs w:val="24"/>
          <w:highlight w:val="none"/>
        </w:rPr>
        <w:t>中标方在签订合同后两个工作日内将合同</w:t>
      </w:r>
      <w:r>
        <w:rPr>
          <w:rFonts w:hint="eastAsia" w:ascii="宋体" w:hAnsi="宋体" w:eastAsia="宋体" w:cs="宋体"/>
          <w:b/>
          <w:bCs w:val="0"/>
          <w:color w:val="FF0000"/>
          <w:sz w:val="24"/>
          <w:szCs w:val="24"/>
          <w:highlight w:val="none"/>
          <w:lang w:eastAsia="zh-CN"/>
        </w:rPr>
        <w:t>彩色扫描件</w:t>
      </w:r>
      <w:r>
        <w:rPr>
          <w:rFonts w:hint="eastAsia" w:ascii="宋体" w:hAnsi="宋体" w:eastAsia="宋体" w:cs="宋体"/>
          <w:b/>
          <w:bCs w:val="0"/>
          <w:color w:val="FF0000"/>
          <w:sz w:val="24"/>
          <w:szCs w:val="24"/>
          <w:highlight w:val="none"/>
        </w:rPr>
        <w:t>发送至采购代理机构邮箱（邮箱号：</w:t>
      </w:r>
      <w:r>
        <w:rPr>
          <w:rFonts w:hint="eastAsia" w:ascii="宋体" w:hAnsi="宋体" w:eastAsia="宋体" w:cs="宋体"/>
          <w:b/>
          <w:bCs w:val="0"/>
          <w:color w:val="FF0000"/>
          <w:sz w:val="24"/>
          <w:szCs w:val="24"/>
          <w:highlight w:val="none"/>
        </w:rPr>
        <w:fldChar w:fldCharType="begin"/>
      </w:r>
      <w:r>
        <w:rPr>
          <w:rFonts w:hint="eastAsia" w:ascii="宋体" w:hAnsi="宋体" w:eastAsia="宋体" w:cs="宋体"/>
          <w:b/>
          <w:bCs w:val="0"/>
          <w:color w:val="FF0000"/>
          <w:sz w:val="24"/>
          <w:szCs w:val="24"/>
          <w:highlight w:val="none"/>
        </w:rPr>
        <w:instrText xml:space="preserve"> HYPERLINK "mailto:1601001502@qq.com），如因未发送合同扫描件导致合同未备案影响采购方支付款项，所造成的损失由中标方承担。" </w:instrText>
      </w:r>
      <w:r>
        <w:rPr>
          <w:rFonts w:hint="eastAsia" w:ascii="宋体" w:hAnsi="宋体" w:eastAsia="宋体" w:cs="宋体"/>
          <w:b/>
          <w:bCs w:val="0"/>
          <w:color w:val="FF0000"/>
          <w:sz w:val="24"/>
          <w:szCs w:val="24"/>
          <w:highlight w:val="none"/>
        </w:rPr>
        <w:fldChar w:fldCharType="separate"/>
      </w:r>
      <w:r>
        <w:rPr>
          <w:rFonts w:hint="eastAsia" w:ascii="宋体" w:hAnsi="宋体" w:eastAsia="宋体" w:cs="宋体"/>
          <w:b/>
          <w:bCs w:val="0"/>
          <w:color w:val="FF0000"/>
          <w:sz w:val="24"/>
          <w:szCs w:val="24"/>
          <w:highlight w:val="none"/>
          <w:lang w:val="en-US" w:eastAsia="zh-CN"/>
        </w:rPr>
        <w:fldChar w:fldCharType="begin"/>
      </w:r>
      <w:r>
        <w:rPr>
          <w:rFonts w:hint="eastAsia" w:ascii="宋体" w:hAnsi="宋体" w:eastAsia="宋体" w:cs="宋体"/>
          <w:b/>
          <w:bCs w:val="0"/>
          <w:color w:val="FF0000"/>
          <w:sz w:val="24"/>
          <w:szCs w:val="24"/>
          <w:highlight w:val="none"/>
          <w:lang w:val="en-US" w:eastAsia="zh-CN"/>
        </w:rPr>
        <w:instrText xml:space="preserve"> HYPERLINK "mailto:2564359787@qq.com" </w:instrText>
      </w:r>
      <w:r>
        <w:rPr>
          <w:rFonts w:hint="eastAsia" w:ascii="宋体" w:hAnsi="宋体" w:eastAsia="宋体" w:cs="宋体"/>
          <w:b/>
          <w:bCs w:val="0"/>
          <w:color w:val="FF0000"/>
          <w:sz w:val="24"/>
          <w:szCs w:val="24"/>
          <w:highlight w:val="none"/>
          <w:lang w:val="en-US" w:eastAsia="zh-CN"/>
        </w:rPr>
        <w:fldChar w:fldCharType="separate"/>
      </w:r>
      <w:r>
        <w:rPr>
          <w:rFonts w:hint="eastAsia" w:ascii="宋体" w:hAnsi="宋体" w:eastAsia="宋体" w:cs="宋体"/>
          <w:b/>
          <w:bCs w:val="0"/>
          <w:color w:val="FF0000"/>
          <w:sz w:val="24"/>
          <w:szCs w:val="24"/>
          <w:highlight w:val="none"/>
          <w:lang w:val="en-US" w:eastAsia="zh-CN"/>
        </w:rPr>
        <w:t>2564359787@qq.com</w:t>
      </w:r>
      <w:r>
        <w:rPr>
          <w:rFonts w:hint="eastAsia" w:ascii="宋体" w:hAnsi="宋体" w:eastAsia="宋体" w:cs="宋体"/>
          <w:b/>
          <w:bCs w:val="0"/>
          <w:color w:val="FF0000"/>
          <w:sz w:val="24"/>
          <w:szCs w:val="24"/>
          <w:highlight w:val="none"/>
          <w:lang w:val="en-US" w:eastAsia="zh-CN"/>
        </w:rPr>
        <w:fldChar w:fldCharType="end"/>
      </w:r>
      <w:r>
        <w:rPr>
          <w:rStyle w:val="23"/>
          <w:rFonts w:hint="eastAsia" w:ascii="宋体" w:hAnsi="宋体" w:eastAsia="宋体" w:cs="宋体"/>
          <w:b/>
          <w:bCs w:val="0"/>
          <w:color w:val="FF0000"/>
          <w:sz w:val="24"/>
          <w:szCs w:val="24"/>
          <w:highlight w:val="none"/>
        </w:rPr>
        <w:t>），如因未发送合同</w:t>
      </w:r>
      <w:r>
        <w:rPr>
          <w:rStyle w:val="23"/>
          <w:rFonts w:hint="eastAsia" w:ascii="宋体" w:hAnsi="宋体" w:eastAsia="宋体" w:cs="宋体"/>
          <w:b/>
          <w:bCs w:val="0"/>
          <w:color w:val="FF0000"/>
          <w:sz w:val="24"/>
          <w:szCs w:val="24"/>
          <w:highlight w:val="none"/>
          <w:lang w:eastAsia="zh-CN"/>
        </w:rPr>
        <w:t>彩色扫描件</w:t>
      </w:r>
      <w:r>
        <w:rPr>
          <w:rStyle w:val="23"/>
          <w:rFonts w:hint="eastAsia" w:ascii="宋体" w:hAnsi="宋体" w:eastAsia="宋体" w:cs="宋体"/>
          <w:b/>
          <w:bCs w:val="0"/>
          <w:color w:val="FF0000"/>
          <w:sz w:val="24"/>
          <w:szCs w:val="24"/>
          <w:highlight w:val="none"/>
        </w:rPr>
        <w:t>导致合同未备案影响采购方支付款项，所造成的损失由中标方承担。</w:t>
      </w:r>
      <w:r>
        <w:rPr>
          <w:rFonts w:hint="eastAsia" w:ascii="宋体" w:hAnsi="宋体" w:eastAsia="宋体" w:cs="宋体"/>
          <w:b/>
          <w:bCs w:val="0"/>
          <w:color w:val="FF0000"/>
          <w:sz w:val="24"/>
          <w:szCs w:val="24"/>
          <w:highlight w:val="none"/>
        </w:rPr>
        <w:fldChar w:fldCharType="end"/>
      </w:r>
    </w:p>
    <w:p w14:paraId="20368A4E">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11.6</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rPr>
        <w:t>中标方的投标保证金中标后，需提供合同扫描件及验收单扫描件递交至采购代理机构邮箱（</w:t>
      </w:r>
      <w:r>
        <w:rPr>
          <w:rFonts w:hint="eastAsia" w:ascii="宋体" w:hAnsi="宋体" w:eastAsia="宋体" w:cs="宋体"/>
          <w:bCs/>
          <w:sz w:val="24"/>
          <w:szCs w:val="24"/>
          <w:highlight w:val="none"/>
          <w:lang w:val="en-US" w:eastAsia="zh-CN"/>
        </w:rPr>
        <w:fldChar w:fldCharType="begin"/>
      </w:r>
      <w:r>
        <w:rPr>
          <w:rFonts w:hint="eastAsia" w:ascii="宋体" w:hAnsi="宋体" w:eastAsia="宋体" w:cs="宋体"/>
          <w:bCs/>
          <w:sz w:val="24"/>
          <w:szCs w:val="24"/>
          <w:highlight w:val="none"/>
          <w:lang w:val="en-US" w:eastAsia="zh-CN"/>
        </w:rPr>
        <w:instrText xml:space="preserve"> HYPERLINK "mailto:2564359787@qq.com" </w:instrText>
      </w:r>
      <w:r>
        <w:rPr>
          <w:rFonts w:hint="eastAsia" w:ascii="宋体" w:hAnsi="宋体" w:eastAsia="宋体" w:cs="宋体"/>
          <w:bCs/>
          <w:sz w:val="24"/>
          <w:szCs w:val="24"/>
          <w:highlight w:val="none"/>
          <w:lang w:val="en-US" w:eastAsia="zh-CN"/>
        </w:rPr>
        <w:fldChar w:fldCharType="separate"/>
      </w:r>
      <w:r>
        <w:rPr>
          <w:rFonts w:hint="eastAsia" w:ascii="宋体" w:hAnsi="宋体" w:eastAsia="宋体" w:cs="宋体"/>
          <w:bCs/>
          <w:sz w:val="24"/>
          <w:szCs w:val="24"/>
          <w:highlight w:val="none"/>
          <w:lang w:val="en-US" w:eastAsia="zh-CN"/>
        </w:rPr>
        <w:t>1601001502@qq.com</w:t>
      </w:r>
      <w:r>
        <w:rPr>
          <w:rFonts w:hint="eastAsia" w:ascii="宋体" w:hAnsi="宋体" w:eastAsia="宋体" w:cs="宋体"/>
          <w:bCs/>
          <w:sz w:val="24"/>
          <w:szCs w:val="24"/>
          <w:highlight w:val="none"/>
          <w:lang w:val="en-US" w:eastAsia="zh-CN"/>
        </w:rPr>
        <w:fldChar w:fldCharType="end"/>
      </w:r>
      <w:r>
        <w:rPr>
          <w:rFonts w:hint="eastAsia" w:ascii="宋体" w:hAnsi="宋体" w:eastAsia="宋体" w:cs="宋体"/>
          <w:bCs/>
          <w:sz w:val="24"/>
          <w:szCs w:val="24"/>
          <w:highlight w:val="none"/>
        </w:rPr>
        <w:t>）后，5个工作日内无息退还至原账户。</w:t>
      </w:r>
    </w:p>
    <w:p w14:paraId="5EDCEB68">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w:t>
      </w:r>
      <w:r>
        <w:rPr>
          <w:rFonts w:hint="eastAsia" w:ascii="宋体" w:hAnsi="宋体" w:eastAsia="宋体" w:cs="宋体"/>
          <w:bCs/>
          <w:sz w:val="24"/>
          <w:szCs w:val="24"/>
          <w:highlight w:val="none"/>
          <w:lang w:val="en-US" w:eastAsia="zh-CN"/>
        </w:rPr>
        <w:t>7</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未按招标文件规定提交投标保证金的，招标方应当拒绝接受投标方的投标文件，视为无效投标。</w:t>
      </w:r>
    </w:p>
    <w:p w14:paraId="027C4734">
      <w:pPr>
        <w:pageBreakBefore w:val="0"/>
        <w:kinsoku/>
        <w:wordWrap/>
        <w:overflowPunct/>
        <w:topLinePunct w:val="0"/>
        <w:bidi w:val="0"/>
        <w:spacing w:line="360" w:lineRule="auto"/>
        <w:ind w:firstLine="480" w:firstLineChars="200"/>
        <w:textAlignment w:val="auto"/>
        <w:outlineLvl w:val="3"/>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w:t>
      </w:r>
      <w:r>
        <w:rPr>
          <w:rFonts w:hint="eastAsia" w:ascii="宋体" w:hAnsi="宋体" w:eastAsia="宋体" w:cs="宋体"/>
          <w:bCs/>
          <w:sz w:val="24"/>
          <w:szCs w:val="24"/>
          <w:highlight w:val="none"/>
          <w:lang w:val="en-US" w:eastAsia="zh-CN"/>
        </w:rPr>
        <w:t>8</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下列任何情况发生时，投标报价保证金将被没收。</w:t>
      </w:r>
    </w:p>
    <w:p w14:paraId="10E6BF8D">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11.</w:t>
      </w:r>
      <w:r>
        <w:rPr>
          <w:rFonts w:hint="eastAsia" w:ascii="宋体" w:hAnsi="宋体" w:eastAsia="宋体" w:cs="宋体"/>
          <w:bCs/>
          <w:sz w:val="24"/>
          <w:szCs w:val="24"/>
          <w:highlight w:val="none"/>
          <w:lang w:val="en-US" w:eastAsia="zh-CN"/>
        </w:rPr>
        <w:t>8</w:t>
      </w:r>
      <w:r>
        <w:rPr>
          <w:rFonts w:hint="eastAsia" w:ascii="宋体" w:hAnsi="宋体" w:eastAsia="宋体" w:cs="宋体"/>
          <w:bCs/>
          <w:sz w:val="24"/>
          <w:szCs w:val="24"/>
          <w:highlight w:val="none"/>
          <w:lang w:val="zh-CN"/>
        </w:rPr>
        <w:t xml:space="preserve">.1投标方在招标文件规定的投标有效期内撤回其投标的； </w:t>
      </w:r>
    </w:p>
    <w:p w14:paraId="5843DD0A">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8"/>
          <w:szCs w:val="24"/>
          <w:highlight w:val="none"/>
          <w:lang w:val="zh-CN"/>
        </w:rPr>
      </w:pPr>
      <w:r>
        <w:rPr>
          <w:rFonts w:hint="eastAsia" w:ascii="宋体" w:hAnsi="宋体" w:eastAsia="宋体" w:cs="宋体"/>
          <w:bCs/>
          <w:sz w:val="24"/>
          <w:szCs w:val="24"/>
          <w:highlight w:val="none"/>
          <w:lang w:val="zh-CN"/>
        </w:rPr>
        <w:t>11.</w:t>
      </w:r>
      <w:r>
        <w:rPr>
          <w:rFonts w:hint="eastAsia" w:ascii="宋体" w:hAnsi="宋体" w:eastAsia="宋体" w:cs="宋体"/>
          <w:bCs/>
          <w:sz w:val="24"/>
          <w:szCs w:val="24"/>
          <w:highlight w:val="none"/>
          <w:lang w:val="en-US" w:eastAsia="zh-CN"/>
        </w:rPr>
        <w:t>8</w:t>
      </w:r>
      <w:r>
        <w:rPr>
          <w:rFonts w:hint="eastAsia" w:ascii="宋体" w:hAnsi="宋体" w:eastAsia="宋体" w:cs="宋体"/>
          <w:bCs/>
          <w:sz w:val="24"/>
          <w:szCs w:val="24"/>
          <w:highlight w:val="none"/>
          <w:lang w:val="zh-CN"/>
        </w:rPr>
        <w:t>.2中标方在规定期限内未能按规定与采购人及招标方签订合同的。</w:t>
      </w:r>
    </w:p>
    <w:p w14:paraId="650454EE">
      <w:pPr>
        <w:pStyle w:val="3"/>
        <w:pageBreakBefore w:val="0"/>
        <w:kinsoku/>
        <w:wordWrap/>
        <w:overflowPunct/>
        <w:topLinePunct w:val="0"/>
        <w:bidi w:val="0"/>
        <w:spacing w:line="360" w:lineRule="auto"/>
        <w:textAlignment w:val="auto"/>
        <w:rPr>
          <w:rFonts w:hint="eastAsia"/>
          <w:highlight w:val="none"/>
          <w:lang w:val="zh-CN"/>
        </w:rPr>
      </w:pPr>
      <w:bookmarkStart w:id="44" w:name="_Toc19217"/>
      <w:bookmarkStart w:id="45" w:name="_Toc3209"/>
      <w:bookmarkStart w:id="46" w:name="_Toc1721"/>
      <w:r>
        <w:rPr>
          <w:rFonts w:hint="eastAsia"/>
          <w:highlight w:val="none"/>
          <w:lang w:val="zh-CN"/>
        </w:rPr>
        <w:t>第三章</w:t>
      </w:r>
      <w:r>
        <w:rPr>
          <w:rFonts w:hint="eastAsia"/>
          <w:highlight w:val="none"/>
          <w:lang w:val="en-US" w:eastAsia="zh-CN"/>
        </w:rPr>
        <w:t xml:space="preserve">  </w:t>
      </w:r>
      <w:r>
        <w:rPr>
          <w:rFonts w:hint="eastAsia"/>
          <w:highlight w:val="none"/>
          <w:lang w:val="zh-CN"/>
        </w:rPr>
        <w:t>投标文件的递交</w:t>
      </w:r>
      <w:bookmarkEnd w:id="44"/>
      <w:bookmarkEnd w:id="45"/>
      <w:bookmarkEnd w:id="46"/>
    </w:p>
    <w:p w14:paraId="4D32DE10">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12</w:t>
      </w:r>
      <w:r>
        <w:rPr>
          <w:rFonts w:hint="eastAsia" w:ascii="宋体" w:hAnsi="宋体" w:eastAsia="宋体" w:cs="宋体"/>
          <w:bCs/>
          <w:sz w:val="24"/>
          <w:szCs w:val="24"/>
          <w:highlight w:val="none"/>
          <w:lang w:val="zh-CN"/>
        </w:rPr>
        <w:t>、</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报价截止时间</w:t>
      </w:r>
    </w:p>
    <w:p w14:paraId="45BDCF38">
      <w:pPr>
        <w:pageBreakBefore w:val="0"/>
        <w:kinsoku/>
        <w:wordWrap/>
        <w:overflowPunct/>
        <w:topLinePunct w:val="0"/>
        <w:bidi w:val="0"/>
        <w:spacing w:line="360" w:lineRule="auto"/>
        <w:ind w:firstLine="480" w:firstLineChars="200"/>
        <w:textAlignment w:val="auto"/>
        <w:rPr>
          <w:rFonts w:hint="eastAsia" w:ascii="宋体" w:hAnsi="宋体" w:eastAsia="宋体" w:cs="宋体"/>
          <w:bCs/>
          <w:color w:val="FF0000"/>
          <w:sz w:val="24"/>
          <w:szCs w:val="24"/>
          <w:highlight w:val="none"/>
          <w:lang w:val="zh-CN"/>
        </w:rPr>
      </w:pPr>
      <w:r>
        <w:rPr>
          <w:rFonts w:hint="eastAsia" w:ascii="宋体" w:hAnsi="宋体" w:eastAsia="宋体" w:cs="宋体"/>
          <w:bCs/>
          <w:sz w:val="24"/>
          <w:szCs w:val="24"/>
          <w:highlight w:val="none"/>
          <w:lang w:val="zh-CN"/>
        </w:rPr>
        <w:t>1</w:t>
      </w: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lang w:val="zh-CN"/>
        </w:rPr>
        <w:t xml:space="preserve">.1 </w:t>
      </w:r>
      <w:r>
        <w:rPr>
          <w:rFonts w:hint="eastAsia" w:ascii="宋体" w:hAnsi="宋体" w:eastAsia="宋体" w:cs="宋体"/>
          <w:b/>
          <w:color w:val="FF0000"/>
          <w:sz w:val="24"/>
          <w:szCs w:val="24"/>
          <w:highlight w:val="yellow"/>
          <w:lang w:val="zh-CN"/>
        </w:rPr>
        <w:t>投标文件的上传不得迟于</w:t>
      </w:r>
      <w:r>
        <w:rPr>
          <w:rFonts w:hint="eastAsia" w:ascii="宋体" w:hAnsi="宋体" w:eastAsia="宋体" w:cs="宋体"/>
          <w:b/>
          <w:bCs/>
          <w:color w:val="FF0000"/>
          <w:kern w:val="0"/>
          <w:sz w:val="24"/>
          <w:highlight w:val="yellow"/>
          <w:lang w:eastAsia="zh-CN"/>
        </w:rPr>
        <w:t>2025年4月23日16:00时</w:t>
      </w:r>
      <w:r>
        <w:rPr>
          <w:rFonts w:hint="eastAsia" w:ascii="宋体" w:hAnsi="宋体" w:eastAsia="宋体" w:cs="宋体"/>
          <w:b/>
          <w:color w:val="FF0000"/>
          <w:sz w:val="24"/>
          <w:szCs w:val="24"/>
          <w:highlight w:val="yellow"/>
          <w:lang w:val="zh-CN"/>
        </w:rPr>
        <w:t>（北京时间）</w:t>
      </w:r>
    </w:p>
    <w:p w14:paraId="03839A52">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w:t>
      </w: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lang w:val="zh-CN"/>
        </w:rPr>
        <w:t>.2</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所有投标文件必须在采购人规定的报价截止时间之前送达招标文件指定的地点（政采云平台），在此之后送达的投标文件，为无效报价，投标文件将一律被拒绝。</w:t>
      </w:r>
    </w:p>
    <w:p w14:paraId="5D86AE03">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w:t>
      </w:r>
      <w:r>
        <w:rPr>
          <w:rFonts w:hint="eastAsia" w:ascii="宋体" w:hAnsi="宋体" w:eastAsia="宋体" w:cs="宋体"/>
          <w:bCs/>
          <w:sz w:val="24"/>
          <w:szCs w:val="24"/>
          <w:highlight w:val="none"/>
          <w:lang w:val="en-US" w:eastAsia="zh-CN"/>
        </w:rPr>
        <w:t>3</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出现因招标文件的修改而推迟报价截止时间的情况时，报价方则须按采购代理机构的书面修改通知重新规定的报价时间递交。</w:t>
      </w:r>
    </w:p>
    <w:p w14:paraId="2308DB4B">
      <w:pPr>
        <w:pageBreakBefore w:val="0"/>
        <w:kinsoku/>
        <w:wordWrap/>
        <w:overflowPunct/>
        <w:topLinePunct w:val="0"/>
        <w:bidi w:val="0"/>
        <w:spacing w:line="360" w:lineRule="auto"/>
        <w:ind w:firstLine="480" w:firstLineChars="200"/>
        <w:textAlignment w:val="auto"/>
        <w:outlineLvl w:val="2"/>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14、</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投标文件的修改和撤销</w:t>
      </w:r>
    </w:p>
    <w:p w14:paraId="5D52F9DC">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14.1</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报价人在递交投标文件后，可在规定的报价截止时间之前，对其投标文件以书面通知的形式进行修改或</w:t>
      </w:r>
      <w:r>
        <w:rPr>
          <w:rFonts w:hint="eastAsia" w:ascii="宋体" w:hAnsi="宋体" w:cs="宋体"/>
          <w:bCs/>
          <w:sz w:val="24"/>
          <w:szCs w:val="24"/>
          <w:highlight w:val="none"/>
          <w:lang w:val="zh-CN"/>
        </w:rPr>
        <w:t>撤销</w:t>
      </w:r>
      <w:r>
        <w:rPr>
          <w:rFonts w:hint="eastAsia" w:ascii="宋体" w:hAnsi="宋体" w:eastAsia="宋体" w:cs="宋体"/>
          <w:bCs/>
          <w:sz w:val="24"/>
          <w:szCs w:val="24"/>
          <w:highlight w:val="none"/>
          <w:lang w:val="zh-CN"/>
        </w:rPr>
        <w:t>。该通知须有报价代理人的签字，并得到采购人的确认。</w:t>
      </w:r>
    </w:p>
    <w:p w14:paraId="198790B8">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14.</w:t>
      </w:r>
      <w:r>
        <w:rPr>
          <w:rFonts w:hint="eastAsia" w:ascii="宋体" w:hAnsi="宋体" w:eastAsia="宋体" w:cs="宋体"/>
          <w:bCs/>
          <w:sz w:val="24"/>
          <w:szCs w:val="24"/>
          <w:highlight w:val="none"/>
          <w:lang w:val="en-US" w:eastAsia="zh-CN"/>
        </w:rPr>
        <w:t>2</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对投标文件修改的书面材料应于报价截止日前送达采购代理机构，报价截止时间以后不得修改投标文件。</w:t>
      </w:r>
    </w:p>
    <w:p w14:paraId="013B7AE0">
      <w:pPr>
        <w:pageBreakBefore w:val="0"/>
        <w:kinsoku/>
        <w:wordWrap/>
        <w:overflowPunct/>
        <w:topLinePunct w:val="0"/>
        <w:bidi w:val="0"/>
        <w:spacing w:line="360" w:lineRule="auto"/>
        <w:ind w:firstLine="480" w:firstLineChars="200"/>
        <w:textAlignment w:val="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14.</w:t>
      </w:r>
      <w:r>
        <w:rPr>
          <w:rFonts w:hint="eastAsia" w:ascii="宋体" w:hAnsi="宋体" w:eastAsia="宋体" w:cs="宋体"/>
          <w:bCs/>
          <w:sz w:val="24"/>
          <w:szCs w:val="24"/>
          <w:highlight w:val="none"/>
          <w:lang w:val="en-US" w:eastAsia="zh-CN"/>
        </w:rPr>
        <w:t>3</w:t>
      </w:r>
      <w:r>
        <w:rPr>
          <w:rFonts w:hint="eastAsia" w:ascii="宋体" w:hAnsi="宋体" w:cs="宋体"/>
          <w:bCs/>
          <w:sz w:val="24"/>
          <w:szCs w:val="24"/>
          <w:highlight w:val="none"/>
          <w:lang w:val="en-US" w:eastAsia="zh-CN"/>
        </w:rPr>
        <w:t xml:space="preserve"> </w:t>
      </w:r>
      <w:r>
        <w:rPr>
          <w:rFonts w:hint="eastAsia" w:ascii="宋体" w:hAnsi="宋体" w:eastAsia="宋体" w:cs="宋体"/>
          <w:bCs/>
          <w:sz w:val="24"/>
          <w:szCs w:val="24"/>
          <w:highlight w:val="none"/>
          <w:lang w:val="zh-CN"/>
        </w:rPr>
        <w:t>报价方不得在开标后至报价有效期期满前撤销投标文件。否则采购代理机构将没收其投标保证金。</w:t>
      </w:r>
    </w:p>
    <w:p w14:paraId="4A9DD665">
      <w:pPr>
        <w:pStyle w:val="3"/>
        <w:spacing w:before="240" w:after="240" w:line="360" w:lineRule="auto"/>
        <w:rPr>
          <w:rFonts w:hint="eastAsia"/>
          <w:highlight w:val="none"/>
          <w:lang w:val="zh-CN"/>
        </w:rPr>
      </w:pPr>
      <w:r>
        <w:rPr>
          <w:rFonts w:hint="eastAsia"/>
          <w:highlight w:val="none"/>
          <w:lang w:val="zh-CN"/>
        </w:rPr>
        <w:t>第四章</w:t>
      </w:r>
      <w:r>
        <w:rPr>
          <w:rFonts w:hint="eastAsia"/>
          <w:highlight w:val="none"/>
        </w:rPr>
        <w:t xml:space="preserve">  </w:t>
      </w:r>
      <w:r>
        <w:rPr>
          <w:rFonts w:hint="eastAsia"/>
          <w:highlight w:val="none"/>
          <w:lang w:val="zh-CN"/>
        </w:rPr>
        <w:t>招标及评标</w:t>
      </w:r>
      <w:bookmarkEnd w:id="41"/>
      <w:bookmarkEnd w:id="42"/>
      <w:bookmarkEnd w:id="43"/>
      <w:r>
        <w:rPr>
          <w:rFonts w:hint="eastAsia"/>
          <w:highlight w:val="none"/>
          <w:lang w:val="zh-CN"/>
        </w:rPr>
        <w:t xml:space="preserve"> </w:t>
      </w:r>
    </w:p>
    <w:p w14:paraId="4C1BC400">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lang w:val="zh-CN"/>
        </w:rPr>
        <w:t>15、</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评标依据</w:t>
      </w:r>
    </w:p>
    <w:p w14:paraId="6BBBF391">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15.1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评标的依据为招标文件（包括采购代理机构的招标文件和报价方的投标文件）。</w:t>
      </w:r>
    </w:p>
    <w:p w14:paraId="06B7C011">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lang w:val="zh-CN"/>
        </w:rPr>
        <w:t>16、</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评标</w:t>
      </w:r>
    </w:p>
    <w:p w14:paraId="05AFC09D">
      <w:pPr>
        <w:spacing w:line="360" w:lineRule="auto"/>
        <w:ind w:firstLine="480" w:firstLineChars="200"/>
        <w:outlineLvl w:val="3"/>
        <w:rPr>
          <w:rFonts w:hint="eastAsia" w:ascii="宋体" w:hAnsi="宋体" w:cs="宋体"/>
          <w:bCs/>
          <w:sz w:val="24"/>
          <w:szCs w:val="24"/>
          <w:highlight w:val="none"/>
          <w:lang w:val="zh-CN"/>
        </w:rPr>
      </w:pPr>
      <w:r>
        <w:rPr>
          <w:rFonts w:hint="eastAsia" w:ascii="宋体" w:hAnsi="宋体" w:cs="宋体"/>
          <w:bCs/>
          <w:sz w:val="24"/>
          <w:szCs w:val="24"/>
          <w:highlight w:val="none"/>
          <w:lang w:val="zh-CN"/>
        </w:rPr>
        <w:t>16.1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评标小组</w:t>
      </w:r>
    </w:p>
    <w:p w14:paraId="4BCB9D0F">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16.1.1采购代理机构将根据《中华人民共和国政府采购法》的规定，依法组建本次采购的评标小组，负责本次采购的招标活动。评标小组负责向采购人推荐成交候选人，由采购单位确定成交供应商。</w:t>
      </w:r>
    </w:p>
    <w:p w14:paraId="59AB3D43">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16.1.2评标小组人选于开标前确定。评标小组成员名单在中标结果确定前保密。</w:t>
      </w:r>
    </w:p>
    <w:p w14:paraId="192717B8">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16.1.3评标小组由采购人代表和有关专家共五人以上的单数组成，其中专家的人数不得少于成员总数的三分之二。评标小组应当对采购项目的价格构成和评定成交的标准等事项熟悉掌握。</w:t>
      </w:r>
    </w:p>
    <w:p w14:paraId="3632B1B5">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16.1.4按前款规定，评标小组中的专家，由采购代理机构从专家库中采取随机抽取的方式确定。对于技术复杂、专业性要求较高或者国家有特殊要求的采购项目，采取随机抽取的方式抽取的专家不能满足招标工作需要时，将采取直接确定的方式选定评标小组的人选。</w:t>
      </w:r>
    </w:p>
    <w:p w14:paraId="01EDDFD4">
      <w:pPr>
        <w:spacing w:line="360" w:lineRule="auto"/>
        <w:ind w:firstLine="480" w:firstLineChars="200"/>
        <w:outlineLvl w:val="4"/>
        <w:rPr>
          <w:rFonts w:hint="eastAsia" w:ascii="宋体" w:hAnsi="宋体" w:cs="宋体"/>
          <w:bCs/>
          <w:sz w:val="24"/>
          <w:szCs w:val="24"/>
          <w:highlight w:val="none"/>
          <w:lang w:val="zh-CN"/>
        </w:rPr>
      </w:pPr>
      <w:r>
        <w:rPr>
          <w:rFonts w:hint="eastAsia" w:ascii="宋体" w:hAnsi="宋体" w:cs="宋体"/>
          <w:bCs/>
          <w:sz w:val="24"/>
          <w:szCs w:val="24"/>
          <w:highlight w:val="none"/>
          <w:lang w:val="zh-CN"/>
        </w:rPr>
        <w:t>16.1.5评标小组成员遵循法定的回避规定。</w:t>
      </w:r>
    </w:p>
    <w:p w14:paraId="39BB05CF">
      <w:pPr>
        <w:numPr>
          <w:ilvl w:val="0"/>
          <w:numId w:val="7"/>
        </w:num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lang w:val="zh-CN"/>
        </w:rPr>
        <w:t>招标和评审过程的保密性</w:t>
      </w:r>
    </w:p>
    <w:p w14:paraId="09E0FADD">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17.1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所有与本次采购及招标有关的人员，均不得向供应商及与招标项目无关的其他人员，透露与招标有关的资料以及授予合同的意见等。</w:t>
      </w:r>
    </w:p>
    <w:p w14:paraId="3261F4F8">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17.2</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在招标过程中，供应商试图在投标文件审查、澄清、比较及授予合同方面向采购人员施加影响的任何行为都可能导致其投标文件被拒绝。</w:t>
      </w:r>
    </w:p>
    <w:p w14:paraId="199CD548">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lang w:val="zh-CN"/>
        </w:rPr>
        <w:t>18、</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招标程序、报价确认和澄清及中标原则</w:t>
      </w:r>
    </w:p>
    <w:p w14:paraId="3F2B8ACC">
      <w:pPr>
        <w:spacing w:line="360" w:lineRule="auto"/>
        <w:ind w:firstLine="480" w:firstLineChars="200"/>
        <w:outlineLvl w:val="3"/>
        <w:rPr>
          <w:rFonts w:hint="eastAsia" w:ascii="宋体" w:hAnsi="宋体" w:cs="宋体"/>
          <w:bCs/>
          <w:sz w:val="24"/>
          <w:szCs w:val="24"/>
          <w:highlight w:val="none"/>
          <w:lang w:val="zh-CN"/>
        </w:rPr>
      </w:pPr>
      <w:r>
        <w:rPr>
          <w:rFonts w:hint="eastAsia" w:ascii="宋体" w:hAnsi="宋体" w:cs="宋体"/>
          <w:bCs/>
          <w:sz w:val="24"/>
          <w:szCs w:val="24"/>
          <w:highlight w:val="none"/>
          <w:lang w:val="zh-CN"/>
        </w:rPr>
        <w:t>18.1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招标程序：</w:t>
      </w:r>
    </w:p>
    <w:p w14:paraId="61275962">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评标小组根据招标文件的规定，如有需要澄清的事项，集体与合格的供应商分别进行澄清、答疑。</w:t>
      </w:r>
    </w:p>
    <w:p w14:paraId="0A3D4604">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（1）在招标过程中，根据报价方的报价方案，进行技术和商务评标。</w:t>
      </w:r>
    </w:p>
    <w:p w14:paraId="5B1A17A4">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（2）采用综合评分法衡量投标文件在是否最大限度地满足招标文件实质性要求前提下，按照招标文件中规定的各项因素进行综合评审后，依据得分高低，依次确定为中标候选人。</w:t>
      </w:r>
    </w:p>
    <w:p w14:paraId="3BBC3416">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18.2</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对报价是否均超过采购预算的审查和确认：根据《中华人民共和国政府采购法》的规定，所有供应商的报价均超过采购预算，采购人不能支付时，应予废标。出现此种情况时，评标小组有权决定拒绝所有投标文件。</w:t>
      </w:r>
    </w:p>
    <w:p w14:paraId="4326BA2B">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18.3</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评标小组对投标文件进行实质性审查时，对属于下列情况之一的投标文件，将作无效报价处理：</w:t>
      </w:r>
    </w:p>
    <w:p w14:paraId="72E424E3">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（1）投标文件未按规定由报价方法定代表人或其授权代理人签字的（需要加盖公章时，供应商应按照评标小组的要求在规定时间内加盖公章）；</w:t>
      </w:r>
    </w:p>
    <w:p w14:paraId="44E80218">
      <w:pPr>
        <w:spacing w:line="360" w:lineRule="auto"/>
        <w:ind w:firstLine="480" w:firstLineChars="200"/>
        <w:outlineLvl w:val="4"/>
        <w:rPr>
          <w:rFonts w:hint="eastAsia" w:ascii="宋体" w:hAnsi="宋体" w:cs="宋体"/>
          <w:bCs/>
          <w:sz w:val="24"/>
          <w:szCs w:val="24"/>
          <w:highlight w:val="none"/>
          <w:lang w:val="zh-CN"/>
        </w:rPr>
      </w:pPr>
      <w:r>
        <w:rPr>
          <w:rFonts w:hint="eastAsia" w:ascii="宋体" w:hAnsi="宋体" w:cs="宋体"/>
          <w:bCs/>
          <w:sz w:val="24"/>
          <w:szCs w:val="24"/>
          <w:highlight w:val="none"/>
          <w:lang w:val="zh-CN"/>
        </w:rPr>
        <w:t>（2）投标文件载明的采购项目完成期限超过招标文件规定期限的；</w:t>
      </w:r>
    </w:p>
    <w:p w14:paraId="48EA2E63">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（3）投标文件明显不符合招标文件规定的技术规格、技术标准以及商务条款要求的；</w:t>
      </w:r>
    </w:p>
    <w:p w14:paraId="184EB708">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4</w:t>
      </w:r>
      <w:r>
        <w:rPr>
          <w:rFonts w:hint="eastAsia" w:ascii="宋体" w:hAnsi="宋体" w:cs="宋体"/>
          <w:bCs/>
          <w:sz w:val="24"/>
          <w:szCs w:val="24"/>
          <w:highlight w:val="none"/>
          <w:lang w:val="zh-CN"/>
        </w:rPr>
        <w:t>）投标文件附有采购人和采购代理机构不能接受的条件的；</w:t>
      </w:r>
    </w:p>
    <w:p w14:paraId="6729D321">
      <w:pPr>
        <w:spacing w:line="360" w:lineRule="auto"/>
        <w:ind w:firstLine="480" w:firstLineChars="200"/>
        <w:rPr>
          <w:rFonts w:hint="eastAsia" w:ascii="宋体" w:hAnsi="宋体" w:cs="宋体"/>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5</w:t>
      </w:r>
      <w:r>
        <w:rPr>
          <w:rFonts w:hint="eastAsia" w:ascii="宋体" w:hAnsi="宋体" w:cs="宋体"/>
          <w:bCs/>
          <w:sz w:val="24"/>
          <w:szCs w:val="24"/>
          <w:highlight w:val="none"/>
          <w:lang w:val="zh-CN"/>
        </w:rPr>
        <w:t>）不符合招标文件规定的其他实质性要求的。</w:t>
      </w:r>
    </w:p>
    <w:p w14:paraId="72A95035">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18.4</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对报价的审查：评标小组将对确定为实质性响应招标文件要求的投标文件的价格进行审核，看其是否有计算和累加上的错误。修正错误的原则如下：</w:t>
      </w:r>
    </w:p>
    <w:p w14:paraId="22A49978">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1</w:t>
      </w:r>
      <w:r>
        <w:rPr>
          <w:rFonts w:hint="eastAsia" w:ascii="宋体" w:hAnsi="宋体" w:cs="宋体"/>
          <w:bCs/>
          <w:sz w:val="24"/>
          <w:szCs w:val="24"/>
          <w:highlight w:val="none"/>
          <w:lang w:val="zh-CN"/>
        </w:rPr>
        <w:t>）投标文件中开标一览表（报价表）内容与投标文件中相应内容不一致的，以开标一览表（报价表）为准；</w:t>
      </w:r>
    </w:p>
    <w:p w14:paraId="679B2A5A">
      <w:pPr>
        <w:spacing w:line="360" w:lineRule="auto"/>
        <w:ind w:firstLine="480" w:firstLineChars="200"/>
        <w:outlineLvl w:val="4"/>
        <w:rPr>
          <w:rFonts w:hint="eastAsia" w:ascii="宋体" w:hAnsi="宋体" w:cs="宋体"/>
          <w:bCs/>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2</w:t>
      </w:r>
      <w:r>
        <w:rPr>
          <w:rFonts w:hint="eastAsia" w:ascii="宋体" w:hAnsi="宋体" w:cs="宋体"/>
          <w:bCs/>
          <w:sz w:val="24"/>
          <w:szCs w:val="24"/>
          <w:highlight w:val="none"/>
          <w:lang w:val="zh-CN"/>
        </w:rPr>
        <w:t>）大写金额和小写金额不一致的，以大写金额为准；</w:t>
      </w:r>
    </w:p>
    <w:p w14:paraId="1B9DF014">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3</w:t>
      </w:r>
      <w:r>
        <w:rPr>
          <w:rFonts w:hint="eastAsia" w:ascii="宋体" w:hAnsi="宋体" w:cs="宋体"/>
          <w:bCs/>
          <w:sz w:val="24"/>
          <w:szCs w:val="24"/>
          <w:highlight w:val="none"/>
          <w:lang w:val="zh-CN"/>
        </w:rPr>
        <w:t>）单价金额小数点或者百分比有明显错位的，以开标一览表的总价为准，并修改单价；</w:t>
      </w:r>
    </w:p>
    <w:p w14:paraId="0D7B8DA5">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w:t>
      </w:r>
      <w:r>
        <w:rPr>
          <w:rFonts w:hint="eastAsia" w:ascii="宋体" w:hAnsi="宋体" w:cs="宋体"/>
          <w:bCs/>
          <w:sz w:val="24"/>
          <w:szCs w:val="24"/>
          <w:highlight w:val="none"/>
        </w:rPr>
        <w:t>4</w:t>
      </w:r>
      <w:r>
        <w:rPr>
          <w:rFonts w:hint="eastAsia" w:ascii="宋体" w:hAnsi="宋体" w:cs="宋体"/>
          <w:bCs/>
          <w:sz w:val="24"/>
          <w:szCs w:val="24"/>
          <w:highlight w:val="none"/>
          <w:lang w:val="zh-CN"/>
        </w:rPr>
        <w:t>）总价金额与按单价汇总金额不一致的，以单价金额计算结果为准。</w:t>
      </w:r>
    </w:p>
    <w:p w14:paraId="7D5CF331">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同时出现两种以上不一致的，按照前款规定的顺序修正。修正后的报价按照本招标文件中</w:t>
      </w:r>
      <w:r>
        <w:rPr>
          <w:rFonts w:hint="eastAsia" w:ascii="宋体" w:hAnsi="宋体" w:cs="宋体"/>
          <w:bCs/>
          <w:sz w:val="24"/>
          <w:szCs w:val="24"/>
          <w:highlight w:val="none"/>
        </w:rPr>
        <w:t>“18.5”的</w:t>
      </w:r>
      <w:r>
        <w:rPr>
          <w:rFonts w:hint="eastAsia" w:ascii="宋体" w:hAnsi="宋体" w:cs="宋体"/>
          <w:bCs/>
          <w:sz w:val="24"/>
          <w:szCs w:val="24"/>
          <w:highlight w:val="none"/>
          <w:lang w:val="zh-CN"/>
        </w:rPr>
        <w:t>规定经投标人确认后产生约束力，投标人不确认的，其投标无效。对不同文字文本招标文件的解释发生异议的，以中文文本为准。按上述原则调整后的价格为评标价，对供应商具有约束力。如果供应商不接受修正后的价格，则其报价将被拒绝，其投标保证金将被没收。</w:t>
      </w:r>
    </w:p>
    <w:p w14:paraId="06796321">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18.5 澄清：评标小组对于投标文件中个别地方含义不明确、同类问题表述不一致或者有明显文字和计算错误的内容，可以书面形式（由评标小组专家签字）要求供应商在规定的时间内（评审结束前）做出必要的澄清、说明或者补正。供应商的澄清、说明或者补正应当采用书面形式，并加盖公章，由其法定代表人或授权代理人签字，并不得超出投标文件的范围或者改变投标文件的实质性内容。供应商拒不进行澄清、说明、补正的，或者不能在规定时间内做出书面澄清、说明、补正的，评标小组将取消其继续参加投标的资格。</w:t>
      </w:r>
    </w:p>
    <w:p w14:paraId="3EEDDB1D">
      <w:pPr>
        <w:spacing w:line="360" w:lineRule="auto"/>
        <w:ind w:firstLine="480" w:firstLineChars="200"/>
        <w:outlineLvl w:val="3"/>
        <w:rPr>
          <w:rFonts w:hint="eastAsia" w:ascii="宋体" w:hAnsi="宋体" w:cs="宋体"/>
          <w:bCs/>
          <w:sz w:val="24"/>
          <w:szCs w:val="24"/>
          <w:highlight w:val="none"/>
          <w:lang w:val="zh-CN"/>
        </w:rPr>
      </w:pPr>
      <w:r>
        <w:rPr>
          <w:rFonts w:hint="eastAsia" w:ascii="宋体" w:hAnsi="宋体" w:cs="宋体"/>
          <w:bCs/>
          <w:sz w:val="24"/>
          <w:szCs w:val="24"/>
          <w:highlight w:val="none"/>
          <w:lang w:val="zh-CN"/>
        </w:rPr>
        <w:t>18.6</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成交原则：本次招标实行综合评分法。</w:t>
      </w:r>
    </w:p>
    <w:p w14:paraId="2E417F4F">
      <w:pPr>
        <w:bidi w:val="0"/>
        <w:spacing w:line="360" w:lineRule="auto"/>
        <w:ind w:left="0" w:leftChars="0" w:firstLine="420" w:firstLineChars="175"/>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不符合下列情形之一的，视为对公开招标未作出实质性响应，按照无效报价处理。</w:t>
      </w:r>
    </w:p>
    <w:p w14:paraId="3E40C3B6">
      <w:pPr>
        <w:keepNext w:val="0"/>
        <w:keepLines w:val="0"/>
        <w:pageBreakBefore w:val="0"/>
        <w:widowControl/>
        <w:kinsoku w:val="0"/>
        <w:wordWrap/>
        <w:overflowPunct/>
        <w:topLinePunct w:val="0"/>
        <w:autoSpaceDE w:val="0"/>
        <w:autoSpaceDN w:val="0"/>
        <w:bidi w:val="0"/>
        <w:adjustRightInd w:val="0"/>
        <w:snapToGrid w:val="0"/>
        <w:spacing w:line="460" w:lineRule="exact"/>
        <w:jc w:val="center"/>
        <w:textAlignment w:val="baseline"/>
        <w:rPr>
          <w:rFonts w:hint="default" w:ascii="宋体" w:hAnsi="宋体" w:eastAsia="宋体" w:cs="宋体"/>
          <w:b/>
          <w:bCs w:val="0"/>
          <w:sz w:val="32"/>
          <w:szCs w:val="32"/>
          <w:highlight w:val="none"/>
          <w:lang w:val="en-US" w:eastAsia="zh-CN"/>
        </w:rPr>
      </w:pPr>
      <w:r>
        <w:rPr>
          <w:rFonts w:hint="eastAsia" w:ascii="宋体" w:hAnsi="宋体" w:eastAsia="宋体" w:cs="宋体"/>
          <w:b/>
          <w:bCs w:val="0"/>
          <w:sz w:val="32"/>
          <w:szCs w:val="32"/>
          <w:highlight w:val="none"/>
          <w:lang w:val="en-US" w:eastAsia="zh-CN"/>
        </w:rPr>
        <w:t>资格审查</w:t>
      </w:r>
    </w:p>
    <w:p w14:paraId="3F1BA18F">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sz w:val="24"/>
          <w:szCs w:val="24"/>
          <w:highlight w:val="none"/>
        </w:rPr>
      </w:pPr>
      <w:r>
        <w:rPr>
          <w:rFonts w:hint="eastAsia" w:ascii="宋体" w:hAnsi="宋体" w:cs="宋体"/>
          <w:b/>
          <w:bCs/>
          <w:sz w:val="24"/>
          <w:szCs w:val="24"/>
          <w:highlight w:val="none"/>
          <w:lang w:val="zh-CN"/>
        </w:rPr>
        <w:t>（</w:t>
      </w:r>
      <w:r>
        <w:rPr>
          <w:rFonts w:hint="eastAsia" w:ascii="宋体" w:hAnsi="宋体" w:cs="宋体"/>
          <w:b/>
          <w:bCs/>
          <w:sz w:val="24"/>
          <w:szCs w:val="24"/>
          <w:highlight w:val="none"/>
        </w:rPr>
        <w:t>1</w:t>
      </w:r>
      <w:r>
        <w:rPr>
          <w:rFonts w:hint="eastAsia" w:ascii="宋体" w:hAnsi="宋体" w:cs="宋体"/>
          <w:b/>
          <w:bCs/>
          <w:sz w:val="24"/>
          <w:szCs w:val="24"/>
          <w:highlight w:val="none"/>
          <w:lang w:val="zh-CN"/>
        </w:rPr>
        <w:t>）－</w:t>
      </w:r>
      <w:r>
        <w:rPr>
          <w:rFonts w:hint="eastAsia" w:ascii="宋体" w:hAnsi="宋体" w:cs="宋体"/>
          <w:b/>
          <w:bCs/>
          <w:sz w:val="24"/>
          <w:szCs w:val="24"/>
          <w:highlight w:val="none"/>
        </w:rPr>
        <w:t>（</w:t>
      </w:r>
      <w:r>
        <w:rPr>
          <w:rFonts w:hint="eastAsia" w:ascii="宋体" w:hAnsi="宋体" w:cs="宋体"/>
          <w:b/>
          <w:bCs/>
          <w:sz w:val="24"/>
          <w:szCs w:val="24"/>
          <w:highlight w:val="none"/>
          <w:lang w:val="en-US" w:eastAsia="zh-CN"/>
        </w:rPr>
        <w:t>8</w:t>
      </w:r>
      <w:r>
        <w:rPr>
          <w:rFonts w:hint="eastAsia" w:ascii="宋体" w:hAnsi="宋体" w:cs="宋体"/>
          <w:b/>
          <w:bCs/>
          <w:sz w:val="24"/>
          <w:szCs w:val="24"/>
          <w:highlight w:val="none"/>
        </w:rPr>
        <w:t>）为投标报价时资格审查的必备条件，开标时投标人必须逐一关联响应</w:t>
      </w:r>
      <w:r>
        <w:rPr>
          <w:rFonts w:hint="eastAsia" w:ascii="宋体" w:hAnsi="宋体" w:cs="宋体"/>
          <w:b/>
          <w:bCs/>
          <w:sz w:val="24"/>
          <w:szCs w:val="24"/>
          <w:highlight w:val="none"/>
          <w:lang w:eastAsia="zh-CN"/>
        </w:rPr>
        <w:t>，</w:t>
      </w:r>
      <w:r>
        <w:rPr>
          <w:rFonts w:hint="eastAsia" w:ascii="宋体" w:hAnsi="宋体" w:cs="宋体"/>
          <w:b/>
          <w:bCs/>
          <w:sz w:val="24"/>
          <w:szCs w:val="24"/>
          <w:highlight w:val="none"/>
        </w:rPr>
        <w:t>必须加盖红色公章的彩色扫描件，如果不能提供或有缺项则视为对竞争性磋商文件资格审查内容的不响应，其投标将被拒绝，此内容为采购人审查。</w:t>
      </w:r>
    </w:p>
    <w:p w14:paraId="670670BC">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（1）营业执照或具有同等法律效力的证明文件加盖公章的彩色扫描件；</w:t>
      </w:r>
    </w:p>
    <w:p w14:paraId="0548ECF1">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（2）满足《中华人民共和国政府采购法》第二十二条规定，投标供应商需承诺符合第二十二条所有规定，</w:t>
      </w:r>
      <w:r>
        <w:rPr>
          <w:rFonts w:hint="eastAsia" w:ascii="宋体" w:hAnsi="宋体" w:cs="宋体"/>
          <w:b/>
          <w:bCs/>
          <w:color w:val="0000FF"/>
          <w:sz w:val="24"/>
          <w:szCs w:val="24"/>
          <w:highlight w:val="none"/>
          <w:lang w:val="en-US" w:eastAsia="zh-CN"/>
        </w:rPr>
        <w:t>并</w:t>
      </w:r>
      <w:r>
        <w:rPr>
          <w:rFonts w:hint="eastAsia" w:ascii="宋体" w:hAnsi="宋体" w:cs="宋体"/>
          <w:b/>
          <w:bCs/>
          <w:color w:val="0000FF"/>
          <w:sz w:val="24"/>
          <w:szCs w:val="24"/>
          <w:highlight w:val="none"/>
        </w:rPr>
        <w:t>提交承诺书彩色扫描件；</w:t>
      </w:r>
    </w:p>
    <w:p w14:paraId="4A1C1EA9">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（3）参与投标的法定代表人提交《法定代表人资格证明书》和身份证彩色扫描件，委托代理人需提交《法定代表人授权委托书》和身份证彩色扫描件（备注好项目名称、</w:t>
      </w:r>
      <w:r>
        <w:rPr>
          <w:rFonts w:hint="eastAsia" w:ascii="宋体" w:hAnsi="宋体" w:cs="宋体"/>
          <w:b/>
          <w:bCs/>
          <w:color w:val="0000FF"/>
          <w:sz w:val="24"/>
          <w:szCs w:val="24"/>
          <w:highlight w:val="none"/>
          <w:lang w:val="en-US" w:eastAsia="zh-CN"/>
        </w:rPr>
        <w:t>包段、</w:t>
      </w:r>
      <w:r>
        <w:rPr>
          <w:rFonts w:hint="eastAsia" w:ascii="宋体" w:hAnsi="宋体" w:cs="宋体"/>
          <w:b/>
          <w:bCs/>
          <w:color w:val="0000FF"/>
          <w:sz w:val="24"/>
          <w:szCs w:val="24"/>
          <w:highlight w:val="none"/>
        </w:rPr>
        <w:t>项目编号）；</w:t>
      </w:r>
    </w:p>
    <w:p w14:paraId="4371B8CE">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en-US" w:eastAsia="zh-CN"/>
        </w:rPr>
        <w:t>4</w:t>
      </w:r>
      <w:r>
        <w:rPr>
          <w:rFonts w:hint="eastAsia" w:ascii="宋体" w:hAnsi="宋体" w:cs="宋体"/>
          <w:b/>
          <w:bCs/>
          <w:color w:val="0000FF"/>
          <w:sz w:val="24"/>
          <w:szCs w:val="24"/>
          <w:highlight w:val="none"/>
        </w:rPr>
        <w:t>）提交本项目反商业贿赂承诺书彩色扫描件；</w:t>
      </w:r>
    </w:p>
    <w:p w14:paraId="3ACC08BA">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en-US" w:eastAsia="zh-CN"/>
        </w:rPr>
        <w:t>5</w:t>
      </w:r>
      <w:r>
        <w:rPr>
          <w:rFonts w:hint="eastAsia" w:ascii="宋体" w:hAnsi="宋体" w:cs="宋体"/>
          <w:b/>
          <w:bCs/>
          <w:color w:val="0000FF"/>
          <w:sz w:val="24"/>
          <w:szCs w:val="24"/>
          <w:highlight w:val="none"/>
        </w:rPr>
        <w:t>）开户许可证及缴纳投标保证金凭证</w:t>
      </w:r>
      <w:r>
        <w:rPr>
          <w:rFonts w:hint="eastAsia" w:ascii="宋体" w:hAnsi="宋体" w:cs="宋体"/>
          <w:b/>
          <w:bCs/>
          <w:color w:val="0000FF"/>
          <w:sz w:val="24"/>
          <w:szCs w:val="24"/>
          <w:highlight w:val="none"/>
          <w:lang w:eastAsia="zh-CN"/>
        </w:rPr>
        <w:t>：本项目保证金</w:t>
      </w:r>
      <w:r>
        <w:rPr>
          <w:rFonts w:hint="eastAsia" w:ascii="宋体" w:hAnsi="宋体" w:cs="宋体"/>
          <w:b/>
          <w:bCs/>
          <w:color w:val="0000FF"/>
          <w:sz w:val="24"/>
          <w:szCs w:val="24"/>
          <w:highlight w:val="none"/>
          <w:lang w:val="en-US" w:eastAsia="zh-CN"/>
        </w:rPr>
        <w:t>10000元整（壹万元整）</w:t>
      </w:r>
    </w:p>
    <w:p w14:paraId="71687B9F">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（6）具有良好的信誉，未被 “信用中国”(www.creditchina.gov.cn)  列入失信被执行、重大税收违法失信主体，未被“中国政府采购网”（www.ccgp.gov.cn ）列入政府采购严重违法失信行为记录名单，查询时间为投标截止时间前20天内，网上提交网上查询加盖公章的截图；</w:t>
      </w:r>
    </w:p>
    <w:p w14:paraId="68AC4E49">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lang w:eastAsia="zh-CN"/>
        </w:rPr>
      </w:pPr>
      <w:r>
        <w:rPr>
          <w:rFonts w:hint="eastAsia" w:ascii="宋体" w:hAnsi="宋体" w:cs="宋体"/>
          <w:b/>
          <w:bCs/>
          <w:color w:val="0000FF"/>
          <w:sz w:val="24"/>
          <w:szCs w:val="24"/>
          <w:highlight w:val="none"/>
        </w:rPr>
        <w:t>（7）具有有效的《食品经营许可证》或《餐饮服务许可证》加盖公章彩色扫描件</w:t>
      </w:r>
      <w:r>
        <w:rPr>
          <w:rFonts w:hint="eastAsia" w:ascii="宋体" w:hAnsi="宋体" w:cs="宋体"/>
          <w:b/>
          <w:bCs/>
          <w:color w:val="0000FF"/>
          <w:sz w:val="24"/>
          <w:szCs w:val="24"/>
          <w:highlight w:val="none"/>
          <w:lang w:eastAsia="zh-CN"/>
        </w:rPr>
        <w:t>；</w:t>
      </w:r>
    </w:p>
    <w:p w14:paraId="3C11E50E">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lang w:eastAsia="zh-CN"/>
        </w:rPr>
      </w:pPr>
      <w:r>
        <w:rPr>
          <w:rFonts w:hint="eastAsia" w:ascii="宋体" w:hAnsi="宋体" w:cs="宋体"/>
          <w:b/>
          <w:bCs/>
          <w:color w:val="0000FF"/>
          <w:sz w:val="24"/>
          <w:szCs w:val="24"/>
          <w:highlight w:val="none"/>
          <w:lang w:val="en-US" w:eastAsia="zh-CN"/>
        </w:rPr>
        <w:t>（8）本项目专门面向小微企业（含小型、微型），请根据要求上传《中小企业声明函》；</w:t>
      </w:r>
    </w:p>
    <w:p w14:paraId="5F650F11">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en-US" w:eastAsia="zh-CN"/>
        </w:rPr>
        <w:t>9</w:t>
      </w:r>
      <w:r>
        <w:rPr>
          <w:rFonts w:hint="eastAsia" w:ascii="宋体" w:hAnsi="宋体" w:cs="宋体"/>
          <w:b/>
          <w:bCs/>
          <w:color w:val="0000FF"/>
          <w:sz w:val="24"/>
          <w:szCs w:val="24"/>
          <w:highlight w:val="none"/>
        </w:rPr>
        <w:t>）单位负责人为同一人或者存在直接控股、管理关系的不同投标人，不得参加同一合同项下的政府采购活动；</w:t>
      </w:r>
    </w:p>
    <w:p w14:paraId="2E90AB70">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jc w:val="left"/>
        <w:textAlignment w:val="baseline"/>
        <w:rPr>
          <w:rFonts w:hint="eastAsia" w:ascii="宋体" w:hAnsi="宋体" w:cs="宋体"/>
          <w:b/>
          <w:bCs/>
          <w:color w:val="0000FF"/>
          <w:sz w:val="24"/>
          <w:szCs w:val="24"/>
          <w:highlight w:val="none"/>
        </w:rPr>
      </w:pPr>
      <w:r>
        <w:rPr>
          <w:rFonts w:hint="eastAsia" w:ascii="宋体" w:hAnsi="宋体" w:cs="宋体"/>
          <w:b/>
          <w:bCs/>
          <w:color w:val="0000FF"/>
          <w:sz w:val="24"/>
          <w:szCs w:val="24"/>
          <w:highlight w:val="none"/>
        </w:rPr>
        <w:t>（</w:t>
      </w:r>
      <w:r>
        <w:rPr>
          <w:rFonts w:hint="eastAsia" w:ascii="宋体" w:hAnsi="宋体" w:cs="宋体"/>
          <w:b/>
          <w:bCs/>
          <w:color w:val="0000FF"/>
          <w:sz w:val="24"/>
          <w:szCs w:val="24"/>
          <w:highlight w:val="none"/>
          <w:lang w:val="en-US" w:eastAsia="zh-CN"/>
        </w:rPr>
        <w:t>10</w:t>
      </w:r>
      <w:r>
        <w:rPr>
          <w:rFonts w:hint="eastAsia" w:ascii="宋体" w:hAnsi="宋体" w:cs="宋体"/>
          <w:b/>
          <w:bCs/>
          <w:color w:val="0000FF"/>
          <w:sz w:val="24"/>
          <w:szCs w:val="24"/>
          <w:highlight w:val="none"/>
        </w:rPr>
        <w:t>）为充分保证完善的售后服务，本项目不接受联合体投标。</w:t>
      </w:r>
    </w:p>
    <w:p w14:paraId="5009ED91">
      <w:pPr>
        <w:keepNext w:val="0"/>
        <w:keepLines w:val="0"/>
        <w:pageBreakBefore w:val="0"/>
        <w:widowControl/>
        <w:kinsoku w:val="0"/>
        <w:wordWrap/>
        <w:overflowPunct/>
        <w:topLinePunct w:val="0"/>
        <w:autoSpaceDE w:val="0"/>
        <w:autoSpaceDN w:val="0"/>
        <w:bidi w:val="0"/>
        <w:adjustRightInd w:val="0"/>
        <w:snapToGrid w:val="0"/>
        <w:spacing w:line="460" w:lineRule="exact"/>
        <w:jc w:val="left"/>
        <w:textAlignment w:val="baseline"/>
        <w:rPr>
          <w:rFonts w:hint="eastAsia" w:ascii="宋体" w:hAnsi="宋体" w:cs="宋体"/>
          <w:b/>
          <w:bCs/>
          <w:color w:val="0000FF"/>
          <w:sz w:val="24"/>
          <w:szCs w:val="24"/>
          <w:highlight w:val="none"/>
        </w:rPr>
      </w:pPr>
      <w:r>
        <w:rPr>
          <w:rFonts w:hint="eastAsia" w:ascii="宋体" w:hAnsi="宋体" w:cs="宋体"/>
          <w:b/>
          <w:bCs/>
          <w:color w:val="FF0000"/>
          <w:sz w:val="24"/>
          <w:szCs w:val="24"/>
          <w:highlight w:val="none"/>
        </w:rPr>
        <w:t>注：后续供应商在线制作投标文件时需对资格审查项进行逐一关联响应。</w:t>
      </w:r>
    </w:p>
    <w:p w14:paraId="2F19EA04">
      <w:pPr>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textAlignment w:val="baseline"/>
        <w:rPr>
          <w:rFonts w:hint="eastAsia" w:ascii="宋体" w:hAnsi="宋体" w:cs="宋体"/>
          <w:bCs/>
          <w:sz w:val="24"/>
          <w:szCs w:val="24"/>
          <w:highlight w:val="none"/>
          <w:lang w:val="zh-CN"/>
        </w:rPr>
      </w:pPr>
      <w:r>
        <w:rPr>
          <w:rFonts w:hint="eastAsia" w:ascii="宋体" w:hAnsi="宋体" w:cs="宋体"/>
          <w:bCs/>
          <w:sz w:val="24"/>
          <w:szCs w:val="24"/>
          <w:highlight w:val="none"/>
          <w:lang w:val="zh-CN"/>
        </w:rPr>
        <w:t>18.7 评标小组成员按照招标文件的规定，根据各报价方的商务和技术响应情况等分别进行比较和评标。</w:t>
      </w:r>
    </w:p>
    <w:p w14:paraId="298DFA8F">
      <w:pPr>
        <w:pStyle w:val="7"/>
        <w:keepNext w:val="0"/>
        <w:keepLines w:val="0"/>
        <w:pageBreakBefore w:val="0"/>
        <w:widowControl/>
        <w:kinsoku w:val="0"/>
        <w:wordWrap/>
        <w:overflowPunct/>
        <w:topLinePunct w:val="0"/>
        <w:autoSpaceDE w:val="0"/>
        <w:autoSpaceDN w:val="0"/>
        <w:bidi w:val="0"/>
        <w:adjustRightInd w:val="0"/>
        <w:snapToGrid w:val="0"/>
        <w:spacing w:line="460" w:lineRule="exact"/>
        <w:ind w:firstLine="480" w:firstLineChars="200"/>
        <w:textAlignment w:val="baseline"/>
        <w:outlineLvl w:val="3"/>
        <w:rPr>
          <w:rFonts w:hint="eastAsia"/>
          <w:b/>
          <w:bCs/>
          <w:sz w:val="36"/>
          <w:szCs w:val="36"/>
          <w:highlight w:val="none"/>
          <w:lang w:val="zh-CN"/>
        </w:rPr>
      </w:pPr>
      <w:r>
        <w:rPr>
          <w:rFonts w:hint="eastAsia" w:ascii="宋体" w:hAnsi="宋体" w:cs="宋体"/>
          <w:bCs/>
          <w:sz w:val="24"/>
          <w:szCs w:val="24"/>
          <w:highlight w:val="none"/>
          <w:lang w:val="en-US"/>
        </w:rPr>
        <w:t>18.8 符合性审查表及评分标准</w:t>
      </w:r>
      <w:bookmarkStart w:id="47" w:name="_Toc9348"/>
      <w:bookmarkStart w:id="48" w:name="_Toc148"/>
      <w:bookmarkStart w:id="49" w:name="_Toc11933"/>
      <w:bookmarkStart w:id="50" w:name="_Toc11738"/>
    </w:p>
    <w:p w14:paraId="70C357BE">
      <w:pPr>
        <w:jc w:val="both"/>
        <w:rPr>
          <w:rFonts w:hint="eastAsia"/>
          <w:b/>
          <w:bCs/>
          <w:sz w:val="36"/>
          <w:szCs w:val="36"/>
          <w:highlight w:val="none"/>
          <w:lang w:val="zh-CN"/>
        </w:rPr>
      </w:pPr>
    </w:p>
    <w:p w14:paraId="47A13EB3">
      <w:pPr>
        <w:jc w:val="center"/>
        <w:rPr>
          <w:rFonts w:hint="eastAsia"/>
          <w:b/>
          <w:bCs/>
          <w:sz w:val="36"/>
          <w:szCs w:val="36"/>
          <w:highlight w:val="none"/>
          <w:lang w:val="zh-CN"/>
        </w:rPr>
      </w:pPr>
    </w:p>
    <w:p w14:paraId="79147A87">
      <w:pPr>
        <w:jc w:val="center"/>
        <w:rPr>
          <w:rFonts w:hint="eastAsia"/>
          <w:b/>
          <w:bCs/>
          <w:sz w:val="36"/>
          <w:szCs w:val="36"/>
          <w:highlight w:val="none"/>
          <w:lang w:val="zh-CN"/>
        </w:rPr>
      </w:pPr>
      <w:r>
        <w:rPr>
          <w:rFonts w:hint="eastAsia"/>
          <w:b/>
          <w:bCs/>
          <w:sz w:val="36"/>
          <w:szCs w:val="36"/>
          <w:highlight w:val="none"/>
          <w:lang w:val="zh-CN"/>
        </w:rPr>
        <w:t>符合性审查表</w:t>
      </w:r>
      <w:bookmarkEnd w:id="47"/>
      <w:bookmarkEnd w:id="48"/>
      <w:bookmarkEnd w:id="49"/>
      <w:bookmarkEnd w:id="50"/>
    </w:p>
    <w:p w14:paraId="65DA1C30">
      <w:pPr>
        <w:jc w:val="center"/>
        <w:rPr>
          <w:rFonts w:hint="eastAsia"/>
          <w:b/>
          <w:bCs/>
          <w:sz w:val="36"/>
          <w:szCs w:val="36"/>
          <w:highlight w:val="none"/>
          <w:lang w:val="zh-CN"/>
        </w:rPr>
      </w:pPr>
    </w:p>
    <w:tbl>
      <w:tblPr>
        <w:tblStyle w:val="19"/>
        <w:tblW w:w="99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8"/>
        <w:gridCol w:w="6157"/>
        <w:gridCol w:w="1336"/>
        <w:gridCol w:w="1208"/>
      </w:tblGrid>
      <w:tr w14:paraId="120B35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180AAAD9">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lang w:val="zh-CN"/>
              </w:rPr>
              <w:t>序号</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2A09875B">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lang w:val="zh-CN"/>
              </w:rPr>
              <w:t>招标人要求</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32FBD804">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lang w:val="zh-CN"/>
              </w:rPr>
              <w:t>是否符合</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13F1AB4C">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lang w:val="zh-CN"/>
              </w:rPr>
              <w:t>偏离说明</w:t>
            </w:r>
          </w:p>
        </w:tc>
      </w:tr>
      <w:tr w14:paraId="3301A8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3D31A164">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1</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2A1BF8CF">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投标文件逐页加盖公章或由法定代表人或负责人（法人授权代表）逐页签字</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73FA2FCA">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09E1878D">
            <w:pPr>
              <w:widowControl/>
              <w:adjustRightInd w:val="0"/>
              <w:snapToGrid w:val="0"/>
              <w:jc w:val="center"/>
              <w:rPr>
                <w:rFonts w:hint="eastAsia" w:ascii="宋体" w:hAnsi="宋体" w:cs="宋体"/>
                <w:sz w:val="24"/>
                <w:szCs w:val="24"/>
                <w:highlight w:val="none"/>
              </w:rPr>
            </w:pPr>
          </w:p>
        </w:tc>
      </w:tr>
      <w:tr w14:paraId="15FBA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58FACF95">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2</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17960F08">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开标一览表符合招标文件要求</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23D627EF">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0F265632">
            <w:pPr>
              <w:widowControl/>
              <w:adjustRightInd w:val="0"/>
              <w:snapToGrid w:val="0"/>
              <w:jc w:val="center"/>
              <w:rPr>
                <w:rFonts w:hint="eastAsia" w:ascii="宋体" w:hAnsi="宋体" w:cs="宋体"/>
                <w:sz w:val="24"/>
                <w:szCs w:val="24"/>
                <w:highlight w:val="none"/>
              </w:rPr>
            </w:pPr>
          </w:p>
        </w:tc>
      </w:tr>
      <w:tr w14:paraId="12A28E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62B89B93">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3</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53ABE9D7">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投标函符合招标文件要求</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5837F741">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43CD0704">
            <w:pPr>
              <w:widowControl/>
              <w:adjustRightInd w:val="0"/>
              <w:snapToGrid w:val="0"/>
              <w:jc w:val="center"/>
              <w:rPr>
                <w:rFonts w:hint="eastAsia" w:ascii="宋体" w:hAnsi="宋体" w:cs="宋体"/>
                <w:sz w:val="24"/>
                <w:szCs w:val="24"/>
                <w:highlight w:val="none"/>
              </w:rPr>
            </w:pPr>
          </w:p>
        </w:tc>
      </w:tr>
      <w:tr w14:paraId="4CFDA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7B7C2D96">
            <w:pPr>
              <w:widowControl/>
              <w:adjustRightInd w:val="0"/>
              <w:snapToGrid w:val="0"/>
              <w:jc w:val="center"/>
              <w:rPr>
                <w:rFonts w:ascii="宋体" w:hAnsi="宋体" w:cs="宋体"/>
                <w:sz w:val="24"/>
                <w:szCs w:val="24"/>
                <w:highlight w:val="none"/>
              </w:rPr>
            </w:pPr>
            <w:r>
              <w:rPr>
                <w:rFonts w:hint="eastAsia" w:ascii="宋体" w:hAnsi="宋体" w:cs="宋体"/>
                <w:sz w:val="24"/>
                <w:szCs w:val="24"/>
                <w:highlight w:val="none"/>
              </w:rPr>
              <w:t>4</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7BA9B28A">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lang w:val="en-US" w:eastAsia="zh-CN"/>
              </w:rPr>
              <w:t>投标</w:t>
            </w:r>
            <w:r>
              <w:rPr>
                <w:rFonts w:hint="eastAsia" w:ascii="宋体" w:hAnsi="宋体" w:cs="宋体"/>
                <w:sz w:val="24"/>
                <w:szCs w:val="24"/>
                <w:highlight w:val="none"/>
                <w:lang w:val="zh-CN"/>
              </w:rPr>
              <w:t>报价符合招标文件要求</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2BCCDB8D">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03DB890C">
            <w:pPr>
              <w:widowControl/>
              <w:adjustRightInd w:val="0"/>
              <w:snapToGrid w:val="0"/>
              <w:jc w:val="center"/>
              <w:rPr>
                <w:rFonts w:hint="eastAsia" w:ascii="宋体" w:hAnsi="宋体" w:cs="宋体"/>
                <w:sz w:val="24"/>
                <w:szCs w:val="24"/>
                <w:highlight w:val="none"/>
              </w:rPr>
            </w:pPr>
          </w:p>
        </w:tc>
      </w:tr>
      <w:tr w14:paraId="59909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120F3E63">
            <w:pPr>
              <w:widowControl/>
              <w:adjustRightInd w:val="0"/>
              <w:snapToGrid w:val="0"/>
              <w:jc w:val="center"/>
              <w:rPr>
                <w:rFonts w:ascii="宋体" w:hAnsi="宋体" w:cs="宋体"/>
                <w:sz w:val="24"/>
                <w:szCs w:val="24"/>
                <w:highlight w:val="none"/>
              </w:rPr>
            </w:pPr>
            <w:r>
              <w:rPr>
                <w:rFonts w:hint="eastAsia" w:ascii="宋体" w:hAnsi="宋体" w:cs="宋体"/>
                <w:sz w:val="24"/>
                <w:szCs w:val="24"/>
                <w:highlight w:val="none"/>
              </w:rPr>
              <w:t>5</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79EDC29A">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服务期限符合</w:t>
            </w:r>
            <w:r>
              <w:rPr>
                <w:rFonts w:hint="eastAsia" w:ascii="宋体" w:hAnsi="宋体" w:cs="宋体"/>
                <w:sz w:val="24"/>
                <w:szCs w:val="24"/>
                <w:highlight w:val="none"/>
                <w:lang w:val="zh-CN"/>
              </w:rPr>
              <w:t>招标文件和采购人要求</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46A301B3">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6566C6D9">
            <w:pPr>
              <w:widowControl/>
              <w:adjustRightInd w:val="0"/>
              <w:snapToGrid w:val="0"/>
              <w:jc w:val="center"/>
              <w:rPr>
                <w:rFonts w:hint="eastAsia" w:ascii="宋体" w:hAnsi="宋体" w:cs="宋体"/>
                <w:sz w:val="24"/>
                <w:szCs w:val="24"/>
                <w:highlight w:val="none"/>
              </w:rPr>
            </w:pPr>
          </w:p>
        </w:tc>
      </w:tr>
      <w:tr w14:paraId="79EA88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74E2272E">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rPr>
              <w:t>6</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654DA3DE">
            <w:pPr>
              <w:widowControl/>
              <w:adjustRightInd w:val="0"/>
              <w:snapToGrid w:val="0"/>
              <w:jc w:val="left"/>
              <w:rPr>
                <w:rFonts w:hint="eastAsia" w:ascii="宋体" w:hAnsi="宋体" w:cs="宋体"/>
                <w:sz w:val="24"/>
                <w:szCs w:val="24"/>
                <w:highlight w:val="none"/>
              </w:rPr>
            </w:pPr>
            <w:r>
              <w:rPr>
                <w:rFonts w:hint="eastAsia" w:ascii="宋体" w:hAnsi="宋体" w:cs="宋体"/>
                <w:sz w:val="24"/>
                <w:szCs w:val="24"/>
                <w:highlight w:val="none"/>
              </w:rPr>
              <w:t>符合招标文件规定的其他实质性要求及评审专家认定需要提供的相关材料</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2ED74060">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1138EA30">
            <w:pPr>
              <w:widowControl/>
              <w:adjustRightInd w:val="0"/>
              <w:snapToGrid w:val="0"/>
              <w:jc w:val="center"/>
              <w:rPr>
                <w:rFonts w:hint="eastAsia" w:ascii="宋体" w:hAnsi="宋体" w:cs="宋体"/>
                <w:sz w:val="24"/>
                <w:szCs w:val="24"/>
                <w:highlight w:val="none"/>
              </w:rPr>
            </w:pPr>
          </w:p>
        </w:tc>
      </w:tr>
      <w:tr w14:paraId="52DC81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1238" w:type="dxa"/>
            <w:tcBorders>
              <w:top w:val="single" w:color="auto" w:sz="4" w:space="0"/>
              <w:left w:val="single" w:color="auto" w:sz="4" w:space="0"/>
              <w:bottom w:val="single" w:color="auto" w:sz="4" w:space="0"/>
              <w:right w:val="single" w:color="auto" w:sz="4" w:space="0"/>
            </w:tcBorders>
            <w:noWrap w:val="0"/>
            <w:vAlign w:val="center"/>
          </w:tcPr>
          <w:p w14:paraId="2ECFE556">
            <w:pPr>
              <w:widowControl/>
              <w:adjustRightInd w:val="0"/>
              <w:snapToGrid w:val="0"/>
              <w:jc w:val="center"/>
              <w:rPr>
                <w:rFonts w:hint="eastAsia" w:ascii="宋体" w:hAnsi="宋体" w:cs="宋体"/>
                <w:sz w:val="24"/>
                <w:szCs w:val="24"/>
                <w:highlight w:val="none"/>
              </w:rPr>
            </w:pPr>
            <w:r>
              <w:rPr>
                <w:rFonts w:hint="eastAsia" w:ascii="宋体" w:hAnsi="宋体" w:eastAsia="宋体" w:cs="宋体"/>
                <w:sz w:val="24"/>
                <w:szCs w:val="24"/>
                <w:highlight w:val="none"/>
                <w:lang w:val="en-US" w:eastAsia="zh-CN"/>
              </w:rPr>
              <w:t>7</w:t>
            </w:r>
          </w:p>
        </w:tc>
        <w:tc>
          <w:tcPr>
            <w:tcW w:w="6157" w:type="dxa"/>
            <w:tcBorders>
              <w:top w:val="single" w:color="auto" w:sz="4" w:space="0"/>
              <w:left w:val="single" w:color="auto" w:sz="4" w:space="0"/>
              <w:bottom w:val="single" w:color="auto" w:sz="4" w:space="0"/>
              <w:right w:val="single" w:color="auto" w:sz="4" w:space="0"/>
            </w:tcBorders>
            <w:noWrap w:val="0"/>
            <w:vAlign w:val="center"/>
          </w:tcPr>
          <w:p w14:paraId="1D201753">
            <w:pPr>
              <w:widowControl/>
              <w:adjustRightInd w:val="0"/>
              <w:snapToGrid w:val="0"/>
              <w:jc w:val="left"/>
              <w:rPr>
                <w:rFonts w:hint="eastAsia" w:ascii="宋体" w:hAnsi="宋体" w:cs="宋体"/>
                <w:sz w:val="24"/>
                <w:szCs w:val="24"/>
                <w:highlight w:val="none"/>
              </w:rPr>
            </w:pPr>
            <w:r>
              <w:rPr>
                <w:rFonts w:hint="eastAsia" w:ascii="宋体" w:hAnsi="宋体" w:cs="宋体"/>
                <w:sz w:val="24"/>
                <w:szCs w:val="24"/>
                <w:highlight w:val="none"/>
                <w:shd w:val="clear" w:color="auto" w:fill="auto"/>
                <w:lang w:eastAsia="zh-CN"/>
              </w:rPr>
              <w:t>评标委员会认为投标人的报价明显低于其他通过符合性审查的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336" w:type="dxa"/>
            <w:tcBorders>
              <w:top w:val="single" w:color="auto" w:sz="4" w:space="0"/>
              <w:left w:val="single" w:color="auto" w:sz="4" w:space="0"/>
              <w:bottom w:val="single" w:color="auto" w:sz="4" w:space="0"/>
              <w:right w:val="single" w:color="auto" w:sz="4" w:space="0"/>
            </w:tcBorders>
            <w:noWrap w:val="0"/>
            <w:vAlign w:val="center"/>
          </w:tcPr>
          <w:p w14:paraId="39CE91BA">
            <w:pPr>
              <w:widowControl/>
              <w:adjustRightInd w:val="0"/>
              <w:snapToGrid w:val="0"/>
              <w:jc w:val="center"/>
              <w:rPr>
                <w:rFonts w:hint="eastAsia" w:ascii="宋体" w:hAnsi="宋体" w:cs="宋体"/>
                <w:sz w:val="24"/>
                <w:szCs w:val="24"/>
                <w:highlight w:val="none"/>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48A84990">
            <w:pPr>
              <w:widowControl/>
              <w:adjustRightInd w:val="0"/>
              <w:snapToGrid w:val="0"/>
              <w:jc w:val="center"/>
              <w:rPr>
                <w:rFonts w:hint="eastAsia" w:ascii="宋体" w:hAnsi="宋体" w:cs="宋体"/>
                <w:sz w:val="24"/>
                <w:szCs w:val="24"/>
                <w:highlight w:val="none"/>
              </w:rPr>
            </w:pPr>
          </w:p>
        </w:tc>
      </w:tr>
    </w:tbl>
    <w:p w14:paraId="34A6A9D6">
      <w:pPr>
        <w:pStyle w:val="7"/>
        <w:spacing w:line="360" w:lineRule="auto"/>
        <w:rPr>
          <w:rFonts w:hint="eastAsia" w:ascii="宋体" w:hAnsi="宋体" w:cs="宋体"/>
          <w:bCs/>
          <w:sz w:val="24"/>
          <w:szCs w:val="24"/>
          <w:highlight w:val="none"/>
          <w:lang w:val="en-US"/>
        </w:rPr>
      </w:pPr>
    </w:p>
    <w:p w14:paraId="601BFFC6">
      <w:pPr>
        <w:pStyle w:val="7"/>
        <w:spacing w:line="360" w:lineRule="auto"/>
        <w:rPr>
          <w:rFonts w:hint="eastAsia" w:ascii="宋体" w:hAnsi="宋体" w:cs="宋体"/>
          <w:b/>
          <w:bCs/>
          <w:color w:val="FF0000"/>
          <w:sz w:val="24"/>
          <w:szCs w:val="24"/>
          <w:highlight w:val="none"/>
        </w:rPr>
      </w:pPr>
      <w:r>
        <w:rPr>
          <w:rFonts w:hint="eastAsia" w:ascii="宋体" w:hAnsi="宋体" w:cs="宋体"/>
          <w:bCs/>
          <w:sz w:val="24"/>
          <w:szCs w:val="24"/>
          <w:highlight w:val="none"/>
          <w:lang w:val="en-US"/>
        </w:rPr>
        <w:t>说明：</w:t>
      </w:r>
      <w:r>
        <w:rPr>
          <w:rFonts w:hint="eastAsia" w:ascii="宋体" w:hAnsi="宋体" w:cs="宋体"/>
          <w:b/>
          <w:bCs/>
          <w:color w:val="FF0000"/>
          <w:sz w:val="24"/>
          <w:szCs w:val="24"/>
          <w:highlight w:val="none"/>
        </w:rPr>
        <w:t>后续供应商在线制作投标文件时需对符合性审查内容进行逐一关联响应。</w:t>
      </w:r>
      <w:bookmarkStart w:id="51" w:name="_Toc3545"/>
      <w:bookmarkStart w:id="52" w:name="_Toc29482"/>
    </w:p>
    <w:p w14:paraId="06251D23">
      <w:pPr>
        <w:rPr>
          <w:rFonts w:hint="eastAsia" w:ascii="宋体" w:hAnsi="宋体" w:eastAsia="宋体" w:cs="宋体"/>
          <w:highlight w:val="none"/>
        </w:rPr>
      </w:pPr>
      <w:r>
        <w:rPr>
          <w:rFonts w:hint="eastAsia" w:ascii="宋体" w:hAnsi="宋体" w:eastAsia="宋体" w:cs="宋体"/>
          <w:highlight w:val="none"/>
        </w:rPr>
        <w:br w:type="page"/>
      </w:r>
    </w:p>
    <w:p w14:paraId="2FB87350">
      <w:pPr>
        <w:pStyle w:val="3"/>
        <w:spacing w:before="120" w:beforeLines="50" w:after="120" w:afterLines="50" w:line="360" w:lineRule="auto"/>
        <w:jc w:val="center"/>
        <w:rPr>
          <w:rFonts w:hint="eastAsia" w:ascii="宋体" w:hAnsi="宋体" w:eastAsia="宋体" w:cs="宋体"/>
          <w:sz w:val="44"/>
          <w:szCs w:val="44"/>
          <w:highlight w:val="none"/>
        </w:rPr>
      </w:pPr>
      <w:r>
        <w:rPr>
          <w:rFonts w:hint="eastAsia" w:ascii="宋体" w:hAnsi="宋体" w:eastAsia="宋体" w:cs="宋体"/>
          <w:highlight w:val="none"/>
        </w:rPr>
        <w:t xml:space="preserve">第五章 </w:t>
      </w:r>
      <w:r>
        <w:rPr>
          <w:rFonts w:hint="eastAsia" w:ascii="宋体" w:hAnsi="宋体" w:eastAsia="宋体" w:cs="宋体"/>
          <w:highlight w:val="none"/>
          <w:lang w:val="en-US" w:eastAsia="zh-CN"/>
        </w:rPr>
        <w:t xml:space="preserve"> </w:t>
      </w:r>
      <w:r>
        <w:rPr>
          <w:rFonts w:hint="eastAsia" w:ascii="宋体" w:hAnsi="宋体" w:eastAsia="宋体" w:cs="宋体"/>
          <w:highlight w:val="none"/>
        </w:rPr>
        <w:t>评分细则</w:t>
      </w:r>
      <w:bookmarkEnd w:id="51"/>
      <w:bookmarkEnd w:id="52"/>
    </w:p>
    <w:p w14:paraId="3E2B69F1">
      <w:pPr>
        <w:pStyle w:val="4"/>
        <w:tabs>
          <w:tab w:val="left" w:pos="9660"/>
        </w:tabs>
        <w:spacing w:line="360" w:lineRule="auto"/>
        <w:ind w:firstLine="480" w:firstLineChars="200"/>
        <w:jc w:val="left"/>
        <w:rPr>
          <w:rFonts w:hint="eastAsia" w:ascii="宋体" w:hAnsi="宋体" w:cs="宋体"/>
          <w:b/>
          <w:bCs/>
          <w:sz w:val="24"/>
          <w:szCs w:val="24"/>
          <w:highlight w:val="none"/>
        </w:rPr>
      </w:pPr>
      <w:r>
        <w:rPr>
          <w:rFonts w:hint="eastAsia" w:ascii="宋体" w:hAnsi="宋体" w:cs="宋体"/>
          <w:b/>
          <w:bCs/>
          <w:sz w:val="24"/>
          <w:szCs w:val="24"/>
          <w:highlight w:val="none"/>
        </w:rPr>
        <w:t>遵循“公开、公平、公正”的评标原则，按照招标文件说明的内容综合评分，按得分最高确定中标人，每一投标人的最终得分为所有评委评分的平均值，招标人不保证合同授予最低报价的投标人，具体内容：由评标委员会对投标文件进行评审，综合打分，满分为100分。</w:t>
      </w:r>
    </w:p>
    <w:p w14:paraId="28286991">
      <w:pPr>
        <w:pStyle w:val="4"/>
        <w:tabs>
          <w:tab w:val="left" w:pos="9660"/>
        </w:tabs>
        <w:spacing w:line="360" w:lineRule="auto"/>
        <w:ind w:firstLine="643" w:firstLineChars="200"/>
        <w:jc w:val="center"/>
        <w:rPr>
          <w:rFonts w:hint="default"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评分表</w:t>
      </w:r>
    </w:p>
    <w:tbl>
      <w:tblPr>
        <w:tblStyle w:val="19"/>
        <w:tblW w:w="1001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12"/>
        <w:gridCol w:w="1676"/>
        <w:gridCol w:w="7531"/>
      </w:tblGrid>
      <w:tr w14:paraId="79923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812" w:type="dxa"/>
            <w:tcBorders>
              <w:top w:val="single" w:color="000000" w:sz="4" w:space="0"/>
              <w:left w:val="single" w:color="000000" w:sz="4" w:space="0"/>
              <w:bottom w:val="single" w:color="000000" w:sz="4" w:space="0"/>
              <w:right w:val="single" w:color="000000" w:sz="4" w:space="0"/>
            </w:tcBorders>
            <w:noWrap w:val="0"/>
            <w:vAlign w:val="center"/>
          </w:tcPr>
          <w:p w14:paraId="33CA3081">
            <w:pPr>
              <w:widowControl/>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kern w:val="0"/>
                <w:sz w:val="24"/>
                <w:szCs w:val="24"/>
                <w:highlight w:val="none"/>
                <w:lang w:eastAsia="zh-CN"/>
              </w:rPr>
              <w:t>序号</w:t>
            </w:r>
          </w:p>
        </w:tc>
        <w:tc>
          <w:tcPr>
            <w:tcW w:w="1676" w:type="dxa"/>
            <w:tcBorders>
              <w:top w:val="single" w:color="000000" w:sz="4" w:space="0"/>
              <w:left w:val="single" w:color="000000" w:sz="4" w:space="0"/>
              <w:bottom w:val="single" w:color="000000" w:sz="4" w:space="0"/>
              <w:right w:val="single" w:color="000000" w:sz="4" w:space="0"/>
            </w:tcBorders>
            <w:noWrap w:val="0"/>
            <w:vAlign w:val="center"/>
          </w:tcPr>
          <w:p w14:paraId="79E1FE25">
            <w:pPr>
              <w:widowControl/>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kern w:val="0"/>
                <w:sz w:val="24"/>
                <w:szCs w:val="24"/>
                <w:highlight w:val="none"/>
                <w:lang w:eastAsia="zh-CN"/>
              </w:rPr>
              <w:t>评分项</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51DE79D9">
            <w:pPr>
              <w:widowControl/>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kern w:val="0"/>
                <w:sz w:val="24"/>
                <w:szCs w:val="24"/>
                <w:highlight w:val="none"/>
              </w:rPr>
              <w:t>具体评分办法</w:t>
            </w:r>
          </w:p>
        </w:tc>
      </w:tr>
      <w:tr w14:paraId="13B21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10019" w:type="dxa"/>
            <w:gridSpan w:val="3"/>
            <w:tcBorders>
              <w:top w:val="single" w:color="000000" w:sz="4" w:space="0"/>
              <w:left w:val="single" w:color="000000" w:sz="4" w:space="0"/>
              <w:bottom w:val="single" w:color="000000" w:sz="4" w:space="0"/>
              <w:right w:val="single" w:color="000000" w:sz="4" w:space="0"/>
            </w:tcBorders>
            <w:noWrap w:val="0"/>
            <w:vAlign w:val="center"/>
          </w:tcPr>
          <w:p w14:paraId="68631031">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both"/>
              <w:textAlignment w:val="auto"/>
              <w:rPr>
                <w:rFonts w:hint="eastAsia" w:ascii="宋体" w:hAnsi="宋体" w:eastAsia="宋体" w:cs="宋体"/>
                <w:i w:val="0"/>
                <w:iCs w:val="0"/>
                <w:color w:val="000000"/>
                <w:sz w:val="24"/>
                <w:szCs w:val="24"/>
                <w:highlight w:val="none"/>
                <w:u w:val="none"/>
              </w:rPr>
            </w:pPr>
            <w:r>
              <w:rPr>
                <w:rFonts w:hint="eastAsia" w:ascii="宋体" w:hAnsi="宋体" w:eastAsia="宋体" w:cs="宋体"/>
                <w:b/>
                <w:bCs/>
                <w:kern w:val="0"/>
                <w:sz w:val="24"/>
                <w:szCs w:val="24"/>
                <w:highlight w:val="none"/>
                <w:lang w:eastAsia="zh-CN"/>
              </w:rPr>
              <w:t>一、报价部分（</w:t>
            </w:r>
            <w:r>
              <w:rPr>
                <w:rFonts w:hint="eastAsia" w:ascii="宋体" w:hAnsi="宋体" w:eastAsia="宋体" w:cs="宋体"/>
                <w:b/>
                <w:bCs/>
                <w:kern w:val="0"/>
                <w:sz w:val="24"/>
                <w:szCs w:val="24"/>
                <w:highlight w:val="none"/>
                <w:lang w:val="en-US" w:eastAsia="zh-CN"/>
              </w:rPr>
              <w:t>20分</w:t>
            </w:r>
            <w:r>
              <w:rPr>
                <w:rFonts w:hint="eastAsia" w:ascii="宋体" w:hAnsi="宋体" w:eastAsia="宋体" w:cs="宋体"/>
                <w:b/>
                <w:bCs/>
                <w:kern w:val="0"/>
                <w:sz w:val="24"/>
                <w:szCs w:val="24"/>
                <w:highlight w:val="none"/>
                <w:lang w:eastAsia="zh-CN"/>
              </w:rPr>
              <w:t>）</w:t>
            </w:r>
          </w:p>
        </w:tc>
      </w:tr>
      <w:tr w14:paraId="2904C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000000" w:sz="4" w:space="0"/>
              <w:left w:val="single" w:color="000000" w:sz="4" w:space="0"/>
              <w:bottom w:val="single" w:color="000000" w:sz="4" w:space="0"/>
              <w:right w:val="single" w:color="000000" w:sz="4" w:space="0"/>
            </w:tcBorders>
            <w:noWrap w:val="0"/>
            <w:vAlign w:val="center"/>
          </w:tcPr>
          <w:p w14:paraId="1D2818E9">
            <w:pPr>
              <w:widowControl/>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676" w:type="dxa"/>
            <w:tcBorders>
              <w:top w:val="single" w:color="000000" w:sz="4" w:space="0"/>
              <w:left w:val="single" w:color="000000" w:sz="4" w:space="0"/>
              <w:bottom w:val="single" w:color="000000" w:sz="4" w:space="0"/>
              <w:right w:val="single" w:color="000000" w:sz="4" w:space="0"/>
            </w:tcBorders>
            <w:noWrap w:val="0"/>
            <w:vAlign w:val="center"/>
          </w:tcPr>
          <w:p w14:paraId="4CFBE188">
            <w:pPr>
              <w:widowControl/>
              <w:spacing w:line="360" w:lineRule="auto"/>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报价</w:t>
            </w:r>
          </w:p>
          <w:p w14:paraId="773CCD57">
            <w:pPr>
              <w:widowControl/>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20分</w:t>
            </w:r>
            <w:r>
              <w:rPr>
                <w:rFonts w:hint="eastAsia" w:ascii="宋体" w:hAnsi="宋体" w:eastAsia="宋体" w:cs="宋体"/>
                <w:color w:val="auto"/>
                <w:kern w:val="0"/>
                <w:sz w:val="24"/>
                <w:szCs w:val="24"/>
                <w:highlight w:val="none"/>
                <w:lang w:eastAsia="zh-CN"/>
              </w:rPr>
              <w:t>）</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445F7BD8">
            <w:pPr>
              <w:keepNext w:val="0"/>
              <w:keepLines w:val="0"/>
              <w:pageBreakBefore w:val="0"/>
              <w:widowControl/>
              <w:suppressLineNumbers w:val="0"/>
              <w:kinsoku w:val="0"/>
              <w:wordWrap/>
              <w:overflowPunct/>
              <w:topLinePunct w:val="0"/>
              <w:autoSpaceDE w:val="0"/>
              <w:autoSpaceDN w:val="0"/>
              <w:bidi w:val="0"/>
              <w:adjustRightInd w:val="0"/>
              <w:snapToGrid w:val="0"/>
              <w:spacing w:line="500" w:lineRule="exact"/>
              <w:jc w:val="left"/>
              <w:textAlignment w:val="baseline"/>
              <w:rPr>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评分办法：满足招标文件要求且投标报价最低的投标报价为评标基准价，其价格得分为满分。</w:t>
            </w:r>
          </w:p>
          <w:p w14:paraId="2AC4C2A9">
            <w:pPr>
              <w:keepNext w:val="0"/>
              <w:keepLines w:val="0"/>
              <w:pageBreakBefore w:val="0"/>
              <w:widowControl/>
              <w:suppressLineNumbers w:val="0"/>
              <w:kinsoku w:val="0"/>
              <w:wordWrap/>
              <w:overflowPunct/>
              <w:topLinePunct w:val="0"/>
              <w:autoSpaceDE w:val="0"/>
              <w:autoSpaceDN w:val="0"/>
              <w:bidi w:val="0"/>
              <w:adjustRightInd w:val="0"/>
              <w:snapToGrid w:val="0"/>
              <w:spacing w:line="500" w:lineRule="exact"/>
              <w:jc w:val="left"/>
              <w:textAlignment w:val="baseline"/>
              <w:rPr>
                <w:rFonts w:hint="default" w:ascii="宋体" w:hAnsi="宋体" w:eastAsia="宋体" w:cs="宋体"/>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bidi="ar"/>
              </w:rPr>
              <w:t>投标报价得分=(评标基准价/投标报价)×100×20%（小数点保留两位），如此类推，算出所有投标供应商的价格得分。</w:t>
            </w:r>
          </w:p>
        </w:tc>
      </w:tr>
      <w:tr w14:paraId="59BDC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019" w:type="dxa"/>
            <w:gridSpan w:val="3"/>
            <w:tcBorders>
              <w:top w:val="single" w:color="000000" w:sz="4" w:space="0"/>
              <w:left w:val="single" w:color="000000" w:sz="4" w:space="0"/>
              <w:bottom w:val="single" w:color="auto" w:sz="4" w:space="0"/>
              <w:right w:val="single" w:color="000000" w:sz="4" w:space="0"/>
            </w:tcBorders>
            <w:noWrap w:val="0"/>
            <w:vAlign w:val="center"/>
          </w:tcPr>
          <w:p w14:paraId="2B408774">
            <w:pPr>
              <w:keepNext w:val="0"/>
              <w:keepLines w:val="0"/>
              <w:pageBreakBefore w:val="0"/>
              <w:widowControl/>
              <w:kinsoku/>
              <w:wordWrap/>
              <w:overflowPunct/>
              <w:topLinePunct w:val="0"/>
              <w:autoSpaceDE/>
              <w:autoSpaceDN/>
              <w:bidi w:val="0"/>
              <w:adjustRightInd/>
              <w:snapToGrid/>
              <w:spacing w:line="500" w:lineRule="exact"/>
              <w:ind w:left="0" w:leftChars="0" w:right="0" w:right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kern w:val="0"/>
                <w:sz w:val="24"/>
                <w:szCs w:val="24"/>
                <w:highlight w:val="none"/>
                <w:lang w:eastAsia="zh-CN"/>
              </w:rPr>
              <w:t>二、技术部分（</w:t>
            </w:r>
            <w:r>
              <w:rPr>
                <w:rFonts w:hint="eastAsia" w:ascii="宋体" w:hAnsi="宋体" w:eastAsia="宋体" w:cs="宋体"/>
                <w:b/>
                <w:bCs/>
                <w:color w:val="auto"/>
                <w:kern w:val="0"/>
                <w:sz w:val="24"/>
                <w:szCs w:val="24"/>
                <w:highlight w:val="none"/>
                <w:lang w:val="en-US" w:eastAsia="zh-CN"/>
              </w:rPr>
              <w:t>56</w:t>
            </w:r>
            <w:r>
              <w:rPr>
                <w:rFonts w:hint="eastAsia" w:ascii="宋体" w:hAnsi="宋体" w:eastAsia="宋体" w:cs="宋体"/>
                <w:b/>
                <w:bCs/>
                <w:color w:val="auto"/>
                <w:kern w:val="0"/>
                <w:sz w:val="24"/>
                <w:szCs w:val="24"/>
                <w:highlight w:val="none"/>
                <w:lang w:eastAsia="zh-CN"/>
              </w:rPr>
              <w:t>分）</w:t>
            </w:r>
          </w:p>
        </w:tc>
      </w:tr>
      <w:tr w14:paraId="5DE2F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auto" w:sz="4" w:space="0"/>
              <w:bottom w:val="single" w:color="auto" w:sz="4" w:space="0"/>
              <w:right w:val="single" w:color="auto" w:sz="4" w:space="0"/>
            </w:tcBorders>
            <w:noWrap w:val="0"/>
            <w:vAlign w:val="center"/>
          </w:tcPr>
          <w:p w14:paraId="2A5FFA1B">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right="0" w:right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1676" w:type="dxa"/>
            <w:tcBorders>
              <w:top w:val="single" w:color="auto" w:sz="4" w:space="0"/>
              <w:left w:val="single" w:color="auto" w:sz="4" w:space="0"/>
              <w:bottom w:val="single" w:color="auto" w:sz="4" w:space="0"/>
              <w:right w:val="single" w:color="auto" w:sz="4" w:space="0"/>
            </w:tcBorders>
            <w:noWrap w:val="0"/>
            <w:vAlign w:val="center"/>
          </w:tcPr>
          <w:p w14:paraId="54344CC4">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服务方案</w:t>
            </w:r>
          </w:p>
          <w:p w14:paraId="1BF793B4">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（10分）</w:t>
            </w:r>
          </w:p>
        </w:tc>
        <w:tc>
          <w:tcPr>
            <w:tcW w:w="7531" w:type="dxa"/>
            <w:tcBorders>
              <w:top w:val="single" w:color="auto" w:sz="4" w:space="0"/>
              <w:left w:val="single" w:color="auto" w:sz="4" w:space="0"/>
              <w:bottom w:val="single" w:color="auto" w:sz="4" w:space="0"/>
              <w:right w:val="single" w:color="auto" w:sz="4" w:space="0"/>
            </w:tcBorders>
            <w:noWrap w:val="0"/>
            <w:vAlign w:val="center"/>
          </w:tcPr>
          <w:p w14:paraId="0A6BB092">
            <w:pPr>
              <w:widowControl/>
              <w:jc w:val="left"/>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针对本项目提供的服务方案，内容包含但不限于：</w:t>
            </w:r>
          </w:p>
          <w:p w14:paraId="39CE4094">
            <w:pPr>
              <w:widowControl/>
              <w:jc w:val="left"/>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①项目服务工作计划；②设备操作流程、生产流程；③服务标准和服务质量；④厨房操作间及食堂环境卫生、保洁服务方案；⑤设施设备用具管理制度、餐具清洗消毒管理制度；</w:t>
            </w:r>
          </w:p>
          <w:p w14:paraId="36E9F4DE">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 xml:space="preserve">以上内容每有一项得 </w:t>
            </w: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en-US" w:bidi="ar-SA"/>
              </w:rPr>
              <w:t xml:space="preserve"> 分，最多得 </w:t>
            </w:r>
            <w:r>
              <w:rPr>
                <w:rFonts w:hint="eastAsia" w:ascii="宋体" w:hAnsi="宋体" w:eastAsia="宋体" w:cs="宋体"/>
                <w:color w:val="auto"/>
                <w:kern w:val="0"/>
                <w:sz w:val="24"/>
                <w:szCs w:val="24"/>
                <w:highlight w:val="none"/>
                <w:lang w:val="en-US" w:eastAsia="zh-CN" w:bidi="ar-SA"/>
              </w:rPr>
              <w:t>10</w:t>
            </w:r>
            <w:r>
              <w:rPr>
                <w:rFonts w:hint="eastAsia" w:ascii="宋体" w:hAnsi="宋体" w:eastAsia="宋体" w:cs="宋体"/>
                <w:color w:val="auto"/>
                <w:kern w:val="0"/>
                <w:sz w:val="24"/>
                <w:szCs w:val="24"/>
                <w:highlight w:val="none"/>
                <w:lang w:val="en-US" w:eastAsia="en-US" w:bidi="ar-SA"/>
              </w:rPr>
              <w:t xml:space="preserve"> 分，内容表述混乱或不完善的扣 </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en-US" w:bidi="ar-SA"/>
              </w:rPr>
              <w:t xml:space="preserve"> 分，扣完为止。</w:t>
            </w:r>
          </w:p>
        </w:tc>
      </w:tr>
      <w:tr w14:paraId="73DD90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auto" w:sz="4" w:space="0"/>
              <w:bottom w:val="single" w:color="auto" w:sz="4" w:space="0"/>
              <w:right w:val="single" w:color="auto" w:sz="4" w:space="0"/>
            </w:tcBorders>
            <w:noWrap w:val="0"/>
            <w:vAlign w:val="center"/>
          </w:tcPr>
          <w:p w14:paraId="428EF202">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right="0" w:right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676" w:type="dxa"/>
            <w:tcBorders>
              <w:top w:val="single" w:color="auto" w:sz="4" w:space="0"/>
              <w:left w:val="single" w:color="auto" w:sz="4" w:space="0"/>
              <w:bottom w:val="single" w:color="auto" w:sz="4" w:space="0"/>
              <w:right w:val="single" w:color="auto" w:sz="4" w:space="0"/>
            </w:tcBorders>
            <w:noWrap w:val="0"/>
            <w:vAlign w:val="center"/>
          </w:tcPr>
          <w:p w14:paraId="4ACBA7AE">
            <w:pPr>
              <w:widowControl/>
              <w:jc w:val="center"/>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培训服务及人员规范要求</w:t>
            </w:r>
          </w:p>
          <w:p w14:paraId="224A9442">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（10分）</w:t>
            </w:r>
          </w:p>
        </w:tc>
        <w:tc>
          <w:tcPr>
            <w:tcW w:w="7531" w:type="dxa"/>
            <w:tcBorders>
              <w:top w:val="single" w:color="auto" w:sz="4" w:space="0"/>
              <w:left w:val="single" w:color="auto" w:sz="4" w:space="0"/>
              <w:bottom w:val="single" w:color="auto" w:sz="4" w:space="0"/>
              <w:right w:val="single" w:color="auto" w:sz="4" w:space="0"/>
            </w:tcBorders>
            <w:noWrap w:val="0"/>
            <w:vAlign w:val="center"/>
          </w:tcPr>
          <w:p w14:paraId="1F62E41C">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①人员职责、②管理方案、③员工考核制度、④奖惩制度、⑤岗前培训制度(针对食品安全、消防安全、用火、用电、用气等)上述</w:t>
            </w:r>
            <w:r>
              <w:rPr>
                <w:rFonts w:hint="eastAsia" w:ascii="宋体" w:hAnsi="宋体" w:eastAsia="宋体" w:cs="宋体"/>
                <w:color w:val="auto"/>
                <w:kern w:val="0"/>
                <w:sz w:val="24"/>
                <w:szCs w:val="24"/>
                <w:highlight w:val="none"/>
                <w:lang w:val="en-US" w:eastAsia="zh-CN" w:bidi="ar-SA"/>
              </w:rPr>
              <w:t>每有一项，</w:t>
            </w:r>
            <w:r>
              <w:rPr>
                <w:rFonts w:hint="eastAsia" w:ascii="宋体" w:hAnsi="宋体" w:eastAsia="宋体" w:cs="宋体"/>
                <w:color w:val="auto"/>
                <w:kern w:val="0"/>
                <w:sz w:val="24"/>
                <w:szCs w:val="24"/>
                <w:highlight w:val="none"/>
                <w:lang w:val="en-US" w:eastAsia="en-US" w:bidi="ar-SA"/>
              </w:rPr>
              <w:t xml:space="preserve">内容全面、条理清晰方案合理得 </w:t>
            </w:r>
            <w:r>
              <w:rPr>
                <w:rFonts w:hint="eastAsia" w:ascii="宋体" w:hAnsi="宋体" w:eastAsia="宋体" w:cs="宋体"/>
                <w:color w:val="auto"/>
                <w:kern w:val="0"/>
                <w:sz w:val="24"/>
                <w:szCs w:val="24"/>
                <w:highlight w:val="none"/>
                <w:lang w:val="en-US" w:eastAsia="zh-CN" w:bidi="ar-SA"/>
              </w:rPr>
              <w:t xml:space="preserve">2 </w:t>
            </w:r>
            <w:r>
              <w:rPr>
                <w:rFonts w:hint="eastAsia" w:ascii="宋体" w:hAnsi="宋体" w:eastAsia="宋体" w:cs="宋体"/>
                <w:color w:val="auto"/>
                <w:kern w:val="0"/>
                <w:sz w:val="24"/>
                <w:szCs w:val="24"/>
                <w:highlight w:val="none"/>
                <w:lang w:val="en-US" w:eastAsia="en-US" w:bidi="ar-SA"/>
              </w:rPr>
              <w:t>分，</w:t>
            </w:r>
            <w:r>
              <w:rPr>
                <w:rFonts w:hint="eastAsia" w:ascii="宋体" w:hAnsi="宋体" w:eastAsia="宋体" w:cs="宋体"/>
                <w:color w:val="auto"/>
                <w:kern w:val="0"/>
                <w:sz w:val="24"/>
                <w:szCs w:val="24"/>
                <w:highlight w:val="none"/>
                <w:lang w:val="en-US" w:eastAsia="zh-CN" w:bidi="ar-SA"/>
              </w:rPr>
              <w:t xml:space="preserve">最多的 10分 </w:t>
            </w:r>
            <w:r>
              <w:rPr>
                <w:rFonts w:hint="eastAsia" w:ascii="宋体" w:hAnsi="宋体" w:eastAsia="宋体" w:cs="宋体"/>
                <w:color w:val="auto"/>
                <w:kern w:val="0"/>
                <w:sz w:val="24"/>
                <w:szCs w:val="24"/>
                <w:highlight w:val="none"/>
                <w:lang w:val="en-US" w:eastAsia="en-US" w:bidi="ar-SA"/>
              </w:rPr>
              <w:t xml:space="preserve">内容表述混乱或不完善的扣 </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en-US" w:bidi="ar-SA"/>
              </w:rPr>
              <w:t xml:space="preserve"> 分，扣完为止。</w:t>
            </w:r>
          </w:p>
        </w:tc>
      </w:tr>
      <w:tr w14:paraId="67330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000000" w:sz="4" w:space="0"/>
              <w:bottom w:val="single" w:color="000000" w:sz="4" w:space="0"/>
              <w:right w:val="single" w:color="000000" w:sz="4" w:space="0"/>
            </w:tcBorders>
            <w:noWrap w:val="0"/>
            <w:vAlign w:val="center"/>
          </w:tcPr>
          <w:p w14:paraId="51B60E51">
            <w:pPr>
              <w:widowControl/>
              <w:spacing w:line="360" w:lineRule="auto"/>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1676" w:type="dxa"/>
            <w:tcBorders>
              <w:top w:val="single" w:color="auto" w:sz="4" w:space="0"/>
              <w:left w:val="single" w:color="000000" w:sz="4" w:space="0"/>
              <w:bottom w:val="single" w:color="000000" w:sz="4" w:space="0"/>
              <w:right w:val="single" w:color="000000" w:sz="4" w:space="0"/>
            </w:tcBorders>
            <w:noWrap w:val="0"/>
            <w:vAlign w:val="center"/>
          </w:tcPr>
          <w:p w14:paraId="283A5554">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管理制度方案（10分）</w:t>
            </w:r>
          </w:p>
        </w:tc>
        <w:tc>
          <w:tcPr>
            <w:tcW w:w="7531" w:type="dxa"/>
            <w:tcBorders>
              <w:top w:val="single" w:color="auto" w:sz="4" w:space="0"/>
              <w:left w:val="single" w:color="000000" w:sz="4" w:space="0"/>
              <w:bottom w:val="single" w:color="000000" w:sz="4" w:space="0"/>
              <w:right w:val="single" w:color="000000" w:sz="4" w:space="0"/>
            </w:tcBorders>
            <w:noWrap w:val="0"/>
            <w:vAlign w:val="center"/>
          </w:tcPr>
          <w:p w14:paraId="1304FDF3">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根据企业管理规章制度（①包括卫生管理制度，②库房管理制度，③人员管理制度，④档案管理制度，⑤食品安全管理制度</w:t>
            </w:r>
            <w:r>
              <w:rPr>
                <w:rFonts w:hint="eastAsia" w:ascii="宋体" w:hAnsi="宋体" w:eastAsia="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en-US" w:bidi="ar-SA"/>
              </w:rPr>
              <w:t xml:space="preserve">完善情况进行评分，以上内容每有一项得 2 分，最多得 </w:t>
            </w:r>
            <w:r>
              <w:rPr>
                <w:rFonts w:hint="eastAsia" w:ascii="宋体" w:hAnsi="宋体" w:eastAsia="宋体" w:cs="宋体"/>
                <w:color w:val="auto"/>
                <w:kern w:val="0"/>
                <w:sz w:val="24"/>
                <w:szCs w:val="24"/>
                <w:highlight w:val="none"/>
                <w:lang w:val="en-US" w:eastAsia="zh-CN" w:bidi="ar-SA"/>
              </w:rPr>
              <w:t>10</w:t>
            </w:r>
            <w:r>
              <w:rPr>
                <w:rFonts w:hint="eastAsia" w:ascii="宋体" w:hAnsi="宋体" w:eastAsia="宋体" w:cs="宋体"/>
                <w:color w:val="auto"/>
                <w:kern w:val="0"/>
                <w:sz w:val="24"/>
                <w:szCs w:val="24"/>
                <w:highlight w:val="none"/>
                <w:lang w:val="en-US" w:eastAsia="en-US" w:bidi="ar-SA"/>
              </w:rPr>
              <w:t xml:space="preserve"> 分，内容表述混乱或不完善的扣 </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en-US" w:bidi="ar-SA"/>
              </w:rPr>
              <w:t xml:space="preserve"> 分，扣完为止</w:t>
            </w:r>
          </w:p>
        </w:tc>
      </w:tr>
      <w:tr w14:paraId="07AC6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000000" w:sz="4" w:space="0"/>
              <w:bottom w:val="single" w:color="000000" w:sz="4" w:space="0"/>
              <w:right w:val="single" w:color="000000" w:sz="4" w:space="0"/>
            </w:tcBorders>
            <w:noWrap w:val="0"/>
            <w:vAlign w:val="center"/>
          </w:tcPr>
          <w:p w14:paraId="5F0D7FCE">
            <w:pPr>
              <w:widowControl/>
              <w:spacing w:line="360" w:lineRule="auto"/>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p>
        </w:tc>
        <w:tc>
          <w:tcPr>
            <w:tcW w:w="1676" w:type="dxa"/>
            <w:tcBorders>
              <w:top w:val="single" w:color="auto" w:sz="4" w:space="0"/>
              <w:left w:val="single" w:color="000000" w:sz="4" w:space="0"/>
              <w:bottom w:val="single" w:color="000000" w:sz="4" w:space="0"/>
              <w:right w:val="single" w:color="000000" w:sz="4" w:space="0"/>
            </w:tcBorders>
            <w:noWrap w:val="0"/>
            <w:vAlign w:val="center"/>
          </w:tcPr>
          <w:p w14:paraId="4CCC8645">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食材管理方案（8分）</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328851A4">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食材管理</w:t>
            </w:r>
            <w:r>
              <w:rPr>
                <w:rFonts w:hint="eastAsia" w:ascii="宋体" w:hAnsi="宋体" w:eastAsia="宋体" w:cs="宋体"/>
                <w:color w:val="auto"/>
                <w:kern w:val="0"/>
                <w:sz w:val="24"/>
                <w:szCs w:val="24"/>
                <w:highlight w:val="none"/>
                <w:lang w:val="en-US" w:eastAsia="en-US" w:bidi="ar-SA"/>
              </w:rPr>
              <w:t>体系健全，包括但不限于</w:t>
            </w:r>
            <w:r>
              <w:rPr>
                <w:rFonts w:hint="eastAsia" w:ascii="宋体" w:hAnsi="宋体" w:eastAsia="宋体" w:cs="宋体"/>
                <w:color w:val="auto"/>
                <w:kern w:val="0"/>
                <w:sz w:val="24"/>
                <w:szCs w:val="24"/>
                <w:highlight w:val="none"/>
                <w:lang w:val="en-US" w:eastAsia="zh-CN" w:bidi="ar-SA"/>
              </w:rPr>
              <w:t>：</w:t>
            </w:r>
            <w:r>
              <w:rPr>
                <w:rFonts w:hint="default" w:ascii="宋体" w:hAnsi="宋体" w:eastAsia="宋体" w:cs="宋体"/>
                <w:color w:val="auto"/>
                <w:kern w:val="0"/>
                <w:sz w:val="24"/>
                <w:szCs w:val="24"/>
                <w:highlight w:val="none"/>
                <w:lang w:val="en-US" w:eastAsia="en-US" w:bidi="ar-SA"/>
              </w:rPr>
              <w:t>①</w:t>
            </w:r>
            <w:r>
              <w:rPr>
                <w:rFonts w:hint="eastAsia" w:ascii="宋体" w:hAnsi="宋体" w:eastAsia="宋体" w:cs="宋体"/>
                <w:color w:val="auto"/>
                <w:kern w:val="0"/>
                <w:sz w:val="24"/>
                <w:szCs w:val="24"/>
                <w:highlight w:val="none"/>
                <w:lang w:val="en-US" w:eastAsia="zh-CN" w:bidi="ar-SA"/>
              </w:rPr>
              <w:t>食材验收方案；</w:t>
            </w:r>
            <w:r>
              <w:rPr>
                <w:rFonts w:hint="default" w:ascii="宋体" w:hAnsi="宋体" w:eastAsia="宋体" w:cs="宋体"/>
                <w:color w:val="auto"/>
                <w:kern w:val="0"/>
                <w:sz w:val="24"/>
                <w:szCs w:val="24"/>
                <w:highlight w:val="none"/>
                <w:lang w:val="en-US" w:eastAsia="en-US" w:bidi="ar-SA"/>
              </w:rPr>
              <w:t>②</w:t>
            </w:r>
            <w:r>
              <w:rPr>
                <w:rFonts w:hint="eastAsia" w:ascii="宋体" w:hAnsi="宋体" w:eastAsia="宋体" w:cs="宋体"/>
                <w:color w:val="auto"/>
                <w:kern w:val="0"/>
                <w:sz w:val="24"/>
                <w:szCs w:val="24"/>
                <w:highlight w:val="none"/>
                <w:lang w:val="en-US" w:eastAsia="zh-CN" w:bidi="ar-SA"/>
              </w:rPr>
              <w:t>食材入库方案</w:t>
            </w:r>
            <w:r>
              <w:rPr>
                <w:rFonts w:hint="eastAsia" w:ascii="宋体" w:hAnsi="宋体" w:eastAsia="宋体" w:cs="宋体"/>
                <w:color w:val="auto"/>
                <w:kern w:val="0"/>
                <w:sz w:val="24"/>
                <w:szCs w:val="24"/>
                <w:highlight w:val="none"/>
                <w:lang w:val="en-US" w:eastAsia="en-US" w:bidi="ar-SA"/>
              </w:rPr>
              <w:t>③</w:t>
            </w:r>
            <w:r>
              <w:rPr>
                <w:rFonts w:hint="eastAsia" w:ascii="宋体" w:hAnsi="宋体" w:eastAsia="宋体" w:cs="宋体"/>
                <w:color w:val="auto"/>
                <w:kern w:val="0"/>
                <w:sz w:val="24"/>
                <w:szCs w:val="24"/>
                <w:highlight w:val="none"/>
                <w:lang w:val="en-US" w:eastAsia="zh-CN" w:bidi="ar-SA"/>
              </w:rPr>
              <w:t>食品（成品）储存方案；</w:t>
            </w:r>
            <w:r>
              <w:rPr>
                <w:rFonts w:hint="eastAsia" w:ascii="宋体" w:hAnsi="宋体" w:eastAsia="宋体" w:cs="宋体"/>
                <w:color w:val="auto"/>
                <w:kern w:val="0"/>
                <w:sz w:val="24"/>
                <w:szCs w:val="24"/>
                <w:highlight w:val="none"/>
                <w:lang w:val="en-US" w:eastAsia="en-US" w:bidi="ar-SA"/>
              </w:rPr>
              <w:t>④</w:t>
            </w:r>
            <w:r>
              <w:rPr>
                <w:rFonts w:hint="eastAsia" w:ascii="宋体" w:hAnsi="宋体" w:eastAsia="宋体" w:cs="宋体"/>
                <w:color w:val="auto"/>
                <w:kern w:val="0"/>
                <w:sz w:val="24"/>
                <w:szCs w:val="24"/>
                <w:highlight w:val="none"/>
                <w:lang w:val="en-US" w:eastAsia="zh-CN" w:bidi="ar-SA"/>
              </w:rPr>
              <w:t>食品原料储存方案；</w:t>
            </w:r>
          </w:p>
          <w:p w14:paraId="0F4CBDC2">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 xml:space="preserve">以上内容每有一项得 </w:t>
            </w: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en-US" w:bidi="ar-SA"/>
              </w:rPr>
              <w:t xml:space="preserve"> 分，最多得 </w:t>
            </w:r>
            <w:r>
              <w:rPr>
                <w:rFonts w:hint="eastAsia" w:ascii="宋体" w:hAnsi="宋体" w:eastAsia="宋体" w:cs="宋体"/>
                <w:color w:val="auto"/>
                <w:kern w:val="0"/>
                <w:sz w:val="24"/>
                <w:szCs w:val="24"/>
                <w:highlight w:val="none"/>
                <w:lang w:val="en-US" w:eastAsia="zh-CN" w:bidi="ar-SA"/>
              </w:rPr>
              <w:t>8</w:t>
            </w:r>
            <w:r>
              <w:rPr>
                <w:rFonts w:hint="eastAsia" w:ascii="宋体" w:hAnsi="宋体" w:eastAsia="宋体" w:cs="宋体"/>
                <w:color w:val="auto"/>
                <w:kern w:val="0"/>
                <w:sz w:val="24"/>
                <w:szCs w:val="24"/>
                <w:highlight w:val="none"/>
                <w:lang w:val="en-US" w:eastAsia="en-US" w:bidi="ar-SA"/>
              </w:rPr>
              <w:t xml:space="preserve"> 分，内容表述混乱或不完善的扣 </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en-US" w:bidi="ar-SA"/>
              </w:rPr>
              <w:t xml:space="preserve"> 分，扣完为止。</w:t>
            </w:r>
          </w:p>
        </w:tc>
      </w:tr>
      <w:tr w14:paraId="5BD97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4" w:hRule="atLeast"/>
        </w:trPr>
        <w:tc>
          <w:tcPr>
            <w:tcW w:w="812" w:type="dxa"/>
            <w:tcBorders>
              <w:top w:val="single" w:color="auto" w:sz="4" w:space="0"/>
              <w:left w:val="single" w:color="000000" w:sz="4" w:space="0"/>
              <w:bottom w:val="single" w:color="000000" w:sz="4" w:space="0"/>
              <w:right w:val="single" w:color="000000" w:sz="4" w:space="0"/>
            </w:tcBorders>
            <w:noWrap w:val="0"/>
            <w:vAlign w:val="center"/>
          </w:tcPr>
          <w:p w14:paraId="0520A8F8">
            <w:pPr>
              <w:widowControl/>
              <w:spacing w:line="360" w:lineRule="auto"/>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1676" w:type="dxa"/>
            <w:tcBorders>
              <w:top w:val="single" w:color="auto" w:sz="4" w:space="0"/>
              <w:left w:val="single" w:color="000000" w:sz="4" w:space="0"/>
              <w:bottom w:val="single" w:color="000000" w:sz="4" w:space="0"/>
              <w:right w:val="single" w:color="000000" w:sz="4" w:space="0"/>
            </w:tcBorders>
            <w:noWrap w:val="0"/>
            <w:vAlign w:val="center"/>
          </w:tcPr>
          <w:p w14:paraId="2A2698AE">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食品质量</w:t>
            </w:r>
            <w:r>
              <w:rPr>
                <w:rFonts w:hint="eastAsia" w:ascii="宋体" w:hAnsi="宋体" w:eastAsia="宋体" w:cs="宋体"/>
                <w:color w:val="auto"/>
                <w:kern w:val="0"/>
                <w:sz w:val="24"/>
                <w:szCs w:val="24"/>
                <w:highlight w:val="none"/>
                <w:lang w:val="en-US" w:eastAsia="zh-CN" w:bidi="ar-SA"/>
              </w:rPr>
              <w:t>保证方案</w:t>
            </w:r>
          </w:p>
          <w:p w14:paraId="5F22F3F4">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（6分）</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3622B408">
            <w:pPr>
              <w:widowControl/>
              <w:jc w:val="left"/>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食品质量保证体系健全，包括但不限于：</w:t>
            </w:r>
            <w:r>
              <w:rPr>
                <w:rFonts w:hint="default" w:ascii="宋体" w:hAnsi="宋体" w:eastAsia="宋体" w:cs="宋体"/>
                <w:color w:val="auto"/>
                <w:kern w:val="0"/>
                <w:sz w:val="24"/>
                <w:szCs w:val="24"/>
                <w:highlight w:val="none"/>
                <w:lang w:val="en-US" w:eastAsia="en-US" w:bidi="ar-SA"/>
              </w:rPr>
              <w:t>①</w:t>
            </w:r>
            <w:r>
              <w:rPr>
                <w:rFonts w:hint="eastAsia" w:ascii="宋体" w:hAnsi="宋体" w:eastAsia="宋体" w:cs="宋体"/>
                <w:color w:val="auto"/>
                <w:kern w:val="0"/>
                <w:sz w:val="24"/>
                <w:szCs w:val="24"/>
                <w:highlight w:val="none"/>
                <w:lang w:val="en-US" w:eastAsia="en-US" w:bidi="ar-SA"/>
              </w:rPr>
              <w:t>食品加工管理；</w:t>
            </w:r>
            <w:r>
              <w:rPr>
                <w:rFonts w:hint="default" w:ascii="宋体" w:hAnsi="宋体" w:eastAsia="宋体" w:cs="宋体"/>
                <w:color w:val="auto"/>
                <w:kern w:val="0"/>
                <w:sz w:val="24"/>
                <w:szCs w:val="24"/>
                <w:highlight w:val="none"/>
                <w:lang w:val="en-US" w:eastAsia="en-US" w:bidi="ar-SA"/>
              </w:rPr>
              <w:t>②</w:t>
            </w:r>
            <w:r>
              <w:rPr>
                <w:rFonts w:hint="eastAsia" w:ascii="宋体" w:hAnsi="宋体" w:eastAsia="宋体" w:cs="宋体"/>
                <w:color w:val="auto"/>
                <w:kern w:val="0"/>
                <w:sz w:val="24"/>
                <w:szCs w:val="24"/>
                <w:highlight w:val="none"/>
                <w:lang w:val="en-US" w:eastAsia="en-US" w:bidi="ar-SA"/>
              </w:rPr>
              <w:t>食品留样制度；</w:t>
            </w:r>
            <w:r>
              <w:rPr>
                <w:rFonts w:hint="default" w:ascii="宋体" w:hAnsi="宋体" w:eastAsia="宋体" w:cs="宋体"/>
                <w:color w:val="auto"/>
                <w:kern w:val="0"/>
                <w:sz w:val="24"/>
                <w:szCs w:val="24"/>
                <w:highlight w:val="none"/>
                <w:lang w:val="en-US" w:eastAsia="en-US" w:bidi="ar-SA"/>
              </w:rPr>
              <w:t>③</w:t>
            </w:r>
            <w:r>
              <w:rPr>
                <w:rFonts w:hint="eastAsia" w:ascii="宋体" w:hAnsi="宋体" w:eastAsia="宋体" w:cs="宋体"/>
                <w:color w:val="auto"/>
                <w:kern w:val="0"/>
                <w:sz w:val="24"/>
                <w:szCs w:val="24"/>
                <w:highlight w:val="none"/>
                <w:lang w:val="en-US" w:eastAsia="en-US" w:bidi="ar-SA"/>
              </w:rPr>
              <w:t>餐厨垃圾处理；</w:t>
            </w:r>
          </w:p>
          <w:p w14:paraId="2CDBB8BE">
            <w:pPr>
              <w:widowControl/>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以上内容每有一项得 2 分，最多得</w:t>
            </w:r>
            <w:r>
              <w:rPr>
                <w:rFonts w:hint="eastAsia" w:ascii="宋体" w:hAnsi="宋体" w:eastAsia="宋体" w:cs="宋体"/>
                <w:color w:val="auto"/>
                <w:kern w:val="0"/>
                <w:sz w:val="24"/>
                <w:szCs w:val="24"/>
                <w:highlight w:val="none"/>
                <w:lang w:val="en-US" w:eastAsia="zh-CN" w:bidi="ar-SA"/>
              </w:rPr>
              <w:t xml:space="preserve"> 6 </w:t>
            </w:r>
            <w:r>
              <w:rPr>
                <w:rFonts w:hint="eastAsia" w:ascii="宋体" w:hAnsi="宋体" w:eastAsia="宋体" w:cs="宋体"/>
                <w:color w:val="auto"/>
                <w:kern w:val="0"/>
                <w:sz w:val="24"/>
                <w:szCs w:val="24"/>
                <w:highlight w:val="none"/>
                <w:lang w:val="en-US" w:eastAsia="en-US" w:bidi="ar-SA"/>
              </w:rPr>
              <w:t>分，内容表述混乱或不完善的扣 1 分，扣完为止。</w:t>
            </w:r>
          </w:p>
        </w:tc>
      </w:tr>
      <w:tr w14:paraId="2FC21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000000" w:sz="4" w:space="0"/>
              <w:bottom w:val="single" w:color="000000" w:sz="4" w:space="0"/>
              <w:right w:val="single" w:color="000000" w:sz="4" w:space="0"/>
            </w:tcBorders>
            <w:noWrap w:val="0"/>
            <w:vAlign w:val="center"/>
          </w:tcPr>
          <w:p w14:paraId="0B16EF3F">
            <w:pPr>
              <w:keepNext w:val="0"/>
              <w:keepLines w:val="0"/>
              <w:pageBreakBefore w:val="0"/>
              <w:widowControl/>
              <w:wordWrap/>
              <w:overflowPunct/>
              <w:topLinePunct w:val="0"/>
              <w:bidi w:val="0"/>
              <w:spacing w:line="400" w:lineRule="exact"/>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1676" w:type="dxa"/>
            <w:tcBorders>
              <w:top w:val="single" w:color="auto" w:sz="4" w:space="0"/>
              <w:left w:val="single" w:color="000000" w:sz="4" w:space="0"/>
              <w:bottom w:val="single" w:color="000000" w:sz="4" w:space="0"/>
              <w:right w:val="single" w:color="000000" w:sz="4" w:space="0"/>
            </w:tcBorders>
            <w:noWrap w:val="0"/>
            <w:vAlign w:val="center"/>
          </w:tcPr>
          <w:p w14:paraId="42BD724E">
            <w:pPr>
              <w:keepNext w:val="0"/>
              <w:keepLines w:val="0"/>
              <w:pageBreakBefore w:val="0"/>
              <w:widowControl/>
              <w:wordWrap/>
              <w:overflowPunct/>
              <w:topLinePunct w:val="0"/>
              <w:bidi w:val="0"/>
              <w:spacing w:line="40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应急方案</w:t>
            </w:r>
          </w:p>
          <w:p w14:paraId="7DAF829C">
            <w:pPr>
              <w:keepNext w:val="0"/>
              <w:keepLines w:val="0"/>
              <w:pageBreakBefore w:val="0"/>
              <w:widowControl/>
              <w:wordWrap/>
              <w:overflowPunct/>
              <w:topLinePunct w:val="0"/>
              <w:bidi w:val="0"/>
              <w:spacing w:line="40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（4分）</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5CEDAE4F">
            <w:pPr>
              <w:keepNext w:val="0"/>
              <w:keepLines w:val="0"/>
              <w:pageBreakBefore w:val="0"/>
              <w:widowControl/>
              <w:wordWrap/>
              <w:overflowPunct/>
              <w:topLinePunct w:val="0"/>
              <w:bidi w:val="0"/>
              <w:spacing w:line="400" w:lineRule="exact"/>
              <w:jc w:val="left"/>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对突发事件的应急预案，内容包含但不限于：</w:t>
            </w:r>
          </w:p>
          <w:p w14:paraId="4B317534">
            <w:pPr>
              <w:keepNext w:val="0"/>
              <w:keepLines w:val="0"/>
              <w:pageBreakBefore w:val="0"/>
              <w:widowControl/>
              <w:wordWrap/>
              <w:overflowPunct/>
              <w:topLinePunct w:val="0"/>
              <w:bidi w:val="0"/>
              <w:spacing w:line="400" w:lineRule="exact"/>
              <w:jc w:val="left"/>
              <w:rPr>
                <w:rFonts w:hint="eastAsia" w:ascii="宋体" w:hAnsi="宋体" w:eastAsia="宋体" w:cs="宋体"/>
                <w:color w:val="auto"/>
                <w:kern w:val="0"/>
                <w:sz w:val="24"/>
                <w:szCs w:val="24"/>
                <w:highlight w:val="none"/>
                <w:lang w:val="en-US" w:eastAsia="en-US" w:bidi="ar-SA"/>
              </w:rPr>
            </w:pPr>
            <w:r>
              <w:rPr>
                <w:rFonts w:hint="eastAsia" w:ascii="宋体" w:hAnsi="宋体" w:eastAsia="宋体" w:cs="宋体"/>
                <w:color w:val="auto"/>
                <w:kern w:val="0"/>
                <w:sz w:val="24"/>
                <w:szCs w:val="24"/>
                <w:highlight w:val="none"/>
                <w:lang w:val="en-US" w:eastAsia="en-US" w:bidi="ar-SA"/>
              </w:rPr>
              <w:t>①公共卫生事件；②消防、治安、停电、停水；③意外事故及日常投诉等突发事件；④临时加餐；</w:t>
            </w:r>
          </w:p>
          <w:p w14:paraId="771BCD98">
            <w:pPr>
              <w:keepNext w:val="0"/>
              <w:keepLines w:val="0"/>
              <w:pageBreakBefore w:val="0"/>
              <w:widowControl/>
              <w:wordWrap/>
              <w:overflowPunct/>
              <w:topLinePunct w:val="0"/>
              <w:bidi w:val="0"/>
              <w:spacing w:line="40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en-US" w:bidi="ar-SA"/>
              </w:rPr>
              <w:t xml:space="preserve">以上内容每有一项得 </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en-US" w:bidi="ar-SA"/>
              </w:rPr>
              <w:t xml:space="preserve"> 分，最多得 </w:t>
            </w:r>
            <w:r>
              <w:rPr>
                <w:rFonts w:hint="eastAsia" w:ascii="宋体" w:hAnsi="宋体" w:eastAsia="宋体" w:cs="宋体"/>
                <w:color w:val="auto"/>
                <w:kern w:val="0"/>
                <w:sz w:val="24"/>
                <w:szCs w:val="24"/>
                <w:highlight w:val="none"/>
                <w:lang w:val="en-US" w:eastAsia="zh-CN" w:bidi="ar-SA"/>
              </w:rPr>
              <w:t>4</w:t>
            </w:r>
            <w:r>
              <w:rPr>
                <w:rFonts w:hint="eastAsia" w:ascii="宋体" w:hAnsi="宋体" w:eastAsia="宋体" w:cs="宋体"/>
                <w:color w:val="auto"/>
                <w:kern w:val="0"/>
                <w:sz w:val="24"/>
                <w:szCs w:val="24"/>
                <w:highlight w:val="none"/>
                <w:lang w:val="en-US" w:eastAsia="en-US" w:bidi="ar-SA"/>
              </w:rPr>
              <w:t xml:space="preserve"> 分，内容表述混乱或不完善的扣 </w:t>
            </w:r>
            <w:r>
              <w:rPr>
                <w:rFonts w:hint="eastAsia" w:ascii="宋体" w:hAnsi="宋体" w:eastAsia="宋体" w:cs="宋体"/>
                <w:color w:val="auto"/>
                <w:kern w:val="0"/>
                <w:sz w:val="24"/>
                <w:szCs w:val="24"/>
                <w:highlight w:val="none"/>
                <w:lang w:val="en-US" w:eastAsia="zh-CN" w:bidi="ar-SA"/>
              </w:rPr>
              <w:t>0.5</w:t>
            </w:r>
            <w:r>
              <w:rPr>
                <w:rFonts w:hint="eastAsia" w:ascii="宋体" w:hAnsi="宋体" w:eastAsia="宋体" w:cs="宋体"/>
                <w:color w:val="auto"/>
                <w:kern w:val="0"/>
                <w:sz w:val="24"/>
                <w:szCs w:val="24"/>
                <w:highlight w:val="none"/>
                <w:lang w:val="en-US" w:eastAsia="en-US" w:bidi="ar-SA"/>
              </w:rPr>
              <w:t xml:space="preserve"> 分，扣完为止。</w:t>
            </w:r>
          </w:p>
        </w:tc>
      </w:tr>
      <w:tr w14:paraId="7F5AA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000000" w:sz="4" w:space="0"/>
              <w:bottom w:val="single" w:color="000000" w:sz="4" w:space="0"/>
              <w:right w:val="single" w:color="000000" w:sz="4" w:space="0"/>
            </w:tcBorders>
            <w:noWrap w:val="0"/>
            <w:vAlign w:val="center"/>
          </w:tcPr>
          <w:p w14:paraId="51B54D44">
            <w:pPr>
              <w:keepNext w:val="0"/>
              <w:keepLines w:val="0"/>
              <w:pageBreakBefore w:val="0"/>
              <w:widowControl/>
              <w:wordWrap/>
              <w:overflowPunct/>
              <w:topLinePunct w:val="0"/>
              <w:bidi w:val="0"/>
              <w:spacing w:line="400" w:lineRule="exact"/>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w:t>
            </w:r>
          </w:p>
        </w:tc>
        <w:tc>
          <w:tcPr>
            <w:tcW w:w="1676" w:type="dxa"/>
            <w:tcBorders>
              <w:top w:val="single" w:color="auto" w:sz="4" w:space="0"/>
              <w:left w:val="single" w:color="000000" w:sz="4" w:space="0"/>
              <w:bottom w:val="single" w:color="000000" w:sz="4" w:space="0"/>
              <w:right w:val="single" w:color="000000" w:sz="4" w:space="0"/>
            </w:tcBorders>
            <w:noWrap w:val="0"/>
            <w:vAlign w:val="center"/>
          </w:tcPr>
          <w:p w14:paraId="1A23DB99">
            <w:pPr>
              <w:keepNext w:val="0"/>
              <w:keepLines w:val="0"/>
              <w:pageBreakBefore w:val="0"/>
              <w:widowControl/>
              <w:suppressLineNumbers w:val="0"/>
              <w:wordWrap/>
              <w:overflowPunct/>
              <w:topLinePunct w:val="0"/>
              <w:bidi w:val="0"/>
              <w:spacing w:line="400" w:lineRule="exact"/>
              <w:jc w:val="left"/>
            </w:pPr>
            <w:r>
              <w:rPr>
                <w:rFonts w:hint="eastAsia" w:ascii="宋体" w:hAnsi="宋体" w:eastAsia="宋体" w:cs="宋体"/>
                <w:snapToGrid w:val="0"/>
                <w:color w:val="000000"/>
                <w:kern w:val="0"/>
                <w:sz w:val="24"/>
                <w:szCs w:val="24"/>
                <w:lang w:val="en-US" w:eastAsia="zh-CN" w:bidi="ar"/>
              </w:rPr>
              <w:t>成本控制及节能降耗方案</w:t>
            </w:r>
          </w:p>
          <w:p w14:paraId="190CDB58">
            <w:pPr>
              <w:keepNext w:val="0"/>
              <w:keepLines w:val="0"/>
              <w:pageBreakBefore w:val="0"/>
              <w:widowControl/>
              <w:wordWrap/>
              <w:overflowPunct/>
              <w:topLinePunct w:val="0"/>
              <w:bidi w:val="0"/>
              <w:spacing w:line="400" w:lineRule="exact"/>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（8分）</w:t>
            </w:r>
          </w:p>
        </w:tc>
        <w:tc>
          <w:tcPr>
            <w:tcW w:w="7531" w:type="dxa"/>
            <w:tcBorders>
              <w:top w:val="single" w:color="000000" w:sz="4" w:space="0"/>
              <w:left w:val="single" w:color="000000" w:sz="4" w:space="0"/>
              <w:bottom w:val="single" w:color="000000" w:sz="4" w:space="0"/>
              <w:right w:val="single" w:color="000000" w:sz="4" w:space="0"/>
            </w:tcBorders>
            <w:noWrap w:val="0"/>
            <w:vAlign w:val="center"/>
          </w:tcPr>
          <w:p w14:paraId="6EAE5B2F">
            <w:pPr>
              <w:keepNext w:val="0"/>
              <w:keepLines w:val="0"/>
              <w:pageBreakBefore w:val="0"/>
              <w:widowControl/>
              <w:suppressLineNumbers w:val="0"/>
              <w:wordWrap/>
              <w:overflowPunct/>
              <w:topLinePunct w:val="0"/>
              <w:bidi w:val="0"/>
              <w:spacing w:line="400" w:lineRule="exact"/>
              <w:jc w:val="left"/>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根据供应商针对本项目制定的成本控制及节能降耗方案进行综合评分，方案包括：①加工、切配的成本控制；②烹调过程成本控制；③物资储存过程成本控制；④水、电、气、设备维护等方面成本控制。以上内容完整且无缺陷的得 8 分；每缺少一项内容扣 2 分，每有一项内容存在缺陷扣 1 分，扣完为止。</w:t>
            </w:r>
          </w:p>
          <w:p w14:paraId="22C2E628">
            <w:pPr>
              <w:keepNext w:val="0"/>
              <w:keepLines w:val="0"/>
              <w:pageBreakBefore w:val="0"/>
              <w:widowControl/>
              <w:suppressLineNumbers w:val="0"/>
              <w:wordWrap/>
              <w:overflowPunct/>
              <w:topLinePunct w:val="0"/>
              <w:bidi w:val="0"/>
              <w:spacing w:line="400" w:lineRule="exact"/>
              <w:jc w:val="left"/>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snapToGrid w:val="0"/>
                <w:color w:val="000000"/>
                <w:kern w:val="0"/>
                <w:sz w:val="24"/>
                <w:szCs w:val="24"/>
                <w:lang w:val="en-US" w:eastAsia="zh-CN" w:bidi="ar"/>
              </w:rPr>
              <w:t>注：缺陷是指：“①内容仅有标题或框架缺乏具体说明阐述；②内容不符合国家、地方、行业标准以及项目特点或语言、项目名称、实施地点错误；③方案存在明显抄袭、套用其他地区及项目的内容。”的任意一种情形</w:t>
            </w:r>
          </w:p>
        </w:tc>
      </w:tr>
      <w:tr w14:paraId="0C8CE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019" w:type="dxa"/>
            <w:gridSpan w:val="3"/>
            <w:tcBorders>
              <w:top w:val="single" w:color="000000" w:sz="4" w:space="0"/>
              <w:left w:val="single" w:color="000000" w:sz="4" w:space="0"/>
              <w:bottom w:val="single" w:color="000000" w:sz="4" w:space="0"/>
              <w:right w:val="single" w:color="000000" w:sz="4" w:space="0"/>
            </w:tcBorders>
            <w:noWrap w:val="0"/>
            <w:vAlign w:val="center"/>
          </w:tcPr>
          <w:p w14:paraId="3ACC9170">
            <w:pPr>
              <w:keepNext w:val="0"/>
              <w:keepLines w:val="0"/>
              <w:pageBreakBefore w:val="0"/>
              <w:widowControl/>
              <w:kinsoku/>
              <w:wordWrap/>
              <w:overflowPunct/>
              <w:topLinePunct w:val="0"/>
              <w:autoSpaceDE/>
              <w:autoSpaceDN/>
              <w:bidi w:val="0"/>
              <w:adjustRightInd/>
              <w:snapToGrid/>
              <w:spacing w:line="400" w:lineRule="exact"/>
              <w:ind w:left="0" w:leftChars="0" w:right="0" w:right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b/>
                <w:bCs/>
                <w:kern w:val="0"/>
                <w:sz w:val="24"/>
                <w:szCs w:val="24"/>
                <w:highlight w:val="none"/>
                <w:lang w:eastAsia="zh-CN"/>
              </w:rPr>
              <w:t>三、商务部分（</w:t>
            </w:r>
            <w:r>
              <w:rPr>
                <w:rFonts w:hint="eastAsia" w:ascii="宋体" w:hAnsi="宋体" w:eastAsia="宋体" w:cs="宋体"/>
                <w:b/>
                <w:bCs/>
                <w:kern w:val="0"/>
                <w:sz w:val="24"/>
                <w:szCs w:val="24"/>
                <w:highlight w:val="none"/>
                <w:lang w:val="en-US" w:eastAsia="zh-CN"/>
              </w:rPr>
              <w:t>24</w:t>
            </w:r>
            <w:r>
              <w:rPr>
                <w:rFonts w:hint="eastAsia" w:ascii="宋体" w:hAnsi="宋体" w:eastAsia="宋体" w:cs="宋体"/>
                <w:b/>
                <w:bCs/>
                <w:kern w:val="0"/>
                <w:sz w:val="24"/>
                <w:szCs w:val="24"/>
                <w:highlight w:val="none"/>
                <w:lang w:eastAsia="zh-CN"/>
              </w:rPr>
              <w:t>分）</w:t>
            </w:r>
          </w:p>
        </w:tc>
      </w:tr>
      <w:tr w14:paraId="076E9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3" w:hRule="atLeast"/>
        </w:trPr>
        <w:tc>
          <w:tcPr>
            <w:tcW w:w="812" w:type="dxa"/>
            <w:tcBorders>
              <w:top w:val="single" w:color="auto" w:sz="4" w:space="0"/>
              <w:left w:val="single" w:color="auto" w:sz="4" w:space="0"/>
              <w:bottom w:val="single" w:color="auto" w:sz="4" w:space="0"/>
              <w:right w:val="single" w:color="auto" w:sz="4" w:space="0"/>
            </w:tcBorders>
            <w:noWrap w:val="0"/>
            <w:vAlign w:val="center"/>
          </w:tcPr>
          <w:p w14:paraId="4EE28E08">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right="0" w:rightChars="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1676" w:type="dxa"/>
            <w:tcBorders>
              <w:top w:val="single" w:color="auto" w:sz="4" w:space="0"/>
              <w:left w:val="single" w:color="auto" w:sz="4" w:space="0"/>
              <w:bottom w:val="single" w:color="auto" w:sz="4" w:space="0"/>
              <w:right w:val="single" w:color="auto" w:sz="4" w:space="0"/>
            </w:tcBorders>
            <w:noWrap w:val="0"/>
            <w:vAlign w:val="center"/>
          </w:tcPr>
          <w:p w14:paraId="270D29A8">
            <w:pPr>
              <w:keepNext w:val="0"/>
              <w:keepLines w:val="0"/>
              <w:pageBreakBefore w:val="0"/>
              <w:widowControl/>
              <w:wordWrap/>
              <w:overflowPunct/>
              <w:topLinePunct w:val="0"/>
              <w:bidi w:val="0"/>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人员配置</w:t>
            </w:r>
          </w:p>
          <w:p w14:paraId="459B3A8D">
            <w:pPr>
              <w:keepNext w:val="0"/>
              <w:keepLines w:val="0"/>
              <w:pageBreakBefore w:val="0"/>
              <w:widowControl/>
              <w:wordWrap/>
              <w:overflowPunct/>
              <w:topLinePunct w:val="0"/>
              <w:bidi w:val="0"/>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（15分）</w:t>
            </w:r>
          </w:p>
        </w:tc>
        <w:tc>
          <w:tcPr>
            <w:tcW w:w="7531" w:type="dxa"/>
            <w:tcBorders>
              <w:top w:val="single" w:color="auto" w:sz="4" w:space="0"/>
              <w:left w:val="single" w:color="auto" w:sz="4" w:space="0"/>
              <w:bottom w:val="single" w:color="auto" w:sz="4" w:space="0"/>
              <w:right w:val="single" w:color="auto" w:sz="4" w:space="0"/>
            </w:tcBorders>
            <w:noWrap w:val="0"/>
            <w:vAlign w:val="center"/>
          </w:tcPr>
          <w:p w14:paraId="0153EFCB">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投标人拟派驻校团队人员具有以下条件：</w:t>
            </w:r>
          </w:p>
          <w:p w14:paraId="5B9415F5">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（包含但不限于：项目负责人，食品安全员(提供三年以上实体店餐饮服务管理经验证明)</w:t>
            </w:r>
          </w:p>
          <w:p w14:paraId="26F4BA89">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1、项目负责人、食品安全员：具有三年或三年以上大型餐饮管理主管经历，且提供相关简历及业绩证明材料得 3 分，满分3分</w:t>
            </w:r>
          </w:p>
          <w:p w14:paraId="7F558BDB">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2.厨师、面点、切配、洗碗、保洁、服务员；岗位配齐全得12分,每缺一岗位扣2分，扣完为止。</w:t>
            </w:r>
          </w:p>
          <w:p w14:paraId="2F369989">
            <w:pPr>
              <w:keepNext w:val="0"/>
              <w:keepLines w:val="0"/>
              <w:pageBreakBefore w:val="0"/>
              <w:widowControl/>
              <w:wordWrap/>
              <w:overflowPunct/>
              <w:topLinePunct w:val="0"/>
              <w:bidi w:val="0"/>
              <w:spacing w:line="400" w:lineRule="exact"/>
              <w:jc w:val="left"/>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注：提供身份证、健康证、厨师证、并提供近三个月社保证明或劳动合同。多人执同一证或一人执多证的，均只得 1 分。</w:t>
            </w:r>
          </w:p>
        </w:tc>
      </w:tr>
      <w:tr w14:paraId="614E4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12" w:type="dxa"/>
            <w:tcBorders>
              <w:top w:val="single" w:color="auto" w:sz="4" w:space="0"/>
              <w:left w:val="single" w:color="000000" w:sz="4" w:space="0"/>
              <w:bottom w:val="single" w:color="auto" w:sz="4" w:space="0"/>
              <w:right w:val="single" w:color="000000" w:sz="4" w:space="0"/>
            </w:tcBorders>
            <w:noWrap w:val="0"/>
            <w:vAlign w:val="center"/>
          </w:tcPr>
          <w:p w14:paraId="5CFCCAA1">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right="0" w:rightChars="0" w:firstLine="0" w:firstLineChars="0"/>
              <w:jc w:val="center"/>
              <w:textAlignment w:val="auto"/>
              <w:rPr>
                <w:rFonts w:hint="eastAsia" w:ascii="宋体" w:hAnsi="宋体" w:eastAsia="宋体" w:cs="宋体"/>
                <w:i w:val="0"/>
                <w:iCs w:val="0"/>
                <w:color w:val="000000"/>
                <w:sz w:val="24"/>
                <w:szCs w:val="24"/>
                <w:highlight w:val="none"/>
                <w:u w:val="none"/>
                <w:lang w:val="en-US" w:eastAsia="zh-CN"/>
              </w:rPr>
            </w:pPr>
            <w:bookmarkStart w:id="53" w:name="OLE_LINK18" w:colFirst="2" w:colLast="2"/>
            <w:r>
              <w:rPr>
                <w:rFonts w:hint="eastAsia" w:ascii="宋体" w:hAnsi="宋体" w:eastAsia="宋体" w:cs="宋体"/>
                <w:i w:val="0"/>
                <w:iCs w:val="0"/>
                <w:color w:val="000000"/>
                <w:sz w:val="24"/>
                <w:szCs w:val="24"/>
                <w:highlight w:val="none"/>
                <w:u w:val="none"/>
                <w:lang w:val="en-US" w:eastAsia="zh-CN"/>
              </w:rPr>
              <w:t>2</w:t>
            </w:r>
          </w:p>
        </w:tc>
        <w:tc>
          <w:tcPr>
            <w:tcW w:w="1676" w:type="dxa"/>
            <w:tcBorders>
              <w:top w:val="single" w:color="auto" w:sz="4" w:space="0"/>
              <w:left w:val="single" w:color="000000" w:sz="4" w:space="0"/>
              <w:bottom w:val="single" w:color="auto" w:sz="4" w:space="0"/>
              <w:right w:val="single" w:color="000000" w:sz="4" w:space="0"/>
            </w:tcBorders>
            <w:noWrap w:val="0"/>
            <w:vAlign w:val="center"/>
          </w:tcPr>
          <w:p w14:paraId="018F3994">
            <w:pPr>
              <w:keepNext w:val="0"/>
              <w:keepLines w:val="0"/>
              <w:pageBreakBefore w:val="0"/>
              <w:widowControl/>
              <w:wordWrap/>
              <w:overflowPunct/>
              <w:topLinePunct w:val="0"/>
              <w:bidi w:val="0"/>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企业业绩</w:t>
            </w:r>
          </w:p>
          <w:p w14:paraId="5273B289">
            <w:pPr>
              <w:keepNext w:val="0"/>
              <w:keepLines w:val="0"/>
              <w:pageBreakBefore w:val="0"/>
              <w:widowControl/>
              <w:wordWrap/>
              <w:overflowPunct/>
              <w:topLinePunct w:val="0"/>
              <w:bidi w:val="0"/>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（6分）</w:t>
            </w:r>
          </w:p>
        </w:tc>
        <w:tc>
          <w:tcPr>
            <w:tcW w:w="7531" w:type="dxa"/>
            <w:tcBorders>
              <w:top w:val="single" w:color="auto" w:sz="4" w:space="0"/>
              <w:left w:val="single" w:color="000000" w:sz="4" w:space="0"/>
              <w:bottom w:val="single" w:color="auto" w:sz="4" w:space="0"/>
              <w:right w:val="single" w:color="000000" w:sz="4" w:space="0"/>
            </w:tcBorders>
            <w:noWrap w:val="0"/>
            <w:vAlign w:val="center"/>
          </w:tcPr>
          <w:p w14:paraId="7366C6A9">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投标单位有 2022 年 1 月 1 日以来从事学校食堂类似经验的</w:t>
            </w:r>
            <w:bookmarkStart w:id="137" w:name="_GoBack"/>
            <w:bookmarkEnd w:id="137"/>
            <w:r>
              <w:rPr>
                <w:rFonts w:hint="eastAsia" w:ascii="宋体" w:hAnsi="宋体" w:eastAsia="宋体" w:cs="宋体"/>
                <w:kern w:val="0"/>
                <w:sz w:val="24"/>
                <w:szCs w:val="24"/>
                <w:highlight w:val="none"/>
                <w:lang w:val="en-US" w:eastAsia="zh-CN" w:bidi="ar-SA"/>
              </w:rPr>
              <w:t>业绩，每提供一个业绩得 2 分，最高得 6 分；</w:t>
            </w:r>
          </w:p>
          <w:p w14:paraId="1EE9BB39">
            <w:pPr>
              <w:keepNext w:val="0"/>
              <w:keepLines w:val="0"/>
              <w:pageBreakBefore w:val="0"/>
              <w:widowControl/>
              <w:wordWrap/>
              <w:overflowPunct/>
              <w:topLinePunct w:val="0"/>
              <w:bidi w:val="0"/>
              <w:spacing w:line="400" w:lineRule="exact"/>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注：须同时提供项目中标通知书和合同彩色扫描件并加盖供应商公章，不提供不得分。</w:t>
            </w:r>
          </w:p>
        </w:tc>
      </w:tr>
      <w:tr w14:paraId="42D95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812" w:type="dxa"/>
            <w:tcBorders>
              <w:top w:val="single" w:color="auto" w:sz="4" w:space="0"/>
              <w:left w:val="single" w:color="000000" w:sz="4" w:space="0"/>
              <w:bottom w:val="single" w:color="auto" w:sz="4" w:space="0"/>
              <w:right w:val="single" w:color="000000" w:sz="4" w:space="0"/>
            </w:tcBorders>
            <w:noWrap w:val="0"/>
            <w:vAlign w:val="center"/>
          </w:tcPr>
          <w:p w14:paraId="6C00522B">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right="0" w:rightChars="0" w:firstLine="0" w:firstLineChars="0"/>
              <w:jc w:val="center"/>
              <w:textAlignment w:val="auto"/>
              <w:rPr>
                <w:rFonts w:hint="default"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3</w:t>
            </w:r>
          </w:p>
        </w:tc>
        <w:tc>
          <w:tcPr>
            <w:tcW w:w="1676" w:type="dxa"/>
            <w:tcBorders>
              <w:top w:val="single" w:color="auto" w:sz="4" w:space="0"/>
              <w:left w:val="single" w:color="000000" w:sz="4" w:space="0"/>
              <w:bottom w:val="single" w:color="auto" w:sz="4" w:space="0"/>
              <w:right w:val="single" w:color="000000" w:sz="4" w:space="0"/>
            </w:tcBorders>
            <w:noWrap w:val="0"/>
            <w:vAlign w:val="center"/>
          </w:tcPr>
          <w:p w14:paraId="4F5961A5">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snapToGrid w:val="0"/>
                <w:color w:val="000000"/>
                <w:kern w:val="0"/>
                <w:sz w:val="24"/>
                <w:szCs w:val="24"/>
                <w:lang w:val="en-US" w:eastAsia="zh-CN" w:bidi="ar"/>
              </w:rPr>
              <w:t>企业的服务承诺、优惠性条件、合理化建议</w:t>
            </w:r>
            <w:r>
              <w:rPr>
                <w:rFonts w:hint="eastAsia" w:ascii="宋体" w:hAnsi="宋体" w:eastAsia="宋体" w:cs="Times New Roman"/>
                <w:bCs/>
                <w:color w:val="auto"/>
                <w:kern w:val="0"/>
                <w:sz w:val="24"/>
                <w:highlight w:val="none"/>
                <w:lang w:val="en-US" w:eastAsia="zh-CN"/>
              </w:rPr>
              <w:t>（3分）</w:t>
            </w:r>
          </w:p>
        </w:tc>
        <w:tc>
          <w:tcPr>
            <w:tcW w:w="7531" w:type="dxa"/>
            <w:tcBorders>
              <w:top w:val="single" w:color="auto" w:sz="4" w:space="0"/>
              <w:left w:val="single" w:color="000000" w:sz="4" w:space="0"/>
              <w:bottom w:val="single" w:color="auto" w:sz="4" w:space="0"/>
              <w:right w:val="single" w:color="000000" w:sz="4" w:space="0"/>
            </w:tcBorders>
            <w:noWrap w:val="0"/>
            <w:vAlign w:val="center"/>
          </w:tcPr>
          <w:p w14:paraId="2E3D296C">
            <w:pPr>
              <w:keepNext w:val="0"/>
              <w:keepLines w:val="0"/>
              <w:pageBreakBefore w:val="0"/>
              <w:widowControl/>
              <w:suppressLineNumbers w:val="0"/>
              <w:wordWrap/>
              <w:overflowPunct/>
              <w:topLinePunct w:val="0"/>
              <w:bidi w:val="0"/>
              <w:spacing w:line="400" w:lineRule="exact"/>
              <w:jc w:val="left"/>
              <w:rPr>
                <w:rFonts w:hint="eastAsia" w:ascii="宋体" w:hAnsi="宋体" w:eastAsia="宋体" w:cs="宋体"/>
                <w:snapToGrid w:val="0"/>
                <w:color w:val="000000"/>
                <w:kern w:val="0"/>
                <w:sz w:val="24"/>
                <w:szCs w:val="24"/>
                <w:lang w:val="en-US" w:eastAsia="zh-CN" w:bidi="ar"/>
              </w:rPr>
            </w:pPr>
            <w:r>
              <w:rPr>
                <w:rFonts w:hint="eastAsia" w:ascii="宋体" w:hAnsi="宋体" w:eastAsia="宋体" w:cs="宋体"/>
                <w:snapToGrid w:val="0"/>
                <w:color w:val="000000"/>
                <w:kern w:val="0"/>
                <w:sz w:val="24"/>
                <w:szCs w:val="24"/>
                <w:lang w:val="en-US" w:eastAsia="zh-CN" w:bidi="ar"/>
              </w:rPr>
              <w:t>企业的服务承诺、优惠性条件、合理化建议等，每提供 1 项承诺或条件或建议得 1 分，本项最高得 3 分。</w:t>
            </w:r>
          </w:p>
          <w:p w14:paraId="759E9720">
            <w:pPr>
              <w:keepNext w:val="0"/>
              <w:keepLines w:val="0"/>
              <w:pageBreakBefore w:val="0"/>
              <w:widowControl/>
              <w:suppressLineNumbers w:val="0"/>
              <w:wordWrap/>
              <w:overflowPunct/>
              <w:topLinePunct w:val="0"/>
              <w:bidi w:val="0"/>
              <w:spacing w:line="400" w:lineRule="exact"/>
              <w:jc w:val="left"/>
              <w:rPr>
                <w:rFonts w:hint="default" w:ascii="宋体" w:hAnsi="宋体" w:eastAsia="宋体" w:cs="宋体"/>
                <w:snapToGrid w:val="0"/>
                <w:color w:val="000000"/>
                <w:kern w:val="0"/>
                <w:sz w:val="24"/>
                <w:szCs w:val="24"/>
                <w:lang w:val="en-US" w:eastAsia="en-US" w:bidi="ar"/>
              </w:rPr>
            </w:pPr>
            <w:r>
              <w:rPr>
                <w:rFonts w:hint="eastAsia" w:ascii="宋体" w:hAnsi="宋体" w:eastAsia="宋体" w:cs="宋体"/>
                <w:snapToGrid w:val="0"/>
                <w:color w:val="000000"/>
                <w:kern w:val="0"/>
                <w:sz w:val="24"/>
                <w:szCs w:val="24"/>
                <w:lang w:val="en-US" w:eastAsia="zh-CN" w:bidi="ar"/>
              </w:rPr>
              <w:t>注：须加盖</w:t>
            </w:r>
            <w:r>
              <w:rPr>
                <w:rFonts w:hint="eastAsia" w:ascii="宋体" w:hAnsi="宋体" w:eastAsia="宋体" w:cs="宋体"/>
                <w:kern w:val="0"/>
                <w:sz w:val="24"/>
                <w:szCs w:val="24"/>
                <w:highlight w:val="none"/>
                <w:lang w:val="en-US" w:eastAsia="zh-CN" w:bidi="ar-SA"/>
              </w:rPr>
              <w:t>供应商公章，否则不得分。</w:t>
            </w:r>
          </w:p>
        </w:tc>
      </w:tr>
      <w:bookmarkEnd w:id="53"/>
    </w:tbl>
    <w:p w14:paraId="2CB03AAB">
      <w:pPr>
        <w:rPr>
          <w:rFonts w:hint="eastAsia" w:ascii="宋体" w:hAnsi="宋体" w:cs="宋体"/>
          <w:sz w:val="24"/>
          <w:szCs w:val="24"/>
          <w:highlight w:val="none"/>
        </w:rPr>
      </w:pPr>
      <w:r>
        <w:rPr>
          <w:rFonts w:hint="eastAsia" w:ascii="宋体" w:hAnsi="宋体" w:cs="宋体"/>
          <w:sz w:val="24"/>
          <w:szCs w:val="24"/>
          <w:highlight w:val="none"/>
        </w:rPr>
        <w:t>说明：</w:t>
      </w:r>
      <w:r>
        <w:rPr>
          <w:rFonts w:hint="eastAsia" w:ascii="宋体" w:hAnsi="宋体" w:cs="宋体"/>
          <w:b/>
          <w:bCs/>
          <w:color w:val="FF0000"/>
          <w:sz w:val="24"/>
          <w:szCs w:val="24"/>
          <w:highlight w:val="none"/>
        </w:rPr>
        <w:t>后续供应商在线制作</w:t>
      </w:r>
      <w:r>
        <w:rPr>
          <w:rFonts w:hint="eastAsia" w:ascii="宋体" w:hAnsi="宋体" w:cs="宋体"/>
          <w:b/>
          <w:bCs/>
          <w:color w:val="FF0000"/>
          <w:sz w:val="24"/>
          <w:szCs w:val="24"/>
          <w:highlight w:val="none"/>
          <w:lang w:eastAsia="zh-CN"/>
        </w:rPr>
        <w:t>投标文件</w:t>
      </w:r>
      <w:r>
        <w:rPr>
          <w:rFonts w:hint="eastAsia" w:ascii="宋体" w:hAnsi="宋体" w:cs="宋体"/>
          <w:b/>
          <w:bCs/>
          <w:color w:val="FF0000"/>
          <w:sz w:val="24"/>
          <w:szCs w:val="24"/>
          <w:highlight w:val="none"/>
        </w:rPr>
        <w:t>时需对评分内容进行逐一关联响应。</w:t>
      </w:r>
    </w:p>
    <w:p w14:paraId="4690473C">
      <w:pPr>
        <w:rPr>
          <w:rFonts w:hint="eastAsia"/>
          <w:highlight w:val="none"/>
          <w:lang w:val="zh-CN"/>
        </w:rPr>
      </w:pPr>
      <w:bookmarkStart w:id="54" w:name="_Toc1930"/>
      <w:bookmarkStart w:id="55" w:name="_Toc17751"/>
      <w:bookmarkStart w:id="56" w:name="_Toc7598"/>
    </w:p>
    <w:p w14:paraId="35D5FAD6">
      <w:pPr>
        <w:pStyle w:val="3"/>
        <w:spacing w:before="240" w:after="240" w:line="360" w:lineRule="auto"/>
        <w:rPr>
          <w:rFonts w:hint="eastAsia"/>
          <w:highlight w:val="none"/>
          <w:lang w:val="zh-CN"/>
        </w:rPr>
      </w:pPr>
      <w:r>
        <w:rPr>
          <w:rFonts w:hint="eastAsia"/>
          <w:highlight w:val="none"/>
          <w:lang w:val="zh-CN"/>
        </w:rPr>
        <w:t>第六章</w:t>
      </w:r>
      <w:r>
        <w:rPr>
          <w:rFonts w:hint="eastAsia"/>
          <w:highlight w:val="none"/>
        </w:rPr>
        <w:t xml:space="preserve">  </w:t>
      </w:r>
      <w:r>
        <w:rPr>
          <w:rFonts w:hint="eastAsia"/>
          <w:highlight w:val="none"/>
          <w:lang w:val="zh-CN"/>
        </w:rPr>
        <w:t>定</w:t>
      </w:r>
      <w:r>
        <w:rPr>
          <w:rFonts w:hint="eastAsia"/>
          <w:highlight w:val="none"/>
          <w:lang w:val="en-US" w:eastAsia="zh-CN"/>
        </w:rPr>
        <w:t xml:space="preserve">   </w:t>
      </w:r>
      <w:r>
        <w:rPr>
          <w:rFonts w:hint="eastAsia"/>
          <w:highlight w:val="none"/>
          <w:lang w:val="zh-CN"/>
        </w:rPr>
        <w:t>标</w:t>
      </w:r>
      <w:bookmarkEnd w:id="54"/>
      <w:bookmarkEnd w:id="55"/>
      <w:bookmarkEnd w:id="56"/>
    </w:p>
    <w:p w14:paraId="783B5F14">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rPr>
        <w:t>19</w:t>
      </w:r>
      <w:r>
        <w:rPr>
          <w:rFonts w:hint="eastAsia" w:ascii="宋体" w:hAnsi="宋体" w:cs="宋体"/>
          <w:bCs/>
          <w:sz w:val="24"/>
          <w:szCs w:val="24"/>
          <w:highlight w:val="none"/>
          <w:lang w:val="zh-CN"/>
        </w:rPr>
        <w:t>、</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定标标准</w:t>
      </w:r>
    </w:p>
    <w:p w14:paraId="7AB5D417">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rPr>
        <w:t>19</w:t>
      </w:r>
      <w:r>
        <w:rPr>
          <w:rFonts w:hint="eastAsia" w:ascii="宋体" w:hAnsi="宋体" w:cs="宋体"/>
          <w:bCs/>
          <w:sz w:val="24"/>
          <w:szCs w:val="24"/>
          <w:highlight w:val="none"/>
          <w:lang w:val="zh-CN"/>
        </w:rPr>
        <w:t>.1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合同将授予被确定为质量和服务均能满足采购文件实质性响应要求，经评定认为具备履行合同义务能力、报价合理、技术和商务条件都符合招标文件要求的、对买方最为有利的投标方。</w:t>
      </w:r>
    </w:p>
    <w:p w14:paraId="08FD9639">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19.2 推荐成交候选供应商数量应当根据采购需要确定，评标委员会负责向招标方推荐一至三名中标候选人，并标明排列顺序。</w:t>
      </w:r>
    </w:p>
    <w:p w14:paraId="4017F7F2">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en-US" w:eastAsia="zh-CN"/>
        </w:rPr>
        <w:t xml:space="preserve">19.3 </w:t>
      </w:r>
      <w:r>
        <w:rPr>
          <w:rFonts w:hint="eastAsia" w:ascii="宋体" w:hAnsi="宋体" w:cs="宋体"/>
          <w:bCs/>
          <w:sz w:val="24"/>
          <w:szCs w:val="24"/>
          <w:highlight w:val="none"/>
          <w:lang w:val="zh-CN"/>
        </w:rPr>
        <w:t>采用综合评分法衡量投标文件在是否最大限度地满足招标文件实质性要求前提下，按照招标文件中规定的各项因素进行综合评审后，依据得分高低，依次确定为中标候选人，最低投标价不一定是被授予合同的保证。</w:t>
      </w:r>
    </w:p>
    <w:p w14:paraId="224091C1">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rPr>
        <w:t>19</w:t>
      </w:r>
      <w:r>
        <w:rPr>
          <w:rFonts w:hint="eastAsia" w:ascii="宋体" w:hAnsi="宋体" w:cs="宋体"/>
          <w:bCs/>
          <w:sz w:val="24"/>
          <w:szCs w:val="24"/>
          <w:highlight w:val="none"/>
          <w:lang w:val="zh-CN"/>
        </w:rPr>
        <w:t>.</w:t>
      </w:r>
      <w:r>
        <w:rPr>
          <w:rFonts w:hint="eastAsia" w:ascii="宋体" w:hAnsi="宋体" w:cs="宋体"/>
          <w:bCs/>
          <w:sz w:val="24"/>
          <w:szCs w:val="24"/>
          <w:highlight w:val="none"/>
          <w:lang w:val="en-US" w:eastAsia="zh-CN"/>
        </w:rPr>
        <w:t xml:space="preserve">4 </w:t>
      </w:r>
      <w:r>
        <w:rPr>
          <w:rFonts w:hint="eastAsia" w:ascii="宋体" w:hAnsi="宋体" w:cs="宋体"/>
          <w:bCs/>
          <w:sz w:val="24"/>
          <w:szCs w:val="24"/>
          <w:highlight w:val="none"/>
          <w:lang w:val="zh-CN"/>
        </w:rPr>
        <w:t>提供相同品牌产品且通过资格审查、符合性审查的不同投标人参加同一合同项下投标的，按一家投标人计算，评审依据顺序如下：评审后得分最高的同品牌投标人获得中标人推荐资格；评审得分相同的，按报价最低的参加评标；评审得分相同且报价相同的，通过随机抽取产生。如果确定该投标方无条件圆满履行合同，招标方将对下一个可能成交的投标方资格做出类似的审查。</w:t>
      </w:r>
    </w:p>
    <w:p w14:paraId="3478A292">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rPr>
        <w:t>20</w:t>
      </w:r>
      <w:r>
        <w:rPr>
          <w:rFonts w:hint="eastAsia" w:ascii="宋体" w:hAnsi="宋体" w:cs="宋体"/>
          <w:bCs/>
          <w:sz w:val="24"/>
          <w:szCs w:val="24"/>
          <w:highlight w:val="none"/>
          <w:lang w:val="zh-CN"/>
        </w:rPr>
        <w:t>、</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接受和拒绝任何或所有报价的权力</w:t>
      </w:r>
    </w:p>
    <w:p w14:paraId="46C2FFAA">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rPr>
        <w:t>20</w:t>
      </w:r>
      <w:r>
        <w:rPr>
          <w:rFonts w:hint="eastAsia" w:ascii="宋体" w:hAnsi="宋体" w:cs="宋体"/>
          <w:bCs/>
          <w:sz w:val="24"/>
          <w:szCs w:val="24"/>
          <w:highlight w:val="none"/>
          <w:lang w:val="zh-CN"/>
        </w:rPr>
        <w:t>.1</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为维护国家利益，评标小组在授予合同之前仍有选择或拒绝任何报价的权力。</w:t>
      </w:r>
    </w:p>
    <w:p w14:paraId="2CDCE6BC">
      <w:pPr>
        <w:spacing w:line="360" w:lineRule="auto"/>
        <w:ind w:firstLine="480" w:firstLineChars="200"/>
        <w:outlineLvl w:val="2"/>
        <w:rPr>
          <w:rFonts w:hint="eastAsia" w:ascii="宋体" w:hAnsi="宋体" w:cs="宋体"/>
          <w:bCs/>
          <w:sz w:val="24"/>
          <w:szCs w:val="24"/>
          <w:highlight w:val="none"/>
          <w:lang w:val="zh-CN"/>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r>
        <w:rPr>
          <w:rFonts w:hint="eastAsia" w:ascii="宋体" w:hAnsi="宋体" w:cs="宋体"/>
          <w:bCs/>
          <w:sz w:val="24"/>
          <w:szCs w:val="24"/>
          <w:highlight w:val="none"/>
          <w:lang w:val="zh-CN"/>
        </w:rPr>
        <w:t>、成交通知书</w:t>
      </w:r>
    </w:p>
    <w:p w14:paraId="252E3E39">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r>
        <w:rPr>
          <w:rFonts w:hint="eastAsia" w:ascii="宋体" w:hAnsi="宋体" w:cs="宋体"/>
          <w:bCs/>
          <w:sz w:val="24"/>
          <w:szCs w:val="24"/>
          <w:highlight w:val="none"/>
          <w:lang w:val="zh-CN"/>
        </w:rPr>
        <w:t>.1 《成交通知书》由巴州汇思诚工程技术咨询有限公司颁发。</w:t>
      </w:r>
    </w:p>
    <w:p w14:paraId="00E40F8D">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r>
        <w:rPr>
          <w:rFonts w:hint="eastAsia" w:ascii="宋体" w:hAnsi="宋体" w:cs="宋体"/>
          <w:bCs/>
          <w:sz w:val="24"/>
          <w:szCs w:val="24"/>
          <w:highlight w:val="none"/>
          <w:lang w:val="zh-CN"/>
        </w:rPr>
        <w:t>.2</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lang w:val="zh-CN"/>
        </w:rPr>
        <w:t>采购人在评审结束后5个工作日内，应按照评审报告中专家推荐的成交候选供应商顺序确认成交供应商；如不确认，应在评审结束后5个工作日内，以书面方式回函提出异议，经过监管部门同意后，由采购代理机构直接向成交首选供应商发出《成交通知书》。如逾期既不确认也不回函提出异议的，则视同采购人认可专家组推荐的成交首选结果，直接向拟成交首选供应商发出《成交通知书》。《成交通知书》一经发出即发生法律效力。</w:t>
      </w:r>
    </w:p>
    <w:p w14:paraId="466FABD3">
      <w:pPr>
        <w:spacing w:line="360" w:lineRule="auto"/>
        <w:ind w:firstLine="480" w:firstLineChars="200"/>
        <w:rPr>
          <w:rFonts w:hint="eastAsia" w:ascii="宋体" w:hAnsi="宋体" w:cs="宋体"/>
          <w:bCs/>
          <w:sz w:val="24"/>
          <w:szCs w:val="24"/>
          <w:highlight w:val="none"/>
          <w:lang w:val="zh-CN"/>
        </w:rPr>
      </w:pPr>
      <w:r>
        <w:rPr>
          <w:rFonts w:hint="eastAsia" w:ascii="宋体" w:hAnsi="宋体" w:cs="宋体"/>
          <w:bCs/>
          <w:sz w:val="24"/>
          <w:szCs w:val="24"/>
          <w:highlight w:val="none"/>
        </w:rPr>
        <w:t xml:space="preserve">21.3 </w:t>
      </w:r>
      <w:r>
        <w:rPr>
          <w:rFonts w:hint="eastAsia" w:ascii="宋体" w:hAnsi="宋体" w:cs="宋体"/>
          <w:bCs/>
          <w:sz w:val="24"/>
          <w:szCs w:val="24"/>
          <w:highlight w:val="none"/>
          <w:lang w:val="zh-CN"/>
        </w:rPr>
        <w:t>中标供应商应在中标（成交）结果公告公示结束后三十日内领取中标通知书；如未在规定期限内领取，将视为中标供应商自动放弃中标资格，并按照有关规定顺延至第二中标候选人，造成一切损失由中标供应商承担，采购方有权追究相关责任。</w:t>
      </w:r>
    </w:p>
    <w:p w14:paraId="35296578">
      <w:pPr>
        <w:spacing w:line="360" w:lineRule="auto"/>
        <w:ind w:firstLine="480" w:firstLineChars="200"/>
        <w:outlineLvl w:val="3"/>
        <w:rPr>
          <w:rFonts w:hint="eastAsia"/>
          <w:highlight w:val="none"/>
          <w:lang w:val="zh-CN"/>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r>
        <w:rPr>
          <w:rFonts w:hint="eastAsia" w:ascii="宋体" w:hAnsi="宋体" w:cs="宋体"/>
          <w:bCs/>
          <w:sz w:val="24"/>
          <w:szCs w:val="24"/>
          <w:highlight w:val="none"/>
          <w:lang w:val="zh-CN"/>
        </w:rPr>
        <w:t>.</w:t>
      </w:r>
      <w:r>
        <w:rPr>
          <w:rFonts w:hint="eastAsia" w:ascii="宋体" w:hAnsi="宋体" w:cs="宋体"/>
          <w:bCs/>
          <w:sz w:val="24"/>
          <w:szCs w:val="24"/>
          <w:highlight w:val="none"/>
        </w:rPr>
        <w:t>4</w:t>
      </w:r>
      <w:r>
        <w:rPr>
          <w:rFonts w:hint="eastAsia" w:ascii="宋体" w:hAnsi="宋体" w:cs="宋体"/>
          <w:bCs/>
          <w:sz w:val="24"/>
          <w:szCs w:val="24"/>
          <w:highlight w:val="none"/>
          <w:lang w:val="zh-CN"/>
        </w:rPr>
        <w:t xml:space="preserve"> 《成交通知书》将作为签订合同的依据。</w:t>
      </w:r>
    </w:p>
    <w:p w14:paraId="22B37DC5">
      <w:pPr>
        <w:pStyle w:val="3"/>
        <w:spacing w:before="240" w:after="240" w:line="360" w:lineRule="auto"/>
        <w:rPr>
          <w:rFonts w:hint="eastAsia"/>
          <w:highlight w:val="none"/>
          <w:lang w:val="zh-CN"/>
        </w:rPr>
      </w:pPr>
      <w:bookmarkStart w:id="57" w:name="_Toc27856"/>
      <w:bookmarkStart w:id="58" w:name="_Toc29081"/>
      <w:bookmarkStart w:id="59" w:name="_Toc14728"/>
      <w:bookmarkStart w:id="60" w:name="_Toc3777"/>
      <w:r>
        <w:rPr>
          <w:rFonts w:hint="eastAsia"/>
          <w:highlight w:val="none"/>
          <w:lang w:val="zh-CN"/>
        </w:rPr>
        <w:t xml:space="preserve">第七章 </w:t>
      </w:r>
      <w:r>
        <w:rPr>
          <w:rFonts w:hint="eastAsia"/>
          <w:highlight w:val="none"/>
        </w:rPr>
        <w:t xml:space="preserve"> </w:t>
      </w:r>
      <w:r>
        <w:rPr>
          <w:rFonts w:hint="eastAsia"/>
          <w:highlight w:val="none"/>
          <w:lang w:val="zh-CN"/>
        </w:rPr>
        <w:t>授予合同</w:t>
      </w:r>
      <w:bookmarkEnd w:id="57"/>
      <w:bookmarkEnd w:id="58"/>
      <w:bookmarkEnd w:id="59"/>
      <w:bookmarkEnd w:id="60"/>
    </w:p>
    <w:p w14:paraId="2E47F21F">
      <w:pPr>
        <w:autoSpaceDE w:val="0"/>
        <w:autoSpaceDN w:val="0"/>
        <w:adjustRightInd w:val="0"/>
        <w:spacing w:line="360" w:lineRule="auto"/>
        <w:ind w:firstLine="482"/>
        <w:outlineLvl w:val="2"/>
        <w:rPr>
          <w:rFonts w:hint="eastAsia" w:ascii="宋体" w:hAnsi="宋体" w:cs="宋体"/>
          <w:b/>
          <w:bCs/>
          <w:sz w:val="24"/>
          <w:szCs w:val="24"/>
          <w:highlight w:val="none"/>
        </w:rPr>
      </w:pPr>
      <w:r>
        <w:rPr>
          <w:rFonts w:hint="eastAsia" w:ascii="宋体" w:hAnsi="宋体" w:cs="宋体"/>
          <w:b/>
          <w:bCs/>
          <w:sz w:val="24"/>
          <w:szCs w:val="24"/>
          <w:highlight w:val="none"/>
        </w:rPr>
        <w:t>2</w:t>
      </w:r>
      <w:r>
        <w:rPr>
          <w:rFonts w:hint="eastAsia" w:ascii="宋体" w:hAnsi="宋体" w:eastAsia="宋体" w:cs="宋体"/>
          <w:b/>
          <w:bCs/>
          <w:sz w:val="24"/>
          <w:szCs w:val="24"/>
          <w:highlight w:val="none"/>
          <w:lang w:val="en-US" w:eastAsia="zh-CN"/>
        </w:rPr>
        <w:t>2</w:t>
      </w: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 xml:space="preserve"> </w:t>
      </w:r>
      <w:r>
        <w:rPr>
          <w:rFonts w:hint="eastAsia" w:ascii="宋体" w:hAnsi="宋体" w:cs="宋体"/>
          <w:b/>
          <w:bCs/>
          <w:sz w:val="24"/>
          <w:szCs w:val="24"/>
          <w:highlight w:val="none"/>
          <w:lang w:val="zh-CN"/>
        </w:rPr>
        <w:t>签订合同</w:t>
      </w:r>
    </w:p>
    <w:p w14:paraId="68BFE860">
      <w:pPr>
        <w:autoSpaceDE w:val="0"/>
        <w:autoSpaceDN w:val="0"/>
        <w:adjustRightInd w:val="0"/>
        <w:spacing w:line="360" w:lineRule="auto"/>
        <w:ind w:firstLine="480"/>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.1 成交供应商应当自《成交通知书》发出之日起30日内，按照招标方招标文件的约定和成交方投标报价文件中的承诺与采购单位签订书面合同，所签订的采购合同不得对招标方招标文件和成交方的投标报价文件作实质性修改。</w:t>
      </w:r>
    </w:p>
    <w:p w14:paraId="3AC7F8A1">
      <w:pPr>
        <w:autoSpaceDE w:val="0"/>
        <w:autoSpaceDN w:val="0"/>
        <w:adjustRightInd w:val="0"/>
        <w:spacing w:line="360" w:lineRule="auto"/>
        <w:ind w:firstLine="480"/>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.2 采购单位不得向成交供应商提出任何不合理要求，作为签订合同的条件，不得与成交供应商私下订立背离合同实质性内容的协议。</w:t>
      </w:r>
    </w:p>
    <w:p w14:paraId="4B07CC92">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.3 采购合同的双方当事人不得擅自变更、中止或者终止合同。</w:t>
      </w:r>
    </w:p>
    <w:p w14:paraId="23E65C7D">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.4 采购合同继续履行将损害国家利益和社会公共利益的，双方当事人应当变更、中止或者终止合同。有过错的一方承担赔偿责任，双方都有过错的，各自承担相应责任。</w:t>
      </w:r>
    </w:p>
    <w:p w14:paraId="6AAEEAE7">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.5 采购合同履行中，采购人需追加与合同标的相同的服务的，在不改变其他条款的前提下，可以与供应商签订补充合同，但所有补充合同的采购金额不得超过原合同金额的10%。</w:t>
      </w:r>
    </w:p>
    <w:p w14:paraId="486810B8">
      <w:pPr>
        <w:autoSpaceDE w:val="0"/>
        <w:autoSpaceDN w:val="0"/>
        <w:adjustRightInd w:val="0"/>
        <w:spacing w:line="360" w:lineRule="auto"/>
        <w:ind w:firstLine="472"/>
        <w:outlineLvl w:val="3"/>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.6 如成交供应商拒签采购合同，则按违约处理。</w:t>
      </w:r>
    </w:p>
    <w:p w14:paraId="2478DE9C">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.7</w:t>
      </w:r>
      <w:r>
        <w:rPr>
          <w:rFonts w:hint="eastAsia" w:ascii="宋体" w:hAnsi="宋体" w:cs="宋体"/>
          <w:sz w:val="24"/>
          <w:szCs w:val="24"/>
          <w:highlight w:val="none"/>
        </w:rPr>
        <w:t xml:space="preserve"> </w:t>
      </w:r>
      <w:r>
        <w:rPr>
          <w:rFonts w:hint="eastAsia" w:ascii="宋体" w:hAnsi="宋体" w:cs="宋体"/>
          <w:sz w:val="24"/>
          <w:szCs w:val="24"/>
          <w:highlight w:val="none"/>
          <w:lang w:val="zh-CN"/>
        </w:rPr>
        <w:t>招标方的招标文件、成交方的投标报价文件及其澄清、询标（答疑）文件及开标现场承诺书等，均做为签订采购合同的法律依据。</w:t>
      </w:r>
    </w:p>
    <w:p w14:paraId="00892726">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.8 一般情况下，不允许成交人将成交项目分包或转交他人承担。而且，采购人或招标方也不得直接指定分包人。</w:t>
      </w:r>
    </w:p>
    <w:p w14:paraId="2AA773DE">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.8.1特殊情况下，采购人申请经财政部门批准后，成交供应商可以依法采取分包方式履行合同。采购合同分包履行的，成交供应商就采购项目和分包项目向采购人负责，分包供应商向分包项目承担责任。</w:t>
      </w:r>
    </w:p>
    <w:p w14:paraId="04FE1CCC">
      <w:pPr>
        <w:autoSpaceDE w:val="0"/>
        <w:autoSpaceDN w:val="0"/>
        <w:adjustRightInd w:val="0"/>
        <w:spacing w:line="360" w:lineRule="auto"/>
        <w:ind w:firstLine="472"/>
        <w:rPr>
          <w:rFonts w:hint="eastAsia" w:ascii="宋体" w:hAnsi="宋体" w:cs="宋体"/>
          <w:sz w:val="24"/>
          <w:szCs w:val="24"/>
          <w:highlight w:val="none"/>
          <w:lang w:val="zh-CN"/>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8.2对于不具备分包条件或者不符合分包规定的，采购人有权在签订采购合同或成交供应商提出分包要求时予以拒绝。如发现成交供应商转包或违法分包时，有权要求其改正；拒不改正的，有权要求终止合同，并报请有关行政监督部门查处。</w:t>
      </w:r>
    </w:p>
    <w:p w14:paraId="3A6E05A5">
      <w:pPr>
        <w:pStyle w:val="4"/>
        <w:spacing w:line="360" w:lineRule="auto"/>
        <w:rPr>
          <w:rFonts w:hint="eastAsia"/>
          <w:highlight w:val="none"/>
        </w:rPr>
      </w:pPr>
      <w:r>
        <w:rPr>
          <w:rFonts w:hint="eastAsia" w:ascii="宋体" w:hAnsi="宋体" w:cs="宋体"/>
          <w:sz w:val="24"/>
          <w:szCs w:val="24"/>
          <w:highlight w:val="none"/>
          <w:lang w:val="zh-CN"/>
        </w:rPr>
        <w:t>2</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zh-CN"/>
        </w:rPr>
        <w:t>.8.</w:t>
      </w:r>
      <w:r>
        <w:rPr>
          <w:rFonts w:hint="eastAsia" w:ascii="宋体" w:hAnsi="宋体" w:cs="宋体"/>
          <w:sz w:val="24"/>
          <w:szCs w:val="24"/>
          <w:highlight w:val="none"/>
          <w:lang w:val="en-US" w:eastAsia="zh-CN"/>
        </w:rPr>
        <w:t>3</w:t>
      </w:r>
      <w:r>
        <w:rPr>
          <w:rFonts w:hint="eastAsia" w:ascii="宋体" w:hAnsi="宋体" w:cs="宋体"/>
          <w:sz w:val="24"/>
          <w:szCs w:val="24"/>
          <w:highlight w:val="none"/>
          <w:lang w:val="zh-CN"/>
        </w:rPr>
        <w:t>成交供应商必须与采购人协商一致后，将采购合同标的中的部分由第三方承担供货和服务责任，但成交供应商必须对采购合同标的的全部内容向采购人负责，并保证第三方提供的供货和服务符合招标文件的约定和其投标报价文件的承诺及相关约定。</w:t>
      </w:r>
      <w:bookmarkStart w:id="61" w:name="_Toc5706"/>
      <w:bookmarkStart w:id="62" w:name="_Toc26139"/>
    </w:p>
    <w:p w14:paraId="44E82E20">
      <w:pPr>
        <w:pStyle w:val="2"/>
        <w:numPr>
          <w:ilvl w:val="0"/>
          <w:numId w:val="8"/>
        </w:numPr>
        <w:spacing w:before="0" w:beforeLines="0" w:after="0" w:afterLines="0"/>
        <w:jc w:val="center"/>
        <w:rPr>
          <w:rFonts w:hint="eastAsia"/>
          <w:highlight w:val="none"/>
        </w:rPr>
      </w:pPr>
      <w:bookmarkStart w:id="63" w:name="_Toc2628"/>
      <w:r>
        <w:rPr>
          <w:rFonts w:hint="eastAsia"/>
          <w:highlight w:val="none"/>
        </w:rPr>
        <w:br w:type="page"/>
      </w:r>
      <w:bookmarkStart w:id="64" w:name="_Toc6401"/>
      <w:r>
        <w:rPr>
          <w:rFonts w:hint="eastAsia"/>
          <w:highlight w:val="none"/>
          <w:lang w:val="en-US" w:eastAsia="zh-CN"/>
        </w:rPr>
        <w:t xml:space="preserve">  </w:t>
      </w:r>
      <w:r>
        <w:rPr>
          <w:rFonts w:hint="eastAsia"/>
          <w:highlight w:val="none"/>
        </w:rPr>
        <w:t>采购需求</w:t>
      </w:r>
      <w:bookmarkEnd w:id="61"/>
      <w:bookmarkEnd w:id="62"/>
      <w:bookmarkEnd w:id="63"/>
      <w:bookmarkEnd w:id="64"/>
      <w:bookmarkStart w:id="65" w:name="_Toc35291972"/>
    </w:p>
    <w:bookmarkEnd w:id="65"/>
    <w:p w14:paraId="47E72E2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bookmarkStart w:id="66" w:name="_Toc13120"/>
      <w:bookmarkStart w:id="67" w:name="_Toc21222"/>
      <w:bookmarkStart w:id="68" w:name="_Toc15488"/>
      <w:bookmarkStart w:id="69" w:name="_Toc32122"/>
      <w:r>
        <w:rPr>
          <w:rFonts w:hint="eastAsia" w:ascii="宋体" w:hAnsi="宋体" w:eastAsia="Arial" w:cs="宋体"/>
          <w:b/>
          <w:bCs/>
          <w:snapToGrid w:val="0"/>
          <w:color w:val="000000"/>
          <w:kern w:val="0"/>
          <w:sz w:val="28"/>
          <w:szCs w:val="28"/>
          <w:highlight w:val="none"/>
          <w:lang w:val="en-US" w:eastAsia="zh-CN" w:bidi="ar-SA"/>
        </w:rPr>
        <w:t>一、服务内容：</w:t>
      </w:r>
    </w:p>
    <w:p w14:paraId="27C43F2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为轮台县第一中学提供餐饮服务，用餐师生人数</w:t>
      </w:r>
      <w:r>
        <w:rPr>
          <w:rFonts w:hint="eastAsia" w:ascii="宋体" w:hAnsi="宋体" w:cs="宋体"/>
          <w:snapToGrid w:val="0"/>
          <w:color w:val="000000"/>
          <w:kern w:val="0"/>
          <w:sz w:val="24"/>
          <w:szCs w:val="24"/>
          <w:highlight w:val="none"/>
          <w:lang w:val="en-US" w:eastAsia="zh-CN" w:bidi="ar-SA"/>
        </w:rPr>
        <w:t>共</w:t>
      </w:r>
      <w:r>
        <w:rPr>
          <w:rFonts w:hint="eastAsia" w:ascii="宋体" w:hAnsi="宋体" w:eastAsia="Arial" w:cs="宋体"/>
          <w:snapToGrid w:val="0"/>
          <w:color w:val="000000"/>
          <w:kern w:val="0"/>
          <w:sz w:val="24"/>
          <w:szCs w:val="24"/>
          <w:highlight w:val="none"/>
          <w:lang w:val="en-US" w:eastAsia="zh-CN" w:bidi="ar-SA"/>
        </w:rPr>
        <w:t>1600人，共有2个食堂，建筑面积为2171平方米。主要服务按照学校提供食谱为师生提供一日三餐，含蔬菜清洗、烹饪制作、餐具和食堂卫生清洁等食堂全流程规范运作。严格执行《中华人民共和国食品安全法》、《中华人民共和国食品安全法实施条例》、教育部办公厅关于印发《中小学校园食品安全和膳食经费管理工作指引》的通知和等有关食品安全相关法规，确保全体师生安全用餐。</w:t>
      </w:r>
    </w:p>
    <w:p w14:paraId="15E4E8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二、采购需求</w:t>
      </w:r>
    </w:p>
    <w:p w14:paraId="21A4F97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1.用餐师生人数约1600人，共有2个食堂，建筑面积为2171平方米。</w:t>
      </w:r>
    </w:p>
    <w:p w14:paraId="581DCBE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人员配备，项目负责人1名，食品安全管理员、厨师、早餐师傅、面点师傅、配菜师傅、勤杂工等若干岗位，人员配备必须能够满足采购人餐饮需求。人员岁数不得超过55岁。（提供本项目负责人姓名、年龄、工作履历）。项目负责人服务期间不接受人员更换。除项目负责人外，其他人员的更换，需提前报备采购人，采购人同意后，方可更换。所有人员必须取得有效健康证明和由公安部门开具的服务团队工作人员的无犯罪记录证明，统一着工装上岗。否则，将按照有关规定予以处罚。</w:t>
      </w:r>
    </w:p>
    <w:p w14:paraId="4FA9B9A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3.应满足采购人用餐需求；并应制订从业人员食品卫生知识、食堂设备规范操作、消防、安全培训计划等，定期组织食堂从业人员参加相关岗前、岗中培训，并对培训结果进行评价。</w:t>
      </w:r>
    </w:p>
    <w:p w14:paraId="7AA2BBF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4.维护好食堂及就餐等公共区域的清洁卫生工作，防止因食堂环境的不卫生而引发的传染疾病，向就餐者提供的餐饮器具必须按规定清洗消毒，并作好相应记录。</w:t>
      </w:r>
    </w:p>
    <w:p w14:paraId="728B93B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5.发现食堂食材食品安全、消防安全等各类安全隐患需及时向采购人汇报。应与采购人保持良好沟通，加强食材成本控制，厉行节约，减少浪费。</w:t>
      </w:r>
    </w:p>
    <w:p w14:paraId="6045E13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6.应爱护采购人资产，尊重用餐人员，配合采购人工作。造成采购人物资损坏的，照价赔偿或复原。</w:t>
      </w:r>
    </w:p>
    <w:p w14:paraId="3CB9CA5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7.用工须符合国家劳动、社保等相关法律法规规定，中标供应商与其提供服务人员签订劳动合同建立劳动关系并向采购人提交劳动合同复印件备案，因中标供应商用工原因所产生的纠纷全部由中标供应商负责。</w:t>
      </w:r>
    </w:p>
    <w:p w14:paraId="5A04438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8.采购人有权对不合格人员提供更换要求。</w:t>
      </w:r>
    </w:p>
    <w:p w14:paraId="672D93E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9.中标供应商对提供服务人员的日常管理、培训、工资待遇、社会保险、生活保障等负有全权责任，发生任何问题中标供应商必须承担一切责任。中标供应商每半年须将履行上述职责情况向采购人作出专题报告。</w:t>
      </w:r>
    </w:p>
    <w:p w14:paraId="6973B72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10.服务期内，购买服务人员发生劳资纠纷、工伤事故、重大疾病、非因工死亡等事故，由中标供应商依照法律法规进行处理；劳动仲裁、诉讼等事宜，由中标供应商负责处理。与采购人无关。</w:t>
      </w:r>
    </w:p>
    <w:p w14:paraId="3B1EF84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11.服务项目严禁全部或分项分包、转包给第三方管理。一经发现，采购人有权终止合同，并追究相关责任。</w:t>
      </w:r>
    </w:p>
    <w:p w14:paraId="1423E2A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12.法定节假日，原则上停餐休息。如遇特殊情况，必须服从采购人工作安排。</w:t>
      </w:r>
    </w:p>
    <w:p w14:paraId="099D8EE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13.供应商需定期对食堂管理人员和从业人员进行食品安全业务培训，每学期进行考核。合格方可上岗。</w:t>
      </w:r>
    </w:p>
    <w:p w14:paraId="6C85A10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三、人员管理</w:t>
      </w:r>
    </w:p>
    <w:p w14:paraId="4ECF046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1．中标人需根据食堂实际运营情况足额配置从业人员，并负责人员的招聘、录用、培训和考评，从业人员与采购人不存在劳动或劳务关系。</w:t>
      </w:r>
    </w:p>
    <w:p w14:paraId="0418067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2．一经录用的从业人员应持健康证和公安部门开具的服务团队工作人员的无犯罪记录证明后，统一着工装，方可上岗，采购人有权监督检查。</w:t>
      </w:r>
    </w:p>
    <w:p w14:paraId="01AEA4D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3．从业人员应严格遵守校园人员进出管理规定及其它学校管理制度，上下班配合学校门卫做好登记，非经允许，不得擅自携带与食堂经营无关人员、物资进出校内。一经发现，采购人将予以重罚。</w:t>
      </w:r>
    </w:p>
    <w:p w14:paraId="374FC17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4．采购人有权对食堂从业人员的操作规范进行监督检查，并将整改意见告知食堂负责人。</w:t>
      </w:r>
    </w:p>
    <w:p w14:paraId="38150CB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5.供餐期间，由于工作人员无法保障导致无法正常供餐的情况，采购人将从当日营业额中扣除10%，作为处罚。</w:t>
      </w:r>
    </w:p>
    <w:p w14:paraId="5CEFA71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四、现场管理</w:t>
      </w:r>
    </w:p>
    <w:p w14:paraId="26D0281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采购人提供满足食堂正常运营的设备及配套设施（例如：厨房设备、厨具、餐桌、餐椅等），如中标方出于提高服务品质的目的欲对设备、设施进行升级、添加、改造，可向采购人提出意向，双方协商意见一致后方可采购、安装，列为中标人固定资产，合同终止后由中标人进行处理，但应确保不影响原食堂设备的功能使用。中标人需负责有关设备、设施、环境的全部日常维护保养，厨具设备和餐具人为损坏，照价赔偿，如遇突发性严重故障采购方需积极配合中标方共同及时排除。</w:t>
      </w:r>
    </w:p>
    <w:p w14:paraId="02CDB36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2．日常所需的餐具、器具、一次性用品等均由中标人负责。食堂所产生的厨余垃圾由中标方进行处理清运，需保证及时、卫生，不对学校环境产生污染。</w:t>
      </w:r>
    </w:p>
    <w:p w14:paraId="14EBD03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3．在签署合同之前，采购人、中标人双方指定人员盘点固定资产，列出详细清单加盖公章作为服务合同附件，该附件作为合同组成部分，与合同具有同等法律效力。</w:t>
      </w:r>
    </w:p>
    <w:p w14:paraId="396627E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4．中标人应严格执行食品卫生管理相关法律法规和有关校园食品管理的相关规定，食堂服务人员还需严格遵守学校相关规章制度，确保入校人员符合学校管理的规范要求。</w:t>
      </w:r>
    </w:p>
    <w:p w14:paraId="1F3DCCD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中标人应规范内部运营管理，保持食堂区域标识明晰，原材料、物料、工具用具及个人物品存放整齐。保持食堂整个区域干净整洁无卫生死角。建立健全管理制度（例如：岗位职责、流程规范、食品安全制度、生产安全制度、健康证公示、食品经营许可公示等），建立、规范、完善档案管理，并做好各级教育局、市场监督管理局等有关监管部门的例行检查。</w:t>
      </w:r>
    </w:p>
    <w:p w14:paraId="10AA4CB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6.厨房所有由采购人提供的设备、餐具、水电、学校实施、公物必须爱护，发现人为损坏，照价赔偿或恢复原状，采购人将予以处罚。</w:t>
      </w:r>
    </w:p>
    <w:p w14:paraId="7BA4A2B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五、服务要求或标准</w:t>
      </w:r>
    </w:p>
    <w:p w14:paraId="5F13C3B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cs="宋体"/>
          <w:b w:val="0"/>
          <w:bCs w:val="0"/>
          <w:snapToGrid w:val="0"/>
          <w:color w:val="000000"/>
          <w:kern w:val="0"/>
          <w:sz w:val="24"/>
          <w:szCs w:val="24"/>
          <w:highlight w:val="none"/>
          <w:lang w:val="en-US" w:eastAsia="zh-CN" w:bidi="ar-SA"/>
        </w:rPr>
        <w:t>1</w:t>
      </w:r>
      <w:r>
        <w:rPr>
          <w:rFonts w:hint="eastAsia" w:ascii="宋体" w:hAnsi="宋体" w:cs="宋体"/>
          <w:b w:val="0"/>
          <w:bCs w:val="0"/>
          <w:snapToGrid w:val="0"/>
          <w:color w:val="000000"/>
          <w:kern w:val="0"/>
          <w:sz w:val="28"/>
          <w:szCs w:val="28"/>
          <w:highlight w:val="none"/>
          <w:lang w:val="en-US" w:eastAsia="zh-CN" w:bidi="ar-SA"/>
        </w:rPr>
        <w:t>.</w:t>
      </w:r>
      <w:r>
        <w:rPr>
          <w:rFonts w:hint="eastAsia" w:ascii="宋体" w:hAnsi="宋体" w:eastAsia="Arial" w:cs="宋体"/>
          <w:snapToGrid w:val="0"/>
          <w:color w:val="000000"/>
          <w:kern w:val="0"/>
          <w:sz w:val="24"/>
          <w:szCs w:val="24"/>
          <w:highlight w:val="none"/>
          <w:lang w:val="en-US" w:eastAsia="zh-CN" w:bidi="ar-SA"/>
        </w:rPr>
        <w:t>按照学校提供食谱为师生提供一日三餐，菜品搭配营养均衡、健康合理，采用新鲜食品和应季食品，采用健康、科学的烹饪方式，控制油炸食品的食用频次，限制食品添加剂的使用剂量。尽可能保证在周期内使得菜品种类多样化。</w:t>
      </w:r>
    </w:p>
    <w:p w14:paraId="69293DD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cs="宋体"/>
          <w:snapToGrid w:val="0"/>
          <w:color w:val="000000"/>
          <w:kern w:val="0"/>
          <w:sz w:val="24"/>
          <w:szCs w:val="24"/>
          <w:highlight w:val="none"/>
          <w:lang w:val="en-US" w:eastAsia="zh-CN" w:bidi="ar-SA"/>
        </w:rPr>
        <w:t>2.</w:t>
      </w:r>
      <w:r>
        <w:rPr>
          <w:rFonts w:hint="eastAsia" w:ascii="宋体" w:hAnsi="宋体" w:eastAsia="Arial" w:cs="宋体"/>
          <w:snapToGrid w:val="0"/>
          <w:color w:val="000000"/>
          <w:kern w:val="0"/>
          <w:sz w:val="24"/>
          <w:szCs w:val="24"/>
          <w:highlight w:val="none"/>
          <w:lang w:val="en-US" w:eastAsia="zh-CN" w:bidi="ar-SA"/>
        </w:rPr>
        <w:t>供餐时间：按照学校安排执行。</w:t>
      </w:r>
    </w:p>
    <w:p w14:paraId="207A467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六、安全管控</w:t>
      </w:r>
    </w:p>
    <w:p w14:paraId="7B3391A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1.中标人做好原材料的入库和保管工作，保证食材新鲜、存放安全。详细记录供货商进货台账。</w:t>
      </w:r>
    </w:p>
    <w:p w14:paraId="0ECC845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中标人要保持运营场所的环境、操作规范和出品质量符合《中华人民共和国食品安全法》和其他有校园相关食品安全法律法规，应建立健全食堂整体运营方案。如若发生因食物引起的食品安全事故，中标人承担全部过错责任。</w:t>
      </w:r>
    </w:p>
    <w:p w14:paraId="0E4F4DD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3.中标人负责制定食品安全、消防安全、断水、断电、特殊天气的应急预案，并定期组织演练，为学生们提供一个安全、健康的饮食环境。</w:t>
      </w:r>
    </w:p>
    <w:p w14:paraId="2FA14F9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4.中标人负责检查后厨、餐厅、库房等食堂各场所工作结束后所有相关设备电源和照明灯都已关掉，所有门都已锁好。</w:t>
      </w:r>
    </w:p>
    <w:p w14:paraId="1157D8F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中标人按规定对每餐食品进行留样，应将留样食品按照品种分别盛放于清洗消毒后的专用密闭容器内，在专用冷藏设备中冷藏存放48小时以上。每个品种的留样量应能满足检验检测需要，且不少于125g。并做好记录。如有异常，立即封存，备查。</w:t>
      </w:r>
    </w:p>
    <w:p w14:paraId="386B0DC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6.中标人对食堂运营过程中发生的消防安全、场地设备安全、食堂工作人员人身安全及意外事故等承担全部管理责任。</w:t>
      </w:r>
    </w:p>
    <w:p w14:paraId="2191311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7.中标人负责对食堂及周边通道、走廊双方合同约定的空间范围的卫生、安全、设施设备完整、正常运行负全部管理责任。</w:t>
      </w:r>
    </w:p>
    <w:p w14:paraId="5899712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8.中标人负责食堂主要操作间及就餐区域监控设备的维护、维修工作，确保视频资料留存至少30天。</w:t>
      </w:r>
    </w:p>
    <w:p w14:paraId="0CC918D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七、服务期限及其他要求：</w:t>
      </w:r>
    </w:p>
    <w:p w14:paraId="0827575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1.履约保证金：招标完成后中标企业与学校签订合同并一次性缴纳</w:t>
      </w:r>
      <w:r>
        <w:rPr>
          <w:rFonts w:hint="eastAsia" w:ascii="宋体" w:hAnsi="宋体" w:cs="宋体"/>
          <w:snapToGrid w:val="0"/>
          <w:color w:val="000000"/>
          <w:kern w:val="0"/>
          <w:sz w:val="24"/>
          <w:szCs w:val="24"/>
          <w:highlight w:val="none"/>
          <w:lang w:val="en-US" w:eastAsia="zh-CN" w:bidi="ar-SA"/>
        </w:rPr>
        <w:t>10万元（壹拾万元整）</w:t>
      </w:r>
      <w:r>
        <w:rPr>
          <w:rFonts w:hint="eastAsia" w:ascii="宋体" w:hAnsi="宋体" w:eastAsia="Arial" w:cs="宋体"/>
          <w:snapToGrid w:val="0"/>
          <w:color w:val="000000"/>
          <w:kern w:val="0"/>
          <w:sz w:val="24"/>
          <w:szCs w:val="24"/>
          <w:highlight w:val="none"/>
          <w:lang w:val="en-US" w:eastAsia="zh-CN" w:bidi="ar-SA"/>
        </w:rPr>
        <w:t>履约保证金或出具银行提供的履约保函，托管经营期间未出现食品安全事件，未对我校财产和声誉造成损失、未与下级供应商产生经济纠纷等，保证金全额退还乙方。管理期间出现上述问题，视情节在保证金中扣除，并由托管经营企业承担全部法律责任和损失。</w:t>
      </w:r>
    </w:p>
    <w:p w14:paraId="5DFD454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服务时间：自合同签订之日起壹年；合同签订期间，中标供应商必须对投标文件中提供的说明、声明等各种资料的真实性负责，无条件配合核查。合同执行期间，不允许以任何名义和理由转包分包，如有发现，视为中标供应商单位违约，采购人有权终止合同，所造成的损失，需另行支付相应赔偿并追究相关法律责任。</w:t>
      </w:r>
    </w:p>
    <w:p w14:paraId="68E67A6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3.服务地点：轮台县第一中学学校食堂</w:t>
      </w:r>
    </w:p>
    <w:p w14:paraId="38AD25A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付款方式：运营期间服务费按月支付，即次月15日前，服务企业提交付款申请并开具发票后，学校将上月服务费用打入中标供应商账户。（需提供工资放发和国家规定的各项社保缴纳证明材料，否则，采购人有权不予支付。）</w:t>
      </w:r>
    </w:p>
    <w:p w14:paraId="2F8AB87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5.支付方式</w:t>
      </w:r>
    </w:p>
    <w:p w14:paraId="57BBAEE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固定费用：每月20日前， 由乙方提供正式票据后支付，甲方每月支付上月服务费用的 95%。考核费用：甲方每月提取的5 %服务费用作为考核经费，根据每学期测评结果支付乙方，具体见附件2《食堂考核办法》。</w:t>
      </w:r>
    </w:p>
    <w:p w14:paraId="4E630C2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6.执行标准：服务期内供应商必须严格执行《食品安全法》等有关饮食卫生规定，防止出现饮食中毒事故，做好安全生产和安全防火工作，防止重大责任事故发生，否则一切责任（包括法律责任）由承包商负责，并赔偿采购人一切损失。</w:t>
      </w:r>
    </w:p>
    <w:p w14:paraId="4467D8D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八、其他：</w:t>
      </w:r>
    </w:p>
    <w:p w14:paraId="068EF34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服务期内承包商负责食堂的饮食安全卫生。采购人严格执行事故责任追究制度，如在服务期内发生食物中毒等重大责任事故，损害就餐师生身体健康，影响学校声誉，承包商必须承担由此造成的一切责任和经济损失。</w:t>
      </w:r>
    </w:p>
    <w:p w14:paraId="1DEC426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服务期内由承包商负责食堂工作人员管理，食堂工作人员属于承包商的员工，与学校不存在任何雇佣、委托等劳动关系，同时食堂工作人员在工作过程中的安全责任由承包商负责。如因电、水、消防等方面引起的生产事故，或在学校发生的意外伤亡事故，中标供应商需承担全部责任和必要的经济补偿，和采购人无关。</w:t>
      </w:r>
    </w:p>
    <w:p w14:paraId="06D2258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3.若合同约定与国家相关法律、法规和各级政府管理部门政策产生分歧和矛盾的，以法律、政策条款为准。</w:t>
      </w:r>
    </w:p>
    <w:p w14:paraId="4BD815A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Arial" w:cs="宋体"/>
          <w:b/>
          <w:bCs/>
          <w:snapToGrid w:val="0"/>
          <w:color w:val="000000"/>
          <w:kern w:val="0"/>
          <w:sz w:val="28"/>
          <w:szCs w:val="28"/>
          <w:highlight w:val="none"/>
          <w:lang w:val="en-US" w:eastAsia="zh-CN" w:bidi="ar-SA"/>
        </w:rPr>
      </w:pPr>
      <w:r>
        <w:rPr>
          <w:rFonts w:hint="eastAsia" w:ascii="宋体" w:hAnsi="宋体" w:eastAsia="Arial" w:cs="宋体"/>
          <w:b/>
          <w:bCs/>
          <w:snapToGrid w:val="0"/>
          <w:color w:val="000000"/>
          <w:kern w:val="0"/>
          <w:sz w:val="28"/>
          <w:szCs w:val="28"/>
          <w:highlight w:val="none"/>
          <w:lang w:val="en-US" w:eastAsia="zh-CN" w:bidi="ar-SA"/>
        </w:rPr>
        <w:t>九、退出机制</w:t>
      </w:r>
    </w:p>
    <w:p w14:paraId="12437EC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采购人发现食堂委托经营企业出现下列情况之一者，按合同约定及时终止合同，同时启动新一轮采购程序。在过渡期间，学校应当采取应急措施，提前制定供餐预案。</w:t>
      </w:r>
    </w:p>
    <w:p w14:paraId="326E049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（1）未履行经营服务合同约定的;发生转包、分包经营业务的;擅自更换履约人或违反经营服务合同行为的。</w:t>
      </w:r>
    </w:p>
    <w:p w14:paraId="503066B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（2）降低供餐质量和餐食数量标准，随意变更供餐食谱或每学年师生满意度测评连续两次未达到80%的。</w:t>
      </w:r>
    </w:p>
    <w:p w14:paraId="6855F6E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（3）未持续保持食品经营许可或管理资质、经整改仍不符合食品经营或管理条件的。</w:t>
      </w:r>
    </w:p>
    <w:p w14:paraId="4C70AAD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（4）与学校存在商业贿赂等不正当经营行为的。</w:t>
      </w:r>
    </w:p>
    <w:p w14:paraId="2B2D7D9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（5）存在采购加工法律法规禁止生产经营的食品、使用非食用物质、滥用食品添加剂、降低食品安全保障条件等食品安全问题的。</w:t>
      </w:r>
    </w:p>
    <w:p w14:paraId="133CCF8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（6）在有关部门食堂检查过程中，让采购人因供应商食堂管理不规范受到相关处罚的或蒙受损失的。</w:t>
      </w:r>
    </w:p>
    <w:p w14:paraId="715F844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（7）采购人每学期将开展一次综合评价，对不符合质量和经营标准的，及时予以清退。</w:t>
      </w:r>
    </w:p>
    <w:p w14:paraId="77FE15B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（8）违反合同约定：</w:t>
      </w:r>
    </w:p>
    <w:p w14:paraId="46FC92D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经营范围不符：未按合同约定的经营内容开展业务，比如擅自增加或变更经营项目，将食堂的部分区域私自用于其他非餐饮相关的经营活动；或者未经许可进行转包分包行为。</w:t>
      </w:r>
    </w:p>
    <w:p w14:paraId="4F8F332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经营时间违约：未能按照合同中规定的供餐时间提供餐饮服务，影响学校师生的正常就餐。</w:t>
      </w:r>
    </w:p>
    <w:p w14:paraId="6077DC7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（9）食品安全问题：</w:t>
      </w:r>
    </w:p>
    <w:p w14:paraId="62A96B5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卫生不达标：在学校或相关监管部门的检查中，多次发现食堂卫生状况差，如餐具清洗消毒不彻底、食品加工区域脏乱、食材储存不符合卫生要求等。例如餐具表面存在污渍、食物残渣，食材随意堆放导致交叉污染等。</w:t>
      </w:r>
    </w:p>
    <w:p w14:paraId="1824372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食品质量不合格：提供的食品出现变质、过期、有异物等情况，或者食品的营养成分、添加剂等不符合相关标准。例如饭菜中发现虫子、头发等异物，使用过期食材加工食品等。</w:t>
      </w:r>
    </w:p>
    <w:p w14:paraId="6362DD7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安全事故频发：发生食物中毒、食品污染等安全事故，对师生的身体健康造成危害，且事故的发生是由于餐饮服务单位的责任。例如因食品加工过程中操作不当，导致细菌、病毒污染食品，引发师生集体食物中毒事件。</w:t>
      </w:r>
    </w:p>
    <w:p w14:paraId="3CE38C2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（10）服务质量问题：</w:t>
      </w:r>
    </w:p>
    <w:p w14:paraId="5CE9CDF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饭菜质量差：饭菜的口味、品质长期不能满足师生的需求，如菜品单一、口味不佳、食材不新鲜等，导致师生的满意度低。</w:t>
      </w:r>
    </w:p>
    <w:p w14:paraId="453B6BB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供餐不及时：经常出现饭菜供应延迟，让师生在就餐时间等待过长，影响正常的教学和学习秩序。</w:t>
      </w:r>
    </w:p>
    <w:p w14:paraId="152A4B5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服务态度恶劣：餐饮服务人员对师生的态度不好，存在与师生发生争吵、冲突等不文明行为，影响学校的和谐氛围。</w:t>
      </w:r>
    </w:p>
    <w:p w14:paraId="5FCECAF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（11）经营管理问题：</w:t>
      </w:r>
    </w:p>
    <w:p w14:paraId="724B85D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财务状况不良：餐饮服务单位自身的财务状况出现问题，无法正常经营，导致不能按时支付食材采购费用、员工工资等，影响食堂的正常运转。</w:t>
      </w:r>
    </w:p>
    <w:p w14:paraId="2109376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不配合管理：拒绝接受学校相关职能部门的管理、检查、监督，对提出的整改要求拒不执行或执行不到位，且情节严重、影响恶劣。</w:t>
      </w:r>
    </w:p>
    <w:p w14:paraId="5D0D0590">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违规经营被处罚：因违反国家法律法规、行业规范等，被相关政府部门给予行政处罚，且处罚结果对学校食堂的经营产生了不良影响。</w:t>
      </w:r>
    </w:p>
    <w:p w14:paraId="3FC43B1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（12）其他情况：</w:t>
      </w:r>
    </w:p>
    <w:p w14:paraId="7C9471B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不可抗力因素：如因自然灾害、战争、重大疫情等不可抗力因素，导致餐饮服务单位无法继续履行合同，双方可以协商解除合同。</w:t>
      </w:r>
    </w:p>
    <w:p w14:paraId="20F8F9D6">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 学校自身需求变化：学校因教学模式调整、校区搬迁等原因，不再需要该餐饮服务单位提供服务，经双方协商后可以终止合同。</w:t>
      </w:r>
    </w:p>
    <w:p w14:paraId="35958C3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t>因供应商违反国家和地方相关规定或合同造成合同终止退出的，一切损失均由供应商自行承担，对采购人造成损失的，采购人有权索赔。</w:t>
      </w:r>
    </w:p>
    <w:p w14:paraId="152BBB8D">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default" w:ascii="宋体" w:hAnsi="宋体" w:eastAsia="Arial" w:cs="宋体"/>
          <w:b/>
          <w:bCs/>
          <w:snapToGrid w:val="0"/>
          <w:color w:val="000000"/>
          <w:kern w:val="0"/>
          <w:sz w:val="24"/>
          <w:szCs w:val="24"/>
          <w:highlight w:val="none"/>
          <w:lang w:val="en-US" w:eastAsia="zh-CN" w:bidi="ar-SA"/>
        </w:rPr>
      </w:pPr>
      <w:r>
        <w:rPr>
          <w:rFonts w:hint="eastAsia" w:ascii="宋体" w:hAnsi="宋体" w:cs="宋体"/>
          <w:b/>
          <w:bCs/>
          <w:snapToGrid w:val="0"/>
          <w:color w:val="000000"/>
          <w:kern w:val="0"/>
          <w:sz w:val="24"/>
          <w:szCs w:val="24"/>
          <w:highlight w:val="none"/>
          <w:lang w:val="en-US" w:eastAsia="zh-CN" w:bidi="ar-SA"/>
        </w:rPr>
        <w:t>上述采购人需求，除政策要求外的其他需求内容，后期可与采购人协商。</w:t>
      </w:r>
    </w:p>
    <w:p w14:paraId="4BF89B72">
      <w:pPr>
        <w:rPr>
          <w:rFonts w:hint="eastAsia" w:ascii="宋体" w:hAnsi="宋体" w:eastAsia="Arial" w:cs="宋体"/>
          <w:snapToGrid w:val="0"/>
          <w:color w:val="000000"/>
          <w:kern w:val="0"/>
          <w:sz w:val="24"/>
          <w:szCs w:val="24"/>
          <w:highlight w:val="none"/>
          <w:lang w:val="en-US" w:eastAsia="zh-CN" w:bidi="ar-SA"/>
        </w:rPr>
      </w:pPr>
      <w:r>
        <w:rPr>
          <w:rFonts w:hint="eastAsia" w:ascii="宋体" w:hAnsi="宋体" w:eastAsia="Arial" w:cs="宋体"/>
          <w:snapToGrid w:val="0"/>
          <w:color w:val="000000"/>
          <w:kern w:val="0"/>
          <w:sz w:val="24"/>
          <w:szCs w:val="24"/>
          <w:highlight w:val="none"/>
          <w:lang w:val="en-US" w:eastAsia="zh-CN" w:bidi="ar-SA"/>
        </w:rPr>
        <w:br w:type="page"/>
      </w:r>
    </w:p>
    <w:p w14:paraId="3C26851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Arial" w:cs="宋体"/>
          <w:snapToGrid w:val="0"/>
          <w:color w:val="000000"/>
          <w:kern w:val="0"/>
          <w:sz w:val="24"/>
          <w:szCs w:val="24"/>
          <w:highlight w:val="none"/>
          <w:lang w:val="en-US" w:eastAsia="zh-CN" w:bidi="ar-SA"/>
        </w:rPr>
      </w:pPr>
    </w:p>
    <w:bookmarkEnd w:id="66"/>
    <w:p w14:paraId="274CB790">
      <w:pPr>
        <w:spacing w:before="153" w:line="224" w:lineRule="auto"/>
        <w:jc w:val="center"/>
        <w:outlineLvl w:val="0"/>
        <w:rPr>
          <w:rFonts w:ascii="宋体" w:hAnsi="宋体" w:eastAsia="宋体" w:cs="宋体"/>
          <w:sz w:val="47"/>
          <w:szCs w:val="47"/>
        </w:rPr>
      </w:pPr>
      <w:bookmarkStart w:id="70" w:name="bookmark173"/>
      <w:bookmarkStart w:id="71" w:name="bookmark174"/>
      <w:bookmarkStart w:id="72" w:name="_Toc331685784"/>
      <w:bookmarkStart w:id="73" w:name="bookmark175"/>
      <w:r>
        <w:rPr>
          <w:rFonts w:ascii="宋体" w:hAnsi="宋体" w:eastAsia="宋体" w:cs="宋体"/>
          <w:b/>
          <w:bCs/>
          <w:spacing w:val="4"/>
          <w:sz w:val="47"/>
          <w:szCs w:val="47"/>
        </w:rPr>
        <w:t>第六部分</w:t>
      </w:r>
      <w:r>
        <w:rPr>
          <w:rFonts w:ascii="宋体" w:hAnsi="宋体" w:eastAsia="宋体" w:cs="宋体"/>
          <w:spacing w:val="4"/>
          <w:sz w:val="47"/>
          <w:szCs w:val="47"/>
        </w:rPr>
        <w:t xml:space="preserve"> </w:t>
      </w:r>
      <w:r>
        <w:rPr>
          <w:rFonts w:ascii="宋体" w:hAnsi="宋体" w:eastAsia="宋体" w:cs="宋体"/>
          <w:b/>
          <w:bCs/>
          <w:spacing w:val="4"/>
          <w:sz w:val="47"/>
          <w:szCs w:val="47"/>
        </w:rPr>
        <w:t>商务部分</w:t>
      </w:r>
    </w:p>
    <w:p w14:paraId="264512F6">
      <w:pPr>
        <w:pStyle w:val="7"/>
        <w:spacing w:line="308" w:lineRule="auto"/>
      </w:pPr>
    </w:p>
    <w:p w14:paraId="13F71102">
      <w:pPr>
        <w:pStyle w:val="7"/>
        <w:spacing w:line="308" w:lineRule="auto"/>
      </w:pPr>
    </w:p>
    <w:p w14:paraId="6578F526">
      <w:pPr>
        <w:spacing w:before="65" w:line="228" w:lineRule="auto"/>
        <w:ind w:left="119"/>
        <w:rPr>
          <w:rFonts w:ascii="宋体" w:hAnsi="宋体" w:eastAsia="宋体" w:cs="宋体"/>
          <w:sz w:val="24"/>
          <w:szCs w:val="24"/>
        </w:rPr>
      </w:pPr>
      <w:r>
        <w:rPr>
          <w:rFonts w:ascii="宋体" w:hAnsi="宋体" w:eastAsia="宋体" w:cs="宋体"/>
          <w:spacing w:val="5"/>
          <w:sz w:val="24"/>
          <w:szCs w:val="24"/>
        </w:rPr>
        <w:t>合同编号：</w:t>
      </w:r>
    </w:p>
    <w:p w14:paraId="69B92EAF">
      <w:pPr>
        <w:spacing w:before="282" w:line="227" w:lineRule="auto"/>
        <w:ind w:left="2412"/>
        <w:outlineLvl w:val="1"/>
        <w:rPr>
          <w:rFonts w:ascii="黑体" w:hAnsi="黑体" w:eastAsia="黑体" w:cs="黑体"/>
          <w:sz w:val="31"/>
          <w:szCs w:val="31"/>
        </w:rPr>
      </w:pPr>
      <w:r>
        <w:rPr>
          <w:rFonts w:ascii="黑体" w:hAnsi="黑体" w:eastAsia="黑体" w:cs="黑体"/>
          <w:b/>
          <w:bCs/>
          <w:spacing w:val="6"/>
          <w:sz w:val="31"/>
          <w:szCs w:val="31"/>
        </w:rPr>
        <w:t>第一章</w:t>
      </w:r>
      <w:r>
        <w:rPr>
          <w:rFonts w:ascii="黑体" w:hAnsi="黑体" w:eastAsia="黑体" w:cs="黑体"/>
          <w:spacing w:val="6"/>
          <w:sz w:val="31"/>
          <w:szCs w:val="31"/>
        </w:rPr>
        <w:t xml:space="preserve">  </w:t>
      </w:r>
      <w:r>
        <w:rPr>
          <w:rFonts w:ascii="黑体" w:hAnsi="黑体" w:eastAsia="黑体" w:cs="黑体"/>
          <w:b/>
          <w:bCs/>
          <w:spacing w:val="6"/>
          <w:sz w:val="31"/>
          <w:szCs w:val="31"/>
        </w:rPr>
        <w:t>政府采购合同参考范本</w:t>
      </w:r>
    </w:p>
    <w:p w14:paraId="5AAEAC38">
      <w:pPr>
        <w:pStyle w:val="7"/>
        <w:spacing w:line="321" w:lineRule="auto"/>
      </w:pPr>
    </w:p>
    <w:p w14:paraId="1B8D8DBD">
      <w:pPr>
        <w:pStyle w:val="7"/>
        <w:spacing w:line="322" w:lineRule="auto"/>
      </w:pPr>
    </w:p>
    <w:p w14:paraId="3F930D33">
      <w:pPr>
        <w:pStyle w:val="7"/>
        <w:spacing w:line="8410" w:lineRule="exact"/>
        <w:ind w:firstLine="801"/>
      </w:pPr>
      <w:r>
        <w:rPr>
          <w:sz w:val="21"/>
        </w:rPr>
        <mc:AlternateContent>
          <mc:Choice Requires="wps">
            <w:drawing>
              <wp:inline distT="0" distB="0" distL="114300" distR="114300">
                <wp:extent cx="4968875" cy="4514850"/>
                <wp:effectExtent l="0" t="0" r="0" b="0"/>
                <wp:docPr id="9" name="文本框 9"/>
                <wp:cNvGraphicFramePr/>
                <a:graphic xmlns:a="http://schemas.openxmlformats.org/drawingml/2006/main">
                  <a:graphicData uri="http://schemas.microsoft.com/office/word/2010/wordprocessingShape">
                    <wps:wsp>
                      <wps:cNvSpPr txBox="1"/>
                      <wps:spPr>
                        <a:xfrm>
                          <a:off x="1337310" y="4049395"/>
                          <a:ext cx="4968875" cy="4514850"/>
                        </a:xfrm>
                        <a:prstGeom prst="rect">
                          <a:avLst/>
                        </a:prstGeom>
                        <a:noFill/>
                        <a:ln>
                          <a:noFill/>
                        </a:ln>
                      </wps:spPr>
                      <wps:txbx>
                        <w:txbxContent>
                          <w:p w14:paraId="540F3A90">
                            <w:pPr>
                              <w:spacing w:line="294" w:lineRule="auto"/>
                              <w:rPr>
                                <w:rFonts w:ascii="Arial"/>
                                <w:sz w:val="21"/>
                              </w:rPr>
                            </w:pPr>
                          </w:p>
                          <w:p w14:paraId="4B52AC58">
                            <w:pPr>
                              <w:spacing w:line="294" w:lineRule="auto"/>
                              <w:rPr>
                                <w:rFonts w:ascii="Arial"/>
                                <w:sz w:val="21"/>
                              </w:rPr>
                            </w:pPr>
                          </w:p>
                          <w:p w14:paraId="02DE2AD9">
                            <w:pPr>
                              <w:spacing w:before="78" w:line="219" w:lineRule="auto"/>
                              <w:ind w:left="3575"/>
                              <w:rPr>
                                <w:rFonts w:ascii="宋体" w:hAnsi="宋体" w:eastAsia="宋体" w:cs="宋体"/>
                                <w:sz w:val="24"/>
                                <w:szCs w:val="24"/>
                              </w:rPr>
                            </w:pPr>
                            <w:r>
                              <w:rPr>
                                <w:rFonts w:ascii="宋体" w:hAnsi="宋体" w:eastAsia="宋体" w:cs="宋体"/>
                                <w:b/>
                                <w:bCs/>
                                <w:spacing w:val="-6"/>
                                <w:sz w:val="24"/>
                                <w:szCs w:val="24"/>
                              </w:rPr>
                              <w:t>合同书</w:t>
                            </w:r>
                          </w:p>
                          <w:p w14:paraId="18414CBF">
                            <w:pPr>
                              <w:spacing w:line="278" w:lineRule="auto"/>
                              <w:rPr>
                                <w:rFonts w:ascii="Arial"/>
                                <w:sz w:val="21"/>
                              </w:rPr>
                            </w:pPr>
                          </w:p>
                          <w:p w14:paraId="69149330">
                            <w:pPr>
                              <w:spacing w:line="279" w:lineRule="auto"/>
                              <w:rPr>
                                <w:rFonts w:ascii="Arial"/>
                                <w:sz w:val="21"/>
                              </w:rPr>
                            </w:pPr>
                          </w:p>
                          <w:p w14:paraId="00C2AB63">
                            <w:pPr>
                              <w:spacing w:line="279" w:lineRule="auto"/>
                              <w:rPr>
                                <w:rFonts w:ascii="Arial"/>
                                <w:sz w:val="21"/>
                              </w:rPr>
                            </w:pPr>
                          </w:p>
                          <w:p w14:paraId="6BFD52C6">
                            <w:pPr>
                              <w:spacing w:line="279" w:lineRule="auto"/>
                              <w:rPr>
                                <w:rFonts w:ascii="Arial"/>
                                <w:sz w:val="21"/>
                              </w:rPr>
                            </w:pPr>
                          </w:p>
                          <w:p w14:paraId="7D03A180">
                            <w:pPr>
                              <w:spacing w:before="78" w:line="221" w:lineRule="auto"/>
                              <w:ind w:left="302"/>
                              <w:rPr>
                                <w:rFonts w:ascii="宋体" w:hAnsi="宋体" w:eastAsia="宋体" w:cs="宋体"/>
                                <w:spacing w:val="-3"/>
                                <w:sz w:val="24"/>
                                <w:szCs w:val="24"/>
                              </w:rPr>
                            </w:pPr>
                          </w:p>
                          <w:p w14:paraId="6FE8D4F6">
                            <w:pPr>
                              <w:spacing w:before="78" w:line="221" w:lineRule="auto"/>
                              <w:ind w:left="302"/>
                              <w:rPr>
                                <w:rFonts w:ascii="宋体" w:hAnsi="宋体" w:eastAsia="宋体" w:cs="宋体"/>
                                <w:sz w:val="24"/>
                                <w:szCs w:val="24"/>
                              </w:rPr>
                            </w:pPr>
                            <w:r>
                              <w:rPr>
                                <w:rFonts w:ascii="宋体" w:hAnsi="宋体" w:eastAsia="宋体" w:cs="宋体"/>
                                <w:spacing w:val="-3"/>
                                <w:sz w:val="24"/>
                                <w:szCs w:val="24"/>
                              </w:rPr>
                              <w:t>项目名称：</w:t>
                            </w:r>
                          </w:p>
                          <w:p w14:paraId="08EC9BF5">
                            <w:pPr>
                              <w:spacing w:line="247" w:lineRule="auto"/>
                              <w:rPr>
                                <w:rFonts w:ascii="Arial"/>
                                <w:sz w:val="21"/>
                              </w:rPr>
                            </w:pPr>
                          </w:p>
                          <w:p w14:paraId="03B7DF42">
                            <w:pPr>
                              <w:spacing w:line="247" w:lineRule="auto"/>
                              <w:rPr>
                                <w:rFonts w:ascii="Arial"/>
                                <w:sz w:val="21"/>
                              </w:rPr>
                            </w:pPr>
                          </w:p>
                          <w:p w14:paraId="7D76D77D">
                            <w:pPr>
                              <w:spacing w:before="78" w:line="222" w:lineRule="auto"/>
                              <w:ind w:left="329"/>
                              <w:rPr>
                                <w:rFonts w:ascii="宋体" w:hAnsi="宋体" w:eastAsia="宋体" w:cs="宋体"/>
                                <w:sz w:val="24"/>
                                <w:szCs w:val="24"/>
                              </w:rPr>
                            </w:pPr>
                            <w:r>
                              <w:rPr>
                                <w:rFonts w:ascii="宋体" w:hAnsi="宋体" w:eastAsia="宋体" w:cs="宋体"/>
                                <w:spacing w:val="-14"/>
                                <w:sz w:val="24"/>
                                <w:szCs w:val="24"/>
                              </w:rPr>
                              <w:t>甲方：</w:t>
                            </w:r>
                          </w:p>
                          <w:p w14:paraId="0F0B9CF5">
                            <w:pPr>
                              <w:spacing w:line="245" w:lineRule="auto"/>
                              <w:rPr>
                                <w:rFonts w:ascii="Arial"/>
                                <w:sz w:val="21"/>
                              </w:rPr>
                            </w:pPr>
                          </w:p>
                          <w:p w14:paraId="4610D470">
                            <w:pPr>
                              <w:spacing w:line="246" w:lineRule="auto"/>
                              <w:rPr>
                                <w:rFonts w:ascii="Arial"/>
                                <w:sz w:val="21"/>
                              </w:rPr>
                            </w:pPr>
                          </w:p>
                          <w:p w14:paraId="54E77B9A">
                            <w:pPr>
                              <w:spacing w:before="78" w:line="222" w:lineRule="auto"/>
                              <w:ind w:left="317"/>
                              <w:rPr>
                                <w:rFonts w:ascii="宋体" w:hAnsi="宋体" w:eastAsia="宋体" w:cs="宋体"/>
                                <w:sz w:val="24"/>
                                <w:szCs w:val="24"/>
                              </w:rPr>
                            </w:pPr>
                            <w:r>
                              <w:rPr>
                                <w:rFonts w:ascii="宋体" w:hAnsi="宋体" w:eastAsia="宋体" w:cs="宋体"/>
                                <w:spacing w:val="-10"/>
                                <w:sz w:val="24"/>
                                <w:szCs w:val="24"/>
                              </w:rPr>
                              <w:t>乙方：</w:t>
                            </w:r>
                          </w:p>
                          <w:p w14:paraId="10A68B8B">
                            <w:pPr>
                              <w:spacing w:line="247" w:lineRule="auto"/>
                              <w:rPr>
                                <w:rFonts w:ascii="Arial"/>
                                <w:sz w:val="21"/>
                              </w:rPr>
                            </w:pPr>
                          </w:p>
                          <w:p w14:paraId="54AE6EAC">
                            <w:pPr>
                              <w:spacing w:line="247" w:lineRule="auto"/>
                              <w:rPr>
                                <w:rFonts w:ascii="Arial"/>
                                <w:sz w:val="21"/>
                              </w:rPr>
                            </w:pPr>
                          </w:p>
                          <w:p w14:paraId="6AE91A3B">
                            <w:pPr>
                              <w:spacing w:before="78" w:line="223" w:lineRule="auto"/>
                              <w:ind w:left="298"/>
                              <w:rPr>
                                <w:rFonts w:ascii="宋体" w:hAnsi="宋体" w:eastAsia="宋体" w:cs="宋体"/>
                                <w:sz w:val="24"/>
                                <w:szCs w:val="24"/>
                              </w:rPr>
                            </w:pPr>
                            <w:r>
                              <w:rPr>
                                <w:rFonts w:ascii="宋体" w:hAnsi="宋体" w:eastAsia="宋体" w:cs="宋体"/>
                                <w:spacing w:val="-3"/>
                                <w:sz w:val="24"/>
                                <w:szCs w:val="24"/>
                              </w:rPr>
                              <w:t>签订地：</w:t>
                            </w:r>
                          </w:p>
                          <w:p w14:paraId="39EC8046">
                            <w:pPr>
                              <w:spacing w:line="245" w:lineRule="auto"/>
                              <w:rPr>
                                <w:rFonts w:ascii="Arial"/>
                                <w:sz w:val="21"/>
                              </w:rPr>
                            </w:pPr>
                          </w:p>
                          <w:p w14:paraId="2D7C2626">
                            <w:pPr>
                              <w:spacing w:line="245" w:lineRule="auto"/>
                              <w:rPr>
                                <w:rFonts w:ascii="Arial"/>
                                <w:sz w:val="21"/>
                              </w:rPr>
                            </w:pPr>
                          </w:p>
                          <w:p w14:paraId="3515E7BD">
                            <w:pPr>
                              <w:spacing w:before="79" w:line="220" w:lineRule="auto"/>
                              <w:ind w:left="298"/>
                              <w:rPr>
                                <w:rFonts w:ascii="宋体" w:hAnsi="宋体" w:eastAsia="宋体" w:cs="宋体"/>
                                <w:sz w:val="24"/>
                                <w:szCs w:val="24"/>
                              </w:rPr>
                            </w:pPr>
                            <w:r>
                              <w:rPr>
                                <w:rFonts w:ascii="宋体" w:hAnsi="宋体" w:eastAsia="宋体" w:cs="宋体"/>
                                <w:spacing w:val="-2"/>
                                <w:sz w:val="24"/>
                                <w:szCs w:val="24"/>
                              </w:rPr>
                              <w:t>签订日期：</w:t>
                            </w:r>
                            <w:r>
                              <w:rPr>
                                <w:rFonts w:ascii="宋体" w:hAnsi="宋体" w:eastAsia="宋体" w:cs="宋体"/>
                                <w:spacing w:val="-2"/>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2"/>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2"/>
                                <w:sz w:val="24"/>
                                <w:szCs w:val="24"/>
                              </w:rPr>
                              <w:t>月</w:t>
                            </w:r>
                            <w:r>
                              <w:rPr>
                                <w:rFonts w:ascii="宋体" w:hAnsi="宋体" w:eastAsia="宋体" w:cs="宋体"/>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2"/>
                                <w:sz w:val="24"/>
                                <w:szCs w:val="24"/>
                              </w:rPr>
                              <w:t>日</w:t>
                            </w:r>
                          </w:p>
                        </w:txbxContent>
                      </wps:txbx>
                      <wps:bodyPr lIns="0" tIns="0" rIns="0" bIns="0" upright="1"/>
                    </wps:wsp>
                  </a:graphicData>
                </a:graphic>
              </wp:inline>
            </w:drawing>
          </mc:Choice>
          <mc:Fallback>
            <w:pict>
              <v:shape id="_x0000_s1026" o:spid="_x0000_s1026" o:spt="202" type="#_x0000_t202" style="height:355.5pt;width:391.25pt;" filled="f" stroked="f" coordsize="21600,21600" o:gfxdata="UEsDBAoAAAAAAIdO4kAAAAAAAAAAAAAAAAAEAAAAZHJzL1BLAwQUAAAACACHTuJAkwEiE9UAAAAF&#10;AQAADwAAAGRycy9kb3ducmV2LnhtbE2PzU7DMBCE70i8g7WVuFE7lSgljVMhBCckRBoOHJ14m1iN&#10;1yF2f3h7Fi7lsprVrGa+LTZnP4gjTtEF0pDNFQikNlhHnYaP+uV2BSImQ9YMgVDDN0bYlNdXhclt&#10;OFGFx23qBIdQzI2GPqUxlzK2PXoT52FEYm8XJm8Sr1Mn7WROHO4HuVBqKb1xxA29GfGpx3a/PXgN&#10;j59UPbuvt+a92lWurh8UvS73Wt/MMrUGkfCcLsfwi8/oUDJTEw5koxg08CPpb7J3v1rcgWhYZJkC&#10;WRbyP335A1BLAwQUAAAACACHTuJAT6dcNckBAAB/AwAADgAAAGRycy9lMm9Eb2MueG1srVNLbtsw&#10;EN0X6B0I7mvKsZ1YguUAhZGiQNAWSHIAmiItAvyBpC35As0Nuuqm+57L58iQspI23WTRDTWceXgz&#10;7w21uu61Qgfug7SmxtNJgRE3zDbS7Gr8cH/zYYlRiNQ0VFnDa3zkAV+v379bda7iF7a1quEeAYkJ&#10;Vedq3MboKkICa7mmYWIdN1AU1msa4ep3pPG0A3atyEVRXJLO+sZ5y3gIkN0MRXxm9G8htEJIxjeW&#10;7TU3cWD1XNEIkkIrXcDrPK0QnMWvQgQekaoxKI35hCYQb9NJ1ita7Tx1rWTnEehbRnilSVNpoOkz&#10;1YZGivZe/kOlJfM2WBEnzGoyCMmOgIpp8cqbu5Y6nrWA1cE9mx7+Hy37cvjmkWxqXGJkqIaFn348&#10;nn7+Pv36jspkT+dCBag7B7jYf7Q9PJoxHyCZVPfC6/QFPSjVZ7Or2RQsPtZ4XszLWbkYjOZ9RAwA&#10;8/JyubxaYMQSYjGdLxd5FeSFyvkQP3GrUQpq7GGT2WB6uA0RxgLoCEmdjb2RSuVtKvNXAoApQ5KO&#10;Yd4UxX7bn8VtbXMEbeqzAV/TGxkDPwbbMdg7L3ctjJMdyJSwlzzM+Q2lxf95z41f/pv1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MBIhPVAAAABQEAAA8AAAAAAAAAAQAgAAAAIgAAAGRycy9kb3du&#10;cmV2LnhtbFBLAQIUABQAAAAIAIdO4kBPp1w1yQEAAH8DAAAOAAAAAAAAAAEAIAAAACQBAABkcnMv&#10;ZTJvRG9jLnhtbFBLBQYAAAAABgAGAFkBAABfBQAAAAA=&#10;">
                <v:fill on="f" focussize="0,0"/>
                <v:stroke on="f"/>
                <v:imagedata o:title=""/>
                <o:lock v:ext="edit" aspectratio="f"/>
                <v:textbox inset="0mm,0mm,0mm,0mm">
                  <w:txbxContent>
                    <w:p w14:paraId="540F3A90">
                      <w:pPr>
                        <w:spacing w:line="294" w:lineRule="auto"/>
                        <w:rPr>
                          <w:rFonts w:ascii="Arial"/>
                          <w:sz w:val="21"/>
                        </w:rPr>
                      </w:pPr>
                    </w:p>
                    <w:p w14:paraId="4B52AC58">
                      <w:pPr>
                        <w:spacing w:line="294" w:lineRule="auto"/>
                        <w:rPr>
                          <w:rFonts w:ascii="Arial"/>
                          <w:sz w:val="21"/>
                        </w:rPr>
                      </w:pPr>
                    </w:p>
                    <w:p w14:paraId="02DE2AD9">
                      <w:pPr>
                        <w:spacing w:before="78" w:line="219" w:lineRule="auto"/>
                        <w:ind w:left="3575"/>
                        <w:rPr>
                          <w:rFonts w:ascii="宋体" w:hAnsi="宋体" w:eastAsia="宋体" w:cs="宋体"/>
                          <w:sz w:val="24"/>
                          <w:szCs w:val="24"/>
                        </w:rPr>
                      </w:pPr>
                      <w:r>
                        <w:rPr>
                          <w:rFonts w:ascii="宋体" w:hAnsi="宋体" w:eastAsia="宋体" w:cs="宋体"/>
                          <w:b/>
                          <w:bCs/>
                          <w:spacing w:val="-6"/>
                          <w:sz w:val="24"/>
                          <w:szCs w:val="24"/>
                        </w:rPr>
                        <w:t>合同书</w:t>
                      </w:r>
                    </w:p>
                    <w:p w14:paraId="18414CBF">
                      <w:pPr>
                        <w:spacing w:line="278" w:lineRule="auto"/>
                        <w:rPr>
                          <w:rFonts w:ascii="Arial"/>
                          <w:sz w:val="21"/>
                        </w:rPr>
                      </w:pPr>
                    </w:p>
                    <w:p w14:paraId="69149330">
                      <w:pPr>
                        <w:spacing w:line="279" w:lineRule="auto"/>
                        <w:rPr>
                          <w:rFonts w:ascii="Arial"/>
                          <w:sz w:val="21"/>
                        </w:rPr>
                      </w:pPr>
                    </w:p>
                    <w:p w14:paraId="00C2AB63">
                      <w:pPr>
                        <w:spacing w:line="279" w:lineRule="auto"/>
                        <w:rPr>
                          <w:rFonts w:ascii="Arial"/>
                          <w:sz w:val="21"/>
                        </w:rPr>
                      </w:pPr>
                    </w:p>
                    <w:p w14:paraId="6BFD52C6">
                      <w:pPr>
                        <w:spacing w:line="279" w:lineRule="auto"/>
                        <w:rPr>
                          <w:rFonts w:ascii="Arial"/>
                          <w:sz w:val="21"/>
                        </w:rPr>
                      </w:pPr>
                    </w:p>
                    <w:p w14:paraId="7D03A180">
                      <w:pPr>
                        <w:spacing w:before="78" w:line="221" w:lineRule="auto"/>
                        <w:ind w:left="302"/>
                        <w:rPr>
                          <w:rFonts w:ascii="宋体" w:hAnsi="宋体" w:eastAsia="宋体" w:cs="宋体"/>
                          <w:spacing w:val="-3"/>
                          <w:sz w:val="24"/>
                          <w:szCs w:val="24"/>
                        </w:rPr>
                      </w:pPr>
                    </w:p>
                    <w:p w14:paraId="6FE8D4F6">
                      <w:pPr>
                        <w:spacing w:before="78" w:line="221" w:lineRule="auto"/>
                        <w:ind w:left="302"/>
                        <w:rPr>
                          <w:rFonts w:ascii="宋体" w:hAnsi="宋体" w:eastAsia="宋体" w:cs="宋体"/>
                          <w:sz w:val="24"/>
                          <w:szCs w:val="24"/>
                        </w:rPr>
                      </w:pPr>
                      <w:r>
                        <w:rPr>
                          <w:rFonts w:ascii="宋体" w:hAnsi="宋体" w:eastAsia="宋体" w:cs="宋体"/>
                          <w:spacing w:val="-3"/>
                          <w:sz w:val="24"/>
                          <w:szCs w:val="24"/>
                        </w:rPr>
                        <w:t>项目名称：</w:t>
                      </w:r>
                    </w:p>
                    <w:p w14:paraId="08EC9BF5">
                      <w:pPr>
                        <w:spacing w:line="247" w:lineRule="auto"/>
                        <w:rPr>
                          <w:rFonts w:ascii="Arial"/>
                          <w:sz w:val="21"/>
                        </w:rPr>
                      </w:pPr>
                    </w:p>
                    <w:p w14:paraId="03B7DF42">
                      <w:pPr>
                        <w:spacing w:line="247" w:lineRule="auto"/>
                        <w:rPr>
                          <w:rFonts w:ascii="Arial"/>
                          <w:sz w:val="21"/>
                        </w:rPr>
                      </w:pPr>
                    </w:p>
                    <w:p w14:paraId="7D76D77D">
                      <w:pPr>
                        <w:spacing w:before="78" w:line="222" w:lineRule="auto"/>
                        <w:ind w:left="329"/>
                        <w:rPr>
                          <w:rFonts w:ascii="宋体" w:hAnsi="宋体" w:eastAsia="宋体" w:cs="宋体"/>
                          <w:sz w:val="24"/>
                          <w:szCs w:val="24"/>
                        </w:rPr>
                      </w:pPr>
                      <w:r>
                        <w:rPr>
                          <w:rFonts w:ascii="宋体" w:hAnsi="宋体" w:eastAsia="宋体" w:cs="宋体"/>
                          <w:spacing w:val="-14"/>
                          <w:sz w:val="24"/>
                          <w:szCs w:val="24"/>
                        </w:rPr>
                        <w:t>甲方：</w:t>
                      </w:r>
                    </w:p>
                    <w:p w14:paraId="0F0B9CF5">
                      <w:pPr>
                        <w:spacing w:line="245" w:lineRule="auto"/>
                        <w:rPr>
                          <w:rFonts w:ascii="Arial"/>
                          <w:sz w:val="21"/>
                        </w:rPr>
                      </w:pPr>
                    </w:p>
                    <w:p w14:paraId="4610D470">
                      <w:pPr>
                        <w:spacing w:line="246" w:lineRule="auto"/>
                        <w:rPr>
                          <w:rFonts w:ascii="Arial"/>
                          <w:sz w:val="21"/>
                        </w:rPr>
                      </w:pPr>
                    </w:p>
                    <w:p w14:paraId="54E77B9A">
                      <w:pPr>
                        <w:spacing w:before="78" w:line="222" w:lineRule="auto"/>
                        <w:ind w:left="317"/>
                        <w:rPr>
                          <w:rFonts w:ascii="宋体" w:hAnsi="宋体" w:eastAsia="宋体" w:cs="宋体"/>
                          <w:sz w:val="24"/>
                          <w:szCs w:val="24"/>
                        </w:rPr>
                      </w:pPr>
                      <w:r>
                        <w:rPr>
                          <w:rFonts w:ascii="宋体" w:hAnsi="宋体" w:eastAsia="宋体" w:cs="宋体"/>
                          <w:spacing w:val="-10"/>
                          <w:sz w:val="24"/>
                          <w:szCs w:val="24"/>
                        </w:rPr>
                        <w:t>乙方：</w:t>
                      </w:r>
                    </w:p>
                    <w:p w14:paraId="10A68B8B">
                      <w:pPr>
                        <w:spacing w:line="247" w:lineRule="auto"/>
                        <w:rPr>
                          <w:rFonts w:ascii="Arial"/>
                          <w:sz w:val="21"/>
                        </w:rPr>
                      </w:pPr>
                    </w:p>
                    <w:p w14:paraId="54AE6EAC">
                      <w:pPr>
                        <w:spacing w:line="247" w:lineRule="auto"/>
                        <w:rPr>
                          <w:rFonts w:ascii="Arial"/>
                          <w:sz w:val="21"/>
                        </w:rPr>
                      </w:pPr>
                    </w:p>
                    <w:p w14:paraId="6AE91A3B">
                      <w:pPr>
                        <w:spacing w:before="78" w:line="223" w:lineRule="auto"/>
                        <w:ind w:left="298"/>
                        <w:rPr>
                          <w:rFonts w:ascii="宋体" w:hAnsi="宋体" w:eastAsia="宋体" w:cs="宋体"/>
                          <w:sz w:val="24"/>
                          <w:szCs w:val="24"/>
                        </w:rPr>
                      </w:pPr>
                      <w:r>
                        <w:rPr>
                          <w:rFonts w:ascii="宋体" w:hAnsi="宋体" w:eastAsia="宋体" w:cs="宋体"/>
                          <w:spacing w:val="-3"/>
                          <w:sz w:val="24"/>
                          <w:szCs w:val="24"/>
                        </w:rPr>
                        <w:t>签订地：</w:t>
                      </w:r>
                    </w:p>
                    <w:p w14:paraId="39EC8046">
                      <w:pPr>
                        <w:spacing w:line="245" w:lineRule="auto"/>
                        <w:rPr>
                          <w:rFonts w:ascii="Arial"/>
                          <w:sz w:val="21"/>
                        </w:rPr>
                      </w:pPr>
                    </w:p>
                    <w:p w14:paraId="2D7C2626">
                      <w:pPr>
                        <w:spacing w:line="245" w:lineRule="auto"/>
                        <w:rPr>
                          <w:rFonts w:ascii="Arial"/>
                          <w:sz w:val="21"/>
                        </w:rPr>
                      </w:pPr>
                    </w:p>
                    <w:p w14:paraId="3515E7BD">
                      <w:pPr>
                        <w:spacing w:before="79" w:line="220" w:lineRule="auto"/>
                        <w:ind w:left="298"/>
                        <w:rPr>
                          <w:rFonts w:ascii="宋体" w:hAnsi="宋体" w:eastAsia="宋体" w:cs="宋体"/>
                          <w:sz w:val="24"/>
                          <w:szCs w:val="24"/>
                        </w:rPr>
                      </w:pPr>
                      <w:r>
                        <w:rPr>
                          <w:rFonts w:ascii="宋体" w:hAnsi="宋体" w:eastAsia="宋体" w:cs="宋体"/>
                          <w:spacing w:val="-2"/>
                          <w:sz w:val="24"/>
                          <w:szCs w:val="24"/>
                        </w:rPr>
                        <w:t>签订日期：</w:t>
                      </w:r>
                      <w:r>
                        <w:rPr>
                          <w:rFonts w:ascii="宋体" w:hAnsi="宋体" w:eastAsia="宋体" w:cs="宋体"/>
                          <w:spacing w:val="-2"/>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2"/>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2"/>
                          <w:sz w:val="24"/>
                          <w:szCs w:val="24"/>
                        </w:rPr>
                        <w:t>月</w:t>
                      </w:r>
                      <w:r>
                        <w:rPr>
                          <w:rFonts w:ascii="宋体" w:hAnsi="宋体" w:eastAsia="宋体" w:cs="宋体"/>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2"/>
                          <w:sz w:val="24"/>
                          <w:szCs w:val="24"/>
                        </w:rPr>
                        <w:t>日</w:t>
                      </w:r>
                    </w:p>
                  </w:txbxContent>
                </v:textbox>
                <w10:wrap type="none"/>
                <w10:anchorlock/>
              </v:shape>
            </w:pict>
          </mc:Fallback>
        </mc:AlternateContent>
      </w:r>
    </w:p>
    <w:p w14:paraId="16FFA8F5">
      <w:pPr>
        <w:rPr>
          <w:rFonts w:hint="eastAsia" w:ascii="方正小标宋_GBK" w:hAnsi="方正小标宋_GBK" w:eastAsia="方正小标宋_GBK" w:cs="方正小标宋_GBK"/>
          <w:b w:val="0"/>
          <w:bCs w:val="0"/>
          <w:snapToGrid/>
          <w:color w:val="auto"/>
          <w:spacing w:val="0"/>
          <w:kern w:val="2"/>
          <w:sz w:val="40"/>
          <w:szCs w:val="40"/>
          <w:lang w:val="en-US" w:eastAsia="zh-CN"/>
        </w:rPr>
      </w:pPr>
      <w:r>
        <w:rPr>
          <w:rFonts w:hint="eastAsia" w:ascii="方正小标宋_GBK" w:hAnsi="方正小标宋_GBK" w:eastAsia="方正小标宋_GBK" w:cs="方正小标宋_GBK"/>
          <w:b w:val="0"/>
          <w:bCs w:val="0"/>
          <w:snapToGrid/>
          <w:color w:val="auto"/>
          <w:spacing w:val="0"/>
          <w:kern w:val="2"/>
          <w:sz w:val="40"/>
          <w:szCs w:val="40"/>
          <w:lang w:val="en-US" w:eastAsia="zh-CN"/>
        </w:rPr>
        <w:br w:type="page"/>
      </w:r>
    </w:p>
    <w:p w14:paraId="2E27226E">
      <w:pPr>
        <w:pStyle w:val="12"/>
        <w:keepNext w:val="0"/>
        <w:keepLines w:val="0"/>
        <w:pageBreakBefore w:val="0"/>
        <w:widowControl w:val="0"/>
        <w:suppressAutoHyphens/>
        <w:kinsoku/>
        <w:wordWrap w:val="0"/>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b w:val="0"/>
          <w:bCs w:val="0"/>
          <w:snapToGrid/>
          <w:color w:val="auto"/>
          <w:spacing w:val="0"/>
          <w:kern w:val="2"/>
          <w:sz w:val="40"/>
          <w:szCs w:val="40"/>
          <w:lang w:val="en-US" w:eastAsia="zh-CN"/>
        </w:rPr>
      </w:pPr>
      <w:r>
        <w:rPr>
          <w:rFonts w:hint="eastAsia" w:ascii="方正小标宋_GBK" w:hAnsi="方正小标宋_GBK" w:eastAsia="方正小标宋_GBK" w:cs="方正小标宋_GBK"/>
          <w:b w:val="0"/>
          <w:bCs w:val="0"/>
          <w:snapToGrid/>
          <w:color w:val="auto"/>
          <w:spacing w:val="0"/>
          <w:kern w:val="2"/>
          <w:sz w:val="40"/>
          <w:szCs w:val="40"/>
          <w:lang w:val="en-US" w:eastAsia="zh-CN"/>
        </w:rPr>
        <w:t>新疆维吾尔自治区学校食堂委托管理服务合同</w:t>
      </w:r>
    </w:p>
    <w:p w14:paraId="75661AB4">
      <w:pPr>
        <w:pStyle w:val="7"/>
        <w:keepNext w:val="0"/>
        <w:keepLines w:val="0"/>
        <w:pageBreakBefore w:val="0"/>
        <w:wordWrap w:val="0"/>
        <w:overflowPunct/>
        <w:topLinePunct w:val="0"/>
        <w:bidi w:val="0"/>
        <w:adjustRightInd w:val="0"/>
        <w:snapToGrid w:val="0"/>
        <w:spacing w:line="560" w:lineRule="exact"/>
        <w:jc w:val="both"/>
        <w:rPr>
          <w:color w:val="auto"/>
          <w:spacing w:val="0"/>
        </w:rPr>
      </w:pPr>
    </w:p>
    <w:p w14:paraId="5D4A17B5">
      <w:pPr>
        <w:pStyle w:val="7"/>
        <w:keepNext w:val="0"/>
        <w:keepLines w:val="0"/>
        <w:pageBreakBefore w:val="0"/>
        <w:wordWrap w:val="0"/>
        <w:overflowPunct/>
        <w:topLinePunct w:val="0"/>
        <w:bidi w:val="0"/>
        <w:adjustRightInd w:val="0"/>
        <w:snapToGrid w:val="0"/>
        <w:spacing w:line="420" w:lineRule="exact"/>
        <w:jc w:val="both"/>
        <w:rPr>
          <w:color w:val="auto"/>
          <w:spacing w:val="0"/>
        </w:rPr>
      </w:pPr>
    </w:p>
    <w:p w14:paraId="4AD24696">
      <w:pPr>
        <w:keepNext w:val="0"/>
        <w:keepLines w:val="0"/>
        <w:pageBreakBefore w:val="0"/>
        <w:widowControl/>
        <w:tabs>
          <w:tab w:val="left" w:pos="7962"/>
        </w:tabs>
        <w:kinsoku w:val="0"/>
        <w:wordWrap w:val="0"/>
        <w:overflowPunct/>
        <w:topLinePunct w:val="0"/>
        <w:autoSpaceDE w:val="0"/>
        <w:autoSpaceDN w:val="0"/>
        <w:bidi w:val="0"/>
        <w:adjustRightInd w:val="0"/>
        <w:snapToGrid w:val="0"/>
        <w:spacing w:line="420" w:lineRule="exact"/>
        <w:ind w:right="46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甲方（</w:t>
      </w:r>
      <w:r>
        <w:rPr>
          <w:rFonts w:hint="eastAsia" w:asciiTheme="minorEastAsia" w:hAnsiTheme="minorEastAsia" w:eastAsiaTheme="minorEastAsia" w:cstheme="minorEastAsia"/>
          <w:color w:val="auto"/>
          <w:spacing w:val="0"/>
          <w:sz w:val="24"/>
          <w:szCs w:val="24"/>
          <w:lang w:eastAsia="zh-CN"/>
        </w:rPr>
        <w:t>委托方</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u w:val="single" w:color="auto"/>
        </w:rPr>
        <w:tab/>
      </w:r>
      <w:r>
        <w:rPr>
          <w:rFonts w:hint="eastAsia" w:asciiTheme="minorEastAsia" w:hAnsiTheme="minorEastAsia" w:eastAsiaTheme="minorEastAsia" w:cstheme="minorEastAsia"/>
          <w:color w:val="auto"/>
          <w:spacing w:val="0"/>
          <w:sz w:val="24"/>
          <w:szCs w:val="24"/>
        </w:rPr>
        <w:t xml:space="preserve"> </w:t>
      </w:r>
    </w:p>
    <w:p w14:paraId="47479E14">
      <w:pPr>
        <w:keepNext w:val="0"/>
        <w:keepLines w:val="0"/>
        <w:pageBreakBefore w:val="0"/>
        <w:widowControl/>
        <w:tabs>
          <w:tab w:val="left" w:pos="7962"/>
        </w:tabs>
        <w:kinsoku w:val="0"/>
        <w:wordWrap w:val="0"/>
        <w:overflowPunct/>
        <w:topLinePunct w:val="0"/>
        <w:autoSpaceDE w:val="0"/>
        <w:autoSpaceDN w:val="0"/>
        <w:bidi w:val="0"/>
        <w:adjustRightInd w:val="0"/>
        <w:snapToGrid w:val="0"/>
        <w:spacing w:line="420" w:lineRule="exact"/>
        <w:ind w:right="46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统一社会信用代码证号：</w:t>
      </w:r>
      <w:r>
        <w:rPr>
          <w:rFonts w:hint="eastAsia" w:asciiTheme="minorEastAsia" w:hAnsiTheme="minorEastAsia" w:eastAsiaTheme="minorEastAsia" w:cstheme="minorEastAsia"/>
          <w:color w:val="auto"/>
          <w:spacing w:val="0"/>
          <w:sz w:val="24"/>
          <w:szCs w:val="24"/>
          <w:u w:val="single" w:color="auto"/>
        </w:rPr>
        <w:tab/>
      </w:r>
      <w:r>
        <w:rPr>
          <w:rFonts w:hint="eastAsia" w:asciiTheme="minorEastAsia" w:hAnsiTheme="minorEastAsia" w:eastAsiaTheme="minorEastAsia" w:cstheme="minorEastAsia"/>
          <w:color w:val="auto"/>
          <w:spacing w:val="0"/>
          <w:sz w:val="24"/>
          <w:szCs w:val="24"/>
        </w:rPr>
        <w:t xml:space="preserve"> </w:t>
      </w:r>
    </w:p>
    <w:p w14:paraId="4F567992">
      <w:pPr>
        <w:keepNext w:val="0"/>
        <w:keepLines w:val="0"/>
        <w:pageBreakBefore w:val="0"/>
        <w:widowControl/>
        <w:tabs>
          <w:tab w:val="left" w:pos="7962"/>
        </w:tabs>
        <w:kinsoku w:val="0"/>
        <w:wordWrap w:val="0"/>
        <w:overflowPunct/>
        <w:topLinePunct w:val="0"/>
        <w:autoSpaceDE w:val="0"/>
        <w:autoSpaceDN w:val="0"/>
        <w:bidi w:val="0"/>
        <w:adjustRightInd w:val="0"/>
        <w:snapToGrid w:val="0"/>
        <w:spacing w:line="420" w:lineRule="exact"/>
        <w:ind w:right="46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乙方（</w:t>
      </w:r>
      <w:r>
        <w:rPr>
          <w:rFonts w:hint="eastAsia" w:asciiTheme="minorEastAsia" w:hAnsiTheme="minorEastAsia" w:eastAsiaTheme="minorEastAsia" w:cstheme="minorEastAsia"/>
          <w:color w:val="auto"/>
          <w:spacing w:val="0"/>
          <w:sz w:val="24"/>
          <w:szCs w:val="24"/>
          <w:lang w:eastAsia="zh-CN"/>
        </w:rPr>
        <w:t>管理服务方</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u w:val="single" w:color="auto"/>
        </w:rPr>
        <w:t xml:space="preserve">                                                  </w:t>
      </w:r>
    </w:p>
    <w:p w14:paraId="5D9D71F2">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统一社会信用代码证号：</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p>
    <w:p w14:paraId="74E080D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p>
    <w:p w14:paraId="0F2A257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666"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为确保学校师生食品安全及提供专业、优质、高效的餐饮服务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根据《中华人民共和国政府采购法》《中华人民共和国招标投标法》《中华人民共和国民法典》《中华人民共和国食品安全法》《学校食品安全与营养健康管理规定》《企业落实食品安全主体责任监督管理</w:t>
      </w:r>
      <w:r>
        <w:rPr>
          <w:rFonts w:hint="eastAsia" w:asciiTheme="minorEastAsia" w:hAnsiTheme="minorEastAsia" w:eastAsiaTheme="minorEastAsia" w:cstheme="minorEastAsia"/>
          <w:color w:val="auto"/>
          <w:spacing w:val="0"/>
          <w:sz w:val="24"/>
          <w:szCs w:val="24"/>
          <w:lang w:eastAsia="zh-CN"/>
        </w:rPr>
        <w:t>规定</w:t>
      </w:r>
      <w:r>
        <w:rPr>
          <w:rFonts w:hint="eastAsia" w:asciiTheme="minorEastAsia" w:hAnsiTheme="minorEastAsia" w:eastAsiaTheme="minorEastAsia" w:cstheme="minorEastAsia"/>
          <w:color w:val="auto"/>
          <w:spacing w:val="0"/>
          <w:sz w:val="24"/>
          <w:szCs w:val="24"/>
        </w:rPr>
        <w:t>》《GB31654—2021 食品安全国家标准餐饮服务通用卫生规范》《餐饮服务食品安全操作规范》等法律法规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遵循平等</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自愿、公平和诚信原 则</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经甲乙双方协商一致</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就学校食堂委托管理服务事宜签订本合同。</w:t>
      </w:r>
    </w:p>
    <w:p w14:paraId="2B0E411E">
      <w:pPr>
        <w:keepNext w:val="0"/>
        <w:keepLines w:val="0"/>
        <w:pageBreakBefore w:val="0"/>
        <w:widowControl/>
        <w:kinsoku w:val="0"/>
        <w:wordWrap w:val="0"/>
        <w:overflowPunct/>
        <w:topLinePunct w:val="0"/>
        <w:autoSpaceDE w:val="0"/>
        <w:autoSpaceDN w:val="0"/>
        <w:bidi w:val="0"/>
        <w:adjustRightInd w:val="0"/>
        <w:snapToGrid w:val="0"/>
        <w:spacing w:line="420" w:lineRule="exact"/>
        <w:ind w:left="781"/>
        <w:jc w:val="both"/>
        <w:textAlignment w:val="baseline"/>
        <w:rPr>
          <w:rFonts w:hint="eastAsia" w:asciiTheme="minorEastAsia" w:hAnsiTheme="minorEastAsia" w:eastAsiaTheme="minorEastAsia" w:cstheme="minorEastAsia"/>
          <w:b w:val="0"/>
          <w:bCs w:val="0"/>
          <w:color w:val="auto"/>
          <w:spacing w:val="0"/>
          <w:sz w:val="24"/>
          <w:szCs w:val="24"/>
        </w:rPr>
      </w:pPr>
      <w:r>
        <w:rPr>
          <w:rFonts w:hint="eastAsia" w:asciiTheme="minorEastAsia" w:hAnsiTheme="minorEastAsia" w:eastAsiaTheme="minorEastAsia" w:cstheme="minorEastAsia"/>
          <w:b w:val="0"/>
          <w:bCs w:val="0"/>
          <w:color w:val="auto"/>
          <w:spacing w:val="0"/>
          <w:sz w:val="24"/>
          <w:szCs w:val="24"/>
        </w:rPr>
        <w:t>一、合同标的</w:t>
      </w:r>
    </w:p>
    <w:p w14:paraId="06DBEE4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FF0000"/>
          <w:spacing w:val="0"/>
          <w:sz w:val="24"/>
          <w:szCs w:val="24"/>
        </w:rPr>
      </w:pPr>
      <w:r>
        <w:rPr>
          <w:rFonts w:hint="eastAsia" w:asciiTheme="minorEastAsia" w:hAnsiTheme="minorEastAsia" w:eastAsiaTheme="minorEastAsia" w:cstheme="minorEastAsia"/>
          <w:color w:val="auto"/>
          <w:spacing w:val="0"/>
          <w:sz w:val="24"/>
          <w:szCs w:val="24"/>
        </w:rPr>
        <w:t>1 .标的名称：</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p>
    <w:p w14:paraId="6B036B0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.委托管理服务地点：</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p>
    <w:p w14:paraId="346A984B">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.委托管理服务内容：</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p>
    <w:p w14:paraId="16CFA8A7">
      <w:pPr>
        <w:keepNext w:val="0"/>
        <w:keepLines w:val="0"/>
        <w:pageBreakBefore w:val="0"/>
        <w:widowControl/>
        <w:numPr>
          <w:ilvl w:val="0"/>
          <w:numId w:val="9"/>
        </w:numPr>
        <w:kinsoku w:val="0"/>
        <w:wordWrap w:val="0"/>
        <w:overflowPunct/>
        <w:topLinePunct w:val="0"/>
        <w:autoSpaceDE w:val="0"/>
        <w:autoSpaceDN w:val="0"/>
        <w:bidi w:val="0"/>
        <w:adjustRightInd w:val="0"/>
        <w:snapToGrid w:val="0"/>
        <w:spacing w:line="420" w:lineRule="exact"/>
        <w:ind w:left="672"/>
        <w:jc w:val="both"/>
        <w:textAlignment w:val="baseline"/>
        <w:rPr>
          <w:rFonts w:hint="eastAsia" w:asciiTheme="minorEastAsia" w:hAnsiTheme="minorEastAsia" w:eastAsiaTheme="minorEastAsia" w:cstheme="minorEastAsia"/>
          <w:b w:val="0"/>
          <w:bCs w:val="0"/>
          <w:color w:val="auto"/>
          <w:spacing w:val="0"/>
          <w:sz w:val="24"/>
          <w:szCs w:val="24"/>
        </w:rPr>
      </w:pPr>
      <w:r>
        <w:rPr>
          <w:rFonts w:hint="eastAsia" w:asciiTheme="minorEastAsia" w:hAnsiTheme="minorEastAsia" w:eastAsiaTheme="minorEastAsia" w:cstheme="minorEastAsia"/>
          <w:b w:val="0"/>
          <w:bCs w:val="0"/>
          <w:color w:val="auto"/>
          <w:spacing w:val="0"/>
          <w:sz w:val="24"/>
          <w:szCs w:val="24"/>
        </w:rPr>
        <w:t>合同期限</w:t>
      </w:r>
    </w:p>
    <w:p w14:paraId="210233E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00" w:lineRule="exact"/>
        <w:ind w:right="0" w:firstLine="480" w:firstLineChars="200"/>
        <w:jc w:val="both"/>
        <w:textAlignment w:val="auto"/>
        <w:rPr>
          <w:rFonts w:hint="eastAsia" w:asciiTheme="minorEastAsia" w:hAnsiTheme="minorEastAsia" w:eastAsiaTheme="minorEastAsia" w:cstheme="minorEastAsia"/>
          <w:color w:val="auto"/>
          <w:spacing w:val="0"/>
          <w:sz w:val="24"/>
          <w:szCs w:val="24"/>
          <w:lang w:val="en-US" w:eastAsia="zh-CN"/>
        </w:rPr>
      </w:pPr>
      <w:r>
        <w:rPr>
          <w:rFonts w:hint="eastAsia" w:asciiTheme="minorEastAsia" w:hAnsiTheme="minorEastAsia" w:eastAsiaTheme="minorEastAsia" w:cstheme="minorEastAsia"/>
          <w:color w:val="auto"/>
          <w:spacing w:val="0"/>
          <w:sz w:val="24"/>
          <w:szCs w:val="24"/>
        </w:rPr>
        <w:t>本合同期限</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年</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即：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年</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月</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日至</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年</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rPr>
        <w:t xml:space="preserve"> 月</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日 。</w:t>
      </w:r>
      <w:r>
        <w:rPr>
          <w:rFonts w:hint="eastAsia" w:asciiTheme="minorEastAsia" w:hAnsiTheme="minorEastAsia" w:eastAsiaTheme="minorEastAsia" w:cstheme="minorEastAsia"/>
          <w:snapToGrid w:val="0"/>
          <w:color w:val="auto"/>
          <w:spacing w:val="0"/>
          <w:kern w:val="0"/>
          <w:sz w:val="24"/>
          <w:szCs w:val="24"/>
          <w:lang w:val="en-US" w:eastAsia="zh-CN" w:bidi="ar-SA"/>
        </w:rPr>
        <w:t>如采用招投标方式确定管理服务对象的，则本合同期限与招投标文件保持一致。</w:t>
      </w:r>
    </w:p>
    <w:p w14:paraId="5F2EAF0F">
      <w:pPr>
        <w:keepNext w:val="0"/>
        <w:keepLines w:val="0"/>
        <w:pageBreakBefore w:val="0"/>
        <w:widowControl/>
        <w:numPr>
          <w:ilvl w:val="0"/>
          <w:numId w:val="9"/>
        </w:numPr>
        <w:kinsoku w:val="0"/>
        <w:wordWrap w:val="0"/>
        <w:overflowPunct/>
        <w:topLinePunct w:val="0"/>
        <w:autoSpaceDE w:val="0"/>
        <w:autoSpaceDN w:val="0"/>
        <w:bidi w:val="0"/>
        <w:adjustRightInd w:val="0"/>
        <w:snapToGrid w:val="0"/>
        <w:spacing w:line="420" w:lineRule="exact"/>
        <w:ind w:left="672"/>
        <w:jc w:val="both"/>
        <w:textAlignment w:val="baseline"/>
        <w:rPr>
          <w:rFonts w:hint="eastAsia" w:asciiTheme="minorEastAsia" w:hAnsiTheme="minorEastAsia" w:eastAsiaTheme="minorEastAsia" w:cstheme="minorEastAsia"/>
          <w:b w:val="0"/>
          <w:bCs w:val="0"/>
          <w:color w:val="auto"/>
          <w:spacing w:val="0"/>
          <w:sz w:val="24"/>
          <w:szCs w:val="24"/>
          <w:lang w:val="en-US" w:eastAsia="en-US"/>
        </w:rPr>
      </w:pPr>
      <w:r>
        <w:rPr>
          <w:rFonts w:hint="eastAsia" w:asciiTheme="minorEastAsia" w:hAnsiTheme="minorEastAsia" w:eastAsiaTheme="minorEastAsia" w:cstheme="minorEastAsia"/>
          <w:b w:val="0"/>
          <w:bCs w:val="0"/>
          <w:color w:val="auto"/>
          <w:spacing w:val="0"/>
          <w:sz w:val="24"/>
          <w:szCs w:val="24"/>
          <w:lang w:val="en-US" w:eastAsia="en-US"/>
        </w:rPr>
        <w:t>管理服务的范围和时间</w:t>
      </w:r>
    </w:p>
    <w:p w14:paraId="48996DC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666" w:firstLine="480" w:firstLineChars="200"/>
        <w:jc w:val="both"/>
        <w:textAlignment w:val="baseline"/>
        <w:rPr>
          <w:rFonts w:hint="eastAsia" w:asciiTheme="minorEastAsia" w:hAnsiTheme="minorEastAsia" w:eastAsiaTheme="minorEastAsia" w:cstheme="minorEastAsia"/>
          <w:color w:val="auto"/>
          <w:spacing w:val="0"/>
          <w:sz w:val="24"/>
          <w:szCs w:val="24"/>
          <w:lang w:val="en-US" w:eastAsia="en-US"/>
        </w:rPr>
      </w:pPr>
      <w:r>
        <w:rPr>
          <w:rFonts w:hint="eastAsia" w:asciiTheme="minorEastAsia" w:hAnsiTheme="minorEastAsia" w:eastAsiaTheme="minorEastAsia" w:cstheme="minorEastAsia"/>
          <w:color w:val="auto"/>
          <w:spacing w:val="0"/>
          <w:sz w:val="24"/>
          <w:szCs w:val="24"/>
          <w:lang w:val="en-US" w:eastAsia="en-US"/>
        </w:rPr>
        <w:t>乙方应负责为甲方教职工和学生提供优质餐饮服务</w:t>
      </w:r>
      <w:r>
        <w:rPr>
          <w:rFonts w:hint="eastAsia" w:asciiTheme="minorEastAsia" w:hAnsiTheme="minorEastAsia" w:eastAsiaTheme="minorEastAsia" w:cstheme="minorEastAsia"/>
          <w:color w:val="auto"/>
          <w:spacing w:val="0"/>
          <w:sz w:val="24"/>
          <w:szCs w:val="24"/>
          <w:lang w:val="en-US" w:eastAsia="zh-CN"/>
        </w:rPr>
        <w:t>，</w:t>
      </w:r>
      <w:r>
        <w:rPr>
          <w:rFonts w:hint="eastAsia" w:asciiTheme="minorEastAsia" w:hAnsiTheme="minorEastAsia" w:eastAsiaTheme="minorEastAsia" w:cstheme="minorEastAsia"/>
          <w:color w:val="auto"/>
          <w:spacing w:val="0"/>
          <w:sz w:val="24"/>
          <w:szCs w:val="24"/>
          <w:lang w:val="en-US" w:eastAsia="en-US"/>
        </w:rPr>
        <w:t>根据学校实际情况和师生餐饮需求制定合理的经营时间。</w:t>
      </w:r>
    </w:p>
    <w:p w14:paraId="40233782">
      <w:pPr>
        <w:keepNext w:val="0"/>
        <w:keepLines w:val="0"/>
        <w:pageBreakBefore w:val="0"/>
        <w:widowControl/>
        <w:kinsoku w:val="0"/>
        <w:wordWrap w:val="0"/>
        <w:overflowPunct/>
        <w:topLinePunct w:val="0"/>
        <w:autoSpaceDE w:val="0"/>
        <w:autoSpaceDN w:val="0"/>
        <w:bidi w:val="0"/>
        <w:adjustRightInd w:val="0"/>
        <w:snapToGrid w:val="0"/>
        <w:spacing w:line="420" w:lineRule="exact"/>
        <w:ind w:left="69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四、费用及结算方式</w:t>
      </w:r>
    </w:p>
    <w:p w14:paraId="4A21A2C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8"/>
        <w:jc w:val="both"/>
        <w:textAlignment w:val="baseline"/>
        <w:outlineLvl w:val="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服务费用</w:t>
      </w:r>
    </w:p>
    <w:p w14:paraId="75B83072">
      <w:pPr>
        <w:pStyle w:val="7"/>
        <w:keepNext w:val="0"/>
        <w:keepLines w:val="0"/>
        <w:pageBreakBefore w:val="0"/>
        <w:widowControl/>
        <w:kinsoku w:val="0"/>
        <w:wordWrap w:val="0"/>
        <w:overflowPunct/>
        <w:topLinePunct w:val="0"/>
        <w:autoSpaceDE w:val="0"/>
        <w:autoSpaceDN w:val="0"/>
        <w:bidi w:val="0"/>
        <w:adjustRightInd w:val="0"/>
        <w:snapToGrid/>
        <w:spacing w:line="560" w:lineRule="exact"/>
        <w:ind w:firstLine="480" w:firstLineChars="200"/>
        <w:jc w:val="both"/>
        <w:textAlignment w:val="baseline"/>
        <w:outlineLvl w:val="0"/>
        <w:rPr>
          <w:rFonts w:hint="eastAsia" w:asciiTheme="minorEastAsia" w:hAnsiTheme="minorEastAsia" w:eastAsiaTheme="minorEastAsia" w:cstheme="minorEastAsia"/>
          <w:color w:val="auto"/>
          <w:spacing w:val="0"/>
          <w:sz w:val="24"/>
          <w:szCs w:val="24"/>
          <w:u w:val="none"/>
          <w:lang w:val="en-US" w:eastAsia="zh-CN"/>
        </w:rPr>
      </w:pPr>
      <w:r>
        <w:rPr>
          <w:rFonts w:hint="eastAsia" w:asciiTheme="minorEastAsia" w:hAnsiTheme="minorEastAsia" w:eastAsiaTheme="minorEastAsia" w:cstheme="minorEastAsia"/>
          <w:color w:val="auto"/>
          <w:spacing w:val="0"/>
          <w:sz w:val="24"/>
          <w:szCs w:val="24"/>
        </w:rPr>
        <w:t xml:space="preserve">服务费用为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分为固定费用和考核费用两部分。</w:t>
      </w:r>
      <w:r>
        <w:rPr>
          <w:rFonts w:hint="eastAsia" w:asciiTheme="minorEastAsia" w:hAnsiTheme="minorEastAsia" w:eastAsiaTheme="minorEastAsia" w:cstheme="minorEastAsia"/>
          <w:color w:val="auto"/>
          <w:spacing w:val="0"/>
          <w:sz w:val="24"/>
          <w:szCs w:val="24"/>
          <w:lang w:val="en-US" w:eastAsia="zh-CN"/>
        </w:rPr>
        <w:t>其中：固定费用（含税</w:t>
      </w:r>
      <w:r>
        <w:rPr>
          <w:rFonts w:hint="default" w:asciiTheme="minorEastAsia" w:hAnsiTheme="minorEastAsia" w:eastAsiaTheme="minorEastAsia" w:cstheme="minorEastAsia"/>
          <w:color w:val="auto"/>
          <w:spacing w:val="0"/>
          <w:sz w:val="24"/>
          <w:szCs w:val="24"/>
          <w:lang w:val="en" w:eastAsia="zh-CN"/>
        </w:rPr>
        <w:t>/</w:t>
      </w:r>
      <w:r>
        <w:rPr>
          <w:rFonts w:hint="eastAsia" w:asciiTheme="minorEastAsia" w:hAnsiTheme="minorEastAsia" w:eastAsiaTheme="minorEastAsia" w:cstheme="minorEastAsia"/>
          <w:color w:val="auto"/>
          <w:spacing w:val="0"/>
          <w:sz w:val="24"/>
          <w:szCs w:val="24"/>
          <w:lang w:val="en" w:eastAsia="zh-CN"/>
        </w:rPr>
        <w:t>不含税</w:t>
      </w:r>
      <w:r>
        <w:rPr>
          <w:rFonts w:hint="eastAsia" w:asciiTheme="minorEastAsia" w:hAnsiTheme="minorEastAsia" w:eastAsiaTheme="minorEastAsia" w:cstheme="minorEastAsia"/>
          <w:color w:val="auto"/>
          <w:spacing w:val="0"/>
          <w:sz w:val="24"/>
          <w:szCs w:val="24"/>
          <w:lang w:val="en-US" w:eastAsia="zh-CN"/>
        </w:rPr>
        <w:t>）</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eastAsia" w:asciiTheme="minorEastAsia" w:hAnsiTheme="minorEastAsia" w:eastAsiaTheme="minorEastAsia" w:cstheme="minorEastAsia"/>
          <w:color w:val="auto"/>
          <w:spacing w:val="0"/>
          <w:sz w:val="24"/>
          <w:szCs w:val="24"/>
          <w:u w:val="none"/>
          <w:lang w:val="en-US" w:eastAsia="zh-CN"/>
        </w:rPr>
        <w:t>，考核费用</w:t>
      </w:r>
      <w:r>
        <w:rPr>
          <w:rFonts w:hint="eastAsia" w:asciiTheme="minorEastAsia" w:hAnsiTheme="minorEastAsia" w:eastAsiaTheme="minorEastAsia" w:cstheme="minorEastAsia"/>
          <w:color w:val="auto"/>
          <w:spacing w:val="0"/>
          <w:sz w:val="24"/>
          <w:szCs w:val="24"/>
          <w:lang w:val="en-US" w:eastAsia="zh-CN"/>
        </w:rPr>
        <w:t>（含税</w:t>
      </w:r>
      <w:r>
        <w:rPr>
          <w:rFonts w:hint="default" w:asciiTheme="minorEastAsia" w:hAnsiTheme="minorEastAsia" w:eastAsiaTheme="minorEastAsia" w:cstheme="minorEastAsia"/>
          <w:color w:val="auto"/>
          <w:spacing w:val="0"/>
          <w:sz w:val="24"/>
          <w:szCs w:val="24"/>
          <w:lang w:val="en" w:eastAsia="zh-CN"/>
        </w:rPr>
        <w:t>/</w:t>
      </w:r>
      <w:r>
        <w:rPr>
          <w:rFonts w:hint="eastAsia" w:asciiTheme="minorEastAsia" w:hAnsiTheme="minorEastAsia" w:eastAsiaTheme="minorEastAsia" w:cstheme="minorEastAsia"/>
          <w:color w:val="auto"/>
          <w:spacing w:val="0"/>
          <w:sz w:val="24"/>
          <w:szCs w:val="24"/>
          <w:lang w:val="en" w:eastAsia="zh-CN"/>
        </w:rPr>
        <w:t>不含税</w:t>
      </w:r>
      <w:r>
        <w:rPr>
          <w:rFonts w:hint="eastAsia" w:asciiTheme="minorEastAsia" w:hAnsiTheme="minorEastAsia" w:eastAsiaTheme="minorEastAsia" w:cstheme="minorEastAsia"/>
          <w:color w:val="auto"/>
          <w:spacing w:val="0"/>
          <w:sz w:val="24"/>
          <w:szCs w:val="24"/>
          <w:lang w:val="en-US" w:eastAsia="zh-CN"/>
        </w:rPr>
        <w:t>）</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eastAsia" w:asciiTheme="minorEastAsia" w:hAnsiTheme="minorEastAsia" w:eastAsiaTheme="minorEastAsia" w:cstheme="minorEastAsia"/>
          <w:color w:val="auto"/>
          <w:spacing w:val="0"/>
          <w:sz w:val="24"/>
          <w:szCs w:val="24"/>
          <w:u w:val="none"/>
          <w:lang w:val="en-US" w:eastAsia="zh-CN"/>
        </w:rPr>
        <w:t>。</w:t>
      </w:r>
    </w:p>
    <w:p w14:paraId="52490391">
      <w:pPr>
        <w:pStyle w:val="7"/>
        <w:keepNext w:val="0"/>
        <w:keepLines w:val="0"/>
        <w:pageBreakBefore w:val="0"/>
        <w:widowControl/>
        <w:kinsoku w:val="0"/>
        <w:wordWrap w:val="0"/>
        <w:overflowPunct/>
        <w:topLinePunct w:val="0"/>
        <w:autoSpaceDE w:val="0"/>
        <w:autoSpaceDN w:val="0"/>
        <w:bidi w:val="0"/>
        <w:adjustRightInd w:val="0"/>
        <w:snapToGrid/>
        <w:spacing w:line="560" w:lineRule="exact"/>
        <w:ind w:firstLine="480" w:firstLineChars="200"/>
        <w:jc w:val="both"/>
        <w:textAlignment w:val="baseline"/>
        <w:outlineLvl w:val="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2</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支付方式</w:t>
      </w:r>
    </w:p>
    <w:p w14:paraId="245ABE96">
      <w:pPr>
        <w:pStyle w:val="6"/>
        <w:keepNext w:val="0"/>
        <w:keepLines w:val="0"/>
        <w:pageBreakBefore w:val="0"/>
        <w:wordWrap w:val="0"/>
        <w:overflowPunct/>
        <w:topLinePunct w:val="0"/>
        <w:bidi w:val="0"/>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□固定费用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每月</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rPr>
        <w:t xml:space="preserve"> </w:t>
      </w:r>
      <w:r>
        <w:rPr>
          <w:rFonts w:hint="eastAsia" w:asciiTheme="minorEastAsia" w:hAnsiTheme="minorEastAsia" w:eastAsiaTheme="minorEastAsia" w:cstheme="minorEastAsia"/>
          <w:color w:val="auto"/>
          <w:spacing w:val="0"/>
          <w:sz w:val="24"/>
          <w:szCs w:val="24"/>
        </w:rPr>
        <w:t>日前</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由乙方提供正式票据后支付</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甲方每月支付上月服务费用的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 。考核费用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甲方每月提取的</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%服务费用作为考核经费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根据每学期测评结果支付乙方</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lang w:val="en-US" w:eastAsia="zh-CN"/>
        </w:rPr>
        <w:t>具体见附件2《食堂考核办法》。</w:t>
      </w:r>
    </w:p>
    <w:p w14:paraId="5EADCA5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480" w:firstLineChars="200"/>
        <w:jc w:val="both"/>
        <w:textAlignment w:val="baseline"/>
        <w:rPr>
          <w:rFonts w:hint="eastAsia" w:asciiTheme="minorEastAsia" w:hAnsiTheme="minorEastAsia" w:eastAsiaTheme="minorEastAsia" w:cstheme="minorEastAsia"/>
          <w:color w:val="auto"/>
          <w:spacing w:val="0"/>
          <w:sz w:val="24"/>
          <w:szCs w:val="24"/>
          <w:u w:val="single" w:color="auto"/>
        </w:rPr>
      </w:pPr>
      <w:r>
        <w:rPr>
          <w:rFonts w:hint="eastAsia" w:asciiTheme="minorEastAsia" w:hAnsiTheme="minorEastAsia" w:eastAsiaTheme="minorEastAsia" w:cstheme="minorEastAsia"/>
          <w:color w:val="auto"/>
          <w:spacing w:val="0"/>
          <w:sz w:val="24"/>
          <w:szCs w:val="24"/>
        </w:rPr>
        <w:t>□其他结算形式</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u w:val="single" w:color="auto"/>
        </w:rPr>
        <w:t xml:space="preserve">                                                   </w:t>
      </w:r>
    </w:p>
    <w:p w14:paraId="0B194EB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3</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履约保证金</w:t>
      </w:r>
    </w:p>
    <w:p w14:paraId="06AA4550">
      <w:pPr>
        <w:pStyle w:val="18"/>
        <w:keepNext w:val="0"/>
        <w:keepLines w:val="0"/>
        <w:pageBreakBefore w:val="0"/>
        <w:widowControl/>
        <w:numPr>
          <w:ilvl w:val="0"/>
          <w:numId w:val="0"/>
        </w:numPr>
        <w:kinsoku/>
        <w:wordWrap w:val="0"/>
        <w:overflowPunct/>
        <w:topLinePunct w:val="0"/>
        <w:autoSpaceDE/>
        <w:autoSpaceDN/>
        <w:bidi w:val="0"/>
        <w:adjustRightInd/>
        <w:snapToGrid/>
        <w:spacing w:before="0" w:beforeAutospacing="0" w:after="0" w:afterAutospacing="0" w:line="500" w:lineRule="exact"/>
        <w:ind w:firstLine="720" w:firstLineChars="300"/>
        <w:textAlignment w:val="auto"/>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3 .1乙方在签订合同后</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lang w:val="en-US" w:eastAsia="en-US" w:bidi="ar-SA"/>
        </w:rPr>
        <w:t>个工作日内，向甲方提供履约保证金或银行开具的履约保函。其中履约保证金、保函金额</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lang w:val="en-US" w:eastAsia="en-US" w:bidi="ar-SA"/>
        </w:rPr>
        <w:t>万元，期限</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w:t>
      </w:r>
      <w:r>
        <w:rPr>
          <w:rFonts w:hint="eastAsia" w:asciiTheme="minorEastAsia" w:hAnsiTheme="minorEastAsia" w:eastAsiaTheme="minorEastAsia" w:cstheme="minorEastAsia"/>
          <w:snapToGrid w:val="0"/>
          <w:color w:val="auto"/>
          <w:spacing w:val="0"/>
          <w:kern w:val="0"/>
          <w:sz w:val="24"/>
          <w:szCs w:val="24"/>
          <w:lang w:val="en-US" w:eastAsia="en-US" w:bidi="ar-SA"/>
        </w:rPr>
        <w:t>年。如超期未提供保函原件，将</w:t>
      </w:r>
      <w:r>
        <w:rPr>
          <w:rFonts w:hint="eastAsia" w:asciiTheme="minorEastAsia" w:hAnsiTheme="minorEastAsia" w:eastAsiaTheme="minorEastAsia" w:cstheme="minorEastAsia"/>
          <w:snapToGrid w:val="0"/>
          <w:color w:val="auto"/>
          <w:spacing w:val="0"/>
          <w:kern w:val="0"/>
          <w:sz w:val="24"/>
          <w:szCs w:val="24"/>
          <w:lang w:val="en-US" w:eastAsia="zh-CN" w:bidi="ar-SA"/>
        </w:rPr>
        <w:t>视为乙方无故单方解除合同，因此造成甲方损失的，乙方应当予以赔偿。</w:t>
      </w:r>
    </w:p>
    <w:p w14:paraId="5FC5B5E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5" w:firstLine="55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3 .2 履约保证金在服务期满并确认乙方无违约行为后或不属乙方重大责任事故造成协议终止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并完成相关验收移交手续后</w:t>
      </w:r>
      <w:r>
        <w:rPr>
          <w:rFonts w:hint="eastAsia" w:asciiTheme="minorEastAsia" w:hAnsiTheme="minorEastAsia" w:eastAsiaTheme="minorEastAsia" w:cstheme="minorEastAsia"/>
          <w:color w:val="auto"/>
          <w:spacing w:val="0"/>
          <w:sz w:val="24"/>
          <w:szCs w:val="24"/>
          <w:u w:val="single" w:color="auto"/>
        </w:rPr>
        <w:tab/>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rPr>
        <w:t xml:space="preserve"> 个工作日内返还。</w:t>
      </w:r>
    </w:p>
    <w:p w14:paraId="01FC737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7" w:right="35" w:firstLine="58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3 </w:t>
      </w:r>
      <w:r>
        <w:rPr>
          <w:rFonts w:hint="default" w:asciiTheme="minorEastAsia" w:hAnsiTheme="minorEastAsia" w:eastAsiaTheme="minorEastAsia" w:cstheme="minorEastAsia"/>
          <w:color w:val="auto"/>
          <w:spacing w:val="0"/>
          <w:sz w:val="24"/>
          <w:szCs w:val="24"/>
          <w:lang w:val="en"/>
        </w:rPr>
        <w:t>.</w:t>
      </w:r>
      <w:r>
        <w:rPr>
          <w:rFonts w:hint="eastAsia" w:asciiTheme="minorEastAsia" w:hAnsiTheme="minorEastAsia" w:eastAsiaTheme="minorEastAsia" w:cstheme="minorEastAsia"/>
          <w:color w:val="auto"/>
          <w:spacing w:val="0"/>
          <w:sz w:val="24"/>
          <w:szCs w:val="24"/>
        </w:rPr>
        <w:t>3 如服务期内乙方有违约或处罚、赔偿等相关费用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eastAsia="zh-CN"/>
        </w:rPr>
        <w:t>甲</w:t>
      </w:r>
      <w:r>
        <w:rPr>
          <w:rFonts w:hint="eastAsia" w:asciiTheme="minorEastAsia" w:hAnsiTheme="minorEastAsia" w:eastAsiaTheme="minorEastAsia" w:cstheme="minorEastAsia"/>
          <w:color w:val="auto"/>
          <w:spacing w:val="0"/>
          <w:sz w:val="24"/>
          <w:szCs w:val="24"/>
        </w:rPr>
        <w:t>方有权在履约保证金中先行扣除相关费用。履约保证金不足时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乙方应当在</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个工作日内补足履约保证金。</w:t>
      </w:r>
    </w:p>
    <w:p w14:paraId="2623E2B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4</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其他费用承担</w:t>
      </w:r>
    </w:p>
    <w:p w14:paraId="439954E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4 .1 食责险。</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购买校园食品安全责任保险</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保额</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万。</w:t>
      </w:r>
    </w:p>
    <w:p w14:paraId="4225BD7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89"/>
        <w:jc w:val="both"/>
        <w:textAlignment w:val="baseline"/>
        <w:rPr>
          <w:rFonts w:hint="eastAsia" w:asciiTheme="minorEastAsia" w:hAnsiTheme="minorEastAsia" w:eastAsiaTheme="minorEastAsia" w:cstheme="minorEastAsia"/>
          <w:color w:val="auto"/>
          <w:spacing w:val="0"/>
          <w:sz w:val="24"/>
          <w:szCs w:val="24"/>
        </w:rPr>
      </w:pPr>
      <w:r>
        <w:rPr>
          <w:rFonts w:hint="default" w:asciiTheme="minorEastAsia" w:hAnsiTheme="minorEastAsia" w:eastAsiaTheme="minorEastAsia" w:cstheme="minorEastAsia"/>
          <w:color w:val="auto"/>
          <w:spacing w:val="0"/>
          <w:sz w:val="24"/>
          <w:szCs w:val="24"/>
          <w:lang w:val="en"/>
        </w:rPr>
        <w:t>4.2</w:t>
      </w:r>
      <w:r>
        <w:rPr>
          <w:rFonts w:hint="eastAsia" w:asciiTheme="minorEastAsia" w:hAnsiTheme="minorEastAsia" w:eastAsiaTheme="minorEastAsia" w:cstheme="minorEastAsia"/>
          <w:color w:val="auto"/>
          <w:spacing w:val="0"/>
          <w:sz w:val="24"/>
          <w:szCs w:val="24"/>
        </w:rPr>
        <w:t>□实施本项目过程中所发生的□采购费 、□加工费 、□ 人工费、□管理费、□</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等费用由</w:t>
      </w:r>
      <w:r>
        <w:rPr>
          <w:rFonts w:hint="default" w:asciiTheme="minorEastAsia" w:hAnsiTheme="minorEastAsia" w:eastAsiaTheme="minorEastAsia" w:cstheme="minorEastAsia"/>
          <w:color w:val="auto"/>
          <w:spacing w:val="0"/>
          <w:sz w:val="24"/>
          <w:szCs w:val="24"/>
          <w:u w:val="single"/>
          <w:lang w:val="en"/>
        </w:rPr>
        <w:t xml:space="preserve">          </w:t>
      </w:r>
      <w:r>
        <w:rPr>
          <w:rFonts w:hint="eastAsia" w:asciiTheme="minorEastAsia" w:hAnsiTheme="minorEastAsia" w:eastAsiaTheme="minorEastAsia" w:cstheme="minorEastAsia"/>
          <w:color w:val="auto"/>
          <w:spacing w:val="0"/>
          <w:sz w:val="24"/>
          <w:szCs w:val="24"/>
        </w:rPr>
        <w:t>方承担。</w:t>
      </w:r>
    </w:p>
    <w:p w14:paraId="3A0A0028">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89"/>
        <w:jc w:val="both"/>
        <w:textAlignment w:val="baseline"/>
        <w:rPr>
          <w:rFonts w:hint="eastAsia" w:asciiTheme="minorEastAsia" w:hAnsiTheme="minorEastAsia" w:eastAsiaTheme="minorEastAsia" w:cstheme="minorEastAsia"/>
          <w:color w:val="auto"/>
          <w:spacing w:val="0"/>
          <w:sz w:val="24"/>
          <w:szCs w:val="24"/>
        </w:rPr>
      </w:pPr>
      <w:r>
        <w:rPr>
          <w:rFonts w:hint="default" w:asciiTheme="minorEastAsia" w:hAnsiTheme="minorEastAsia" w:eastAsiaTheme="minorEastAsia" w:cstheme="minorEastAsia"/>
          <w:color w:val="auto"/>
          <w:spacing w:val="0"/>
          <w:sz w:val="24"/>
          <w:szCs w:val="24"/>
          <w:lang w:val="en"/>
        </w:rPr>
        <w:t>4.3</w:t>
      </w:r>
      <w:r>
        <w:rPr>
          <w:rFonts w:hint="eastAsia" w:asciiTheme="minorEastAsia" w:hAnsiTheme="minorEastAsia" w:eastAsiaTheme="minorEastAsia" w:cstheme="minorEastAsia"/>
          <w:color w:val="auto"/>
          <w:spacing w:val="0"/>
          <w:sz w:val="24"/>
          <w:szCs w:val="24"/>
        </w:rPr>
        <w:t>□水费、□电费、□燃气费、□</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等费用由</w:t>
      </w:r>
      <w:r>
        <w:rPr>
          <w:rFonts w:hint="default" w:asciiTheme="minorEastAsia" w:hAnsiTheme="minorEastAsia" w:eastAsiaTheme="minorEastAsia" w:cstheme="minorEastAsia"/>
          <w:color w:val="auto"/>
          <w:spacing w:val="0"/>
          <w:sz w:val="24"/>
          <w:szCs w:val="24"/>
          <w:u w:val="single"/>
          <w:lang w:val="en"/>
        </w:rPr>
        <w:t xml:space="preserve">          </w:t>
      </w:r>
      <w:r>
        <w:rPr>
          <w:rFonts w:hint="eastAsia" w:asciiTheme="minorEastAsia" w:hAnsiTheme="minorEastAsia" w:eastAsiaTheme="minorEastAsia" w:cstheme="minorEastAsia"/>
          <w:color w:val="auto"/>
          <w:spacing w:val="0"/>
          <w:sz w:val="24"/>
          <w:szCs w:val="24"/>
        </w:rPr>
        <w:t>方承担。</w:t>
      </w:r>
    </w:p>
    <w:p w14:paraId="49AE4B1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89"/>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lang w:val="en-US" w:eastAsia="zh-CN"/>
        </w:rPr>
        <w:t>4.</w:t>
      </w:r>
      <w:r>
        <w:rPr>
          <w:rFonts w:hint="default" w:asciiTheme="minorEastAsia" w:hAnsiTheme="minorEastAsia" w:eastAsiaTheme="minorEastAsia" w:cstheme="minorEastAsia"/>
          <w:color w:val="auto"/>
          <w:spacing w:val="0"/>
          <w:sz w:val="24"/>
          <w:szCs w:val="24"/>
          <w:lang w:val="en" w:eastAsia="zh-CN"/>
        </w:rPr>
        <w:t>4</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等费用由乙方承担。</w:t>
      </w:r>
    </w:p>
    <w:p w14:paraId="5A6129C8">
      <w:pPr>
        <w:keepNext w:val="0"/>
        <w:keepLines w:val="0"/>
        <w:pageBreakBefore w:val="0"/>
        <w:widowControl/>
        <w:kinsoku w:val="0"/>
        <w:wordWrap w:val="0"/>
        <w:overflowPunct/>
        <w:topLinePunct w:val="0"/>
        <w:autoSpaceDE w:val="0"/>
        <w:autoSpaceDN w:val="0"/>
        <w:bidi w:val="0"/>
        <w:adjustRightInd w:val="0"/>
        <w:snapToGrid w:val="0"/>
        <w:spacing w:line="420" w:lineRule="exact"/>
        <w:ind w:left="67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五、人员要求</w:t>
      </w:r>
    </w:p>
    <w:p w14:paraId="0E0E8F7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666" w:firstLine="723"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1 .服务团队组建</w:t>
      </w:r>
      <w:r>
        <w:rPr>
          <w:rFonts w:hint="eastAsia" w:asciiTheme="minorEastAsia" w:hAnsiTheme="minorEastAsia" w:eastAsiaTheme="minorEastAsia" w:cstheme="minorEastAsia"/>
          <w:b/>
          <w:bCs/>
          <w:color w:val="auto"/>
          <w:spacing w:val="0"/>
          <w:sz w:val="24"/>
          <w:szCs w:val="24"/>
          <w:lang w:eastAsia="zh-CN"/>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乙方根据甲方食堂的营业规模合理组建经营服务团队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按校区就餐人数和相关实际情况合理配置。</w:t>
      </w:r>
    </w:p>
    <w:p w14:paraId="1EF9BEBE">
      <w:pPr>
        <w:keepNext w:val="0"/>
        <w:keepLines w:val="0"/>
        <w:pageBreakBefore w:val="0"/>
        <w:widowControl/>
        <w:tabs>
          <w:tab w:val="left" w:pos="8320"/>
        </w:tabs>
        <w:kinsoku w:val="0"/>
        <w:wordWrap w:val="0"/>
        <w:overflowPunct/>
        <w:topLinePunct w:val="0"/>
        <w:autoSpaceDE w:val="0"/>
        <w:autoSpaceDN w:val="0"/>
        <w:bidi w:val="0"/>
        <w:adjustRightInd w:val="0"/>
        <w:snapToGrid w:val="0"/>
        <w:spacing w:line="420" w:lineRule="exact"/>
        <w:ind w:left="637" w:right="110" w:hanging="6"/>
        <w:jc w:val="both"/>
        <w:textAlignment w:val="baseline"/>
        <w:rPr>
          <w:rFonts w:hint="default" w:asciiTheme="minorEastAsia" w:hAnsiTheme="minorEastAsia" w:eastAsiaTheme="minorEastAsia" w:cstheme="minorEastAsia"/>
          <w:color w:val="auto"/>
          <w:spacing w:val="0"/>
          <w:sz w:val="24"/>
          <w:szCs w:val="24"/>
          <w:u w:val="single"/>
          <w:lang w:val="en-US" w:eastAsia="zh-CN"/>
        </w:rPr>
      </w:pPr>
      <w:r>
        <w:rPr>
          <w:rFonts w:hint="eastAsia" w:asciiTheme="minorEastAsia" w:hAnsiTheme="minorEastAsia" w:eastAsiaTheme="minorEastAsia" w:cstheme="minorEastAsia"/>
          <w:color w:val="auto"/>
          <w:spacing w:val="0"/>
          <w:sz w:val="24"/>
          <w:szCs w:val="24"/>
        </w:rPr>
        <w:t>服务团队负责人</w:t>
      </w:r>
      <w:r>
        <w:rPr>
          <w:rFonts w:hint="default" w:asciiTheme="minorEastAsia" w:hAnsiTheme="minorEastAsia" w:eastAsiaTheme="minorEastAsia" w:cstheme="minorEastAsia"/>
          <w:color w:val="auto"/>
          <w:spacing w:val="0"/>
          <w:sz w:val="24"/>
          <w:szCs w:val="24"/>
          <w:lang w:val="en"/>
        </w:rPr>
        <w:t>:</w:t>
      </w:r>
      <w:r>
        <w:rPr>
          <w:rFonts w:hint="default" w:asciiTheme="minorEastAsia" w:hAnsiTheme="minorEastAsia" w:eastAsiaTheme="minorEastAsia" w:cstheme="minorEastAsia"/>
          <w:color w:val="auto"/>
          <w:spacing w:val="0"/>
          <w:sz w:val="24"/>
          <w:szCs w:val="24"/>
          <w:u w:val="single"/>
          <w:lang w:val="en"/>
        </w:rPr>
        <w:t xml:space="preserve">                        </w:t>
      </w:r>
      <w:r>
        <w:rPr>
          <w:rFonts w:hint="eastAsia" w:asciiTheme="minorEastAsia" w:hAnsiTheme="minorEastAsia" w:eastAsiaTheme="minorEastAsia" w:cstheme="minorEastAsia"/>
          <w:color w:val="auto"/>
          <w:spacing w:val="0"/>
          <w:sz w:val="24"/>
          <w:szCs w:val="24"/>
          <w:u w:val="none"/>
          <w:lang w:val="en" w:eastAsia="zh-CN"/>
        </w:rPr>
        <w:t>联系方式：</w:t>
      </w:r>
      <w:r>
        <w:rPr>
          <w:rFonts w:hint="eastAsia" w:asciiTheme="minorEastAsia" w:hAnsiTheme="minorEastAsia" w:eastAsiaTheme="minorEastAsia" w:cstheme="minorEastAsia"/>
          <w:color w:val="auto"/>
          <w:spacing w:val="0"/>
          <w:sz w:val="24"/>
          <w:szCs w:val="24"/>
          <w:u w:val="single"/>
          <w:lang w:val="en-US" w:eastAsia="zh-CN"/>
        </w:rPr>
        <w:t xml:space="preserve">                   </w:t>
      </w:r>
    </w:p>
    <w:p w14:paraId="65F04C45">
      <w:pPr>
        <w:keepNext w:val="0"/>
        <w:keepLines w:val="0"/>
        <w:pageBreakBefore w:val="0"/>
        <w:widowControl/>
        <w:tabs>
          <w:tab w:val="left" w:pos="8320"/>
        </w:tabs>
        <w:kinsoku w:val="0"/>
        <w:wordWrap w:val="0"/>
        <w:overflowPunct/>
        <w:topLinePunct w:val="0"/>
        <w:autoSpaceDE w:val="0"/>
        <w:autoSpaceDN w:val="0"/>
        <w:bidi w:val="0"/>
        <w:adjustRightInd w:val="0"/>
        <w:snapToGrid w:val="0"/>
        <w:spacing w:line="420" w:lineRule="exact"/>
        <w:ind w:left="637" w:right="110" w:hanging="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工作人员配置总人数</w:t>
      </w:r>
      <w:r>
        <w:rPr>
          <w:rFonts w:hint="default" w:asciiTheme="minorEastAsia" w:hAnsiTheme="minorEastAsia" w:eastAsiaTheme="minorEastAsia" w:cstheme="minorEastAsia"/>
          <w:color w:val="auto"/>
          <w:spacing w:val="0"/>
          <w:sz w:val="24"/>
          <w:szCs w:val="24"/>
          <w:lang w:val="en"/>
        </w:rPr>
        <w:t>:</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p>
    <w:p w14:paraId="27504C51">
      <w:pPr>
        <w:keepNext w:val="0"/>
        <w:keepLines w:val="0"/>
        <w:pageBreakBefore w:val="0"/>
        <w:widowControl/>
        <w:kinsoku w:val="0"/>
        <w:wordWrap w:val="0"/>
        <w:overflowPunct/>
        <w:topLinePunct w:val="0"/>
        <w:autoSpaceDE w:val="0"/>
        <w:autoSpaceDN w:val="0"/>
        <w:bidi w:val="0"/>
        <w:adjustRightInd w:val="0"/>
        <w:snapToGrid w:val="0"/>
        <w:spacing w:line="420" w:lineRule="exact"/>
        <w:ind w:left="63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具体人员安排</w:t>
      </w:r>
      <w:r>
        <w:rPr>
          <w:rFonts w:hint="default" w:asciiTheme="minorEastAsia" w:hAnsiTheme="minorEastAsia" w:eastAsiaTheme="minorEastAsia" w:cstheme="minorEastAsia"/>
          <w:color w:val="auto"/>
          <w:spacing w:val="0"/>
          <w:sz w:val="24"/>
          <w:szCs w:val="24"/>
          <w:lang w:val="en"/>
        </w:rPr>
        <w:t>:</w:t>
      </w:r>
      <w:r>
        <w:rPr>
          <w:rFonts w:hint="eastAsia" w:asciiTheme="minorEastAsia" w:hAnsiTheme="minorEastAsia" w:eastAsiaTheme="minorEastAsia" w:cstheme="minorEastAsia"/>
          <w:color w:val="auto"/>
          <w:spacing w:val="0"/>
          <w:sz w:val="24"/>
          <w:szCs w:val="24"/>
          <w:u w:val="single" w:color="auto"/>
        </w:rPr>
        <w:t xml:space="preserve">                                                       </w:t>
      </w:r>
    </w:p>
    <w:p w14:paraId="0AA6BF0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2"/>
        <w:jc w:val="both"/>
        <w:textAlignment w:val="baseline"/>
        <w:outlineLvl w:val="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2</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人员证明。</w:t>
      </w:r>
    </w:p>
    <w:p w14:paraId="1B27D71C">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.1 工作人员应进行岗前培训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取得“预防性健康体检合格证明”后方可上岗</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□厨师、□面点师、□营养师、□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等特殊岗位工作人员应取得相关证书。</w:t>
      </w:r>
    </w:p>
    <w:p w14:paraId="2753BB3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666"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.2 乙方应提供由公安部门开具的服务团队工作人员的无犯罪记录证明。</w:t>
      </w:r>
    </w:p>
    <w:p w14:paraId="1BBCFC6B">
      <w:pPr>
        <w:pStyle w:val="8"/>
        <w:keepNext w:val="0"/>
        <w:keepLines w:val="0"/>
        <w:pageBreakBefore w:val="0"/>
        <w:wordWrap w:val="0"/>
        <w:overflowPunct/>
        <w:topLinePunct w:val="0"/>
        <w:bidi w:val="0"/>
        <w:ind w:firstLine="720" w:firstLineChars="300"/>
        <w:rPr>
          <w:rFonts w:hint="default" w:eastAsiaTheme="minorEastAsia"/>
          <w:color w:val="auto"/>
          <w:spacing w:val="0"/>
          <w:lang w:val="en-US" w:eastAsia="zh-CN"/>
        </w:rPr>
      </w:pPr>
      <w:r>
        <w:rPr>
          <w:rFonts w:hint="eastAsia" w:asciiTheme="minorEastAsia" w:hAnsiTheme="minorEastAsia" w:eastAsiaTheme="minorEastAsia" w:cstheme="minorEastAsia"/>
          <w:snapToGrid w:val="0"/>
          <w:color w:val="auto"/>
          <w:spacing w:val="0"/>
          <w:kern w:val="0"/>
          <w:sz w:val="24"/>
          <w:szCs w:val="24"/>
          <w:lang w:val="en-US" w:eastAsia="zh-CN" w:bidi="ar-SA"/>
        </w:rPr>
        <w:t>2.3</w:t>
      </w:r>
      <w:r>
        <w:rPr>
          <w:rFonts w:hint="eastAsia" w:asciiTheme="minorEastAsia" w:hAnsiTheme="minorEastAsia" w:eastAsiaTheme="minorEastAsia" w:cstheme="minorEastAsia"/>
          <w:snapToGrid w:val="0"/>
          <w:color w:val="auto"/>
          <w:spacing w:val="0"/>
          <w:kern w:val="0"/>
          <w:sz w:val="24"/>
          <w:szCs w:val="24"/>
          <w:lang w:val="en-US" w:eastAsia="en-US" w:bidi="ar-SA"/>
        </w:rPr>
        <w:t>食品安全管理人员</w:t>
      </w:r>
      <w:r>
        <w:rPr>
          <w:rFonts w:hint="eastAsia" w:asciiTheme="minorEastAsia" w:hAnsiTheme="minorEastAsia" w:eastAsiaTheme="minorEastAsia" w:cstheme="minorEastAsia"/>
          <w:snapToGrid w:val="0"/>
          <w:color w:val="auto"/>
          <w:spacing w:val="0"/>
          <w:kern w:val="0"/>
          <w:sz w:val="24"/>
          <w:szCs w:val="24"/>
          <w:lang w:val="en-US" w:eastAsia="zh-CN" w:bidi="ar-SA"/>
        </w:rPr>
        <w:t>提供</w:t>
      </w:r>
      <w:r>
        <w:rPr>
          <w:rFonts w:hint="eastAsia" w:asciiTheme="minorEastAsia" w:hAnsiTheme="minorEastAsia" w:eastAsiaTheme="minorEastAsia" w:cstheme="minorEastAsia"/>
          <w:snapToGrid w:val="0"/>
          <w:color w:val="auto"/>
          <w:spacing w:val="0"/>
          <w:kern w:val="0"/>
          <w:sz w:val="24"/>
          <w:szCs w:val="24"/>
          <w:lang w:val="en-US" w:eastAsia="en-US" w:bidi="ar-SA"/>
        </w:rPr>
        <w:t>三年以上实体店餐饮服务管理经验</w:t>
      </w:r>
      <w:r>
        <w:rPr>
          <w:rFonts w:hint="eastAsia" w:asciiTheme="minorEastAsia" w:hAnsiTheme="minorEastAsia" w:eastAsiaTheme="minorEastAsia" w:cstheme="minorEastAsia"/>
          <w:snapToGrid w:val="0"/>
          <w:color w:val="auto"/>
          <w:spacing w:val="0"/>
          <w:kern w:val="0"/>
          <w:sz w:val="24"/>
          <w:szCs w:val="24"/>
          <w:lang w:val="en-US" w:eastAsia="zh-CN" w:bidi="ar-SA"/>
        </w:rPr>
        <w:t>证明。</w:t>
      </w:r>
    </w:p>
    <w:p w14:paraId="04060D45">
      <w:pPr>
        <w:keepNext w:val="0"/>
        <w:keepLines w:val="0"/>
        <w:pageBreakBefore w:val="0"/>
        <w:widowControl/>
        <w:kinsoku w:val="0"/>
        <w:wordWrap w:val="0"/>
        <w:overflowPunct/>
        <w:topLinePunct w:val="0"/>
        <w:autoSpaceDE w:val="0"/>
        <w:autoSpaceDN w:val="0"/>
        <w:bidi w:val="0"/>
        <w:adjustRightInd w:val="0"/>
        <w:snapToGrid w:val="0"/>
        <w:spacing w:line="420" w:lineRule="exact"/>
        <w:ind w:left="672"/>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六、甲方权利与义务</w:t>
      </w:r>
    </w:p>
    <w:p w14:paraId="451BC06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29" w:right="109" w:firstLine="599"/>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主体责任</w:t>
      </w:r>
      <w:r>
        <w:rPr>
          <w:rFonts w:hint="eastAsia" w:asciiTheme="minorEastAsia" w:hAnsiTheme="minorEastAsia" w:eastAsiaTheme="minorEastAsia" w:cstheme="minorEastAsia"/>
          <w:b/>
          <w:bCs/>
          <w:color w:val="auto"/>
          <w:spacing w:val="0"/>
          <w:sz w:val="24"/>
          <w:szCs w:val="24"/>
        </w:rPr>
        <w:t xml:space="preserve"> </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rPr>
        <w:t xml:space="preserve"> </w:t>
      </w:r>
      <w:r>
        <w:rPr>
          <w:rFonts w:hint="eastAsia" w:asciiTheme="minorEastAsia" w:hAnsiTheme="minorEastAsia" w:eastAsiaTheme="minorEastAsia" w:cstheme="minorEastAsia"/>
          <w:color w:val="auto"/>
          <w:spacing w:val="0"/>
          <w:sz w:val="24"/>
          <w:szCs w:val="24"/>
        </w:rPr>
        <w:t>甲方应取得学校食堂《食品经营许可证》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承担食品安全主体责任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落实校长（园长）负责制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结合学校实际制定食品安全风险管控清单。甲方应成立学校食堂食品安全管理机构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明确人员对乙方日常管理进行监督</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督促乙方落实食品安全管理制度、履行食品安全责任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定期对乙方进行检查、评估和考核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发现问题及时督促整改。</w:t>
      </w:r>
    </w:p>
    <w:p w14:paraId="702B615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62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2</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人员配备</w:t>
      </w:r>
      <w:r>
        <w:rPr>
          <w:rFonts w:hint="eastAsia" w:asciiTheme="minorEastAsia" w:hAnsiTheme="minorEastAsia" w:eastAsiaTheme="minorEastAsia" w:cstheme="minorEastAsia"/>
          <w:b/>
          <w:bCs/>
          <w:color w:val="auto"/>
          <w:spacing w:val="0"/>
          <w:sz w:val="24"/>
          <w:szCs w:val="24"/>
        </w:rPr>
        <w:t xml:space="preserve"> </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甲方应按照《企业落实食品安全主体责任监督管理</w:t>
      </w:r>
      <w:r>
        <w:rPr>
          <w:rFonts w:hint="eastAsia" w:asciiTheme="minorEastAsia" w:hAnsiTheme="minorEastAsia" w:eastAsiaTheme="minorEastAsia" w:cstheme="minorEastAsia"/>
          <w:color w:val="auto"/>
          <w:spacing w:val="0"/>
          <w:sz w:val="24"/>
          <w:szCs w:val="24"/>
          <w:lang w:eastAsia="zh-CN"/>
        </w:rPr>
        <w:t>规定</w:t>
      </w:r>
      <w:r>
        <w:rPr>
          <w:rFonts w:hint="eastAsia" w:asciiTheme="minorEastAsia" w:hAnsiTheme="minorEastAsia" w:eastAsiaTheme="minorEastAsia" w:cstheme="minorEastAsia"/>
          <w:color w:val="auto"/>
          <w:spacing w:val="0"/>
          <w:sz w:val="24"/>
          <w:szCs w:val="24"/>
        </w:rPr>
        <w:t>》配备</w:t>
      </w:r>
      <w:r>
        <w:rPr>
          <w:rFonts w:hint="eastAsia" w:asciiTheme="minorEastAsia" w:hAnsiTheme="minorEastAsia" w:eastAsiaTheme="minorEastAsia" w:cstheme="minorEastAsia"/>
          <w:color w:val="auto"/>
          <w:spacing w:val="0"/>
          <w:sz w:val="24"/>
          <w:szCs w:val="24"/>
          <w:lang w:eastAsia="zh-CN"/>
        </w:rPr>
        <w:t>专职</w:t>
      </w:r>
      <w:r>
        <w:rPr>
          <w:rFonts w:hint="eastAsia" w:asciiTheme="minorEastAsia" w:hAnsiTheme="minorEastAsia" w:eastAsiaTheme="minorEastAsia" w:cstheme="minorEastAsia"/>
          <w:color w:val="auto"/>
          <w:spacing w:val="0"/>
          <w:sz w:val="24"/>
          <w:szCs w:val="24"/>
        </w:rPr>
        <w:t>食品安全总监</w:t>
      </w:r>
      <w:r>
        <w:rPr>
          <w:rFonts w:hint="default" w:asciiTheme="minorEastAsia" w:hAnsiTheme="minorEastAsia" w:eastAsiaTheme="minorEastAsia" w:cstheme="minorEastAsia"/>
          <w:color w:val="auto"/>
          <w:spacing w:val="0"/>
          <w:sz w:val="24"/>
          <w:szCs w:val="24"/>
          <w:lang w:val="en"/>
        </w:rPr>
        <w:t>/</w:t>
      </w:r>
      <w:r>
        <w:rPr>
          <w:rFonts w:hint="eastAsia" w:asciiTheme="minorEastAsia" w:hAnsiTheme="minorEastAsia" w:eastAsiaTheme="minorEastAsia" w:cstheme="minorEastAsia"/>
          <w:color w:val="auto"/>
          <w:spacing w:val="0"/>
          <w:sz w:val="24"/>
          <w:szCs w:val="24"/>
        </w:rPr>
        <w:t>食品安全员</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结合学校实际细化制定《食品安全总监职责》《食品安全员守则》</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落实食品安全“ 日管控、周排查、月调度”制度</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同时督促乙方配备相应</w:t>
      </w:r>
      <w:r>
        <w:rPr>
          <w:rFonts w:hint="eastAsia" w:asciiTheme="minorEastAsia" w:hAnsiTheme="minorEastAsia" w:eastAsiaTheme="minorEastAsia" w:cstheme="minorEastAsia"/>
          <w:color w:val="auto"/>
          <w:spacing w:val="0"/>
          <w:sz w:val="24"/>
          <w:szCs w:val="24"/>
          <w:lang w:eastAsia="zh-CN"/>
        </w:rPr>
        <w:t>专职</w:t>
      </w:r>
      <w:r>
        <w:rPr>
          <w:rFonts w:hint="eastAsia" w:asciiTheme="minorEastAsia" w:hAnsiTheme="minorEastAsia" w:eastAsiaTheme="minorEastAsia" w:cstheme="minorEastAsia"/>
          <w:color w:val="auto"/>
          <w:spacing w:val="0"/>
          <w:sz w:val="24"/>
          <w:szCs w:val="24"/>
        </w:rPr>
        <w:t>食品安全总监/食品安全员。</w:t>
      </w:r>
    </w:p>
    <w:p w14:paraId="0D6F722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3</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食材采购</w:t>
      </w:r>
      <w:r>
        <w:rPr>
          <w:rFonts w:hint="eastAsia" w:asciiTheme="minorEastAsia" w:hAnsiTheme="minorEastAsia" w:eastAsiaTheme="minorEastAsia" w:cstheme="minorEastAsia"/>
          <w:color w:val="auto"/>
          <w:spacing w:val="0"/>
          <w:sz w:val="24"/>
          <w:szCs w:val="24"/>
        </w:rPr>
        <w:t>（择一适用）。</w:t>
      </w:r>
    </w:p>
    <w:p w14:paraId="5D231725">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49" w:right="293" w:firstLine="59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□甲方采购的大宗食品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应按</w:t>
      </w:r>
      <w:r>
        <w:rPr>
          <w:rFonts w:hint="eastAsia" w:asciiTheme="minorEastAsia" w:hAnsiTheme="minorEastAsia" w:eastAsiaTheme="minorEastAsia" w:cstheme="minorEastAsia"/>
          <w:color w:val="auto"/>
          <w:spacing w:val="0"/>
          <w:sz w:val="24"/>
          <w:szCs w:val="24"/>
          <w:lang w:eastAsia="zh-CN"/>
        </w:rPr>
        <w:t>相关</w:t>
      </w:r>
      <w:r>
        <w:rPr>
          <w:rFonts w:hint="eastAsia" w:asciiTheme="minorEastAsia" w:hAnsiTheme="minorEastAsia" w:eastAsiaTheme="minorEastAsia" w:cstheme="minorEastAsia"/>
          <w:color w:val="auto"/>
          <w:spacing w:val="0"/>
          <w:sz w:val="24"/>
          <w:szCs w:val="24"/>
        </w:rPr>
        <w:t>要求选择供货商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签订供货协议</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加强食品供货商管理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建立食品供货商退出机制。</w:t>
      </w:r>
    </w:p>
    <w:p w14:paraId="47DBBA9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49" w:right="293" w:firstLine="59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□甲方采购的大宗食品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应实行公开招标选择供货商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签订供货协议。加强食品供货商管理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建立食品供货商退出机制。</w:t>
      </w:r>
    </w:p>
    <w:p w14:paraId="6BB44AE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9" w:right="293" w:firstLine="58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4</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食材验收</w:t>
      </w:r>
      <w:r>
        <w:rPr>
          <w:rFonts w:hint="eastAsia" w:asciiTheme="minorEastAsia" w:hAnsiTheme="minorEastAsia" w:eastAsiaTheme="minorEastAsia" w:cstheme="minorEastAsia"/>
          <w:b/>
          <w:bCs/>
          <w:color w:val="auto"/>
          <w:spacing w:val="0"/>
          <w:sz w:val="24"/>
          <w:szCs w:val="24"/>
        </w:rPr>
        <w:t xml:space="preserve"> </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甲方应对采购的食材进行验收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落实食材索证索票制度</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建立采购台账</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不得采购腐败变质、有毒有害、来历不明的食品原料及食品。发现采购的食材有腐败变质或不符合食品安全要求的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应拒绝接收。</w:t>
      </w:r>
    </w:p>
    <w:p w14:paraId="17D15C7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72" w:right="293" w:firstLine="55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5</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食材检测</w:t>
      </w:r>
      <w:r>
        <w:rPr>
          <w:rFonts w:hint="eastAsia" w:asciiTheme="minorEastAsia" w:hAnsiTheme="minorEastAsia" w:eastAsiaTheme="minorEastAsia" w:cstheme="minorEastAsia"/>
          <w:b/>
          <w:bCs/>
          <w:color w:val="auto"/>
          <w:spacing w:val="0"/>
          <w:sz w:val="24"/>
          <w:szCs w:val="24"/>
        </w:rPr>
        <w:t xml:space="preserve"> </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甲方积极配置食用农产品快检设施</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与乙方共 同对食堂采购的蔬菜、肉、腌制品、食用油等进行快速检测</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建立快检不合格处置机制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保证食材采购的安全。</w:t>
      </w:r>
    </w:p>
    <w:p w14:paraId="391700F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9" w:right="293" w:firstLine="58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6</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经营保障。</w:t>
      </w:r>
      <w:r>
        <w:rPr>
          <w:rFonts w:hint="eastAsia" w:asciiTheme="minorEastAsia" w:hAnsiTheme="minorEastAsia" w:eastAsiaTheme="minorEastAsia" w:cstheme="minorEastAsia"/>
          <w:color w:val="auto"/>
          <w:spacing w:val="0"/>
          <w:sz w:val="24"/>
          <w:szCs w:val="24"/>
        </w:rPr>
        <w:t>甲方应保证乙方在履约情况下正常的经营环境 （包括水、 电、天然气的正常供应等）</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提供食堂主体运行所需证件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学校有重大活动、放假或停水停电等情况时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应提前</w:t>
      </w:r>
      <w:r>
        <w:rPr>
          <w:rFonts w:hint="eastAsia" w:asciiTheme="minorEastAsia" w:hAnsiTheme="minorEastAsia" w:eastAsiaTheme="minorEastAsia" w:cstheme="minorEastAsia"/>
          <w:color w:val="auto"/>
          <w:spacing w:val="0"/>
          <w:sz w:val="24"/>
          <w:szCs w:val="24"/>
          <w:u w:val="single"/>
        </w:rPr>
        <w:t xml:space="preserve">  </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eastAsia" w:asciiTheme="minorEastAsia" w:hAnsiTheme="minorEastAsia" w:eastAsiaTheme="minorEastAsia" w:cstheme="minorEastAsia"/>
          <w:color w:val="auto"/>
          <w:spacing w:val="0"/>
          <w:sz w:val="24"/>
          <w:szCs w:val="24"/>
          <w:u w:val="single"/>
        </w:rPr>
        <w:t xml:space="preserve">  </w:t>
      </w:r>
      <w:r>
        <w:rPr>
          <w:rFonts w:hint="eastAsia" w:asciiTheme="minorEastAsia" w:hAnsiTheme="minorEastAsia" w:eastAsiaTheme="minorEastAsia" w:cstheme="minorEastAsia"/>
          <w:color w:val="auto"/>
          <w:spacing w:val="0"/>
          <w:sz w:val="24"/>
          <w:szCs w:val="24"/>
        </w:rPr>
        <w:t>个工作日通知乙方及时调整保障计划。</w:t>
      </w:r>
    </w:p>
    <w:p w14:paraId="5632C10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9" w:right="293" w:firstLine="58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b/>
          <w:bCs/>
          <w:color w:val="auto"/>
          <w:spacing w:val="0"/>
          <w:sz w:val="24"/>
          <w:szCs w:val="24"/>
          <w14:textOutline w14:w="5448" w14:cap="sq" w14:cmpd="sng">
            <w14:solidFill>
              <w14:srgbClr w14:val="000000"/>
            </w14:solidFill>
            <w14:prstDash w14:val="solid"/>
            <w14:bevel/>
          </w14:textOutline>
        </w:rPr>
        <w:t>7 .财务管理 。</w:t>
      </w:r>
      <w:r>
        <w:rPr>
          <w:rFonts w:hint="eastAsia" w:asciiTheme="minorEastAsia" w:hAnsiTheme="minorEastAsia" w:eastAsiaTheme="minorEastAsia" w:cstheme="minorEastAsia"/>
          <w:color w:val="auto"/>
          <w:spacing w:val="0"/>
          <w:sz w:val="24"/>
          <w:szCs w:val="24"/>
        </w:rPr>
        <w:t>甲方负责食堂的账务处理、原料采购及销售定价。</w:t>
      </w:r>
    </w:p>
    <w:p w14:paraId="4BC45D3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8</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.供餐服务</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甲方应制定供餐标准供乙方执行。</w:t>
      </w:r>
    </w:p>
    <w:p w14:paraId="795CD1FC">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7" w:firstLine="58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9</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.校园智治</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甲方做好食堂基础信息、人员管理</w:t>
      </w:r>
      <w:r>
        <w:rPr>
          <w:rFonts w:hint="eastAsia" w:asciiTheme="minorEastAsia" w:hAnsiTheme="minorEastAsia" w:eastAsiaTheme="minorEastAsia" w:cstheme="minorEastAsia"/>
          <w:color w:val="auto"/>
          <w:spacing w:val="0"/>
          <w:sz w:val="24"/>
          <w:szCs w:val="24"/>
          <w:lang w:eastAsia="zh-CN"/>
        </w:rPr>
        <w:t>以及</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eastAsia="zh-CN"/>
        </w:rPr>
        <w:t>明厨亮灶</w:t>
      </w:r>
      <w:r>
        <w:rPr>
          <w:rFonts w:hint="eastAsia" w:asciiTheme="minorEastAsia" w:hAnsiTheme="minorEastAsia" w:eastAsiaTheme="minorEastAsia" w:cstheme="minorEastAsia"/>
          <w:color w:val="auto"/>
          <w:spacing w:val="0"/>
          <w:sz w:val="24"/>
          <w:szCs w:val="24"/>
        </w:rPr>
        <w:t>”</w:t>
      </w:r>
      <w:r>
        <w:rPr>
          <w:rFonts w:hint="eastAsia" w:asciiTheme="minorEastAsia" w:hAnsiTheme="minorEastAsia" w:eastAsiaTheme="minorEastAsia" w:cstheme="minorEastAsia"/>
          <w:color w:val="auto"/>
          <w:spacing w:val="0"/>
          <w:sz w:val="24"/>
          <w:szCs w:val="24"/>
          <w:lang w:eastAsia="zh-CN"/>
        </w:rPr>
        <w:t>“互联网</w:t>
      </w:r>
      <w:r>
        <w:rPr>
          <w:rFonts w:hint="eastAsia" w:asciiTheme="minorEastAsia" w:hAnsiTheme="minorEastAsia" w:eastAsiaTheme="minorEastAsia" w:cstheme="minorEastAsia"/>
          <w:color w:val="auto"/>
          <w:spacing w:val="0"/>
          <w:sz w:val="24"/>
          <w:szCs w:val="24"/>
          <w:lang w:val="en-US" w:eastAsia="zh-CN"/>
        </w:rPr>
        <w:t>+明厨亮灶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动态维护</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对视频不清晰、掉线、转位、移位的及时修复。鼓励通过数字化系统完成电子台账、校园陪餐等日常管理信息。</w:t>
      </w:r>
    </w:p>
    <w:p w14:paraId="1948194C">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7" w:firstLine="58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 xml:space="preserve">10 .“ 三防 ”配备 。 </w:t>
      </w:r>
      <w:r>
        <w:rPr>
          <w:rFonts w:hint="eastAsia" w:asciiTheme="minorEastAsia" w:hAnsiTheme="minorEastAsia" w:eastAsiaTheme="minorEastAsia" w:cstheme="minorEastAsia"/>
          <w:color w:val="auto"/>
          <w:spacing w:val="0"/>
          <w:sz w:val="24"/>
          <w:szCs w:val="24"/>
        </w:rPr>
        <w:t>甲方应当配齐防蝇、防尘、防鼠等“ 三防 ”设备设施。</w:t>
      </w:r>
    </w:p>
    <w:p w14:paraId="617D7FBA">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11</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.互动机制</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甲方应建立食堂问题投诉渠道和反馈机制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通过学校网站、电话</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公众号、邮箱等方式引导家长或学生共同参与校园食品安全管理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按照规定每学期组织家长或学生代表进行交流与沟通机制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并进行供餐满意度测评。</w:t>
      </w:r>
    </w:p>
    <w:p w14:paraId="53C2E14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12 . 宣传教育 。</w:t>
      </w:r>
      <w:r>
        <w:rPr>
          <w:rFonts w:hint="eastAsia" w:asciiTheme="minorEastAsia" w:hAnsiTheme="minorEastAsia" w:eastAsiaTheme="minorEastAsia" w:cstheme="minorEastAsia"/>
          <w:color w:val="auto"/>
          <w:spacing w:val="0"/>
          <w:sz w:val="24"/>
          <w:szCs w:val="24"/>
        </w:rPr>
        <w:t xml:space="preserve"> 甲方对食堂的宣传标语、宣传海报、宣传资料等内容进行审核和管理。</w:t>
      </w:r>
    </w:p>
    <w:p w14:paraId="744F254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13 .违规处置 。</w:t>
      </w:r>
      <w:r>
        <w:rPr>
          <w:rFonts w:hint="eastAsia" w:asciiTheme="minorEastAsia" w:hAnsiTheme="minorEastAsia" w:eastAsiaTheme="minorEastAsia" w:cstheme="minorEastAsia"/>
          <w:color w:val="auto"/>
          <w:spacing w:val="0"/>
          <w:sz w:val="24"/>
          <w:szCs w:val="24"/>
        </w:rPr>
        <w:t xml:space="preserve"> 甲方有权要求乙方撤换不称职或不遵守校纪校规的从业人员。</w:t>
      </w:r>
    </w:p>
    <w:p w14:paraId="0EA9E1F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 xml:space="preserve">14 .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p>
    <w:p w14:paraId="20113FD6">
      <w:pPr>
        <w:keepNext w:val="0"/>
        <w:keepLines w:val="0"/>
        <w:pageBreakBefore w:val="0"/>
        <w:widowControl/>
        <w:kinsoku w:val="0"/>
        <w:wordWrap w:val="0"/>
        <w:overflowPunct/>
        <w:topLinePunct w:val="0"/>
        <w:autoSpaceDE w:val="0"/>
        <w:autoSpaceDN w:val="0"/>
        <w:bidi w:val="0"/>
        <w:adjustRightInd w:val="0"/>
        <w:snapToGrid w:val="0"/>
        <w:spacing w:line="420" w:lineRule="exact"/>
        <w:ind w:left="66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七、乙方权利与义务</w:t>
      </w:r>
    </w:p>
    <w:p w14:paraId="4ED6059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费用约定</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乙方有权按照合同约定收取费用。</w:t>
      </w:r>
    </w:p>
    <w:p w14:paraId="2C0B850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09"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2 .资质要求 。</w:t>
      </w:r>
      <w:r>
        <w:rPr>
          <w:rFonts w:hint="eastAsia" w:asciiTheme="minorEastAsia" w:hAnsiTheme="minorEastAsia" w:eastAsiaTheme="minorEastAsia" w:cstheme="minorEastAsia"/>
          <w:color w:val="auto"/>
          <w:spacing w:val="0"/>
          <w:sz w:val="24"/>
          <w:szCs w:val="24"/>
        </w:rPr>
        <w:t>乙方依法取得食品经营许可证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含餐饮服务管理经营项目。</w:t>
      </w:r>
    </w:p>
    <w:p w14:paraId="289BE9D5">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3</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.规范执行</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乙方应严格遵守《食品安全法》《学校食品安全与营养健康管理规定》《GB31654—2021食品安全国家标准餐饮服务通用卫生规范》《餐饮服务食品安全操作规范》等要求</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履行食品安全管理责任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主动接受甲方的监督和管理。</w:t>
      </w:r>
    </w:p>
    <w:p w14:paraId="1999CE79">
      <w:pPr>
        <w:keepNext w:val="0"/>
        <w:keepLines w:val="0"/>
        <w:pageBreakBefore w:val="0"/>
        <w:widowControl/>
        <w:kinsoku w:val="0"/>
        <w:wordWrap w:val="0"/>
        <w:overflowPunct/>
        <w:topLinePunct w:val="0"/>
        <w:autoSpaceDE w:val="0"/>
        <w:autoSpaceDN w:val="0"/>
        <w:bidi w:val="0"/>
        <w:adjustRightInd w:val="0"/>
        <w:snapToGrid w:val="0"/>
        <w:spacing w:line="420" w:lineRule="exact"/>
        <w:ind w:left="30" w:right="65" w:firstLine="63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乙方应严格规范食品加工管理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保持加工经营场所内外环境整洁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实施原料采购、粗加工、切配、烹饪、供餐、留样、餐用具清洗消毒保洁全过程控制管理。积极落实色标管理制度等要求。</w:t>
      </w:r>
    </w:p>
    <w:p w14:paraId="151AA43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firstLine="591"/>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4</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两员责任</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乙方应按照《企业落实食品安全主体责任监督管理</w:t>
      </w:r>
      <w:r>
        <w:rPr>
          <w:rFonts w:hint="eastAsia" w:asciiTheme="minorEastAsia" w:hAnsiTheme="minorEastAsia" w:eastAsiaTheme="minorEastAsia" w:cstheme="minorEastAsia"/>
          <w:color w:val="auto"/>
          <w:spacing w:val="0"/>
          <w:sz w:val="24"/>
          <w:szCs w:val="24"/>
          <w:lang w:eastAsia="zh-CN"/>
        </w:rPr>
        <w:t>规定</w:t>
      </w:r>
      <w:r>
        <w:rPr>
          <w:rFonts w:hint="eastAsia" w:asciiTheme="minorEastAsia" w:hAnsiTheme="minorEastAsia" w:eastAsiaTheme="minorEastAsia" w:cstheme="minorEastAsia"/>
          <w:color w:val="auto"/>
          <w:spacing w:val="0"/>
          <w:sz w:val="24"/>
          <w:szCs w:val="24"/>
        </w:rPr>
        <w:t>》规定配备食品安全总监/食品安全员</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落实 “ 日管控、 周排查、月调度 ” 制度要求</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同甲方食品安全管理人员共同开展食堂食品安全日常管理。</w:t>
      </w:r>
    </w:p>
    <w:p w14:paraId="0B275E3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28" w:right="65"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5</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.用工管理</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乙方应根据合同约定组建服务团队。乙方应与聘用的员工签订用工协议</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与甲方没有人事依附关系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自行承担用工纠纷的处理和工伤等相关经济和法律责任。乙方员工应严格遵守国家法律法规和甲方单位的各项规章制度。同时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乙方负责员工 的生产安全（包括车辆交通安全）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并根据责任划分承担相应的责任。 乙方应为员工缴纳相关保险。</w:t>
      </w:r>
    </w:p>
    <w:p w14:paraId="1D373CF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65"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6</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.人员管理</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乙方应严格从业人员健康管理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制定实施从业人员食品安全培训考核计划。聘用的食品从业人员应持有效健康 证明</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经培训合格后上岗并留存记录</w:t>
      </w:r>
      <w:r>
        <w:rPr>
          <w:rFonts w:hint="default" w:asciiTheme="minorEastAsia" w:hAnsiTheme="minorEastAsia" w:eastAsiaTheme="minorEastAsia" w:cstheme="minorEastAsia"/>
          <w:color w:val="auto"/>
          <w:spacing w:val="0"/>
          <w:sz w:val="24"/>
          <w:szCs w:val="24"/>
          <w:lang w:val="en"/>
        </w:rPr>
        <w:t>,</w:t>
      </w:r>
      <w:r>
        <w:rPr>
          <w:rFonts w:hint="eastAsia" w:asciiTheme="minorEastAsia" w:hAnsiTheme="minorEastAsia" w:eastAsiaTheme="minorEastAsia" w:cstheme="minorEastAsia"/>
          <w:color w:val="auto"/>
          <w:spacing w:val="0"/>
          <w:sz w:val="24"/>
          <w:szCs w:val="24"/>
        </w:rPr>
        <w:t>按规定每日晨检</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穿戴整洁的工作服、帽子、 口罩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禁止无关人员进入厨房。</w:t>
      </w:r>
    </w:p>
    <w:p w14:paraId="27E0C21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42" w:right="29" w:firstLine="58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7</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.采购验收</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乙方应积极协助甲方开展食材验收、台账建立等工作。发现采购的食材有腐败变质或不符合食品安全要求的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应拒绝接收。</w:t>
      </w:r>
    </w:p>
    <w:p w14:paraId="109591B8">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8 .病媒防护 。</w:t>
      </w:r>
      <w:r>
        <w:rPr>
          <w:rFonts w:hint="eastAsia" w:asciiTheme="minorEastAsia" w:hAnsiTheme="minorEastAsia" w:eastAsiaTheme="minorEastAsia" w:cstheme="minorEastAsia"/>
          <w:color w:val="auto"/>
          <w:spacing w:val="0"/>
          <w:sz w:val="24"/>
          <w:szCs w:val="24"/>
        </w:rPr>
        <w:t>乙方应做好老鼠、蟑螂、蝇（虫）等病媒生物防护工作</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垃圾做到日产日清</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定期检查库房、操作间、橱柜</w:t>
      </w:r>
      <w:r>
        <w:rPr>
          <w:rFonts w:hint="eastAsia" w:asciiTheme="minorEastAsia" w:hAnsiTheme="minorEastAsia" w:eastAsiaTheme="minorEastAsia" w:cstheme="minorEastAsia"/>
          <w:color w:val="auto"/>
          <w:spacing w:val="0"/>
          <w:sz w:val="24"/>
          <w:szCs w:val="24"/>
          <w:lang w:eastAsia="zh-CN"/>
        </w:rPr>
        <w:t>等</w:t>
      </w:r>
      <w:r>
        <w:rPr>
          <w:rFonts w:hint="eastAsia" w:asciiTheme="minorEastAsia" w:hAnsiTheme="minorEastAsia" w:eastAsiaTheme="minorEastAsia" w:cstheme="minorEastAsia"/>
          <w:color w:val="auto"/>
          <w:spacing w:val="0"/>
          <w:sz w:val="24"/>
          <w:szCs w:val="24"/>
        </w:rPr>
        <w:t xml:space="preserve">设施设备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采取有效措施消除四害</w:t>
      </w:r>
      <w:r>
        <w:rPr>
          <w:rFonts w:hint="eastAsia" w:asciiTheme="minorEastAsia" w:hAnsiTheme="minorEastAsia" w:eastAsiaTheme="minorEastAsia" w:cstheme="minorEastAsia"/>
          <w:color w:val="auto"/>
          <w:spacing w:val="0"/>
          <w:sz w:val="24"/>
          <w:szCs w:val="24"/>
          <w:lang w:eastAsia="zh-CN"/>
        </w:rPr>
        <w:t>孳生</w:t>
      </w:r>
      <w:r>
        <w:rPr>
          <w:rFonts w:hint="eastAsia" w:asciiTheme="minorEastAsia" w:hAnsiTheme="minorEastAsia" w:eastAsiaTheme="minorEastAsia" w:cstheme="minorEastAsia"/>
          <w:color w:val="auto"/>
          <w:spacing w:val="0"/>
          <w:sz w:val="24"/>
          <w:szCs w:val="24"/>
        </w:rPr>
        <w:t>条件。</w:t>
      </w:r>
    </w:p>
    <w:p w14:paraId="3E83169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right="90" w:firstLine="59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w w:val="98"/>
          <w:sz w:val="24"/>
          <w:szCs w:val="24"/>
          <w14:textOutline w14:w="5448" w14:cap="sq" w14:cmpd="sng">
            <w14:solidFill>
              <w14:srgbClr w14:val="000000"/>
            </w14:solidFill>
            <w14:prstDash w14:val="solid"/>
            <w14:bevel/>
          </w14:textOutline>
        </w:rPr>
        <w:t>9</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w w:val="98"/>
          <w:sz w:val="24"/>
          <w:szCs w:val="24"/>
          <w14:textOutline w14:w="5448" w14:cap="sq" w14:cmpd="sng">
            <w14:solidFill>
              <w14:srgbClr w14:val="000000"/>
            </w14:solidFill>
            <w14:prstDash w14:val="solid"/>
            <w14:bevel/>
          </w14:textOutline>
        </w:rPr>
        <w:t>.体系导入</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w w:val="98"/>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w w:val="98"/>
          <w:sz w:val="24"/>
          <w:szCs w:val="24"/>
        </w:rPr>
        <w:t>乙方积极导入“4D</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w w:val="98"/>
          <w:sz w:val="24"/>
          <w:szCs w:val="24"/>
        </w:rPr>
        <w:t>”“五常法”“6T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w w:val="98"/>
          <w:sz w:val="24"/>
          <w:szCs w:val="24"/>
        </w:rPr>
        <w:t>”等现场管</w:t>
      </w:r>
      <w:r>
        <w:rPr>
          <w:rFonts w:hint="eastAsia" w:asciiTheme="minorEastAsia" w:hAnsiTheme="minorEastAsia" w:eastAsiaTheme="minorEastAsia" w:cstheme="minorEastAsia"/>
          <w:color w:val="auto"/>
          <w:spacing w:val="0"/>
          <w:sz w:val="24"/>
          <w:szCs w:val="24"/>
        </w:rPr>
        <w:t xml:space="preserve"> 理方法或建立HACCP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ISO22000 等危害分析与关键控制点体系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实施专业化、规范化、系统化管理。</w:t>
      </w:r>
    </w:p>
    <w:p w14:paraId="1C343A5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5" w:right="90"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10</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.供餐管理</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乙方应配合甲方降低成本控制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根据就餐情况合理制定菜单和采购数量</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加工过程控制食材损耗和浪费、节约用水、用电、用气等。</w:t>
      </w:r>
    </w:p>
    <w:p w14:paraId="579AB1FB">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right="90" w:firstLine="59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11</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.供餐约定</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乙方应按照甲方要求的供餐时间与标准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合理制定每周带量营养食谱</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并积极创新菜品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定期更新菜谱</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增加花色品种</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不断调整口味提高伙食质量</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满足师生需求</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提升满意度。</w:t>
      </w:r>
    </w:p>
    <w:p w14:paraId="2124BD4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firstLine="59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12</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.设备管理</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乙方负责对甲方提供的房产及设施设备的管理</w:t>
      </w:r>
      <w:r>
        <w:rPr>
          <w:rFonts w:hint="eastAsia" w:asciiTheme="minorEastAsia" w:hAnsiTheme="minorEastAsia" w:eastAsiaTheme="minorEastAsia" w:cstheme="minorEastAsia"/>
          <w:color w:val="auto"/>
          <w:spacing w:val="0"/>
          <w:sz w:val="24"/>
          <w:szCs w:val="24"/>
          <w:lang w:eastAsia="zh-CN"/>
        </w:rPr>
        <w:t>，如定期清洗烟道，保持烟道畅通等，</w:t>
      </w:r>
      <w:r>
        <w:rPr>
          <w:rFonts w:hint="eastAsia" w:asciiTheme="minorEastAsia" w:hAnsiTheme="minorEastAsia" w:eastAsiaTheme="minorEastAsia" w:cstheme="minorEastAsia"/>
          <w:color w:val="auto"/>
          <w:spacing w:val="0"/>
          <w:sz w:val="24"/>
          <w:szCs w:val="24"/>
        </w:rPr>
        <w:t>做到无事故隐患</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设备完好</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承担因管理不当而引起的损失</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对于发现隐患或自然损耗需要进行维修</w:t>
      </w:r>
      <w:r>
        <w:rPr>
          <w:rFonts w:hint="eastAsia" w:asciiTheme="minorEastAsia" w:hAnsiTheme="minorEastAsia" w:eastAsiaTheme="minorEastAsia" w:cstheme="minorEastAsia"/>
          <w:color w:val="auto"/>
          <w:spacing w:val="0"/>
          <w:sz w:val="24"/>
          <w:szCs w:val="24"/>
          <w:lang w:eastAsia="zh-CN"/>
        </w:rPr>
        <w:t>的，</w:t>
      </w:r>
      <w:r>
        <w:rPr>
          <w:rFonts w:hint="eastAsia" w:asciiTheme="minorEastAsia" w:hAnsiTheme="minorEastAsia" w:eastAsiaTheme="minorEastAsia" w:cstheme="minorEastAsia"/>
          <w:color w:val="auto"/>
          <w:spacing w:val="0"/>
          <w:sz w:val="24"/>
          <w:szCs w:val="24"/>
        </w:rPr>
        <w:t>乙方应及时跟甲方提出维修要求。</w:t>
      </w:r>
    </w:p>
    <w:p w14:paraId="11EDCBA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7" w:right="90" w:firstLine="591"/>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13</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.食安责任</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乙方因经营管理失职造成食源性疾病、人身损害及其他安全事故</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乙方应承担相应的安全责任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并赔偿由此产生的相应损失。</w:t>
      </w:r>
    </w:p>
    <w:p w14:paraId="0B07A34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30" w:firstLine="59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14</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.值班巡查</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乙方应落实食堂安全值班制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保证用火用电用水</w:t>
      </w:r>
      <w:r>
        <w:rPr>
          <w:rFonts w:hint="eastAsia" w:asciiTheme="minorEastAsia" w:hAnsiTheme="minorEastAsia" w:eastAsiaTheme="minorEastAsia" w:cstheme="minorEastAsia"/>
          <w:color w:val="auto"/>
          <w:spacing w:val="0"/>
          <w:sz w:val="24"/>
          <w:szCs w:val="24"/>
          <w:lang w:eastAsia="zh-CN"/>
        </w:rPr>
        <w:t>用气</w:t>
      </w:r>
      <w:r>
        <w:rPr>
          <w:rFonts w:hint="eastAsia" w:asciiTheme="minorEastAsia" w:hAnsiTheme="minorEastAsia" w:eastAsiaTheme="minorEastAsia" w:cstheme="minorEastAsia"/>
          <w:color w:val="auto"/>
          <w:spacing w:val="0"/>
          <w:sz w:val="24"/>
          <w:szCs w:val="24"/>
        </w:rPr>
        <w:t>安全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食堂内部用火用电、用气应符合消防安全规定</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严禁私拉电线、严禁违章用电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每天下班前</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专人负责对食堂电源、天然气、水、 门窗等设施进行安全检查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并做好台账记录。</w:t>
      </w:r>
    </w:p>
    <w:p w14:paraId="2E84AB5A">
      <w:pPr>
        <w:keepNext w:val="0"/>
        <w:keepLines w:val="0"/>
        <w:pageBreakBefore w:val="0"/>
        <w:widowControl/>
        <w:kinsoku w:val="0"/>
        <w:wordWrap w:val="0"/>
        <w:overflowPunct/>
        <w:topLinePunct w:val="0"/>
        <w:autoSpaceDE w:val="0"/>
        <w:autoSpaceDN w:val="0"/>
        <w:bidi w:val="0"/>
        <w:adjustRightInd w:val="0"/>
        <w:snapToGrid w:val="0"/>
        <w:spacing w:line="420" w:lineRule="exact"/>
        <w:ind w:left="33"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 xml:space="preserve">15 .消防安全 。 </w:t>
      </w:r>
      <w:r>
        <w:rPr>
          <w:rFonts w:hint="eastAsia" w:asciiTheme="minorEastAsia" w:hAnsiTheme="minorEastAsia" w:eastAsiaTheme="minorEastAsia" w:cstheme="minorEastAsia"/>
          <w:color w:val="auto"/>
          <w:spacing w:val="0"/>
          <w:sz w:val="24"/>
          <w:szCs w:val="24"/>
        </w:rPr>
        <w:t>乙方应定期检查和维护消防器材和设施、</w:t>
      </w:r>
      <w:r>
        <w:rPr>
          <w:rFonts w:hint="eastAsia" w:asciiTheme="minorEastAsia" w:hAnsiTheme="minorEastAsia" w:eastAsiaTheme="minorEastAsia" w:cstheme="minorEastAsia"/>
          <w:color w:val="auto"/>
          <w:spacing w:val="0"/>
          <w:sz w:val="24"/>
          <w:szCs w:val="24"/>
          <w:lang w:eastAsia="zh-CN"/>
        </w:rPr>
        <w:t>如</w:t>
      </w:r>
      <w:r>
        <w:rPr>
          <w:rFonts w:hint="eastAsia" w:asciiTheme="minorEastAsia" w:hAnsiTheme="minorEastAsia" w:eastAsiaTheme="minorEastAsia" w:cstheme="minorEastAsia"/>
          <w:color w:val="auto"/>
          <w:spacing w:val="0"/>
          <w:sz w:val="24"/>
          <w:szCs w:val="24"/>
        </w:rPr>
        <w:t>有破损应及时向甲方提出报修</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定期开展消防演练</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培训员工疏散逃生、有效使用消防器材</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掌握报警求救等应急处理技能。</w:t>
      </w:r>
    </w:p>
    <w:p w14:paraId="55DD973C">
      <w:pPr>
        <w:keepNext w:val="0"/>
        <w:keepLines w:val="0"/>
        <w:pageBreakBefore w:val="0"/>
        <w:widowControl/>
        <w:kinsoku w:val="0"/>
        <w:wordWrap w:val="0"/>
        <w:overflowPunct/>
        <w:topLinePunct w:val="0"/>
        <w:autoSpaceDE w:val="0"/>
        <w:autoSpaceDN w:val="0"/>
        <w:bidi w:val="0"/>
        <w:adjustRightInd w:val="0"/>
        <w:snapToGrid w:val="0"/>
        <w:spacing w:line="420" w:lineRule="exact"/>
        <w:ind w:left="33" w:firstLine="480" w:firstLineChars="200"/>
        <w:jc w:val="both"/>
        <w:textAlignment w:val="baseline"/>
        <w:rPr>
          <w:rFonts w:hint="eastAsia" w:asciiTheme="minorEastAsia" w:hAnsiTheme="minorEastAsia" w:eastAsiaTheme="minorEastAsia" w:cstheme="minorEastAsia"/>
          <w:color w:val="auto"/>
          <w:spacing w:val="0"/>
          <w:sz w:val="24"/>
          <w:szCs w:val="24"/>
          <w:lang w:eastAsia="zh-CN"/>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16 .服务约定 。</w:t>
      </w:r>
      <w:r>
        <w:rPr>
          <w:rFonts w:hint="eastAsia" w:asciiTheme="minorEastAsia" w:hAnsiTheme="minorEastAsia" w:eastAsiaTheme="minorEastAsia" w:cstheme="minorEastAsia"/>
          <w:color w:val="auto"/>
          <w:spacing w:val="0"/>
          <w:sz w:val="24"/>
          <w:szCs w:val="24"/>
        </w:rPr>
        <w:t>不以任何形式转租、转让、抵押服务区域</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在服务区域内只从事</w:t>
      </w:r>
      <w:r>
        <w:rPr>
          <w:rFonts w:hint="eastAsia" w:asciiTheme="minorEastAsia" w:hAnsiTheme="minorEastAsia" w:eastAsiaTheme="minorEastAsia" w:cstheme="minorEastAsia"/>
          <w:color w:val="auto"/>
          <w:spacing w:val="0"/>
          <w:sz w:val="24"/>
          <w:szCs w:val="24"/>
          <w:lang w:eastAsia="zh-CN"/>
        </w:rPr>
        <w:t>双方约定</w:t>
      </w:r>
      <w:r>
        <w:rPr>
          <w:rFonts w:hint="eastAsia" w:asciiTheme="minorEastAsia" w:hAnsiTheme="minorEastAsia" w:eastAsiaTheme="minorEastAsia" w:cstheme="minorEastAsia"/>
          <w:color w:val="auto"/>
          <w:spacing w:val="0"/>
          <w:sz w:val="24"/>
          <w:szCs w:val="24"/>
        </w:rPr>
        <w:t>的服务工作。</w:t>
      </w:r>
    </w:p>
    <w:p w14:paraId="09D1F65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6" w:firstLine="480" w:firstLineChars="2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color w:val="auto"/>
          <w:spacing w:val="0"/>
          <w:sz w:val="24"/>
          <w:szCs w:val="24"/>
          <w:lang w:val="en-US" w:eastAsia="en-US"/>
          <w14:textOutline w14:w="5448" w14:cap="sq" w14:cmpd="sng">
            <w14:solidFill>
              <w14:srgbClr w14:val="000000"/>
            </w14:solidFill>
            <w14:prstDash w14:val="solid"/>
            <w14:bevel/>
          </w14:textOutline>
        </w:rPr>
        <w:t>17 .廉洁要求 。</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 乙方不得以任何理由向甲方工作人员行贿</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甲方人员也不得以任何形式向相关人员索贿。</w:t>
      </w:r>
    </w:p>
    <w:p w14:paraId="29D94E12">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18</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□乙方应配有相关资质证书的营养师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每周定期向甲方申报由营养师制定的食堂菜单</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报甲方同意后实施。乙方有责任向甲方提供学生病号餐。</w:t>
      </w:r>
    </w:p>
    <w:p w14:paraId="51E9F73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19</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u w:val="single" w:color="auto"/>
        </w:rPr>
        <w:t xml:space="preserve">                                                              </w:t>
      </w:r>
    </w:p>
    <w:p w14:paraId="2A4C76FE">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480" w:firstLineChars="2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八、合同解除</w:t>
      </w:r>
    </w:p>
    <w:p w14:paraId="49698E88">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79" w:right="13" w:firstLine="548"/>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.双方协商一致可以解除合同</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并妥善处理好合同解除后的相关事宜</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如空档期的食堂餐饮供应等。</w:t>
      </w:r>
    </w:p>
    <w:p w14:paraId="43514D3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 甲方有以下行为之一 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乙方可以解除合同：</w:t>
      </w:r>
    </w:p>
    <w:p w14:paraId="3F330BC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right="90" w:firstLine="59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w:t>
      </w:r>
      <w:r>
        <w:rPr>
          <w:rFonts w:hint="eastAsia" w:asciiTheme="minorEastAsia" w:hAnsiTheme="minorEastAsia" w:eastAsiaTheme="minorEastAsia" w:cstheme="minorEastAsia"/>
          <w:color w:val="auto"/>
          <w:spacing w:val="0"/>
          <w:sz w:val="24"/>
          <w:szCs w:val="24"/>
          <w:lang w:val="en-US" w:eastAsia="zh-CN"/>
        </w:rPr>
        <w:t>1</w:t>
      </w:r>
      <w:r>
        <w:rPr>
          <w:rFonts w:hint="eastAsia" w:asciiTheme="minorEastAsia" w:hAnsiTheme="minorEastAsia" w:eastAsiaTheme="minorEastAsia" w:cstheme="minorEastAsia"/>
          <w:color w:val="auto"/>
          <w:spacing w:val="0"/>
          <w:sz w:val="24"/>
          <w:szCs w:val="24"/>
        </w:rPr>
        <w:t xml:space="preserve">  甲方未按要求取得学校食堂《食品经营许可证》；</w:t>
      </w:r>
    </w:p>
    <w:p w14:paraId="495EDCB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0" w:right="90" w:firstLine="597"/>
        <w:jc w:val="both"/>
        <w:textAlignment w:val="baseline"/>
        <w:rPr>
          <w:rFonts w:hint="eastAsia" w:asciiTheme="minorEastAsia" w:hAnsiTheme="minorEastAsia" w:eastAsiaTheme="minorEastAsia" w:cstheme="minorEastAsia"/>
          <w:color w:val="auto"/>
          <w:spacing w:val="0"/>
          <w:sz w:val="24"/>
          <w:szCs w:val="24"/>
          <w:lang w:eastAsia="zh-CN"/>
        </w:rPr>
      </w:pPr>
      <w:r>
        <w:rPr>
          <w:rFonts w:hint="eastAsia" w:asciiTheme="minorEastAsia" w:hAnsiTheme="minorEastAsia" w:eastAsiaTheme="minorEastAsia" w:cstheme="minorEastAsia"/>
          <w:color w:val="auto"/>
          <w:spacing w:val="0"/>
          <w:sz w:val="24"/>
          <w:szCs w:val="24"/>
        </w:rPr>
        <w:t>2 .</w:t>
      </w:r>
      <w:r>
        <w:rPr>
          <w:rFonts w:hint="eastAsia" w:asciiTheme="minorEastAsia" w:hAnsiTheme="minorEastAsia" w:eastAsiaTheme="minorEastAsia" w:cstheme="minorEastAsia"/>
          <w:color w:val="auto"/>
          <w:spacing w:val="0"/>
          <w:sz w:val="24"/>
          <w:szCs w:val="24"/>
          <w:lang w:val="en-US" w:eastAsia="zh-CN"/>
        </w:rPr>
        <w:t>2</w:t>
      </w:r>
      <w:r>
        <w:rPr>
          <w:rFonts w:hint="eastAsia" w:asciiTheme="minorEastAsia" w:hAnsiTheme="minorEastAsia" w:eastAsiaTheme="minorEastAsia" w:cstheme="minorEastAsia"/>
          <w:color w:val="auto"/>
          <w:spacing w:val="0"/>
          <w:sz w:val="24"/>
          <w:szCs w:val="24"/>
        </w:rPr>
        <w:t xml:space="preserve"> 甲方拒绝履行提供水、电、气、暖等必要经营条件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乙方无法继续经营的</w:t>
      </w:r>
      <w:r>
        <w:rPr>
          <w:rFonts w:hint="eastAsia" w:asciiTheme="minorEastAsia" w:hAnsiTheme="minorEastAsia" w:eastAsiaTheme="minorEastAsia" w:cstheme="minorEastAsia"/>
          <w:color w:val="auto"/>
          <w:spacing w:val="0"/>
          <w:sz w:val="24"/>
          <w:szCs w:val="24"/>
          <w:lang w:eastAsia="zh-CN"/>
        </w:rPr>
        <w:t>；</w:t>
      </w:r>
    </w:p>
    <w:p w14:paraId="55804C2B">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w:t>
      </w:r>
      <w:r>
        <w:rPr>
          <w:rFonts w:hint="eastAsia" w:asciiTheme="minorEastAsia" w:hAnsiTheme="minorEastAsia" w:eastAsiaTheme="minorEastAsia" w:cstheme="minorEastAsia"/>
          <w:color w:val="auto"/>
          <w:spacing w:val="0"/>
          <w:sz w:val="24"/>
          <w:szCs w:val="24"/>
          <w:lang w:val="en-US" w:eastAsia="zh-CN"/>
        </w:rPr>
        <w:t>3</w:t>
      </w:r>
      <w:r>
        <w:rPr>
          <w:rFonts w:hint="eastAsia" w:asciiTheme="minorEastAsia" w:hAnsiTheme="minorEastAsia" w:eastAsiaTheme="minorEastAsia" w:cstheme="minorEastAsia"/>
          <w:color w:val="auto"/>
          <w:spacing w:val="0"/>
          <w:sz w:val="24"/>
          <w:szCs w:val="24"/>
        </w:rPr>
        <w:t xml:space="preserve"> 其它</w:t>
      </w:r>
      <w:r>
        <w:rPr>
          <w:rFonts w:hint="eastAsia" w:asciiTheme="minorEastAsia" w:hAnsiTheme="minorEastAsia" w:eastAsiaTheme="minorEastAsia" w:cstheme="minorEastAsia"/>
          <w:color w:val="auto"/>
          <w:spacing w:val="0"/>
          <w:sz w:val="24"/>
          <w:szCs w:val="24"/>
          <w:u w:val="single" w:color="auto"/>
        </w:rPr>
        <w:t xml:space="preserve">                                                           </w:t>
      </w:r>
    </w:p>
    <w:p w14:paraId="02EFE63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3 . 乙方发生以下情形之一 的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甲方可以解除合同</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并承担相关后果：</w:t>
      </w:r>
    </w:p>
    <w:p w14:paraId="5A4A19E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.1  违反相关法律法规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被市场监督管理部门吊销或注销营业执照、食品经营许可证的；</w:t>
      </w:r>
    </w:p>
    <w:p w14:paraId="67C00B3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snapToGrid w:val="0"/>
          <w:color w:val="auto"/>
          <w:spacing w:val="0"/>
          <w:kern w:val="0"/>
          <w:sz w:val="24"/>
          <w:szCs w:val="24"/>
          <w:lang w:val="en-US" w:eastAsia="en-US" w:bidi="ar-SA"/>
        </w:rPr>
        <w:t>3 .2  乙方因食品安全、安全生产等问题</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造成师生食物中毒（ 一般食品安全事故及以上等级的）或其他食源性疾病等重大安</w:t>
      </w:r>
      <w:r>
        <w:rPr>
          <w:rFonts w:hint="eastAsia" w:asciiTheme="minorEastAsia" w:hAnsiTheme="minorEastAsia" w:eastAsiaTheme="minorEastAsia" w:cstheme="minorEastAsia"/>
          <w:color w:val="auto"/>
          <w:spacing w:val="0"/>
          <w:sz w:val="24"/>
          <w:szCs w:val="24"/>
        </w:rPr>
        <w:t>全事故的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甲方有权无条件终止合同；</w:t>
      </w:r>
    </w:p>
    <w:p w14:paraId="1F10AE3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.3  发生转包、分包供餐业务的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或擅自更换履约人等其他违反法律法规或供餐合同行为的；</w:t>
      </w:r>
    </w:p>
    <w:p w14:paraId="33F4F08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3 .4  未按供餐服务合同约定建立相关制度或执行制度不力</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 经营管理混乱</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存在食品安全隐患</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被市场监督管理部门下达整改且限期整改不力的或者一年内被市场监管部门行政处罚、通报（包括暗访）</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xml:space="preserve">       </w:t>
      </w:r>
      <w:r>
        <w:rPr>
          <w:rFonts w:hint="eastAsia" w:asciiTheme="minorEastAsia" w:hAnsiTheme="minorEastAsia" w:eastAsiaTheme="minorEastAsia" w:cstheme="minorEastAsia"/>
          <w:snapToGrid w:val="0"/>
          <w:color w:val="auto"/>
          <w:spacing w:val="0"/>
          <w:kern w:val="0"/>
          <w:sz w:val="24"/>
          <w:szCs w:val="24"/>
          <w:lang w:val="en-US" w:eastAsia="en-US" w:bidi="ar-SA"/>
        </w:rPr>
        <w:t>次以上的；</w:t>
      </w:r>
    </w:p>
    <w:p w14:paraId="209465A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zh-CN" w:bidi="ar-SA"/>
        </w:rPr>
        <w:t>3.5 互联网+明厨亮灶未保持在线状态且对各级市场监管部门整改要求拒不整改，刻意躲避监管的；</w:t>
      </w:r>
    </w:p>
    <w:p w14:paraId="3672A37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right="13"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3 .</w:t>
      </w:r>
      <w:r>
        <w:rPr>
          <w:rFonts w:hint="eastAsia" w:asciiTheme="minorEastAsia" w:hAnsiTheme="minorEastAsia" w:eastAsiaTheme="minorEastAsia" w:cstheme="minorEastAsia"/>
          <w:snapToGrid w:val="0"/>
          <w:color w:val="auto"/>
          <w:spacing w:val="0"/>
          <w:kern w:val="0"/>
          <w:sz w:val="24"/>
          <w:szCs w:val="24"/>
          <w:lang w:val="en-US" w:eastAsia="zh-CN" w:bidi="ar-SA"/>
        </w:rPr>
        <w:t>6</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 与学校或学校工作人员间存在商业贿赂等不正当经营行为的；</w:t>
      </w:r>
    </w:p>
    <w:p w14:paraId="22BD5C8A">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w:t>
      </w:r>
      <w:r>
        <w:rPr>
          <w:rFonts w:hint="eastAsia" w:asciiTheme="minorEastAsia" w:hAnsiTheme="minorEastAsia" w:eastAsiaTheme="minorEastAsia" w:cstheme="minorEastAsia"/>
          <w:color w:val="auto"/>
          <w:spacing w:val="0"/>
          <w:sz w:val="24"/>
          <w:szCs w:val="24"/>
          <w:lang w:val="en-US" w:eastAsia="zh-CN"/>
        </w:rPr>
        <w:t>7</w:t>
      </w:r>
      <w:r>
        <w:rPr>
          <w:rFonts w:hint="eastAsia" w:asciiTheme="minorEastAsia" w:hAnsiTheme="minorEastAsia" w:eastAsiaTheme="minorEastAsia" w:cstheme="minorEastAsia"/>
          <w:color w:val="auto"/>
          <w:spacing w:val="0"/>
          <w:sz w:val="24"/>
          <w:szCs w:val="24"/>
        </w:rPr>
        <w:t>乙方拒绝接受甲方监督管理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经甲方通知整改后不予整改</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且影响食堂正常经营的；</w:t>
      </w:r>
    </w:p>
    <w:p w14:paraId="44F7454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8" w:right="35" w:firstLine="585"/>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w:t>
      </w:r>
      <w:r>
        <w:rPr>
          <w:rFonts w:hint="eastAsia" w:asciiTheme="minorEastAsia" w:hAnsiTheme="minorEastAsia" w:eastAsiaTheme="minorEastAsia" w:cstheme="minorEastAsia"/>
          <w:color w:val="auto"/>
          <w:spacing w:val="0"/>
          <w:sz w:val="24"/>
          <w:szCs w:val="24"/>
          <w:lang w:val="en-US" w:eastAsia="zh-CN"/>
        </w:rPr>
        <w:t>8</w:t>
      </w:r>
      <w:r>
        <w:rPr>
          <w:rFonts w:hint="eastAsia" w:asciiTheme="minorEastAsia" w:hAnsiTheme="minorEastAsia" w:eastAsiaTheme="minorEastAsia" w:cstheme="minorEastAsia"/>
          <w:color w:val="auto"/>
          <w:spacing w:val="0"/>
          <w:sz w:val="24"/>
          <w:szCs w:val="24"/>
        </w:rPr>
        <w:t xml:space="preserve"> 乙方经营过程中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与用餐者发生谩骂、斗殴或造成严重后果或违反法律法规、规章规定</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发生学生、教职工、学生家长群体性事件的；</w:t>
      </w:r>
    </w:p>
    <w:p w14:paraId="7A542DE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8" w:right="35" w:firstLine="585"/>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3 .</w:t>
      </w:r>
      <w:r>
        <w:rPr>
          <w:rFonts w:hint="eastAsia" w:asciiTheme="minorEastAsia" w:hAnsiTheme="minorEastAsia" w:eastAsiaTheme="minorEastAsia" w:cstheme="minorEastAsia"/>
          <w:snapToGrid w:val="0"/>
          <w:color w:val="auto"/>
          <w:spacing w:val="0"/>
          <w:kern w:val="0"/>
          <w:sz w:val="24"/>
          <w:szCs w:val="24"/>
          <w:lang w:val="en-US" w:eastAsia="zh-CN" w:bidi="ar-SA"/>
        </w:rPr>
        <w:t>9</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  乙方人员在校园存放危险品或实施违法犯罪或损坏公共利益等行为。</w:t>
      </w:r>
    </w:p>
    <w:p w14:paraId="382AB1BC">
      <w:pPr>
        <w:pStyle w:val="7"/>
        <w:keepNext w:val="0"/>
        <w:keepLines w:val="0"/>
        <w:pageBreakBefore w:val="0"/>
        <w:widowControl/>
        <w:numPr>
          <w:ilvl w:val="0"/>
          <w:numId w:val="10"/>
        </w:numPr>
        <w:kinsoku w:val="0"/>
        <w:wordWrap w:val="0"/>
        <w:overflowPunct/>
        <w:topLinePunct w:val="0"/>
        <w:autoSpaceDE w:val="0"/>
        <w:autoSpaceDN w:val="0"/>
        <w:bidi w:val="0"/>
        <w:adjustRightInd w:val="0"/>
        <w:snapToGrid w:val="0"/>
        <w:spacing w:line="420" w:lineRule="exact"/>
        <w:ind w:left="623"/>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其它                                                             </w:t>
      </w:r>
    </w:p>
    <w:p w14:paraId="4BDBE870">
      <w:pPr>
        <w:keepNext w:val="0"/>
        <w:keepLines w:val="0"/>
        <w:pageBreakBefore w:val="0"/>
        <w:widowControl/>
        <w:numPr>
          <w:ilvl w:val="0"/>
          <w:numId w:val="11"/>
        </w:numPr>
        <w:kinsoku w:val="0"/>
        <w:wordWrap w:val="0"/>
        <w:overflowPunct/>
        <w:topLinePunct w:val="0"/>
        <w:autoSpaceDE w:val="0"/>
        <w:autoSpaceDN w:val="0"/>
        <w:bidi w:val="0"/>
        <w:adjustRightInd w:val="0"/>
        <w:snapToGrid w:val="0"/>
        <w:spacing w:line="420" w:lineRule="exact"/>
        <w:ind w:left="669"/>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不可抗力事件处理</w:t>
      </w:r>
    </w:p>
    <w:p w14:paraId="7B58C553">
      <w:pPr>
        <w:keepNext w:val="0"/>
        <w:keepLines w:val="0"/>
        <w:pageBreakBefore w:val="0"/>
        <w:widowControl/>
        <w:numPr>
          <w:ilvl w:val="0"/>
          <w:numId w:val="0"/>
        </w:numPr>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服务期内</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如不可抗力致使合同无法履行时 </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甲乙双方协商可变更或解除合</w:t>
      </w:r>
      <w:r>
        <w:rPr>
          <w:rFonts w:hint="eastAsia" w:asciiTheme="minorEastAsia" w:hAnsiTheme="minorEastAsia" w:eastAsiaTheme="minorEastAsia" w:cstheme="minorEastAsia"/>
          <w:snapToGrid w:val="0"/>
          <w:color w:val="auto"/>
          <w:spacing w:val="0"/>
          <w:kern w:val="0"/>
          <w:sz w:val="24"/>
          <w:szCs w:val="24"/>
          <w:lang w:val="en-US" w:eastAsia="zh-CN" w:bidi="ar-SA"/>
        </w:rPr>
        <w:t>同。</w:t>
      </w:r>
    </w:p>
    <w:p w14:paraId="38AA5329">
      <w:pPr>
        <w:keepNext w:val="0"/>
        <w:keepLines w:val="0"/>
        <w:pageBreakBefore w:val="0"/>
        <w:widowControl/>
        <w:kinsoku w:val="0"/>
        <w:wordWrap w:val="0"/>
        <w:overflowPunct/>
        <w:topLinePunct w:val="0"/>
        <w:autoSpaceDE w:val="0"/>
        <w:autoSpaceDN w:val="0"/>
        <w:bidi w:val="0"/>
        <w:adjustRightInd w:val="0"/>
        <w:snapToGrid w:val="0"/>
        <w:spacing w:line="420" w:lineRule="exact"/>
        <w:ind w:left="674"/>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十、违约责任</w:t>
      </w:r>
    </w:p>
    <w:p w14:paraId="666E7C7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snapToGrid w:val="0"/>
          <w:color w:val="FF0000"/>
          <w:spacing w:val="0"/>
          <w:kern w:val="0"/>
          <w:sz w:val="24"/>
          <w:szCs w:val="24"/>
          <w:lang w:val="en-US" w:eastAsia="zh-CN"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双方任意一方违反本合同约定</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未造成解除合同的</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违约方应承担向守约方支付违约金</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lang w:val="en-US" w:eastAsia="en-US" w:bidi="ar-SA"/>
        </w:rPr>
        <w:t xml:space="preserve"> </w:t>
      </w:r>
      <w:r>
        <w:rPr>
          <w:rFonts w:hint="eastAsia" w:asciiTheme="minorEastAsia" w:hAnsiTheme="minorEastAsia" w:eastAsiaTheme="minorEastAsia" w:cstheme="minorEastAsia"/>
          <w:snapToGrid w:val="0"/>
          <w:color w:val="auto"/>
          <w:spacing w:val="0"/>
          <w:kern w:val="0"/>
          <w:sz w:val="24"/>
          <w:szCs w:val="24"/>
          <w:lang w:val="en-US" w:eastAsia="zh-CN" w:bidi="ar-SA"/>
        </w:rPr>
        <w:t>。</w:t>
      </w:r>
    </w:p>
    <w:p w14:paraId="37F8820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30" w:firstLine="594"/>
        <w:jc w:val="both"/>
        <w:textAlignment w:val="baseline"/>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1 . 甲方违约责任</w:t>
      </w:r>
    </w:p>
    <w:p w14:paraId="3189548E">
      <w:pPr>
        <w:pStyle w:val="6"/>
        <w:keepNext w:val="0"/>
        <w:keepLines w:val="0"/>
        <w:pageBreakBefore w:val="0"/>
        <w:wordWrap w:val="0"/>
        <w:overflowPunct/>
        <w:topLinePunct w:val="0"/>
        <w:bidi w:val="0"/>
        <w:ind w:firstLine="720" w:firstLineChars="3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1 .1</w:t>
      </w:r>
      <w:r>
        <w:rPr>
          <w:rFonts w:hint="eastAsia" w:asciiTheme="minorEastAsia" w:hAnsiTheme="minorEastAsia" w:eastAsiaTheme="minorEastAsia" w:cstheme="minorEastAsia"/>
          <w:color w:val="auto"/>
          <w:spacing w:val="0"/>
          <w:w w:val="101"/>
          <w:sz w:val="24"/>
          <w:szCs w:val="24"/>
        </w:rPr>
        <w:t xml:space="preserve"> </w:t>
      </w:r>
      <w:r>
        <w:rPr>
          <w:rFonts w:hint="eastAsia" w:asciiTheme="minorEastAsia" w:hAnsiTheme="minorEastAsia" w:eastAsiaTheme="minorEastAsia" w:cstheme="minorEastAsia"/>
          <w:color w:val="auto"/>
          <w:spacing w:val="0"/>
          <w:sz w:val="24"/>
          <w:szCs w:val="24"/>
        </w:rPr>
        <w:t>甲方不按照约定支付费用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lang w:val="en-US" w:eastAsia="zh-CN"/>
        </w:rPr>
        <w:t>经乙方书面催告后</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eastAsia" w:asciiTheme="minorEastAsia" w:hAnsiTheme="minorEastAsia" w:eastAsiaTheme="minorEastAsia" w:cstheme="minorEastAsia"/>
          <w:color w:val="auto"/>
          <w:spacing w:val="0"/>
          <w:sz w:val="24"/>
          <w:szCs w:val="24"/>
          <w:lang w:val="en-US" w:eastAsia="zh-CN"/>
        </w:rPr>
        <w:t>日内仍未支付的，自催告期满后</w:t>
      </w:r>
      <w:r>
        <w:rPr>
          <w:rFonts w:hint="eastAsia" w:asciiTheme="minorEastAsia" w:hAnsiTheme="minorEastAsia" w:eastAsiaTheme="minorEastAsia" w:cstheme="minorEastAsia"/>
          <w:color w:val="auto"/>
          <w:spacing w:val="0"/>
          <w:sz w:val="24"/>
          <w:szCs w:val="24"/>
        </w:rPr>
        <w:t>每逾期</w:t>
      </w:r>
      <w:r>
        <w:rPr>
          <w:rFonts w:hint="eastAsia" w:asciiTheme="minorEastAsia" w:hAnsiTheme="minorEastAsia" w:eastAsiaTheme="minorEastAsia" w:cstheme="minorEastAsia"/>
          <w:color w:val="auto"/>
          <w:spacing w:val="0"/>
          <w:sz w:val="24"/>
          <w:szCs w:val="24"/>
          <w:lang w:eastAsia="zh-CN"/>
        </w:rPr>
        <w:t>一</w:t>
      </w:r>
      <w:r>
        <w:rPr>
          <w:rFonts w:hint="eastAsia" w:asciiTheme="minorEastAsia" w:hAnsiTheme="minorEastAsia" w:eastAsiaTheme="minorEastAsia" w:cstheme="minorEastAsia"/>
          <w:color w:val="auto"/>
          <w:spacing w:val="0"/>
          <w:sz w:val="24"/>
          <w:szCs w:val="24"/>
        </w:rPr>
        <w:t xml:space="preserve">日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按</w:t>
      </w:r>
      <w:r>
        <w:rPr>
          <w:rFonts w:hint="eastAsia" w:asciiTheme="minorEastAsia" w:hAnsiTheme="minorEastAsia" w:eastAsiaTheme="minorEastAsia" w:cstheme="minorEastAsia"/>
          <w:color w:val="auto"/>
          <w:spacing w:val="0"/>
          <w:sz w:val="24"/>
          <w:szCs w:val="24"/>
          <w:lang w:val="en-US" w:eastAsia="zh-CN"/>
        </w:rPr>
        <w:t>欠付</w:t>
      </w:r>
      <w:r>
        <w:rPr>
          <w:rFonts w:hint="eastAsia" w:asciiTheme="minorEastAsia" w:hAnsiTheme="minorEastAsia" w:eastAsiaTheme="minorEastAsia" w:cstheme="minorEastAsia"/>
          <w:color w:val="auto"/>
          <w:spacing w:val="0"/>
          <w:sz w:val="24"/>
          <w:szCs w:val="24"/>
        </w:rPr>
        <w:t>金额的</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default" w:ascii="Arial" w:hAnsi="Arial" w:cs="Arial" w:eastAsiaTheme="minorEastAsia"/>
          <w:color w:val="auto"/>
          <w:spacing w:val="0"/>
          <w:sz w:val="24"/>
          <w:szCs w:val="24"/>
          <w:u w:val="none"/>
          <w:lang w:val="en-US" w:eastAsia="zh-CN"/>
        </w:rPr>
        <w:t>‰</w:t>
      </w:r>
      <w:r>
        <w:rPr>
          <w:rFonts w:hint="eastAsia" w:asciiTheme="minorEastAsia" w:hAnsiTheme="minorEastAsia" w:eastAsiaTheme="minorEastAsia" w:cstheme="minorEastAsia"/>
          <w:color w:val="auto"/>
          <w:spacing w:val="0"/>
          <w:sz w:val="24"/>
          <w:szCs w:val="24"/>
        </w:rPr>
        <w:t>向乙方支付违约金</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lang w:val="en-US" w:eastAsia="zh-CN"/>
        </w:rPr>
        <w:t>违约金累计不超过欠付金额的</w:t>
      </w:r>
      <w:r>
        <w:rPr>
          <w:rFonts w:hint="eastAsia" w:asciiTheme="minorEastAsia" w:hAnsiTheme="minorEastAsia" w:eastAsiaTheme="minorEastAsia" w:cstheme="minorEastAsia"/>
          <w:color w:val="auto"/>
          <w:spacing w:val="0"/>
          <w:sz w:val="24"/>
          <w:szCs w:val="24"/>
          <w:u w:val="single"/>
          <w:lang w:val="en-US" w:eastAsia="zh-CN"/>
        </w:rPr>
        <w:t xml:space="preserve">              </w:t>
      </w:r>
      <w:r>
        <w:rPr>
          <w:rFonts w:hint="eastAsia" w:asciiTheme="minorEastAsia" w:hAnsiTheme="minorEastAsia" w:eastAsiaTheme="minorEastAsia" w:cstheme="minorEastAsia"/>
          <w:color w:val="auto"/>
          <w:spacing w:val="0"/>
          <w:sz w:val="24"/>
          <w:szCs w:val="24"/>
          <w:lang w:val="en-US" w:eastAsia="zh-CN"/>
        </w:rPr>
        <w:t>%。</w:t>
      </w:r>
    </w:p>
    <w:p w14:paraId="51A8E292">
      <w:pPr>
        <w:pStyle w:val="7"/>
        <w:keepNext w:val="0"/>
        <w:keepLines w:val="0"/>
        <w:pageBreakBefore w:val="0"/>
        <w:widowControl/>
        <w:tabs>
          <w:tab w:val="left" w:pos="1361"/>
        </w:tabs>
        <w:kinsoku w:val="0"/>
        <w:wordWrap w:val="0"/>
        <w:overflowPunct/>
        <w:topLinePunct w:val="0"/>
        <w:autoSpaceDE w:val="0"/>
        <w:autoSpaceDN w:val="0"/>
        <w:bidi w:val="0"/>
        <w:adjustRightInd w:val="0"/>
        <w:snapToGrid w:val="0"/>
        <w:spacing w:line="420" w:lineRule="exact"/>
        <w:ind w:left="14" w:firstLine="617"/>
        <w:jc w:val="both"/>
        <w:textAlignment w:val="baseline"/>
        <w:rPr>
          <w:rFonts w:hint="eastAsia" w:asciiTheme="minorEastAsia" w:hAnsiTheme="minorEastAsia" w:eastAsiaTheme="minorEastAsia" w:cstheme="minorEastAsia"/>
          <w:color w:val="FF0000"/>
          <w:spacing w:val="0"/>
          <w:sz w:val="24"/>
          <w:szCs w:val="24"/>
          <w:lang w:eastAsia="zh-CN"/>
        </w:rPr>
      </w:pPr>
      <w:r>
        <w:rPr>
          <w:rFonts w:hint="eastAsia" w:asciiTheme="minorEastAsia" w:hAnsiTheme="minorEastAsia" w:eastAsiaTheme="minorEastAsia" w:cstheme="minorEastAsia"/>
          <w:color w:val="auto"/>
          <w:spacing w:val="0"/>
          <w:sz w:val="24"/>
          <w:szCs w:val="24"/>
        </w:rPr>
        <w:t>1 .2 因甲方违约导致合同解除的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甲方应向乙方支付违约金</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同时还应承担乙方的实际经济损失。</w:t>
      </w:r>
    </w:p>
    <w:p w14:paraId="3D452805">
      <w:pPr>
        <w:pStyle w:val="7"/>
        <w:keepNext w:val="0"/>
        <w:keepLines w:val="0"/>
        <w:pageBreakBefore w:val="0"/>
        <w:widowControl/>
        <w:tabs>
          <w:tab w:val="left" w:pos="1361"/>
        </w:tabs>
        <w:kinsoku w:val="0"/>
        <w:wordWrap w:val="0"/>
        <w:overflowPunct/>
        <w:topLinePunct w:val="0"/>
        <w:autoSpaceDE w:val="0"/>
        <w:autoSpaceDN w:val="0"/>
        <w:bidi w:val="0"/>
        <w:adjustRightInd w:val="0"/>
        <w:snapToGrid w:val="0"/>
        <w:spacing w:line="420" w:lineRule="exact"/>
        <w:ind w:left="14" w:firstLine="617"/>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.3  因甲方原因导致食材不符合食品安全的要求</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造成的相关后果由甲方承担。</w:t>
      </w:r>
    </w:p>
    <w:p w14:paraId="2346C6B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30" w:firstLine="594"/>
        <w:jc w:val="both"/>
        <w:textAlignment w:val="baseline"/>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2 . 乙方违约责任</w:t>
      </w:r>
    </w:p>
    <w:p w14:paraId="3DAF2F6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.1 乙方在有关部门执法检查中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因存在食品安全、安全生产问题被通报或者被新闻媒体曝光</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损害学校声誉的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乙方交纳的履约保证金不予退还</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并需要承担相应的法律责任和相应的经济责任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甲方根据侵害情况有权决定是否解除合同。</w:t>
      </w:r>
    </w:p>
    <w:p w14:paraId="20A28DF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50" w:right="156" w:firstLine="576"/>
        <w:jc w:val="both"/>
        <w:textAlignment w:val="baseline"/>
        <w:rPr>
          <w:rFonts w:hint="eastAsia" w:asciiTheme="minorEastAsia" w:hAnsiTheme="minorEastAsia" w:eastAsiaTheme="minorEastAsia" w:cstheme="minorEastAsia"/>
          <w:color w:val="FF0000"/>
          <w:spacing w:val="0"/>
          <w:sz w:val="24"/>
          <w:szCs w:val="24"/>
        </w:rPr>
      </w:pPr>
      <w:r>
        <w:rPr>
          <w:rFonts w:hint="eastAsia" w:asciiTheme="minorEastAsia" w:hAnsiTheme="minorEastAsia" w:eastAsiaTheme="minorEastAsia" w:cstheme="minorEastAsia"/>
          <w:color w:val="auto"/>
          <w:spacing w:val="0"/>
          <w:sz w:val="24"/>
          <w:szCs w:val="24"/>
        </w:rPr>
        <w:t>2 .2</w:t>
      </w:r>
      <w:r>
        <w:rPr>
          <w:rFonts w:hint="eastAsia" w:asciiTheme="minorEastAsia" w:hAnsiTheme="minorEastAsia" w:eastAsiaTheme="minorEastAsia" w:cstheme="minorEastAsia"/>
          <w:color w:val="auto"/>
          <w:spacing w:val="0"/>
          <w:w w:val="101"/>
          <w:sz w:val="24"/>
          <w:szCs w:val="24"/>
        </w:rPr>
        <w:t xml:space="preserve">  </w:t>
      </w:r>
      <w:r>
        <w:rPr>
          <w:rFonts w:hint="eastAsia" w:asciiTheme="minorEastAsia" w:hAnsiTheme="minorEastAsia" w:eastAsiaTheme="minorEastAsia" w:cstheme="minorEastAsia"/>
          <w:color w:val="auto"/>
          <w:spacing w:val="0"/>
          <w:sz w:val="24"/>
          <w:szCs w:val="24"/>
        </w:rPr>
        <w:t>因乙方违约导致合同解除的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则乙方交纳履约保证金不予返还</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乙方还应向甲方支付违约金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违约金不足以补偿甲方损失的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按实际损失赔偿。</w:t>
      </w:r>
      <w:r>
        <w:rPr>
          <w:rFonts w:hint="eastAsia" w:asciiTheme="minorEastAsia" w:hAnsiTheme="minorEastAsia" w:eastAsiaTheme="minorEastAsia" w:cstheme="minorEastAsia"/>
          <w:color w:val="auto"/>
          <w:spacing w:val="0"/>
          <w:sz w:val="24"/>
          <w:szCs w:val="24"/>
          <w:lang w:val="en-US" w:eastAsia="zh-CN"/>
        </w:rPr>
        <w:t>包括但不限于赔偿款、补偿款、罚款以及甲方因争议解决产生的诉讼费、保全费、保全、保险费、律师费、鉴定费、评估费、公证费、差旅费、公告费、邮寄送达费等。</w:t>
      </w:r>
    </w:p>
    <w:p w14:paraId="404BBD3C">
      <w:pPr>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十一、保密条款</w:t>
      </w:r>
    </w:p>
    <w:p w14:paraId="276FB802">
      <w:pPr>
        <w:keepNext w:val="0"/>
        <w:keepLines w:val="0"/>
        <w:pageBreakBefore w:val="0"/>
        <w:widowControl/>
        <w:kinsoku w:val="0"/>
        <w:wordWrap w:val="0"/>
        <w:overflowPunct/>
        <w:topLinePunct w:val="0"/>
        <w:autoSpaceDE w:val="0"/>
        <w:autoSpaceDN w:val="0"/>
        <w:bidi w:val="0"/>
        <w:adjustRightInd w:val="0"/>
        <w:snapToGrid w:val="0"/>
        <w:spacing w:line="420" w:lineRule="exact"/>
        <w:ind w:left="33" w:right="96" w:firstLine="641"/>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甲乙双方应保守在缔结和履行合同过程中获知对方的个人</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师生信息以及内部保密信息</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除甲乙双方履行合同义务的必要或有法律、法规规定应披露的之外</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不得以任何方式向第三人披露和不正当使用</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否则</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应当赔偿因泄露保密信息给对方造成的损失。</w:t>
      </w:r>
    </w:p>
    <w:p w14:paraId="2C84857E">
      <w:pPr>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十二、考核</w:t>
      </w:r>
    </w:p>
    <w:p w14:paraId="147E6655">
      <w:pPr>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考核具体内容由甲方乙方共同协商制定（详见附件 2）。</w:t>
      </w:r>
    </w:p>
    <w:p w14:paraId="3719FD67">
      <w:pPr>
        <w:keepNext w:val="0"/>
        <w:keepLines w:val="0"/>
        <w:pageBreakBefore w:val="0"/>
        <w:widowControl/>
        <w:numPr>
          <w:ilvl w:val="0"/>
          <w:numId w:val="12"/>
        </w:numPr>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争议解决因本合同相关事项发生的纠纷</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应通过协商解决。如协商不成</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可按以下第</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u w:val="single"/>
          <w:lang w:val="en-US" w:eastAsia="en-US" w:bidi="ar-SA"/>
        </w:rPr>
        <w:t xml:space="preserve">  </w:t>
      </w:r>
      <w:r>
        <w:rPr>
          <w:rFonts w:hint="eastAsia" w:asciiTheme="minorEastAsia" w:hAnsiTheme="minorEastAsia" w:eastAsiaTheme="minorEastAsia" w:cstheme="minorEastAsia"/>
          <w:snapToGrid w:val="0"/>
          <w:color w:val="auto"/>
          <w:spacing w:val="0"/>
          <w:kern w:val="0"/>
          <w:sz w:val="24"/>
          <w:szCs w:val="24"/>
          <w:lang w:val="en-US" w:eastAsia="en-US" w:bidi="ar-SA"/>
        </w:rPr>
        <w:t>种方式解决：</w:t>
      </w:r>
    </w:p>
    <w:p w14:paraId="5A9D0F2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auto"/>
          <w:spacing w:val="0"/>
          <w:sz w:val="24"/>
          <w:szCs w:val="24"/>
          <w:lang w:eastAsia="zh-CN"/>
        </w:rPr>
      </w:pPr>
      <w:r>
        <w:rPr>
          <w:rFonts w:hint="eastAsia" w:asciiTheme="minorEastAsia" w:hAnsiTheme="minorEastAsia" w:eastAsiaTheme="minorEastAsia" w:cstheme="minorEastAsia"/>
          <w:color w:val="auto"/>
          <w:spacing w:val="0"/>
          <w:sz w:val="24"/>
          <w:szCs w:val="24"/>
          <w:lang w:val="en-US" w:eastAsia="zh-CN"/>
        </w:rPr>
        <w:t>1.</w:t>
      </w:r>
      <w:r>
        <w:rPr>
          <w:rFonts w:hint="eastAsia" w:asciiTheme="minorEastAsia" w:hAnsiTheme="minorEastAsia" w:eastAsiaTheme="minorEastAsia" w:cstheme="minorEastAsia"/>
          <w:color w:val="auto"/>
          <w:spacing w:val="0"/>
          <w:sz w:val="24"/>
          <w:szCs w:val="24"/>
        </w:rPr>
        <w:t xml:space="preserve"> 向</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仲裁委员会申请仲裁。</w:t>
      </w:r>
    </w:p>
    <w:p w14:paraId="2CB7EAB1">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lang w:val="en-US" w:eastAsia="zh-CN"/>
        </w:rPr>
        <w:t>2.</w:t>
      </w:r>
      <w:r>
        <w:rPr>
          <w:rFonts w:hint="eastAsia" w:asciiTheme="minorEastAsia" w:hAnsiTheme="minorEastAsia" w:eastAsiaTheme="minorEastAsia" w:cstheme="minorEastAsia"/>
          <w:color w:val="auto"/>
          <w:spacing w:val="0"/>
          <w:sz w:val="24"/>
          <w:szCs w:val="24"/>
        </w:rPr>
        <w:t>依法向</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人民法院起诉。</w:t>
      </w:r>
    </w:p>
    <w:p w14:paraId="192EC90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50" w:right="156" w:firstLine="576"/>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在诉讼或仲裁期间</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本合同不涉及争议的条款仍然有效</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双方应继续履行。</w:t>
      </w:r>
      <w:r>
        <w:rPr>
          <w:rFonts w:hint="eastAsia" w:asciiTheme="minorEastAsia" w:hAnsiTheme="minorEastAsia" w:eastAsiaTheme="minorEastAsia" w:cstheme="minorEastAsia"/>
          <w:color w:val="auto"/>
          <w:spacing w:val="0"/>
          <w:sz w:val="24"/>
          <w:szCs w:val="24"/>
          <w:lang w:val="en-US" w:eastAsia="zh-CN"/>
        </w:rPr>
        <w:t>因争议解决产生的诉讼费、保全费、保全、保险费、律师费、鉴定费、评估费、公证费、差旅费、公告费、邮寄送达费等</w:t>
      </w:r>
      <w:r>
        <w:rPr>
          <w:rFonts w:hint="eastAsia" w:asciiTheme="minorEastAsia" w:hAnsiTheme="minorEastAsia" w:eastAsiaTheme="minorEastAsia" w:cstheme="minorEastAsia"/>
          <w:snapToGrid w:val="0"/>
          <w:color w:val="auto"/>
          <w:spacing w:val="0"/>
          <w:kern w:val="0"/>
          <w:sz w:val="24"/>
          <w:szCs w:val="24"/>
          <w:lang w:val="en-US" w:eastAsia="zh-CN" w:bidi="ar-SA"/>
        </w:rPr>
        <w:t>所有成本由违约方承担。</w:t>
      </w:r>
    </w:p>
    <w:p w14:paraId="526562FC">
      <w:pPr>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十</w:t>
      </w:r>
      <w:r>
        <w:rPr>
          <w:rFonts w:hint="eastAsia" w:asciiTheme="minorEastAsia" w:hAnsiTheme="minorEastAsia" w:eastAsiaTheme="minorEastAsia" w:cstheme="minorEastAsia"/>
          <w:color w:val="auto"/>
          <w:spacing w:val="0"/>
          <w:sz w:val="24"/>
          <w:szCs w:val="24"/>
          <w:lang w:eastAsia="zh-CN"/>
        </w:rPr>
        <w:t>四</w:t>
      </w:r>
      <w:r>
        <w:rPr>
          <w:rFonts w:hint="eastAsia" w:asciiTheme="minorEastAsia" w:hAnsiTheme="minorEastAsia" w:eastAsiaTheme="minorEastAsia" w:cstheme="minorEastAsia"/>
          <w:color w:val="auto"/>
          <w:spacing w:val="0"/>
          <w:sz w:val="24"/>
          <w:szCs w:val="24"/>
        </w:rPr>
        <w:t>、其他</w:t>
      </w:r>
    </w:p>
    <w:p w14:paraId="37BA024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lang w:val="en-US" w:eastAsia="zh-CN"/>
        </w:rPr>
        <w:t>1.</w:t>
      </w:r>
      <w:r>
        <w:rPr>
          <w:rFonts w:hint="eastAsia" w:asciiTheme="minorEastAsia" w:hAnsiTheme="minorEastAsia" w:eastAsiaTheme="minorEastAsia" w:cstheme="minorEastAsia"/>
          <w:color w:val="auto"/>
          <w:spacing w:val="0"/>
          <w:sz w:val="24"/>
          <w:szCs w:val="24"/>
        </w:rPr>
        <w:t>本合同在</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签订。</w:t>
      </w:r>
    </w:p>
    <w:p w14:paraId="4ADDD70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626"/>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.本合同于</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年</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月</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日签订。</w:t>
      </w:r>
    </w:p>
    <w:p w14:paraId="0F0A9709">
      <w:pPr>
        <w:keepNext w:val="0"/>
        <w:keepLines w:val="0"/>
        <w:pageBreakBefore w:val="0"/>
        <w:widowControl/>
        <w:kinsoku w:val="0"/>
        <w:wordWrap w:val="0"/>
        <w:overflowPunct/>
        <w:topLinePunct w:val="0"/>
        <w:autoSpaceDE w:val="0"/>
        <w:autoSpaceDN w:val="0"/>
        <w:bidi w:val="0"/>
        <w:adjustRightInd w:val="0"/>
        <w:snapToGrid w:val="0"/>
        <w:spacing w:line="420" w:lineRule="exact"/>
        <w:ind w:left="633"/>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snapToGrid w:val="0"/>
          <w:color w:val="auto"/>
          <w:spacing w:val="0"/>
          <w:kern w:val="0"/>
          <w:sz w:val="24"/>
          <w:szCs w:val="24"/>
          <w:lang w:val="en-US" w:eastAsia="en-US" w:bidi="ar-SA"/>
        </w:rPr>
        <w:t>3 .合同经双方法定代表人或授权代表签字并加盖单位公章后生效。</w:t>
      </w:r>
    </w:p>
    <w:p w14:paraId="11E6D1C6">
      <w:pPr>
        <w:pStyle w:val="18"/>
        <w:keepNext w:val="0"/>
        <w:keepLines w:val="0"/>
        <w:pageBreakBefore w:val="0"/>
        <w:widowControl/>
        <w:numPr>
          <w:ilvl w:val="0"/>
          <w:numId w:val="0"/>
        </w:numPr>
        <w:kinsoku/>
        <w:wordWrap w:val="0"/>
        <w:overflowPunct/>
        <w:topLinePunct w:val="0"/>
        <w:autoSpaceDE/>
        <w:autoSpaceDN/>
        <w:bidi w:val="0"/>
        <w:adjustRightInd/>
        <w:snapToGrid/>
        <w:spacing w:before="0" w:beforeAutospacing="0" w:after="0" w:afterAutospacing="0" w:line="500" w:lineRule="exact"/>
        <w:ind w:firstLine="720" w:firstLineChars="300"/>
        <w:textAlignment w:val="auto"/>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4 </w:t>
      </w:r>
      <w:r>
        <w:rPr>
          <w:rFonts w:hint="eastAsia" w:asciiTheme="minorEastAsia" w:hAnsiTheme="minorEastAsia" w:eastAsiaTheme="minorEastAsia" w:cstheme="minorEastAsia"/>
          <w:snapToGrid w:val="0"/>
          <w:color w:val="auto"/>
          <w:spacing w:val="0"/>
          <w:kern w:val="0"/>
          <w:sz w:val="24"/>
          <w:szCs w:val="24"/>
          <w:lang w:val="en-US" w:eastAsia="zh-CN" w:bidi="ar-SA"/>
        </w:rPr>
        <w:t>本合同一式</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w:t>
      </w:r>
      <w:r>
        <w:rPr>
          <w:rFonts w:hint="eastAsia" w:asciiTheme="minorEastAsia" w:hAnsiTheme="minorEastAsia" w:eastAsiaTheme="minorEastAsia" w:cstheme="minorEastAsia"/>
          <w:snapToGrid w:val="0"/>
          <w:color w:val="auto"/>
          <w:spacing w:val="0"/>
          <w:kern w:val="0"/>
          <w:sz w:val="24"/>
          <w:szCs w:val="24"/>
          <w:lang w:val="en-US" w:eastAsia="zh-CN" w:bidi="ar-SA"/>
        </w:rPr>
        <w:t>份，甲方 </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xml:space="preserve">      </w:t>
      </w:r>
      <w:r>
        <w:rPr>
          <w:rFonts w:hint="eastAsia" w:asciiTheme="minorEastAsia" w:hAnsiTheme="minorEastAsia" w:eastAsiaTheme="minorEastAsia" w:cstheme="minorEastAsia"/>
          <w:snapToGrid w:val="0"/>
          <w:color w:val="auto"/>
          <w:spacing w:val="0"/>
          <w:kern w:val="0"/>
          <w:sz w:val="24"/>
          <w:szCs w:val="24"/>
          <w:lang w:val="en-US" w:eastAsia="zh-CN" w:bidi="ar-SA"/>
        </w:rPr>
        <w:t>份，乙方</w:t>
      </w:r>
      <w:r>
        <w:rPr>
          <w:rFonts w:hint="eastAsia" w:asciiTheme="minorEastAsia" w:hAnsiTheme="minorEastAsia" w:eastAsiaTheme="minorEastAsia" w:cstheme="minorEastAsia"/>
          <w:snapToGrid w:val="0"/>
          <w:color w:val="auto"/>
          <w:spacing w:val="0"/>
          <w:kern w:val="0"/>
          <w:sz w:val="24"/>
          <w:szCs w:val="24"/>
          <w:u w:val="single"/>
          <w:lang w:val="en-US" w:eastAsia="zh-CN" w:bidi="ar-SA"/>
        </w:rPr>
        <w:t>      </w:t>
      </w:r>
      <w:r>
        <w:rPr>
          <w:rFonts w:hint="eastAsia" w:asciiTheme="minorEastAsia" w:hAnsiTheme="minorEastAsia" w:eastAsiaTheme="minorEastAsia" w:cstheme="minorEastAsia"/>
          <w:snapToGrid w:val="0"/>
          <w:color w:val="auto"/>
          <w:spacing w:val="0"/>
          <w:kern w:val="0"/>
          <w:sz w:val="24"/>
          <w:szCs w:val="24"/>
          <w:lang w:val="en-US" w:eastAsia="zh-CN" w:bidi="ar-SA"/>
        </w:rPr>
        <w:t>份，由甲方向当地教育行政部门备案      份。</w:t>
      </w:r>
    </w:p>
    <w:p w14:paraId="627ED322">
      <w:pPr>
        <w:keepNext w:val="0"/>
        <w:keepLines w:val="0"/>
        <w:pageBreakBefore w:val="0"/>
        <w:numPr>
          <w:ilvl w:val="0"/>
          <w:numId w:val="0"/>
        </w:numPr>
        <w:wordWrap w:val="0"/>
        <w:overflowPunct/>
        <w:topLinePunct w:val="0"/>
        <w:bidi w:val="0"/>
        <w:ind w:firstLine="720" w:firstLineChars="300"/>
        <w:rPr>
          <w:rFonts w:hint="eastAsia" w:asciiTheme="minorEastAsia" w:hAnsiTheme="minorEastAsia" w:eastAsiaTheme="minorEastAsia" w:cstheme="minorEastAsia"/>
          <w:snapToGrid w:val="0"/>
          <w:color w:val="auto"/>
          <w:spacing w:val="0"/>
          <w:kern w:val="0"/>
          <w:sz w:val="24"/>
          <w:szCs w:val="24"/>
          <w:lang w:val="en-US" w:eastAsia="zh-CN" w:bidi="ar-SA"/>
        </w:rPr>
      </w:pPr>
      <w:r>
        <w:rPr>
          <w:rFonts w:hint="eastAsia" w:asciiTheme="minorEastAsia" w:hAnsiTheme="minorEastAsia" w:eastAsiaTheme="minorEastAsia" w:cstheme="minorEastAsia"/>
          <w:snapToGrid w:val="0"/>
          <w:color w:val="auto"/>
          <w:spacing w:val="0"/>
          <w:kern w:val="0"/>
          <w:sz w:val="24"/>
          <w:szCs w:val="24"/>
          <w:lang w:val="en-US" w:eastAsia="zh-CN" w:bidi="ar-SA"/>
        </w:rPr>
        <w:t>5.未约定事项，双方可以协商签订补充协议。</w:t>
      </w:r>
    </w:p>
    <w:p w14:paraId="2ABB8BE2">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480" w:firstLineChars="200"/>
        <w:jc w:val="both"/>
        <w:textAlignment w:val="baseline"/>
        <w:rPr>
          <w:rFonts w:hint="default" w:asciiTheme="minorEastAsia" w:hAnsiTheme="minorEastAsia" w:eastAsiaTheme="minorEastAsia" w:cstheme="minorEastAsia"/>
          <w:color w:val="auto"/>
          <w:spacing w:val="0"/>
          <w:sz w:val="24"/>
          <w:szCs w:val="24"/>
          <w:lang w:val="en-US" w:eastAsia="zh-CN"/>
        </w:rPr>
      </w:pPr>
    </w:p>
    <w:p w14:paraId="490F5089">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甲方</w:t>
      </w:r>
      <w:r>
        <w:rPr>
          <w:rFonts w:hint="eastAsia" w:asciiTheme="minorEastAsia" w:hAnsiTheme="minorEastAsia" w:eastAsiaTheme="minorEastAsia" w:cstheme="minorEastAsia"/>
          <w:color w:val="auto"/>
          <w:spacing w:val="0"/>
          <w:w w:val="84"/>
          <w:sz w:val="24"/>
          <w:szCs w:val="24"/>
        </w:rPr>
        <w:t>：（</w:t>
      </w:r>
      <w:r>
        <w:rPr>
          <w:rFonts w:hint="eastAsia" w:asciiTheme="minorEastAsia" w:hAnsiTheme="minorEastAsia" w:eastAsiaTheme="minorEastAsia" w:cstheme="minorEastAsia"/>
          <w:color w:val="auto"/>
          <w:spacing w:val="0"/>
          <w:sz w:val="24"/>
          <w:szCs w:val="24"/>
        </w:rPr>
        <w:t xml:space="preserve">公章）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 xml:space="preserve"> 乙方</w:t>
      </w:r>
      <w:r>
        <w:rPr>
          <w:rFonts w:hint="eastAsia" w:asciiTheme="minorEastAsia" w:hAnsiTheme="minorEastAsia" w:eastAsiaTheme="minorEastAsia" w:cstheme="minorEastAsia"/>
          <w:color w:val="auto"/>
          <w:spacing w:val="0"/>
          <w:w w:val="84"/>
          <w:sz w:val="24"/>
          <w:szCs w:val="24"/>
        </w:rPr>
        <w:t>：（</w:t>
      </w:r>
      <w:r>
        <w:rPr>
          <w:rFonts w:hint="eastAsia" w:asciiTheme="minorEastAsia" w:hAnsiTheme="minorEastAsia" w:eastAsiaTheme="minorEastAsia" w:cstheme="minorEastAsia"/>
          <w:color w:val="auto"/>
          <w:spacing w:val="0"/>
          <w:sz w:val="24"/>
          <w:szCs w:val="24"/>
        </w:rPr>
        <w:t>公章）</w:t>
      </w:r>
    </w:p>
    <w:p w14:paraId="18678AF0">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地址：</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地址：</w:t>
      </w:r>
      <w:r>
        <w:rPr>
          <w:rFonts w:hint="eastAsia" w:asciiTheme="minorEastAsia" w:hAnsiTheme="minorEastAsia" w:eastAsiaTheme="minorEastAsia" w:cstheme="minorEastAsia"/>
          <w:color w:val="auto"/>
          <w:spacing w:val="0"/>
          <w:sz w:val="24"/>
          <w:szCs w:val="24"/>
          <w:u w:val="single" w:color="auto"/>
        </w:rPr>
        <w:t xml:space="preserve">                   </w:t>
      </w:r>
    </w:p>
    <w:p w14:paraId="7AB11E6C">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法定代表人：</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法定代表人：</w:t>
      </w:r>
      <w:r>
        <w:rPr>
          <w:rFonts w:hint="eastAsia" w:asciiTheme="minorEastAsia" w:hAnsiTheme="minorEastAsia" w:eastAsiaTheme="minorEastAsia" w:cstheme="minorEastAsia"/>
          <w:color w:val="auto"/>
          <w:spacing w:val="0"/>
          <w:sz w:val="24"/>
          <w:szCs w:val="24"/>
          <w:u w:val="single" w:color="auto"/>
        </w:rPr>
        <w:t xml:space="preserve">                  </w:t>
      </w:r>
    </w:p>
    <w:p w14:paraId="6DBBF0FD">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委托代理人：</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委托代理人：</w:t>
      </w:r>
      <w:r>
        <w:rPr>
          <w:rFonts w:hint="eastAsia" w:asciiTheme="minorEastAsia" w:hAnsiTheme="minorEastAsia" w:eastAsiaTheme="minorEastAsia" w:cstheme="minorEastAsia"/>
          <w:color w:val="auto"/>
          <w:spacing w:val="0"/>
          <w:sz w:val="24"/>
          <w:szCs w:val="24"/>
          <w:u w:val="single" w:color="auto"/>
        </w:rPr>
        <w:t xml:space="preserve">                  </w:t>
      </w:r>
    </w:p>
    <w:p w14:paraId="142F02C6">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联系方式：</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联系方式：</w:t>
      </w:r>
      <w:r>
        <w:rPr>
          <w:rFonts w:hint="eastAsia" w:asciiTheme="minorEastAsia" w:hAnsiTheme="minorEastAsia" w:eastAsiaTheme="minorEastAsia" w:cstheme="minorEastAsia"/>
          <w:color w:val="auto"/>
          <w:spacing w:val="0"/>
          <w:sz w:val="24"/>
          <w:szCs w:val="24"/>
          <w:u w:val="single" w:color="auto"/>
        </w:rPr>
        <w:t xml:space="preserve">                     </w:t>
      </w:r>
    </w:p>
    <w:p w14:paraId="6259E50F">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账户：</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账户：</w:t>
      </w:r>
      <w:r>
        <w:rPr>
          <w:rFonts w:hint="eastAsia" w:asciiTheme="minorEastAsia" w:hAnsiTheme="minorEastAsia" w:eastAsiaTheme="minorEastAsia" w:cstheme="minorEastAsia"/>
          <w:color w:val="auto"/>
          <w:spacing w:val="0"/>
          <w:sz w:val="24"/>
          <w:szCs w:val="24"/>
          <w:u w:val="single" w:color="auto"/>
        </w:rPr>
        <w:t xml:space="preserve">                           </w:t>
      </w:r>
    </w:p>
    <w:p w14:paraId="305E1472">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开户行：</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开户行：</w:t>
      </w:r>
      <w:r>
        <w:rPr>
          <w:rFonts w:hint="eastAsia" w:asciiTheme="minorEastAsia" w:hAnsiTheme="minorEastAsia" w:eastAsiaTheme="minorEastAsia" w:cstheme="minorEastAsia"/>
          <w:color w:val="auto"/>
          <w:spacing w:val="0"/>
          <w:sz w:val="24"/>
          <w:szCs w:val="24"/>
          <w:u w:val="single" w:color="auto"/>
        </w:rPr>
        <w:t xml:space="preserve">                         </w:t>
      </w:r>
    </w:p>
    <w:p w14:paraId="25DF53AD">
      <w:pPr>
        <w:keepNext w:val="0"/>
        <w:keepLines w:val="0"/>
        <w:pageBreakBefore w:val="0"/>
        <w:widowControl/>
        <w:kinsoku w:val="0"/>
        <w:wordWrap w:val="0"/>
        <w:overflowPunct/>
        <w:topLinePunct w:val="0"/>
        <w:autoSpaceDE w:val="0"/>
        <w:autoSpaceDN w:val="0"/>
        <w:bidi w:val="0"/>
        <w:adjustRightInd w:val="0"/>
        <w:snapToGrid w:val="0"/>
        <w:spacing w:line="420" w:lineRule="exact"/>
        <w:jc w:val="both"/>
        <w:textAlignment w:val="baseline"/>
        <w:rPr>
          <w:rFonts w:hint="eastAsia" w:asciiTheme="minorEastAsia" w:hAnsiTheme="minorEastAsia" w:eastAsiaTheme="minorEastAsia" w:cstheme="minorEastAsia"/>
          <w:color w:val="auto"/>
          <w:spacing w:val="0"/>
          <w:sz w:val="24"/>
          <w:szCs w:val="24"/>
        </w:rPr>
      </w:pPr>
    </w:p>
    <w:p w14:paraId="61D10A87">
      <w:pPr>
        <w:keepNext w:val="0"/>
        <w:keepLines w:val="0"/>
        <w:pageBreakBefore w:val="0"/>
        <w:widowControl/>
        <w:kinsoku w:val="0"/>
        <w:wordWrap w:val="0"/>
        <w:overflowPunct/>
        <w:topLinePunct w:val="0"/>
        <w:autoSpaceDE w:val="0"/>
        <w:autoSpaceDN w:val="0"/>
        <w:bidi w:val="0"/>
        <w:adjustRightInd w:val="0"/>
        <w:snapToGrid w:val="0"/>
        <w:spacing w:line="420" w:lineRule="exact"/>
        <w:ind w:left="162"/>
        <w:jc w:val="both"/>
        <w:textAlignment w:val="baseline"/>
        <w:rPr>
          <w:rFonts w:hint="eastAsia" w:asciiTheme="minorEastAsia" w:hAnsiTheme="minorEastAsia" w:eastAsiaTheme="minorEastAsia" w:cstheme="minorEastAsia"/>
          <w:color w:val="auto"/>
          <w:spacing w:val="0"/>
          <w:sz w:val="24"/>
          <w:szCs w:val="24"/>
          <w:lang w:eastAsia="zh-CN"/>
        </w:rPr>
      </w:pPr>
      <w:r>
        <w:rPr>
          <w:rFonts w:hint="eastAsia" w:asciiTheme="minorEastAsia" w:hAnsiTheme="minorEastAsia" w:eastAsiaTheme="minorEastAsia" w:cstheme="minorEastAsia"/>
          <w:color w:val="auto"/>
          <w:spacing w:val="0"/>
          <w:w w:val="98"/>
          <w:sz w:val="24"/>
          <w:szCs w:val="24"/>
          <w14:textOutline w14:w="5793" w14:cap="sq" w14:cmpd="sng">
            <w14:solidFill>
              <w14:srgbClr w14:val="000000"/>
            </w14:solidFill>
            <w14:prstDash w14:val="solid"/>
            <w14:bevel/>
          </w14:textOutline>
        </w:rPr>
        <w:t>附件</w:t>
      </w:r>
    </w:p>
    <w:p w14:paraId="0C9A957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95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附件 1： 固定资产移交表</w:t>
      </w:r>
    </w:p>
    <w:p w14:paraId="7282ED8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953"/>
        <w:jc w:val="both"/>
        <w:textAlignment w:val="baseline"/>
        <w:rPr>
          <w:rFonts w:hint="eastAsia" w:asciiTheme="minorEastAsia" w:hAnsiTheme="minorEastAsia" w:eastAsiaTheme="minorEastAsia" w:cstheme="minorEastAsia"/>
          <w:color w:val="auto"/>
          <w:spacing w:val="0"/>
          <w:sz w:val="24"/>
          <w:szCs w:val="24"/>
        </w:rPr>
        <w:sectPr>
          <w:headerReference r:id="rId5" w:type="default"/>
          <w:footerReference r:id="rId6" w:type="default"/>
          <w:pgSz w:w="11906" w:h="16839"/>
          <w:pgMar w:top="1258" w:right="1247" w:bottom="1587" w:left="1247" w:header="0" w:footer="997" w:gutter="0"/>
          <w:pgNumType w:fmt="decimal"/>
          <w:cols w:space="720" w:num="1"/>
        </w:sectPr>
      </w:pPr>
      <w:r>
        <w:rPr>
          <w:rFonts w:hint="eastAsia" w:asciiTheme="minorEastAsia" w:hAnsiTheme="minorEastAsia" w:eastAsiaTheme="minorEastAsia" w:cstheme="minorEastAsia"/>
          <w:color w:val="auto"/>
          <w:spacing w:val="0"/>
          <w:sz w:val="24"/>
          <w:szCs w:val="24"/>
        </w:rPr>
        <w:t>附件 2：食堂考核办</w:t>
      </w:r>
    </w:p>
    <w:p w14:paraId="1B0F836D">
      <w:pPr>
        <w:pStyle w:val="7"/>
        <w:keepNext w:val="0"/>
        <w:keepLines w:val="0"/>
        <w:pageBreakBefore w:val="0"/>
        <w:wordWrap w:val="0"/>
        <w:overflowPunct/>
        <w:topLinePunct w:val="0"/>
        <w:bidi w:val="0"/>
        <w:spacing w:line="287" w:lineRule="auto"/>
        <w:rPr>
          <w:color w:val="auto"/>
        </w:rPr>
      </w:pPr>
    </w:p>
    <w:p w14:paraId="487303A2">
      <w:pPr>
        <w:pStyle w:val="7"/>
        <w:keepNext w:val="0"/>
        <w:keepLines w:val="0"/>
        <w:pageBreakBefore w:val="0"/>
        <w:wordWrap w:val="0"/>
        <w:overflowPunct/>
        <w:topLinePunct w:val="0"/>
        <w:bidi w:val="0"/>
        <w:spacing w:before="101" w:line="417" w:lineRule="exact"/>
        <w:rPr>
          <w:color w:val="auto"/>
          <w:sz w:val="31"/>
          <w:szCs w:val="31"/>
        </w:rPr>
      </w:pPr>
      <w:r>
        <w:rPr>
          <w:rFonts w:ascii="黑体" w:hAnsi="黑体" w:eastAsia="黑体" w:cs="黑体"/>
          <w:color w:val="auto"/>
          <w:spacing w:val="-5"/>
          <w:position w:val="1"/>
          <w:sz w:val="31"/>
          <w:szCs w:val="31"/>
        </w:rPr>
        <w:t>附件</w:t>
      </w:r>
      <w:r>
        <w:rPr>
          <w:rFonts w:ascii="黑体" w:hAnsi="黑体" w:eastAsia="黑体" w:cs="黑体"/>
          <w:color w:val="auto"/>
          <w:spacing w:val="-53"/>
          <w:position w:val="1"/>
          <w:sz w:val="31"/>
          <w:szCs w:val="31"/>
        </w:rPr>
        <w:t xml:space="preserve"> </w:t>
      </w:r>
      <w:r>
        <w:rPr>
          <w:color w:val="auto"/>
          <w:spacing w:val="-5"/>
          <w:position w:val="1"/>
          <w:sz w:val="31"/>
          <w:szCs w:val="31"/>
        </w:rPr>
        <w:t>1</w:t>
      </w:r>
    </w:p>
    <w:p w14:paraId="0A9ED84A">
      <w:pPr>
        <w:keepNext w:val="0"/>
        <w:keepLines w:val="0"/>
        <w:pageBreakBefore w:val="0"/>
        <w:wordWrap w:val="0"/>
        <w:overflowPunct/>
        <w:topLinePunct w:val="0"/>
        <w:bidi w:val="0"/>
        <w:spacing w:before="222" w:line="595" w:lineRule="exact"/>
        <w:ind w:left="5434"/>
        <w:rPr>
          <w:rFonts w:ascii="宋体" w:hAnsi="宋体" w:eastAsia="宋体" w:cs="宋体"/>
          <w:color w:val="auto"/>
          <w:sz w:val="43"/>
          <w:szCs w:val="43"/>
        </w:rPr>
      </w:pPr>
      <w:r>
        <w:rPr>
          <w:rFonts w:ascii="宋体" w:hAnsi="宋体" w:eastAsia="宋体" w:cs="宋体"/>
          <w:color w:val="auto"/>
          <w:spacing w:val="5"/>
          <w:position w:val="2"/>
          <w:sz w:val="43"/>
          <w:szCs w:val="43"/>
          <w14:textOutline w14:w="6350" w14:cap="flat" w14:cmpd="sng">
            <w14:solidFill>
              <w14:srgbClr w14:val="000000"/>
            </w14:solidFill>
            <w14:prstDash w14:val="solid"/>
            <w14:miter w14:val="0"/>
          </w14:textOutline>
        </w:rPr>
        <w:t>固定资产移交表</w:t>
      </w:r>
    </w:p>
    <w:p w14:paraId="31F747FB">
      <w:pPr>
        <w:keepNext w:val="0"/>
        <w:keepLines w:val="0"/>
        <w:pageBreakBefore w:val="0"/>
        <w:wordWrap w:val="0"/>
        <w:overflowPunct/>
        <w:topLinePunct w:val="0"/>
        <w:bidi w:val="0"/>
        <w:spacing w:line="58" w:lineRule="exact"/>
        <w:rPr>
          <w:color w:val="auto"/>
        </w:rPr>
      </w:pPr>
    </w:p>
    <w:tbl>
      <w:tblPr>
        <w:tblStyle w:val="26"/>
        <w:tblW w:w="13761" w:type="dxa"/>
        <w:tblInd w:w="6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47"/>
        <w:gridCol w:w="1713"/>
        <w:gridCol w:w="1999"/>
        <w:gridCol w:w="2247"/>
        <w:gridCol w:w="1009"/>
        <w:gridCol w:w="1429"/>
        <w:gridCol w:w="1503"/>
        <w:gridCol w:w="1614"/>
      </w:tblGrid>
      <w:tr w14:paraId="1BD54B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3761" w:type="dxa"/>
            <w:gridSpan w:val="8"/>
            <w:vAlign w:val="top"/>
          </w:tcPr>
          <w:p w14:paraId="235118CE">
            <w:pPr>
              <w:keepNext w:val="0"/>
              <w:keepLines w:val="0"/>
              <w:pageBreakBefore w:val="0"/>
              <w:wordWrap w:val="0"/>
              <w:overflowPunct/>
              <w:topLinePunct w:val="0"/>
              <w:bidi w:val="0"/>
              <w:spacing w:before="277" w:line="200" w:lineRule="auto"/>
              <w:ind w:left="5253"/>
              <w:rPr>
                <w:rFonts w:ascii="微软雅黑" w:hAnsi="微软雅黑" w:eastAsia="微软雅黑" w:cs="微软雅黑"/>
                <w:color w:val="auto"/>
                <w:sz w:val="28"/>
                <w:szCs w:val="28"/>
              </w:rPr>
            </w:pPr>
            <w:r>
              <w:rPr>
                <w:rFonts w:ascii="微软雅黑" w:hAnsi="微软雅黑" w:eastAsia="微软雅黑" w:cs="微软雅黑"/>
                <w:color w:val="auto"/>
                <w:spacing w:val="-5"/>
                <w:sz w:val="28"/>
                <w:szCs w:val="28"/>
              </w:rPr>
              <w:t>甲方相关食堂设施、设备等</w:t>
            </w:r>
          </w:p>
        </w:tc>
      </w:tr>
      <w:tr w14:paraId="0FA3FD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652A7770">
            <w:pPr>
              <w:keepNext w:val="0"/>
              <w:keepLines w:val="0"/>
              <w:pageBreakBefore w:val="0"/>
              <w:wordWrap w:val="0"/>
              <w:overflowPunct/>
              <w:topLinePunct w:val="0"/>
              <w:bidi w:val="0"/>
              <w:spacing w:before="272" w:line="200" w:lineRule="auto"/>
              <w:ind w:left="860"/>
              <w:rPr>
                <w:rFonts w:ascii="微软雅黑" w:hAnsi="微软雅黑" w:eastAsia="微软雅黑" w:cs="微软雅黑"/>
                <w:color w:val="auto"/>
                <w:sz w:val="28"/>
                <w:szCs w:val="28"/>
              </w:rPr>
            </w:pPr>
            <w:r>
              <w:rPr>
                <w:rFonts w:ascii="微软雅黑" w:hAnsi="微软雅黑" w:eastAsia="微软雅黑" w:cs="微软雅黑"/>
                <w:color w:val="auto"/>
                <w:spacing w:val="-5"/>
                <w:w w:val="98"/>
                <w:sz w:val="28"/>
                <w:szCs w:val="28"/>
              </w:rPr>
              <w:t>序号</w:t>
            </w:r>
          </w:p>
        </w:tc>
        <w:tc>
          <w:tcPr>
            <w:tcW w:w="1713" w:type="dxa"/>
            <w:vAlign w:val="top"/>
          </w:tcPr>
          <w:p w14:paraId="44A9F658">
            <w:pPr>
              <w:keepNext w:val="0"/>
              <w:keepLines w:val="0"/>
              <w:pageBreakBefore w:val="0"/>
              <w:wordWrap w:val="0"/>
              <w:overflowPunct/>
              <w:topLinePunct w:val="0"/>
              <w:bidi w:val="0"/>
              <w:spacing w:before="272" w:line="200" w:lineRule="auto"/>
              <w:ind w:left="593"/>
              <w:rPr>
                <w:rFonts w:ascii="微软雅黑" w:hAnsi="微软雅黑" w:eastAsia="微软雅黑" w:cs="微软雅黑"/>
                <w:color w:val="auto"/>
                <w:sz w:val="28"/>
                <w:szCs w:val="28"/>
              </w:rPr>
            </w:pPr>
            <w:r>
              <w:rPr>
                <w:rFonts w:ascii="微软雅黑" w:hAnsi="微软雅黑" w:eastAsia="微软雅黑" w:cs="微软雅黑"/>
                <w:color w:val="auto"/>
                <w:spacing w:val="-5"/>
                <w:w w:val="98"/>
                <w:sz w:val="28"/>
                <w:szCs w:val="28"/>
              </w:rPr>
              <w:t>名称</w:t>
            </w:r>
          </w:p>
        </w:tc>
        <w:tc>
          <w:tcPr>
            <w:tcW w:w="1999" w:type="dxa"/>
            <w:vAlign w:val="top"/>
          </w:tcPr>
          <w:p w14:paraId="1AF75C57">
            <w:pPr>
              <w:keepNext w:val="0"/>
              <w:keepLines w:val="0"/>
              <w:pageBreakBefore w:val="0"/>
              <w:wordWrap w:val="0"/>
              <w:overflowPunct/>
              <w:topLinePunct w:val="0"/>
              <w:bidi w:val="0"/>
              <w:spacing w:before="273" w:line="200" w:lineRule="auto"/>
              <w:ind w:left="744"/>
              <w:rPr>
                <w:rFonts w:ascii="微软雅黑" w:hAnsi="微软雅黑" w:eastAsia="微软雅黑" w:cs="微软雅黑"/>
                <w:color w:val="auto"/>
                <w:sz w:val="28"/>
                <w:szCs w:val="28"/>
              </w:rPr>
            </w:pPr>
            <w:r>
              <w:rPr>
                <w:rFonts w:ascii="微软雅黑" w:hAnsi="微软雅黑" w:eastAsia="微软雅黑" w:cs="微软雅黑"/>
                <w:color w:val="auto"/>
                <w:spacing w:val="-9"/>
                <w:w w:val="98"/>
                <w:sz w:val="28"/>
                <w:szCs w:val="28"/>
              </w:rPr>
              <w:t>型号</w:t>
            </w:r>
          </w:p>
        </w:tc>
        <w:tc>
          <w:tcPr>
            <w:tcW w:w="2247" w:type="dxa"/>
            <w:vAlign w:val="top"/>
          </w:tcPr>
          <w:p w14:paraId="3BAF0420">
            <w:pPr>
              <w:keepNext w:val="0"/>
              <w:keepLines w:val="0"/>
              <w:pageBreakBefore w:val="0"/>
              <w:wordWrap w:val="0"/>
              <w:overflowPunct/>
              <w:topLinePunct w:val="0"/>
              <w:bidi w:val="0"/>
              <w:spacing w:before="273" w:line="200" w:lineRule="auto"/>
              <w:ind w:left="614"/>
              <w:rPr>
                <w:rFonts w:ascii="微软雅黑" w:hAnsi="微软雅黑" w:eastAsia="微软雅黑" w:cs="微软雅黑"/>
                <w:color w:val="auto"/>
                <w:sz w:val="28"/>
                <w:szCs w:val="28"/>
              </w:rPr>
            </w:pPr>
            <w:r>
              <w:rPr>
                <w:rFonts w:ascii="微软雅黑" w:hAnsi="微软雅黑" w:eastAsia="微软雅黑" w:cs="微软雅黑"/>
                <w:color w:val="auto"/>
                <w:spacing w:val="-13"/>
                <w:sz w:val="28"/>
                <w:szCs w:val="28"/>
              </w:rPr>
              <w:t>出厂编号</w:t>
            </w:r>
          </w:p>
        </w:tc>
        <w:tc>
          <w:tcPr>
            <w:tcW w:w="1009" w:type="dxa"/>
            <w:vAlign w:val="top"/>
          </w:tcPr>
          <w:p w14:paraId="4BD9C38F">
            <w:pPr>
              <w:keepNext w:val="0"/>
              <w:keepLines w:val="0"/>
              <w:pageBreakBefore w:val="0"/>
              <w:wordWrap w:val="0"/>
              <w:overflowPunct/>
              <w:topLinePunct w:val="0"/>
              <w:bidi w:val="0"/>
              <w:spacing w:before="272" w:line="199" w:lineRule="auto"/>
              <w:ind w:left="245"/>
              <w:rPr>
                <w:rFonts w:ascii="微软雅黑" w:hAnsi="微软雅黑" w:eastAsia="微软雅黑" w:cs="微软雅黑"/>
                <w:color w:val="auto"/>
                <w:sz w:val="28"/>
                <w:szCs w:val="28"/>
              </w:rPr>
            </w:pPr>
            <w:r>
              <w:rPr>
                <w:rFonts w:ascii="微软雅黑" w:hAnsi="微软雅黑" w:eastAsia="微软雅黑" w:cs="微软雅黑"/>
                <w:color w:val="auto"/>
                <w:spacing w:val="-5"/>
                <w:w w:val="98"/>
                <w:sz w:val="28"/>
                <w:szCs w:val="28"/>
              </w:rPr>
              <w:t>数量</w:t>
            </w:r>
          </w:p>
        </w:tc>
        <w:tc>
          <w:tcPr>
            <w:tcW w:w="1429" w:type="dxa"/>
            <w:vAlign w:val="top"/>
          </w:tcPr>
          <w:p w14:paraId="72F43525">
            <w:pPr>
              <w:keepNext w:val="0"/>
              <w:keepLines w:val="0"/>
              <w:pageBreakBefore w:val="0"/>
              <w:wordWrap w:val="0"/>
              <w:overflowPunct/>
              <w:topLinePunct w:val="0"/>
              <w:bidi w:val="0"/>
              <w:spacing w:before="272" w:line="195" w:lineRule="auto"/>
              <w:jc w:val="right"/>
              <w:rPr>
                <w:rFonts w:ascii="微软雅黑" w:hAnsi="微软雅黑" w:eastAsia="微软雅黑" w:cs="微软雅黑"/>
                <w:color w:val="auto"/>
                <w:sz w:val="28"/>
                <w:szCs w:val="28"/>
              </w:rPr>
            </w:pPr>
            <w:r>
              <w:rPr>
                <w:rFonts w:ascii="微软雅黑" w:hAnsi="微软雅黑" w:eastAsia="微软雅黑" w:cs="微软雅黑"/>
                <w:color w:val="auto"/>
                <w:spacing w:val="-17"/>
                <w:sz w:val="28"/>
                <w:szCs w:val="28"/>
              </w:rPr>
              <w:t>单价（元）</w:t>
            </w:r>
          </w:p>
        </w:tc>
        <w:tc>
          <w:tcPr>
            <w:tcW w:w="1503" w:type="dxa"/>
            <w:vAlign w:val="top"/>
          </w:tcPr>
          <w:p w14:paraId="20F1264F">
            <w:pPr>
              <w:keepNext w:val="0"/>
              <w:keepLines w:val="0"/>
              <w:pageBreakBefore w:val="0"/>
              <w:wordWrap w:val="0"/>
              <w:overflowPunct/>
              <w:topLinePunct w:val="0"/>
              <w:bidi w:val="0"/>
              <w:spacing w:before="272" w:line="195" w:lineRule="auto"/>
              <w:ind w:right="2"/>
              <w:jc w:val="right"/>
              <w:rPr>
                <w:rFonts w:ascii="微软雅黑" w:hAnsi="微软雅黑" w:eastAsia="微软雅黑" w:cs="微软雅黑"/>
                <w:color w:val="auto"/>
                <w:sz w:val="28"/>
                <w:szCs w:val="28"/>
              </w:rPr>
            </w:pPr>
            <w:r>
              <w:rPr>
                <w:rFonts w:ascii="微软雅黑" w:hAnsi="微软雅黑" w:eastAsia="微软雅黑" w:cs="微软雅黑"/>
                <w:color w:val="auto"/>
                <w:spacing w:val="-2"/>
                <w:sz w:val="28"/>
                <w:szCs w:val="28"/>
              </w:rPr>
              <w:t>金额（元）</w:t>
            </w:r>
          </w:p>
        </w:tc>
        <w:tc>
          <w:tcPr>
            <w:tcW w:w="1614" w:type="dxa"/>
            <w:vAlign w:val="top"/>
          </w:tcPr>
          <w:p w14:paraId="05FD7977">
            <w:pPr>
              <w:keepNext w:val="0"/>
              <w:keepLines w:val="0"/>
              <w:pageBreakBefore w:val="0"/>
              <w:wordWrap w:val="0"/>
              <w:overflowPunct/>
              <w:topLinePunct w:val="0"/>
              <w:bidi w:val="0"/>
              <w:spacing w:before="273" w:line="200" w:lineRule="auto"/>
              <w:ind w:left="539"/>
              <w:rPr>
                <w:rFonts w:ascii="微软雅黑" w:hAnsi="微软雅黑" w:eastAsia="微软雅黑" w:cs="微软雅黑"/>
                <w:color w:val="auto"/>
                <w:sz w:val="28"/>
                <w:szCs w:val="28"/>
              </w:rPr>
            </w:pPr>
            <w:r>
              <w:rPr>
                <w:rFonts w:ascii="微软雅黑" w:hAnsi="微软雅黑" w:eastAsia="微软雅黑" w:cs="微软雅黑"/>
                <w:color w:val="auto"/>
                <w:spacing w:val="-3"/>
                <w:w w:val="98"/>
                <w:sz w:val="28"/>
                <w:szCs w:val="28"/>
              </w:rPr>
              <w:t>备注</w:t>
            </w:r>
          </w:p>
        </w:tc>
      </w:tr>
      <w:tr w14:paraId="3B57F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0E64DE1F">
            <w:pPr>
              <w:pStyle w:val="25"/>
              <w:keepNext w:val="0"/>
              <w:keepLines w:val="0"/>
              <w:pageBreakBefore w:val="0"/>
              <w:wordWrap w:val="0"/>
              <w:overflowPunct/>
              <w:topLinePunct w:val="0"/>
              <w:bidi w:val="0"/>
              <w:rPr>
                <w:color w:val="auto"/>
              </w:rPr>
            </w:pPr>
          </w:p>
        </w:tc>
        <w:tc>
          <w:tcPr>
            <w:tcW w:w="1713" w:type="dxa"/>
            <w:vAlign w:val="top"/>
          </w:tcPr>
          <w:p w14:paraId="625045D2">
            <w:pPr>
              <w:pStyle w:val="25"/>
              <w:keepNext w:val="0"/>
              <w:keepLines w:val="0"/>
              <w:pageBreakBefore w:val="0"/>
              <w:wordWrap w:val="0"/>
              <w:overflowPunct/>
              <w:topLinePunct w:val="0"/>
              <w:bidi w:val="0"/>
              <w:rPr>
                <w:color w:val="auto"/>
              </w:rPr>
            </w:pPr>
          </w:p>
        </w:tc>
        <w:tc>
          <w:tcPr>
            <w:tcW w:w="1999" w:type="dxa"/>
            <w:vAlign w:val="top"/>
          </w:tcPr>
          <w:p w14:paraId="4421B1A3">
            <w:pPr>
              <w:pStyle w:val="25"/>
              <w:keepNext w:val="0"/>
              <w:keepLines w:val="0"/>
              <w:pageBreakBefore w:val="0"/>
              <w:wordWrap w:val="0"/>
              <w:overflowPunct/>
              <w:topLinePunct w:val="0"/>
              <w:bidi w:val="0"/>
              <w:rPr>
                <w:color w:val="auto"/>
              </w:rPr>
            </w:pPr>
          </w:p>
        </w:tc>
        <w:tc>
          <w:tcPr>
            <w:tcW w:w="2247" w:type="dxa"/>
            <w:vAlign w:val="top"/>
          </w:tcPr>
          <w:p w14:paraId="0484CE85">
            <w:pPr>
              <w:pStyle w:val="25"/>
              <w:keepNext w:val="0"/>
              <w:keepLines w:val="0"/>
              <w:pageBreakBefore w:val="0"/>
              <w:wordWrap w:val="0"/>
              <w:overflowPunct/>
              <w:topLinePunct w:val="0"/>
              <w:bidi w:val="0"/>
              <w:rPr>
                <w:color w:val="auto"/>
              </w:rPr>
            </w:pPr>
          </w:p>
        </w:tc>
        <w:tc>
          <w:tcPr>
            <w:tcW w:w="1009" w:type="dxa"/>
            <w:vAlign w:val="top"/>
          </w:tcPr>
          <w:p w14:paraId="58578A42">
            <w:pPr>
              <w:pStyle w:val="25"/>
              <w:keepNext w:val="0"/>
              <w:keepLines w:val="0"/>
              <w:pageBreakBefore w:val="0"/>
              <w:wordWrap w:val="0"/>
              <w:overflowPunct/>
              <w:topLinePunct w:val="0"/>
              <w:bidi w:val="0"/>
              <w:rPr>
                <w:color w:val="auto"/>
              </w:rPr>
            </w:pPr>
          </w:p>
        </w:tc>
        <w:tc>
          <w:tcPr>
            <w:tcW w:w="1429" w:type="dxa"/>
            <w:vAlign w:val="top"/>
          </w:tcPr>
          <w:p w14:paraId="770CFA00">
            <w:pPr>
              <w:pStyle w:val="25"/>
              <w:keepNext w:val="0"/>
              <w:keepLines w:val="0"/>
              <w:pageBreakBefore w:val="0"/>
              <w:wordWrap w:val="0"/>
              <w:overflowPunct/>
              <w:topLinePunct w:val="0"/>
              <w:bidi w:val="0"/>
              <w:rPr>
                <w:color w:val="auto"/>
              </w:rPr>
            </w:pPr>
          </w:p>
        </w:tc>
        <w:tc>
          <w:tcPr>
            <w:tcW w:w="1503" w:type="dxa"/>
            <w:vAlign w:val="top"/>
          </w:tcPr>
          <w:p w14:paraId="3CB0BA84">
            <w:pPr>
              <w:pStyle w:val="25"/>
              <w:keepNext w:val="0"/>
              <w:keepLines w:val="0"/>
              <w:pageBreakBefore w:val="0"/>
              <w:wordWrap w:val="0"/>
              <w:overflowPunct/>
              <w:topLinePunct w:val="0"/>
              <w:bidi w:val="0"/>
              <w:rPr>
                <w:color w:val="auto"/>
              </w:rPr>
            </w:pPr>
          </w:p>
        </w:tc>
        <w:tc>
          <w:tcPr>
            <w:tcW w:w="1614" w:type="dxa"/>
            <w:vAlign w:val="top"/>
          </w:tcPr>
          <w:p w14:paraId="3DCC0976">
            <w:pPr>
              <w:pStyle w:val="25"/>
              <w:keepNext w:val="0"/>
              <w:keepLines w:val="0"/>
              <w:pageBreakBefore w:val="0"/>
              <w:wordWrap w:val="0"/>
              <w:overflowPunct/>
              <w:topLinePunct w:val="0"/>
              <w:bidi w:val="0"/>
              <w:rPr>
                <w:color w:val="auto"/>
              </w:rPr>
            </w:pPr>
          </w:p>
        </w:tc>
      </w:tr>
      <w:tr w14:paraId="026C40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5E8A7B93">
            <w:pPr>
              <w:pStyle w:val="25"/>
              <w:keepNext w:val="0"/>
              <w:keepLines w:val="0"/>
              <w:pageBreakBefore w:val="0"/>
              <w:wordWrap w:val="0"/>
              <w:overflowPunct/>
              <w:topLinePunct w:val="0"/>
              <w:bidi w:val="0"/>
              <w:rPr>
                <w:color w:val="auto"/>
              </w:rPr>
            </w:pPr>
          </w:p>
        </w:tc>
        <w:tc>
          <w:tcPr>
            <w:tcW w:w="1713" w:type="dxa"/>
            <w:vAlign w:val="top"/>
          </w:tcPr>
          <w:p w14:paraId="353DB657">
            <w:pPr>
              <w:pStyle w:val="25"/>
              <w:keepNext w:val="0"/>
              <w:keepLines w:val="0"/>
              <w:pageBreakBefore w:val="0"/>
              <w:wordWrap w:val="0"/>
              <w:overflowPunct/>
              <w:topLinePunct w:val="0"/>
              <w:bidi w:val="0"/>
              <w:rPr>
                <w:color w:val="auto"/>
              </w:rPr>
            </w:pPr>
          </w:p>
        </w:tc>
        <w:tc>
          <w:tcPr>
            <w:tcW w:w="1999" w:type="dxa"/>
            <w:vAlign w:val="top"/>
          </w:tcPr>
          <w:p w14:paraId="3E2BF734">
            <w:pPr>
              <w:pStyle w:val="25"/>
              <w:keepNext w:val="0"/>
              <w:keepLines w:val="0"/>
              <w:pageBreakBefore w:val="0"/>
              <w:wordWrap w:val="0"/>
              <w:overflowPunct/>
              <w:topLinePunct w:val="0"/>
              <w:bidi w:val="0"/>
              <w:rPr>
                <w:color w:val="auto"/>
              </w:rPr>
            </w:pPr>
          </w:p>
        </w:tc>
        <w:tc>
          <w:tcPr>
            <w:tcW w:w="2247" w:type="dxa"/>
            <w:vAlign w:val="top"/>
          </w:tcPr>
          <w:p w14:paraId="1221EFA7">
            <w:pPr>
              <w:pStyle w:val="25"/>
              <w:keepNext w:val="0"/>
              <w:keepLines w:val="0"/>
              <w:pageBreakBefore w:val="0"/>
              <w:wordWrap w:val="0"/>
              <w:overflowPunct/>
              <w:topLinePunct w:val="0"/>
              <w:bidi w:val="0"/>
              <w:rPr>
                <w:color w:val="auto"/>
              </w:rPr>
            </w:pPr>
          </w:p>
        </w:tc>
        <w:tc>
          <w:tcPr>
            <w:tcW w:w="1009" w:type="dxa"/>
            <w:vAlign w:val="top"/>
          </w:tcPr>
          <w:p w14:paraId="587DB1A4">
            <w:pPr>
              <w:pStyle w:val="25"/>
              <w:keepNext w:val="0"/>
              <w:keepLines w:val="0"/>
              <w:pageBreakBefore w:val="0"/>
              <w:wordWrap w:val="0"/>
              <w:overflowPunct/>
              <w:topLinePunct w:val="0"/>
              <w:bidi w:val="0"/>
              <w:rPr>
                <w:color w:val="auto"/>
              </w:rPr>
            </w:pPr>
          </w:p>
        </w:tc>
        <w:tc>
          <w:tcPr>
            <w:tcW w:w="1429" w:type="dxa"/>
            <w:vAlign w:val="top"/>
          </w:tcPr>
          <w:p w14:paraId="25269B8A">
            <w:pPr>
              <w:pStyle w:val="25"/>
              <w:keepNext w:val="0"/>
              <w:keepLines w:val="0"/>
              <w:pageBreakBefore w:val="0"/>
              <w:wordWrap w:val="0"/>
              <w:overflowPunct/>
              <w:topLinePunct w:val="0"/>
              <w:bidi w:val="0"/>
              <w:rPr>
                <w:color w:val="auto"/>
              </w:rPr>
            </w:pPr>
          </w:p>
        </w:tc>
        <w:tc>
          <w:tcPr>
            <w:tcW w:w="1503" w:type="dxa"/>
            <w:vAlign w:val="top"/>
          </w:tcPr>
          <w:p w14:paraId="61EDEBA8">
            <w:pPr>
              <w:pStyle w:val="25"/>
              <w:keepNext w:val="0"/>
              <w:keepLines w:val="0"/>
              <w:pageBreakBefore w:val="0"/>
              <w:wordWrap w:val="0"/>
              <w:overflowPunct/>
              <w:topLinePunct w:val="0"/>
              <w:bidi w:val="0"/>
              <w:rPr>
                <w:color w:val="auto"/>
              </w:rPr>
            </w:pPr>
          </w:p>
        </w:tc>
        <w:tc>
          <w:tcPr>
            <w:tcW w:w="1614" w:type="dxa"/>
            <w:vAlign w:val="top"/>
          </w:tcPr>
          <w:p w14:paraId="577F364F">
            <w:pPr>
              <w:pStyle w:val="25"/>
              <w:keepNext w:val="0"/>
              <w:keepLines w:val="0"/>
              <w:pageBreakBefore w:val="0"/>
              <w:wordWrap w:val="0"/>
              <w:overflowPunct/>
              <w:topLinePunct w:val="0"/>
              <w:bidi w:val="0"/>
              <w:rPr>
                <w:color w:val="auto"/>
              </w:rPr>
            </w:pPr>
          </w:p>
        </w:tc>
      </w:tr>
      <w:tr w14:paraId="257C6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4F759A8B">
            <w:pPr>
              <w:pStyle w:val="25"/>
              <w:keepNext w:val="0"/>
              <w:keepLines w:val="0"/>
              <w:pageBreakBefore w:val="0"/>
              <w:wordWrap w:val="0"/>
              <w:overflowPunct/>
              <w:topLinePunct w:val="0"/>
              <w:bidi w:val="0"/>
              <w:rPr>
                <w:color w:val="auto"/>
              </w:rPr>
            </w:pPr>
          </w:p>
        </w:tc>
        <w:tc>
          <w:tcPr>
            <w:tcW w:w="1713" w:type="dxa"/>
            <w:vAlign w:val="top"/>
          </w:tcPr>
          <w:p w14:paraId="555AC444">
            <w:pPr>
              <w:pStyle w:val="25"/>
              <w:keepNext w:val="0"/>
              <w:keepLines w:val="0"/>
              <w:pageBreakBefore w:val="0"/>
              <w:wordWrap w:val="0"/>
              <w:overflowPunct/>
              <w:topLinePunct w:val="0"/>
              <w:bidi w:val="0"/>
              <w:rPr>
                <w:color w:val="auto"/>
              </w:rPr>
            </w:pPr>
          </w:p>
        </w:tc>
        <w:tc>
          <w:tcPr>
            <w:tcW w:w="1999" w:type="dxa"/>
            <w:vAlign w:val="top"/>
          </w:tcPr>
          <w:p w14:paraId="55CAE267">
            <w:pPr>
              <w:pStyle w:val="25"/>
              <w:keepNext w:val="0"/>
              <w:keepLines w:val="0"/>
              <w:pageBreakBefore w:val="0"/>
              <w:wordWrap w:val="0"/>
              <w:overflowPunct/>
              <w:topLinePunct w:val="0"/>
              <w:bidi w:val="0"/>
              <w:rPr>
                <w:color w:val="auto"/>
              </w:rPr>
            </w:pPr>
          </w:p>
        </w:tc>
        <w:tc>
          <w:tcPr>
            <w:tcW w:w="2247" w:type="dxa"/>
            <w:vAlign w:val="top"/>
          </w:tcPr>
          <w:p w14:paraId="16D542CD">
            <w:pPr>
              <w:pStyle w:val="25"/>
              <w:keepNext w:val="0"/>
              <w:keepLines w:val="0"/>
              <w:pageBreakBefore w:val="0"/>
              <w:wordWrap w:val="0"/>
              <w:overflowPunct/>
              <w:topLinePunct w:val="0"/>
              <w:bidi w:val="0"/>
              <w:rPr>
                <w:color w:val="auto"/>
              </w:rPr>
            </w:pPr>
          </w:p>
        </w:tc>
        <w:tc>
          <w:tcPr>
            <w:tcW w:w="1009" w:type="dxa"/>
            <w:vAlign w:val="top"/>
          </w:tcPr>
          <w:p w14:paraId="278E07E2">
            <w:pPr>
              <w:pStyle w:val="25"/>
              <w:keepNext w:val="0"/>
              <w:keepLines w:val="0"/>
              <w:pageBreakBefore w:val="0"/>
              <w:wordWrap w:val="0"/>
              <w:overflowPunct/>
              <w:topLinePunct w:val="0"/>
              <w:bidi w:val="0"/>
              <w:rPr>
                <w:color w:val="auto"/>
              </w:rPr>
            </w:pPr>
          </w:p>
        </w:tc>
        <w:tc>
          <w:tcPr>
            <w:tcW w:w="1429" w:type="dxa"/>
            <w:vAlign w:val="top"/>
          </w:tcPr>
          <w:p w14:paraId="123C8592">
            <w:pPr>
              <w:pStyle w:val="25"/>
              <w:keepNext w:val="0"/>
              <w:keepLines w:val="0"/>
              <w:pageBreakBefore w:val="0"/>
              <w:wordWrap w:val="0"/>
              <w:overflowPunct/>
              <w:topLinePunct w:val="0"/>
              <w:bidi w:val="0"/>
              <w:rPr>
                <w:color w:val="auto"/>
              </w:rPr>
            </w:pPr>
          </w:p>
        </w:tc>
        <w:tc>
          <w:tcPr>
            <w:tcW w:w="1503" w:type="dxa"/>
            <w:vAlign w:val="top"/>
          </w:tcPr>
          <w:p w14:paraId="1EB2A16C">
            <w:pPr>
              <w:pStyle w:val="25"/>
              <w:keepNext w:val="0"/>
              <w:keepLines w:val="0"/>
              <w:pageBreakBefore w:val="0"/>
              <w:wordWrap w:val="0"/>
              <w:overflowPunct/>
              <w:topLinePunct w:val="0"/>
              <w:bidi w:val="0"/>
              <w:rPr>
                <w:color w:val="auto"/>
              </w:rPr>
            </w:pPr>
          </w:p>
        </w:tc>
        <w:tc>
          <w:tcPr>
            <w:tcW w:w="1614" w:type="dxa"/>
            <w:vAlign w:val="top"/>
          </w:tcPr>
          <w:p w14:paraId="4B613B3A">
            <w:pPr>
              <w:pStyle w:val="25"/>
              <w:keepNext w:val="0"/>
              <w:keepLines w:val="0"/>
              <w:pageBreakBefore w:val="0"/>
              <w:wordWrap w:val="0"/>
              <w:overflowPunct/>
              <w:topLinePunct w:val="0"/>
              <w:bidi w:val="0"/>
              <w:rPr>
                <w:color w:val="auto"/>
              </w:rPr>
            </w:pPr>
          </w:p>
        </w:tc>
      </w:tr>
      <w:tr w14:paraId="75A1F8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247" w:type="dxa"/>
            <w:vAlign w:val="top"/>
          </w:tcPr>
          <w:p w14:paraId="43838464">
            <w:pPr>
              <w:pStyle w:val="25"/>
              <w:keepNext w:val="0"/>
              <w:keepLines w:val="0"/>
              <w:pageBreakBefore w:val="0"/>
              <w:wordWrap w:val="0"/>
              <w:overflowPunct/>
              <w:topLinePunct w:val="0"/>
              <w:bidi w:val="0"/>
              <w:rPr>
                <w:color w:val="auto"/>
              </w:rPr>
            </w:pPr>
          </w:p>
        </w:tc>
        <w:tc>
          <w:tcPr>
            <w:tcW w:w="1713" w:type="dxa"/>
            <w:vAlign w:val="top"/>
          </w:tcPr>
          <w:p w14:paraId="49CB015D">
            <w:pPr>
              <w:pStyle w:val="25"/>
              <w:keepNext w:val="0"/>
              <w:keepLines w:val="0"/>
              <w:pageBreakBefore w:val="0"/>
              <w:wordWrap w:val="0"/>
              <w:overflowPunct/>
              <w:topLinePunct w:val="0"/>
              <w:bidi w:val="0"/>
              <w:rPr>
                <w:color w:val="auto"/>
              </w:rPr>
            </w:pPr>
          </w:p>
        </w:tc>
        <w:tc>
          <w:tcPr>
            <w:tcW w:w="1999" w:type="dxa"/>
            <w:vAlign w:val="top"/>
          </w:tcPr>
          <w:p w14:paraId="78053A8B">
            <w:pPr>
              <w:pStyle w:val="25"/>
              <w:keepNext w:val="0"/>
              <w:keepLines w:val="0"/>
              <w:pageBreakBefore w:val="0"/>
              <w:wordWrap w:val="0"/>
              <w:overflowPunct/>
              <w:topLinePunct w:val="0"/>
              <w:bidi w:val="0"/>
              <w:rPr>
                <w:color w:val="auto"/>
              </w:rPr>
            </w:pPr>
          </w:p>
        </w:tc>
        <w:tc>
          <w:tcPr>
            <w:tcW w:w="2247" w:type="dxa"/>
            <w:vAlign w:val="top"/>
          </w:tcPr>
          <w:p w14:paraId="6F4D787A">
            <w:pPr>
              <w:pStyle w:val="25"/>
              <w:keepNext w:val="0"/>
              <w:keepLines w:val="0"/>
              <w:pageBreakBefore w:val="0"/>
              <w:wordWrap w:val="0"/>
              <w:overflowPunct/>
              <w:topLinePunct w:val="0"/>
              <w:bidi w:val="0"/>
              <w:rPr>
                <w:color w:val="auto"/>
              </w:rPr>
            </w:pPr>
          </w:p>
        </w:tc>
        <w:tc>
          <w:tcPr>
            <w:tcW w:w="1009" w:type="dxa"/>
            <w:vAlign w:val="top"/>
          </w:tcPr>
          <w:p w14:paraId="46E8A7E1">
            <w:pPr>
              <w:pStyle w:val="25"/>
              <w:keepNext w:val="0"/>
              <w:keepLines w:val="0"/>
              <w:pageBreakBefore w:val="0"/>
              <w:wordWrap w:val="0"/>
              <w:overflowPunct/>
              <w:topLinePunct w:val="0"/>
              <w:bidi w:val="0"/>
              <w:rPr>
                <w:color w:val="auto"/>
              </w:rPr>
            </w:pPr>
          </w:p>
        </w:tc>
        <w:tc>
          <w:tcPr>
            <w:tcW w:w="1429" w:type="dxa"/>
            <w:vAlign w:val="top"/>
          </w:tcPr>
          <w:p w14:paraId="69AA1047">
            <w:pPr>
              <w:pStyle w:val="25"/>
              <w:keepNext w:val="0"/>
              <w:keepLines w:val="0"/>
              <w:pageBreakBefore w:val="0"/>
              <w:wordWrap w:val="0"/>
              <w:overflowPunct/>
              <w:topLinePunct w:val="0"/>
              <w:bidi w:val="0"/>
              <w:rPr>
                <w:color w:val="auto"/>
              </w:rPr>
            </w:pPr>
          </w:p>
        </w:tc>
        <w:tc>
          <w:tcPr>
            <w:tcW w:w="1503" w:type="dxa"/>
            <w:vAlign w:val="top"/>
          </w:tcPr>
          <w:p w14:paraId="71011DF1">
            <w:pPr>
              <w:pStyle w:val="25"/>
              <w:keepNext w:val="0"/>
              <w:keepLines w:val="0"/>
              <w:pageBreakBefore w:val="0"/>
              <w:wordWrap w:val="0"/>
              <w:overflowPunct/>
              <w:topLinePunct w:val="0"/>
              <w:bidi w:val="0"/>
              <w:rPr>
                <w:color w:val="auto"/>
              </w:rPr>
            </w:pPr>
          </w:p>
        </w:tc>
        <w:tc>
          <w:tcPr>
            <w:tcW w:w="1614" w:type="dxa"/>
            <w:vAlign w:val="top"/>
          </w:tcPr>
          <w:p w14:paraId="011613B8">
            <w:pPr>
              <w:pStyle w:val="25"/>
              <w:keepNext w:val="0"/>
              <w:keepLines w:val="0"/>
              <w:pageBreakBefore w:val="0"/>
              <w:wordWrap w:val="0"/>
              <w:overflowPunct/>
              <w:topLinePunct w:val="0"/>
              <w:bidi w:val="0"/>
              <w:rPr>
                <w:color w:val="auto"/>
              </w:rPr>
            </w:pPr>
          </w:p>
        </w:tc>
      </w:tr>
      <w:tr w14:paraId="4E071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247" w:type="dxa"/>
            <w:vAlign w:val="top"/>
          </w:tcPr>
          <w:p w14:paraId="5B81E43F">
            <w:pPr>
              <w:pStyle w:val="25"/>
              <w:keepNext w:val="0"/>
              <w:keepLines w:val="0"/>
              <w:pageBreakBefore w:val="0"/>
              <w:wordWrap w:val="0"/>
              <w:overflowPunct/>
              <w:topLinePunct w:val="0"/>
              <w:bidi w:val="0"/>
              <w:rPr>
                <w:color w:val="auto"/>
              </w:rPr>
            </w:pPr>
          </w:p>
        </w:tc>
        <w:tc>
          <w:tcPr>
            <w:tcW w:w="1713" w:type="dxa"/>
            <w:vAlign w:val="top"/>
          </w:tcPr>
          <w:p w14:paraId="00C4AB06">
            <w:pPr>
              <w:pStyle w:val="25"/>
              <w:keepNext w:val="0"/>
              <w:keepLines w:val="0"/>
              <w:pageBreakBefore w:val="0"/>
              <w:wordWrap w:val="0"/>
              <w:overflowPunct/>
              <w:topLinePunct w:val="0"/>
              <w:bidi w:val="0"/>
              <w:rPr>
                <w:color w:val="auto"/>
              </w:rPr>
            </w:pPr>
          </w:p>
        </w:tc>
        <w:tc>
          <w:tcPr>
            <w:tcW w:w="1999" w:type="dxa"/>
            <w:vAlign w:val="top"/>
          </w:tcPr>
          <w:p w14:paraId="3573706A">
            <w:pPr>
              <w:pStyle w:val="25"/>
              <w:keepNext w:val="0"/>
              <w:keepLines w:val="0"/>
              <w:pageBreakBefore w:val="0"/>
              <w:wordWrap w:val="0"/>
              <w:overflowPunct/>
              <w:topLinePunct w:val="0"/>
              <w:bidi w:val="0"/>
              <w:rPr>
                <w:color w:val="auto"/>
              </w:rPr>
            </w:pPr>
          </w:p>
        </w:tc>
        <w:tc>
          <w:tcPr>
            <w:tcW w:w="2247" w:type="dxa"/>
            <w:vAlign w:val="top"/>
          </w:tcPr>
          <w:p w14:paraId="7A730615">
            <w:pPr>
              <w:pStyle w:val="25"/>
              <w:keepNext w:val="0"/>
              <w:keepLines w:val="0"/>
              <w:pageBreakBefore w:val="0"/>
              <w:wordWrap w:val="0"/>
              <w:overflowPunct/>
              <w:topLinePunct w:val="0"/>
              <w:bidi w:val="0"/>
              <w:rPr>
                <w:color w:val="auto"/>
              </w:rPr>
            </w:pPr>
          </w:p>
        </w:tc>
        <w:tc>
          <w:tcPr>
            <w:tcW w:w="1009" w:type="dxa"/>
            <w:vAlign w:val="top"/>
          </w:tcPr>
          <w:p w14:paraId="78A3A421">
            <w:pPr>
              <w:pStyle w:val="25"/>
              <w:keepNext w:val="0"/>
              <w:keepLines w:val="0"/>
              <w:pageBreakBefore w:val="0"/>
              <w:wordWrap w:val="0"/>
              <w:overflowPunct/>
              <w:topLinePunct w:val="0"/>
              <w:bidi w:val="0"/>
              <w:rPr>
                <w:color w:val="auto"/>
              </w:rPr>
            </w:pPr>
          </w:p>
        </w:tc>
        <w:tc>
          <w:tcPr>
            <w:tcW w:w="1429" w:type="dxa"/>
            <w:vAlign w:val="top"/>
          </w:tcPr>
          <w:p w14:paraId="665EFA0C">
            <w:pPr>
              <w:pStyle w:val="25"/>
              <w:keepNext w:val="0"/>
              <w:keepLines w:val="0"/>
              <w:pageBreakBefore w:val="0"/>
              <w:wordWrap w:val="0"/>
              <w:overflowPunct/>
              <w:topLinePunct w:val="0"/>
              <w:bidi w:val="0"/>
              <w:rPr>
                <w:color w:val="auto"/>
              </w:rPr>
            </w:pPr>
          </w:p>
        </w:tc>
        <w:tc>
          <w:tcPr>
            <w:tcW w:w="1503" w:type="dxa"/>
            <w:vAlign w:val="top"/>
          </w:tcPr>
          <w:p w14:paraId="0E05C69C">
            <w:pPr>
              <w:pStyle w:val="25"/>
              <w:keepNext w:val="0"/>
              <w:keepLines w:val="0"/>
              <w:pageBreakBefore w:val="0"/>
              <w:wordWrap w:val="0"/>
              <w:overflowPunct/>
              <w:topLinePunct w:val="0"/>
              <w:bidi w:val="0"/>
              <w:rPr>
                <w:color w:val="auto"/>
              </w:rPr>
            </w:pPr>
          </w:p>
        </w:tc>
        <w:tc>
          <w:tcPr>
            <w:tcW w:w="1614" w:type="dxa"/>
            <w:vAlign w:val="top"/>
          </w:tcPr>
          <w:p w14:paraId="3B9F412D">
            <w:pPr>
              <w:pStyle w:val="25"/>
              <w:keepNext w:val="0"/>
              <w:keepLines w:val="0"/>
              <w:pageBreakBefore w:val="0"/>
              <w:wordWrap w:val="0"/>
              <w:overflowPunct/>
              <w:topLinePunct w:val="0"/>
              <w:bidi w:val="0"/>
              <w:rPr>
                <w:color w:val="auto"/>
              </w:rPr>
            </w:pPr>
          </w:p>
        </w:tc>
      </w:tr>
      <w:tr w14:paraId="0190DC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2247" w:type="dxa"/>
            <w:vAlign w:val="top"/>
          </w:tcPr>
          <w:p w14:paraId="71948643">
            <w:pPr>
              <w:pStyle w:val="25"/>
              <w:keepNext w:val="0"/>
              <w:keepLines w:val="0"/>
              <w:pageBreakBefore w:val="0"/>
              <w:wordWrap w:val="0"/>
              <w:overflowPunct/>
              <w:topLinePunct w:val="0"/>
              <w:bidi w:val="0"/>
              <w:rPr>
                <w:color w:val="auto"/>
              </w:rPr>
            </w:pPr>
          </w:p>
        </w:tc>
        <w:tc>
          <w:tcPr>
            <w:tcW w:w="1713" w:type="dxa"/>
            <w:vAlign w:val="top"/>
          </w:tcPr>
          <w:p w14:paraId="0DEA214C">
            <w:pPr>
              <w:pStyle w:val="25"/>
              <w:keepNext w:val="0"/>
              <w:keepLines w:val="0"/>
              <w:pageBreakBefore w:val="0"/>
              <w:wordWrap w:val="0"/>
              <w:overflowPunct/>
              <w:topLinePunct w:val="0"/>
              <w:bidi w:val="0"/>
              <w:rPr>
                <w:color w:val="auto"/>
              </w:rPr>
            </w:pPr>
          </w:p>
        </w:tc>
        <w:tc>
          <w:tcPr>
            <w:tcW w:w="1999" w:type="dxa"/>
            <w:vAlign w:val="top"/>
          </w:tcPr>
          <w:p w14:paraId="6D66C6C1">
            <w:pPr>
              <w:pStyle w:val="25"/>
              <w:keepNext w:val="0"/>
              <w:keepLines w:val="0"/>
              <w:pageBreakBefore w:val="0"/>
              <w:wordWrap w:val="0"/>
              <w:overflowPunct/>
              <w:topLinePunct w:val="0"/>
              <w:bidi w:val="0"/>
              <w:rPr>
                <w:color w:val="auto"/>
              </w:rPr>
            </w:pPr>
          </w:p>
        </w:tc>
        <w:tc>
          <w:tcPr>
            <w:tcW w:w="2247" w:type="dxa"/>
            <w:vAlign w:val="top"/>
          </w:tcPr>
          <w:p w14:paraId="43FD6FEA">
            <w:pPr>
              <w:pStyle w:val="25"/>
              <w:keepNext w:val="0"/>
              <w:keepLines w:val="0"/>
              <w:pageBreakBefore w:val="0"/>
              <w:wordWrap w:val="0"/>
              <w:overflowPunct/>
              <w:topLinePunct w:val="0"/>
              <w:bidi w:val="0"/>
              <w:rPr>
                <w:color w:val="auto"/>
              </w:rPr>
            </w:pPr>
          </w:p>
        </w:tc>
        <w:tc>
          <w:tcPr>
            <w:tcW w:w="1009" w:type="dxa"/>
            <w:vAlign w:val="top"/>
          </w:tcPr>
          <w:p w14:paraId="312B721C">
            <w:pPr>
              <w:pStyle w:val="25"/>
              <w:keepNext w:val="0"/>
              <w:keepLines w:val="0"/>
              <w:pageBreakBefore w:val="0"/>
              <w:wordWrap w:val="0"/>
              <w:overflowPunct/>
              <w:topLinePunct w:val="0"/>
              <w:bidi w:val="0"/>
              <w:rPr>
                <w:color w:val="auto"/>
              </w:rPr>
            </w:pPr>
          </w:p>
        </w:tc>
        <w:tc>
          <w:tcPr>
            <w:tcW w:w="1429" w:type="dxa"/>
            <w:vAlign w:val="top"/>
          </w:tcPr>
          <w:p w14:paraId="1B2FAA6C">
            <w:pPr>
              <w:pStyle w:val="25"/>
              <w:keepNext w:val="0"/>
              <w:keepLines w:val="0"/>
              <w:pageBreakBefore w:val="0"/>
              <w:wordWrap w:val="0"/>
              <w:overflowPunct/>
              <w:topLinePunct w:val="0"/>
              <w:bidi w:val="0"/>
              <w:rPr>
                <w:color w:val="auto"/>
              </w:rPr>
            </w:pPr>
          </w:p>
        </w:tc>
        <w:tc>
          <w:tcPr>
            <w:tcW w:w="1503" w:type="dxa"/>
            <w:vAlign w:val="top"/>
          </w:tcPr>
          <w:p w14:paraId="5810E417">
            <w:pPr>
              <w:pStyle w:val="25"/>
              <w:keepNext w:val="0"/>
              <w:keepLines w:val="0"/>
              <w:pageBreakBefore w:val="0"/>
              <w:wordWrap w:val="0"/>
              <w:overflowPunct/>
              <w:topLinePunct w:val="0"/>
              <w:bidi w:val="0"/>
              <w:rPr>
                <w:color w:val="auto"/>
              </w:rPr>
            </w:pPr>
          </w:p>
        </w:tc>
        <w:tc>
          <w:tcPr>
            <w:tcW w:w="1614" w:type="dxa"/>
            <w:vAlign w:val="top"/>
          </w:tcPr>
          <w:p w14:paraId="501BE62E">
            <w:pPr>
              <w:pStyle w:val="25"/>
              <w:keepNext w:val="0"/>
              <w:keepLines w:val="0"/>
              <w:pageBreakBefore w:val="0"/>
              <w:wordWrap w:val="0"/>
              <w:overflowPunct/>
              <w:topLinePunct w:val="0"/>
              <w:bidi w:val="0"/>
              <w:rPr>
                <w:color w:val="auto"/>
              </w:rPr>
            </w:pPr>
          </w:p>
        </w:tc>
      </w:tr>
    </w:tbl>
    <w:p w14:paraId="072ECF34">
      <w:pPr>
        <w:pStyle w:val="7"/>
        <w:keepNext w:val="0"/>
        <w:keepLines w:val="0"/>
        <w:pageBreakBefore w:val="0"/>
        <w:wordWrap w:val="0"/>
        <w:overflowPunct/>
        <w:topLinePunct w:val="0"/>
        <w:bidi w:val="0"/>
        <w:rPr>
          <w:color w:val="auto"/>
        </w:rPr>
      </w:pPr>
    </w:p>
    <w:p w14:paraId="202321D1">
      <w:pPr>
        <w:keepNext w:val="0"/>
        <w:keepLines w:val="0"/>
        <w:pageBreakBefore w:val="0"/>
        <w:wordWrap w:val="0"/>
        <w:overflowPunct/>
        <w:topLinePunct w:val="0"/>
        <w:bidi w:val="0"/>
        <w:rPr>
          <w:color w:val="auto"/>
        </w:rPr>
        <w:sectPr>
          <w:footerReference r:id="rId7" w:type="default"/>
          <w:pgSz w:w="16839" w:h="11906"/>
          <w:pgMar w:top="1012" w:right="1536" w:bottom="1170" w:left="1472" w:header="0" w:footer="997" w:gutter="0"/>
          <w:pgNumType w:fmt="decimal"/>
          <w:cols w:space="720" w:num="1"/>
        </w:sectPr>
      </w:pPr>
    </w:p>
    <w:p w14:paraId="257974F3">
      <w:pPr>
        <w:pStyle w:val="7"/>
        <w:keepNext w:val="0"/>
        <w:keepLines w:val="0"/>
        <w:pageBreakBefore w:val="0"/>
        <w:wordWrap w:val="0"/>
        <w:overflowPunct/>
        <w:topLinePunct w:val="0"/>
        <w:bidi w:val="0"/>
        <w:spacing w:before="187" w:line="417" w:lineRule="exact"/>
        <w:ind w:left="46"/>
        <w:rPr>
          <w:color w:val="auto"/>
          <w:spacing w:val="0"/>
          <w:sz w:val="31"/>
          <w:szCs w:val="31"/>
        </w:rPr>
      </w:pPr>
      <w:r>
        <w:rPr>
          <w:rFonts w:ascii="黑体" w:hAnsi="黑体" w:eastAsia="黑体" w:cs="黑体"/>
          <w:color w:val="auto"/>
          <w:spacing w:val="0"/>
          <w:position w:val="1"/>
          <w:sz w:val="31"/>
          <w:szCs w:val="31"/>
        </w:rPr>
        <w:t xml:space="preserve">附件 </w:t>
      </w:r>
      <w:r>
        <w:rPr>
          <w:color w:val="auto"/>
          <w:spacing w:val="0"/>
          <w:position w:val="1"/>
          <w:sz w:val="31"/>
          <w:szCs w:val="31"/>
        </w:rPr>
        <w:t>2</w:t>
      </w:r>
    </w:p>
    <w:p w14:paraId="1BAD94D6">
      <w:pPr>
        <w:keepNext w:val="0"/>
        <w:keepLines w:val="0"/>
        <w:pageBreakBefore w:val="0"/>
        <w:wordWrap w:val="0"/>
        <w:overflowPunct/>
        <w:topLinePunct w:val="0"/>
        <w:bidi w:val="0"/>
        <w:spacing w:before="66" w:line="593" w:lineRule="exact"/>
        <w:ind w:left="2201"/>
        <w:rPr>
          <w:rFonts w:ascii="宋体" w:hAnsi="宋体" w:eastAsia="宋体" w:cs="宋体"/>
          <w:color w:val="auto"/>
          <w:spacing w:val="0"/>
          <w:sz w:val="43"/>
          <w:szCs w:val="43"/>
        </w:rPr>
      </w:pPr>
      <w:r>
        <w:rPr>
          <w:rFonts w:ascii="宋体" w:hAnsi="宋体" w:eastAsia="宋体" w:cs="宋体"/>
          <w:color w:val="auto"/>
          <w:spacing w:val="0"/>
          <w:position w:val="2"/>
          <w:sz w:val="43"/>
          <w:szCs w:val="43"/>
          <w14:textOutline w14:w="6350" w14:cap="flat" w14:cmpd="sng">
            <w14:solidFill>
              <w14:srgbClr w14:val="000000"/>
            </w14:solidFill>
            <w14:prstDash w14:val="solid"/>
            <w14:miter w14:val="0"/>
          </w14:textOutline>
        </w:rPr>
        <w:t>食堂考核办法（仅供参考）</w:t>
      </w:r>
    </w:p>
    <w:p w14:paraId="428ABF37">
      <w:pPr>
        <w:pStyle w:val="7"/>
        <w:keepNext w:val="0"/>
        <w:keepLines w:val="0"/>
        <w:pageBreakBefore w:val="0"/>
        <w:wordWrap w:val="0"/>
        <w:overflowPunct/>
        <w:topLinePunct w:val="0"/>
        <w:bidi w:val="0"/>
        <w:spacing w:line="244" w:lineRule="auto"/>
        <w:rPr>
          <w:color w:val="auto"/>
          <w:spacing w:val="0"/>
        </w:rPr>
      </w:pPr>
    </w:p>
    <w:p w14:paraId="1943A9F9">
      <w:pPr>
        <w:pStyle w:val="7"/>
        <w:keepNext w:val="0"/>
        <w:keepLines w:val="0"/>
        <w:pageBreakBefore w:val="0"/>
        <w:wordWrap w:val="0"/>
        <w:overflowPunct/>
        <w:topLinePunct w:val="0"/>
        <w:bidi w:val="0"/>
        <w:spacing w:line="245" w:lineRule="auto"/>
        <w:rPr>
          <w:color w:val="auto"/>
          <w:spacing w:val="0"/>
        </w:rPr>
      </w:pPr>
    </w:p>
    <w:p w14:paraId="5B7EDA89">
      <w:pPr>
        <w:pStyle w:val="7"/>
        <w:keepNext w:val="0"/>
        <w:keepLines w:val="0"/>
        <w:pageBreakBefore w:val="0"/>
        <w:wordWrap w:val="0"/>
        <w:overflowPunct/>
        <w:topLinePunct w:val="0"/>
        <w:bidi w:val="0"/>
        <w:spacing w:line="245" w:lineRule="auto"/>
        <w:rPr>
          <w:color w:val="auto"/>
          <w:spacing w:val="0"/>
        </w:rPr>
      </w:pPr>
    </w:p>
    <w:p w14:paraId="20A7ABFD">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一、考核内容</w:t>
      </w:r>
    </w:p>
    <w:p w14:paraId="3464C673">
      <w:pPr>
        <w:pStyle w:val="7"/>
        <w:keepNext w:val="0"/>
        <w:keepLines w:val="0"/>
        <w:pageBreakBefore w:val="0"/>
        <w:wordWrap w:val="0"/>
        <w:overflowPunct/>
        <w:topLinePunct w:val="0"/>
        <w:bidi w:val="0"/>
        <w:spacing w:before="199" w:line="271" w:lineRule="auto"/>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.每月提取当月服务费用的</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%作为考核经费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根据每学期测评结果返还：</w:t>
      </w:r>
    </w:p>
    <w:p w14:paraId="6B164472">
      <w:pPr>
        <w:pStyle w:val="7"/>
        <w:keepNext w:val="0"/>
        <w:keepLines w:val="0"/>
        <w:pageBreakBefore w:val="0"/>
        <w:wordWrap w:val="0"/>
        <w:overflowPunct/>
        <w:topLinePunct w:val="0"/>
        <w:bidi w:val="0"/>
        <w:spacing w:before="150" w:line="199" w:lineRule="auto"/>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.1 师生的满意度达到</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及以上的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付清学期服务费用；</w:t>
      </w:r>
    </w:p>
    <w:p w14:paraId="1F60CF34">
      <w:pPr>
        <w:pStyle w:val="7"/>
        <w:keepNext w:val="0"/>
        <w:keepLines w:val="0"/>
        <w:pageBreakBefore w:val="0"/>
        <w:wordWrap w:val="0"/>
        <w:overflowPunct/>
        <w:topLinePunct w:val="0"/>
        <w:bidi w:val="0"/>
        <w:spacing w:before="155" w:line="271" w:lineRule="auto"/>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.2 师生的满意度在</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（含</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的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支付</w:t>
      </w:r>
      <w:r>
        <w:rPr>
          <w:rFonts w:hint="eastAsia" w:asciiTheme="minorEastAsia" w:hAnsiTheme="minorEastAsia" w:eastAsiaTheme="minorEastAsia" w:cstheme="minorEastAsia"/>
          <w:color w:val="auto"/>
          <w:spacing w:val="0"/>
          <w:sz w:val="24"/>
          <w:szCs w:val="24"/>
          <w:lang w:eastAsia="zh-CN"/>
        </w:rPr>
        <w:t>剩余保证金</w:t>
      </w:r>
      <w:r>
        <w:rPr>
          <w:rFonts w:hint="eastAsia" w:asciiTheme="minorEastAsia" w:hAnsiTheme="minorEastAsia" w:eastAsiaTheme="minorEastAsia" w:cstheme="minorEastAsia"/>
          <w:color w:val="auto"/>
          <w:spacing w:val="0"/>
          <w:sz w:val="24"/>
          <w:szCs w:val="24"/>
        </w:rPr>
        <w:t>；</w:t>
      </w:r>
    </w:p>
    <w:p w14:paraId="45924CAF">
      <w:pPr>
        <w:pStyle w:val="7"/>
        <w:keepNext w:val="0"/>
        <w:keepLines w:val="0"/>
        <w:pageBreakBefore w:val="0"/>
        <w:wordWrap w:val="0"/>
        <w:overflowPunct/>
        <w:topLinePunct w:val="0"/>
        <w:bidi w:val="0"/>
        <w:spacing w:before="155" w:line="271" w:lineRule="auto"/>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.3 师生满意度在</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以下的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不予支付学期剩余服务费用；</w:t>
      </w:r>
    </w:p>
    <w:p w14:paraId="6C2E739E">
      <w:pPr>
        <w:pStyle w:val="7"/>
        <w:keepNext w:val="0"/>
        <w:keepLines w:val="0"/>
        <w:pageBreakBefore w:val="0"/>
        <w:wordWrap w:val="0"/>
        <w:overflowPunct/>
        <w:topLinePunct w:val="0"/>
        <w:bidi w:val="0"/>
        <w:spacing w:before="155" w:line="271" w:lineRule="auto"/>
        <w:ind w:firstLine="480" w:firstLineChars="200"/>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.4 师生满意度在</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rPr>
        <w:t xml:space="preserve"> 以下的</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甲方有权单方终止合同并没收履约保证金。</w:t>
      </w:r>
    </w:p>
    <w:p w14:paraId="6BF35102">
      <w:pPr>
        <w:pStyle w:val="7"/>
        <w:keepNext w:val="0"/>
        <w:keepLines w:val="0"/>
        <w:pageBreakBefore w:val="0"/>
        <w:wordWrap w:val="0"/>
        <w:overflowPunct/>
        <w:topLinePunct w:val="0"/>
        <w:bidi w:val="0"/>
        <w:spacing w:before="187" w:line="201" w:lineRule="auto"/>
        <w:ind w:firstLine="480" w:firstLineChars="200"/>
        <w:rPr>
          <w:rFonts w:hint="default" w:asciiTheme="minorEastAsia" w:hAnsiTheme="minorEastAsia" w:eastAsiaTheme="minorEastAsia" w:cstheme="minorEastAsia"/>
          <w:color w:val="auto"/>
          <w:spacing w:val="0"/>
          <w:sz w:val="24"/>
          <w:szCs w:val="24"/>
          <w:lang w:val="en-US" w:eastAsia="zh-CN"/>
        </w:rPr>
      </w:pPr>
      <w:r>
        <w:rPr>
          <w:rFonts w:hint="eastAsia" w:asciiTheme="minorEastAsia" w:hAnsiTheme="minorEastAsia" w:eastAsiaTheme="minorEastAsia" w:cstheme="minorEastAsia"/>
          <w:color w:val="auto"/>
          <w:spacing w:val="0"/>
          <w:sz w:val="24"/>
          <w:szCs w:val="24"/>
        </w:rPr>
        <w:t>2 .</w:t>
      </w:r>
      <w:r>
        <w:rPr>
          <w:rFonts w:hint="eastAsia" w:asciiTheme="minorEastAsia" w:hAnsiTheme="minorEastAsia" w:eastAsiaTheme="minorEastAsia" w:cstheme="minorEastAsia"/>
          <w:color w:val="auto"/>
          <w:spacing w:val="0"/>
          <w:sz w:val="24"/>
          <w:szCs w:val="24"/>
          <w:u w:val="single" w:color="auto"/>
        </w:rPr>
        <w:t xml:space="preserve">                                                                                         </w:t>
      </w:r>
      <w:r>
        <w:rPr>
          <w:rFonts w:hint="eastAsia" w:asciiTheme="minorEastAsia" w:hAnsiTheme="minorEastAsia" w:eastAsiaTheme="minorEastAsia" w:cstheme="minorEastAsia"/>
          <w:color w:val="auto"/>
          <w:spacing w:val="0"/>
          <w:sz w:val="24"/>
          <w:szCs w:val="24"/>
          <w:u w:val="single" w:color="auto"/>
          <w:lang w:val="en-US" w:eastAsia="zh-CN"/>
        </w:rPr>
        <w:t xml:space="preserve">                                  </w:t>
      </w:r>
    </w:p>
    <w:p w14:paraId="58D5EBE1">
      <w:pPr>
        <w:pStyle w:val="7"/>
        <w:keepNext w:val="0"/>
        <w:keepLines w:val="0"/>
        <w:pageBreakBefore w:val="0"/>
        <w:tabs>
          <w:tab w:val="left" w:pos="8320"/>
        </w:tabs>
        <w:wordWrap w:val="0"/>
        <w:overflowPunct/>
        <w:topLinePunct w:val="0"/>
        <w:bidi w:val="0"/>
        <w:spacing w:before="61" w:line="241" w:lineRule="exact"/>
        <w:ind w:left="614"/>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u w:val="single" w:color="auto"/>
        </w:rPr>
        <w:tab/>
      </w:r>
    </w:p>
    <w:p w14:paraId="2DDDF984">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二、考核细则</w:t>
      </w:r>
    </w:p>
    <w:p w14:paraId="5BE927FC">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b/>
          <w:bCs/>
          <w:color w:val="auto"/>
          <w:spacing w:val="0"/>
          <w:sz w:val="24"/>
          <w:szCs w:val="24"/>
          <w:lang w:eastAsia="zh-CN"/>
        </w:rPr>
      </w:pPr>
      <w:r>
        <w:rPr>
          <w:rFonts w:hint="eastAsia" w:asciiTheme="minorEastAsia" w:hAnsiTheme="minorEastAsia" w:eastAsiaTheme="minorEastAsia" w:cstheme="minorEastAsia"/>
          <w:b/>
          <w:bCs/>
          <w:color w:val="auto"/>
          <w:spacing w:val="0"/>
          <w:sz w:val="24"/>
          <w:szCs w:val="24"/>
        </w:rPr>
        <w:t>1 . 甲方有权终止合同的情形</w:t>
      </w:r>
    </w:p>
    <w:p w14:paraId="627D3508">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.1 乙方未取得含食品经营管理类项目的《食品经营许可证》。</w:t>
      </w:r>
    </w:p>
    <w:p w14:paraId="18AAF61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.2 乙方未开具正式票据结算的或使用私人账户及其他方式进行结算的。</w:t>
      </w:r>
    </w:p>
    <w:p w14:paraId="734DB13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.3 在日常经营过程中因人为原因造成一般食品安全事故及以上等级的（经相关部门认定）。</w:t>
      </w:r>
    </w:p>
    <w:p w14:paraId="5008FD1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 .4 日常经营过程中出现窗口分包、转包情况的。</w:t>
      </w:r>
    </w:p>
    <w:p w14:paraId="6161FDB9">
      <w:pPr>
        <w:pStyle w:val="8"/>
        <w:ind w:left="0" w:leftChars="0" w:firstLine="560" w:firstLineChars="200"/>
        <w:rPr>
          <w:rFonts w:hint="eastAsia"/>
          <w:b/>
          <w:bCs/>
          <w:spacing w:val="0"/>
          <w:sz w:val="28"/>
          <w:szCs w:val="28"/>
        </w:rPr>
      </w:pPr>
      <w:r>
        <w:rPr>
          <w:rFonts w:hint="eastAsia"/>
          <w:b/>
          <w:bCs/>
          <w:spacing w:val="0"/>
          <w:sz w:val="28"/>
          <w:szCs w:val="28"/>
        </w:rPr>
        <w:t>合同终止后，并取消其中标资格。由排名次之的供应商依次递补。</w:t>
      </w:r>
    </w:p>
    <w:p w14:paraId="4504200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b/>
          <w:bCs/>
          <w:color w:val="auto"/>
          <w:spacing w:val="0"/>
          <w:sz w:val="24"/>
          <w:szCs w:val="24"/>
        </w:rPr>
      </w:pPr>
      <w:r>
        <w:rPr>
          <w:rFonts w:hint="eastAsia" w:asciiTheme="minorEastAsia" w:hAnsiTheme="minorEastAsia" w:eastAsiaTheme="minorEastAsia" w:cstheme="minorEastAsia"/>
          <w:b/>
          <w:bCs/>
          <w:color w:val="auto"/>
          <w:spacing w:val="0"/>
          <w:sz w:val="24"/>
          <w:szCs w:val="24"/>
        </w:rPr>
        <w:t>2 .规范经营</w:t>
      </w:r>
    </w:p>
    <w:p w14:paraId="37A4AC1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.1 乙方需实行“4D ”“五常法”“6T ”等管理模式的。</w:t>
      </w:r>
    </w:p>
    <w:p w14:paraId="6350B71F">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.2 在相关部门检查过程中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不存在因乙方管理或其他责任</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被行政处罚</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通报或点名批评的。</w:t>
      </w:r>
    </w:p>
    <w:p w14:paraId="47A95C9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.3 食堂人员配置符合招投标规定人数</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满足甲方实际需求。</w:t>
      </w:r>
    </w:p>
    <w:p w14:paraId="712B87F5">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lang w:val="en-US" w:eastAsia="zh-CN"/>
        </w:rPr>
        <w:t xml:space="preserve"> </w:t>
      </w:r>
      <w:r>
        <w:rPr>
          <w:rFonts w:hint="eastAsia" w:asciiTheme="minorEastAsia" w:hAnsiTheme="minorEastAsia" w:eastAsiaTheme="minorEastAsia" w:cstheme="minorEastAsia"/>
          <w:color w:val="auto"/>
          <w:spacing w:val="0"/>
          <w:sz w:val="24"/>
          <w:szCs w:val="24"/>
        </w:rPr>
        <w:t>2 .4 对甲方提出的整改意见或建议在</w:t>
      </w:r>
      <w:r>
        <w:rPr>
          <w:rFonts w:hint="eastAsia" w:asciiTheme="minorEastAsia" w:hAnsiTheme="minorEastAsia" w:eastAsiaTheme="minorEastAsia" w:cstheme="minorEastAsia"/>
          <w:color w:val="auto"/>
          <w:spacing w:val="0"/>
          <w:sz w:val="24"/>
          <w:szCs w:val="24"/>
          <w:u w:val="single"/>
        </w:rPr>
        <w:t xml:space="preserve">      </w:t>
      </w:r>
      <w:r>
        <w:rPr>
          <w:rFonts w:hint="eastAsia" w:asciiTheme="minorEastAsia" w:hAnsiTheme="minorEastAsia" w:eastAsiaTheme="minorEastAsia" w:cstheme="minorEastAsia"/>
          <w:color w:val="auto"/>
          <w:spacing w:val="0"/>
          <w:sz w:val="24"/>
          <w:szCs w:val="24"/>
        </w:rPr>
        <w:t>日内出具整改报告。</w:t>
      </w:r>
    </w:p>
    <w:p w14:paraId="3229EE8B">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2 .5 乙方需依法配备食品安全总监/食品安全管理员的。</w:t>
      </w:r>
    </w:p>
    <w:p w14:paraId="34ED2640">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0"/>
          <w:sz w:val="24"/>
          <w:szCs w:val="24"/>
          <w14:textOutline w14:w="5448" w14:cap="sq" w14:cmpd="sng">
            <w14:solidFill>
              <w14:srgbClr w14:val="000000"/>
            </w14:solidFill>
            <w14:prstDash w14:val="solid"/>
            <w14:bevel/>
          </w14:textOutline>
        </w:rPr>
        <w:t>3 .场所环境</w:t>
      </w:r>
    </w:p>
    <w:p w14:paraId="1A5BA28C">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.1 保持场所干净卫生</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无积尘、蛛网、无残渣、无污迹、油迹、无积水</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不湿滑</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无烟头等杂物。</w:t>
      </w:r>
    </w:p>
    <w:p w14:paraId="3AC9FC3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.2 室内外环境要做到清洁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无蚊蝇、老鼠、蟑螂孳生地</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落实有效防范措施。日常有灭蝇、灭鼠、灭蟑螂工作记录</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纱门、纱窗应随时关闭。</w:t>
      </w:r>
    </w:p>
    <w:p w14:paraId="11D94456">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3 .3 食堂餐厅、餐桌椅无残渣、无污迹、油迹、不湿滑</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泔水、垃圾应盖好存放及时处理。</w:t>
      </w:r>
    </w:p>
    <w:p w14:paraId="7E95BF3E">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4 .人员卫生</w:t>
      </w:r>
    </w:p>
    <w:p w14:paraId="154770C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4 .1 食品从业人员应保持个人卫生</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做到四勤：勤洗手、勤剪指甲、勤理发洗澡、勤换工作服帽</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从事食品加工时</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应穿戴清洁的工作衣、帽</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口罩。</w:t>
      </w:r>
    </w:p>
    <w:p w14:paraId="2DC641D4">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4 .2 食品从业人员不得留长指甲、涂指甲油、佩戴首饰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要勤洗手消毒、不随地吐痰、不乱扔废弃物。</w:t>
      </w:r>
    </w:p>
    <w:p w14:paraId="278F3FE5">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4 .3 加工食品时不吸烟、不挖鼻孔、不捣耳朵、不对着食品打喷嚏。</w:t>
      </w:r>
    </w:p>
    <w:p w14:paraId="477DA94E">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5 .食材采购</w:t>
      </w:r>
    </w:p>
    <w:p w14:paraId="2075EAB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5 .1 采购的食品、原料质量严格把关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严格落实进货验收、 索证、索票等制度</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不得购入腐败变质、霉变及其它不符合卫生标准食品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建立食材供货商档案。</w:t>
      </w:r>
    </w:p>
    <w:p w14:paraId="6905436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5 .2 食品贮存有专人负责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做到先进先出。定期清库检查</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防止食品腐败变质、霉变生虫、超保质期限</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及时清理不符合食品安全标准的食品原料</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物品摆放整齐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并做好出入库记录。</w:t>
      </w:r>
    </w:p>
    <w:p w14:paraId="6EAAE33D">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5 .3 节约合理使用食材</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不人为造成食材浪费。</w:t>
      </w:r>
    </w:p>
    <w:p w14:paraId="72A3D06F">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6 .餐饮具消毒</w:t>
      </w:r>
    </w:p>
    <w:p w14:paraId="7CC0134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6 .1 食堂餐饮具要严格执行消毒规定</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餐饮具、食品容器餐 后应及时清洗消毒</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按照一刮、二洗、三冲、四消毒、五保洁顺 序操作。消毒后的餐饮具、食品容器应立即存放于清洁的保洁柜内</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 xml:space="preserve"> 防止再次受到污染。</w:t>
      </w:r>
    </w:p>
    <w:p w14:paraId="2CED4889">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6 .2 建立餐饮具消毒台账</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做好消毒记录。</w:t>
      </w:r>
    </w:p>
    <w:p w14:paraId="0BF6A0D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6 .3 不重复使用一次性餐饮具。</w:t>
      </w:r>
    </w:p>
    <w:p w14:paraId="0939A50C">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7 .菜品质量</w:t>
      </w:r>
    </w:p>
    <w:p w14:paraId="7709937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7 .1 供餐品种按合同约定提供。</w:t>
      </w:r>
    </w:p>
    <w:p w14:paraId="1327C363">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 xml:space="preserve">7 .2 饭菜内不存在异物、杂物 </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不提供未烧熟煮透、变质菜品。</w:t>
      </w:r>
    </w:p>
    <w:p w14:paraId="3B5F2ED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7 .3 菜品色泽味满足大众口味。</w:t>
      </w:r>
    </w:p>
    <w:p w14:paraId="4AE08A3B">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8 .餐厅服务</w:t>
      </w:r>
    </w:p>
    <w:p w14:paraId="4052927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8 .1 文明礼貌、热情服务</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耐心细致</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不得与师生发生争执。</w:t>
      </w:r>
    </w:p>
    <w:p w14:paraId="2E17D8DE">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8 .2 按规定标准供应饭菜</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应一视同仁</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应做到按时开饭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不得无故无饭菜供应</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无故不能按时开饭等。</w:t>
      </w:r>
    </w:p>
    <w:p w14:paraId="7BFBB15D">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9 . 生产安全</w:t>
      </w:r>
    </w:p>
    <w:p w14:paraId="36E0944C">
      <w:pPr>
        <w:keepNext w:val="0"/>
        <w:keepLines w:val="0"/>
        <w:pageBreakBefore w:val="0"/>
        <w:widowControl/>
        <w:kinsoku w:val="0"/>
        <w:wordWrap w:val="0"/>
        <w:overflowPunct/>
        <w:topLinePunct w:val="0"/>
        <w:autoSpaceDE w:val="0"/>
        <w:autoSpaceDN w:val="0"/>
        <w:bidi w:val="0"/>
        <w:adjustRightInd w:val="0"/>
        <w:snapToGrid w:val="0"/>
        <w:spacing w:line="420" w:lineRule="exact"/>
        <w:ind w:firstLine="720" w:firstLineChars="300"/>
        <w:jc w:val="both"/>
        <w:textAlignment w:val="baseline"/>
        <w:rPr>
          <w:rFonts w:hint="eastAsia" w:asciiTheme="minorEastAsia" w:hAnsiTheme="minorEastAsia" w:eastAsiaTheme="minorEastAsia" w:cstheme="minorEastAsia"/>
          <w:snapToGrid w:val="0"/>
          <w:color w:val="auto"/>
          <w:spacing w:val="0"/>
          <w:kern w:val="0"/>
          <w:sz w:val="24"/>
          <w:szCs w:val="24"/>
          <w:lang w:val="en-US" w:eastAsia="en-US" w:bidi="ar-SA"/>
        </w:rPr>
      </w:pPr>
      <w:r>
        <w:rPr>
          <w:rFonts w:hint="eastAsia" w:asciiTheme="minorEastAsia" w:hAnsiTheme="minorEastAsia" w:eastAsiaTheme="minorEastAsia" w:cstheme="minorEastAsia"/>
          <w:color w:val="auto"/>
          <w:spacing w:val="0"/>
          <w:sz w:val="24"/>
          <w:szCs w:val="24"/>
        </w:rPr>
        <w:t>做好电器、设备、液化气、蒸汽及防火、防盗、防毒的安全 管理</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制定安全操作规程</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定期对员工进行培训</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认真做好食堂</w:t>
      </w:r>
      <w:r>
        <w:rPr>
          <w:rFonts w:hint="eastAsia" w:asciiTheme="minorEastAsia" w:hAnsiTheme="minorEastAsia" w:eastAsiaTheme="minorEastAsia" w:cstheme="minorEastAsia"/>
          <w:snapToGrid w:val="0"/>
          <w:color w:val="auto"/>
          <w:spacing w:val="0"/>
          <w:kern w:val="0"/>
          <w:sz w:val="24"/>
          <w:szCs w:val="24"/>
          <w:lang w:val="en-US" w:eastAsia="en-US" w:bidi="ar-SA"/>
        </w:rPr>
        <w:t>安全教育</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每月召开安全会议</w:t>
      </w:r>
      <w:r>
        <w:rPr>
          <w:rFonts w:hint="eastAsia" w:asciiTheme="minorEastAsia" w:hAnsiTheme="minorEastAsia" w:eastAsiaTheme="minorEastAsia" w:cstheme="minorEastAsia"/>
          <w:snapToGrid w:val="0"/>
          <w:color w:val="auto"/>
          <w:spacing w:val="0"/>
          <w:kern w:val="0"/>
          <w:sz w:val="24"/>
          <w:szCs w:val="24"/>
          <w:lang w:val="en-US" w:eastAsia="zh-CN" w:bidi="ar-SA"/>
        </w:rPr>
        <w:t>，</w:t>
      </w:r>
      <w:r>
        <w:rPr>
          <w:rFonts w:hint="eastAsia" w:asciiTheme="minorEastAsia" w:hAnsiTheme="minorEastAsia" w:eastAsiaTheme="minorEastAsia" w:cstheme="minorEastAsia"/>
          <w:snapToGrid w:val="0"/>
          <w:color w:val="auto"/>
          <w:spacing w:val="0"/>
          <w:kern w:val="0"/>
          <w:sz w:val="24"/>
          <w:szCs w:val="24"/>
          <w:lang w:val="en-US" w:eastAsia="en-US" w:bidi="ar-SA"/>
        </w:rPr>
        <w:t>并做好记录。</w:t>
      </w:r>
    </w:p>
    <w:p w14:paraId="6188FD00">
      <w:pPr>
        <w:keepNext w:val="0"/>
        <w:keepLines w:val="0"/>
        <w:pageBreakBefore w:val="0"/>
        <w:widowControl/>
        <w:kinsoku w:val="0"/>
        <w:wordWrap w:val="0"/>
        <w:overflowPunct/>
        <w:topLinePunct w:val="0"/>
        <w:autoSpaceDE w:val="0"/>
        <w:autoSpaceDN w:val="0"/>
        <w:bidi w:val="0"/>
        <w:adjustRightInd w:val="0"/>
        <w:snapToGrid w:val="0"/>
        <w:spacing w:line="420" w:lineRule="exact"/>
        <w:ind w:left="641"/>
        <w:jc w:val="both"/>
        <w:textAlignment w:val="baseline"/>
        <w:rPr>
          <w:rFonts w:hint="eastAsia" w:asciiTheme="minorEastAsia" w:hAnsiTheme="minorEastAsia" w:eastAsiaTheme="minorEastAsia" w:cstheme="minorEastAsia"/>
          <w:b/>
          <w:bCs/>
          <w:snapToGrid w:val="0"/>
          <w:color w:val="auto"/>
          <w:spacing w:val="0"/>
          <w:kern w:val="0"/>
          <w:sz w:val="24"/>
          <w:szCs w:val="24"/>
          <w:lang w:val="en-US" w:eastAsia="en-US" w:bidi="ar-SA"/>
        </w:rPr>
      </w:pPr>
      <w:r>
        <w:rPr>
          <w:rFonts w:hint="eastAsia" w:asciiTheme="minorEastAsia" w:hAnsiTheme="minorEastAsia" w:eastAsiaTheme="minorEastAsia" w:cstheme="minorEastAsia"/>
          <w:b/>
          <w:bCs/>
          <w:snapToGrid w:val="0"/>
          <w:color w:val="auto"/>
          <w:spacing w:val="0"/>
          <w:kern w:val="0"/>
          <w:sz w:val="24"/>
          <w:szCs w:val="24"/>
          <w:lang w:val="en-US" w:eastAsia="en-US" w:bidi="ar-SA"/>
        </w:rPr>
        <w:t>10 .工作纪律</w:t>
      </w:r>
    </w:p>
    <w:p w14:paraId="03B6B070">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10 .1 乙方人员遵守规范</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不私拿食品原材料（含熟食）与其他物品的。</w:t>
      </w:r>
    </w:p>
    <w:p w14:paraId="35846267">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10 .2 下班后及时关灯</w:t>
      </w:r>
      <w:r>
        <w:rPr>
          <w:rFonts w:hint="eastAsia" w:asciiTheme="minorEastAsia" w:hAnsiTheme="minorEastAsia" w:eastAsiaTheme="minorEastAsia" w:cstheme="minorEastAsia"/>
          <w:color w:val="auto"/>
          <w:spacing w:val="0"/>
          <w:sz w:val="24"/>
          <w:szCs w:val="24"/>
          <w:lang w:eastAsia="zh-CN"/>
        </w:rPr>
        <w:t>，</w:t>
      </w:r>
      <w:r>
        <w:rPr>
          <w:rFonts w:hint="eastAsia" w:asciiTheme="minorEastAsia" w:hAnsiTheme="minorEastAsia" w:eastAsiaTheme="minorEastAsia" w:cstheme="minorEastAsia"/>
          <w:color w:val="auto"/>
          <w:spacing w:val="0"/>
          <w:sz w:val="24"/>
          <w:szCs w:val="24"/>
        </w:rPr>
        <w:t>离开岗位时关煤气、燃气、水龙头等设备设施。</w:t>
      </w:r>
    </w:p>
    <w:p w14:paraId="25CADA1B">
      <w:pPr>
        <w:pStyle w:val="7"/>
        <w:keepNext w:val="0"/>
        <w:keepLines w:val="0"/>
        <w:pageBreakBefore w:val="0"/>
        <w:widowControl/>
        <w:kinsoku w:val="0"/>
        <w:wordWrap w:val="0"/>
        <w:overflowPunct/>
        <w:topLinePunct w:val="0"/>
        <w:autoSpaceDE w:val="0"/>
        <w:autoSpaceDN w:val="0"/>
        <w:bidi w:val="0"/>
        <w:adjustRightInd w:val="0"/>
        <w:snapToGrid w:val="0"/>
        <w:spacing w:line="420" w:lineRule="exact"/>
        <w:ind w:left="33" w:right="156" w:firstLine="593"/>
        <w:jc w:val="both"/>
        <w:textAlignment w:val="baseline"/>
        <w:rPr>
          <w:rFonts w:hint="eastAsia" w:asciiTheme="minorEastAsia" w:hAnsiTheme="minorEastAsia" w:eastAsiaTheme="minorEastAsia" w:cstheme="minorEastAsia"/>
          <w:color w:val="auto"/>
          <w:spacing w:val="0"/>
          <w:sz w:val="24"/>
          <w:szCs w:val="24"/>
        </w:rPr>
      </w:pPr>
      <w:r>
        <w:rPr>
          <w:rFonts w:hint="eastAsia" w:asciiTheme="minorEastAsia" w:hAnsiTheme="minorEastAsia" w:eastAsiaTheme="minorEastAsia" w:cstheme="minorEastAsia"/>
          <w:color w:val="auto"/>
          <w:spacing w:val="0"/>
          <w:sz w:val="24"/>
          <w:szCs w:val="24"/>
        </w:rPr>
        <w:t>10 .3 乙方人员不接受供货商等相关人员礼品、回扣等。</w:t>
      </w:r>
    </w:p>
    <w:p w14:paraId="5C00EDB7">
      <w:pPr>
        <w:keepNext w:val="0"/>
        <w:keepLines w:val="0"/>
        <w:pageBreakBefore w:val="0"/>
        <w:tabs>
          <w:tab w:val="left" w:pos="3481"/>
        </w:tabs>
        <w:wordWrap w:val="0"/>
        <w:overflowPunct/>
        <w:topLinePunct w:val="0"/>
        <w:bidi w:val="0"/>
        <w:ind w:firstLine="723" w:firstLineChars="300"/>
        <w:jc w:val="left"/>
        <w:rPr>
          <w:rFonts w:hint="eastAsia" w:eastAsia="宋体"/>
          <w:color w:val="auto"/>
          <w:spacing w:val="0"/>
          <w:lang w:eastAsia="zh-CN"/>
        </w:rPr>
      </w:pPr>
      <w:r>
        <w:rPr>
          <w:rFonts w:hint="eastAsia" w:asciiTheme="minorEastAsia" w:hAnsiTheme="minorEastAsia" w:eastAsiaTheme="minorEastAsia" w:cstheme="minorEastAsia"/>
          <w:b/>
          <w:bCs/>
          <w:color w:val="auto"/>
          <w:spacing w:val="0"/>
          <w:sz w:val="24"/>
          <w:szCs w:val="24"/>
          <w:lang w:val="en-US" w:eastAsia="en-US"/>
        </w:rPr>
        <w:t>11 .其他</w:t>
      </w:r>
    </w:p>
    <w:p w14:paraId="2129AF3E">
      <w:pPr>
        <w:rPr>
          <w:rFonts w:hint="eastAsia" w:ascii="宋体" w:hAnsi="宋体" w:eastAsia="宋体" w:cs="宋体"/>
          <w:color w:val="000000"/>
          <w:sz w:val="24"/>
          <w:szCs w:val="24"/>
          <w:highlight w:val="none"/>
        </w:rPr>
        <w:sectPr>
          <w:pgSz w:w="11906" w:h="16839"/>
          <w:pgMar w:top="400" w:right="1117" w:bottom="1362" w:left="909" w:header="283" w:footer="737" w:gutter="0"/>
          <w:pgNumType w:fmt="decimal"/>
          <w:cols w:space="720" w:num="1"/>
        </w:sectPr>
      </w:pPr>
      <w:r>
        <w:rPr>
          <w:rFonts w:hint="eastAsia" w:ascii="宋体" w:hAnsi="宋体" w:eastAsia="宋体" w:cs="宋体"/>
          <w:color w:val="000000"/>
          <w:sz w:val="24"/>
          <w:szCs w:val="24"/>
          <w:highlight w:val="none"/>
        </w:rPr>
        <w:br w:type="page"/>
      </w:r>
    </w:p>
    <w:p w14:paraId="24E918BC">
      <w:pPr>
        <w:rPr>
          <w:rFonts w:hint="eastAsia" w:ascii="宋体" w:hAnsi="宋体" w:eastAsia="宋体" w:cs="宋体"/>
          <w:color w:val="000000"/>
          <w:sz w:val="24"/>
          <w:szCs w:val="24"/>
          <w:highlight w:val="none"/>
        </w:rPr>
      </w:pPr>
    </w:p>
    <w:p w14:paraId="2A00D970">
      <w:pPr>
        <w:bidi w:val="0"/>
        <w:spacing w:line="360" w:lineRule="auto"/>
        <w:rPr>
          <w:rFonts w:hint="eastAsia" w:ascii="宋体" w:hAnsi="宋体" w:eastAsia="宋体" w:cs="宋体"/>
          <w:color w:val="000000"/>
          <w:sz w:val="24"/>
          <w:szCs w:val="24"/>
          <w:highlight w:val="none"/>
        </w:rPr>
      </w:pPr>
    </w:p>
    <w:bookmarkEnd w:id="70"/>
    <w:bookmarkEnd w:id="71"/>
    <w:bookmarkEnd w:id="72"/>
    <w:bookmarkEnd w:id="73"/>
    <w:p w14:paraId="6E41A18C">
      <w:pPr>
        <w:keepNext w:val="0"/>
        <w:keepLines w:val="0"/>
        <w:pageBreakBefore w:val="0"/>
        <w:kinsoku/>
        <w:wordWrap/>
        <w:overflowPunct/>
        <w:topLinePunct w:val="0"/>
        <w:autoSpaceDE/>
        <w:autoSpaceDN/>
        <w:bidi w:val="0"/>
        <w:adjustRightInd/>
        <w:snapToGrid/>
        <w:spacing w:line="536" w:lineRule="exact"/>
        <w:jc w:val="center"/>
        <w:outlineLvl w:val="0"/>
        <w:rPr>
          <w:rFonts w:hint="eastAsia" w:ascii="宋体" w:hAnsi="宋体" w:eastAsia="Times New Roman" w:cs="宋体"/>
          <w:b/>
          <w:kern w:val="2"/>
          <w:sz w:val="48"/>
          <w:szCs w:val="22"/>
          <w:highlight w:val="none"/>
          <w:lang w:val="en-US" w:eastAsia="zh-CN" w:bidi="ar-SA"/>
        </w:rPr>
      </w:pPr>
      <w:bookmarkStart w:id="74" w:name="_Toc7749"/>
      <w:r>
        <w:rPr>
          <w:rFonts w:hint="eastAsia" w:ascii="宋体" w:hAnsi="宋体" w:eastAsia="Times New Roman" w:cs="宋体"/>
          <w:b/>
          <w:kern w:val="2"/>
          <w:sz w:val="48"/>
          <w:szCs w:val="22"/>
          <w:highlight w:val="none"/>
          <w:lang w:val="en-US" w:eastAsia="zh-CN" w:bidi="ar-SA"/>
        </w:rPr>
        <w:t>第七部分  投标文件的编制装订</w:t>
      </w:r>
      <w:bookmarkEnd w:id="67"/>
      <w:bookmarkEnd w:id="68"/>
      <w:bookmarkEnd w:id="69"/>
      <w:bookmarkEnd w:id="74"/>
    </w:p>
    <w:p w14:paraId="534AE16B">
      <w:pPr>
        <w:keepNext w:val="0"/>
        <w:keepLines w:val="0"/>
        <w:pageBreakBefore w:val="0"/>
        <w:kinsoku/>
        <w:wordWrap/>
        <w:overflowPunct/>
        <w:topLinePunct w:val="0"/>
        <w:autoSpaceDE/>
        <w:autoSpaceDN/>
        <w:bidi w:val="0"/>
        <w:adjustRightInd/>
        <w:snapToGrid/>
        <w:spacing w:line="536" w:lineRule="exact"/>
        <w:jc w:val="center"/>
        <w:outlineLvl w:val="0"/>
        <w:rPr>
          <w:rFonts w:hint="eastAsia" w:ascii="宋体" w:hAnsi="宋体" w:eastAsia="Times New Roman" w:cs="宋体"/>
          <w:b/>
          <w:kern w:val="2"/>
          <w:sz w:val="48"/>
          <w:szCs w:val="22"/>
          <w:highlight w:val="none"/>
          <w:lang w:val="en-US" w:eastAsia="zh-CN" w:bidi="ar-SA"/>
        </w:rPr>
      </w:pPr>
    </w:p>
    <w:p w14:paraId="0F3C9667">
      <w:pPr>
        <w:spacing w:line="360" w:lineRule="auto"/>
        <w:ind w:firstLine="480" w:firstLineChars="200"/>
        <w:outlineLvl w:val="1"/>
        <w:rPr>
          <w:rFonts w:hint="eastAsia" w:ascii="宋体" w:hAnsi="宋体" w:cs="宋体"/>
          <w:b/>
          <w:sz w:val="24"/>
          <w:szCs w:val="24"/>
          <w:highlight w:val="none"/>
        </w:rPr>
      </w:pPr>
      <w:r>
        <w:rPr>
          <w:rFonts w:hint="eastAsia" w:ascii="宋体" w:hAnsi="宋体" w:cs="宋体"/>
          <w:b/>
          <w:sz w:val="24"/>
          <w:szCs w:val="24"/>
          <w:highlight w:val="none"/>
        </w:rPr>
        <w:t>一、投标文件编制和装订顺序</w:t>
      </w:r>
    </w:p>
    <w:p w14:paraId="007121E8">
      <w:pPr>
        <w:spacing w:line="360" w:lineRule="auto"/>
        <w:ind w:firstLine="480" w:firstLineChars="200"/>
        <w:rPr>
          <w:rFonts w:hint="eastAsia" w:ascii="宋体" w:hAnsi="宋体" w:cs="宋体"/>
          <w:b/>
          <w:sz w:val="24"/>
          <w:szCs w:val="24"/>
          <w:highlight w:val="none"/>
        </w:rPr>
      </w:pPr>
      <w:r>
        <w:rPr>
          <w:rFonts w:hint="eastAsia" w:ascii="宋体" w:hAnsi="宋体" w:cs="宋体"/>
          <w:b/>
          <w:sz w:val="24"/>
          <w:szCs w:val="24"/>
          <w:highlight w:val="none"/>
        </w:rPr>
        <w:t>1、投标人的投标文件必须制作目录和页码。</w:t>
      </w:r>
    </w:p>
    <w:p w14:paraId="3CB88D1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2、投标人可以参照下列顺序排列投标文件：</w:t>
      </w:r>
    </w:p>
    <w:tbl>
      <w:tblPr>
        <w:tblStyle w:val="19"/>
        <w:tblW w:w="96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3646"/>
        <w:gridCol w:w="1451"/>
        <w:gridCol w:w="3474"/>
      </w:tblGrid>
      <w:tr w14:paraId="530D0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blHeader/>
          <w:jc w:val="center"/>
        </w:trPr>
        <w:tc>
          <w:tcPr>
            <w:tcW w:w="1073" w:type="dxa"/>
            <w:noWrap w:val="0"/>
            <w:vAlign w:val="center"/>
          </w:tcPr>
          <w:p w14:paraId="2EAFBD80">
            <w:pPr>
              <w:widowControl/>
              <w:spacing w:line="288" w:lineRule="auto"/>
              <w:jc w:val="center"/>
              <w:rPr>
                <w:rFonts w:hint="eastAsia" w:ascii="宋体" w:hAnsi="宋体" w:cs="宋体"/>
                <w:b/>
                <w:bCs/>
                <w:kern w:val="0"/>
                <w:sz w:val="24"/>
                <w:highlight w:val="none"/>
              </w:rPr>
            </w:pPr>
            <w:r>
              <w:rPr>
                <w:rFonts w:hint="eastAsia" w:ascii="宋体" w:hAnsi="宋体" w:cs="宋体"/>
                <w:b/>
                <w:bCs/>
                <w:kern w:val="0"/>
                <w:sz w:val="24"/>
                <w:highlight w:val="none"/>
              </w:rPr>
              <w:t>序号</w:t>
            </w:r>
          </w:p>
        </w:tc>
        <w:tc>
          <w:tcPr>
            <w:tcW w:w="3646" w:type="dxa"/>
            <w:noWrap w:val="0"/>
            <w:vAlign w:val="center"/>
          </w:tcPr>
          <w:p w14:paraId="642B8F26">
            <w:pPr>
              <w:widowControl/>
              <w:spacing w:line="288" w:lineRule="auto"/>
              <w:jc w:val="center"/>
              <w:rPr>
                <w:rFonts w:hint="eastAsia" w:ascii="宋体" w:hAnsi="宋体" w:cs="宋体"/>
                <w:b/>
                <w:bCs/>
                <w:kern w:val="0"/>
                <w:sz w:val="24"/>
                <w:highlight w:val="none"/>
              </w:rPr>
            </w:pPr>
            <w:r>
              <w:rPr>
                <w:rFonts w:hint="eastAsia" w:ascii="宋体" w:hAnsi="宋体" w:cs="宋体"/>
                <w:b/>
                <w:bCs/>
                <w:kern w:val="0"/>
                <w:sz w:val="24"/>
                <w:highlight w:val="none"/>
              </w:rPr>
              <w:t>编制文件名称</w:t>
            </w:r>
          </w:p>
        </w:tc>
        <w:tc>
          <w:tcPr>
            <w:tcW w:w="1451" w:type="dxa"/>
            <w:noWrap w:val="0"/>
            <w:vAlign w:val="center"/>
          </w:tcPr>
          <w:p w14:paraId="1346A9C7">
            <w:pPr>
              <w:widowControl/>
              <w:spacing w:line="288" w:lineRule="auto"/>
              <w:jc w:val="center"/>
              <w:rPr>
                <w:rFonts w:hint="eastAsia" w:ascii="宋体" w:hAnsi="宋体" w:cs="宋体"/>
                <w:b/>
                <w:bCs/>
                <w:kern w:val="0"/>
                <w:sz w:val="24"/>
                <w:highlight w:val="none"/>
              </w:rPr>
            </w:pPr>
            <w:r>
              <w:rPr>
                <w:rFonts w:hint="eastAsia" w:ascii="宋体" w:hAnsi="宋体" w:cs="宋体"/>
                <w:b/>
                <w:bCs/>
                <w:kern w:val="0"/>
                <w:sz w:val="24"/>
                <w:highlight w:val="none"/>
              </w:rPr>
              <w:t>解密文件</w:t>
            </w:r>
          </w:p>
        </w:tc>
        <w:tc>
          <w:tcPr>
            <w:tcW w:w="3474" w:type="dxa"/>
            <w:noWrap w:val="0"/>
            <w:vAlign w:val="center"/>
          </w:tcPr>
          <w:p w14:paraId="6CC42C73">
            <w:pPr>
              <w:widowControl/>
              <w:spacing w:line="288" w:lineRule="auto"/>
              <w:jc w:val="center"/>
              <w:rPr>
                <w:rFonts w:hint="eastAsia" w:ascii="宋体" w:hAnsi="宋体" w:cs="宋体"/>
                <w:b/>
                <w:bCs/>
                <w:kern w:val="0"/>
                <w:sz w:val="24"/>
                <w:highlight w:val="none"/>
              </w:rPr>
            </w:pPr>
            <w:r>
              <w:rPr>
                <w:rFonts w:hint="eastAsia" w:ascii="宋体" w:hAnsi="宋体" w:cs="宋体"/>
                <w:b/>
                <w:bCs/>
                <w:kern w:val="0"/>
                <w:sz w:val="24"/>
                <w:highlight w:val="none"/>
              </w:rPr>
              <w:t>备注</w:t>
            </w:r>
          </w:p>
        </w:tc>
      </w:tr>
      <w:tr w14:paraId="342EF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1073" w:type="dxa"/>
            <w:noWrap w:val="0"/>
            <w:vAlign w:val="center"/>
          </w:tcPr>
          <w:p w14:paraId="5985A4E3">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2E194A75">
            <w:pPr>
              <w:spacing w:line="288" w:lineRule="auto"/>
              <w:jc w:val="center"/>
              <w:rPr>
                <w:rFonts w:hint="eastAsia" w:ascii="宋体" w:hAnsi="宋体"/>
                <w:sz w:val="24"/>
                <w:highlight w:val="none"/>
              </w:rPr>
            </w:pPr>
            <w:r>
              <w:rPr>
                <w:rFonts w:hint="eastAsia" w:ascii="宋体" w:hAnsi="宋体"/>
                <w:sz w:val="24"/>
                <w:highlight w:val="none"/>
              </w:rPr>
              <w:t>封面</w:t>
            </w:r>
          </w:p>
        </w:tc>
        <w:tc>
          <w:tcPr>
            <w:tcW w:w="1451" w:type="dxa"/>
            <w:noWrap w:val="0"/>
            <w:vAlign w:val="center"/>
          </w:tcPr>
          <w:p w14:paraId="0FDE37DA">
            <w:pPr>
              <w:spacing w:line="288" w:lineRule="auto"/>
              <w:jc w:val="center"/>
              <w:rPr>
                <w:rFonts w:hint="eastAsia" w:ascii="宋体" w:hAnsi="宋体" w:cs="宋体"/>
                <w:sz w:val="24"/>
                <w:highlight w:val="none"/>
              </w:rPr>
            </w:pPr>
          </w:p>
        </w:tc>
        <w:tc>
          <w:tcPr>
            <w:tcW w:w="3474" w:type="dxa"/>
            <w:noWrap w:val="0"/>
            <w:vAlign w:val="center"/>
          </w:tcPr>
          <w:p w14:paraId="4BADCB58">
            <w:pPr>
              <w:spacing w:line="288" w:lineRule="auto"/>
              <w:jc w:val="center"/>
              <w:rPr>
                <w:rFonts w:hint="eastAsia" w:ascii="宋体" w:hAnsi="宋体" w:cs="宋体"/>
                <w:b/>
                <w:sz w:val="24"/>
                <w:highlight w:val="none"/>
              </w:rPr>
            </w:pPr>
            <w:r>
              <w:rPr>
                <w:rFonts w:hint="eastAsia" w:ascii="宋体" w:hAnsi="宋体" w:cs="宋体"/>
                <w:sz w:val="24"/>
                <w:highlight w:val="none"/>
              </w:rPr>
              <w:t>格式自定（注明：投标项目信息、投标单位信息）</w:t>
            </w:r>
          </w:p>
        </w:tc>
      </w:tr>
      <w:tr w14:paraId="402F6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1073" w:type="dxa"/>
            <w:noWrap w:val="0"/>
            <w:vAlign w:val="center"/>
          </w:tcPr>
          <w:p w14:paraId="199F9305">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51E7276D">
            <w:pPr>
              <w:spacing w:line="288" w:lineRule="auto"/>
              <w:jc w:val="center"/>
              <w:rPr>
                <w:rFonts w:hint="eastAsia" w:ascii="宋体" w:hAnsi="宋体"/>
                <w:sz w:val="24"/>
                <w:highlight w:val="none"/>
              </w:rPr>
            </w:pPr>
            <w:r>
              <w:rPr>
                <w:rFonts w:hint="eastAsia" w:ascii="宋体" w:hAnsi="宋体"/>
                <w:sz w:val="24"/>
                <w:highlight w:val="none"/>
              </w:rPr>
              <w:t>目录</w:t>
            </w:r>
          </w:p>
        </w:tc>
        <w:tc>
          <w:tcPr>
            <w:tcW w:w="1451" w:type="dxa"/>
            <w:noWrap w:val="0"/>
            <w:vAlign w:val="center"/>
          </w:tcPr>
          <w:p w14:paraId="6C5707D3">
            <w:pPr>
              <w:spacing w:line="288" w:lineRule="auto"/>
              <w:jc w:val="center"/>
              <w:rPr>
                <w:rFonts w:hint="eastAsia" w:ascii="宋体" w:hAnsi="宋体" w:cs="宋体"/>
                <w:b/>
                <w:sz w:val="24"/>
                <w:highlight w:val="none"/>
              </w:rPr>
            </w:pPr>
          </w:p>
        </w:tc>
        <w:tc>
          <w:tcPr>
            <w:tcW w:w="3474" w:type="dxa"/>
            <w:noWrap w:val="0"/>
            <w:vAlign w:val="center"/>
          </w:tcPr>
          <w:p w14:paraId="68BA517F">
            <w:pPr>
              <w:spacing w:line="288" w:lineRule="auto"/>
              <w:jc w:val="center"/>
              <w:rPr>
                <w:rFonts w:hint="eastAsia" w:ascii="宋体" w:hAnsi="宋体" w:cs="宋体"/>
                <w:b/>
                <w:sz w:val="24"/>
                <w:highlight w:val="none"/>
              </w:rPr>
            </w:pPr>
            <w:r>
              <w:rPr>
                <w:rFonts w:hint="eastAsia" w:ascii="宋体" w:hAnsi="宋体" w:cs="宋体"/>
                <w:sz w:val="24"/>
                <w:highlight w:val="none"/>
              </w:rPr>
              <w:t>格式自定并注明页码</w:t>
            </w:r>
          </w:p>
        </w:tc>
      </w:tr>
      <w:tr w14:paraId="08EB3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74CFBA5A">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5BD02534">
            <w:pPr>
              <w:spacing w:line="288" w:lineRule="auto"/>
              <w:jc w:val="center"/>
              <w:rPr>
                <w:rFonts w:hint="eastAsia" w:ascii="宋体" w:hAnsi="宋体"/>
                <w:sz w:val="24"/>
                <w:highlight w:val="none"/>
              </w:rPr>
            </w:pPr>
            <w:r>
              <w:rPr>
                <w:rFonts w:hint="eastAsia" w:ascii="宋体" w:hAnsi="宋体"/>
                <w:sz w:val="24"/>
                <w:highlight w:val="none"/>
              </w:rPr>
              <w:t>开标一览表</w:t>
            </w:r>
          </w:p>
        </w:tc>
        <w:tc>
          <w:tcPr>
            <w:tcW w:w="1451" w:type="dxa"/>
            <w:noWrap w:val="0"/>
            <w:vAlign w:val="center"/>
          </w:tcPr>
          <w:p w14:paraId="6C4B64B8">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4464B38F">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一</w:t>
            </w:r>
          </w:p>
        </w:tc>
      </w:tr>
      <w:tr w14:paraId="2D640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2EA17577">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7E382159">
            <w:pPr>
              <w:spacing w:line="288" w:lineRule="auto"/>
              <w:jc w:val="center"/>
              <w:rPr>
                <w:rFonts w:hint="eastAsia" w:ascii="宋体" w:hAnsi="宋体"/>
                <w:sz w:val="24"/>
                <w:highlight w:val="none"/>
              </w:rPr>
            </w:pPr>
            <w:r>
              <w:rPr>
                <w:rFonts w:hint="eastAsia" w:ascii="宋体" w:hAnsi="宋体"/>
                <w:sz w:val="24"/>
                <w:highlight w:val="none"/>
              </w:rPr>
              <w:t>投标函</w:t>
            </w:r>
          </w:p>
        </w:tc>
        <w:tc>
          <w:tcPr>
            <w:tcW w:w="1451" w:type="dxa"/>
            <w:noWrap w:val="0"/>
            <w:vAlign w:val="center"/>
          </w:tcPr>
          <w:p w14:paraId="0FD65B24">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28450BC5">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二</w:t>
            </w:r>
          </w:p>
        </w:tc>
      </w:tr>
      <w:tr w14:paraId="20A16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447C93B7">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319A5432">
            <w:pPr>
              <w:widowControl/>
              <w:spacing w:line="288" w:lineRule="auto"/>
              <w:jc w:val="center"/>
              <w:rPr>
                <w:rFonts w:hint="eastAsia" w:ascii="宋体" w:hAnsi="宋体" w:cs="宋体"/>
                <w:kern w:val="0"/>
                <w:sz w:val="24"/>
                <w:highlight w:val="none"/>
              </w:rPr>
            </w:pPr>
            <w:r>
              <w:rPr>
                <w:rFonts w:hint="eastAsia" w:ascii="宋体" w:hAnsi="宋体" w:cs="宋体"/>
                <w:kern w:val="0"/>
                <w:sz w:val="24"/>
                <w:highlight w:val="none"/>
              </w:rPr>
              <w:t>营业执照副本或具有同等法律效力的证明文件</w:t>
            </w:r>
          </w:p>
        </w:tc>
        <w:tc>
          <w:tcPr>
            <w:tcW w:w="1451" w:type="dxa"/>
            <w:noWrap w:val="0"/>
            <w:vAlign w:val="center"/>
          </w:tcPr>
          <w:p w14:paraId="4378E791">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08662FFC">
            <w:pPr>
              <w:spacing w:line="288" w:lineRule="auto"/>
              <w:jc w:val="center"/>
              <w:rPr>
                <w:rFonts w:hint="eastAsia" w:ascii="宋体" w:hAnsi="宋体" w:cs="宋体"/>
                <w:sz w:val="24"/>
                <w:highlight w:val="none"/>
              </w:rPr>
            </w:pPr>
            <w:r>
              <w:rPr>
                <w:rFonts w:hint="eastAsia" w:ascii="宋体" w:hAnsi="宋体" w:cs="宋体"/>
                <w:sz w:val="24"/>
                <w:highlight w:val="none"/>
              </w:rPr>
              <w:t>格式自定</w:t>
            </w:r>
          </w:p>
        </w:tc>
      </w:tr>
      <w:tr w14:paraId="2D8E8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0D863064">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78C6561C">
            <w:pPr>
              <w:pStyle w:val="25"/>
              <w:spacing w:before="119" w:line="220" w:lineRule="auto"/>
              <w:jc w:val="center"/>
              <w:rPr>
                <w:rFonts w:hint="eastAsia" w:ascii="宋体" w:hAnsi="宋体" w:cs="宋体"/>
                <w:kern w:val="0"/>
                <w:sz w:val="24"/>
                <w:highlight w:val="none"/>
              </w:rPr>
            </w:pPr>
            <w:r>
              <w:rPr>
                <w:spacing w:val="-1"/>
              </w:rPr>
              <w:t>具有餐饮经营资格的《食品经营许可证》</w:t>
            </w:r>
            <w:r>
              <w:rPr>
                <w:rFonts w:hint="eastAsia"/>
                <w:spacing w:val="-1"/>
                <w:lang w:val="en-US" w:eastAsia="zh-CN"/>
              </w:rPr>
              <w:t>或</w:t>
            </w:r>
            <w:r>
              <w:rPr>
                <w:rFonts w:hint="eastAsia"/>
                <w:spacing w:val="-1"/>
              </w:rPr>
              <w:t>《餐饮服务许可证》</w:t>
            </w:r>
          </w:p>
        </w:tc>
        <w:tc>
          <w:tcPr>
            <w:tcW w:w="1451" w:type="dxa"/>
            <w:noWrap w:val="0"/>
            <w:vAlign w:val="center"/>
          </w:tcPr>
          <w:p w14:paraId="2D4A2D5B">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58DF2ADC">
            <w:pPr>
              <w:spacing w:line="288" w:lineRule="auto"/>
              <w:jc w:val="center"/>
              <w:rPr>
                <w:rFonts w:hint="eastAsia" w:ascii="宋体" w:hAnsi="宋体" w:cs="宋体"/>
                <w:sz w:val="24"/>
                <w:highlight w:val="none"/>
              </w:rPr>
            </w:pPr>
            <w:r>
              <w:rPr>
                <w:rFonts w:hint="eastAsia" w:ascii="宋体" w:hAnsi="宋体" w:cs="宋体"/>
                <w:sz w:val="24"/>
                <w:highlight w:val="none"/>
              </w:rPr>
              <w:t>格式自定</w:t>
            </w:r>
          </w:p>
        </w:tc>
      </w:tr>
      <w:tr w14:paraId="264E7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1073" w:type="dxa"/>
            <w:noWrap w:val="0"/>
            <w:vAlign w:val="center"/>
          </w:tcPr>
          <w:p w14:paraId="6B349339">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36C3C7CF">
            <w:pPr>
              <w:spacing w:line="288" w:lineRule="auto"/>
              <w:jc w:val="center"/>
              <w:rPr>
                <w:rFonts w:hint="eastAsia" w:ascii="宋体" w:hAnsi="宋体"/>
                <w:sz w:val="24"/>
                <w:highlight w:val="none"/>
              </w:rPr>
            </w:pPr>
            <w:r>
              <w:rPr>
                <w:rFonts w:hint="eastAsia" w:ascii="宋体" w:hAnsi="宋体"/>
                <w:sz w:val="24"/>
                <w:highlight w:val="none"/>
              </w:rPr>
              <w:t>法定代表人资格证明书/法定代</w:t>
            </w:r>
            <w:r>
              <w:rPr>
                <w:rFonts w:hint="eastAsia" w:ascii="宋体" w:hAnsi="宋体"/>
                <w:sz w:val="24"/>
                <w:highlight w:val="none"/>
                <w:lang w:eastAsia="zh-CN"/>
              </w:rPr>
              <w:t>表人</w:t>
            </w:r>
            <w:r>
              <w:rPr>
                <w:rFonts w:hint="eastAsia" w:ascii="宋体" w:hAnsi="宋体"/>
                <w:sz w:val="24"/>
                <w:highlight w:val="none"/>
              </w:rPr>
              <w:t>授权函</w:t>
            </w:r>
          </w:p>
        </w:tc>
        <w:tc>
          <w:tcPr>
            <w:tcW w:w="1451" w:type="dxa"/>
            <w:noWrap w:val="0"/>
            <w:vAlign w:val="center"/>
          </w:tcPr>
          <w:p w14:paraId="730D8477">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0F40433D">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三</w:t>
            </w:r>
          </w:p>
        </w:tc>
      </w:tr>
      <w:tr w14:paraId="0615C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1073" w:type="dxa"/>
            <w:noWrap w:val="0"/>
            <w:vAlign w:val="center"/>
          </w:tcPr>
          <w:p w14:paraId="7BA2EA34">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697699FF">
            <w:pPr>
              <w:widowControl/>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《中华人民共和国政府采购法》第二十二条承诺书</w:t>
            </w:r>
          </w:p>
        </w:tc>
        <w:tc>
          <w:tcPr>
            <w:tcW w:w="1451" w:type="dxa"/>
            <w:noWrap w:val="0"/>
            <w:vAlign w:val="center"/>
          </w:tcPr>
          <w:p w14:paraId="74802163">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12DAA4A8">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四</w:t>
            </w:r>
          </w:p>
        </w:tc>
      </w:tr>
      <w:tr w14:paraId="099F1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12EBCC10">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4B927C8E">
            <w:pPr>
              <w:widowControl/>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开户许可证及投标保证金凭证</w:t>
            </w:r>
          </w:p>
        </w:tc>
        <w:tc>
          <w:tcPr>
            <w:tcW w:w="1451" w:type="dxa"/>
            <w:noWrap w:val="0"/>
            <w:vAlign w:val="center"/>
          </w:tcPr>
          <w:p w14:paraId="04ED8288">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2CB1563B">
            <w:pPr>
              <w:spacing w:line="288" w:lineRule="auto"/>
              <w:jc w:val="center"/>
              <w:rPr>
                <w:rFonts w:hint="eastAsia" w:ascii="宋体" w:hAnsi="宋体" w:cs="宋体"/>
                <w:b/>
                <w:sz w:val="24"/>
                <w:highlight w:val="none"/>
              </w:rPr>
            </w:pPr>
            <w:r>
              <w:rPr>
                <w:rFonts w:hint="eastAsia" w:ascii="宋体" w:hAnsi="宋体" w:cs="宋体"/>
                <w:sz w:val="24"/>
                <w:highlight w:val="none"/>
              </w:rPr>
              <w:t>格式自定</w:t>
            </w:r>
          </w:p>
        </w:tc>
      </w:tr>
      <w:tr w14:paraId="13B00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7CA69187">
            <w:pPr>
              <w:numPr>
                <w:ilvl w:val="0"/>
                <w:numId w:val="13"/>
              </w:numPr>
              <w:spacing w:line="288" w:lineRule="auto"/>
              <w:ind w:left="425" w:leftChars="0" w:hanging="198" w:firstLineChars="0"/>
              <w:jc w:val="center"/>
              <w:rPr>
                <w:rFonts w:hint="default" w:ascii="宋体" w:hAnsi="宋体" w:cs="宋体"/>
                <w:kern w:val="2"/>
                <w:sz w:val="24"/>
                <w:highlight w:val="none"/>
                <w:lang w:val="en-US" w:eastAsia="zh-CN" w:bidi="ar-SA"/>
              </w:rPr>
            </w:pPr>
          </w:p>
        </w:tc>
        <w:tc>
          <w:tcPr>
            <w:tcW w:w="3646" w:type="dxa"/>
            <w:noWrap w:val="0"/>
            <w:vAlign w:val="center"/>
          </w:tcPr>
          <w:p w14:paraId="6211F069">
            <w:pPr>
              <w:widowControl/>
              <w:spacing w:line="288" w:lineRule="auto"/>
              <w:jc w:val="center"/>
              <w:rPr>
                <w:rFonts w:hint="eastAsia" w:ascii="宋体" w:hAnsi="宋体" w:cs="宋体"/>
                <w:kern w:val="0"/>
                <w:sz w:val="24"/>
                <w:szCs w:val="24"/>
                <w:highlight w:val="none"/>
                <w:lang w:val="en-US" w:eastAsia="zh-CN" w:bidi="ar-SA"/>
              </w:rPr>
            </w:pPr>
            <w:r>
              <w:rPr>
                <w:rFonts w:hint="eastAsia" w:ascii="宋体" w:hAnsi="宋体" w:cs="宋体"/>
                <w:kern w:val="0"/>
                <w:sz w:val="24"/>
                <w:szCs w:val="24"/>
                <w:highlight w:val="none"/>
              </w:rPr>
              <w:t>“信用中国”网站，“中国政府采购网”网站加盖公章的截图</w:t>
            </w:r>
          </w:p>
        </w:tc>
        <w:tc>
          <w:tcPr>
            <w:tcW w:w="1451" w:type="dxa"/>
            <w:noWrap w:val="0"/>
            <w:vAlign w:val="center"/>
          </w:tcPr>
          <w:p w14:paraId="08F43761">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03DD8338">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格式自定</w:t>
            </w:r>
          </w:p>
        </w:tc>
      </w:tr>
      <w:tr w14:paraId="4DF6D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6C4B68CD">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2DDF53D0">
            <w:pPr>
              <w:widowControl/>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反商业贿赂承诺书</w:t>
            </w:r>
          </w:p>
        </w:tc>
        <w:tc>
          <w:tcPr>
            <w:tcW w:w="1451" w:type="dxa"/>
            <w:noWrap w:val="0"/>
            <w:vAlign w:val="center"/>
          </w:tcPr>
          <w:p w14:paraId="0863721A">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7A9124AF">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五</w:t>
            </w:r>
          </w:p>
        </w:tc>
      </w:tr>
      <w:tr w14:paraId="036A3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796A9400">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3DE78340">
            <w:pPr>
              <w:spacing w:line="288" w:lineRule="auto"/>
              <w:jc w:val="center"/>
              <w:rPr>
                <w:rFonts w:hint="eastAsia" w:ascii="宋体" w:hAnsi="宋体" w:cs="宋体"/>
                <w:kern w:val="0"/>
                <w:sz w:val="24"/>
                <w:szCs w:val="24"/>
                <w:highlight w:val="none"/>
              </w:rPr>
            </w:pPr>
            <w:r>
              <w:rPr>
                <w:rFonts w:hint="eastAsia" w:ascii="宋体" w:hAnsi="宋体"/>
                <w:sz w:val="24"/>
                <w:highlight w:val="none"/>
              </w:rPr>
              <w:t>关于资格的声明函</w:t>
            </w:r>
          </w:p>
        </w:tc>
        <w:tc>
          <w:tcPr>
            <w:tcW w:w="1451" w:type="dxa"/>
            <w:noWrap w:val="0"/>
            <w:vAlign w:val="center"/>
          </w:tcPr>
          <w:p w14:paraId="23FE1D3F">
            <w:pPr>
              <w:spacing w:line="288" w:lineRule="auto"/>
              <w:jc w:val="center"/>
              <w:rPr>
                <w:rFonts w:hint="eastAsia" w:ascii="宋体" w:hAnsi="宋体" w:cs="宋体"/>
                <w:sz w:val="24"/>
                <w:highlight w:val="none"/>
              </w:rPr>
            </w:pPr>
            <w:r>
              <w:rPr>
                <w:rFonts w:hint="eastAsia" w:ascii="宋体" w:hAnsi="宋体" w:cs="宋体"/>
                <w:sz w:val="24"/>
                <w:highlight w:val="none"/>
              </w:rPr>
              <w:t>彩色扫描件</w:t>
            </w:r>
          </w:p>
        </w:tc>
        <w:tc>
          <w:tcPr>
            <w:tcW w:w="3474" w:type="dxa"/>
            <w:noWrap w:val="0"/>
            <w:vAlign w:val="center"/>
          </w:tcPr>
          <w:p w14:paraId="4FDB586A">
            <w:pPr>
              <w:spacing w:line="288" w:lineRule="auto"/>
              <w:jc w:val="center"/>
              <w:rPr>
                <w:rFonts w:hint="eastAsia" w:ascii="宋体" w:hAnsi="宋体" w:eastAsia="宋体" w:cs="宋体"/>
                <w:sz w:val="24"/>
                <w:highlight w:val="none"/>
                <w:lang w:eastAsia="zh-CN"/>
              </w:rPr>
            </w:pPr>
            <w:r>
              <w:rPr>
                <w:rFonts w:hint="eastAsia" w:ascii="宋体" w:hAnsi="宋体" w:cs="宋体"/>
                <w:sz w:val="24"/>
                <w:highlight w:val="none"/>
              </w:rPr>
              <w:t>见附表</w:t>
            </w:r>
            <w:r>
              <w:rPr>
                <w:rFonts w:hint="eastAsia" w:ascii="宋体" w:hAnsi="宋体" w:eastAsia="宋体" w:cs="宋体"/>
                <w:sz w:val="24"/>
                <w:highlight w:val="none"/>
                <w:lang w:eastAsia="zh-CN"/>
              </w:rPr>
              <w:t>六</w:t>
            </w:r>
          </w:p>
        </w:tc>
      </w:tr>
      <w:tr w14:paraId="176D2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073" w:type="dxa"/>
            <w:noWrap w:val="0"/>
            <w:vAlign w:val="center"/>
          </w:tcPr>
          <w:p w14:paraId="0739ED09">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67355993">
            <w:pPr>
              <w:spacing w:line="288" w:lineRule="auto"/>
              <w:jc w:val="center"/>
              <w:rPr>
                <w:rFonts w:hint="eastAsia" w:ascii="宋体" w:hAnsi="宋体"/>
                <w:kern w:val="2"/>
                <w:sz w:val="24"/>
                <w:highlight w:val="none"/>
                <w:lang w:val="en-US" w:eastAsia="zh-CN" w:bidi="ar-SA"/>
              </w:rPr>
            </w:pPr>
            <w:r>
              <w:rPr>
                <w:rFonts w:hint="eastAsia" w:ascii="宋体" w:hAnsi="宋体"/>
                <w:sz w:val="24"/>
                <w:highlight w:val="none"/>
              </w:rPr>
              <w:t>中小企业声明函</w:t>
            </w:r>
            <w:r>
              <w:rPr>
                <w:rFonts w:hint="eastAsia" w:ascii="宋体" w:hAnsi="宋体"/>
                <w:sz w:val="24"/>
                <w:highlight w:val="none"/>
                <w:lang w:eastAsia="zh-CN"/>
              </w:rPr>
              <w:t>（</w:t>
            </w:r>
            <w:r>
              <w:rPr>
                <w:rFonts w:hint="eastAsia" w:ascii="宋体" w:hAnsi="宋体"/>
                <w:sz w:val="24"/>
                <w:highlight w:val="none"/>
              </w:rPr>
              <w:t>服务</w:t>
            </w:r>
            <w:r>
              <w:rPr>
                <w:rFonts w:hint="eastAsia" w:ascii="宋体" w:hAnsi="宋体"/>
                <w:sz w:val="24"/>
                <w:highlight w:val="none"/>
                <w:lang w:eastAsia="zh-CN"/>
              </w:rPr>
              <w:t>）</w:t>
            </w:r>
          </w:p>
        </w:tc>
        <w:tc>
          <w:tcPr>
            <w:tcW w:w="1451" w:type="dxa"/>
            <w:noWrap w:val="0"/>
            <w:vAlign w:val="center"/>
          </w:tcPr>
          <w:p w14:paraId="038C7839">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27CA6BCA">
            <w:pPr>
              <w:spacing w:line="288" w:lineRule="auto"/>
              <w:jc w:val="center"/>
              <w:rPr>
                <w:rFonts w:hint="eastAsia" w:ascii="宋体" w:hAnsi="宋体" w:eastAsia="宋体" w:cs="宋体"/>
                <w:kern w:val="2"/>
                <w:sz w:val="24"/>
                <w:highlight w:val="none"/>
                <w:lang w:val="en-US" w:eastAsia="zh-CN" w:bidi="ar-SA"/>
              </w:rPr>
            </w:pPr>
            <w:r>
              <w:rPr>
                <w:rFonts w:hint="eastAsia" w:ascii="宋体" w:hAnsi="宋体" w:cs="宋体"/>
                <w:sz w:val="24"/>
                <w:highlight w:val="none"/>
              </w:rPr>
              <w:t>见附表</w:t>
            </w:r>
            <w:r>
              <w:rPr>
                <w:rFonts w:hint="eastAsia" w:ascii="宋体" w:hAnsi="宋体" w:eastAsia="宋体" w:cs="宋体"/>
                <w:sz w:val="24"/>
                <w:highlight w:val="none"/>
                <w:lang w:eastAsia="zh-CN"/>
              </w:rPr>
              <w:t>七</w:t>
            </w:r>
          </w:p>
        </w:tc>
      </w:tr>
      <w:tr w14:paraId="2449F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3101D628">
            <w:pPr>
              <w:numPr>
                <w:ilvl w:val="0"/>
                <w:numId w:val="13"/>
              </w:numPr>
              <w:spacing w:line="288" w:lineRule="auto"/>
              <w:ind w:left="425" w:leftChars="0" w:hanging="198" w:firstLineChars="0"/>
              <w:jc w:val="center"/>
              <w:rPr>
                <w:rFonts w:hint="eastAsia" w:ascii="宋体" w:hAnsi="宋体" w:cs="宋体"/>
                <w:kern w:val="2"/>
                <w:sz w:val="24"/>
                <w:highlight w:val="none"/>
                <w:lang w:val="en-US" w:eastAsia="zh-CN" w:bidi="ar-SA"/>
              </w:rPr>
            </w:pPr>
          </w:p>
        </w:tc>
        <w:tc>
          <w:tcPr>
            <w:tcW w:w="3646" w:type="dxa"/>
            <w:noWrap w:val="0"/>
            <w:vAlign w:val="center"/>
          </w:tcPr>
          <w:p w14:paraId="170FE5C9">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商务条款偏离表</w:t>
            </w:r>
          </w:p>
        </w:tc>
        <w:tc>
          <w:tcPr>
            <w:tcW w:w="1451" w:type="dxa"/>
            <w:noWrap w:val="0"/>
            <w:vAlign w:val="center"/>
          </w:tcPr>
          <w:p w14:paraId="62401B0B">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6C79C1C5">
            <w:pPr>
              <w:spacing w:line="288" w:lineRule="auto"/>
              <w:jc w:val="center"/>
              <w:rPr>
                <w:rFonts w:hint="eastAsia" w:ascii="宋体" w:hAnsi="宋体" w:eastAsia="宋体" w:cs="宋体"/>
                <w:kern w:val="2"/>
                <w:sz w:val="24"/>
                <w:highlight w:val="none"/>
                <w:lang w:val="en-US" w:eastAsia="zh-CN" w:bidi="ar-SA"/>
              </w:rPr>
            </w:pPr>
            <w:r>
              <w:rPr>
                <w:rFonts w:hint="eastAsia" w:ascii="宋体" w:hAnsi="宋体" w:cs="宋体"/>
                <w:sz w:val="24"/>
                <w:highlight w:val="none"/>
              </w:rPr>
              <w:t>见附表</w:t>
            </w:r>
            <w:r>
              <w:rPr>
                <w:rFonts w:hint="eastAsia" w:ascii="宋体" w:hAnsi="宋体" w:eastAsia="宋体" w:cs="宋体"/>
                <w:sz w:val="24"/>
                <w:highlight w:val="none"/>
                <w:lang w:eastAsia="zh-CN"/>
              </w:rPr>
              <w:t>八</w:t>
            </w:r>
          </w:p>
        </w:tc>
      </w:tr>
      <w:tr w14:paraId="0820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25D09CE6">
            <w:pPr>
              <w:numPr>
                <w:ilvl w:val="0"/>
                <w:numId w:val="13"/>
              </w:numPr>
              <w:spacing w:line="288" w:lineRule="auto"/>
              <w:ind w:left="425" w:leftChars="0" w:hanging="198" w:firstLineChars="0"/>
              <w:jc w:val="center"/>
              <w:rPr>
                <w:rFonts w:hint="default" w:ascii="宋体" w:hAnsi="宋体" w:cs="宋体"/>
                <w:kern w:val="2"/>
                <w:sz w:val="24"/>
                <w:highlight w:val="none"/>
                <w:lang w:val="en-US" w:eastAsia="zh-CN" w:bidi="ar-SA"/>
              </w:rPr>
            </w:pPr>
          </w:p>
        </w:tc>
        <w:tc>
          <w:tcPr>
            <w:tcW w:w="3646" w:type="dxa"/>
            <w:noWrap w:val="0"/>
            <w:vAlign w:val="center"/>
          </w:tcPr>
          <w:p w14:paraId="0CC529A4">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项目负责人简历表及拟投入本项目主要成员表</w:t>
            </w:r>
          </w:p>
        </w:tc>
        <w:tc>
          <w:tcPr>
            <w:tcW w:w="1451" w:type="dxa"/>
            <w:noWrap w:val="0"/>
            <w:vAlign w:val="center"/>
          </w:tcPr>
          <w:p w14:paraId="30B1802A">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4563F1C7">
            <w:pPr>
              <w:spacing w:line="288" w:lineRule="auto"/>
              <w:jc w:val="center"/>
              <w:rPr>
                <w:rFonts w:hint="eastAsia" w:ascii="宋体" w:hAnsi="宋体" w:eastAsia="宋体" w:cs="宋体"/>
                <w:kern w:val="2"/>
                <w:sz w:val="24"/>
                <w:highlight w:val="none"/>
                <w:lang w:val="en-US" w:eastAsia="zh-CN" w:bidi="ar-SA"/>
              </w:rPr>
            </w:pPr>
            <w:r>
              <w:rPr>
                <w:rFonts w:hint="eastAsia" w:ascii="宋体" w:hAnsi="宋体" w:cs="宋体"/>
                <w:sz w:val="24"/>
                <w:highlight w:val="none"/>
              </w:rPr>
              <w:t>见附表</w:t>
            </w:r>
            <w:r>
              <w:rPr>
                <w:rFonts w:hint="eastAsia" w:ascii="宋体" w:hAnsi="宋体" w:eastAsia="宋体" w:cs="宋体"/>
                <w:sz w:val="24"/>
                <w:highlight w:val="none"/>
                <w:lang w:eastAsia="zh-CN"/>
              </w:rPr>
              <w:t>九</w:t>
            </w:r>
          </w:p>
        </w:tc>
      </w:tr>
      <w:tr w14:paraId="7FB6C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7DD22F72">
            <w:pPr>
              <w:numPr>
                <w:ilvl w:val="0"/>
                <w:numId w:val="13"/>
              </w:numPr>
              <w:spacing w:line="288" w:lineRule="auto"/>
              <w:ind w:left="425" w:leftChars="0" w:hanging="198" w:firstLineChars="0"/>
              <w:jc w:val="center"/>
              <w:rPr>
                <w:rFonts w:hint="default" w:ascii="宋体" w:hAnsi="宋体" w:cs="宋体"/>
                <w:kern w:val="2"/>
                <w:sz w:val="24"/>
                <w:highlight w:val="none"/>
                <w:lang w:val="en-US" w:eastAsia="zh-CN" w:bidi="ar-SA"/>
              </w:rPr>
            </w:pPr>
          </w:p>
        </w:tc>
        <w:tc>
          <w:tcPr>
            <w:tcW w:w="3646" w:type="dxa"/>
            <w:shd w:val="clear" w:color="auto" w:fill="auto"/>
            <w:noWrap w:val="0"/>
            <w:vAlign w:val="top"/>
          </w:tcPr>
          <w:p w14:paraId="4E7712B8">
            <w:pPr>
              <w:pStyle w:val="25"/>
              <w:spacing w:before="184" w:line="220" w:lineRule="auto"/>
              <w:jc w:val="center"/>
              <w:rPr>
                <w:rFonts w:hint="eastAsia" w:ascii="宋体" w:hAnsi="宋体" w:eastAsia="宋体" w:cs="宋体"/>
                <w:snapToGrid w:val="0"/>
                <w:color w:val="000000"/>
                <w:kern w:val="0"/>
                <w:sz w:val="24"/>
                <w:szCs w:val="24"/>
                <w:lang w:val="en-US" w:eastAsia="en-US" w:bidi="ar-SA"/>
              </w:rPr>
            </w:pPr>
            <w:r>
              <w:rPr>
                <w:spacing w:val="-2"/>
              </w:rPr>
              <w:t>类似项目业绩表</w:t>
            </w:r>
          </w:p>
        </w:tc>
        <w:tc>
          <w:tcPr>
            <w:tcW w:w="1451" w:type="dxa"/>
            <w:shd w:val="clear" w:color="auto" w:fill="auto"/>
            <w:noWrap w:val="0"/>
            <w:vAlign w:val="top"/>
          </w:tcPr>
          <w:p w14:paraId="6CD3485E">
            <w:pPr>
              <w:pStyle w:val="25"/>
              <w:spacing w:before="184" w:line="220" w:lineRule="auto"/>
              <w:rPr>
                <w:rFonts w:hint="eastAsia" w:ascii="宋体" w:hAnsi="宋体" w:eastAsia="宋体" w:cs="宋体"/>
                <w:snapToGrid w:val="0"/>
                <w:color w:val="000000"/>
                <w:kern w:val="0"/>
                <w:sz w:val="24"/>
                <w:szCs w:val="24"/>
                <w:lang w:val="en-US" w:eastAsia="en-US" w:bidi="ar-SA"/>
              </w:rPr>
            </w:pPr>
            <w:r>
              <w:rPr>
                <w:spacing w:val="-3"/>
              </w:rPr>
              <w:t>彩色扫描件</w:t>
            </w:r>
          </w:p>
        </w:tc>
        <w:tc>
          <w:tcPr>
            <w:tcW w:w="3474" w:type="dxa"/>
            <w:shd w:val="clear" w:color="auto" w:fill="auto"/>
            <w:noWrap w:val="0"/>
            <w:vAlign w:val="top"/>
          </w:tcPr>
          <w:p w14:paraId="75423BC8">
            <w:pPr>
              <w:pStyle w:val="25"/>
              <w:spacing w:before="184" w:line="219" w:lineRule="auto"/>
              <w:jc w:val="center"/>
              <w:rPr>
                <w:rFonts w:hint="eastAsia" w:ascii="宋体" w:hAnsi="宋体" w:eastAsia="宋体" w:cs="宋体"/>
                <w:snapToGrid w:val="0"/>
                <w:color w:val="000000"/>
                <w:kern w:val="0"/>
                <w:sz w:val="24"/>
                <w:szCs w:val="24"/>
                <w:lang w:val="en-US" w:eastAsia="zh-CN" w:bidi="ar-SA"/>
              </w:rPr>
            </w:pPr>
            <w:r>
              <w:rPr>
                <w:spacing w:val="-5"/>
              </w:rPr>
              <w:t>见附表</w:t>
            </w:r>
            <w:r>
              <w:rPr>
                <w:rFonts w:hint="eastAsia"/>
                <w:spacing w:val="-5"/>
                <w:lang w:eastAsia="zh-CN"/>
              </w:rPr>
              <w:t>十</w:t>
            </w:r>
          </w:p>
        </w:tc>
      </w:tr>
      <w:tr w14:paraId="25BC9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7C9D96E0">
            <w:pPr>
              <w:numPr>
                <w:ilvl w:val="0"/>
                <w:numId w:val="13"/>
              </w:numPr>
              <w:spacing w:line="288" w:lineRule="auto"/>
              <w:ind w:left="425" w:leftChars="0" w:hanging="198" w:firstLineChars="0"/>
              <w:jc w:val="center"/>
              <w:rPr>
                <w:rFonts w:hint="default" w:ascii="宋体" w:hAnsi="宋体" w:cs="宋体"/>
                <w:kern w:val="2"/>
                <w:sz w:val="24"/>
                <w:highlight w:val="none"/>
                <w:lang w:val="en-US" w:eastAsia="zh-CN" w:bidi="ar-SA"/>
              </w:rPr>
            </w:pPr>
          </w:p>
        </w:tc>
        <w:tc>
          <w:tcPr>
            <w:tcW w:w="3646" w:type="dxa"/>
            <w:noWrap w:val="0"/>
            <w:vAlign w:val="center"/>
          </w:tcPr>
          <w:p w14:paraId="67C0FEBC">
            <w:pPr>
              <w:spacing w:line="288" w:lineRule="auto"/>
              <w:jc w:val="center"/>
              <w:rPr>
                <w:rFonts w:hint="eastAsia" w:ascii="宋体" w:hAnsi="宋体" w:cs="宋体"/>
                <w:sz w:val="24"/>
                <w:highlight w:val="none"/>
              </w:rPr>
            </w:pPr>
            <w:r>
              <w:rPr>
                <w:rFonts w:hint="eastAsia" w:ascii="宋体" w:hAnsi="宋体" w:cs="宋体"/>
                <w:sz w:val="24"/>
                <w:highlight w:val="none"/>
              </w:rPr>
              <w:t>保密承诺书</w:t>
            </w:r>
          </w:p>
        </w:tc>
        <w:tc>
          <w:tcPr>
            <w:tcW w:w="1451" w:type="dxa"/>
            <w:noWrap w:val="0"/>
            <w:vAlign w:val="center"/>
          </w:tcPr>
          <w:p w14:paraId="338B5F35">
            <w:pPr>
              <w:spacing w:line="288" w:lineRule="auto"/>
              <w:jc w:val="center"/>
              <w:rPr>
                <w:rFonts w:hint="eastAsia" w:ascii="宋体" w:hAnsi="宋体" w:cs="宋体"/>
                <w:kern w:val="2"/>
                <w:sz w:val="24"/>
                <w:szCs w:val="22"/>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6842EDEF">
            <w:pPr>
              <w:spacing w:line="288" w:lineRule="auto"/>
              <w:jc w:val="center"/>
              <w:rPr>
                <w:rFonts w:hint="eastAsia" w:ascii="宋体" w:hAnsi="宋体" w:eastAsia="宋体" w:cs="宋体"/>
                <w:kern w:val="2"/>
                <w:sz w:val="24"/>
                <w:szCs w:val="22"/>
                <w:highlight w:val="none"/>
                <w:lang w:val="en-US" w:eastAsia="zh-CN" w:bidi="ar-SA"/>
              </w:rPr>
            </w:pPr>
            <w:r>
              <w:rPr>
                <w:rFonts w:hint="eastAsia" w:ascii="宋体" w:hAnsi="宋体" w:cs="宋体"/>
                <w:sz w:val="24"/>
                <w:highlight w:val="none"/>
              </w:rPr>
              <w:t>见附表</w:t>
            </w:r>
            <w:r>
              <w:rPr>
                <w:rFonts w:hint="eastAsia" w:ascii="宋体" w:hAnsi="宋体" w:eastAsia="宋体" w:cs="宋体"/>
                <w:sz w:val="24"/>
                <w:highlight w:val="none"/>
                <w:lang w:eastAsia="zh-CN"/>
              </w:rPr>
              <w:t>十一</w:t>
            </w:r>
          </w:p>
        </w:tc>
      </w:tr>
      <w:tr w14:paraId="0519F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073" w:type="dxa"/>
            <w:noWrap w:val="0"/>
            <w:vAlign w:val="center"/>
          </w:tcPr>
          <w:p w14:paraId="54376EBD">
            <w:pPr>
              <w:numPr>
                <w:ilvl w:val="0"/>
                <w:numId w:val="13"/>
              </w:numPr>
              <w:spacing w:line="288" w:lineRule="auto"/>
              <w:ind w:left="425" w:leftChars="0" w:hanging="198" w:firstLineChars="0"/>
              <w:jc w:val="center"/>
              <w:rPr>
                <w:rFonts w:hint="default" w:ascii="宋体" w:hAnsi="宋体" w:cs="宋体"/>
                <w:kern w:val="2"/>
                <w:sz w:val="24"/>
                <w:highlight w:val="none"/>
                <w:lang w:val="en-US" w:eastAsia="zh-CN" w:bidi="ar-SA"/>
              </w:rPr>
            </w:pPr>
          </w:p>
        </w:tc>
        <w:tc>
          <w:tcPr>
            <w:tcW w:w="3646" w:type="dxa"/>
            <w:noWrap w:val="0"/>
            <w:vAlign w:val="center"/>
          </w:tcPr>
          <w:p w14:paraId="40515ADC">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招标文件中要求提交的和投标人认为需要提供的</w:t>
            </w:r>
            <w:r>
              <w:rPr>
                <w:rFonts w:hint="eastAsia" w:ascii="宋体" w:hAnsi="宋体" w:cs="宋体"/>
                <w:sz w:val="24"/>
                <w:highlight w:val="none"/>
                <w:lang w:eastAsia="zh-CN"/>
              </w:rPr>
              <w:t>其他</w:t>
            </w:r>
            <w:r>
              <w:rPr>
                <w:rFonts w:hint="eastAsia" w:ascii="宋体" w:hAnsi="宋体" w:cs="宋体"/>
                <w:sz w:val="24"/>
                <w:highlight w:val="none"/>
              </w:rPr>
              <w:t>说明和资料。</w:t>
            </w:r>
          </w:p>
        </w:tc>
        <w:tc>
          <w:tcPr>
            <w:tcW w:w="1451" w:type="dxa"/>
            <w:noWrap w:val="0"/>
            <w:vAlign w:val="center"/>
          </w:tcPr>
          <w:p w14:paraId="2FC14766">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彩色扫描件</w:t>
            </w:r>
          </w:p>
        </w:tc>
        <w:tc>
          <w:tcPr>
            <w:tcW w:w="3474" w:type="dxa"/>
            <w:noWrap w:val="0"/>
            <w:vAlign w:val="center"/>
          </w:tcPr>
          <w:p w14:paraId="479FEC9A">
            <w:pPr>
              <w:spacing w:line="288" w:lineRule="auto"/>
              <w:jc w:val="center"/>
              <w:rPr>
                <w:rFonts w:hint="eastAsia" w:ascii="宋体" w:hAnsi="宋体" w:cs="宋体"/>
                <w:kern w:val="2"/>
                <w:sz w:val="24"/>
                <w:highlight w:val="none"/>
                <w:lang w:val="en-US" w:eastAsia="zh-CN" w:bidi="ar-SA"/>
              </w:rPr>
            </w:pPr>
            <w:r>
              <w:rPr>
                <w:rFonts w:hint="eastAsia" w:ascii="宋体" w:hAnsi="宋体" w:cs="宋体"/>
                <w:sz w:val="24"/>
                <w:highlight w:val="none"/>
              </w:rPr>
              <w:t>格式自定</w:t>
            </w:r>
          </w:p>
        </w:tc>
      </w:tr>
      <w:tr w14:paraId="02B72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jc w:val="center"/>
        </w:trPr>
        <w:tc>
          <w:tcPr>
            <w:tcW w:w="1073" w:type="dxa"/>
            <w:noWrap w:val="0"/>
            <w:vAlign w:val="center"/>
          </w:tcPr>
          <w:p w14:paraId="78E046A8">
            <w:pPr>
              <w:spacing w:line="288" w:lineRule="auto"/>
              <w:jc w:val="center"/>
              <w:rPr>
                <w:rFonts w:hint="eastAsia" w:ascii="宋体" w:hAnsi="宋体" w:cs="宋体"/>
                <w:sz w:val="24"/>
                <w:highlight w:val="none"/>
              </w:rPr>
            </w:pPr>
            <w:r>
              <w:rPr>
                <w:rFonts w:hint="eastAsia" w:ascii="宋体" w:hAnsi="宋体" w:cs="宋体"/>
                <w:sz w:val="24"/>
                <w:highlight w:val="none"/>
              </w:rPr>
              <w:t>备注</w:t>
            </w:r>
          </w:p>
        </w:tc>
        <w:tc>
          <w:tcPr>
            <w:tcW w:w="8571" w:type="dxa"/>
            <w:gridSpan w:val="3"/>
            <w:noWrap w:val="0"/>
            <w:vAlign w:val="center"/>
          </w:tcPr>
          <w:p w14:paraId="0B3BE183">
            <w:pPr>
              <w:spacing w:line="288" w:lineRule="auto"/>
              <w:jc w:val="center"/>
              <w:rPr>
                <w:rFonts w:hint="eastAsia" w:ascii="宋体" w:hAnsi="宋体" w:cs="宋体"/>
                <w:b/>
                <w:bCs/>
                <w:color w:val="FF0000"/>
                <w:sz w:val="32"/>
                <w:szCs w:val="32"/>
                <w:highlight w:val="none"/>
                <w:em w:val="dot"/>
              </w:rPr>
            </w:pPr>
            <w:r>
              <w:rPr>
                <w:rFonts w:hint="eastAsia" w:ascii="宋体" w:hAnsi="宋体" w:cs="宋体"/>
                <w:b/>
                <w:bCs/>
                <w:color w:val="FF0000"/>
                <w:sz w:val="28"/>
                <w:szCs w:val="28"/>
                <w:highlight w:val="none"/>
                <w:em w:val="dot"/>
              </w:rPr>
              <w:t>投标文件正本需逐页加盖公章或由法定代表人（法人授权代表）逐页签字</w:t>
            </w:r>
          </w:p>
        </w:tc>
      </w:tr>
    </w:tbl>
    <w:p w14:paraId="06C87725">
      <w:pPr>
        <w:spacing w:line="360" w:lineRule="auto"/>
        <w:rPr>
          <w:rFonts w:hint="eastAsia" w:ascii="宋体" w:hAnsi="宋体" w:cs="宋体"/>
          <w:sz w:val="24"/>
          <w:szCs w:val="24"/>
          <w:highlight w:val="none"/>
        </w:rPr>
      </w:pPr>
    </w:p>
    <w:p w14:paraId="02A2B98C">
      <w:pPr>
        <w:spacing w:line="360" w:lineRule="auto"/>
        <w:outlineLvl w:val="1"/>
        <w:rPr>
          <w:rFonts w:hint="eastAsia" w:ascii="宋体" w:hAnsi="宋体" w:cs="宋体"/>
          <w:b/>
          <w:sz w:val="24"/>
          <w:szCs w:val="24"/>
          <w:highlight w:val="none"/>
        </w:rPr>
      </w:pPr>
      <w:r>
        <w:rPr>
          <w:rFonts w:hint="eastAsia" w:ascii="宋体" w:hAnsi="宋体" w:cs="宋体"/>
          <w:b/>
          <w:sz w:val="24"/>
          <w:szCs w:val="24"/>
          <w:highlight w:val="none"/>
        </w:rPr>
        <w:t>二、投标文件编制要求</w:t>
      </w:r>
    </w:p>
    <w:p w14:paraId="76C0782A">
      <w:pPr>
        <w:spacing w:line="360" w:lineRule="auto"/>
        <w:ind w:firstLine="480" w:firstLineChars="200"/>
        <w:outlineLvl w:val="2"/>
        <w:rPr>
          <w:rFonts w:hint="eastAsia" w:ascii="宋体" w:hAnsi="宋体" w:cs="宋体"/>
          <w:sz w:val="24"/>
          <w:szCs w:val="24"/>
          <w:highlight w:val="none"/>
        </w:rPr>
      </w:pPr>
      <w:r>
        <w:rPr>
          <w:rFonts w:hint="eastAsia" w:ascii="宋体" w:hAnsi="宋体" w:cs="宋体"/>
          <w:sz w:val="24"/>
          <w:szCs w:val="24"/>
          <w:highlight w:val="none"/>
        </w:rPr>
        <w:t>1、各投标人可参考范本格式，标书范本应做到工整整齐和完整。</w:t>
      </w:r>
    </w:p>
    <w:p w14:paraId="12AF9C49">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2、凡</w:t>
      </w:r>
      <w:r>
        <w:rPr>
          <w:rFonts w:hint="eastAsia" w:ascii="宋体" w:hAnsi="宋体" w:cs="宋体"/>
          <w:sz w:val="24"/>
          <w:szCs w:val="24"/>
          <w:highlight w:val="none"/>
          <w:lang w:eastAsia="zh-CN"/>
        </w:rPr>
        <w:t>需</w:t>
      </w:r>
      <w:r>
        <w:rPr>
          <w:rFonts w:hint="eastAsia" w:ascii="宋体" w:hAnsi="宋体" w:cs="宋体"/>
          <w:sz w:val="24"/>
          <w:szCs w:val="24"/>
          <w:highlight w:val="none"/>
        </w:rPr>
        <w:t>要签字盖章的，必须有符合招标文件规定要求的人员签字，公章必须是单位法人印章。</w:t>
      </w:r>
    </w:p>
    <w:p w14:paraId="04FEEEDC">
      <w:pPr>
        <w:spacing w:line="360" w:lineRule="auto"/>
        <w:ind w:firstLine="480" w:firstLineChars="200"/>
        <w:outlineLvl w:val="2"/>
        <w:rPr>
          <w:rFonts w:hint="eastAsia" w:ascii="宋体" w:hAnsi="宋体" w:cs="宋体"/>
          <w:sz w:val="24"/>
          <w:szCs w:val="24"/>
          <w:highlight w:val="none"/>
        </w:rPr>
      </w:pPr>
      <w:r>
        <w:rPr>
          <w:rFonts w:hint="eastAsia" w:ascii="宋体" w:hAnsi="宋体" w:cs="宋体"/>
          <w:sz w:val="24"/>
          <w:szCs w:val="24"/>
          <w:highlight w:val="none"/>
        </w:rPr>
        <w:t>3、凡有备注说明的，必须符合说明的要求。</w:t>
      </w:r>
    </w:p>
    <w:p w14:paraId="41E00A3A">
      <w:pPr>
        <w:rPr>
          <w:rFonts w:hint="eastAsia"/>
          <w:highlight w:val="none"/>
        </w:rPr>
      </w:pPr>
      <w:r>
        <w:rPr>
          <w:rFonts w:hint="eastAsia" w:ascii="宋体" w:hAnsi="宋体" w:cs="宋体"/>
          <w:sz w:val="24"/>
          <w:szCs w:val="24"/>
          <w:highlight w:val="none"/>
        </w:rPr>
        <w:br w:type="page"/>
      </w:r>
      <w:bookmarkStart w:id="75" w:name="_Toc31977"/>
    </w:p>
    <w:p w14:paraId="13068EC7">
      <w:pPr>
        <w:pStyle w:val="2"/>
        <w:spacing w:before="312" w:after="468"/>
        <w:jc w:val="center"/>
        <w:rPr>
          <w:rFonts w:hint="eastAsia" w:cs="宋体"/>
          <w:highlight w:val="none"/>
        </w:rPr>
      </w:pPr>
      <w:bookmarkStart w:id="76" w:name="_Toc19765"/>
      <w:bookmarkStart w:id="77" w:name="_Toc26112"/>
      <w:bookmarkStart w:id="78" w:name="_Toc1222"/>
      <w:r>
        <w:rPr>
          <w:rFonts w:hint="eastAsia" w:cs="宋体"/>
          <w:highlight w:val="none"/>
        </w:rPr>
        <w:t>第八部分   附件</w:t>
      </w:r>
      <w:bookmarkEnd w:id="75"/>
      <w:bookmarkEnd w:id="76"/>
      <w:bookmarkEnd w:id="77"/>
      <w:bookmarkEnd w:id="78"/>
    </w:p>
    <w:p w14:paraId="49F18CB9">
      <w:pPr>
        <w:pStyle w:val="2"/>
        <w:keepLines w:val="0"/>
        <w:pageBreakBefore w:val="0"/>
        <w:numPr>
          <w:ilvl w:val="0"/>
          <w:numId w:val="0"/>
        </w:numPr>
        <w:wordWrap/>
        <w:overflowPunct/>
        <w:topLinePunct w:val="0"/>
        <w:autoSpaceDE w:val="0"/>
        <w:autoSpaceDN w:val="0"/>
        <w:bidi w:val="0"/>
        <w:spacing w:before="0" w:beforeLines="0" w:after="0" w:afterLines="0" w:line="360" w:lineRule="auto"/>
        <w:ind w:leftChars="0" w:firstLine="0" w:firstLineChars="0"/>
        <w:jc w:val="center"/>
        <w:outlineLvl w:val="1"/>
        <w:rPr>
          <w:rFonts w:hint="eastAsia" w:ascii="宋体" w:hAnsi="宋体"/>
          <w:b/>
          <w:bCs/>
          <w:color w:val="FF0000"/>
          <w:sz w:val="32"/>
          <w:szCs w:val="32"/>
          <w:highlight w:val="none"/>
        </w:rPr>
      </w:pPr>
      <w:bookmarkStart w:id="79" w:name="_Toc21916"/>
      <w:bookmarkStart w:id="80" w:name="_Toc6588"/>
      <w:bookmarkStart w:id="81" w:name="_Toc17256"/>
      <w:r>
        <w:rPr>
          <w:rFonts w:hint="eastAsia" w:ascii="宋体" w:hAnsi="宋体" w:cs="宋体"/>
          <w:b/>
          <w:bCs/>
          <w:color w:val="FF0000"/>
          <w:sz w:val="32"/>
          <w:szCs w:val="32"/>
          <w:highlight w:val="none"/>
        </w:rPr>
        <w:t>（附件一）</w:t>
      </w:r>
      <w:r>
        <w:rPr>
          <w:rFonts w:hint="eastAsia" w:ascii="宋体" w:hAnsi="宋体"/>
          <w:b/>
          <w:bCs/>
          <w:color w:val="FF0000"/>
          <w:sz w:val="32"/>
          <w:szCs w:val="32"/>
          <w:highlight w:val="none"/>
        </w:rPr>
        <w:t>开标一览表（需放置目录后一页）</w:t>
      </w:r>
      <w:bookmarkEnd w:id="79"/>
      <w:bookmarkEnd w:id="80"/>
      <w:bookmarkEnd w:id="81"/>
    </w:p>
    <w:p w14:paraId="461AC752">
      <w:pPr>
        <w:pStyle w:val="28"/>
        <w:keepNext w:val="0"/>
        <w:keepLines w:val="0"/>
        <w:pageBreakBefore w:val="0"/>
        <w:widowControl w:val="0"/>
        <w:kinsoku/>
        <w:wordWrap/>
        <w:overflowPunct/>
        <w:topLinePunct w:val="0"/>
        <w:autoSpaceDE w:val="0"/>
        <w:autoSpaceDN w:val="0"/>
        <w:bidi w:val="0"/>
        <w:adjustRightInd w:val="0"/>
        <w:snapToGrid/>
        <w:spacing w:line="480" w:lineRule="auto"/>
        <w:ind w:left="207" w:leftChars="28" w:hanging="148" w:hangingChars="62"/>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14:paraId="7DCF00AD">
      <w:pPr>
        <w:pStyle w:val="28"/>
        <w:keepNext w:val="0"/>
        <w:keepLines w:val="0"/>
        <w:pageBreakBefore w:val="0"/>
        <w:widowControl w:val="0"/>
        <w:kinsoku/>
        <w:wordWrap/>
        <w:overflowPunct/>
        <w:topLinePunct w:val="0"/>
        <w:autoSpaceDE w:val="0"/>
        <w:autoSpaceDN w:val="0"/>
        <w:bidi w:val="0"/>
        <w:adjustRightInd w:val="0"/>
        <w:snapToGrid/>
        <w:spacing w:line="480" w:lineRule="auto"/>
        <w:ind w:left="207" w:leftChars="28" w:hanging="148" w:hangingChars="62"/>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编号：</w:t>
      </w:r>
    </w:p>
    <w:p w14:paraId="76E61345">
      <w:pPr>
        <w:pStyle w:val="28"/>
        <w:keepNext w:val="0"/>
        <w:keepLines w:val="0"/>
        <w:pageBreakBefore w:val="0"/>
        <w:widowControl w:val="0"/>
        <w:kinsoku/>
        <w:wordWrap/>
        <w:overflowPunct/>
        <w:topLinePunct w:val="0"/>
        <w:autoSpaceDE w:val="0"/>
        <w:autoSpaceDN w:val="0"/>
        <w:bidi w:val="0"/>
        <w:adjustRightInd w:val="0"/>
        <w:snapToGrid/>
        <w:spacing w:line="480" w:lineRule="auto"/>
        <w:ind w:left="207" w:leftChars="28" w:hanging="148" w:hangingChars="62"/>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采购内容：</w:t>
      </w:r>
    </w:p>
    <w:tbl>
      <w:tblPr>
        <w:tblStyle w:val="19"/>
        <w:tblpPr w:leftFromText="180" w:rightFromText="180" w:vertAnchor="text" w:horzAnchor="page" w:tblpX="1160" w:tblpY="371"/>
        <w:tblOverlap w:val="never"/>
        <w:tblW w:w="98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2"/>
        <w:gridCol w:w="8127"/>
      </w:tblGrid>
      <w:tr w14:paraId="1C148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772" w:type="dxa"/>
            <w:noWrap w:val="0"/>
            <w:vAlign w:val="center"/>
          </w:tcPr>
          <w:p w14:paraId="47B006EE">
            <w:pPr>
              <w:pStyle w:val="28"/>
              <w:keepLines w:val="0"/>
              <w:pageBreakBefore w:val="0"/>
              <w:wordWrap/>
              <w:overflowPunct/>
              <w:topLinePunct w:val="0"/>
              <w:autoSpaceDE w:val="0"/>
              <w:autoSpaceDN w:val="0"/>
              <w:bidi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8127" w:type="dxa"/>
            <w:noWrap w:val="0"/>
            <w:vAlign w:val="center"/>
          </w:tcPr>
          <w:p w14:paraId="77CED350">
            <w:pPr>
              <w:pStyle w:val="28"/>
              <w:keepLines w:val="0"/>
              <w:pageBreakBefore w:val="0"/>
              <w:wordWrap/>
              <w:overflowPunct/>
              <w:topLinePunct w:val="0"/>
              <w:autoSpaceDE w:val="0"/>
              <w:autoSpaceDN w:val="0"/>
              <w:bidi w:val="0"/>
              <w:spacing w:line="360" w:lineRule="auto"/>
              <w:jc w:val="center"/>
              <w:rPr>
                <w:rFonts w:hint="eastAsia" w:ascii="宋体" w:hAnsi="宋体" w:eastAsia="宋体" w:cs="宋体"/>
                <w:sz w:val="24"/>
                <w:szCs w:val="24"/>
                <w:highlight w:val="none"/>
                <w:u w:val="single"/>
              </w:rPr>
            </w:pPr>
          </w:p>
        </w:tc>
      </w:tr>
      <w:tr w14:paraId="44D65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772" w:type="dxa"/>
            <w:vMerge w:val="restart"/>
            <w:noWrap w:val="0"/>
            <w:vAlign w:val="center"/>
          </w:tcPr>
          <w:p w14:paraId="273F0142">
            <w:pPr>
              <w:pStyle w:val="28"/>
              <w:keepLines w:val="0"/>
              <w:pageBreakBefore w:val="0"/>
              <w:wordWrap/>
              <w:overflowPunct/>
              <w:topLinePunct w:val="0"/>
              <w:autoSpaceDE w:val="0"/>
              <w:autoSpaceDN w:val="0"/>
              <w:bidi w:val="0"/>
              <w:spacing w:line="360" w:lineRule="auto"/>
              <w:jc w:val="center"/>
              <w:rPr>
                <w:rFonts w:hint="default" w:ascii="宋体" w:hAnsi="宋体" w:eastAsia="宋体" w:cs="宋体"/>
                <w:sz w:val="24"/>
                <w:szCs w:val="24"/>
                <w:highlight w:val="none"/>
                <w:lang w:val="en-US"/>
              </w:rPr>
            </w:pPr>
            <w:r>
              <w:rPr>
                <w:rFonts w:hint="eastAsia" w:ascii="宋体" w:hAnsi="宋体" w:cs="宋体"/>
                <w:sz w:val="24"/>
                <w:szCs w:val="24"/>
                <w:highlight w:val="none"/>
                <w:lang w:val="en-US" w:eastAsia="zh-CN"/>
              </w:rPr>
              <w:t>报价金额</w:t>
            </w:r>
          </w:p>
        </w:tc>
        <w:tc>
          <w:tcPr>
            <w:tcW w:w="8127" w:type="dxa"/>
            <w:noWrap w:val="0"/>
            <w:vAlign w:val="center"/>
          </w:tcPr>
          <w:p w14:paraId="2F068367">
            <w:pPr>
              <w:pStyle w:val="28"/>
              <w:keepLines w:val="0"/>
              <w:pageBreakBefore w:val="0"/>
              <w:wordWrap/>
              <w:overflowPunct/>
              <w:topLinePunct w:val="0"/>
              <w:autoSpaceDE w:val="0"/>
              <w:autoSpaceDN w:val="0"/>
              <w:bidi w:val="0"/>
              <w:spacing w:line="360" w:lineRule="auto"/>
              <w:jc w:val="both"/>
              <w:rPr>
                <w:rFonts w:hint="eastAsia" w:ascii="宋体" w:hAnsi="宋体" w:eastAsia="宋体" w:cs="宋体"/>
                <w:sz w:val="24"/>
                <w:szCs w:val="24"/>
                <w:highlight w:val="none"/>
              </w:rPr>
            </w:pPr>
          </w:p>
          <w:p w14:paraId="38573F26">
            <w:pPr>
              <w:pStyle w:val="28"/>
              <w:keepLines w:val="0"/>
              <w:pageBreakBefore w:val="0"/>
              <w:wordWrap/>
              <w:overflowPunct/>
              <w:topLinePunct w:val="0"/>
              <w:autoSpaceDE w:val="0"/>
              <w:autoSpaceDN w:val="0"/>
              <w:bidi w:val="0"/>
              <w:spacing w:line="360" w:lineRule="auto"/>
              <w:jc w:val="both"/>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小写：</w:t>
            </w:r>
            <w:r>
              <w:rPr>
                <w:rFonts w:hint="eastAsia" w:ascii="宋体" w:hAnsi="宋体" w:cs="宋体"/>
                <w:sz w:val="24"/>
                <w:szCs w:val="24"/>
                <w:highlight w:val="none"/>
                <w:u w:val="single"/>
                <w:lang w:val="en-US" w:eastAsia="zh-CN"/>
              </w:rPr>
              <w:t xml:space="preserve">         </w:t>
            </w:r>
          </w:p>
        </w:tc>
      </w:tr>
      <w:tr w14:paraId="08C31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772" w:type="dxa"/>
            <w:vMerge w:val="continue"/>
            <w:noWrap w:val="0"/>
            <w:vAlign w:val="center"/>
          </w:tcPr>
          <w:p w14:paraId="1C0887DF">
            <w:pPr>
              <w:pStyle w:val="28"/>
              <w:keepLines w:val="0"/>
              <w:pageBreakBefore w:val="0"/>
              <w:wordWrap/>
              <w:overflowPunct/>
              <w:topLinePunct w:val="0"/>
              <w:autoSpaceDE w:val="0"/>
              <w:autoSpaceDN w:val="0"/>
              <w:bidi w:val="0"/>
              <w:spacing w:line="360" w:lineRule="auto"/>
              <w:jc w:val="center"/>
              <w:rPr>
                <w:rFonts w:hint="eastAsia" w:ascii="宋体" w:hAnsi="宋体" w:eastAsia="宋体" w:cs="宋体"/>
                <w:sz w:val="24"/>
                <w:szCs w:val="24"/>
                <w:highlight w:val="none"/>
              </w:rPr>
            </w:pPr>
          </w:p>
        </w:tc>
        <w:tc>
          <w:tcPr>
            <w:tcW w:w="8127" w:type="dxa"/>
            <w:noWrap w:val="0"/>
            <w:vAlign w:val="center"/>
          </w:tcPr>
          <w:p w14:paraId="735F33DE">
            <w:pPr>
              <w:pStyle w:val="28"/>
              <w:keepLines w:val="0"/>
              <w:pageBreakBefore w:val="0"/>
              <w:wordWrap/>
              <w:overflowPunct/>
              <w:topLinePunct w:val="0"/>
              <w:autoSpaceDE w:val="0"/>
              <w:autoSpaceDN w:val="0"/>
              <w:bidi w:val="0"/>
              <w:spacing w:line="360" w:lineRule="auto"/>
              <w:jc w:val="both"/>
              <w:rPr>
                <w:rFonts w:hint="eastAsia" w:ascii="宋体" w:hAnsi="宋体" w:eastAsia="宋体" w:cs="宋体"/>
                <w:sz w:val="24"/>
                <w:szCs w:val="24"/>
                <w:highlight w:val="none"/>
              </w:rPr>
            </w:pPr>
          </w:p>
          <w:p w14:paraId="54AA5684">
            <w:pPr>
              <w:pStyle w:val="28"/>
              <w:keepLines w:val="0"/>
              <w:pageBreakBefore w:val="0"/>
              <w:wordWrap/>
              <w:overflowPunct/>
              <w:topLinePunct w:val="0"/>
              <w:autoSpaceDE w:val="0"/>
              <w:autoSpaceDN w:val="0"/>
              <w:bidi w:val="0"/>
              <w:spacing w:line="360" w:lineRule="auto"/>
              <w:jc w:val="both"/>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大写：</w:t>
            </w:r>
            <w:r>
              <w:rPr>
                <w:rFonts w:hint="eastAsia" w:ascii="宋体" w:hAnsi="宋体" w:cs="宋体"/>
                <w:sz w:val="24"/>
                <w:szCs w:val="24"/>
                <w:highlight w:val="none"/>
                <w:u w:val="single"/>
                <w:lang w:val="en-US" w:eastAsia="zh-CN"/>
              </w:rPr>
              <w:t xml:space="preserve">         </w:t>
            </w:r>
          </w:p>
        </w:tc>
      </w:tr>
      <w:tr w14:paraId="4FD72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772" w:type="dxa"/>
            <w:noWrap w:val="0"/>
            <w:vAlign w:val="center"/>
          </w:tcPr>
          <w:p w14:paraId="6BA37A9E">
            <w:pPr>
              <w:pStyle w:val="28"/>
              <w:keepLines w:val="0"/>
              <w:pageBreakBefore w:val="0"/>
              <w:wordWrap/>
              <w:overflowPunct/>
              <w:topLinePunct w:val="0"/>
              <w:autoSpaceDE w:val="0"/>
              <w:autoSpaceDN w:val="0"/>
              <w:bidi w:val="0"/>
              <w:spacing w:line="360" w:lineRule="auto"/>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eastAsia="zh-CN"/>
              </w:rPr>
              <w:t>项目负责人</w:t>
            </w:r>
          </w:p>
        </w:tc>
        <w:tc>
          <w:tcPr>
            <w:tcW w:w="8127" w:type="dxa"/>
            <w:noWrap w:val="0"/>
            <w:vAlign w:val="center"/>
          </w:tcPr>
          <w:p w14:paraId="57F42838">
            <w:pPr>
              <w:pStyle w:val="28"/>
              <w:keepLines w:val="0"/>
              <w:pageBreakBefore w:val="0"/>
              <w:wordWrap/>
              <w:overflowPunct/>
              <w:topLinePunct w:val="0"/>
              <w:autoSpaceDE w:val="0"/>
              <w:autoSpaceDN w:val="0"/>
              <w:bidi w:val="0"/>
              <w:spacing w:line="360" w:lineRule="auto"/>
              <w:jc w:val="both"/>
              <w:rPr>
                <w:rFonts w:hint="eastAsia" w:ascii="宋体" w:hAnsi="宋体" w:eastAsia="宋体" w:cs="宋体"/>
                <w:sz w:val="24"/>
                <w:szCs w:val="24"/>
                <w:highlight w:val="none"/>
              </w:rPr>
            </w:pPr>
          </w:p>
        </w:tc>
      </w:tr>
      <w:tr w14:paraId="686C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772" w:type="dxa"/>
            <w:noWrap w:val="0"/>
            <w:vAlign w:val="center"/>
          </w:tcPr>
          <w:p w14:paraId="7BCB011C">
            <w:pPr>
              <w:pStyle w:val="28"/>
              <w:keepLines w:val="0"/>
              <w:pageBreakBefore w:val="0"/>
              <w:wordWrap/>
              <w:overflowPunct/>
              <w:topLinePunct w:val="0"/>
              <w:autoSpaceDE w:val="0"/>
              <w:autoSpaceDN w:val="0"/>
              <w:bidi w:val="0"/>
              <w:spacing w:line="360" w:lineRule="auto"/>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服务期限</w:t>
            </w:r>
          </w:p>
        </w:tc>
        <w:tc>
          <w:tcPr>
            <w:tcW w:w="8127" w:type="dxa"/>
            <w:noWrap w:val="0"/>
            <w:vAlign w:val="center"/>
          </w:tcPr>
          <w:p w14:paraId="5F1BABE7">
            <w:pPr>
              <w:pStyle w:val="28"/>
              <w:keepLines w:val="0"/>
              <w:pageBreakBefore w:val="0"/>
              <w:wordWrap/>
              <w:overflowPunct/>
              <w:topLinePunct w:val="0"/>
              <w:autoSpaceDE w:val="0"/>
              <w:autoSpaceDN w:val="0"/>
              <w:bidi w:val="0"/>
              <w:spacing w:line="360" w:lineRule="auto"/>
              <w:jc w:val="both"/>
              <w:rPr>
                <w:rFonts w:hint="eastAsia" w:ascii="宋体" w:hAnsi="宋体" w:eastAsia="宋体" w:cs="宋体"/>
                <w:sz w:val="24"/>
                <w:szCs w:val="24"/>
                <w:highlight w:val="none"/>
              </w:rPr>
            </w:pPr>
          </w:p>
        </w:tc>
      </w:tr>
      <w:tr w14:paraId="5B23C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0" w:hRule="atLeast"/>
        </w:trPr>
        <w:tc>
          <w:tcPr>
            <w:tcW w:w="9899" w:type="dxa"/>
            <w:gridSpan w:val="2"/>
            <w:noWrap w:val="0"/>
            <w:vAlign w:val="center"/>
          </w:tcPr>
          <w:p w14:paraId="14723F38">
            <w:pPr>
              <w:keepNext w:val="0"/>
              <w:keepLines w:val="0"/>
              <w:pageBreakBefore w:val="0"/>
              <w:widowControl/>
              <w:suppressLineNumbers w:val="0"/>
              <w:wordWrap/>
              <w:overflowPunct/>
              <w:topLinePunct w:val="0"/>
              <w:autoSpaceDE w:val="0"/>
              <w:autoSpaceDN w:val="0"/>
              <w:bidi w:val="0"/>
              <w:adjustRightInd w:val="0"/>
              <w:spacing w:line="500" w:lineRule="exact"/>
              <w:jc w:val="left"/>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说明：</w:t>
            </w:r>
          </w:p>
          <w:p w14:paraId="0CD4FBBB">
            <w:pPr>
              <w:keepNext w:val="0"/>
              <w:keepLines w:val="0"/>
              <w:pageBreakBefore w:val="0"/>
              <w:widowControl/>
              <w:suppressLineNumbers w:val="0"/>
              <w:wordWrap/>
              <w:overflowPunct/>
              <w:topLinePunct w:val="0"/>
              <w:autoSpaceDE w:val="0"/>
              <w:autoSpaceDN w:val="0"/>
              <w:bidi w:val="0"/>
              <w:adjustRightInd w:val="0"/>
              <w:spacing w:line="500" w:lineRule="exact"/>
              <w:jc w:val="left"/>
              <w:rPr>
                <w:rFonts w:hint="default"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1、报价方式：投标时按金额报价。以报价金额作为评审依据，各供应商的报价一览表未按要求进行报价将作废标处理。</w:t>
            </w:r>
          </w:p>
          <w:p w14:paraId="05CC3372">
            <w:pPr>
              <w:pStyle w:val="28"/>
              <w:keepNext w:val="0"/>
              <w:keepLines w:val="0"/>
              <w:pageBreakBefore w:val="0"/>
              <w:wordWrap/>
              <w:overflowPunct/>
              <w:topLinePunct w:val="0"/>
              <w:autoSpaceDE w:val="0"/>
              <w:autoSpaceDN w:val="0"/>
              <w:bidi w:val="0"/>
              <w:adjustRightInd w:val="0"/>
              <w:spacing w:line="500" w:lineRule="exact"/>
              <w:jc w:val="both"/>
              <w:rPr>
                <w:rFonts w:hint="eastAsia" w:ascii="宋体" w:hAnsi="宋体" w:eastAsia="宋体" w:cs="宋体"/>
                <w:sz w:val="24"/>
                <w:szCs w:val="24"/>
                <w:highlight w:val="none"/>
              </w:rPr>
            </w:pPr>
            <w:r>
              <w:rPr>
                <w:rFonts w:hint="eastAsia" w:ascii="宋体" w:hAnsi="宋体" w:cs="宋体"/>
                <w:b/>
                <w:bCs/>
                <w:color w:val="000000"/>
                <w:kern w:val="0"/>
                <w:sz w:val="24"/>
                <w:szCs w:val="24"/>
                <w:highlight w:val="none"/>
                <w:lang w:val="en-US" w:eastAsia="zh-CN" w:bidi="ar"/>
              </w:rPr>
              <w:t>2</w:t>
            </w:r>
            <w:r>
              <w:rPr>
                <w:rFonts w:hint="eastAsia" w:ascii="宋体" w:hAnsi="宋体" w:eastAsia="宋体" w:cs="宋体"/>
                <w:b/>
                <w:bCs/>
                <w:color w:val="000000"/>
                <w:kern w:val="0"/>
                <w:sz w:val="24"/>
                <w:szCs w:val="24"/>
                <w:highlight w:val="none"/>
                <w:lang w:val="en-US" w:eastAsia="zh-CN" w:bidi="ar"/>
              </w:rPr>
              <w:t xml:space="preserve">、对含糊不清或不确定的报价将视为无效报价。报价表述限于中文大写或阿拉伯数字小写，均已核定准确无误，若投标报价大小写不一致，以大写金额为准。 </w:t>
            </w:r>
          </w:p>
        </w:tc>
      </w:tr>
    </w:tbl>
    <w:p w14:paraId="7C599A5C">
      <w:pPr>
        <w:keepNext w:val="0"/>
        <w:keepLines w:val="0"/>
        <w:pageBreakBefore w:val="0"/>
        <w:widowControl/>
        <w:suppressLineNumbers w:val="0"/>
        <w:kinsoku w:val="0"/>
        <w:wordWrap/>
        <w:overflowPunct/>
        <w:topLinePunct w:val="0"/>
        <w:autoSpaceDE w:val="0"/>
        <w:autoSpaceDN w:val="0"/>
        <w:bidi w:val="0"/>
        <w:snapToGrid w:val="0"/>
        <w:spacing w:line="620" w:lineRule="exact"/>
        <w:ind w:firstLine="240" w:firstLineChars="100"/>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投标人名称（加盖公章）：</w:t>
      </w:r>
      <w:r>
        <w:rPr>
          <w:rFonts w:hint="eastAsia" w:ascii="宋体" w:hAnsi="宋体" w:eastAsia="宋体" w:cs="宋体"/>
          <w:bCs/>
          <w:sz w:val="24"/>
          <w:szCs w:val="24"/>
          <w:highlight w:val="none"/>
          <w:u w:val="single"/>
        </w:rPr>
        <w:t xml:space="preserve">                               </w:t>
      </w:r>
    </w:p>
    <w:p w14:paraId="6FA9BFD2">
      <w:pPr>
        <w:pStyle w:val="33"/>
        <w:keepNext w:val="0"/>
        <w:keepLines w:val="0"/>
        <w:pageBreakBefore w:val="0"/>
        <w:widowControl/>
        <w:kinsoku w:val="0"/>
        <w:wordWrap/>
        <w:overflowPunct/>
        <w:topLinePunct w:val="0"/>
        <w:autoSpaceDE w:val="0"/>
        <w:autoSpaceDN w:val="0"/>
        <w:bidi w:val="0"/>
        <w:adjustRightInd/>
        <w:snapToGrid w:val="0"/>
        <w:spacing w:before="0" w:line="620" w:lineRule="exact"/>
        <w:ind w:firstLine="240" w:firstLineChars="100"/>
        <w:textAlignment w:val="auto"/>
        <w:outlineLvl w:val="9"/>
        <w:rPr>
          <w:rFonts w:hint="eastAsia" w:ascii="宋体" w:hAnsi="宋体" w:eastAsia="宋体" w:cs="宋体"/>
          <w:b w:val="0"/>
          <w:kern w:val="2"/>
          <w:sz w:val="24"/>
          <w:szCs w:val="24"/>
          <w:highlight w:val="none"/>
        </w:rPr>
      </w:pPr>
      <w:bookmarkStart w:id="82" w:name="_Toc5640"/>
      <w:bookmarkStart w:id="83" w:name="_Toc23260"/>
      <w:bookmarkStart w:id="84" w:name="_Toc26284"/>
      <w:bookmarkStart w:id="85" w:name="_Toc32043"/>
      <w:bookmarkStart w:id="86" w:name="_Toc6217"/>
      <w:bookmarkStart w:id="87" w:name="_Toc17526"/>
      <w:bookmarkStart w:id="88" w:name="_Toc9486"/>
      <w:bookmarkStart w:id="89" w:name="_Toc29647"/>
      <w:bookmarkStart w:id="90" w:name="_Toc9005"/>
      <w:bookmarkStart w:id="91" w:name="_Toc15081"/>
      <w:r>
        <w:rPr>
          <w:rFonts w:hint="eastAsia" w:ascii="宋体" w:hAnsi="宋体" w:eastAsia="宋体" w:cs="宋体"/>
          <w:b w:val="0"/>
          <w:sz w:val="24"/>
          <w:szCs w:val="24"/>
          <w:highlight w:val="none"/>
        </w:rPr>
        <w:t>代理（被授权人）签字：</w:t>
      </w:r>
      <w:bookmarkEnd w:id="82"/>
      <w:bookmarkEnd w:id="83"/>
      <w:bookmarkEnd w:id="84"/>
      <w:bookmarkEnd w:id="85"/>
      <w:bookmarkEnd w:id="86"/>
      <w:bookmarkEnd w:id="87"/>
      <w:bookmarkEnd w:id="88"/>
      <w:bookmarkEnd w:id="89"/>
      <w:bookmarkEnd w:id="90"/>
      <w:bookmarkEnd w:id="91"/>
      <w:r>
        <w:rPr>
          <w:rFonts w:hint="eastAsia" w:ascii="宋体" w:hAnsi="宋体" w:eastAsia="宋体" w:cs="宋体"/>
          <w:b w:val="0"/>
          <w:sz w:val="24"/>
          <w:szCs w:val="24"/>
          <w:highlight w:val="none"/>
          <w:u w:val="single"/>
        </w:rPr>
        <w:t xml:space="preserve">              </w:t>
      </w:r>
      <w:r>
        <w:rPr>
          <w:rFonts w:hint="eastAsia" w:ascii="宋体" w:hAnsi="宋体" w:eastAsia="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u w:val="single"/>
        </w:rPr>
        <w:t xml:space="preserve">    </w:t>
      </w:r>
    </w:p>
    <w:p w14:paraId="64D7573B">
      <w:pPr>
        <w:pStyle w:val="33"/>
        <w:keepNext w:val="0"/>
        <w:keepLines w:val="0"/>
        <w:pageBreakBefore w:val="0"/>
        <w:widowControl/>
        <w:kinsoku w:val="0"/>
        <w:wordWrap/>
        <w:overflowPunct/>
        <w:topLinePunct w:val="0"/>
        <w:autoSpaceDE w:val="0"/>
        <w:autoSpaceDN w:val="0"/>
        <w:bidi w:val="0"/>
        <w:adjustRightInd/>
        <w:snapToGrid w:val="0"/>
        <w:spacing w:before="0" w:line="620" w:lineRule="exact"/>
        <w:ind w:left="0" w:leftChars="0" w:firstLine="218" w:firstLineChars="70"/>
        <w:textAlignment w:val="auto"/>
        <w:outlineLvl w:val="9"/>
        <w:rPr>
          <w:rFonts w:hint="eastAsia" w:ascii="宋体" w:hAnsi="宋体" w:eastAsia="宋体" w:cs="宋体"/>
          <w:b w:val="0"/>
          <w:kern w:val="2"/>
          <w:sz w:val="24"/>
          <w:szCs w:val="24"/>
          <w:highlight w:val="none"/>
        </w:rPr>
      </w:pPr>
      <w:bookmarkStart w:id="92" w:name="_Toc23603"/>
      <w:bookmarkStart w:id="93" w:name="_Toc25152"/>
      <w:bookmarkStart w:id="94" w:name="_Toc2748"/>
      <w:bookmarkStart w:id="95" w:name="_Toc3799"/>
      <w:bookmarkStart w:id="96" w:name="_Toc10513"/>
      <w:bookmarkStart w:id="97" w:name="_Toc30840"/>
      <w:bookmarkStart w:id="98" w:name="_Toc15650"/>
      <w:bookmarkStart w:id="99" w:name="_Toc1538"/>
      <w:bookmarkStart w:id="100" w:name="_Toc10198"/>
      <w:bookmarkStart w:id="101" w:name="_Toc4763"/>
      <w:r>
        <w:rPr>
          <w:rFonts w:hint="eastAsia" w:ascii="宋体" w:hAnsi="宋体" w:eastAsia="宋体" w:cs="宋体"/>
          <w:b w:val="0"/>
          <w:spacing w:val="36"/>
          <w:kern w:val="2"/>
          <w:sz w:val="24"/>
          <w:szCs w:val="24"/>
          <w:highlight w:val="none"/>
        </w:rPr>
        <w:t>日期</w:t>
      </w:r>
      <w:r>
        <w:rPr>
          <w:rFonts w:hint="eastAsia" w:ascii="宋体" w:hAnsi="宋体" w:eastAsia="宋体" w:cs="宋体"/>
          <w:b w:val="0"/>
          <w:kern w:val="2"/>
          <w:sz w:val="24"/>
          <w:szCs w:val="24"/>
          <w:highlight w:val="none"/>
        </w:rPr>
        <w:t>：</w:t>
      </w:r>
      <w:r>
        <w:rPr>
          <w:rFonts w:hint="eastAsia" w:ascii="宋体" w:hAnsi="宋体" w:eastAsia="宋体" w:cs="宋体"/>
          <w:b w:val="0"/>
          <w:kern w:val="2"/>
          <w:sz w:val="24"/>
          <w:szCs w:val="24"/>
          <w:highlight w:val="none"/>
          <w:u w:val="single"/>
        </w:rPr>
        <w:t xml:space="preserve">       </w:t>
      </w:r>
      <w:r>
        <w:rPr>
          <w:rFonts w:hint="eastAsia" w:ascii="宋体" w:hAnsi="宋体" w:eastAsia="宋体" w:cs="宋体"/>
          <w:b w:val="0"/>
          <w:kern w:val="2"/>
          <w:sz w:val="24"/>
          <w:szCs w:val="24"/>
          <w:highlight w:val="none"/>
        </w:rPr>
        <w:t>年</w:t>
      </w:r>
      <w:r>
        <w:rPr>
          <w:rFonts w:hint="eastAsia" w:ascii="宋体" w:hAnsi="宋体" w:eastAsia="宋体" w:cs="宋体"/>
          <w:b w:val="0"/>
          <w:kern w:val="2"/>
          <w:sz w:val="24"/>
          <w:szCs w:val="24"/>
          <w:highlight w:val="none"/>
          <w:u w:val="single"/>
        </w:rPr>
        <w:t xml:space="preserve">     </w:t>
      </w:r>
      <w:r>
        <w:rPr>
          <w:rFonts w:hint="eastAsia" w:ascii="宋体" w:hAnsi="宋体" w:eastAsia="宋体" w:cs="宋体"/>
          <w:b w:val="0"/>
          <w:kern w:val="2"/>
          <w:sz w:val="24"/>
          <w:szCs w:val="24"/>
          <w:highlight w:val="none"/>
        </w:rPr>
        <w:t>月</w:t>
      </w:r>
      <w:r>
        <w:rPr>
          <w:rFonts w:hint="eastAsia" w:ascii="宋体" w:hAnsi="宋体" w:eastAsia="宋体" w:cs="宋体"/>
          <w:b w:val="0"/>
          <w:kern w:val="2"/>
          <w:sz w:val="24"/>
          <w:szCs w:val="24"/>
          <w:highlight w:val="none"/>
          <w:u w:val="single"/>
        </w:rPr>
        <w:t xml:space="preserve">    </w:t>
      </w:r>
      <w:r>
        <w:rPr>
          <w:rFonts w:hint="eastAsia" w:ascii="宋体" w:hAnsi="宋体" w:eastAsia="宋体" w:cs="宋体"/>
          <w:b w:val="0"/>
          <w:kern w:val="2"/>
          <w:sz w:val="24"/>
          <w:szCs w:val="24"/>
          <w:highlight w:val="none"/>
        </w:rPr>
        <w:t>日</w:t>
      </w:r>
      <w:bookmarkEnd w:id="92"/>
      <w:bookmarkEnd w:id="93"/>
      <w:bookmarkEnd w:id="94"/>
      <w:bookmarkEnd w:id="95"/>
      <w:bookmarkEnd w:id="96"/>
      <w:bookmarkEnd w:id="97"/>
      <w:bookmarkEnd w:id="98"/>
      <w:bookmarkEnd w:id="99"/>
      <w:bookmarkEnd w:id="100"/>
      <w:bookmarkEnd w:id="101"/>
    </w:p>
    <w:p w14:paraId="68F4AA1A">
      <w:pPr>
        <w:keepNext w:val="0"/>
        <w:keepLines w:val="0"/>
        <w:pageBreakBefore w:val="0"/>
        <w:widowControl/>
        <w:kinsoku w:val="0"/>
        <w:wordWrap/>
        <w:overflowPunct/>
        <w:topLinePunct w:val="0"/>
        <w:autoSpaceDE w:val="0"/>
        <w:autoSpaceDN w:val="0"/>
        <w:bidi w:val="0"/>
        <w:adjustRightInd w:val="0"/>
        <w:snapToGrid w:val="0"/>
        <w:spacing w:line="620" w:lineRule="exact"/>
        <w:rPr>
          <w:rFonts w:hint="eastAsia" w:ascii="宋体" w:hAnsi="宋体" w:cs="宋体"/>
          <w:b/>
          <w:sz w:val="32"/>
          <w:szCs w:val="32"/>
          <w:highlight w:val="none"/>
        </w:rPr>
      </w:pPr>
      <w:bookmarkStart w:id="102" w:name="_Toc19268"/>
      <w:bookmarkStart w:id="103" w:name="_Toc27071"/>
      <w:bookmarkStart w:id="104" w:name="_Toc12970"/>
      <w:bookmarkStart w:id="105" w:name="_Toc31733"/>
      <w:bookmarkStart w:id="106" w:name="_Toc7246"/>
      <w:bookmarkStart w:id="107" w:name="_Toc32283"/>
      <w:bookmarkStart w:id="108" w:name="_Toc25760"/>
      <w:bookmarkStart w:id="109" w:name="_Toc31441"/>
      <w:bookmarkStart w:id="110" w:name="_Toc8971"/>
      <w:bookmarkStart w:id="111" w:name="_Toc28477"/>
      <w:r>
        <w:rPr>
          <w:rFonts w:hint="eastAsia" w:ascii="宋体" w:hAnsi="宋体" w:eastAsia="宋体" w:cs="宋体"/>
          <w:color w:val="FF0000"/>
          <w:sz w:val="22"/>
          <w:szCs w:val="22"/>
          <w:highlight w:val="none"/>
        </w:rPr>
        <w:t>注：</w:t>
      </w:r>
      <w:bookmarkEnd w:id="102"/>
      <w:bookmarkEnd w:id="103"/>
      <w:bookmarkEnd w:id="104"/>
      <w:bookmarkEnd w:id="105"/>
      <w:bookmarkEnd w:id="106"/>
      <w:bookmarkEnd w:id="107"/>
      <w:bookmarkEnd w:id="108"/>
      <w:bookmarkStart w:id="112" w:name="_Toc14079"/>
      <w:bookmarkStart w:id="113" w:name="_Toc17600"/>
      <w:bookmarkStart w:id="114" w:name="_Toc5499"/>
      <w:bookmarkStart w:id="115" w:name="_Toc15695"/>
      <w:r>
        <w:rPr>
          <w:rFonts w:hint="eastAsia" w:ascii="宋体" w:hAnsi="宋体" w:eastAsia="宋体" w:cs="宋体"/>
          <w:color w:val="FF0000"/>
          <w:sz w:val="22"/>
          <w:szCs w:val="22"/>
          <w:highlight w:val="none"/>
        </w:rPr>
        <w:t>本表格式不得更改，投标人只能按要求填报，否则将被视为无效投标</w:t>
      </w:r>
      <w:r>
        <w:rPr>
          <w:rFonts w:hint="eastAsia"/>
          <w:color w:val="FF0000"/>
          <w:sz w:val="24"/>
          <w:szCs w:val="24"/>
          <w:highlight w:val="none"/>
        </w:rPr>
        <w:t>。</w:t>
      </w:r>
      <w:bookmarkEnd w:id="109"/>
      <w:bookmarkEnd w:id="110"/>
      <w:bookmarkEnd w:id="111"/>
      <w:bookmarkEnd w:id="112"/>
      <w:bookmarkEnd w:id="113"/>
      <w:bookmarkEnd w:id="114"/>
      <w:bookmarkEnd w:id="115"/>
      <w:r>
        <w:rPr>
          <w:rFonts w:hint="eastAsia"/>
          <w:color w:val="FF0000"/>
          <w:sz w:val="24"/>
          <w:szCs w:val="24"/>
          <w:highlight w:val="none"/>
        </w:rPr>
        <w:br w:type="page"/>
      </w:r>
    </w:p>
    <w:p w14:paraId="705C8EB2">
      <w:pPr>
        <w:spacing w:before="156" w:beforeLines="50" w:after="156" w:afterLines="50" w:line="360" w:lineRule="auto"/>
        <w:jc w:val="center"/>
        <w:outlineLvl w:val="1"/>
        <w:rPr>
          <w:rFonts w:hint="eastAsia" w:ascii="宋体" w:hAnsi="宋体" w:cs="宋体"/>
          <w:b/>
          <w:sz w:val="32"/>
          <w:szCs w:val="32"/>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二</w:t>
      </w:r>
      <w:r>
        <w:rPr>
          <w:rFonts w:hint="eastAsia" w:ascii="宋体" w:hAnsi="宋体" w:cs="宋体"/>
          <w:b/>
          <w:sz w:val="32"/>
          <w:szCs w:val="32"/>
          <w:highlight w:val="none"/>
        </w:rPr>
        <w:t>）投 标 函</w:t>
      </w:r>
    </w:p>
    <w:p w14:paraId="4B689A57">
      <w:pPr>
        <w:spacing w:line="360" w:lineRule="auto"/>
        <w:rPr>
          <w:rFonts w:hint="eastAsia" w:ascii="宋体" w:hAnsi="宋体" w:cs="宋体"/>
          <w:sz w:val="24"/>
          <w:szCs w:val="24"/>
          <w:highlight w:val="none"/>
        </w:rPr>
      </w:pPr>
      <w:r>
        <w:rPr>
          <w:rFonts w:hint="eastAsia" w:ascii="宋体" w:hAnsi="宋体" w:cs="宋体"/>
          <w:sz w:val="24"/>
          <w:szCs w:val="24"/>
          <w:highlight w:val="none"/>
        </w:rPr>
        <w:t>致：</w:t>
      </w:r>
      <w:r>
        <w:rPr>
          <w:rFonts w:hint="eastAsia" w:ascii="宋体" w:hAnsi="宋体" w:eastAsia="宋体" w:cs="宋体"/>
          <w:sz w:val="24"/>
          <w:szCs w:val="24"/>
          <w:highlight w:val="none"/>
          <w:lang w:eastAsia="zh-CN"/>
        </w:rPr>
        <w:t>巴州汇思诚工程技术咨询有限公司</w:t>
      </w:r>
      <w:r>
        <w:rPr>
          <w:rFonts w:hint="eastAsia" w:ascii="宋体" w:hAnsi="宋体" w:cs="宋体"/>
          <w:sz w:val="24"/>
          <w:szCs w:val="24"/>
          <w:highlight w:val="none"/>
          <w:lang w:eastAsia="zh-CN"/>
        </w:rPr>
        <w:t>：</w:t>
      </w:r>
    </w:p>
    <w:p w14:paraId="38FE05E5">
      <w:pPr>
        <w:tabs>
          <w:tab w:val="left" w:pos="420"/>
        </w:tabs>
        <w:spacing w:line="360" w:lineRule="auto"/>
        <w:ind w:left="420" w:firstLine="480" w:firstLineChars="200"/>
        <w:rPr>
          <w:rFonts w:hint="eastAsia" w:ascii="宋体" w:hAnsi="宋体" w:cs="宋体"/>
          <w:b/>
          <w:bCs/>
          <w:sz w:val="24"/>
          <w:szCs w:val="24"/>
          <w:highlight w:val="none"/>
        </w:rPr>
      </w:pPr>
      <w:r>
        <w:rPr>
          <w:rFonts w:hint="eastAsia" w:ascii="宋体" w:hAnsi="宋体" w:cs="宋体"/>
          <w:sz w:val="24"/>
          <w:szCs w:val="24"/>
          <w:highlight w:val="none"/>
        </w:rPr>
        <w:t>根据贵方为</w:t>
      </w:r>
      <w:r>
        <w:rPr>
          <w:rFonts w:hint="eastAsia" w:ascii="宋体" w:hAnsi="宋体" w:cs="宋体"/>
          <w:sz w:val="24"/>
          <w:szCs w:val="24"/>
          <w:highlight w:val="none"/>
          <w:u w:val="single"/>
        </w:rPr>
        <w:t xml:space="preserve">　　　（项目名称）    </w:t>
      </w:r>
      <w:r>
        <w:rPr>
          <w:rFonts w:hint="eastAsia" w:ascii="宋体" w:hAnsi="宋体" w:cs="宋体"/>
          <w:sz w:val="24"/>
          <w:szCs w:val="24"/>
          <w:highlight w:val="none"/>
        </w:rPr>
        <w:t>项目招标的投标邀请</w:t>
      </w:r>
      <w:r>
        <w:rPr>
          <w:rFonts w:hint="eastAsia" w:ascii="宋体" w:hAnsi="宋体" w:cs="宋体"/>
          <w:sz w:val="24"/>
          <w:szCs w:val="24"/>
          <w:highlight w:val="none"/>
          <w:u w:val="single"/>
        </w:rPr>
        <w:t xml:space="preserve">  （项目编号）   </w:t>
      </w:r>
      <w:r>
        <w:rPr>
          <w:rFonts w:hint="eastAsia" w:ascii="宋体" w:hAnsi="宋体" w:cs="宋体"/>
          <w:sz w:val="24"/>
          <w:szCs w:val="24"/>
          <w:highlight w:val="none"/>
        </w:rPr>
        <w:t>，签字代表</w:t>
      </w:r>
      <w:r>
        <w:rPr>
          <w:rFonts w:hint="eastAsia" w:ascii="宋体" w:hAnsi="宋体" w:cs="宋体"/>
          <w:sz w:val="24"/>
          <w:szCs w:val="24"/>
          <w:highlight w:val="none"/>
          <w:u w:val="single"/>
        </w:rPr>
        <w:t xml:space="preserve">  （姓名、职务）  </w:t>
      </w:r>
      <w:r>
        <w:rPr>
          <w:rFonts w:hint="eastAsia" w:ascii="宋体" w:hAnsi="宋体" w:cs="宋体"/>
          <w:sz w:val="24"/>
          <w:szCs w:val="24"/>
          <w:highlight w:val="none"/>
        </w:rPr>
        <w:t>经正式授权并代表投标人</w:t>
      </w:r>
      <w:r>
        <w:rPr>
          <w:rFonts w:hint="eastAsia" w:ascii="宋体" w:hAnsi="宋体" w:cs="宋体"/>
          <w:sz w:val="24"/>
          <w:szCs w:val="24"/>
          <w:highlight w:val="none"/>
          <w:u w:val="single"/>
        </w:rPr>
        <w:t xml:space="preserve">   （投标人名称、地址）   </w:t>
      </w:r>
      <w:r>
        <w:rPr>
          <w:rFonts w:hint="eastAsia" w:ascii="宋体" w:hAnsi="宋体" w:cs="宋体"/>
          <w:sz w:val="24"/>
          <w:szCs w:val="24"/>
          <w:highlight w:val="none"/>
        </w:rPr>
        <w:t>提交投标文件CA数字证书（解密投标文件）、备份文件（BFBS格式）。</w:t>
      </w:r>
    </w:p>
    <w:p w14:paraId="7AB2E334">
      <w:pPr>
        <w:tabs>
          <w:tab w:val="left" w:pos="420"/>
        </w:tabs>
        <w:spacing w:line="360" w:lineRule="auto"/>
        <w:ind w:left="420" w:leftChars="200"/>
        <w:rPr>
          <w:rFonts w:hint="eastAsia" w:ascii="宋体" w:hAnsi="宋体" w:cs="宋体"/>
          <w:sz w:val="24"/>
          <w:szCs w:val="24"/>
          <w:highlight w:val="none"/>
        </w:rPr>
      </w:pPr>
      <w:r>
        <w:rPr>
          <w:rFonts w:hint="eastAsia" w:ascii="宋体" w:hAnsi="宋体" w:cs="宋体"/>
          <w:sz w:val="24"/>
          <w:szCs w:val="24"/>
          <w:highlight w:val="none"/>
        </w:rPr>
        <w:t>投标保证金，形式（支票、汇票或电汇），金额为</w:t>
      </w:r>
      <w:r>
        <w:rPr>
          <w:rFonts w:hint="eastAsia" w:ascii="宋体" w:hAnsi="宋体" w:cs="宋体"/>
          <w:sz w:val="24"/>
          <w:szCs w:val="24"/>
          <w:highlight w:val="none"/>
          <w:u w:val="single"/>
        </w:rPr>
        <w:t xml:space="preserve">                （￥：    ）</w:t>
      </w:r>
      <w:r>
        <w:rPr>
          <w:rFonts w:hint="eastAsia" w:ascii="宋体" w:hAnsi="宋体" w:cs="宋体"/>
          <w:sz w:val="24"/>
          <w:szCs w:val="24"/>
          <w:highlight w:val="none"/>
        </w:rPr>
        <w:t>。</w:t>
      </w:r>
    </w:p>
    <w:p w14:paraId="44F1A78B">
      <w:pPr>
        <w:spacing w:line="360" w:lineRule="auto"/>
        <w:ind w:firstLine="555"/>
        <w:rPr>
          <w:rFonts w:hint="eastAsia" w:ascii="宋体" w:hAnsi="宋体" w:cs="宋体"/>
          <w:sz w:val="24"/>
          <w:szCs w:val="24"/>
          <w:highlight w:val="none"/>
        </w:rPr>
      </w:pPr>
      <w:r>
        <w:rPr>
          <w:rFonts w:hint="eastAsia" w:ascii="宋体" w:hAnsi="宋体" w:cs="宋体"/>
          <w:sz w:val="24"/>
          <w:szCs w:val="24"/>
          <w:highlight w:val="none"/>
        </w:rPr>
        <w:t>据此函，签字代表宣布并同意如下：</w:t>
      </w:r>
    </w:p>
    <w:p w14:paraId="447BC005">
      <w:pPr>
        <w:spacing w:line="360" w:lineRule="auto"/>
        <w:ind w:firstLine="555"/>
        <w:rPr>
          <w:rFonts w:hint="eastAsia" w:ascii="宋体" w:hAnsi="宋体" w:cs="宋体"/>
          <w:sz w:val="24"/>
          <w:szCs w:val="24"/>
          <w:highlight w:val="none"/>
          <w:u w:val="single"/>
        </w:rPr>
      </w:pPr>
      <w:r>
        <w:rPr>
          <w:rFonts w:hint="eastAsia" w:ascii="宋体" w:hAnsi="宋体" w:cs="宋体"/>
          <w:sz w:val="24"/>
          <w:szCs w:val="24"/>
          <w:highlight w:val="none"/>
        </w:rPr>
        <w:t>1、所附报价明细表中规定的应提交和交付服务投标总价为</w:t>
      </w:r>
      <w:r>
        <w:rPr>
          <w:rFonts w:hint="eastAsia" w:ascii="宋体" w:hAnsi="宋体" w:cs="宋体"/>
          <w:sz w:val="24"/>
          <w:szCs w:val="24"/>
          <w:highlight w:val="none"/>
          <w:u w:val="single"/>
        </w:rPr>
        <w:t xml:space="preserve">  </w:t>
      </w:r>
      <w:r>
        <w:rPr>
          <w:rFonts w:hint="eastAsia" w:ascii="宋体" w:hAnsi="宋体" w:cs="宋体"/>
          <w:b/>
          <w:bCs/>
          <w:color w:val="FF0000"/>
          <w:sz w:val="24"/>
          <w:szCs w:val="24"/>
          <w:highlight w:val="none"/>
          <w:u w:val="single"/>
        </w:rPr>
        <w:t>（注明币种，  并用文字和数字表示的投标</w:t>
      </w:r>
      <w:r>
        <w:rPr>
          <w:rFonts w:hint="eastAsia" w:ascii="宋体" w:hAnsi="宋体" w:cs="宋体"/>
          <w:b/>
          <w:bCs/>
          <w:color w:val="FF0000"/>
          <w:sz w:val="24"/>
          <w:szCs w:val="24"/>
          <w:highlight w:val="none"/>
          <w:u w:val="single"/>
          <w:lang w:val="en-US" w:eastAsia="zh-CN"/>
        </w:rPr>
        <w:t>金额</w:t>
      </w:r>
      <w:r>
        <w:rPr>
          <w:rFonts w:hint="eastAsia" w:ascii="宋体" w:hAnsi="宋体" w:cs="宋体"/>
          <w:b/>
          <w:bCs/>
          <w:color w:val="FF0000"/>
          <w:sz w:val="24"/>
          <w:szCs w:val="24"/>
          <w:highlight w:val="none"/>
          <w:u w:val="single"/>
        </w:rPr>
        <w:t>）。</w:t>
      </w:r>
    </w:p>
    <w:p w14:paraId="608C73DA">
      <w:pPr>
        <w:spacing w:line="360" w:lineRule="auto"/>
        <w:ind w:firstLine="555"/>
        <w:outlineLvl w:val="1"/>
        <w:rPr>
          <w:rFonts w:hint="eastAsia" w:ascii="宋体" w:hAnsi="宋体" w:cs="宋体"/>
          <w:sz w:val="24"/>
          <w:szCs w:val="24"/>
          <w:highlight w:val="none"/>
        </w:rPr>
      </w:pPr>
      <w:r>
        <w:rPr>
          <w:rFonts w:hint="eastAsia" w:ascii="宋体" w:hAnsi="宋体" w:cs="宋体"/>
          <w:sz w:val="24"/>
          <w:szCs w:val="24"/>
          <w:highlight w:val="none"/>
        </w:rPr>
        <w:t>2、投标人将按招标文件的规定履行合同责任和义务。</w:t>
      </w:r>
    </w:p>
    <w:p w14:paraId="7811B931">
      <w:pPr>
        <w:spacing w:line="360" w:lineRule="auto"/>
        <w:ind w:firstLine="555"/>
        <w:rPr>
          <w:rFonts w:hint="eastAsia" w:ascii="宋体" w:hAnsi="宋体" w:cs="宋体"/>
          <w:sz w:val="24"/>
          <w:szCs w:val="24"/>
          <w:highlight w:val="none"/>
        </w:rPr>
      </w:pPr>
      <w:r>
        <w:rPr>
          <w:rFonts w:hint="eastAsia" w:ascii="宋体" w:hAnsi="宋体" w:cs="宋体"/>
          <w:sz w:val="24"/>
          <w:szCs w:val="24"/>
          <w:highlight w:val="none"/>
        </w:rPr>
        <w:t>3、投标人已详细阅读并理解了招标文件的全部，包括修改文件（如有的话）。我们完全理解并同意放弃对这方面有不明及误解的权利。</w:t>
      </w:r>
    </w:p>
    <w:p w14:paraId="7C38EADD">
      <w:pPr>
        <w:spacing w:line="360" w:lineRule="auto"/>
        <w:ind w:firstLine="555"/>
        <w:outlineLvl w:val="1"/>
        <w:rPr>
          <w:rFonts w:hint="eastAsia" w:ascii="宋体" w:hAnsi="宋体" w:cs="宋体"/>
          <w:sz w:val="24"/>
          <w:szCs w:val="24"/>
          <w:highlight w:val="none"/>
        </w:rPr>
      </w:pPr>
      <w:r>
        <w:rPr>
          <w:rFonts w:hint="eastAsia" w:ascii="宋体" w:hAnsi="宋体" w:cs="宋体"/>
          <w:sz w:val="24"/>
          <w:szCs w:val="24"/>
          <w:highlight w:val="none"/>
        </w:rPr>
        <w:t>4、本投标有效期自开标之日起</w:t>
      </w:r>
      <w:r>
        <w:rPr>
          <w:rFonts w:hint="eastAsia" w:ascii="宋体" w:hAnsi="宋体" w:cs="宋体"/>
          <w:sz w:val="24"/>
          <w:szCs w:val="24"/>
          <w:highlight w:val="none"/>
          <w:u w:val="single"/>
        </w:rPr>
        <w:t xml:space="preserve">  90  </w:t>
      </w:r>
      <w:r>
        <w:rPr>
          <w:rFonts w:hint="eastAsia" w:ascii="宋体" w:hAnsi="宋体" w:cs="宋体"/>
          <w:sz w:val="24"/>
          <w:szCs w:val="24"/>
          <w:highlight w:val="none"/>
        </w:rPr>
        <w:t>个日历日。</w:t>
      </w:r>
    </w:p>
    <w:p w14:paraId="1538D506">
      <w:pPr>
        <w:spacing w:line="360" w:lineRule="auto"/>
        <w:ind w:firstLine="555"/>
        <w:rPr>
          <w:rFonts w:hint="eastAsia" w:ascii="宋体" w:hAnsi="宋体" w:cs="宋体"/>
          <w:sz w:val="24"/>
          <w:szCs w:val="24"/>
          <w:highlight w:val="none"/>
        </w:rPr>
      </w:pPr>
      <w:r>
        <w:rPr>
          <w:rFonts w:hint="eastAsia" w:ascii="宋体" w:hAnsi="宋体" w:cs="宋体"/>
          <w:sz w:val="24"/>
          <w:szCs w:val="24"/>
          <w:highlight w:val="none"/>
        </w:rPr>
        <w:t>5、在规定的开标日期后，如果在投标有效期内撤回投标，同意投标保证金将被贵方不予退还。</w:t>
      </w:r>
    </w:p>
    <w:p w14:paraId="0DC7184E">
      <w:pPr>
        <w:spacing w:line="360" w:lineRule="auto"/>
        <w:ind w:firstLine="555"/>
        <w:rPr>
          <w:rFonts w:hint="eastAsia" w:ascii="宋体" w:hAnsi="宋体" w:cs="宋体"/>
          <w:sz w:val="24"/>
          <w:szCs w:val="24"/>
          <w:highlight w:val="none"/>
        </w:rPr>
      </w:pPr>
      <w:r>
        <w:rPr>
          <w:rFonts w:hint="eastAsia" w:ascii="宋体" w:hAnsi="宋体" w:cs="宋体"/>
          <w:sz w:val="24"/>
          <w:szCs w:val="24"/>
          <w:highlight w:val="none"/>
        </w:rPr>
        <w:t>6、投标人同意提供按照贵方可能要求的与其投标有关的一切数据或资料，完全理解贵方不一定接受最低价的投标或收到的任何投标的约定。</w:t>
      </w:r>
    </w:p>
    <w:p w14:paraId="7F386748">
      <w:pPr>
        <w:spacing w:line="360" w:lineRule="auto"/>
        <w:ind w:firstLine="570"/>
        <w:outlineLvl w:val="1"/>
        <w:rPr>
          <w:rFonts w:hint="eastAsia" w:ascii="宋体" w:hAnsi="宋体" w:cs="宋体"/>
          <w:sz w:val="24"/>
          <w:szCs w:val="24"/>
          <w:highlight w:val="none"/>
        </w:rPr>
      </w:pPr>
      <w:r>
        <w:rPr>
          <w:rFonts w:hint="eastAsia" w:ascii="宋体" w:hAnsi="宋体" w:cs="宋体"/>
          <w:sz w:val="24"/>
          <w:szCs w:val="24"/>
          <w:highlight w:val="none"/>
        </w:rPr>
        <w:t>7、与本投标有关的一切正式往来信函请寄：</w:t>
      </w:r>
    </w:p>
    <w:p w14:paraId="4C6EFEF0">
      <w:pPr>
        <w:spacing w:line="360" w:lineRule="auto"/>
        <w:rPr>
          <w:rFonts w:hint="eastAsia" w:ascii="宋体" w:hAnsi="宋体" w:cs="宋体"/>
          <w:sz w:val="24"/>
          <w:szCs w:val="24"/>
          <w:highlight w:val="none"/>
          <w:u w:val="single"/>
        </w:rPr>
      </w:pPr>
      <w:r>
        <w:rPr>
          <w:rFonts w:hint="eastAsia" w:ascii="宋体" w:hAnsi="宋体" w:cs="宋体"/>
          <w:spacing w:val="600"/>
          <w:kern w:val="0"/>
          <w:sz w:val="24"/>
          <w:szCs w:val="24"/>
          <w:highlight w:val="none"/>
          <w:fitText w:val="1680" w:id="760242797"/>
        </w:rPr>
        <w:t>地</w:t>
      </w:r>
      <w:r>
        <w:rPr>
          <w:rFonts w:hint="eastAsia" w:ascii="宋体" w:hAnsi="宋体" w:cs="宋体"/>
          <w:spacing w:val="0"/>
          <w:kern w:val="0"/>
          <w:sz w:val="24"/>
          <w:szCs w:val="24"/>
          <w:highlight w:val="none"/>
          <w:fitText w:val="1680" w:id="760242797"/>
        </w:rPr>
        <w:t>址</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0003D1CF">
      <w:pPr>
        <w:spacing w:line="360" w:lineRule="auto"/>
        <w:rPr>
          <w:rFonts w:hint="eastAsia" w:ascii="宋体" w:hAnsi="宋体" w:cs="宋体"/>
          <w:sz w:val="24"/>
          <w:szCs w:val="24"/>
          <w:highlight w:val="none"/>
          <w:u w:val="single"/>
        </w:rPr>
      </w:pPr>
      <w:r>
        <w:rPr>
          <w:rFonts w:hint="eastAsia" w:ascii="宋体" w:hAnsi="宋体" w:cs="宋体"/>
          <w:spacing w:val="600"/>
          <w:kern w:val="0"/>
          <w:sz w:val="24"/>
          <w:szCs w:val="24"/>
          <w:highlight w:val="none"/>
          <w:fitText w:val="1680" w:id="390224274"/>
        </w:rPr>
        <w:t>邮</w:t>
      </w:r>
      <w:r>
        <w:rPr>
          <w:rFonts w:hint="eastAsia" w:ascii="宋体" w:hAnsi="宋体" w:cs="宋体"/>
          <w:spacing w:val="0"/>
          <w:kern w:val="0"/>
          <w:sz w:val="24"/>
          <w:szCs w:val="24"/>
          <w:highlight w:val="none"/>
          <w:fitText w:val="1680" w:id="390224274"/>
        </w:rPr>
        <w:t>编</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52A080FD">
      <w:pPr>
        <w:spacing w:line="360" w:lineRule="auto"/>
        <w:rPr>
          <w:rFonts w:hint="eastAsia" w:ascii="宋体" w:hAnsi="宋体" w:cs="宋体"/>
          <w:sz w:val="24"/>
          <w:szCs w:val="24"/>
          <w:highlight w:val="none"/>
          <w:u w:val="single"/>
        </w:rPr>
      </w:pPr>
      <w:r>
        <w:rPr>
          <w:rFonts w:hint="eastAsia" w:ascii="宋体" w:hAnsi="宋体" w:cs="宋体"/>
          <w:spacing w:val="600"/>
          <w:kern w:val="0"/>
          <w:sz w:val="24"/>
          <w:szCs w:val="24"/>
          <w:highlight w:val="none"/>
          <w:fitText w:val="1680" w:id="181541694"/>
        </w:rPr>
        <w:t>电</w:t>
      </w:r>
      <w:r>
        <w:rPr>
          <w:rFonts w:hint="eastAsia" w:ascii="宋体" w:hAnsi="宋体" w:cs="宋体"/>
          <w:spacing w:val="0"/>
          <w:kern w:val="0"/>
          <w:sz w:val="24"/>
          <w:szCs w:val="24"/>
          <w:highlight w:val="none"/>
          <w:fitText w:val="1680" w:id="181541694"/>
        </w:rPr>
        <w:t>话</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1C9070BB">
      <w:pPr>
        <w:spacing w:line="360" w:lineRule="auto"/>
        <w:rPr>
          <w:rFonts w:hint="eastAsia" w:ascii="宋体" w:hAnsi="宋体" w:cs="宋体"/>
          <w:sz w:val="24"/>
          <w:szCs w:val="24"/>
          <w:highlight w:val="none"/>
        </w:rPr>
      </w:pPr>
      <w:r>
        <w:rPr>
          <w:rFonts w:hint="eastAsia" w:ascii="宋体" w:hAnsi="宋体" w:cs="宋体"/>
          <w:spacing w:val="600"/>
          <w:kern w:val="0"/>
          <w:sz w:val="24"/>
          <w:szCs w:val="24"/>
          <w:highlight w:val="none"/>
          <w:fitText w:val="1680" w:id="1708355947"/>
        </w:rPr>
        <w:t>传</w:t>
      </w:r>
      <w:r>
        <w:rPr>
          <w:rFonts w:hint="eastAsia" w:ascii="宋体" w:hAnsi="宋体" w:cs="宋体"/>
          <w:spacing w:val="0"/>
          <w:kern w:val="0"/>
          <w:sz w:val="24"/>
          <w:szCs w:val="24"/>
          <w:highlight w:val="none"/>
          <w:fitText w:val="1680" w:id="1708355947"/>
        </w:rPr>
        <w:t>真</w:t>
      </w:r>
      <w:r>
        <w:rPr>
          <w:rFonts w:hint="eastAsia" w:ascii="宋体" w:hAnsi="宋体" w:cs="宋体"/>
          <w:sz w:val="24"/>
          <w:szCs w:val="24"/>
          <w:highlight w:val="none"/>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6AE9BF84">
      <w:pPr>
        <w:spacing w:line="360" w:lineRule="auto"/>
        <w:rPr>
          <w:rFonts w:hint="eastAsia" w:ascii="宋体" w:hAnsi="宋体" w:cs="宋体"/>
          <w:sz w:val="24"/>
          <w:szCs w:val="24"/>
          <w:highlight w:val="none"/>
        </w:rPr>
      </w:pPr>
      <w:r>
        <w:rPr>
          <w:rFonts w:hint="eastAsia" w:ascii="宋体" w:hAnsi="宋体" w:cs="宋体"/>
          <w:spacing w:val="0"/>
          <w:kern w:val="0"/>
          <w:sz w:val="24"/>
          <w:szCs w:val="24"/>
          <w:highlight w:val="none"/>
          <w:fitText w:val="1680" w:id="2143647600"/>
        </w:rPr>
        <w:t>投标人代表签字</w:t>
      </w:r>
      <w:r>
        <w:rPr>
          <w:rFonts w:hint="eastAsia" w:ascii="宋体" w:hAnsi="宋体" w:cs="宋体"/>
          <w:sz w:val="24"/>
          <w:szCs w:val="24"/>
          <w:highlight w:val="none"/>
        </w:rPr>
        <w:t>：</w:t>
      </w:r>
      <w:r>
        <w:rPr>
          <w:rFonts w:hint="eastAsia" w:ascii="宋体" w:hAnsi="宋体" w:cs="宋体"/>
          <w:sz w:val="24"/>
          <w:szCs w:val="24"/>
          <w:highlight w:val="none"/>
          <w:u w:val="single"/>
        </w:rPr>
        <w:t>　　　　　　　　　　　　　</w:t>
      </w:r>
    </w:p>
    <w:p w14:paraId="4035D009">
      <w:pPr>
        <w:spacing w:line="360" w:lineRule="auto"/>
        <w:rPr>
          <w:rFonts w:hint="eastAsia" w:ascii="宋体" w:hAnsi="宋体" w:cs="宋体"/>
          <w:sz w:val="24"/>
          <w:szCs w:val="24"/>
          <w:highlight w:val="none"/>
        </w:rPr>
      </w:pPr>
      <w:r>
        <w:rPr>
          <w:rFonts w:hint="eastAsia" w:ascii="宋体" w:hAnsi="宋体" w:cs="宋体"/>
          <w:spacing w:val="60"/>
          <w:kern w:val="0"/>
          <w:sz w:val="24"/>
          <w:szCs w:val="24"/>
          <w:highlight w:val="none"/>
          <w:fitText w:val="1680" w:id="1876382259"/>
        </w:rPr>
        <w:t>投标人名</w:t>
      </w:r>
      <w:r>
        <w:rPr>
          <w:rFonts w:hint="eastAsia" w:ascii="宋体" w:hAnsi="宋体" w:cs="宋体"/>
          <w:spacing w:val="0"/>
          <w:kern w:val="0"/>
          <w:sz w:val="24"/>
          <w:szCs w:val="24"/>
          <w:highlight w:val="none"/>
          <w:fitText w:val="1680" w:id="1876382259"/>
        </w:rPr>
        <w:t>称</w:t>
      </w:r>
      <w:r>
        <w:rPr>
          <w:rFonts w:hint="eastAsia" w:ascii="宋体" w:hAnsi="宋体" w:cs="宋体"/>
          <w:sz w:val="24"/>
          <w:szCs w:val="24"/>
          <w:highlight w:val="none"/>
        </w:rPr>
        <w:t>：</w:t>
      </w:r>
      <w:r>
        <w:rPr>
          <w:rFonts w:hint="eastAsia" w:ascii="宋体" w:hAnsi="宋体" w:cs="宋体"/>
          <w:sz w:val="24"/>
          <w:szCs w:val="24"/>
          <w:highlight w:val="none"/>
          <w:u w:val="single"/>
        </w:rPr>
        <w:t>　      　　　　　　　　　</w:t>
      </w:r>
    </w:p>
    <w:p w14:paraId="3F72A711">
      <w:pPr>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公          章：</w:t>
      </w:r>
      <w:r>
        <w:rPr>
          <w:rFonts w:hint="eastAsia" w:ascii="宋体" w:hAnsi="宋体" w:cs="宋体"/>
          <w:sz w:val="24"/>
          <w:szCs w:val="24"/>
          <w:highlight w:val="none"/>
          <w:u w:val="single"/>
        </w:rPr>
        <w:t>　　　　　　　　　　　　　</w:t>
      </w:r>
    </w:p>
    <w:p w14:paraId="2B80F11F">
      <w:pPr>
        <w:spacing w:line="360" w:lineRule="auto"/>
        <w:rPr>
          <w:rFonts w:hint="eastAsia" w:ascii="宋体" w:hAnsi="宋体" w:cs="宋体"/>
          <w:sz w:val="24"/>
          <w:szCs w:val="24"/>
          <w:highlight w:val="none"/>
          <w:u w:val="single"/>
        </w:rPr>
      </w:pPr>
    </w:p>
    <w:p w14:paraId="4CCF57FC">
      <w:pPr>
        <w:spacing w:line="360" w:lineRule="auto"/>
        <w:outlineLvl w:val="0"/>
        <w:rPr>
          <w:rFonts w:hint="eastAsia" w:ascii="宋体" w:hAnsi="宋体" w:cs="宋体"/>
          <w:sz w:val="24"/>
          <w:szCs w:val="24"/>
          <w:highlight w:val="none"/>
        </w:rPr>
      </w:pPr>
      <w:r>
        <w:rPr>
          <w:rFonts w:hint="eastAsia" w:ascii="宋体" w:hAnsi="宋体" w:cs="宋体"/>
          <w:sz w:val="24"/>
          <w:szCs w:val="24"/>
          <w:highlight w:val="none"/>
        </w:rPr>
        <w:t>　</w:t>
      </w:r>
      <w:bookmarkStart w:id="116" w:name="_Toc2854"/>
      <w:r>
        <w:rPr>
          <w:rFonts w:hint="eastAsia" w:ascii="宋体" w:hAnsi="宋体" w:cs="宋体"/>
          <w:sz w:val="24"/>
          <w:szCs w:val="24"/>
          <w:highlight w:val="none"/>
        </w:rPr>
        <w:t>20</w:t>
      </w: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bookmarkEnd w:id="116"/>
    </w:p>
    <w:p w14:paraId="7BB11FA9">
      <w:pPr>
        <w:rPr>
          <w:rFonts w:hint="eastAsia" w:ascii="宋体" w:hAnsi="宋体" w:cs="宋体"/>
          <w:b/>
          <w:sz w:val="32"/>
          <w:szCs w:val="32"/>
          <w:highlight w:val="none"/>
        </w:rPr>
      </w:pPr>
      <w:r>
        <w:rPr>
          <w:rFonts w:hint="eastAsia" w:ascii="宋体" w:hAnsi="宋体" w:cs="宋体"/>
          <w:sz w:val="24"/>
          <w:szCs w:val="24"/>
          <w:highlight w:val="none"/>
        </w:rPr>
        <w:br w:type="page"/>
      </w:r>
      <w:bookmarkStart w:id="117" w:name="_Toc28244"/>
    </w:p>
    <w:p w14:paraId="432B8559">
      <w:pPr>
        <w:spacing w:line="360" w:lineRule="auto"/>
        <w:ind w:firstLine="320" w:firstLineChars="100"/>
        <w:jc w:val="both"/>
        <w:outlineLvl w:val="0"/>
        <w:rPr>
          <w:rFonts w:hint="eastAsia" w:ascii="宋体" w:hAnsi="宋体" w:cs="宋体"/>
          <w:b/>
          <w:bCs/>
          <w:color w:val="FF0000"/>
          <w:sz w:val="28"/>
          <w:szCs w:val="28"/>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三</w:t>
      </w:r>
      <w:r>
        <w:rPr>
          <w:rFonts w:hint="eastAsia" w:ascii="宋体" w:hAnsi="宋体" w:cs="宋体"/>
          <w:b/>
          <w:sz w:val="32"/>
          <w:szCs w:val="32"/>
          <w:highlight w:val="none"/>
        </w:rPr>
        <w:t>）</w:t>
      </w:r>
      <w:bookmarkStart w:id="118" w:name="_Toc447272173"/>
      <w:bookmarkStart w:id="119" w:name="_Toc30833"/>
      <w:bookmarkStart w:id="120" w:name="_Toc459623017"/>
      <w:bookmarkStart w:id="121" w:name="_Toc20829"/>
      <w:bookmarkStart w:id="122" w:name="_Toc7914"/>
      <w:bookmarkStart w:id="123" w:name="_Toc493013084"/>
      <w:bookmarkStart w:id="124" w:name="_Toc447207037"/>
      <w:bookmarkStart w:id="125" w:name="_Toc17053"/>
      <w:r>
        <w:rPr>
          <w:rFonts w:hint="eastAsia" w:ascii="宋体" w:hAnsi="宋体" w:cs="宋体"/>
          <w:b/>
          <w:color w:val="FF0000"/>
          <w:sz w:val="32"/>
          <w:szCs w:val="32"/>
          <w:highlight w:val="none"/>
        </w:rPr>
        <w:t>法定代表人资格证明书</w:t>
      </w:r>
      <w:bookmarkEnd w:id="118"/>
      <w:bookmarkEnd w:id="119"/>
      <w:bookmarkEnd w:id="120"/>
      <w:bookmarkEnd w:id="121"/>
      <w:bookmarkEnd w:id="122"/>
      <w:bookmarkEnd w:id="123"/>
      <w:bookmarkEnd w:id="124"/>
      <w:bookmarkEnd w:id="125"/>
      <w:r>
        <w:rPr>
          <w:rFonts w:hint="eastAsia" w:ascii="宋体" w:hAnsi="宋体" w:cs="宋体"/>
          <w:b/>
          <w:color w:val="FF0000"/>
          <w:sz w:val="32"/>
          <w:szCs w:val="32"/>
          <w:highlight w:val="none"/>
        </w:rPr>
        <w:t>（法定代表人参加时提供）</w:t>
      </w:r>
      <w:bookmarkEnd w:id="117"/>
    </w:p>
    <w:p w14:paraId="12C44419">
      <w:pPr>
        <w:spacing w:line="360" w:lineRule="auto"/>
        <w:ind w:firstLine="480"/>
        <w:rPr>
          <w:rFonts w:hint="eastAsia" w:ascii="宋体" w:hAnsi="宋体" w:eastAsia="宋体" w:cs="宋体"/>
          <w:color w:val="000000"/>
          <w:sz w:val="24"/>
          <w:szCs w:val="24"/>
          <w:highlight w:val="none"/>
          <w:lang w:eastAsia="zh-CN"/>
        </w:rPr>
      </w:pPr>
      <w:bookmarkStart w:id="126" w:name="_Toc139965362"/>
      <w:r>
        <w:rPr>
          <w:rFonts w:hint="eastAsia" w:ascii="宋体" w:hAnsi="宋体" w:cs="宋体"/>
          <w:color w:val="000000"/>
          <w:sz w:val="24"/>
          <w:szCs w:val="24"/>
          <w:highlight w:val="none"/>
        </w:rPr>
        <w:t>致：</w:t>
      </w:r>
      <w:r>
        <w:rPr>
          <w:rFonts w:hint="eastAsia" w:ascii="宋体" w:hAnsi="宋体" w:eastAsia="宋体" w:cs="宋体"/>
          <w:b/>
          <w:sz w:val="24"/>
          <w:szCs w:val="24"/>
          <w:highlight w:val="none"/>
          <w:lang w:eastAsia="zh-CN"/>
        </w:rPr>
        <w:t>巴州汇思诚工程技术咨询有限公司</w:t>
      </w:r>
    </w:p>
    <w:p w14:paraId="060EBD61">
      <w:pPr>
        <w:autoSpaceDE w:val="0"/>
        <w:autoSpaceDN w:val="0"/>
        <w:adjustRightInd w:val="0"/>
        <w:spacing w:line="360" w:lineRule="auto"/>
        <w:ind w:firstLine="960" w:firstLineChars="400"/>
        <w:rPr>
          <w:rFonts w:hint="eastAsia" w:ascii="宋体" w:hAnsi="宋体" w:cs="宋体"/>
          <w:color w:val="000000"/>
          <w:sz w:val="24"/>
          <w:szCs w:val="24"/>
          <w:highlight w:val="none"/>
        </w:rPr>
      </w:pPr>
      <w:r>
        <w:rPr>
          <w:rFonts w:hint="eastAsia" w:ascii="宋体" w:hAnsi="宋体" w:cs="宋体"/>
          <w:sz w:val="24"/>
          <w:highlight w:val="none"/>
        </w:rPr>
        <w:t>姓名</w:t>
      </w:r>
      <w:r>
        <w:rPr>
          <w:rFonts w:hint="eastAsia" w:ascii="宋体" w:hAnsi="宋体" w:cs="宋体"/>
          <w:sz w:val="24"/>
          <w:highlight w:val="none"/>
          <w:u w:val="single"/>
        </w:rPr>
        <w:t xml:space="preserve">：        </w:t>
      </w:r>
      <w:r>
        <w:rPr>
          <w:rFonts w:hint="eastAsia" w:ascii="宋体" w:hAnsi="宋体" w:cs="宋体"/>
          <w:sz w:val="24"/>
          <w:highlight w:val="none"/>
          <w:u w:val="none"/>
        </w:rPr>
        <w:t>，</w:t>
      </w: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u w:val="none"/>
        </w:rPr>
        <w:t>，</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u w:val="none"/>
        </w:rPr>
        <w:t>，</w:t>
      </w: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u w:val="none"/>
        </w:rPr>
        <w:t xml:space="preserve"> ，</w:t>
      </w:r>
      <w:r>
        <w:rPr>
          <w:rFonts w:hint="eastAsia" w:ascii="宋体" w:hAnsi="宋体" w:cs="宋体"/>
          <w:sz w:val="24"/>
          <w:highlight w:val="none"/>
        </w:rPr>
        <w:t>身份证号码</w:t>
      </w:r>
      <w:r>
        <w:rPr>
          <w:rFonts w:hint="eastAsia" w:ascii="宋体" w:hAnsi="宋体" w:cs="宋体"/>
          <w:sz w:val="24"/>
          <w:highlight w:val="none"/>
          <w:u w:val="single"/>
        </w:rPr>
        <w:t xml:space="preserve">：        </w:t>
      </w:r>
      <w:r>
        <w:rPr>
          <w:rFonts w:hint="eastAsia" w:ascii="宋体" w:hAnsi="宋体" w:cs="宋体"/>
          <w:sz w:val="24"/>
          <w:highlight w:val="none"/>
          <w:u w:val="none"/>
        </w:rPr>
        <w:t xml:space="preserve"> ，</w:t>
      </w:r>
      <w:r>
        <w:rPr>
          <w:rFonts w:hint="eastAsia" w:ascii="宋体" w:hAnsi="宋体" w:cs="宋体"/>
          <w:sz w:val="24"/>
          <w:highlight w:val="none"/>
        </w:rPr>
        <w:t>系</w:t>
      </w:r>
      <w:r>
        <w:rPr>
          <w:rFonts w:hint="eastAsia" w:ascii="宋体" w:hAnsi="宋体" w:cs="宋体"/>
          <w:sz w:val="24"/>
          <w:highlight w:val="none"/>
          <w:u w:val="single"/>
        </w:rPr>
        <w:t>（供应商名称）</w:t>
      </w:r>
      <w:r>
        <w:rPr>
          <w:rFonts w:hint="eastAsia" w:ascii="宋体" w:hAnsi="宋体" w:cs="宋体"/>
          <w:sz w:val="24"/>
          <w:highlight w:val="none"/>
        </w:rPr>
        <w:t>的法定代表人/负责人。就此次</w:t>
      </w:r>
      <w:r>
        <w:rPr>
          <w:rFonts w:hint="eastAsia" w:ascii="宋体" w:hAnsi="宋体" w:cs="宋体"/>
          <w:sz w:val="24"/>
          <w:highlight w:val="none"/>
          <w:u w:val="single"/>
        </w:rPr>
        <w:t xml:space="preserve"> （项目名称）</w:t>
      </w:r>
      <w:r>
        <w:rPr>
          <w:rFonts w:hint="eastAsia" w:ascii="宋体" w:hAnsi="宋体" w:cs="宋体"/>
          <w:sz w:val="24"/>
          <w:highlight w:val="none"/>
          <w:u w:val="none"/>
        </w:rPr>
        <w:t>，</w:t>
      </w:r>
      <w:r>
        <w:rPr>
          <w:rFonts w:hint="eastAsia" w:ascii="宋体" w:hAnsi="宋体" w:cs="宋体"/>
          <w:sz w:val="24"/>
          <w:highlight w:val="none"/>
        </w:rPr>
        <w:t>项目编号为</w:t>
      </w:r>
      <w:r>
        <w:rPr>
          <w:rFonts w:hint="eastAsia" w:ascii="宋体" w:hAnsi="宋体" w:cs="宋体"/>
          <w:sz w:val="24"/>
          <w:highlight w:val="none"/>
          <w:u w:val="single"/>
        </w:rPr>
        <w:t xml:space="preserve">（项目编号）  </w:t>
      </w:r>
      <w:r>
        <w:rPr>
          <w:rFonts w:hint="eastAsia" w:ascii="宋体" w:hAnsi="宋体" w:cs="宋体"/>
          <w:sz w:val="24"/>
          <w:highlight w:val="none"/>
        </w:rPr>
        <w:t>的</w:t>
      </w:r>
      <w:r>
        <w:rPr>
          <w:rFonts w:hint="eastAsia" w:ascii="宋体" w:hAnsi="宋体" w:cs="宋体"/>
          <w:sz w:val="24"/>
          <w:highlight w:val="none"/>
          <w:u w:val="single"/>
        </w:rPr>
        <w:t xml:space="preserve"> （采购内容） </w:t>
      </w:r>
      <w:r>
        <w:rPr>
          <w:rFonts w:hint="eastAsia" w:ascii="宋体" w:hAnsi="宋体" w:cs="宋体"/>
          <w:sz w:val="24"/>
          <w:highlight w:val="none"/>
        </w:rPr>
        <w:t>的投标及合同的执行、完成和后期质保，以本公司名义处理一切与之有关的事务。</w:t>
      </w:r>
    </w:p>
    <w:p w14:paraId="48125382">
      <w:pPr>
        <w:spacing w:line="360" w:lineRule="auto"/>
        <w:ind w:firstLine="480"/>
        <w:rPr>
          <w:rFonts w:hint="eastAsia" w:ascii="宋体" w:hAnsi="宋体" w:cs="宋体"/>
          <w:color w:val="000000"/>
          <w:sz w:val="24"/>
          <w:szCs w:val="24"/>
          <w:highlight w:val="none"/>
        </w:rPr>
      </w:pPr>
      <w:r>
        <w:rPr>
          <w:rFonts w:hint="eastAsia" w:ascii="宋体" w:hAnsi="宋体" w:cs="宋体"/>
          <w:color w:val="000000"/>
          <w:sz w:val="24"/>
          <w:szCs w:val="24"/>
          <w:highlight w:val="none"/>
        </w:rPr>
        <w:t>特此证明。</w:t>
      </w:r>
    </w:p>
    <w:p w14:paraId="2DC4A1A4">
      <w:pPr>
        <w:autoSpaceDE w:val="0"/>
        <w:autoSpaceDN w:val="0"/>
        <w:adjustRightInd w:val="0"/>
        <w:spacing w:line="360" w:lineRule="auto"/>
        <w:ind w:firstLine="480" w:firstLineChars="200"/>
        <w:rPr>
          <w:rFonts w:hint="eastAsia" w:ascii="宋体" w:hAnsi="宋体" w:cs="宋体"/>
          <w:sz w:val="24"/>
          <w:highlight w:val="none"/>
          <w:u w:val="single"/>
        </w:rPr>
      </w:pPr>
      <w:r>
        <w:rPr>
          <w:rFonts w:hint="eastAsia" w:ascii="宋体" w:hAnsi="宋体" w:cs="宋体"/>
          <w:sz w:val="24"/>
          <w:highlight w:val="none"/>
        </w:rPr>
        <w:t>法人代表</w:t>
      </w:r>
      <w:r>
        <w:rPr>
          <w:rFonts w:hint="eastAsia" w:ascii="宋体" w:hAnsi="宋体" w:eastAsia="宋体" w:cs="宋体"/>
          <w:sz w:val="24"/>
          <w:highlight w:val="none"/>
          <w:lang w:eastAsia="zh-CN"/>
        </w:rPr>
        <w:t>签字或盖章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64A182B8">
      <w:pPr>
        <w:spacing w:line="360" w:lineRule="auto"/>
        <w:ind w:firstLine="6240" w:firstLineChars="2600"/>
        <w:rPr>
          <w:rFonts w:hint="eastAsia" w:ascii="宋体" w:hAnsi="宋体" w:cs="宋体"/>
          <w:sz w:val="24"/>
          <w:highlight w:val="none"/>
        </w:rPr>
      </w:pPr>
      <w:r>
        <w:rPr>
          <w:rFonts w:hint="eastAsia" w:ascii="宋体" w:hAnsi="宋体" w:cs="宋体"/>
          <w:sz w:val="24"/>
          <w:highlight w:val="none"/>
        </w:rPr>
        <w:t>（单位公章）</w:t>
      </w:r>
    </w:p>
    <w:p w14:paraId="631225C9">
      <w:pPr>
        <w:spacing w:line="360" w:lineRule="auto"/>
        <w:ind w:firstLine="480"/>
        <w:jc w:val="center"/>
        <w:rPr>
          <w:rFonts w:hint="eastAsia" w:ascii="宋体" w:hAnsi="宋体" w:cs="宋体"/>
          <w:color w:val="000000"/>
          <w:sz w:val="24"/>
          <w:szCs w:val="24"/>
          <w:highlight w:val="none"/>
        </w:rPr>
      </w:pPr>
      <w:r>
        <w:rPr>
          <w:rFonts w:hint="eastAsia" w:ascii="宋体" w:hAnsi="宋体" w:cs="宋体"/>
          <w:sz w:val="24"/>
          <w:highlight w:val="none"/>
        </w:rPr>
        <w:t xml:space="preserve">                                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450EB89">
      <w:pPr>
        <w:spacing w:line="360" w:lineRule="auto"/>
        <w:ind w:firstLine="480"/>
        <w:rPr>
          <w:rFonts w:hint="eastAsia" w:ascii="宋体" w:hAnsi="宋体" w:cs="宋体"/>
          <w:b/>
          <w:bCs/>
          <w:color w:val="000000"/>
          <w:sz w:val="24"/>
          <w:szCs w:val="24"/>
          <w:highlight w:val="none"/>
        </w:rPr>
      </w:pPr>
      <w:r>
        <w:rPr>
          <w:rFonts w:hint="eastAsia" w:ascii="宋体" w:hAnsi="宋体" w:cs="宋体"/>
          <w:b/>
          <w:bCs/>
          <w:color w:val="000000"/>
          <w:sz w:val="24"/>
          <w:szCs w:val="24"/>
          <w:highlight w:val="none"/>
        </w:rPr>
        <w:t>注：本证明书投标人必须提供。此处所述“法定代表人”或“负责人”，须与投标申请人的“营业执照”上的内容一致。</w:t>
      </w:r>
    </w:p>
    <w:p w14:paraId="63969817">
      <w:pPr>
        <w:spacing w:line="360" w:lineRule="auto"/>
        <w:ind w:firstLine="420"/>
        <w:rPr>
          <w:rFonts w:hint="eastAsia" w:ascii="宋体" w:hAnsi="宋体" w:cs="宋体"/>
          <w:color w:val="000000"/>
          <w:sz w:val="24"/>
          <w:szCs w:val="24"/>
          <w:highlight w:val="none"/>
        </w:rPr>
      </w:pPr>
      <w:r>
        <w:rPr>
          <w:rFonts w:hint="eastAsia" w:ascii="宋体" w:hAnsi="宋体" w:cs="宋体"/>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3320415</wp:posOffset>
                </wp:positionH>
                <wp:positionV relativeFrom="paragraph">
                  <wp:posOffset>382270</wp:posOffset>
                </wp:positionV>
                <wp:extent cx="2428875" cy="1669415"/>
                <wp:effectExtent l="4445" t="4445" r="5080" b="21590"/>
                <wp:wrapNone/>
                <wp:docPr id="2" name="Text Box 3"/>
                <wp:cNvGraphicFramePr/>
                <a:graphic xmlns:a="http://schemas.openxmlformats.org/drawingml/2006/main">
                  <a:graphicData uri="http://schemas.microsoft.com/office/word/2010/wordprocessingShape">
                    <wps:wsp>
                      <wps:cNvSpPr txBox="1">
                        <a:spLocks noChangeArrowheads="1"/>
                      </wps:cNvSpPr>
                      <wps:spPr bwMode="auto">
                        <a:xfrm>
                          <a:off x="0" y="0"/>
                          <a:ext cx="2428875" cy="1669415"/>
                        </a:xfrm>
                        <a:prstGeom prst="rect">
                          <a:avLst/>
                        </a:prstGeom>
                        <a:solidFill>
                          <a:srgbClr val="FFFFFF"/>
                        </a:solidFill>
                        <a:ln w="9525">
                          <a:solidFill>
                            <a:srgbClr val="000000"/>
                          </a:solidFill>
                          <a:miter lim="800000"/>
                        </a:ln>
                        <a:effectLst/>
                      </wps:spPr>
                      <wps:txbx>
                        <w:txbxContent>
                          <w:p w14:paraId="1C91B697">
                            <w:pPr>
                              <w:ind w:firstLine="640"/>
                              <w:jc w:val="center"/>
                              <w:rPr>
                                <w:sz w:val="32"/>
                                <w:szCs w:val="32"/>
                              </w:rPr>
                            </w:pPr>
                          </w:p>
                          <w:p w14:paraId="7480DE78">
                            <w:pPr>
                              <w:ind w:firstLine="1280" w:firstLineChars="400"/>
                              <w:rPr>
                                <w:rFonts w:hint="eastAsia"/>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Text Box 3" o:spid="_x0000_s1026" o:spt="202" type="#_x0000_t202" style="position:absolute;left:0pt;margin-left:261.45pt;margin-top:30.1pt;height:131.45pt;width:191.25pt;z-index:251665408;mso-width-relative:page;mso-height-relative:page;" fillcolor="#FFFFFF" filled="t" stroked="t" coordsize="21600,21600" o:gfxdata="UEsDBAoAAAAAAIdO4kAAAAAAAAAAAAAAAAAEAAAAZHJzL1BLAwQUAAAACACHTuJAr6Y11toAAAAK&#10;AQAADwAAAGRycy9kb3ducmV2LnhtbE2PwU7DMBBE70j8g7VIXBC1k7ShCdn0gASCGxQEVzd2kwh7&#10;HWw3LX+POcFxNU8zb5vNyRo2ax9GRwjZQgDT1Dk1Uo/w9np/vQYWoiQljSON8K0DbNrzs0bWyh3p&#10;Rc/b2LNUQqGWCEOMU8156AZtZVi4SVPK9s5bGdPpe668PKZya3guRMmtHCktDHLSd4PuPrcHi7Be&#10;Ps4f4al4fu/Kvani1c388OURLy8ycQss6lP8g+FXP6lDm5x27kAqMIOwyvMqoQilyIEloBKrJbAd&#10;QpEXGfC24f9faH8AUEsDBBQAAAAIAIdO4kCvcV+3OQIAAJUEAAAOAAAAZHJzL2Uyb0RvYy54bWyt&#10;VNtu2zAMfR+wfxD0vjrxkjYx6hRdiw4DugvQ7gMUWY6FSaJGKbG7rx8lu13WbUAf5gdBlKjDw0PS&#10;5xeDNeygMGhwNZ+fzDhTTkKj3a7mX+9v3qw4C1G4RhhwquYPKvCLzetX572vVAkdmEYhIxAXqt7X&#10;vIvRV0URZKesCCfglaPLFtCKSCbuigZFT+jWFOVsdlr0gI1HkCoEOr0eL/mEiC8BhLbVUl2D3Fvl&#10;4oiKyohIKYVO+8A3mW3bKhk/t21QkZmaU6YxrxSE9tu0FptzUe1Q+E7LiYJ4CYVnOVmhHQV9groW&#10;UbA96j+grJYIAdp4IsEWYyJZEcpiPnumzV0nvMq5kNTBP4ke/h+s/HT4gkw3NS85c8JSwe/VENk7&#10;GNjbpE7vQ0VOd57c4kDH1DM50+BvQX4LzMFVJ9xOXSJC3ynRELt5elkcPR1xQgLZ9h+hoTBiHyED&#10;DS3aJB2JwQidKvPwVJlERdJhuShXq7MlZ5Lu5qen68V8mWOI6vG5xxDfK7AsbWqOVPoMLw63ISY6&#10;onp0SdECGN3caGOygbvtlUF2ENQmN/mb0H9zM471NV8vy+WowD8hZvn7G4TVkabHaFvz1bGTcYmH&#10;yh078U3yJcVG7eKwHaZybKF5ICERxm6mWaZNB/iDs546uebh+16g4sx8cFSM9XyxSK2fjcXyrCQD&#10;j2+2xzfCSYKqeeRs3F7FcVz2HvWuo0hj+R1cUgFbnaVNVEdWU9mpW7Pi02SlcTi2s9evv8nm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K+mNdbaAAAACgEAAA8AAAAAAAAAAQAgAAAAIgAAAGRycy9k&#10;b3ducmV2LnhtbFBLAQIUABQAAAAIAIdO4kCvcV+3OQIAAJUEAAAOAAAAAAAAAAEAIAAAACkBAABk&#10;cnMvZTJvRG9jLnhtbFBLBQYAAAAABgAGAFkBAADUBQAAAAA=&#10;">
                <v:fill on="t" focussize="0,0"/>
                <v:stroke color="#000000" miterlimit="8" joinstyle="miter"/>
                <v:imagedata o:title=""/>
                <o:lock v:ext="edit" aspectratio="f"/>
                <v:textbox>
                  <w:txbxContent>
                    <w:p w14:paraId="1C91B697">
                      <w:pPr>
                        <w:ind w:firstLine="640"/>
                        <w:jc w:val="center"/>
                        <w:rPr>
                          <w:sz w:val="32"/>
                          <w:szCs w:val="32"/>
                        </w:rPr>
                      </w:pPr>
                    </w:p>
                    <w:p w14:paraId="7480DE78">
                      <w:pPr>
                        <w:ind w:firstLine="1280" w:firstLineChars="400"/>
                        <w:rPr>
                          <w:rFonts w:hint="eastAsia"/>
                          <w:sz w:val="32"/>
                          <w:szCs w:val="32"/>
                        </w:rPr>
                      </w:pPr>
                      <w:r>
                        <w:rPr>
                          <w:rFonts w:hint="eastAsia"/>
                          <w:sz w:val="32"/>
                          <w:szCs w:val="32"/>
                        </w:rPr>
                        <w:t>人像面</w:t>
                      </w:r>
                    </w:p>
                  </w:txbxContent>
                </v:textbox>
              </v:shape>
            </w:pict>
          </mc:Fallback>
        </mc:AlternateContent>
      </w:r>
      <w:r>
        <w:rPr>
          <w:rFonts w:hint="eastAsia" w:ascii="宋体" w:hAnsi="宋体" w:cs="宋体"/>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394970</wp:posOffset>
                </wp:positionH>
                <wp:positionV relativeFrom="paragraph">
                  <wp:posOffset>381635</wp:posOffset>
                </wp:positionV>
                <wp:extent cx="2476500" cy="1678940"/>
                <wp:effectExtent l="4445" t="4445" r="14605" b="12065"/>
                <wp:wrapNone/>
                <wp:docPr id="1" name="Text Box 2"/>
                <wp:cNvGraphicFramePr/>
                <a:graphic xmlns:a="http://schemas.openxmlformats.org/drawingml/2006/main">
                  <a:graphicData uri="http://schemas.microsoft.com/office/word/2010/wordprocessingShape">
                    <wps:wsp>
                      <wps:cNvSpPr txBox="1">
                        <a:spLocks noChangeArrowheads="1"/>
                      </wps:cNvSpPr>
                      <wps:spPr bwMode="auto">
                        <a:xfrm>
                          <a:off x="0" y="0"/>
                          <a:ext cx="2476500" cy="1678940"/>
                        </a:xfrm>
                        <a:prstGeom prst="rect">
                          <a:avLst/>
                        </a:prstGeom>
                        <a:solidFill>
                          <a:srgbClr val="FFFFFF"/>
                        </a:solidFill>
                        <a:ln w="9525">
                          <a:solidFill>
                            <a:srgbClr val="000000"/>
                          </a:solidFill>
                          <a:miter lim="800000"/>
                        </a:ln>
                        <a:effectLst/>
                      </wps:spPr>
                      <wps:txbx>
                        <w:txbxContent>
                          <w:p w14:paraId="16121720">
                            <w:pPr>
                              <w:jc w:val="both"/>
                              <w:rPr>
                                <w:sz w:val="32"/>
                                <w:szCs w:val="32"/>
                              </w:rPr>
                            </w:pPr>
                          </w:p>
                          <w:p w14:paraId="0F4F323C">
                            <w:pPr>
                              <w:ind w:firstLine="1280" w:firstLineChars="400"/>
                              <w:rPr>
                                <w:rFonts w:hint="eastAsia"/>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Text Box 2" o:spid="_x0000_s1026" o:spt="202" type="#_x0000_t202" style="position:absolute;left:0pt;margin-left:31.1pt;margin-top:30.05pt;height:132.2pt;width:195pt;z-index:251664384;mso-width-relative:page;mso-height-relative:page;" fillcolor="#FFFFFF" filled="t" stroked="t" coordsize="21600,21600" o:gfxdata="UEsDBAoAAAAAAIdO4kAAAAAAAAAAAAAAAAAEAAAAZHJzL1BLAwQUAAAACACHTuJA60CvWtkAAAAJ&#10;AQAADwAAAGRycy9kb3ducmV2LnhtbE2PzU7DMBCE70i8g7VIXBC1k6ZpCXF6QALBDQoqVzfeJhH+&#10;Cbablrdne4LTandGs9/U65M1bMIQB+8kZDMBDF3r9eA6CR/vj7crYDEpp5XxDiX8YIR1c3lRq0r7&#10;o3vDaZM6RiEuVkpCn9JYcR7bHq2KMz+iI23vg1WJ1tBxHdSRwq3huRAlt2pw9KFXIz702H5tDlbC&#10;qniePuPL/HXblntzl26W09N3kPL6KhP3wBKe0p8ZzviEDg0x7fzB6ciMhDLPyUlTZMBILxbnw07C&#10;PC8WwJua/2/Q/AJQSwMEFAAAAAgAh07iQHVXiLk6AgAAlQQAAA4AAABkcnMvZTJvRG9jLnhtbK1U&#10;TW/bMAy9D9h/EHRf7QRJP4w6Rdcgw4BuHdDuByiyHAuTRI1SYne/fpScZka3Qw/zQRBF6unxkfT1&#10;zWANOygMGlzNZ2clZ8pJaLTb1fz70+bDJWchCtcIA07V/FkFfrN6/+6695WaQwemUcgIxIWq9zXv&#10;YvRVUQTZKSvCGXjlyNkCWhHJxF3RoOgJ3ZpiXpbnRQ/YeASpQqDT9ejkR0R8CyC0rZZqDXJvlYsj&#10;KiojIqUUOu0DX2W2batkfGjboCIzNadMY17pEdpv01qsrkW1Q+E7LY8UxFsovMrJCu3o0RPUWkTB&#10;9qj/grJaIgRo45kEW4yJZEUoi1n5SpvHTniVcyGpgz+JHv4frPx6+IZMN9QJnDlhqeBPaojsIwxs&#10;ntTpfago6NFTWBzoOEWmTIO/B/kjMAd3nXA7dYsIfadEQ+xm6WYxuTrihASy7b9AQ8+IfYQMNLRo&#10;EyCJwQidKvN8qkyiIulwvrg4X5bkkuSbnV9cXi1y7QpRvVz3GOInBZalTc2RSp/hxeE+xERHVC8h&#10;mT4Y3Wy0MdnA3fbOIDsIapNN/nIGlOU0zDjW1/xqOV+OCkx9YQpR5u9fEFZHmh6jbc0vp0HGJR4q&#10;d+yRb5IvKTZqF4ftcCzHFppnEhJh7GaaZdp0gL8466mTax5+7gUqzsxnR8W4mi1ILBazsVhezMnA&#10;qWc79QgnCarmkbNxexfHcdl71LuOXhrL7+CWCtjqLG2iOrI6lp26NSt+nKw0DlM7R/35m6x+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OtAr1rZAAAACQEAAA8AAAAAAAAAAQAgAAAAIgAAAGRycy9k&#10;b3ducmV2LnhtbFBLAQIUABQAAAAIAIdO4kB1V4i5OgIAAJUEAAAOAAAAAAAAAAEAIAAAACgBAABk&#10;cnMvZTJvRG9jLnhtbFBLBQYAAAAABgAGAFkBAADUBQAAAAA=&#10;">
                <v:fill on="t" focussize="0,0"/>
                <v:stroke color="#000000" miterlimit="8" joinstyle="miter"/>
                <v:imagedata o:title=""/>
                <o:lock v:ext="edit" aspectratio="f"/>
                <v:textbox>
                  <w:txbxContent>
                    <w:p w14:paraId="16121720">
                      <w:pPr>
                        <w:jc w:val="both"/>
                        <w:rPr>
                          <w:sz w:val="32"/>
                          <w:szCs w:val="32"/>
                        </w:rPr>
                      </w:pPr>
                    </w:p>
                    <w:p w14:paraId="0F4F323C">
                      <w:pPr>
                        <w:ind w:firstLine="1280" w:firstLineChars="400"/>
                        <w:rPr>
                          <w:rFonts w:hint="eastAsia"/>
                          <w:sz w:val="32"/>
                          <w:szCs w:val="32"/>
                        </w:rPr>
                      </w:pPr>
                      <w:r>
                        <w:rPr>
                          <w:rFonts w:hint="eastAsia"/>
                          <w:sz w:val="32"/>
                          <w:szCs w:val="32"/>
                        </w:rPr>
                        <w:t>国徽面</w:t>
                      </w:r>
                    </w:p>
                  </w:txbxContent>
                </v:textbox>
              </v:shape>
            </w:pict>
          </mc:Fallback>
        </mc:AlternateContent>
      </w:r>
      <w:r>
        <w:rPr>
          <w:rFonts w:hint="eastAsia" w:ascii="宋体" w:hAnsi="宋体" w:cs="宋体"/>
          <w:color w:val="000000"/>
          <w:sz w:val="24"/>
          <w:szCs w:val="24"/>
          <w:highlight w:val="none"/>
        </w:rPr>
        <w:t>法定代表人身份扫描件：</w:t>
      </w:r>
    </w:p>
    <w:p w14:paraId="3201D07E">
      <w:pPr>
        <w:spacing w:line="360" w:lineRule="auto"/>
        <w:ind w:firstLine="2160" w:firstLineChars="900"/>
        <w:rPr>
          <w:rFonts w:hint="eastAsia" w:ascii="宋体" w:hAnsi="宋体" w:cs="宋体"/>
          <w:color w:val="000000"/>
          <w:sz w:val="24"/>
          <w:szCs w:val="24"/>
          <w:highlight w:val="none"/>
        </w:rPr>
      </w:pPr>
    </w:p>
    <w:p w14:paraId="5786C442">
      <w:pPr>
        <w:spacing w:line="360" w:lineRule="auto"/>
        <w:ind w:firstLine="2160" w:firstLineChars="900"/>
        <w:rPr>
          <w:rFonts w:hint="eastAsia" w:ascii="宋体" w:hAnsi="宋体" w:cs="宋体"/>
          <w:color w:val="000000"/>
          <w:sz w:val="24"/>
          <w:szCs w:val="24"/>
          <w:highlight w:val="none"/>
        </w:rPr>
      </w:pPr>
    </w:p>
    <w:p w14:paraId="4265472E">
      <w:pPr>
        <w:spacing w:line="360" w:lineRule="auto"/>
        <w:ind w:firstLine="2160" w:firstLineChars="900"/>
        <w:rPr>
          <w:rFonts w:hint="eastAsia" w:ascii="宋体" w:hAnsi="宋体" w:cs="宋体"/>
          <w:color w:val="000000"/>
          <w:sz w:val="24"/>
          <w:szCs w:val="24"/>
          <w:highlight w:val="none"/>
          <w:u w:val="single"/>
        </w:rPr>
      </w:pPr>
    </w:p>
    <w:p w14:paraId="28BBCC36">
      <w:pPr>
        <w:spacing w:line="360" w:lineRule="auto"/>
        <w:jc w:val="center"/>
        <w:outlineLvl w:val="0"/>
        <w:rPr>
          <w:rFonts w:hint="eastAsia" w:ascii="宋体" w:hAnsi="宋体" w:cs="宋体"/>
          <w:sz w:val="24"/>
          <w:szCs w:val="24"/>
          <w:highlight w:val="none"/>
        </w:rPr>
      </w:pPr>
      <w:r>
        <w:rPr>
          <w:rFonts w:hint="eastAsia" w:ascii="宋体" w:hAnsi="宋体" w:cs="宋体"/>
          <w:sz w:val="24"/>
          <w:szCs w:val="24"/>
          <w:highlight w:val="none"/>
        </w:rPr>
        <w:br w:type="page"/>
      </w:r>
      <w:bookmarkStart w:id="127" w:name="_Toc8774"/>
    </w:p>
    <w:p w14:paraId="50753B54">
      <w:pPr>
        <w:spacing w:line="360" w:lineRule="auto"/>
        <w:jc w:val="center"/>
        <w:outlineLvl w:val="0"/>
        <w:rPr>
          <w:rFonts w:hint="eastAsia" w:ascii="宋体" w:hAnsi="宋体" w:cs="宋体"/>
          <w:sz w:val="24"/>
          <w:szCs w:val="24"/>
          <w:highlight w:val="none"/>
        </w:rPr>
      </w:pPr>
    </w:p>
    <w:p w14:paraId="17DC003E">
      <w:pPr>
        <w:spacing w:line="360" w:lineRule="auto"/>
        <w:jc w:val="center"/>
        <w:outlineLvl w:val="0"/>
        <w:rPr>
          <w:rFonts w:hint="eastAsia" w:ascii="宋体" w:hAnsi="宋体" w:cs="宋体"/>
          <w:b/>
          <w:bCs/>
          <w:sz w:val="24"/>
          <w:szCs w:val="24"/>
          <w:highlight w:val="none"/>
        </w:rPr>
      </w:pPr>
      <w:r>
        <w:rPr>
          <w:rFonts w:hint="eastAsia" w:ascii="宋体" w:hAnsi="宋体" w:cs="宋体"/>
          <w:b/>
          <w:color w:val="FF0000"/>
          <w:sz w:val="32"/>
          <w:szCs w:val="32"/>
          <w:highlight w:val="none"/>
        </w:rPr>
        <w:t>法定代表授权函（被授权人参加时提供）</w:t>
      </w:r>
      <w:bookmarkEnd w:id="127"/>
    </w:p>
    <w:bookmarkEnd w:id="126"/>
    <w:p w14:paraId="0C652AB2">
      <w:pPr>
        <w:spacing w:line="360" w:lineRule="auto"/>
        <w:ind w:firstLine="480"/>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rPr>
        <w:t>致：</w:t>
      </w:r>
      <w:r>
        <w:rPr>
          <w:rFonts w:hint="eastAsia" w:ascii="宋体" w:hAnsi="宋体" w:eastAsia="宋体" w:cs="宋体"/>
          <w:b/>
          <w:sz w:val="24"/>
          <w:szCs w:val="24"/>
          <w:highlight w:val="none"/>
          <w:lang w:eastAsia="zh-CN"/>
        </w:rPr>
        <w:t>巴州汇思诚工程技术咨询有限公司</w:t>
      </w:r>
    </w:p>
    <w:p w14:paraId="00BCF32A">
      <w:pPr>
        <w:autoSpaceDE w:val="0"/>
        <w:autoSpaceDN w:val="0"/>
        <w:adjustRightInd w:val="0"/>
        <w:spacing w:line="360" w:lineRule="auto"/>
        <w:ind w:firstLine="422"/>
        <w:rPr>
          <w:rFonts w:hint="eastAsia" w:ascii="宋体" w:hAnsi="宋体" w:cs="宋体"/>
          <w:color w:val="000000"/>
          <w:sz w:val="24"/>
          <w:szCs w:val="24"/>
          <w:highlight w:val="none"/>
        </w:rPr>
      </w:pPr>
      <w:r>
        <w:rPr>
          <w:rFonts w:hint="eastAsia" w:ascii="宋体" w:hAnsi="宋体" w:cs="宋体"/>
          <w:sz w:val="24"/>
          <w:highlight w:val="none"/>
        </w:rPr>
        <w:t>本授权声明：注册于中华人民共和国的</w:t>
      </w:r>
      <w:r>
        <w:rPr>
          <w:rFonts w:hint="eastAsia" w:ascii="宋体" w:hAnsi="宋体" w:cs="宋体"/>
          <w:sz w:val="24"/>
          <w:highlight w:val="none"/>
          <w:u w:val="single"/>
        </w:rPr>
        <w:t xml:space="preserve">  （投标人名称、住址）  </w:t>
      </w:r>
      <w:r>
        <w:rPr>
          <w:rFonts w:hint="eastAsia" w:ascii="宋体" w:hAnsi="宋体" w:cs="宋体"/>
          <w:sz w:val="24"/>
          <w:highlight w:val="none"/>
        </w:rPr>
        <w:t>的法人代表</w:t>
      </w:r>
      <w:r>
        <w:rPr>
          <w:rFonts w:hint="eastAsia" w:ascii="宋体" w:hAnsi="宋体" w:cs="宋体"/>
          <w:sz w:val="24"/>
          <w:highlight w:val="none"/>
          <w:u w:val="single"/>
        </w:rPr>
        <w:t xml:space="preserve">  （法定代表人姓名、职务）  </w:t>
      </w:r>
      <w:r>
        <w:rPr>
          <w:rFonts w:hint="eastAsia" w:ascii="宋体" w:hAnsi="宋体" w:cs="宋体"/>
          <w:sz w:val="24"/>
          <w:highlight w:val="none"/>
        </w:rPr>
        <w:t>代表本公司授权在下面签字的</w:t>
      </w:r>
      <w:r>
        <w:rPr>
          <w:rFonts w:hint="eastAsia" w:ascii="宋体" w:hAnsi="宋体" w:cs="宋体"/>
          <w:sz w:val="24"/>
          <w:highlight w:val="none"/>
          <w:u w:val="single"/>
        </w:rPr>
        <w:t xml:space="preserve">  （被授权人的姓名、职务）  </w:t>
      </w:r>
      <w:r>
        <w:rPr>
          <w:rFonts w:hint="eastAsia" w:ascii="宋体" w:hAnsi="宋体" w:cs="宋体"/>
          <w:sz w:val="24"/>
          <w:highlight w:val="none"/>
        </w:rPr>
        <w:t>为本公司的合法代理人，就此次</w:t>
      </w:r>
      <w:r>
        <w:rPr>
          <w:rFonts w:hint="eastAsia" w:ascii="宋体" w:hAnsi="宋体" w:cs="宋体"/>
          <w:sz w:val="24"/>
          <w:highlight w:val="none"/>
          <w:u w:val="single"/>
        </w:rPr>
        <w:t xml:space="preserve"> （项目名称），</w:t>
      </w:r>
      <w:r>
        <w:rPr>
          <w:rFonts w:hint="eastAsia" w:ascii="宋体" w:hAnsi="宋体" w:cs="宋体"/>
          <w:sz w:val="24"/>
          <w:highlight w:val="none"/>
        </w:rPr>
        <w:t>项目编号为</w:t>
      </w:r>
      <w:r>
        <w:rPr>
          <w:rFonts w:hint="eastAsia" w:ascii="宋体" w:hAnsi="宋体" w:cs="宋体"/>
          <w:sz w:val="24"/>
          <w:highlight w:val="none"/>
          <w:u w:val="single"/>
        </w:rPr>
        <w:t xml:space="preserve">（项目编号）  </w:t>
      </w:r>
      <w:r>
        <w:rPr>
          <w:rFonts w:hint="eastAsia" w:ascii="宋体" w:hAnsi="宋体" w:cs="宋体"/>
          <w:sz w:val="24"/>
          <w:highlight w:val="none"/>
        </w:rPr>
        <w:t>的</w:t>
      </w:r>
      <w:r>
        <w:rPr>
          <w:rFonts w:hint="eastAsia" w:ascii="宋体" w:hAnsi="宋体" w:cs="宋体"/>
          <w:sz w:val="24"/>
          <w:highlight w:val="none"/>
          <w:u w:val="single"/>
        </w:rPr>
        <w:t xml:space="preserve"> （采购内容） </w:t>
      </w:r>
      <w:r>
        <w:rPr>
          <w:rFonts w:hint="eastAsia" w:ascii="宋体" w:hAnsi="宋体" w:cs="宋体"/>
          <w:sz w:val="24"/>
          <w:highlight w:val="none"/>
        </w:rPr>
        <w:t>的投标及合同的执行、完成和后期质保，以本公司名义处理一切与之有关的事务。</w:t>
      </w:r>
    </w:p>
    <w:p w14:paraId="29DB17E7">
      <w:pPr>
        <w:spacing w:line="360" w:lineRule="auto"/>
        <w:ind w:firstLine="480"/>
        <w:rPr>
          <w:rFonts w:hint="eastAsia" w:ascii="宋体" w:hAnsi="宋体" w:cs="宋体"/>
          <w:color w:val="000000"/>
          <w:sz w:val="24"/>
          <w:szCs w:val="24"/>
          <w:highlight w:val="none"/>
        </w:rPr>
      </w:pPr>
      <w:r>
        <w:rPr>
          <w:rFonts w:hint="eastAsia" w:ascii="宋体" w:hAnsi="宋体" w:cs="宋体"/>
          <w:color w:val="000000"/>
          <w:sz w:val="24"/>
          <w:szCs w:val="24"/>
          <w:highlight w:val="none"/>
        </w:rPr>
        <w:t>特此证明。</w:t>
      </w:r>
    </w:p>
    <w:p w14:paraId="1EB3359C">
      <w:pPr>
        <w:autoSpaceDE w:val="0"/>
        <w:autoSpaceDN w:val="0"/>
        <w:adjustRightInd w:val="0"/>
        <w:spacing w:line="360" w:lineRule="auto"/>
        <w:ind w:firstLine="420" w:firstLineChars="175"/>
        <w:rPr>
          <w:rFonts w:hint="eastAsia" w:ascii="宋体" w:hAnsi="宋体" w:cs="宋体"/>
          <w:sz w:val="24"/>
          <w:highlight w:val="none"/>
        </w:rPr>
      </w:pPr>
      <w:r>
        <w:rPr>
          <w:rFonts w:hint="eastAsia" w:ascii="宋体" w:hAnsi="宋体" w:cs="宋体"/>
          <w:sz w:val="24"/>
          <w:highlight w:val="none"/>
        </w:rPr>
        <w:t>本授权书于</w:t>
      </w:r>
      <w:r>
        <w:rPr>
          <w:rFonts w:hint="eastAsia" w:ascii="宋体" w:hAnsi="宋体" w:cs="宋体"/>
          <w:sz w:val="24"/>
          <w:highlight w:val="none"/>
          <w:u w:val="single"/>
        </w:rPr>
        <w:t xml:space="preserve">  年  月  日</w:t>
      </w:r>
      <w:r>
        <w:rPr>
          <w:rFonts w:hint="eastAsia" w:ascii="宋体" w:hAnsi="宋体" w:cs="宋体"/>
          <w:sz w:val="24"/>
          <w:highlight w:val="none"/>
        </w:rPr>
        <w:t>签字生效，特此声明。</w:t>
      </w:r>
    </w:p>
    <w:p w14:paraId="2AA3EB3E">
      <w:pPr>
        <w:autoSpaceDE w:val="0"/>
        <w:autoSpaceDN w:val="0"/>
        <w:adjustRightInd w:val="0"/>
        <w:spacing w:line="360" w:lineRule="auto"/>
        <w:ind w:firstLine="480" w:firstLineChars="200"/>
        <w:rPr>
          <w:rFonts w:hint="eastAsia" w:ascii="宋体" w:hAnsi="宋体" w:cs="宋体"/>
          <w:sz w:val="24"/>
          <w:highlight w:val="none"/>
          <w:u w:val="single"/>
        </w:rPr>
      </w:pPr>
      <w:r>
        <w:rPr>
          <w:rFonts w:hint="eastAsia" w:ascii="宋体" w:hAnsi="宋体" w:cs="宋体"/>
          <w:sz w:val="24"/>
          <w:highlight w:val="none"/>
        </w:rPr>
        <w:t>法人</w:t>
      </w:r>
      <w:r>
        <w:rPr>
          <w:rFonts w:hint="eastAsia" w:ascii="宋体" w:hAnsi="宋体" w:eastAsia="宋体" w:cs="宋体"/>
          <w:sz w:val="24"/>
          <w:highlight w:val="none"/>
          <w:lang w:eastAsia="zh-CN"/>
        </w:rPr>
        <w:t>签字或盖章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331A015D">
      <w:pPr>
        <w:autoSpaceDE w:val="0"/>
        <w:autoSpaceDN w:val="0"/>
        <w:adjustRightInd w:val="0"/>
        <w:spacing w:line="360" w:lineRule="auto"/>
        <w:ind w:firstLine="480" w:firstLineChars="200"/>
        <w:rPr>
          <w:rFonts w:hint="eastAsia" w:ascii="宋体" w:hAnsi="宋体" w:cs="宋体"/>
          <w:sz w:val="24"/>
          <w:highlight w:val="none"/>
          <w:u w:val="single"/>
        </w:rPr>
      </w:pPr>
      <w:r>
        <w:rPr>
          <w:rFonts w:hint="eastAsia" w:ascii="宋体" w:hAnsi="宋体" w:cs="宋体"/>
          <w:sz w:val="24"/>
          <w:highlight w:val="none"/>
        </w:rPr>
        <w:t>代理（被授权人）</w:t>
      </w:r>
      <w:r>
        <w:rPr>
          <w:rFonts w:hint="eastAsia" w:ascii="宋体" w:hAnsi="宋体" w:eastAsia="宋体" w:cs="宋体"/>
          <w:sz w:val="24"/>
          <w:highlight w:val="none"/>
          <w:lang w:eastAsia="zh-CN"/>
        </w:rPr>
        <w:t>签字或盖章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468AEB0C">
      <w:pPr>
        <w:autoSpaceDE w:val="0"/>
        <w:autoSpaceDN w:val="0"/>
        <w:adjustRightInd w:val="0"/>
        <w:spacing w:line="360" w:lineRule="auto"/>
        <w:ind w:firstLine="480" w:firstLineChars="200"/>
        <w:rPr>
          <w:rFonts w:hint="eastAsia" w:ascii="宋体" w:hAnsi="宋体" w:cs="宋体"/>
          <w:sz w:val="24"/>
          <w:highlight w:val="none"/>
          <w:u w:val="single"/>
        </w:rPr>
      </w:pPr>
      <w:r>
        <w:rPr>
          <w:rFonts w:hint="eastAsia" w:ascii="宋体" w:hAnsi="宋体" w:cs="宋体"/>
          <w:sz w:val="24"/>
          <w:highlight w:val="none"/>
        </w:rPr>
        <w:t>代理（被授权人）职务：</w:t>
      </w:r>
      <w:r>
        <w:rPr>
          <w:rFonts w:hint="eastAsia" w:ascii="宋体" w:hAnsi="宋体" w:cs="宋体"/>
          <w:sz w:val="24"/>
          <w:highlight w:val="none"/>
          <w:u w:val="single"/>
        </w:rPr>
        <w:t xml:space="preserve">                                      </w:t>
      </w:r>
    </w:p>
    <w:p w14:paraId="76AD5A08">
      <w:pPr>
        <w:spacing w:line="360" w:lineRule="auto"/>
        <w:ind w:firstLine="6240" w:firstLineChars="2600"/>
        <w:rPr>
          <w:rFonts w:hint="eastAsia" w:ascii="宋体" w:hAnsi="宋体" w:cs="宋体"/>
          <w:sz w:val="24"/>
          <w:highlight w:val="none"/>
        </w:rPr>
      </w:pPr>
      <w:r>
        <w:rPr>
          <w:rFonts w:hint="eastAsia" w:ascii="宋体" w:hAnsi="宋体" w:cs="宋体"/>
          <w:sz w:val="24"/>
          <w:highlight w:val="none"/>
        </w:rPr>
        <w:t>（单位公章）</w:t>
      </w:r>
    </w:p>
    <w:p w14:paraId="3732D18D">
      <w:pPr>
        <w:spacing w:line="360" w:lineRule="auto"/>
        <w:ind w:firstLine="480"/>
        <w:jc w:val="center"/>
        <w:rPr>
          <w:rFonts w:hint="eastAsia" w:ascii="宋体" w:hAnsi="宋体" w:cs="宋体"/>
          <w:color w:val="000000"/>
          <w:sz w:val="24"/>
          <w:szCs w:val="24"/>
          <w:highlight w:val="none"/>
        </w:rPr>
      </w:pPr>
      <w:r>
        <w:rPr>
          <w:rFonts w:hint="eastAsia" w:ascii="宋体" w:hAnsi="宋体" w:cs="宋体"/>
          <w:sz w:val="24"/>
          <w:highlight w:val="none"/>
        </w:rPr>
        <w:t xml:space="preserve">                                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5A4B128">
      <w:pPr>
        <w:spacing w:line="360" w:lineRule="auto"/>
        <w:ind w:firstLine="420"/>
        <w:rPr>
          <w:rFonts w:hint="eastAsia" w:ascii="宋体" w:hAnsi="宋体" w:cs="宋体"/>
          <w:color w:val="000000"/>
          <w:sz w:val="24"/>
          <w:szCs w:val="24"/>
          <w:highlight w:val="none"/>
        </w:rPr>
      </w:pPr>
      <w:r>
        <w:rPr>
          <w:rFonts w:hint="eastAsia" w:ascii="宋体" w:hAnsi="宋体" w:cs="宋体"/>
          <w:sz w:val="24"/>
          <w:szCs w:val="24"/>
          <w:highlight w:val="none"/>
        </w:rPr>
        <mc:AlternateContent>
          <mc:Choice Requires="wps">
            <w:drawing>
              <wp:anchor distT="0" distB="0" distL="114300" distR="114300" simplePos="0" relativeHeight="251661312"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8" name="Text Box 3"/>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55B90CF6">
                            <w:pPr>
                              <w:ind w:firstLine="640"/>
                              <w:jc w:val="center"/>
                              <w:rPr>
                                <w:sz w:val="32"/>
                                <w:szCs w:val="32"/>
                              </w:rPr>
                            </w:pPr>
                          </w:p>
                          <w:p w14:paraId="1AF26469">
                            <w:pPr>
                              <w:ind w:firstLine="1280" w:firstLineChars="400"/>
                              <w:rPr>
                                <w:rFonts w:hint="eastAsia"/>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Text Box 3" o:spid="_x0000_s1026" o:spt="202" type="#_x0000_t202" style="position:absolute;left:0pt;margin-left:261.45pt;margin-top:30.1pt;height:94.65pt;width:191.25pt;z-index:251661312;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Fjbhs03AgAAlQQAAA4AAABkcnMvZTJvRG9jLnhtbK1U&#10;wW7UMBC9I/EPlu802bBL26jZqrQqQioFqeUDvI6zsbA9ZuzdpHw9YyctSwGpB3KwPPb4zZs3Mzk7&#10;H61he4VBg2v44qjkTDkJrXbbhn+9v35zwlmIwrXCgFMNf1CBn69fvzobfK0q6MG0ChmBuFAPvuF9&#10;jL4uiiB7ZUU4Aq8cXXaAVkQycVu0KAZCt6aoyvJdMQC2HkGqEOj0arrkMyK+BBC6Tkt1BXJnlYsT&#10;KiojIqUUeu0DX2e2Xadk/Nx1QUVmGk6ZxrxSENpv0lqsz0S9ReF7LWcK4iUUnuVkhXYU9AnqSkTB&#10;dqj/gLJaIgTo4pEEW0yJZEUoi0X5TJu7XniVcyGpg38SPfw/WHm7/4JMtw2nsjthqeD3aozsPYzs&#10;bVJn8KEmpztPbnGkY+qZnGnwNyC/Bebgshduqy4QYeiVaIndIr0sDp5OOCGBbIZP0FIYsYuQgcYO&#10;bZKOxGCETpV5eKpMoiLpsFpWJyfHK84k3S2qsipXqxxD1I/PPYb4QYFladNwpNJneLG/CTHREfWj&#10;S4oWwOj2WhuTDdxuLg2yvaA2uc7fjP6bm3FsaPjpqlpNCvwToszf3yCsjjQ9RlsS/NDJuMRD5Y6d&#10;+Sb5kmKTdnHcjHM5NtA+kJAIUzfTLNOmB/zB2UCd3PDwfSdQcWY+OirG6WK5TK2fjeXquCIDD282&#10;hzfCSYJqeORs2l7GaVx2HvW2p0hT+R1cUAE7naVNVCdWc9mpW7Pi82SlcTi0s9evv8n6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HVqXYnZAAAACgEAAA8AAAAAAAAAAQAgAAAAIgAAAGRycy9kb3du&#10;cmV2LnhtbFBLAQIUABQAAAAIAIdO4kBY24bNNwIAAJUEAAAOAAAAAAAAAAEAIAAAACgBAABkcnMv&#10;ZTJvRG9jLnhtbFBLBQYAAAAABgAGAFkBAADRBQAAAAA=&#10;">
                <v:fill on="t" focussize="0,0"/>
                <v:stroke color="#000000" miterlimit="8" joinstyle="miter"/>
                <v:imagedata o:title=""/>
                <o:lock v:ext="edit" aspectratio="f"/>
                <v:textbox>
                  <w:txbxContent>
                    <w:p w14:paraId="55B90CF6">
                      <w:pPr>
                        <w:ind w:firstLine="640"/>
                        <w:jc w:val="center"/>
                        <w:rPr>
                          <w:sz w:val="32"/>
                          <w:szCs w:val="32"/>
                        </w:rPr>
                      </w:pPr>
                    </w:p>
                    <w:p w14:paraId="1AF26469">
                      <w:pPr>
                        <w:ind w:firstLine="1280" w:firstLineChars="400"/>
                        <w:rPr>
                          <w:rFonts w:hint="eastAsia"/>
                          <w:sz w:val="32"/>
                          <w:szCs w:val="32"/>
                        </w:rPr>
                      </w:pPr>
                      <w:r>
                        <w:rPr>
                          <w:rFonts w:hint="eastAsia"/>
                          <w:sz w:val="32"/>
                          <w:szCs w:val="32"/>
                        </w:rPr>
                        <w:t>人像面</w:t>
                      </w:r>
                    </w:p>
                  </w:txbxContent>
                </v:textbox>
              </v:shape>
            </w:pict>
          </mc:Fallback>
        </mc:AlternateContent>
      </w:r>
      <w:r>
        <w:rPr>
          <w:rFonts w:hint="eastAsia" w:ascii="宋体" w:hAnsi="宋体" w:cs="宋体"/>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Text Box 2"/>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6312714B">
                            <w:pPr>
                              <w:ind w:firstLine="640"/>
                              <w:jc w:val="center"/>
                              <w:rPr>
                                <w:sz w:val="32"/>
                                <w:szCs w:val="32"/>
                              </w:rPr>
                            </w:pPr>
                          </w:p>
                          <w:p w14:paraId="6D6326A5">
                            <w:pPr>
                              <w:ind w:firstLine="1280" w:firstLineChars="400"/>
                              <w:rPr>
                                <w:rFonts w:hint="eastAsia"/>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Text Box 2" o:spid="_x0000_s1026" o:spt="202" type="#_x0000_t202" style="position:absolute;left:0pt;margin-left:31.1pt;margin-top:30.05pt;height:95.95pt;width:195pt;z-index:251660288;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iH4IyzgCAACVBAAADgAAAGRycy9lMm9Eb2MueG1srVTb&#10;btswDH0fsH8Q9L46MZJejDpFl6DDgG4d0O4DFFmOhUmiRimxu68fJbtd1m1AH+YHQRSpw8NDypdX&#10;gzXsoDBocDWfn8w4U05Co92u5l8fbt6dcxaicI0w4FTNH1XgV6u3by57X6kSOjCNQkYgLlS9r3kX&#10;o6+KIshOWRFOwCtHzhbQikgm7ooGRU/o1hTlbHZa9ICNR5AqBDrdjE4+IeJrAKFttVQbkHurXBxR&#10;URkRqaTQaR/4KrNtWyXjXdsGFZmpOVUa80pJaL9Na7G6FNUOhe+0nCiI11B4UZMV2lHSZ6iNiILt&#10;Uf8BZbVECNDGEwm2GAvJilAV89kLbe474VWuhaQO/ln08P9g5efDF2S6qfkZZ05YaviDGiJ7DwMr&#10;kzq9DxUF3XsKiwMd08zkSoO/BfktMAfrTridukaEvlOiIXbzdLM4ujrihASy7T9BQ2nEPkIGGlq0&#10;SToSgxE6debxuTOJiqTDcnF2upyRS5JvXs7Pl6fLnENUT9c9hvhBgWVpU3Ok1md4cbgNMdER1VNI&#10;yhbA6OZGG5MN3G3XBtlB0Jjc5G9C/y3MONbX/GJZLkcF/gkxy9/fIKyO9HqMtjU/Pw4yLvFQeWIn&#10;vkm+pNioXRy2w9SOLTSPJCTCOM30lmnTAf7grKdJrnn4vheoODMfHTXjYr5YpNHPxmJ5VpKBx57t&#10;sUc4SVA1j5yN23Ucn8veo951lGlsv4NramCrs7SJ6shqajtNa1Z8elnpORzbOerX32T1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ByyyZ7YAAAACQEAAA8AAAAAAAAAAQAgAAAAIgAAAGRycy9kb3du&#10;cmV2LnhtbFBLAQIUABQAAAAIAIdO4kCIfgjLOAIAAJUEAAAOAAAAAAAAAAEAIAAAACcBAABkcnMv&#10;ZTJvRG9jLnhtbFBLBQYAAAAABgAGAFkBAADRBQAAAAA=&#10;">
                <v:fill on="t" focussize="0,0"/>
                <v:stroke color="#000000" miterlimit="8" joinstyle="miter"/>
                <v:imagedata o:title=""/>
                <o:lock v:ext="edit" aspectratio="f"/>
                <v:textbox>
                  <w:txbxContent>
                    <w:p w14:paraId="6312714B">
                      <w:pPr>
                        <w:ind w:firstLine="640"/>
                        <w:jc w:val="center"/>
                        <w:rPr>
                          <w:sz w:val="32"/>
                          <w:szCs w:val="32"/>
                        </w:rPr>
                      </w:pPr>
                    </w:p>
                    <w:p w14:paraId="6D6326A5">
                      <w:pPr>
                        <w:ind w:firstLine="1280" w:firstLineChars="400"/>
                        <w:rPr>
                          <w:rFonts w:hint="eastAsia"/>
                          <w:sz w:val="32"/>
                          <w:szCs w:val="32"/>
                        </w:rPr>
                      </w:pPr>
                      <w:r>
                        <w:rPr>
                          <w:rFonts w:hint="eastAsia"/>
                          <w:sz w:val="32"/>
                          <w:szCs w:val="32"/>
                        </w:rPr>
                        <w:t>国徽面</w:t>
                      </w:r>
                    </w:p>
                  </w:txbxContent>
                </v:textbox>
              </v:shape>
            </w:pict>
          </mc:Fallback>
        </mc:AlternateContent>
      </w:r>
      <w:r>
        <w:rPr>
          <w:rFonts w:hint="eastAsia" w:ascii="宋体" w:hAnsi="宋体" w:cs="宋体"/>
          <w:color w:val="000000"/>
          <w:sz w:val="24"/>
          <w:szCs w:val="24"/>
          <w:highlight w:val="none"/>
        </w:rPr>
        <w:t>法定代表人身份扫描件：</w:t>
      </w:r>
    </w:p>
    <w:p w14:paraId="1315B1E4">
      <w:pPr>
        <w:pStyle w:val="4"/>
        <w:spacing w:line="360" w:lineRule="auto"/>
        <w:ind w:firstLine="0"/>
        <w:rPr>
          <w:rFonts w:hint="eastAsia" w:ascii="宋体" w:hAnsi="宋体" w:cs="宋体"/>
          <w:color w:val="000000"/>
          <w:sz w:val="24"/>
          <w:szCs w:val="24"/>
          <w:highlight w:val="none"/>
        </w:rPr>
      </w:pPr>
    </w:p>
    <w:p w14:paraId="04652456">
      <w:pPr>
        <w:pStyle w:val="4"/>
        <w:spacing w:line="360" w:lineRule="auto"/>
        <w:ind w:firstLine="0"/>
        <w:rPr>
          <w:rFonts w:hint="eastAsia" w:ascii="宋体" w:hAnsi="宋体" w:cs="宋体"/>
          <w:color w:val="000000"/>
          <w:sz w:val="24"/>
          <w:szCs w:val="24"/>
          <w:highlight w:val="none"/>
        </w:rPr>
      </w:pPr>
    </w:p>
    <w:p w14:paraId="68E46C0A">
      <w:pPr>
        <w:pStyle w:val="4"/>
        <w:spacing w:line="360" w:lineRule="auto"/>
        <w:ind w:firstLine="0"/>
        <w:rPr>
          <w:rFonts w:hint="eastAsia" w:ascii="宋体" w:hAnsi="宋体" w:cs="宋体"/>
          <w:color w:val="000000"/>
          <w:sz w:val="24"/>
          <w:szCs w:val="24"/>
          <w:highlight w:val="none"/>
        </w:rPr>
      </w:pPr>
    </w:p>
    <w:p w14:paraId="450DB4D2">
      <w:pPr>
        <w:spacing w:line="360" w:lineRule="auto"/>
        <w:ind w:firstLine="2160" w:firstLineChars="900"/>
        <w:rPr>
          <w:rFonts w:hint="eastAsia" w:ascii="宋体" w:hAnsi="宋体" w:cs="宋体"/>
          <w:color w:val="000000"/>
          <w:sz w:val="24"/>
          <w:szCs w:val="24"/>
          <w:highlight w:val="none"/>
        </w:rPr>
      </w:pPr>
    </w:p>
    <w:p w14:paraId="240C6ECB">
      <w:pPr>
        <w:spacing w:line="360" w:lineRule="auto"/>
        <w:ind w:firstLine="2160" w:firstLineChars="900"/>
        <w:rPr>
          <w:rFonts w:hint="eastAsia" w:ascii="宋体" w:hAnsi="宋体" w:cs="宋体"/>
          <w:color w:val="000000"/>
          <w:sz w:val="24"/>
          <w:szCs w:val="24"/>
          <w:highlight w:val="none"/>
        </w:rPr>
      </w:pPr>
    </w:p>
    <w:p w14:paraId="24DD3858">
      <w:pPr>
        <w:spacing w:line="360" w:lineRule="auto"/>
        <w:ind w:firstLine="2160" w:firstLineChars="900"/>
        <w:rPr>
          <w:rFonts w:hint="eastAsia" w:ascii="宋体" w:hAnsi="宋体" w:cs="宋体"/>
          <w:color w:val="000000"/>
          <w:sz w:val="24"/>
          <w:szCs w:val="24"/>
          <w:highlight w:val="none"/>
          <w:u w:val="single"/>
        </w:rPr>
      </w:pPr>
    </w:p>
    <w:p w14:paraId="4E6FFA37">
      <w:pPr>
        <w:spacing w:line="360" w:lineRule="auto"/>
        <w:ind w:firstLine="480"/>
        <w:jc w:val="left"/>
        <w:rPr>
          <w:rFonts w:hint="eastAsia" w:ascii="宋体" w:hAnsi="宋体" w:cs="宋体"/>
          <w:color w:val="000000"/>
          <w:sz w:val="24"/>
          <w:szCs w:val="24"/>
          <w:highlight w:val="none"/>
        </w:rPr>
      </w:pPr>
      <w:r>
        <w:rPr>
          <w:rFonts w:hint="eastAsia" w:ascii="宋体" w:hAnsi="宋体" w:cs="宋体"/>
          <w:color w:val="000000"/>
          <w:sz w:val="24"/>
          <w:szCs w:val="24"/>
          <w:highlight w:val="none"/>
        </w:rPr>
        <w:t>授权人身份证扫描件：</w:t>
      </w:r>
    </w:p>
    <w:p w14:paraId="04A9B01D">
      <w:pPr>
        <w:spacing w:line="360" w:lineRule="auto"/>
        <w:ind w:firstLine="420"/>
        <w:rPr>
          <w:rFonts w:hint="eastAsia" w:ascii="宋体" w:hAnsi="宋体" w:cs="宋体"/>
          <w:color w:val="000000"/>
          <w:sz w:val="24"/>
          <w:szCs w:val="24"/>
          <w:highlight w:val="none"/>
        </w:rPr>
      </w:pPr>
      <w:r>
        <w:rPr>
          <w:rFonts w:hint="eastAsia" w:ascii="宋体" w:hAnsi="宋体" w:cs="宋体"/>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6" name="Text Box 5"/>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22A7BB1C">
                            <w:pPr>
                              <w:ind w:firstLine="640"/>
                              <w:jc w:val="center"/>
                              <w:rPr>
                                <w:sz w:val="32"/>
                                <w:szCs w:val="32"/>
                              </w:rPr>
                            </w:pPr>
                          </w:p>
                          <w:p w14:paraId="640DD01A">
                            <w:pPr>
                              <w:ind w:firstLine="1280" w:firstLineChars="400"/>
                              <w:rPr>
                                <w:rFonts w:hint="eastAsia"/>
                                <w:sz w:val="32"/>
                                <w:szCs w:val="32"/>
                              </w:rPr>
                            </w:pPr>
                            <w:r>
                              <w:rPr>
                                <w:rFonts w:hint="eastAsia"/>
                                <w:sz w:val="32"/>
                                <w:szCs w:val="32"/>
                              </w:rPr>
                              <w:t>人像面</w:t>
                            </w:r>
                          </w:p>
                          <w:p w14:paraId="45D3DAA4">
                            <w:pPr>
                              <w:ind w:firstLine="420"/>
                            </w:pP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261.45pt;margin-top:13.15pt;height:93.65pt;width:191.25pt;z-index:251663360;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BhCk/Q5AgAAlQQAAA4AAABkcnMvZTJvRG9jLnhtbK1U&#10;wW7bMAy9D9g/CLovTrKkTY06Rdcgw4CuG9DuAxRZjoVJokYpsbOvHyWnWdBtQA/zQRAl6vHxkfT1&#10;TW8N2ysMGlzFJ6MxZ8pJqLXbVvzb0/rdgrMQhauFAacqflCB3yzfvrnufKmm0IKpFTICcaHsfMXb&#10;GH1ZFEG2yoowAq8cXTaAVkQycVvUKDpCt6aYjscXRQdYewSpQqDT1XDJj4j4GkBoGi3VCuTOKhcH&#10;VFRGREoptNoHvsxsm0bJ+KVpgorMVJwyjXmlILTfpLVYXotyi8K3Wh4piNdQeJGTFdpR0BPUSkTB&#10;dqj/gLJaIgRo4kiCLYZEsiKUxWT8QpvHVniVcyGpgz+JHv4frHzYf0Wm64pfcOaEpYI/qT6yD9Cz&#10;eVKn86Ekp0dPbrGnY+qZnGnw9yC/B+bgrhVuq24RoWuVqIndJL0szp4OOCGBbLrPUFMYsYuQgfoG&#10;bZKOxGCETpU5nCqTqEg6nM6mi8XlnDNJd5PJ4ur9PLMrRPn83GOIHxVYljYVRyp9hhf7+xATHVE+&#10;u6RoAYyu19qYbOB2c2eQ7QW1yTp/OYMXbsaxruJX8+l8UOCfEOP8/Q3C6kjTY7St+OLcybjEQ+WO&#10;PfJN8iXFBu1iv+mP5dhAfSAhEYZuplmmTQv4k7OOOrni4cdOoOLMfHJUjKvJbJZaPxuz+eWUDDy/&#10;2ZzfCCcJquKRs2F7F4dx2XnU25YiDeV3cEsFbHSWNlEdWB3LTt2aFT9OVhqHczt7/f6bLH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8/RICtkAAAAKAQAADwAAAAAAAAABACAAAAAiAAAAZHJzL2Rv&#10;d25yZXYueG1sUEsBAhQAFAAAAAgAh07iQBhCk/Q5AgAAlQQAAA4AAAAAAAAAAQAgAAAAKAEAAGRy&#10;cy9lMm9Eb2MueG1sUEsFBgAAAAAGAAYAWQEAANMFAAAAAA==&#10;">
                <v:fill on="t" focussize="0,0"/>
                <v:stroke color="#000000" miterlimit="8" joinstyle="miter"/>
                <v:imagedata o:title=""/>
                <o:lock v:ext="edit" aspectratio="f"/>
                <v:textbox>
                  <w:txbxContent>
                    <w:p w14:paraId="22A7BB1C">
                      <w:pPr>
                        <w:ind w:firstLine="640"/>
                        <w:jc w:val="center"/>
                        <w:rPr>
                          <w:sz w:val="32"/>
                          <w:szCs w:val="32"/>
                        </w:rPr>
                      </w:pPr>
                    </w:p>
                    <w:p w14:paraId="640DD01A">
                      <w:pPr>
                        <w:ind w:firstLine="1280" w:firstLineChars="400"/>
                        <w:rPr>
                          <w:rFonts w:hint="eastAsia"/>
                          <w:sz w:val="32"/>
                          <w:szCs w:val="32"/>
                        </w:rPr>
                      </w:pPr>
                      <w:r>
                        <w:rPr>
                          <w:rFonts w:hint="eastAsia"/>
                          <w:sz w:val="32"/>
                          <w:szCs w:val="32"/>
                        </w:rPr>
                        <w:t>人像面</w:t>
                      </w:r>
                    </w:p>
                    <w:p w14:paraId="45D3DAA4">
                      <w:pPr>
                        <w:ind w:firstLine="420"/>
                      </w:pPr>
                    </w:p>
                  </w:txbxContent>
                </v:textbox>
              </v:shape>
            </w:pict>
          </mc:Fallback>
        </mc:AlternateContent>
      </w:r>
      <w:r>
        <w:rPr>
          <w:rFonts w:hint="eastAsia" w:ascii="宋体" w:hAnsi="宋体" w:cs="宋体"/>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Text Box 4"/>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38BD79DF">
                            <w:pPr>
                              <w:ind w:firstLine="640"/>
                              <w:jc w:val="center"/>
                              <w:rPr>
                                <w:sz w:val="32"/>
                                <w:szCs w:val="32"/>
                              </w:rPr>
                            </w:pPr>
                          </w:p>
                          <w:p w14:paraId="054311CF">
                            <w:pPr>
                              <w:ind w:firstLine="1280" w:firstLineChars="400"/>
                              <w:rPr>
                                <w:rFonts w:hint="eastAsia"/>
                                <w:sz w:val="32"/>
                                <w:szCs w:val="32"/>
                              </w:rPr>
                            </w:pPr>
                            <w:r>
                              <w:rPr>
                                <w:rFonts w:hint="eastAsia"/>
                                <w:sz w:val="32"/>
                                <w:szCs w:val="32"/>
                              </w:rPr>
                              <w:t>国徽面</w:t>
                            </w:r>
                          </w:p>
                          <w:p w14:paraId="220104C8">
                            <w:pPr>
                              <w:ind w:firstLine="1609" w:firstLineChars="503"/>
                              <w:rPr>
                                <w:sz w:val="32"/>
                                <w:szCs w:val="32"/>
                              </w:rPr>
                            </w:pPr>
                          </w:p>
                        </w:txbxContent>
                      </wps:txbx>
                      <wps:bodyPr rot="0" vert="horz" wrap="square" lIns="91440" tIns="45720" rIns="91440" bIns="45720" anchor="t" anchorCtr="0" upright="1">
                        <a:noAutofit/>
                      </wps:bodyPr>
                    </wps:wsp>
                  </a:graphicData>
                </a:graphic>
              </wp:anchor>
            </w:drawing>
          </mc:Choice>
          <mc:Fallback>
            <w:pict>
              <v:shape id="Text Box 4" o:spid="_x0000_s1026" o:spt="202" type="#_x0000_t202" style="position:absolute;left:0pt;margin-left:31.1pt;margin-top:13.1pt;height:94.95pt;width:201pt;z-index:251662336;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DTjrLYNwIAAJUEAAAOAAAAZHJzL2Uyb0RvYy54bWytVFFv&#10;0zAQfkfiP1h+p0mjZuuipdNoVYQ0GNLGD3Adp7GwfcZ2m5Rfz9nJRhkg7YE8WD7f+bvvvjvn+mbQ&#10;ihyF8xJMTeeznBJhODTS7Gv69XH7bkmJD8w0TIERNT0JT29Wb99c97YSBXSgGuEIghhf9bamXQi2&#10;yjLPO6GZn4EVBp0tOM0Cmm6fNY71iK5VVuT5RdaDa6wDLrzH083opBOiew0gtK3kYgP8oIUJI6oT&#10;igUsyXfSerpKbNtW8HDftl4EomqKlYa0YhLc7+Kara5ZtXfMdpJPFNhrKLyoSTNpMOkz1IYFRg5O&#10;/gGlJXfgoQ0zDjobC0mKYBXz/IU2Dx2zItWCUnv7LLr/f7D88/GLI7KpaUmJYRob/iiGQN7DQBZR&#10;nd76CoMeLIaFAY9xZlKl3t4B/+aJgXXHzF7cOgd9J1iD7ObxZnZ2dcTxEWTXf4IG07BDgAQ0tE5H&#10;6VAMgujYmdNzZyIVjodFWRaXObo4+uZFXi4vypSDVU/XrfPhgwBN4qamDluf4NnxzodIh1VPITGb&#10;ByWbrVQqGW6/WytHjgzHZJu+Cf23MGVIX9OrsihHBf4JkafvbxBaBnw9SuqaLs+DlIk8RJrYiW+U&#10;Lyo2aheG3TC1YwfNCYV0ME4zvmXcdOB+UNLjJNfUfz8wJyhRHw0242q+WMTRT8aivCzQcOee3bmH&#10;GY5QNQ2UjNt1GJ/LwTq57zDT2H4Dt9jAViZpI9WR1dR2nNak+PSy4nM4t1PUr7/J6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sPxvg1wAAAAkBAAAPAAAAAAAAAAEAIAAAACIAAABkcnMvZG93bnJl&#10;di54bWxQSwECFAAUAAAACACHTuJA046y2DcCAACVBAAADgAAAAAAAAABACAAAAAmAQAAZHJzL2Uy&#10;b0RvYy54bWxQSwUGAAAAAAYABgBZAQAAzwUAAAAA&#10;">
                <v:fill on="t" focussize="0,0"/>
                <v:stroke color="#000000" miterlimit="8" joinstyle="miter"/>
                <v:imagedata o:title=""/>
                <o:lock v:ext="edit" aspectratio="f"/>
                <v:textbox>
                  <w:txbxContent>
                    <w:p w14:paraId="38BD79DF">
                      <w:pPr>
                        <w:ind w:firstLine="640"/>
                        <w:jc w:val="center"/>
                        <w:rPr>
                          <w:sz w:val="32"/>
                          <w:szCs w:val="32"/>
                        </w:rPr>
                      </w:pPr>
                    </w:p>
                    <w:p w14:paraId="054311CF">
                      <w:pPr>
                        <w:ind w:firstLine="1280" w:firstLineChars="400"/>
                        <w:rPr>
                          <w:rFonts w:hint="eastAsia"/>
                          <w:sz w:val="32"/>
                          <w:szCs w:val="32"/>
                        </w:rPr>
                      </w:pPr>
                      <w:r>
                        <w:rPr>
                          <w:rFonts w:hint="eastAsia"/>
                          <w:sz w:val="32"/>
                          <w:szCs w:val="32"/>
                        </w:rPr>
                        <w:t>国徽面</w:t>
                      </w:r>
                    </w:p>
                    <w:p w14:paraId="220104C8">
                      <w:pPr>
                        <w:ind w:firstLine="1609" w:firstLineChars="503"/>
                        <w:rPr>
                          <w:sz w:val="32"/>
                          <w:szCs w:val="32"/>
                        </w:rPr>
                      </w:pPr>
                    </w:p>
                  </w:txbxContent>
                </v:textbox>
              </v:shape>
            </w:pict>
          </mc:Fallback>
        </mc:AlternateContent>
      </w:r>
    </w:p>
    <w:p w14:paraId="1D8E839B">
      <w:pPr>
        <w:spacing w:line="360" w:lineRule="auto"/>
        <w:ind w:firstLine="3360" w:firstLineChars="1400"/>
        <w:rPr>
          <w:rFonts w:hint="eastAsia" w:ascii="宋体" w:hAnsi="宋体" w:cs="宋体"/>
          <w:color w:val="000000"/>
          <w:sz w:val="24"/>
          <w:szCs w:val="24"/>
          <w:highlight w:val="none"/>
        </w:rPr>
      </w:pPr>
    </w:p>
    <w:p w14:paraId="094C2384">
      <w:pPr>
        <w:spacing w:line="360" w:lineRule="auto"/>
        <w:ind w:firstLine="480" w:firstLineChars="200"/>
        <w:jc w:val="center"/>
        <w:rPr>
          <w:rFonts w:hint="eastAsia" w:ascii="宋体" w:hAnsi="宋体" w:cs="宋体"/>
          <w:b/>
          <w:color w:val="FF0000"/>
          <w:sz w:val="24"/>
          <w:szCs w:val="24"/>
          <w:highlight w:val="none"/>
        </w:rPr>
      </w:pPr>
    </w:p>
    <w:p w14:paraId="3D292DB1">
      <w:pPr>
        <w:pStyle w:val="4"/>
        <w:spacing w:line="360" w:lineRule="auto"/>
        <w:ind w:firstLine="0"/>
        <w:rPr>
          <w:rFonts w:hint="eastAsia" w:ascii="宋体" w:hAnsi="宋体" w:cs="宋体"/>
          <w:b/>
          <w:sz w:val="28"/>
          <w:szCs w:val="24"/>
          <w:highlight w:val="none"/>
        </w:rPr>
      </w:pPr>
    </w:p>
    <w:p w14:paraId="59832084">
      <w:pPr>
        <w:spacing w:before="156" w:beforeLines="50" w:after="156" w:afterLines="50" w:line="360" w:lineRule="auto"/>
        <w:rPr>
          <w:rFonts w:hint="eastAsia" w:ascii="宋体" w:hAnsi="宋体" w:cs="宋体"/>
          <w:b/>
          <w:sz w:val="30"/>
          <w:szCs w:val="30"/>
          <w:highlight w:val="none"/>
        </w:rPr>
      </w:pPr>
    </w:p>
    <w:p w14:paraId="488B8F0A">
      <w:pPr>
        <w:pStyle w:val="4"/>
        <w:spacing w:line="480" w:lineRule="auto"/>
        <w:ind w:left="0" w:leftChars="0" w:firstLine="0" w:firstLineChars="0"/>
        <w:outlineLvl w:val="0"/>
        <w:rPr>
          <w:rFonts w:hint="eastAsia" w:ascii="宋体" w:hAnsi="宋体" w:cs="宋体"/>
          <w:b/>
          <w:sz w:val="32"/>
          <w:szCs w:val="32"/>
          <w:highlight w:val="none"/>
        </w:rPr>
      </w:pPr>
      <w:r>
        <w:rPr>
          <w:rFonts w:hint="eastAsia" w:ascii="宋体" w:hAnsi="宋体" w:cs="宋体"/>
          <w:b/>
          <w:sz w:val="32"/>
          <w:szCs w:val="32"/>
          <w:highlight w:val="none"/>
        </w:rPr>
        <w:br w:type="page"/>
      </w:r>
      <w:bookmarkStart w:id="128" w:name="_Toc8685"/>
    </w:p>
    <w:p w14:paraId="0C44D538">
      <w:pPr>
        <w:pStyle w:val="4"/>
        <w:spacing w:line="480" w:lineRule="auto"/>
        <w:ind w:left="0" w:leftChars="0" w:firstLine="0" w:firstLineChars="0"/>
        <w:outlineLvl w:val="0"/>
        <w:rPr>
          <w:rFonts w:hint="eastAsia" w:ascii="宋体" w:hAnsi="宋体" w:cs="宋体"/>
          <w:b/>
          <w:sz w:val="32"/>
          <w:szCs w:val="32"/>
          <w:highlight w:val="none"/>
        </w:rPr>
      </w:pPr>
    </w:p>
    <w:p w14:paraId="7732E835">
      <w:pPr>
        <w:pStyle w:val="4"/>
        <w:spacing w:line="480" w:lineRule="auto"/>
        <w:ind w:left="0" w:leftChars="0" w:firstLine="0" w:firstLineChars="0"/>
        <w:jc w:val="center"/>
        <w:outlineLvl w:val="0"/>
        <w:rPr>
          <w:rFonts w:hint="eastAsia" w:ascii="宋体" w:hAnsi="宋体" w:cs="宋体"/>
          <w:b/>
          <w:sz w:val="32"/>
          <w:szCs w:val="32"/>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四</w:t>
      </w:r>
      <w:r>
        <w:rPr>
          <w:rFonts w:hint="eastAsia" w:ascii="宋体" w:hAnsi="宋体" w:cs="宋体"/>
          <w:b/>
          <w:sz w:val="32"/>
          <w:szCs w:val="32"/>
          <w:highlight w:val="none"/>
        </w:rPr>
        <w:t>）</w:t>
      </w:r>
    </w:p>
    <w:p w14:paraId="2FD11085">
      <w:pPr>
        <w:pStyle w:val="4"/>
        <w:spacing w:line="480" w:lineRule="auto"/>
        <w:ind w:left="0" w:leftChars="0" w:firstLine="0" w:firstLineChars="0"/>
        <w:jc w:val="center"/>
        <w:outlineLvl w:val="0"/>
        <w:rPr>
          <w:rFonts w:hint="eastAsia" w:ascii="微软雅黑" w:hAnsi="微软雅黑" w:eastAsia="微软雅黑" w:cs="微软雅黑"/>
          <w:color w:val="111F2C"/>
          <w:szCs w:val="21"/>
          <w:highlight w:val="none"/>
          <w:shd w:val="clear" w:color="auto" w:fill="FFFFFF"/>
        </w:rPr>
      </w:pPr>
      <w:r>
        <w:rPr>
          <w:rFonts w:hint="eastAsia" w:ascii="宋体" w:hAnsi="宋体" w:cs="宋体"/>
          <w:b/>
          <w:sz w:val="32"/>
          <w:szCs w:val="32"/>
          <w:highlight w:val="none"/>
        </w:rPr>
        <w:t>符合《中华人民共和国政府采购法》第二十二条承诺书</w:t>
      </w:r>
      <w:bookmarkEnd w:id="128"/>
    </w:p>
    <w:p w14:paraId="24B6C743">
      <w:pPr>
        <w:pStyle w:val="4"/>
        <w:spacing w:line="480" w:lineRule="auto"/>
        <w:ind w:firstLine="480"/>
        <w:rPr>
          <w:rFonts w:hint="eastAsia" w:ascii="宋体" w:hAnsi="宋体" w:cs="宋体"/>
          <w:sz w:val="24"/>
          <w:szCs w:val="24"/>
          <w:highlight w:val="none"/>
        </w:rPr>
      </w:pPr>
    </w:p>
    <w:p w14:paraId="4FBFA27E">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致：</w:t>
      </w:r>
      <w:r>
        <w:rPr>
          <w:rFonts w:hint="eastAsia" w:ascii="宋体" w:hAnsi="宋体" w:eastAsia="宋体" w:cs="宋体"/>
          <w:sz w:val="24"/>
          <w:szCs w:val="24"/>
          <w:highlight w:val="none"/>
          <w:lang w:eastAsia="zh-CN"/>
        </w:rPr>
        <w:t>巴州汇思诚工程技术咨询有限公司</w:t>
      </w:r>
      <w:r>
        <w:rPr>
          <w:rFonts w:hint="eastAsia" w:ascii="宋体" w:hAnsi="宋体" w:cs="宋体"/>
          <w:sz w:val="24"/>
          <w:szCs w:val="24"/>
          <w:highlight w:val="none"/>
        </w:rPr>
        <w:t>：</w:t>
      </w:r>
    </w:p>
    <w:p w14:paraId="4D7E632D">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我公司承诺在参加</w:t>
      </w:r>
      <w:r>
        <w:rPr>
          <w:rFonts w:hint="eastAsia" w:ascii="宋体" w:hAnsi="宋体" w:cs="宋体"/>
          <w:sz w:val="24"/>
          <w:szCs w:val="24"/>
          <w:highlight w:val="none"/>
          <w:u w:val="single"/>
        </w:rPr>
        <w:t xml:space="preserve"> （项目编号、项目名称） </w:t>
      </w:r>
      <w:r>
        <w:rPr>
          <w:rFonts w:hint="eastAsia" w:ascii="宋体" w:hAnsi="宋体" w:cs="宋体"/>
          <w:sz w:val="24"/>
          <w:szCs w:val="24"/>
          <w:highlight w:val="none"/>
        </w:rPr>
        <w:t>招标活动中具备下列条件：</w:t>
      </w:r>
    </w:p>
    <w:p w14:paraId="60098085">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（一）具有独立承担民事责任的能力；</w:t>
      </w:r>
    </w:p>
    <w:p w14:paraId="3F08C766">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（二）具有良好的商业信誉和健全的财务会计制度；</w:t>
      </w:r>
    </w:p>
    <w:p w14:paraId="46D19038">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（三）具有履行合同所必需的设备和专业技术能力；</w:t>
      </w:r>
    </w:p>
    <w:p w14:paraId="2C7260A7">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（四）有依法缴纳税收和社会保障资金的良好记录；</w:t>
      </w:r>
    </w:p>
    <w:p w14:paraId="41AA6B9A">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（五）参加政府采购活动前三年内，在经营活动中没有重大违法记录；</w:t>
      </w:r>
    </w:p>
    <w:p w14:paraId="4D3FB03E">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（六）法律、行政法规规定的其他条件。</w:t>
      </w:r>
    </w:p>
    <w:p w14:paraId="39204478">
      <w:pPr>
        <w:pStyle w:val="4"/>
        <w:spacing w:line="480" w:lineRule="auto"/>
        <w:ind w:firstLine="480"/>
        <w:rPr>
          <w:rFonts w:hint="eastAsia" w:ascii="宋体" w:hAnsi="宋体" w:eastAsia="宋体" w:cs="宋体"/>
          <w:sz w:val="24"/>
          <w:szCs w:val="24"/>
          <w:highlight w:val="none"/>
          <w:lang w:eastAsia="zh-CN"/>
        </w:rPr>
      </w:pPr>
    </w:p>
    <w:p w14:paraId="291060D8">
      <w:pPr>
        <w:pStyle w:val="4"/>
        <w:spacing w:line="480" w:lineRule="auto"/>
        <w:ind w:firstLine="480"/>
        <w:rPr>
          <w:rFonts w:hint="eastAsia" w:ascii="宋体" w:hAnsi="宋体" w:eastAsia="宋体" w:cs="宋体"/>
          <w:sz w:val="24"/>
          <w:szCs w:val="24"/>
          <w:highlight w:val="none"/>
          <w:lang w:eastAsia="zh-CN"/>
        </w:rPr>
      </w:pPr>
    </w:p>
    <w:p w14:paraId="2E14027E">
      <w:pPr>
        <w:pStyle w:val="4"/>
        <w:spacing w:line="480" w:lineRule="auto"/>
        <w:ind w:firstLine="480"/>
        <w:rPr>
          <w:rFonts w:hint="eastAsia" w:ascii="宋体" w:hAnsi="宋体" w:eastAsia="宋体" w:cs="宋体"/>
          <w:sz w:val="24"/>
          <w:szCs w:val="24"/>
          <w:highlight w:val="none"/>
          <w:lang w:eastAsia="zh-CN"/>
        </w:rPr>
      </w:pPr>
    </w:p>
    <w:p w14:paraId="2122011E">
      <w:pPr>
        <w:pStyle w:val="4"/>
        <w:spacing w:line="480" w:lineRule="auto"/>
        <w:ind w:firstLine="480"/>
        <w:rPr>
          <w:rFonts w:hint="eastAsia" w:ascii="宋体" w:hAnsi="宋体" w:eastAsia="宋体" w:cs="宋体"/>
          <w:sz w:val="24"/>
          <w:szCs w:val="24"/>
          <w:highlight w:val="none"/>
          <w:lang w:eastAsia="zh-CN"/>
        </w:rPr>
      </w:pPr>
      <w:r>
        <w:rPr>
          <w:rFonts w:hint="eastAsia" w:ascii="宋体" w:hAnsi="宋体" w:cs="宋体"/>
          <w:sz w:val="24"/>
          <w:szCs w:val="24"/>
          <w:highlight w:val="none"/>
        </w:rPr>
        <w:t xml:space="preserve">                                                        （单位公章）</w:t>
      </w:r>
    </w:p>
    <w:p w14:paraId="2F473BC3">
      <w:pPr>
        <w:pStyle w:val="4"/>
        <w:spacing w:line="480" w:lineRule="auto"/>
        <w:ind w:firstLine="480"/>
        <w:rPr>
          <w:rFonts w:hint="eastAsia" w:ascii="宋体" w:hAnsi="宋体" w:cs="宋体"/>
          <w:sz w:val="24"/>
          <w:szCs w:val="24"/>
          <w:highlight w:val="none"/>
        </w:rPr>
      </w:pPr>
      <w:r>
        <w:rPr>
          <w:rFonts w:hint="eastAsia" w:ascii="宋体" w:hAnsi="宋体" w:cs="宋体"/>
          <w:sz w:val="24"/>
          <w:szCs w:val="24"/>
          <w:highlight w:val="none"/>
        </w:rPr>
        <w:t xml:space="preserve">                                                   </w:t>
      </w:r>
      <w:r>
        <w:rPr>
          <w:rFonts w:hint="eastAsia" w:ascii="宋体" w:hAnsi="宋体" w:cs="宋体"/>
          <w:sz w:val="24"/>
          <w:highlight w:val="none"/>
        </w:rPr>
        <w:t>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DD1E0DC">
      <w:pPr>
        <w:jc w:val="center"/>
        <w:rPr>
          <w:rFonts w:hint="eastAsia" w:ascii="宋体" w:hAnsi="宋体" w:cs="宋体"/>
          <w:color w:val="111F2C"/>
          <w:sz w:val="24"/>
          <w:szCs w:val="24"/>
          <w:highlight w:val="none"/>
          <w:shd w:val="clear" w:color="auto" w:fill="FFFFFF"/>
        </w:rPr>
      </w:pPr>
    </w:p>
    <w:p w14:paraId="71598758">
      <w:pPr>
        <w:spacing w:before="156" w:beforeLines="50" w:after="156" w:afterLines="50" w:line="360" w:lineRule="auto"/>
        <w:jc w:val="center"/>
        <w:outlineLvl w:val="0"/>
        <w:rPr>
          <w:rFonts w:hint="eastAsia" w:ascii="宋体" w:hAnsi="宋体" w:cs="宋体"/>
          <w:b/>
          <w:sz w:val="32"/>
          <w:szCs w:val="32"/>
          <w:highlight w:val="none"/>
        </w:rPr>
      </w:pPr>
      <w:r>
        <w:rPr>
          <w:rFonts w:hint="eastAsia" w:ascii="宋体" w:hAnsi="宋体" w:cs="宋体"/>
          <w:b/>
          <w:sz w:val="32"/>
          <w:szCs w:val="32"/>
          <w:highlight w:val="none"/>
        </w:rPr>
        <w:br w:type="page"/>
      </w:r>
      <w:bookmarkStart w:id="129" w:name="_Toc29876"/>
    </w:p>
    <w:p w14:paraId="110B4C88">
      <w:pPr>
        <w:spacing w:before="156" w:beforeLines="50" w:after="156" w:afterLines="50" w:line="360" w:lineRule="auto"/>
        <w:jc w:val="center"/>
        <w:outlineLvl w:val="0"/>
        <w:rPr>
          <w:rFonts w:hint="eastAsia" w:ascii="宋体" w:hAnsi="宋体" w:cs="宋体"/>
          <w:b/>
          <w:sz w:val="32"/>
          <w:szCs w:val="32"/>
          <w:highlight w:val="none"/>
        </w:rPr>
      </w:pPr>
    </w:p>
    <w:p w14:paraId="41CF7240">
      <w:pPr>
        <w:spacing w:before="156" w:beforeLines="50" w:after="156" w:afterLines="50" w:line="360" w:lineRule="auto"/>
        <w:jc w:val="center"/>
        <w:outlineLvl w:val="0"/>
        <w:rPr>
          <w:rFonts w:hint="eastAsia" w:ascii="宋体" w:hAnsi="宋体" w:cs="宋体"/>
          <w:b/>
          <w:sz w:val="32"/>
          <w:szCs w:val="32"/>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五</w:t>
      </w:r>
      <w:r>
        <w:rPr>
          <w:rFonts w:hint="eastAsia" w:ascii="宋体" w:hAnsi="宋体" w:cs="宋体"/>
          <w:b/>
          <w:sz w:val="32"/>
          <w:szCs w:val="32"/>
          <w:highlight w:val="none"/>
        </w:rPr>
        <w:t>）反商业贿赂书</w:t>
      </w:r>
      <w:bookmarkEnd w:id="129"/>
    </w:p>
    <w:p w14:paraId="54E0F5C4">
      <w:pPr>
        <w:widowControl/>
        <w:spacing w:before="100" w:beforeAutospacing="1" w:after="100" w:afterAutospacing="1" w:line="360" w:lineRule="auto"/>
        <w:ind w:firstLine="480" w:firstLineChars="200"/>
        <w:jc w:val="left"/>
        <w:rPr>
          <w:rFonts w:hint="eastAsia" w:ascii="宋体" w:hAnsi="宋体" w:cs="宋体"/>
          <w:sz w:val="24"/>
          <w:highlight w:val="none"/>
        </w:rPr>
      </w:pPr>
      <w:r>
        <w:rPr>
          <w:rFonts w:hint="eastAsia" w:ascii="宋体" w:hAnsi="宋体" w:cs="宋体"/>
          <w:sz w:val="24"/>
          <w:highlight w:val="none"/>
        </w:rPr>
        <w:t>我公司承诺在</w:t>
      </w:r>
      <w:r>
        <w:rPr>
          <w:rFonts w:hint="eastAsia" w:ascii="宋体" w:hAnsi="宋体" w:cs="宋体"/>
          <w:sz w:val="24"/>
          <w:highlight w:val="none"/>
          <w:u w:val="single"/>
        </w:rPr>
        <w:t xml:space="preserve">  （项目编号、项目名称）  </w:t>
      </w:r>
      <w:r>
        <w:rPr>
          <w:rFonts w:hint="eastAsia" w:ascii="宋体" w:hAnsi="宋体" w:cs="宋体"/>
          <w:sz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w:t>
      </w:r>
      <w:r>
        <w:rPr>
          <w:rFonts w:hint="eastAsia" w:ascii="宋体" w:hAnsi="宋体" w:cs="宋体"/>
          <w:sz w:val="24"/>
          <w:highlight w:val="none"/>
          <w:lang w:eastAsia="zh-CN"/>
        </w:rPr>
        <w:t>中华人民共和国反不正当竞争法</w:t>
      </w:r>
      <w:r>
        <w:rPr>
          <w:rFonts w:hint="eastAsia" w:ascii="宋体" w:hAnsi="宋体" w:cs="宋体"/>
          <w:sz w:val="24"/>
          <w:highlight w:val="none"/>
        </w:rPr>
        <w:t>》的有关规定接受处罚。 </w:t>
      </w:r>
    </w:p>
    <w:p w14:paraId="015C402A">
      <w:pPr>
        <w:widowControl/>
        <w:spacing w:before="100" w:beforeAutospacing="1" w:after="100" w:afterAutospacing="1" w:line="360" w:lineRule="auto"/>
        <w:ind w:firstLine="899"/>
        <w:jc w:val="left"/>
        <w:rPr>
          <w:rFonts w:hint="eastAsia" w:ascii="宋体" w:hAnsi="宋体" w:cs="宋体"/>
          <w:sz w:val="24"/>
          <w:highlight w:val="none"/>
          <w:u w:val="single"/>
        </w:rPr>
      </w:pPr>
      <w:r>
        <w:rPr>
          <w:rFonts w:hint="eastAsia" w:ascii="宋体" w:hAnsi="宋体" w:cs="宋体"/>
          <w:sz w:val="24"/>
          <w:highlight w:val="none"/>
        </w:rPr>
        <w:t>公司法人代表：</w:t>
      </w:r>
      <w:r>
        <w:rPr>
          <w:rFonts w:hint="eastAsia" w:ascii="宋体" w:hAnsi="宋体" w:cs="宋体"/>
          <w:sz w:val="24"/>
          <w:highlight w:val="none"/>
          <w:u w:val="single"/>
        </w:rPr>
        <w:t xml:space="preserve">                      </w:t>
      </w:r>
    </w:p>
    <w:p w14:paraId="514E49E9">
      <w:pPr>
        <w:widowControl/>
        <w:spacing w:before="100" w:beforeAutospacing="1" w:after="100" w:afterAutospacing="1" w:line="360" w:lineRule="auto"/>
        <w:ind w:firstLine="899"/>
        <w:jc w:val="left"/>
        <w:rPr>
          <w:rFonts w:hint="eastAsia" w:ascii="宋体" w:hAnsi="宋体" w:cs="宋体"/>
          <w:sz w:val="24"/>
          <w:highlight w:val="none"/>
          <w:u w:val="single"/>
        </w:rPr>
      </w:pPr>
      <w:r>
        <w:rPr>
          <w:rFonts w:hint="eastAsia" w:ascii="宋体" w:hAnsi="宋体" w:cs="宋体"/>
          <w:sz w:val="24"/>
          <w:highlight w:val="none"/>
        </w:rPr>
        <w:t>法人授权代表：</w:t>
      </w:r>
      <w:r>
        <w:rPr>
          <w:rFonts w:hint="eastAsia" w:ascii="宋体" w:hAnsi="宋体" w:cs="宋体"/>
          <w:sz w:val="24"/>
          <w:highlight w:val="none"/>
          <w:u w:val="single"/>
        </w:rPr>
        <w:t xml:space="preserve">                      </w:t>
      </w:r>
    </w:p>
    <w:p w14:paraId="5C5C2A92">
      <w:pPr>
        <w:widowControl/>
        <w:spacing w:before="100" w:beforeAutospacing="1" w:after="100" w:afterAutospacing="1" w:line="360" w:lineRule="auto"/>
        <w:ind w:firstLine="897"/>
        <w:jc w:val="left"/>
        <w:rPr>
          <w:rFonts w:hint="eastAsia" w:ascii="宋体" w:hAnsi="宋体" w:cs="宋体"/>
          <w:sz w:val="24"/>
          <w:highlight w:val="none"/>
          <w:u w:val="single"/>
        </w:rPr>
      </w:pPr>
      <w:r>
        <w:rPr>
          <w:rFonts w:hint="eastAsia" w:ascii="宋体" w:hAnsi="宋体" w:cs="宋体"/>
          <w:spacing w:val="30"/>
          <w:kern w:val="0"/>
          <w:sz w:val="24"/>
          <w:highlight w:val="none"/>
          <w:fitText w:val="1440" w:id="1208095382"/>
        </w:rPr>
        <w:t>项目经办</w:t>
      </w:r>
      <w:r>
        <w:rPr>
          <w:rFonts w:hint="eastAsia" w:ascii="宋体" w:hAnsi="宋体" w:cs="宋体"/>
          <w:spacing w:val="0"/>
          <w:kern w:val="0"/>
          <w:sz w:val="24"/>
          <w:highlight w:val="none"/>
          <w:fitText w:val="1440" w:id="1208095382"/>
        </w:rPr>
        <w:t>人</w:t>
      </w:r>
      <w:r>
        <w:rPr>
          <w:rFonts w:hint="eastAsia" w:ascii="宋体" w:hAnsi="宋体" w:cs="宋体"/>
          <w:sz w:val="24"/>
          <w:highlight w:val="none"/>
        </w:rPr>
        <w:t>：</w:t>
      </w:r>
      <w:r>
        <w:rPr>
          <w:rFonts w:hint="eastAsia" w:ascii="宋体" w:hAnsi="宋体" w:cs="宋体"/>
          <w:sz w:val="24"/>
          <w:highlight w:val="none"/>
          <w:u w:val="single"/>
        </w:rPr>
        <w:t xml:space="preserve">                      </w:t>
      </w:r>
    </w:p>
    <w:p w14:paraId="73BD57D3">
      <w:pPr>
        <w:widowControl/>
        <w:spacing w:before="100" w:beforeAutospacing="1" w:after="100" w:afterAutospacing="1" w:line="360" w:lineRule="auto"/>
        <w:ind w:firstLine="6412" w:firstLineChars="2672"/>
        <w:jc w:val="left"/>
        <w:rPr>
          <w:rFonts w:hint="eastAsia" w:ascii="宋体" w:hAnsi="宋体" w:cs="宋体"/>
          <w:sz w:val="24"/>
          <w:highlight w:val="none"/>
          <w:u w:val="single"/>
        </w:rPr>
      </w:pPr>
      <w:r>
        <w:rPr>
          <w:rFonts w:hint="eastAsia" w:ascii="宋体" w:hAnsi="宋体" w:cs="宋体"/>
          <w:sz w:val="24"/>
          <w:highlight w:val="none"/>
        </w:rPr>
        <w:t>（单位公章）</w:t>
      </w:r>
    </w:p>
    <w:p w14:paraId="12CC489B">
      <w:pPr>
        <w:spacing w:line="360" w:lineRule="auto"/>
        <w:rPr>
          <w:rFonts w:hint="eastAsia" w:ascii="宋体" w:hAnsi="宋体" w:cs="宋体"/>
          <w:sz w:val="24"/>
          <w:highlight w:val="none"/>
        </w:rPr>
      </w:pPr>
      <w:r>
        <w:rPr>
          <w:rFonts w:hint="eastAsia" w:ascii="宋体" w:hAnsi="宋体" w:cs="宋体"/>
          <w:sz w:val="24"/>
          <w:highlight w:val="none"/>
        </w:rPr>
        <w:t xml:space="preserve">                                            日期：20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67F95BA">
      <w:pPr>
        <w:rPr>
          <w:rFonts w:hint="eastAsia" w:ascii="宋体" w:hAnsi="宋体" w:cs="宋体"/>
          <w:sz w:val="24"/>
          <w:highlight w:val="none"/>
        </w:rPr>
      </w:pPr>
      <w:r>
        <w:rPr>
          <w:rFonts w:hint="eastAsia" w:ascii="宋体" w:hAnsi="宋体" w:cs="宋体"/>
          <w:sz w:val="24"/>
          <w:highlight w:val="none"/>
        </w:rPr>
        <w:br w:type="page"/>
      </w:r>
    </w:p>
    <w:p w14:paraId="6E6B310C">
      <w:pPr>
        <w:spacing w:before="156" w:beforeLines="50" w:after="156" w:afterLines="50" w:line="360" w:lineRule="auto"/>
        <w:jc w:val="center"/>
        <w:outlineLvl w:val="0"/>
        <w:rPr>
          <w:rFonts w:hint="eastAsia" w:ascii="宋体" w:hAnsi="宋体" w:cs="宋体"/>
          <w:b/>
          <w:sz w:val="30"/>
          <w:szCs w:val="30"/>
          <w:highlight w:val="none"/>
        </w:rPr>
      </w:pPr>
      <w:bookmarkStart w:id="130" w:name="_Toc23189"/>
    </w:p>
    <w:p w14:paraId="77BEEEE5">
      <w:pPr>
        <w:spacing w:before="156" w:beforeLines="50" w:after="156" w:afterLines="50" w:line="360" w:lineRule="auto"/>
        <w:jc w:val="center"/>
        <w:outlineLvl w:val="0"/>
        <w:rPr>
          <w:rFonts w:hint="eastAsia" w:ascii="宋体" w:hAnsi="宋体" w:cs="宋体"/>
          <w:b/>
          <w:sz w:val="30"/>
          <w:szCs w:val="30"/>
          <w:highlight w:val="none"/>
        </w:rPr>
      </w:pPr>
      <w:r>
        <w:rPr>
          <w:rFonts w:hint="eastAsia" w:ascii="宋体" w:hAnsi="宋体" w:cs="宋体"/>
          <w:b/>
          <w:sz w:val="30"/>
          <w:szCs w:val="30"/>
          <w:highlight w:val="none"/>
        </w:rPr>
        <w:t>（附件</w:t>
      </w:r>
      <w:r>
        <w:rPr>
          <w:rFonts w:hint="eastAsia" w:ascii="宋体" w:hAnsi="宋体" w:cs="宋体"/>
          <w:b/>
          <w:sz w:val="30"/>
          <w:szCs w:val="30"/>
          <w:highlight w:val="none"/>
          <w:lang w:eastAsia="zh-CN"/>
        </w:rPr>
        <w:t>六</w:t>
      </w:r>
      <w:r>
        <w:rPr>
          <w:rFonts w:hint="eastAsia" w:ascii="宋体" w:hAnsi="宋体" w:cs="宋体"/>
          <w:b/>
          <w:sz w:val="30"/>
          <w:szCs w:val="30"/>
          <w:highlight w:val="none"/>
        </w:rPr>
        <w:t>）关于资格的声明函</w:t>
      </w:r>
      <w:bookmarkEnd w:id="130"/>
    </w:p>
    <w:p w14:paraId="7A186DA6">
      <w:pPr>
        <w:pStyle w:val="9"/>
        <w:spacing w:line="360" w:lineRule="auto"/>
        <w:rPr>
          <w:rFonts w:hint="eastAsia" w:ascii="宋体" w:hAnsi="宋体" w:cs="宋体"/>
          <w:sz w:val="24"/>
          <w:highlight w:val="none"/>
        </w:rPr>
      </w:pPr>
      <w:r>
        <w:rPr>
          <w:rFonts w:hint="eastAsia" w:ascii="宋体" w:hAnsi="宋体" w:cs="宋体"/>
          <w:sz w:val="24"/>
          <w:highlight w:val="none"/>
        </w:rPr>
        <w:t>致：</w:t>
      </w:r>
      <w:r>
        <w:rPr>
          <w:rFonts w:hint="eastAsia" w:ascii="宋体" w:hAnsi="宋体" w:eastAsia="宋体" w:cs="宋体"/>
          <w:sz w:val="24"/>
          <w:highlight w:val="none"/>
          <w:lang w:eastAsia="zh-CN"/>
        </w:rPr>
        <w:t>巴州汇思诚工程技术咨询有限公司</w:t>
      </w:r>
      <w:r>
        <w:rPr>
          <w:rFonts w:hint="eastAsia" w:ascii="宋体" w:hAnsi="宋体" w:cs="宋体"/>
          <w:sz w:val="24"/>
          <w:highlight w:val="none"/>
        </w:rPr>
        <w:t>：</w:t>
      </w:r>
    </w:p>
    <w:p w14:paraId="7D54E894">
      <w:pPr>
        <w:pStyle w:val="9"/>
        <w:spacing w:line="360" w:lineRule="auto"/>
        <w:ind w:firstLine="480" w:firstLineChars="200"/>
        <w:rPr>
          <w:rFonts w:hint="eastAsia" w:ascii="宋体" w:hAnsi="宋体" w:cs="宋体"/>
          <w:sz w:val="24"/>
          <w:highlight w:val="none"/>
        </w:rPr>
      </w:pPr>
      <w:r>
        <w:rPr>
          <w:rFonts w:hint="eastAsia" w:ascii="宋体" w:hAnsi="宋体" w:cs="宋体"/>
          <w:sz w:val="24"/>
          <w:highlight w:val="none"/>
        </w:rPr>
        <w:t>关于贵方20</w:t>
      </w:r>
      <w:r>
        <w:rPr>
          <w:rFonts w:hint="eastAsia" w:ascii="宋体" w:hAnsi="宋体" w:cs="宋体"/>
          <w:sz w:val="24"/>
          <w:highlight w:val="none"/>
          <w:u w:val="single"/>
        </w:rPr>
        <w:t>　</w:t>
      </w:r>
      <w:r>
        <w:rPr>
          <w:rFonts w:hint="eastAsia" w:ascii="宋体" w:hAnsi="宋体" w:cs="宋体"/>
          <w:sz w:val="24"/>
          <w:highlight w:val="none"/>
        </w:rPr>
        <w:t>年</w:t>
      </w:r>
      <w:r>
        <w:rPr>
          <w:rFonts w:hint="eastAsia" w:ascii="宋体" w:hAnsi="宋体" w:cs="宋体"/>
          <w:sz w:val="24"/>
          <w:highlight w:val="none"/>
          <w:u w:val="single"/>
        </w:rPr>
        <w:t>　</w:t>
      </w:r>
      <w:r>
        <w:rPr>
          <w:rFonts w:hint="eastAsia" w:ascii="宋体" w:hAnsi="宋体" w:cs="宋体"/>
          <w:sz w:val="24"/>
          <w:highlight w:val="none"/>
        </w:rPr>
        <w:t>月</w:t>
      </w:r>
      <w:r>
        <w:rPr>
          <w:rFonts w:hint="eastAsia" w:ascii="宋体" w:hAnsi="宋体" w:cs="宋体"/>
          <w:sz w:val="24"/>
          <w:highlight w:val="none"/>
          <w:u w:val="single"/>
        </w:rPr>
        <w:t>　</w:t>
      </w:r>
      <w:r>
        <w:rPr>
          <w:rFonts w:hint="eastAsia" w:ascii="宋体" w:hAnsi="宋体" w:cs="宋体"/>
          <w:sz w:val="24"/>
          <w:highlight w:val="none"/>
        </w:rPr>
        <w:t>日第</w:t>
      </w:r>
      <w:r>
        <w:rPr>
          <w:rFonts w:hint="eastAsia" w:ascii="宋体" w:hAnsi="宋体" w:cs="宋体"/>
          <w:sz w:val="24"/>
          <w:highlight w:val="none"/>
          <w:u w:val="single"/>
        </w:rPr>
        <w:t xml:space="preserve">  （项目编号） </w:t>
      </w:r>
      <w:r>
        <w:rPr>
          <w:rFonts w:hint="eastAsia" w:ascii="宋体" w:hAnsi="宋体"/>
          <w:sz w:val="24"/>
          <w:highlight w:val="none"/>
        </w:rPr>
        <w:t>招标公告关于</w:t>
      </w:r>
      <w:r>
        <w:rPr>
          <w:rFonts w:hint="eastAsia" w:ascii="宋体" w:hAnsi="宋体" w:cs="宋体"/>
          <w:kern w:val="0"/>
          <w:sz w:val="24"/>
          <w:highlight w:val="none"/>
          <w:u w:val="single"/>
        </w:rPr>
        <w:t>（项目名称）</w:t>
      </w:r>
      <w:r>
        <w:rPr>
          <w:rFonts w:hint="eastAsia" w:ascii="宋体" w:hAnsi="宋体" w:cs="宋体"/>
          <w:sz w:val="24"/>
          <w:highlight w:val="none"/>
        </w:rPr>
        <w:t>的招标项目，本签字人愿意参加投标，并有能力提供</w:t>
      </w:r>
      <w:r>
        <w:rPr>
          <w:rFonts w:hint="eastAsia" w:ascii="宋体" w:hAnsi="宋体" w:cs="宋体"/>
          <w:kern w:val="0"/>
          <w:sz w:val="24"/>
          <w:highlight w:val="none"/>
          <w:u w:val="single"/>
        </w:rPr>
        <w:t>（项目名称）</w:t>
      </w:r>
      <w:r>
        <w:rPr>
          <w:rFonts w:hint="eastAsia" w:ascii="宋体" w:hAnsi="宋体" w:cs="宋体"/>
          <w:sz w:val="24"/>
          <w:highlight w:val="none"/>
        </w:rPr>
        <w:t>项目中的相关服务，保证所提交的所有文件和说明是真实和准确的。</w:t>
      </w:r>
    </w:p>
    <w:p w14:paraId="4F1B2E30">
      <w:pPr>
        <w:pStyle w:val="9"/>
        <w:spacing w:line="360" w:lineRule="auto"/>
        <w:rPr>
          <w:rFonts w:hint="eastAsia" w:ascii="宋体" w:hAnsi="宋体" w:cs="宋体"/>
          <w:sz w:val="24"/>
          <w:highlight w:val="none"/>
        </w:rPr>
      </w:pPr>
      <w:r>
        <w:rPr>
          <w:rFonts w:hint="eastAsia" w:ascii="宋体" w:hAnsi="宋体" w:cs="宋体"/>
          <w:sz w:val="24"/>
          <w:highlight w:val="none"/>
        </w:rPr>
        <w:t>投标人：</w:t>
      </w:r>
      <w:r>
        <w:rPr>
          <w:rFonts w:hint="eastAsia" w:ascii="宋体" w:hAnsi="宋体" w:cs="宋体"/>
          <w:sz w:val="24"/>
          <w:highlight w:val="none"/>
          <w:u w:val="single"/>
        </w:rPr>
        <w:t>　投标人名称        　</w:t>
      </w:r>
      <w:r>
        <w:rPr>
          <w:rFonts w:hint="eastAsia" w:ascii="宋体" w:hAnsi="宋体" w:cs="宋体"/>
          <w:sz w:val="24"/>
          <w:highlight w:val="none"/>
        </w:rPr>
        <w:t>　</w:t>
      </w:r>
    </w:p>
    <w:p w14:paraId="5CF33A46">
      <w:pPr>
        <w:pStyle w:val="9"/>
        <w:spacing w:line="360" w:lineRule="auto"/>
        <w:rPr>
          <w:rFonts w:hint="eastAsia" w:ascii="宋体" w:hAnsi="宋体" w:cs="宋体"/>
          <w:sz w:val="24"/>
          <w:highlight w:val="none"/>
          <w:u w:val="single"/>
        </w:rPr>
      </w:pPr>
      <w:r>
        <w:rPr>
          <w:rFonts w:hint="eastAsia" w:ascii="宋体" w:hAnsi="宋体" w:cs="宋体"/>
          <w:sz w:val="24"/>
          <w:highlight w:val="none"/>
        </w:rPr>
        <w:t>签字人姓名、职务：</w:t>
      </w:r>
      <w:r>
        <w:rPr>
          <w:rFonts w:hint="eastAsia" w:ascii="宋体" w:hAnsi="宋体" w:cs="宋体"/>
          <w:sz w:val="24"/>
          <w:highlight w:val="none"/>
          <w:u w:val="single"/>
        </w:rPr>
        <w:t xml:space="preserve">（代理（被授权人）签字或盖章）               </w:t>
      </w:r>
    </w:p>
    <w:p w14:paraId="6F6E5FA9">
      <w:pPr>
        <w:pStyle w:val="9"/>
        <w:spacing w:line="360" w:lineRule="auto"/>
        <w:rPr>
          <w:rFonts w:hint="eastAsia" w:ascii="宋体" w:hAnsi="宋体" w:cs="宋体"/>
          <w:sz w:val="24"/>
          <w:highlight w:val="none"/>
          <w:u w:val="single"/>
        </w:rPr>
      </w:pPr>
      <w:r>
        <w:rPr>
          <w:rFonts w:hint="eastAsia" w:ascii="宋体" w:hAnsi="宋体" w:cs="宋体"/>
          <w:sz w:val="24"/>
          <w:highlight w:val="none"/>
        </w:rPr>
        <w:t>地址：</w:t>
      </w:r>
      <w:r>
        <w:rPr>
          <w:rFonts w:hint="eastAsia" w:ascii="宋体" w:hAnsi="宋体" w:cs="宋体"/>
          <w:sz w:val="24"/>
          <w:highlight w:val="none"/>
          <w:u w:val="single"/>
        </w:rPr>
        <w:t>　　　　　　　　　　　　</w:t>
      </w:r>
      <w:r>
        <w:rPr>
          <w:rFonts w:hint="eastAsia" w:ascii="宋体" w:hAnsi="宋体" w:cs="宋体"/>
          <w:sz w:val="24"/>
          <w:highlight w:val="none"/>
        </w:rPr>
        <w:t>　授权签署本资格文件人：</w:t>
      </w:r>
      <w:r>
        <w:rPr>
          <w:rFonts w:hint="eastAsia" w:ascii="宋体" w:hAnsi="宋体" w:cs="宋体"/>
          <w:sz w:val="24"/>
          <w:highlight w:val="none"/>
          <w:u w:val="single"/>
        </w:rPr>
        <w:t>（</w:t>
      </w:r>
      <w:r>
        <w:rPr>
          <w:rFonts w:hint="eastAsia" w:ascii="宋体" w:hAnsi="宋体" w:cs="宋体"/>
          <w:sz w:val="24"/>
          <w:highlight w:val="none"/>
          <w:u w:val="single"/>
          <w:lang w:eastAsia="zh-CN"/>
        </w:rPr>
        <w:t>法人代表签字</w:t>
      </w:r>
      <w:r>
        <w:rPr>
          <w:rFonts w:hint="eastAsia" w:ascii="宋体" w:hAnsi="宋体" w:cs="宋体"/>
          <w:sz w:val="24"/>
          <w:highlight w:val="none"/>
          <w:u w:val="single"/>
        </w:rPr>
        <w:t xml:space="preserve">或盖章）  </w:t>
      </w:r>
    </w:p>
    <w:p w14:paraId="5B13C5D6">
      <w:pPr>
        <w:pStyle w:val="9"/>
        <w:spacing w:line="360" w:lineRule="auto"/>
        <w:rPr>
          <w:rFonts w:hint="eastAsia" w:ascii="宋体" w:hAnsi="宋体" w:cs="宋体"/>
          <w:sz w:val="24"/>
          <w:highlight w:val="none"/>
        </w:rPr>
      </w:pPr>
      <w:r>
        <w:rPr>
          <w:rFonts w:hint="eastAsia" w:ascii="宋体" w:hAnsi="宋体" w:cs="宋体"/>
          <w:sz w:val="24"/>
          <w:highlight w:val="none"/>
        </w:rPr>
        <w:t>传真：</w:t>
      </w:r>
      <w:r>
        <w:rPr>
          <w:rFonts w:hint="eastAsia" w:ascii="宋体" w:hAnsi="宋体" w:cs="宋体"/>
          <w:sz w:val="24"/>
          <w:highlight w:val="none"/>
          <w:u w:val="single"/>
        </w:rPr>
        <w:t xml:space="preserve">　　　　　　            </w:t>
      </w:r>
      <w:r>
        <w:rPr>
          <w:rFonts w:hint="eastAsia" w:ascii="宋体" w:hAnsi="宋体" w:cs="宋体"/>
          <w:sz w:val="24"/>
          <w:highlight w:val="none"/>
        </w:rPr>
        <w:t>　　　　　　　　　　　　　</w:t>
      </w:r>
    </w:p>
    <w:p w14:paraId="27047061">
      <w:pPr>
        <w:pStyle w:val="9"/>
        <w:spacing w:line="360" w:lineRule="auto"/>
        <w:rPr>
          <w:rFonts w:hint="eastAsia" w:ascii="宋体" w:hAnsi="宋体" w:cs="宋体"/>
          <w:sz w:val="24"/>
          <w:highlight w:val="none"/>
          <w:u w:val="single"/>
        </w:rPr>
      </w:pPr>
      <w:r>
        <w:rPr>
          <w:rFonts w:hint="eastAsia" w:ascii="宋体" w:hAnsi="宋体" w:cs="宋体"/>
          <w:sz w:val="24"/>
          <w:highlight w:val="none"/>
        </w:rPr>
        <w:t>邮编：</w:t>
      </w:r>
      <w:r>
        <w:rPr>
          <w:rFonts w:hint="eastAsia" w:ascii="宋体" w:hAnsi="宋体" w:cs="宋体"/>
          <w:sz w:val="24"/>
          <w:highlight w:val="none"/>
          <w:u w:val="single"/>
        </w:rPr>
        <w:t>　　　　　　　　　　　　</w:t>
      </w:r>
      <w:r>
        <w:rPr>
          <w:rFonts w:hint="eastAsia" w:ascii="宋体" w:hAnsi="宋体" w:cs="宋体"/>
          <w:sz w:val="24"/>
          <w:highlight w:val="none"/>
        </w:rPr>
        <w:t>　电话：</w:t>
      </w:r>
      <w:r>
        <w:rPr>
          <w:rFonts w:hint="eastAsia" w:ascii="宋体" w:hAnsi="宋体" w:cs="宋体"/>
          <w:sz w:val="24"/>
          <w:highlight w:val="none"/>
          <w:u w:val="single"/>
        </w:rPr>
        <w:t>　　　　　　　　</w:t>
      </w:r>
    </w:p>
    <w:p w14:paraId="2E09717B">
      <w:pPr>
        <w:spacing w:line="360" w:lineRule="auto"/>
        <w:ind w:firstLine="6240" w:firstLineChars="2600"/>
        <w:rPr>
          <w:rFonts w:hint="eastAsia" w:ascii="宋体" w:hAnsi="宋体" w:cs="宋体"/>
          <w:sz w:val="24"/>
          <w:highlight w:val="none"/>
        </w:rPr>
      </w:pPr>
      <w:r>
        <w:rPr>
          <w:rFonts w:hint="eastAsia" w:ascii="宋体" w:hAnsi="宋体" w:cs="宋体"/>
          <w:sz w:val="24"/>
          <w:highlight w:val="none"/>
        </w:rPr>
        <w:t>（单位公章）</w:t>
      </w:r>
    </w:p>
    <w:p w14:paraId="5CE55FEA">
      <w:pPr>
        <w:spacing w:line="360" w:lineRule="auto"/>
        <w:ind w:firstLine="5880" w:firstLineChars="2450"/>
        <w:outlineLvl w:val="0"/>
        <w:rPr>
          <w:rFonts w:hint="eastAsia" w:ascii="宋体" w:hAnsi="宋体" w:cs="宋体"/>
          <w:sz w:val="24"/>
          <w:highlight w:val="none"/>
        </w:rPr>
      </w:pPr>
      <w:bookmarkStart w:id="131" w:name="_Toc21505"/>
      <w:r>
        <w:rPr>
          <w:rFonts w:hint="eastAsia" w:ascii="宋体" w:hAnsi="宋体" w:cs="宋体"/>
          <w:sz w:val="24"/>
          <w:highlight w:val="none"/>
        </w:rPr>
        <w:t>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bookmarkEnd w:id="131"/>
    </w:p>
    <w:p w14:paraId="483C22EF">
      <w:pPr>
        <w:spacing w:line="360" w:lineRule="auto"/>
        <w:rPr>
          <w:rFonts w:hint="eastAsia" w:ascii="宋体" w:hAnsi="宋体" w:cs="宋体"/>
          <w:b/>
          <w:sz w:val="32"/>
          <w:szCs w:val="32"/>
          <w:highlight w:val="none"/>
        </w:rPr>
      </w:pPr>
    </w:p>
    <w:p w14:paraId="1EFC5314">
      <w:pPr>
        <w:tabs>
          <w:tab w:val="left" w:pos="9135"/>
        </w:tabs>
        <w:spacing w:before="156" w:beforeLines="50" w:after="156" w:afterLines="50" w:line="360" w:lineRule="auto"/>
        <w:jc w:val="center"/>
        <w:rPr>
          <w:rFonts w:hint="eastAsia" w:ascii="宋体" w:hAnsi="宋体" w:cs="宋体"/>
          <w:b/>
          <w:sz w:val="32"/>
          <w:szCs w:val="32"/>
          <w:highlight w:val="none"/>
        </w:rPr>
      </w:pPr>
    </w:p>
    <w:p w14:paraId="2B01C067">
      <w:pPr>
        <w:tabs>
          <w:tab w:val="left" w:pos="9135"/>
        </w:tabs>
        <w:spacing w:before="156" w:beforeLines="50" w:after="156" w:afterLines="50" w:line="360" w:lineRule="auto"/>
        <w:jc w:val="center"/>
        <w:rPr>
          <w:rFonts w:hint="eastAsia" w:ascii="宋体" w:hAnsi="宋体" w:cs="宋体"/>
          <w:b/>
          <w:sz w:val="32"/>
          <w:szCs w:val="32"/>
          <w:highlight w:val="none"/>
        </w:rPr>
      </w:pPr>
    </w:p>
    <w:p w14:paraId="594A4AA8">
      <w:pPr>
        <w:tabs>
          <w:tab w:val="left" w:pos="9135"/>
        </w:tabs>
        <w:spacing w:before="156" w:beforeLines="50" w:after="156" w:afterLines="50" w:line="360" w:lineRule="auto"/>
        <w:jc w:val="center"/>
        <w:rPr>
          <w:rFonts w:hint="eastAsia" w:ascii="宋体" w:hAnsi="宋体" w:cs="宋体"/>
          <w:b/>
          <w:sz w:val="32"/>
          <w:szCs w:val="32"/>
          <w:highlight w:val="none"/>
        </w:rPr>
      </w:pPr>
    </w:p>
    <w:p w14:paraId="530A46EF">
      <w:pPr>
        <w:spacing w:before="156" w:beforeLines="50" w:after="156" w:afterLines="50" w:line="360" w:lineRule="auto"/>
        <w:jc w:val="center"/>
        <w:rPr>
          <w:rFonts w:hint="eastAsia" w:ascii="宋体" w:hAnsi="宋体" w:cs="宋体"/>
          <w:b/>
          <w:sz w:val="32"/>
          <w:szCs w:val="32"/>
          <w:highlight w:val="none"/>
        </w:rPr>
      </w:pPr>
    </w:p>
    <w:p w14:paraId="3DA5B9E6">
      <w:pPr>
        <w:spacing w:before="156" w:beforeLines="50" w:after="156" w:afterLines="50" w:line="360" w:lineRule="auto"/>
        <w:jc w:val="center"/>
        <w:rPr>
          <w:rFonts w:hint="eastAsia" w:ascii="宋体" w:hAnsi="宋体" w:cs="宋体"/>
          <w:b/>
          <w:sz w:val="32"/>
          <w:szCs w:val="32"/>
          <w:highlight w:val="none"/>
        </w:rPr>
      </w:pPr>
    </w:p>
    <w:p w14:paraId="094A723F">
      <w:pPr>
        <w:spacing w:before="156" w:beforeLines="50" w:after="156" w:afterLines="50" w:line="360" w:lineRule="auto"/>
        <w:jc w:val="center"/>
        <w:rPr>
          <w:rFonts w:hint="eastAsia" w:ascii="宋体" w:hAnsi="宋体" w:cs="宋体"/>
          <w:b/>
          <w:sz w:val="32"/>
          <w:szCs w:val="32"/>
          <w:highlight w:val="none"/>
        </w:rPr>
      </w:pPr>
    </w:p>
    <w:p w14:paraId="0F743EB7">
      <w:pPr>
        <w:spacing w:before="156" w:beforeLines="50" w:after="156" w:afterLines="50" w:line="360" w:lineRule="auto"/>
        <w:jc w:val="center"/>
        <w:rPr>
          <w:rFonts w:hint="eastAsia" w:ascii="宋体" w:hAnsi="宋体" w:cs="宋体"/>
          <w:b/>
          <w:sz w:val="32"/>
          <w:szCs w:val="32"/>
          <w:highlight w:val="none"/>
        </w:rPr>
      </w:pPr>
    </w:p>
    <w:p w14:paraId="4AA1AACF">
      <w:pPr>
        <w:jc w:val="center"/>
        <w:outlineLvl w:val="0"/>
        <w:rPr>
          <w:rFonts w:hint="eastAsia" w:ascii="宋体" w:hAnsi="宋体" w:cs="宋体"/>
          <w:b/>
          <w:sz w:val="30"/>
          <w:szCs w:val="30"/>
          <w:highlight w:val="none"/>
        </w:rPr>
      </w:pPr>
      <w:r>
        <w:rPr>
          <w:rFonts w:hint="eastAsia" w:ascii="宋体" w:hAnsi="宋体" w:cs="宋体"/>
          <w:b/>
          <w:sz w:val="30"/>
          <w:szCs w:val="30"/>
          <w:highlight w:val="none"/>
        </w:rPr>
        <w:br w:type="page"/>
      </w:r>
      <w:bookmarkStart w:id="132" w:name="_Toc21889"/>
    </w:p>
    <w:p w14:paraId="6A62084A">
      <w:pPr>
        <w:jc w:val="center"/>
        <w:outlineLvl w:val="0"/>
        <w:rPr>
          <w:rFonts w:hint="eastAsia" w:ascii="宋体" w:hAnsi="宋体" w:cs="宋体"/>
          <w:b/>
          <w:sz w:val="30"/>
          <w:szCs w:val="30"/>
          <w:highlight w:val="none"/>
        </w:rPr>
      </w:pPr>
    </w:p>
    <w:p w14:paraId="19624A5D">
      <w:pPr>
        <w:jc w:val="center"/>
        <w:outlineLvl w:val="0"/>
        <w:rPr>
          <w:rFonts w:hint="eastAsia" w:ascii="宋体" w:hAnsi="宋体" w:cs="宋体"/>
          <w:b/>
          <w:sz w:val="32"/>
          <w:szCs w:val="32"/>
          <w:highlight w:val="none"/>
        </w:rPr>
      </w:pPr>
      <w:r>
        <w:rPr>
          <w:rFonts w:hint="eastAsia" w:ascii="宋体" w:hAnsi="宋体" w:cs="宋体"/>
          <w:b/>
          <w:sz w:val="30"/>
          <w:szCs w:val="30"/>
          <w:highlight w:val="none"/>
        </w:rPr>
        <w:t>（附件</w:t>
      </w:r>
      <w:r>
        <w:rPr>
          <w:rFonts w:hint="eastAsia" w:ascii="宋体" w:hAnsi="宋体" w:cs="宋体"/>
          <w:b/>
          <w:sz w:val="30"/>
          <w:szCs w:val="30"/>
          <w:highlight w:val="none"/>
          <w:lang w:eastAsia="zh-CN"/>
        </w:rPr>
        <w:t>七</w:t>
      </w:r>
      <w:r>
        <w:rPr>
          <w:rFonts w:hint="eastAsia" w:ascii="宋体" w:hAnsi="宋体" w:cs="宋体"/>
          <w:b/>
          <w:sz w:val="30"/>
          <w:szCs w:val="30"/>
          <w:highlight w:val="none"/>
        </w:rPr>
        <w:t>）</w:t>
      </w:r>
      <w:r>
        <w:rPr>
          <w:rFonts w:hint="eastAsia" w:ascii="宋体" w:hAnsi="宋体" w:cs="宋体"/>
          <w:b/>
          <w:sz w:val="32"/>
          <w:szCs w:val="32"/>
          <w:highlight w:val="none"/>
        </w:rPr>
        <w:t>中小企业声明函</w:t>
      </w:r>
      <w:r>
        <w:rPr>
          <w:rFonts w:hint="eastAsia" w:ascii="宋体" w:hAnsi="宋体" w:cs="宋体"/>
          <w:b/>
          <w:sz w:val="32"/>
          <w:szCs w:val="32"/>
          <w:highlight w:val="none"/>
          <w:lang w:eastAsia="zh-CN"/>
        </w:rPr>
        <w:t>（</w:t>
      </w:r>
      <w:r>
        <w:rPr>
          <w:rFonts w:hint="eastAsia" w:ascii="宋体" w:hAnsi="宋体" w:cs="宋体"/>
          <w:b/>
          <w:sz w:val="32"/>
          <w:szCs w:val="32"/>
          <w:highlight w:val="none"/>
        </w:rPr>
        <w:t>服务</w:t>
      </w:r>
      <w:r>
        <w:rPr>
          <w:rFonts w:hint="eastAsia" w:ascii="宋体" w:hAnsi="宋体" w:cs="宋体"/>
          <w:b/>
          <w:sz w:val="32"/>
          <w:szCs w:val="32"/>
          <w:highlight w:val="none"/>
          <w:lang w:eastAsia="zh-CN"/>
        </w:rPr>
        <w:t>）</w:t>
      </w:r>
      <w:bookmarkEnd w:id="132"/>
    </w:p>
    <w:p w14:paraId="304C857B">
      <w:pPr>
        <w:ind w:left="1280"/>
        <w:rPr>
          <w:rFonts w:ascii="仿宋" w:hAnsi="仿宋" w:eastAsia="仿宋"/>
          <w:sz w:val="32"/>
          <w:szCs w:val="32"/>
          <w:highlight w:val="none"/>
        </w:rPr>
      </w:pPr>
    </w:p>
    <w:p w14:paraId="5ACD0D5F">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本公司（联合体）郑重声明，根据《政府采购促进中小企业发展管理办法》（财库</w:t>
      </w:r>
      <w:r>
        <w:rPr>
          <w:rFonts w:hint="eastAsia" w:ascii="宋体" w:hAnsi="宋体" w:cs="宋体"/>
          <w:sz w:val="24"/>
          <w:szCs w:val="24"/>
          <w:highlight w:val="none"/>
          <w:lang w:eastAsia="zh-CN"/>
        </w:rPr>
        <w:t>〔2020〕46号</w:t>
      </w:r>
      <w:r>
        <w:rPr>
          <w:rFonts w:hint="eastAsia" w:ascii="宋体" w:hAnsi="宋体" w:cs="宋体"/>
          <w:sz w:val="24"/>
          <w:szCs w:val="24"/>
          <w:highlight w:val="none"/>
        </w:rPr>
        <w:t>）的规定，本公司（联合体）参加</w:t>
      </w:r>
      <w:r>
        <w:rPr>
          <w:rFonts w:hint="eastAsia" w:ascii="宋体" w:hAnsi="宋体" w:cs="宋体"/>
          <w:sz w:val="24"/>
          <w:szCs w:val="24"/>
          <w:highlight w:val="none"/>
          <w:u w:val="single"/>
        </w:rPr>
        <w:t>（单位名称）</w:t>
      </w:r>
      <w:r>
        <w:rPr>
          <w:rFonts w:hint="eastAsia" w:ascii="宋体" w:hAnsi="宋体" w:cs="宋体"/>
          <w:sz w:val="24"/>
          <w:szCs w:val="24"/>
          <w:highlight w:val="none"/>
        </w:rPr>
        <w:t>的</w:t>
      </w:r>
      <w:r>
        <w:rPr>
          <w:rFonts w:hint="eastAsia" w:ascii="宋体" w:hAnsi="宋体" w:cs="宋体"/>
          <w:sz w:val="24"/>
          <w:szCs w:val="24"/>
          <w:highlight w:val="none"/>
          <w:u w:val="single"/>
        </w:rPr>
        <w:t>（项目名称）</w:t>
      </w:r>
      <w:r>
        <w:rPr>
          <w:rFonts w:hint="eastAsia" w:ascii="宋体" w:hAnsi="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D2C6ECD">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u w:val="single"/>
        </w:rPr>
        <w:t>（标的名称）</w:t>
      </w:r>
      <w:r>
        <w:rPr>
          <w:rFonts w:hint="eastAsia" w:ascii="宋体" w:hAnsi="宋体" w:cs="宋体"/>
          <w:sz w:val="24"/>
          <w:szCs w:val="24"/>
          <w:highlight w:val="none"/>
        </w:rPr>
        <w:t>，属于</w:t>
      </w:r>
      <w:r>
        <w:rPr>
          <w:rFonts w:hint="eastAsia" w:ascii="宋体" w:hAnsi="宋体" w:cs="宋体"/>
          <w:sz w:val="24"/>
          <w:szCs w:val="24"/>
          <w:highlight w:val="none"/>
          <w:u w:val="single"/>
        </w:rPr>
        <w:t>（采购文件中明确的所属行业）</w:t>
      </w:r>
      <w:r>
        <w:rPr>
          <w:rFonts w:hint="eastAsia" w:ascii="宋体" w:hAnsi="宋体" w:cs="宋体"/>
          <w:sz w:val="24"/>
          <w:szCs w:val="24"/>
          <w:highlight w:val="none"/>
        </w:rPr>
        <w:t>；承建（承接）企业为</w:t>
      </w:r>
      <w:r>
        <w:rPr>
          <w:rFonts w:hint="eastAsia" w:ascii="宋体" w:hAnsi="宋体" w:cs="宋体"/>
          <w:sz w:val="24"/>
          <w:szCs w:val="24"/>
          <w:highlight w:val="none"/>
          <w:u w:val="single"/>
        </w:rPr>
        <w:t>（企业名称）</w:t>
      </w:r>
      <w:r>
        <w:rPr>
          <w:rFonts w:hint="eastAsia" w:ascii="宋体" w:hAnsi="宋体" w:cs="宋体"/>
          <w:sz w:val="24"/>
          <w:szCs w:val="24"/>
          <w:highlight w:val="none"/>
        </w:rPr>
        <w:t>，从业人员</w:t>
      </w:r>
      <w:r>
        <w:rPr>
          <w:rFonts w:hint="eastAsia" w:ascii="宋体" w:hAnsi="宋体" w:cs="宋体"/>
          <w:sz w:val="24"/>
          <w:szCs w:val="24"/>
          <w:highlight w:val="none"/>
          <w:u w:val="single"/>
        </w:rPr>
        <w:t xml:space="preserve">  </w:t>
      </w:r>
      <w:r>
        <w:rPr>
          <w:rFonts w:hint="eastAsia" w:ascii="宋体" w:hAnsi="宋体" w:cs="宋体"/>
          <w:sz w:val="24"/>
          <w:szCs w:val="24"/>
          <w:highlight w:val="none"/>
        </w:rPr>
        <w:t>人，营业收入为</w:t>
      </w:r>
      <w:r>
        <w:rPr>
          <w:rFonts w:hint="eastAsia" w:ascii="宋体" w:hAnsi="宋体" w:cs="宋体"/>
          <w:sz w:val="24"/>
          <w:szCs w:val="24"/>
          <w:highlight w:val="none"/>
          <w:u w:val="single"/>
        </w:rPr>
        <w:t xml:space="preserve">  </w:t>
      </w:r>
      <w:r>
        <w:rPr>
          <w:rFonts w:hint="eastAsia" w:ascii="宋体" w:hAnsi="宋体" w:cs="宋体"/>
          <w:sz w:val="24"/>
          <w:szCs w:val="24"/>
          <w:highlight w:val="none"/>
        </w:rPr>
        <w:t>万元，资产总额为</w:t>
      </w:r>
      <w:r>
        <w:rPr>
          <w:rFonts w:hint="eastAsia" w:ascii="宋体" w:hAnsi="宋体" w:cs="宋体"/>
          <w:sz w:val="24"/>
          <w:szCs w:val="24"/>
          <w:highlight w:val="none"/>
          <w:u w:val="single"/>
        </w:rPr>
        <w:t xml:space="preserve">  </w:t>
      </w:r>
      <w:r>
        <w:rPr>
          <w:rFonts w:hint="eastAsia" w:ascii="宋体" w:hAnsi="宋体" w:cs="宋体"/>
          <w:sz w:val="24"/>
          <w:szCs w:val="24"/>
          <w:highlight w:val="none"/>
        </w:rPr>
        <w:t>万元</w:t>
      </w:r>
      <w:r>
        <w:rPr>
          <w:rStyle w:val="24"/>
          <w:rFonts w:hint="eastAsia" w:ascii="宋体" w:hAnsi="宋体" w:cs="宋体"/>
          <w:sz w:val="24"/>
          <w:szCs w:val="24"/>
          <w:highlight w:val="none"/>
        </w:rPr>
        <w:footnoteReference w:id="0"/>
      </w:r>
      <w:r>
        <w:rPr>
          <w:rFonts w:hint="eastAsia" w:ascii="宋体" w:hAnsi="宋体" w:cs="宋体"/>
          <w:sz w:val="24"/>
          <w:szCs w:val="24"/>
          <w:highlight w:val="none"/>
        </w:rPr>
        <w:t>，属于</w:t>
      </w:r>
      <w:r>
        <w:rPr>
          <w:rFonts w:hint="eastAsia" w:ascii="宋体" w:hAnsi="宋体" w:cs="宋体"/>
          <w:sz w:val="24"/>
          <w:szCs w:val="24"/>
          <w:highlight w:val="none"/>
          <w:u w:val="single"/>
        </w:rPr>
        <w:t>（中型企业、小型企业、微型企业）</w:t>
      </w:r>
      <w:r>
        <w:rPr>
          <w:rFonts w:hint="eastAsia" w:ascii="宋体" w:hAnsi="宋体" w:cs="宋体"/>
          <w:sz w:val="24"/>
          <w:szCs w:val="24"/>
          <w:highlight w:val="none"/>
        </w:rPr>
        <w:t>；</w:t>
      </w:r>
    </w:p>
    <w:p w14:paraId="615F2A60">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2. </w:t>
      </w:r>
      <w:r>
        <w:rPr>
          <w:rFonts w:hint="eastAsia" w:ascii="宋体" w:hAnsi="宋体" w:cs="宋体"/>
          <w:sz w:val="24"/>
          <w:szCs w:val="24"/>
          <w:highlight w:val="none"/>
          <w:u w:val="single"/>
        </w:rPr>
        <w:t>（标的名称）</w:t>
      </w:r>
      <w:r>
        <w:rPr>
          <w:rFonts w:hint="eastAsia" w:ascii="宋体" w:hAnsi="宋体" w:cs="宋体"/>
          <w:sz w:val="24"/>
          <w:szCs w:val="24"/>
          <w:highlight w:val="none"/>
        </w:rPr>
        <w:t>，属于</w:t>
      </w:r>
      <w:r>
        <w:rPr>
          <w:rFonts w:hint="eastAsia" w:ascii="宋体" w:hAnsi="宋体" w:cs="宋体"/>
          <w:sz w:val="24"/>
          <w:szCs w:val="24"/>
          <w:highlight w:val="none"/>
          <w:u w:val="single"/>
        </w:rPr>
        <w:t>（采购文件中明确的所属行业）</w:t>
      </w:r>
      <w:r>
        <w:rPr>
          <w:rFonts w:hint="eastAsia" w:ascii="宋体" w:hAnsi="宋体" w:cs="宋体"/>
          <w:sz w:val="24"/>
          <w:szCs w:val="24"/>
          <w:highlight w:val="none"/>
        </w:rPr>
        <w:t>；承建（承接）企业为</w:t>
      </w:r>
      <w:r>
        <w:rPr>
          <w:rFonts w:hint="eastAsia" w:ascii="宋体" w:hAnsi="宋体" w:cs="宋体"/>
          <w:sz w:val="24"/>
          <w:szCs w:val="24"/>
          <w:highlight w:val="none"/>
          <w:u w:val="single"/>
        </w:rPr>
        <w:t>（企业名称）</w:t>
      </w:r>
      <w:r>
        <w:rPr>
          <w:rFonts w:hint="eastAsia" w:ascii="宋体" w:hAnsi="宋体" w:cs="宋体"/>
          <w:sz w:val="24"/>
          <w:szCs w:val="24"/>
          <w:highlight w:val="none"/>
        </w:rPr>
        <w:t>，从业人员</w:t>
      </w:r>
      <w:r>
        <w:rPr>
          <w:rFonts w:hint="eastAsia" w:ascii="宋体" w:hAnsi="宋体" w:cs="宋体"/>
          <w:sz w:val="24"/>
          <w:szCs w:val="24"/>
          <w:highlight w:val="none"/>
          <w:u w:val="single"/>
        </w:rPr>
        <w:t xml:space="preserve">  </w:t>
      </w:r>
      <w:r>
        <w:rPr>
          <w:rFonts w:hint="eastAsia" w:ascii="宋体" w:hAnsi="宋体" w:cs="宋体"/>
          <w:sz w:val="24"/>
          <w:szCs w:val="24"/>
          <w:highlight w:val="none"/>
        </w:rPr>
        <w:t>人，营业收入为</w:t>
      </w:r>
      <w:r>
        <w:rPr>
          <w:rFonts w:hint="eastAsia" w:ascii="宋体" w:hAnsi="宋体" w:cs="宋体"/>
          <w:sz w:val="24"/>
          <w:szCs w:val="24"/>
          <w:highlight w:val="none"/>
          <w:u w:val="single"/>
        </w:rPr>
        <w:t xml:space="preserve">  </w:t>
      </w:r>
      <w:r>
        <w:rPr>
          <w:rFonts w:hint="eastAsia" w:ascii="宋体" w:hAnsi="宋体" w:cs="宋体"/>
          <w:sz w:val="24"/>
          <w:szCs w:val="24"/>
          <w:highlight w:val="none"/>
        </w:rPr>
        <w:t>万元，资产总额为</w:t>
      </w:r>
      <w:r>
        <w:rPr>
          <w:rFonts w:hint="eastAsia" w:ascii="宋体" w:hAnsi="宋体" w:cs="宋体"/>
          <w:sz w:val="24"/>
          <w:szCs w:val="24"/>
          <w:highlight w:val="none"/>
          <w:u w:val="single"/>
        </w:rPr>
        <w:t xml:space="preserve">  </w:t>
      </w:r>
      <w:r>
        <w:rPr>
          <w:rFonts w:hint="eastAsia" w:ascii="宋体" w:hAnsi="宋体" w:cs="宋体"/>
          <w:sz w:val="24"/>
          <w:szCs w:val="24"/>
          <w:highlight w:val="none"/>
        </w:rPr>
        <w:t>万元，属于</w:t>
      </w:r>
      <w:r>
        <w:rPr>
          <w:rFonts w:hint="eastAsia" w:ascii="宋体" w:hAnsi="宋体" w:cs="宋体"/>
          <w:sz w:val="24"/>
          <w:szCs w:val="24"/>
          <w:highlight w:val="none"/>
          <w:u w:val="single"/>
        </w:rPr>
        <w:t>（中型企业、小型企业、微型企业）</w:t>
      </w:r>
      <w:r>
        <w:rPr>
          <w:rFonts w:hint="eastAsia" w:ascii="宋体" w:hAnsi="宋体" w:cs="宋体"/>
          <w:sz w:val="24"/>
          <w:szCs w:val="24"/>
          <w:highlight w:val="none"/>
        </w:rPr>
        <w:t>；</w:t>
      </w:r>
    </w:p>
    <w:p w14:paraId="4377FBC5">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w:t>
      </w:r>
    </w:p>
    <w:p w14:paraId="0836C3E1">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以上企业，不属于大企业的分支机构，不存在控股股东为大企业的情形，也不存在与大企业的负责人为同一人的情形。</w:t>
      </w:r>
    </w:p>
    <w:p w14:paraId="2488C0FF">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本企业对上述声明内容的真实性负责。如有虚假，将依法承担相应责任。</w:t>
      </w:r>
    </w:p>
    <w:p w14:paraId="0DD9C109">
      <w:pPr>
        <w:snapToGrid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                      </w:t>
      </w:r>
    </w:p>
    <w:p w14:paraId="5AA17C73">
      <w:pPr>
        <w:snapToGrid w:val="0"/>
        <w:spacing w:line="480" w:lineRule="auto"/>
        <w:ind w:firstLine="480" w:firstLineChars="200"/>
        <w:rPr>
          <w:rFonts w:hint="eastAsia" w:ascii="宋体" w:hAnsi="宋体" w:cs="宋体"/>
          <w:sz w:val="24"/>
          <w:szCs w:val="24"/>
          <w:highlight w:val="none"/>
        </w:rPr>
      </w:pPr>
    </w:p>
    <w:p w14:paraId="1B912AAE">
      <w:pPr>
        <w:snapToGrid w:val="0"/>
        <w:spacing w:line="480" w:lineRule="auto"/>
        <w:ind w:firstLine="3120" w:firstLineChars="1300"/>
        <w:rPr>
          <w:rFonts w:hint="eastAsia" w:ascii="宋体" w:hAnsi="宋体" w:cs="宋体"/>
          <w:sz w:val="24"/>
          <w:szCs w:val="24"/>
          <w:highlight w:val="none"/>
        </w:rPr>
      </w:pPr>
      <w:r>
        <w:rPr>
          <w:rFonts w:hint="eastAsia" w:ascii="宋体" w:hAnsi="宋体" w:cs="宋体"/>
          <w:sz w:val="24"/>
          <w:szCs w:val="24"/>
          <w:highlight w:val="none"/>
        </w:rPr>
        <w:t>企业名称（盖章）：</w:t>
      </w:r>
    </w:p>
    <w:p w14:paraId="6F4477EB">
      <w:pPr>
        <w:spacing w:line="480" w:lineRule="auto"/>
        <w:rPr>
          <w:rFonts w:hint="eastAsia" w:ascii="宋体" w:hAnsi="宋体" w:cs="宋体"/>
          <w:sz w:val="24"/>
          <w:szCs w:val="24"/>
          <w:highlight w:val="none"/>
        </w:rPr>
      </w:pPr>
      <w:r>
        <w:rPr>
          <w:rFonts w:hint="eastAsia" w:ascii="宋体" w:hAnsi="宋体" w:cs="宋体"/>
          <w:sz w:val="24"/>
          <w:szCs w:val="24"/>
          <w:highlight w:val="none"/>
        </w:rPr>
        <w:t xml:space="preserve">                          日期：</w:t>
      </w:r>
    </w:p>
    <w:p w14:paraId="0BE4D2C3">
      <w:pPr>
        <w:rPr>
          <w:rFonts w:hint="eastAsia" w:ascii="宋体" w:hAnsi="宋体" w:cs="宋体"/>
          <w:sz w:val="24"/>
          <w:szCs w:val="24"/>
          <w:highlight w:val="none"/>
        </w:rPr>
      </w:pPr>
      <w:r>
        <w:rPr>
          <w:rFonts w:hint="eastAsia" w:ascii="宋体" w:hAnsi="宋体" w:cs="宋体"/>
          <w:sz w:val="24"/>
          <w:szCs w:val="24"/>
          <w:highlight w:val="none"/>
        </w:rPr>
        <w:br w:type="page"/>
      </w:r>
    </w:p>
    <w:p w14:paraId="1D38DA7F">
      <w:pPr>
        <w:jc w:val="center"/>
        <w:outlineLvl w:val="0"/>
        <w:rPr>
          <w:rFonts w:hint="eastAsia" w:ascii="宋体" w:hAnsi="宋体" w:cs="宋体"/>
          <w:b/>
          <w:sz w:val="32"/>
          <w:szCs w:val="32"/>
          <w:highlight w:val="none"/>
        </w:rPr>
      </w:pPr>
      <w:bookmarkStart w:id="133" w:name="_Toc31463"/>
    </w:p>
    <w:p w14:paraId="1490AC15">
      <w:pPr>
        <w:jc w:val="center"/>
        <w:outlineLvl w:val="0"/>
        <w:rPr>
          <w:rFonts w:hint="eastAsia" w:ascii="宋体" w:hAnsi="宋体" w:cs="宋体"/>
          <w:b/>
          <w:sz w:val="32"/>
          <w:szCs w:val="32"/>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八</w:t>
      </w:r>
      <w:r>
        <w:rPr>
          <w:rFonts w:hint="eastAsia" w:ascii="宋体" w:hAnsi="宋体" w:cs="宋体"/>
          <w:b/>
          <w:sz w:val="32"/>
          <w:szCs w:val="32"/>
          <w:highlight w:val="none"/>
        </w:rPr>
        <w:t>）商务条款偏离表</w:t>
      </w:r>
      <w:bookmarkEnd w:id="133"/>
    </w:p>
    <w:p w14:paraId="573D036B">
      <w:pPr>
        <w:spacing w:line="360" w:lineRule="auto"/>
        <w:ind w:firstLine="120" w:firstLineChars="50"/>
        <w:rPr>
          <w:rFonts w:hint="eastAsia" w:ascii="宋体" w:hAnsi="宋体" w:cs="宋体"/>
          <w:sz w:val="24"/>
          <w:highlight w:val="none"/>
        </w:rPr>
      </w:pPr>
    </w:p>
    <w:p w14:paraId="7B7351B2">
      <w:pPr>
        <w:spacing w:line="360" w:lineRule="auto"/>
        <w:ind w:firstLine="120" w:firstLineChars="50"/>
        <w:rPr>
          <w:rFonts w:hint="eastAsia" w:ascii="宋体" w:hAnsi="宋体" w:cs="宋体"/>
          <w:sz w:val="24"/>
          <w:highlight w:val="none"/>
        </w:rPr>
      </w:pPr>
      <w:r>
        <w:rPr>
          <w:rFonts w:hint="eastAsia" w:ascii="宋体" w:hAnsi="宋体" w:cs="宋体"/>
          <w:sz w:val="24"/>
          <w:highlight w:val="none"/>
        </w:rPr>
        <w:t>项目名称：</w:t>
      </w:r>
    </w:p>
    <w:p w14:paraId="1629C22A">
      <w:pPr>
        <w:spacing w:line="360" w:lineRule="auto"/>
        <w:ind w:firstLine="120" w:firstLineChars="50"/>
        <w:rPr>
          <w:rFonts w:hint="eastAsia" w:ascii="宋体" w:hAnsi="宋体" w:cs="宋体"/>
          <w:b/>
          <w:sz w:val="32"/>
          <w:szCs w:val="32"/>
          <w:highlight w:val="none"/>
        </w:rPr>
      </w:pPr>
      <w:r>
        <w:rPr>
          <w:rFonts w:hint="eastAsia" w:ascii="宋体" w:hAnsi="宋体" w:cs="宋体"/>
          <w:sz w:val="24"/>
          <w:highlight w:val="none"/>
        </w:rPr>
        <w:t>项目编号：</w:t>
      </w:r>
      <w:r>
        <w:rPr>
          <w:rFonts w:hint="eastAsia" w:ascii="宋体" w:hAnsi="宋体" w:cs="宋体"/>
          <w:b/>
          <w:sz w:val="32"/>
          <w:szCs w:val="32"/>
          <w:highlight w:val="none"/>
        </w:rPr>
        <w:t xml:space="preserve">                  </w:t>
      </w:r>
    </w:p>
    <w:p w14:paraId="78A9B59D">
      <w:pPr>
        <w:spacing w:line="360" w:lineRule="auto"/>
        <w:ind w:firstLine="120" w:firstLineChars="50"/>
        <w:rPr>
          <w:rFonts w:hint="eastAsia" w:ascii="宋体" w:hAnsi="宋体" w:cs="宋体"/>
          <w:sz w:val="24"/>
          <w:highlight w:val="none"/>
        </w:rPr>
      </w:pPr>
      <w:r>
        <w:rPr>
          <w:rFonts w:hint="eastAsia" w:ascii="宋体" w:hAnsi="宋体" w:cs="宋体"/>
          <w:sz w:val="24"/>
          <w:highlight w:val="none"/>
        </w:rPr>
        <w:t>投标人名称（公章）：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069DB874">
      <w:pPr>
        <w:spacing w:line="360" w:lineRule="auto"/>
        <w:ind w:firstLine="120" w:firstLineChars="50"/>
        <w:rPr>
          <w:rFonts w:hint="eastAsia" w:ascii="宋体" w:hAnsi="宋体" w:cs="宋体"/>
          <w:sz w:val="24"/>
          <w:szCs w:val="24"/>
          <w:highlight w:val="none"/>
        </w:rPr>
      </w:pPr>
      <w:r>
        <w:rPr>
          <w:rFonts w:hint="eastAsia" w:ascii="宋体" w:hAnsi="宋体" w:cs="宋体"/>
          <w:sz w:val="24"/>
          <w:highlight w:val="none"/>
        </w:rPr>
        <w:t>采购内容：</w:t>
      </w:r>
    </w:p>
    <w:tbl>
      <w:tblPr>
        <w:tblStyle w:val="19"/>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4199"/>
        <w:gridCol w:w="2774"/>
        <w:gridCol w:w="1018"/>
      </w:tblGrid>
      <w:tr w14:paraId="4B59F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3BC44C10">
            <w:pPr>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4199" w:type="dxa"/>
            <w:noWrap w:val="0"/>
            <w:vAlign w:val="center"/>
          </w:tcPr>
          <w:p w14:paraId="3013CD30">
            <w:pPr>
              <w:spacing w:line="360" w:lineRule="auto"/>
              <w:jc w:val="center"/>
              <w:rPr>
                <w:rFonts w:hint="eastAsia" w:ascii="宋体" w:hAnsi="宋体" w:cs="宋体"/>
                <w:sz w:val="24"/>
                <w:highlight w:val="none"/>
              </w:rPr>
            </w:pPr>
            <w:r>
              <w:rPr>
                <w:rFonts w:hint="eastAsia" w:ascii="宋体" w:hAnsi="宋体" w:cs="宋体"/>
                <w:sz w:val="24"/>
                <w:highlight w:val="none"/>
              </w:rPr>
              <w:t>招标文件的商务条款</w:t>
            </w:r>
          </w:p>
        </w:tc>
        <w:tc>
          <w:tcPr>
            <w:tcW w:w="2774" w:type="dxa"/>
            <w:noWrap w:val="0"/>
            <w:vAlign w:val="center"/>
          </w:tcPr>
          <w:p w14:paraId="44DD2C53">
            <w:pPr>
              <w:spacing w:line="360" w:lineRule="auto"/>
              <w:ind w:firstLine="240" w:firstLineChars="100"/>
              <w:jc w:val="center"/>
              <w:rPr>
                <w:rFonts w:hint="eastAsia" w:ascii="宋体" w:hAnsi="宋体" w:cs="宋体"/>
                <w:sz w:val="24"/>
                <w:highlight w:val="none"/>
              </w:rPr>
            </w:pPr>
            <w:r>
              <w:rPr>
                <w:rFonts w:hint="eastAsia" w:ascii="宋体" w:hAnsi="宋体" w:cs="宋体"/>
                <w:sz w:val="24"/>
                <w:highlight w:val="none"/>
              </w:rPr>
              <w:t>投标文件的商务条款</w:t>
            </w:r>
          </w:p>
        </w:tc>
        <w:tc>
          <w:tcPr>
            <w:tcW w:w="1018" w:type="dxa"/>
            <w:noWrap w:val="0"/>
            <w:vAlign w:val="center"/>
          </w:tcPr>
          <w:p w14:paraId="24CD39D8">
            <w:pPr>
              <w:spacing w:line="360" w:lineRule="auto"/>
              <w:jc w:val="center"/>
              <w:rPr>
                <w:rFonts w:hint="eastAsia" w:ascii="宋体" w:hAnsi="宋体" w:cs="宋体"/>
                <w:sz w:val="24"/>
                <w:highlight w:val="none"/>
              </w:rPr>
            </w:pPr>
            <w:r>
              <w:rPr>
                <w:rFonts w:hint="eastAsia" w:ascii="宋体" w:hAnsi="宋体" w:cs="宋体"/>
                <w:sz w:val="24"/>
                <w:highlight w:val="none"/>
              </w:rPr>
              <w:t>说明</w:t>
            </w:r>
          </w:p>
        </w:tc>
      </w:tr>
      <w:tr w14:paraId="2464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157CC32F">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1</w:t>
            </w:r>
          </w:p>
        </w:tc>
        <w:tc>
          <w:tcPr>
            <w:tcW w:w="4199" w:type="dxa"/>
            <w:noWrap w:val="0"/>
            <w:vAlign w:val="center"/>
          </w:tcPr>
          <w:p w14:paraId="540B73FF">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投标文件逐页加盖公章或由法定代表人或负责人（法人授权代表）逐页签字</w:t>
            </w:r>
          </w:p>
        </w:tc>
        <w:tc>
          <w:tcPr>
            <w:tcW w:w="2774" w:type="dxa"/>
            <w:noWrap w:val="0"/>
            <w:vAlign w:val="center"/>
          </w:tcPr>
          <w:p w14:paraId="5DCA1178">
            <w:pPr>
              <w:spacing w:line="360" w:lineRule="auto"/>
              <w:jc w:val="center"/>
              <w:rPr>
                <w:rFonts w:hint="eastAsia" w:ascii="宋体" w:hAnsi="宋体" w:cs="宋体"/>
                <w:sz w:val="24"/>
                <w:highlight w:val="none"/>
              </w:rPr>
            </w:pPr>
          </w:p>
        </w:tc>
        <w:tc>
          <w:tcPr>
            <w:tcW w:w="1018" w:type="dxa"/>
            <w:noWrap w:val="0"/>
            <w:vAlign w:val="center"/>
          </w:tcPr>
          <w:p w14:paraId="71546434">
            <w:pPr>
              <w:spacing w:line="360" w:lineRule="auto"/>
              <w:jc w:val="center"/>
              <w:rPr>
                <w:rFonts w:hint="eastAsia" w:ascii="宋体" w:hAnsi="宋体" w:cs="宋体"/>
                <w:sz w:val="24"/>
                <w:highlight w:val="none"/>
              </w:rPr>
            </w:pPr>
          </w:p>
        </w:tc>
      </w:tr>
      <w:tr w14:paraId="367AC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3D698E9A">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2</w:t>
            </w:r>
          </w:p>
        </w:tc>
        <w:tc>
          <w:tcPr>
            <w:tcW w:w="4199" w:type="dxa"/>
            <w:noWrap w:val="0"/>
            <w:vAlign w:val="center"/>
          </w:tcPr>
          <w:p w14:paraId="54C5444C">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开标一览表符合招标文件要求</w:t>
            </w:r>
          </w:p>
        </w:tc>
        <w:tc>
          <w:tcPr>
            <w:tcW w:w="2774" w:type="dxa"/>
            <w:noWrap w:val="0"/>
            <w:vAlign w:val="center"/>
          </w:tcPr>
          <w:p w14:paraId="617A5F2B">
            <w:pPr>
              <w:spacing w:line="360" w:lineRule="auto"/>
              <w:jc w:val="center"/>
              <w:rPr>
                <w:rFonts w:hint="eastAsia" w:ascii="宋体" w:hAnsi="宋体" w:cs="宋体"/>
                <w:sz w:val="24"/>
                <w:highlight w:val="none"/>
              </w:rPr>
            </w:pPr>
          </w:p>
        </w:tc>
        <w:tc>
          <w:tcPr>
            <w:tcW w:w="1018" w:type="dxa"/>
            <w:noWrap w:val="0"/>
            <w:vAlign w:val="center"/>
          </w:tcPr>
          <w:p w14:paraId="5C2C670B">
            <w:pPr>
              <w:spacing w:line="360" w:lineRule="auto"/>
              <w:jc w:val="center"/>
              <w:rPr>
                <w:rFonts w:hint="eastAsia" w:ascii="宋体" w:hAnsi="宋体" w:cs="宋体"/>
                <w:sz w:val="24"/>
                <w:highlight w:val="none"/>
              </w:rPr>
            </w:pPr>
          </w:p>
        </w:tc>
      </w:tr>
      <w:tr w14:paraId="3E5C3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33579ABA">
            <w:pPr>
              <w:widowControl/>
              <w:adjustRightInd w:val="0"/>
              <w:snapToGrid w:val="0"/>
              <w:jc w:val="center"/>
              <w:rPr>
                <w:rFonts w:hint="eastAsia" w:ascii="宋体" w:hAnsi="宋体" w:cs="宋体"/>
                <w:sz w:val="24"/>
                <w:szCs w:val="24"/>
                <w:highlight w:val="none"/>
                <w:lang w:val="zh-CN"/>
              </w:rPr>
            </w:pPr>
            <w:r>
              <w:rPr>
                <w:rFonts w:hint="eastAsia" w:ascii="宋体" w:hAnsi="宋体" w:cs="宋体"/>
                <w:sz w:val="24"/>
                <w:szCs w:val="24"/>
                <w:highlight w:val="none"/>
              </w:rPr>
              <w:t>3</w:t>
            </w:r>
          </w:p>
        </w:tc>
        <w:tc>
          <w:tcPr>
            <w:tcW w:w="4199" w:type="dxa"/>
            <w:noWrap w:val="0"/>
            <w:vAlign w:val="center"/>
          </w:tcPr>
          <w:p w14:paraId="6F8B4D6D">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投标函符合招标文件要求</w:t>
            </w:r>
          </w:p>
        </w:tc>
        <w:tc>
          <w:tcPr>
            <w:tcW w:w="2774" w:type="dxa"/>
            <w:noWrap w:val="0"/>
            <w:vAlign w:val="center"/>
          </w:tcPr>
          <w:p w14:paraId="4A87E45B">
            <w:pPr>
              <w:spacing w:line="360" w:lineRule="auto"/>
              <w:jc w:val="center"/>
              <w:rPr>
                <w:rFonts w:hint="eastAsia" w:ascii="宋体" w:hAnsi="宋体" w:cs="宋体"/>
                <w:sz w:val="24"/>
                <w:highlight w:val="none"/>
              </w:rPr>
            </w:pPr>
          </w:p>
        </w:tc>
        <w:tc>
          <w:tcPr>
            <w:tcW w:w="1018" w:type="dxa"/>
            <w:noWrap w:val="0"/>
            <w:vAlign w:val="center"/>
          </w:tcPr>
          <w:p w14:paraId="17BEA2B4">
            <w:pPr>
              <w:spacing w:line="360" w:lineRule="auto"/>
              <w:jc w:val="center"/>
              <w:rPr>
                <w:rFonts w:hint="eastAsia" w:ascii="宋体" w:hAnsi="宋体" w:cs="宋体"/>
                <w:sz w:val="24"/>
                <w:highlight w:val="none"/>
              </w:rPr>
            </w:pPr>
          </w:p>
        </w:tc>
      </w:tr>
      <w:tr w14:paraId="5D018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4037E0C6">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rPr>
              <w:t>4</w:t>
            </w:r>
          </w:p>
        </w:tc>
        <w:tc>
          <w:tcPr>
            <w:tcW w:w="4199" w:type="dxa"/>
            <w:noWrap w:val="0"/>
            <w:vAlign w:val="center"/>
          </w:tcPr>
          <w:p w14:paraId="49AE80C9">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lang w:val="en-US" w:eastAsia="zh-CN"/>
              </w:rPr>
              <w:t>投标</w:t>
            </w:r>
            <w:r>
              <w:rPr>
                <w:rFonts w:hint="eastAsia" w:ascii="宋体" w:hAnsi="宋体" w:cs="宋体"/>
                <w:sz w:val="24"/>
                <w:szCs w:val="24"/>
                <w:highlight w:val="none"/>
                <w:lang w:val="zh-CN"/>
              </w:rPr>
              <w:t>报价符合招标文件要求</w:t>
            </w:r>
          </w:p>
        </w:tc>
        <w:tc>
          <w:tcPr>
            <w:tcW w:w="2774" w:type="dxa"/>
            <w:noWrap w:val="0"/>
            <w:vAlign w:val="center"/>
          </w:tcPr>
          <w:p w14:paraId="5F7F281A">
            <w:pPr>
              <w:spacing w:line="360" w:lineRule="auto"/>
              <w:jc w:val="center"/>
              <w:rPr>
                <w:rFonts w:hint="eastAsia" w:ascii="宋体" w:hAnsi="宋体" w:cs="宋体"/>
                <w:sz w:val="24"/>
                <w:highlight w:val="none"/>
              </w:rPr>
            </w:pPr>
          </w:p>
        </w:tc>
        <w:tc>
          <w:tcPr>
            <w:tcW w:w="1018" w:type="dxa"/>
            <w:noWrap w:val="0"/>
            <w:vAlign w:val="center"/>
          </w:tcPr>
          <w:p w14:paraId="2A405735">
            <w:pPr>
              <w:spacing w:line="360" w:lineRule="auto"/>
              <w:jc w:val="center"/>
              <w:rPr>
                <w:rFonts w:hint="eastAsia" w:ascii="宋体" w:hAnsi="宋体" w:cs="宋体"/>
                <w:sz w:val="24"/>
                <w:highlight w:val="none"/>
              </w:rPr>
            </w:pPr>
          </w:p>
        </w:tc>
      </w:tr>
      <w:tr w14:paraId="1C36A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6A65D7FB">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rPr>
              <w:t>5</w:t>
            </w:r>
          </w:p>
        </w:tc>
        <w:tc>
          <w:tcPr>
            <w:tcW w:w="4199" w:type="dxa"/>
            <w:noWrap w:val="0"/>
            <w:vAlign w:val="center"/>
          </w:tcPr>
          <w:p w14:paraId="200D9921">
            <w:pPr>
              <w:widowControl/>
              <w:adjustRightInd w:val="0"/>
              <w:snapToGrid w:val="0"/>
              <w:jc w:val="left"/>
              <w:rPr>
                <w:rFonts w:hint="eastAsia" w:ascii="宋体" w:hAnsi="宋体" w:cs="宋体"/>
                <w:sz w:val="24"/>
                <w:szCs w:val="24"/>
                <w:highlight w:val="none"/>
                <w:lang w:val="zh-CN"/>
              </w:rPr>
            </w:pPr>
            <w:r>
              <w:rPr>
                <w:rFonts w:hint="eastAsia" w:ascii="宋体" w:hAnsi="宋体" w:cs="宋体"/>
                <w:sz w:val="24"/>
                <w:szCs w:val="24"/>
                <w:highlight w:val="none"/>
              </w:rPr>
              <w:t>服务期限符合</w:t>
            </w:r>
            <w:r>
              <w:rPr>
                <w:rFonts w:hint="eastAsia" w:ascii="宋体" w:hAnsi="宋体" w:cs="宋体"/>
                <w:sz w:val="24"/>
                <w:szCs w:val="24"/>
                <w:highlight w:val="none"/>
                <w:lang w:val="zh-CN"/>
              </w:rPr>
              <w:t>招标文件和采购人要求</w:t>
            </w:r>
          </w:p>
        </w:tc>
        <w:tc>
          <w:tcPr>
            <w:tcW w:w="2774" w:type="dxa"/>
            <w:noWrap w:val="0"/>
            <w:vAlign w:val="center"/>
          </w:tcPr>
          <w:p w14:paraId="785B2DC2">
            <w:pPr>
              <w:spacing w:line="360" w:lineRule="auto"/>
              <w:jc w:val="center"/>
              <w:rPr>
                <w:rFonts w:hint="eastAsia" w:ascii="宋体" w:hAnsi="宋体" w:cs="宋体"/>
                <w:sz w:val="24"/>
                <w:highlight w:val="none"/>
              </w:rPr>
            </w:pPr>
          </w:p>
        </w:tc>
        <w:tc>
          <w:tcPr>
            <w:tcW w:w="1018" w:type="dxa"/>
            <w:noWrap w:val="0"/>
            <w:vAlign w:val="center"/>
          </w:tcPr>
          <w:p w14:paraId="3D40E256">
            <w:pPr>
              <w:spacing w:line="360" w:lineRule="auto"/>
              <w:jc w:val="center"/>
              <w:rPr>
                <w:rFonts w:hint="eastAsia" w:ascii="宋体" w:hAnsi="宋体" w:cs="宋体"/>
                <w:sz w:val="24"/>
                <w:highlight w:val="none"/>
              </w:rPr>
            </w:pPr>
          </w:p>
        </w:tc>
      </w:tr>
      <w:tr w14:paraId="5BB2E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591" w:type="dxa"/>
            <w:noWrap w:val="0"/>
            <w:vAlign w:val="center"/>
          </w:tcPr>
          <w:p w14:paraId="4AB176A4">
            <w:pPr>
              <w:widowControl/>
              <w:adjustRightInd w:val="0"/>
              <w:snapToGrid w:val="0"/>
              <w:jc w:val="center"/>
              <w:rPr>
                <w:rFonts w:hint="eastAsia" w:ascii="宋体" w:hAnsi="宋体" w:cs="宋体"/>
                <w:sz w:val="24"/>
                <w:szCs w:val="24"/>
                <w:highlight w:val="none"/>
              </w:rPr>
            </w:pPr>
            <w:r>
              <w:rPr>
                <w:rFonts w:hint="eastAsia" w:ascii="宋体" w:hAnsi="宋体" w:cs="宋体"/>
                <w:sz w:val="24"/>
                <w:szCs w:val="24"/>
                <w:highlight w:val="none"/>
              </w:rPr>
              <w:t>6</w:t>
            </w:r>
          </w:p>
        </w:tc>
        <w:tc>
          <w:tcPr>
            <w:tcW w:w="4199" w:type="dxa"/>
            <w:noWrap w:val="0"/>
            <w:vAlign w:val="center"/>
          </w:tcPr>
          <w:p w14:paraId="7B7DAF6E">
            <w:pPr>
              <w:widowControl/>
              <w:adjustRightInd w:val="0"/>
              <w:snapToGrid w:val="0"/>
              <w:jc w:val="left"/>
              <w:rPr>
                <w:rFonts w:hint="eastAsia" w:ascii="宋体" w:hAnsi="宋体" w:cs="宋体"/>
                <w:sz w:val="24"/>
                <w:szCs w:val="24"/>
                <w:highlight w:val="none"/>
              </w:rPr>
            </w:pPr>
            <w:r>
              <w:rPr>
                <w:rFonts w:hint="eastAsia" w:ascii="宋体" w:hAnsi="宋体" w:cs="宋体"/>
                <w:sz w:val="24"/>
                <w:szCs w:val="24"/>
                <w:highlight w:val="none"/>
              </w:rPr>
              <w:t>符合招标文件规定的其他实质性要求及评审专家认定需要提供的相关材料</w:t>
            </w:r>
          </w:p>
        </w:tc>
        <w:tc>
          <w:tcPr>
            <w:tcW w:w="2774" w:type="dxa"/>
            <w:noWrap w:val="0"/>
            <w:vAlign w:val="center"/>
          </w:tcPr>
          <w:p w14:paraId="1509626F">
            <w:pPr>
              <w:spacing w:line="360" w:lineRule="auto"/>
              <w:jc w:val="center"/>
              <w:rPr>
                <w:rFonts w:hint="eastAsia" w:ascii="宋体" w:hAnsi="宋体" w:cs="宋体"/>
                <w:sz w:val="24"/>
                <w:highlight w:val="none"/>
              </w:rPr>
            </w:pPr>
          </w:p>
        </w:tc>
        <w:tc>
          <w:tcPr>
            <w:tcW w:w="1018" w:type="dxa"/>
            <w:noWrap w:val="0"/>
            <w:vAlign w:val="center"/>
          </w:tcPr>
          <w:p w14:paraId="0C5BDA9B">
            <w:pPr>
              <w:spacing w:line="360" w:lineRule="auto"/>
              <w:jc w:val="center"/>
              <w:rPr>
                <w:rFonts w:hint="eastAsia" w:ascii="宋体" w:hAnsi="宋体" w:cs="宋体"/>
                <w:sz w:val="24"/>
                <w:highlight w:val="none"/>
              </w:rPr>
            </w:pPr>
          </w:p>
        </w:tc>
      </w:tr>
    </w:tbl>
    <w:p w14:paraId="2B7F0FAA">
      <w:pPr>
        <w:spacing w:line="360" w:lineRule="auto"/>
        <w:rPr>
          <w:rFonts w:hint="eastAsia" w:ascii="宋体" w:hAnsi="宋体" w:cs="宋体"/>
          <w:sz w:val="24"/>
          <w:highlight w:val="none"/>
        </w:rPr>
      </w:pPr>
    </w:p>
    <w:p w14:paraId="293ECD57">
      <w:pPr>
        <w:spacing w:line="360" w:lineRule="auto"/>
        <w:rPr>
          <w:rFonts w:hint="eastAsia" w:ascii="宋体" w:hAnsi="宋体" w:cs="宋体"/>
          <w:sz w:val="24"/>
          <w:highlight w:val="none"/>
        </w:rPr>
      </w:pPr>
    </w:p>
    <w:p w14:paraId="4710CE55">
      <w:pPr>
        <w:spacing w:line="360" w:lineRule="auto"/>
        <w:rPr>
          <w:rFonts w:hint="eastAsia" w:ascii="宋体" w:hAnsi="宋体" w:cs="宋体"/>
          <w:sz w:val="24"/>
          <w:highlight w:val="none"/>
        </w:rPr>
      </w:pPr>
    </w:p>
    <w:p w14:paraId="7CB572F7">
      <w:pPr>
        <w:spacing w:line="360" w:lineRule="auto"/>
        <w:rPr>
          <w:rFonts w:hint="eastAsia" w:ascii="宋体" w:hAnsi="宋体" w:cs="宋体"/>
          <w:sz w:val="24"/>
          <w:highlight w:val="none"/>
        </w:rPr>
      </w:pPr>
      <w:r>
        <w:rPr>
          <w:rFonts w:hint="eastAsia" w:ascii="宋体" w:hAnsi="宋体" w:cs="宋体"/>
          <w:sz w:val="24"/>
          <w:highlight w:val="none"/>
        </w:rPr>
        <w:t>投标人代表签字：</w:t>
      </w:r>
      <w:r>
        <w:rPr>
          <w:rFonts w:hint="eastAsia" w:ascii="宋体" w:hAnsi="宋体" w:cs="宋体"/>
          <w:sz w:val="24"/>
          <w:highlight w:val="none"/>
          <w:u w:val="single"/>
        </w:rPr>
        <w:t xml:space="preserve">                    </w:t>
      </w:r>
    </w:p>
    <w:p w14:paraId="6E7FFC93">
      <w:pPr>
        <w:spacing w:line="360" w:lineRule="auto"/>
        <w:rPr>
          <w:rFonts w:hint="eastAsia" w:ascii="宋体" w:hAnsi="宋体" w:cs="宋体"/>
          <w:sz w:val="24"/>
          <w:highlight w:val="none"/>
        </w:rPr>
      </w:pPr>
      <w:r>
        <w:rPr>
          <w:rFonts w:hint="eastAsia" w:ascii="宋体" w:hAnsi="宋体" w:cs="宋体"/>
          <w:sz w:val="24"/>
          <w:highlight w:val="none"/>
        </w:rPr>
        <w:t>日期：20</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　</w:t>
      </w:r>
    </w:p>
    <w:p w14:paraId="762D820F">
      <w:pPr>
        <w:rPr>
          <w:rFonts w:hint="eastAsia"/>
          <w:highlight w:val="none"/>
        </w:rPr>
      </w:pPr>
      <w:r>
        <w:rPr>
          <w:rFonts w:hint="eastAsia" w:ascii="宋体" w:hAnsi="宋体" w:cs="宋体"/>
          <w:kern w:val="0"/>
          <w:sz w:val="24"/>
          <w:szCs w:val="24"/>
          <w:highlight w:val="none"/>
          <w:u w:val="single"/>
        </w:rPr>
        <w:br w:type="page"/>
      </w:r>
    </w:p>
    <w:p w14:paraId="486D248A">
      <w:pPr>
        <w:spacing w:before="156" w:beforeLines="50" w:after="156" w:afterLines="50" w:line="360" w:lineRule="auto"/>
        <w:jc w:val="center"/>
        <w:outlineLvl w:val="0"/>
        <w:rPr>
          <w:rFonts w:hint="eastAsia" w:ascii="宋体" w:hAnsi="宋体" w:cs="宋体"/>
          <w:b/>
          <w:sz w:val="32"/>
          <w:szCs w:val="32"/>
          <w:highlight w:val="none"/>
        </w:rPr>
      </w:pPr>
      <w:bookmarkStart w:id="134" w:name="_Toc29552"/>
    </w:p>
    <w:bookmarkEnd w:id="134"/>
    <w:p w14:paraId="183ECB4B">
      <w:pPr>
        <w:spacing w:before="156" w:beforeLines="50" w:after="156" w:afterLines="50" w:line="360" w:lineRule="auto"/>
        <w:jc w:val="center"/>
        <w:outlineLvl w:val="0"/>
        <w:rPr>
          <w:rFonts w:hint="eastAsia" w:ascii="宋体" w:hAnsi="宋体" w:cs="宋体"/>
          <w:b/>
          <w:sz w:val="32"/>
          <w:szCs w:val="32"/>
          <w:highlight w:val="none"/>
        </w:rPr>
      </w:pPr>
      <w:bookmarkStart w:id="135" w:name="_Toc23636"/>
      <w:r>
        <w:rPr>
          <w:rFonts w:hint="eastAsia" w:ascii="宋体" w:hAnsi="宋体" w:cs="宋体"/>
          <w:b/>
          <w:sz w:val="32"/>
          <w:szCs w:val="32"/>
          <w:highlight w:val="none"/>
        </w:rPr>
        <w:t>（附件</w:t>
      </w:r>
      <w:r>
        <w:rPr>
          <w:rFonts w:hint="eastAsia" w:ascii="宋体" w:hAnsi="宋体" w:eastAsia="宋体" w:cs="宋体"/>
          <w:b/>
          <w:sz w:val="32"/>
          <w:szCs w:val="32"/>
          <w:highlight w:val="none"/>
          <w:lang w:eastAsia="zh-CN"/>
        </w:rPr>
        <w:t>九</w:t>
      </w:r>
      <w:r>
        <w:rPr>
          <w:rFonts w:hint="eastAsia" w:ascii="宋体" w:hAnsi="宋体" w:cs="宋体"/>
          <w:b/>
          <w:sz w:val="32"/>
          <w:szCs w:val="32"/>
          <w:highlight w:val="none"/>
        </w:rPr>
        <w:t>）项目负责人简历表及拟投入本项目主要成员表</w:t>
      </w:r>
      <w:bookmarkEnd w:id="135"/>
    </w:p>
    <w:p w14:paraId="629CF075">
      <w:pPr>
        <w:numPr>
          <w:ilvl w:val="0"/>
          <w:numId w:val="14"/>
        </w:numPr>
        <w:spacing w:line="360" w:lineRule="auto"/>
        <w:rPr>
          <w:rFonts w:hint="eastAsia" w:ascii="宋体" w:hAnsi="宋体" w:cs="宋体"/>
          <w:b/>
          <w:sz w:val="24"/>
          <w:szCs w:val="24"/>
          <w:highlight w:val="none"/>
        </w:rPr>
      </w:pPr>
      <w:r>
        <w:rPr>
          <w:rFonts w:hint="eastAsia" w:ascii="宋体" w:hAnsi="宋体" w:cs="宋体"/>
          <w:b/>
          <w:sz w:val="24"/>
          <w:szCs w:val="24"/>
          <w:highlight w:val="none"/>
        </w:rPr>
        <w:t>项目负责人简历表</w:t>
      </w:r>
    </w:p>
    <w:tbl>
      <w:tblPr>
        <w:tblStyle w:val="19"/>
        <w:tblW w:w="9628" w:type="dxa"/>
        <w:jc w:val="center"/>
        <w:tblLayout w:type="fixed"/>
        <w:tblCellMar>
          <w:top w:w="0" w:type="dxa"/>
          <w:left w:w="108" w:type="dxa"/>
          <w:bottom w:w="0" w:type="dxa"/>
          <w:right w:w="108" w:type="dxa"/>
        </w:tblCellMar>
      </w:tblPr>
      <w:tblGrid>
        <w:gridCol w:w="1648"/>
        <w:gridCol w:w="2257"/>
        <w:gridCol w:w="935"/>
        <w:gridCol w:w="997"/>
        <w:gridCol w:w="1596"/>
        <w:gridCol w:w="2195"/>
      </w:tblGrid>
      <w:tr w14:paraId="25BA82A4">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2379283A">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姓名</w:t>
            </w:r>
          </w:p>
        </w:tc>
        <w:tc>
          <w:tcPr>
            <w:tcW w:w="2257" w:type="dxa"/>
            <w:tcBorders>
              <w:top w:val="single" w:color="auto" w:sz="6" w:space="0"/>
              <w:left w:val="single" w:color="auto" w:sz="6" w:space="0"/>
              <w:bottom w:val="single" w:color="auto" w:sz="6" w:space="0"/>
              <w:right w:val="single" w:color="auto" w:sz="6" w:space="0"/>
            </w:tcBorders>
            <w:noWrap w:val="0"/>
            <w:vAlign w:val="center"/>
          </w:tcPr>
          <w:p w14:paraId="4FEDB797">
            <w:pPr>
              <w:spacing w:line="360" w:lineRule="auto"/>
              <w:jc w:val="center"/>
              <w:rPr>
                <w:rFonts w:hint="eastAsia" w:ascii="宋体" w:hAnsi="宋体" w:cs="宋体"/>
                <w:sz w:val="24"/>
                <w:szCs w:val="24"/>
                <w:highlight w:val="none"/>
              </w:rPr>
            </w:pPr>
          </w:p>
        </w:tc>
        <w:tc>
          <w:tcPr>
            <w:tcW w:w="935" w:type="dxa"/>
            <w:tcBorders>
              <w:top w:val="single" w:color="auto" w:sz="6" w:space="0"/>
              <w:left w:val="single" w:color="auto" w:sz="6" w:space="0"/>
              <w:bottom w:val="single" w:color="auto" w:sz="6" w:space="0"/>
              <w:right w:val="single" w:color="auto" w:sz="6" w:space="0"/>
            </w:tcBorders>
            <w:noWrap w:val="0"/>
            <w:vAlign w:val="center"/>
          </w:tcPr>
          <w:p w14:paraId="25EA3D2C">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年龄</w:t>
            </w:r>
          </w:p>
        </w:tc>
        <w:tc>
          <w:tcPr>
            <w:tcW w:w="997" w:type="dxa"/>
            <w:tcBorders>
              <w:top w:val="single" w:color="auto" w:sz="6" w:space="0"/>
              <w:left w:val="single" w:color="auto" w:sz="6" w:space="0"/>
              <w:bottom w:val="single" w:color="auto" w:sz="6" w:space="0"/>
              <w:right w:val="single" w:color="auto" w:sz="6" w:space="0"/>
            </w:tcBorders>
            <w:noWrap w:val="0"/>
            <w:vAlign w:val="center"/>
          </w:tcPr>
          <w:p w14:paraId="054BAE6B">
            <w:pPr>
              <w:spacing w:line="360" w:lineRule="auto"/>
              <w:jc w:val="center"/>
              <w:rPr>
                <w:rFonts w:hint="eastAsia" w:ascii="宋体" w:hAnsi="宋体" w:cs="宋体"/>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center"/>
          </w:tcPr>
          <w:p w14:paraId="0E1C7164">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身份证号码</w:t>
            </w:r>
          </w:p>
        </w:tc>
        <w:tc>
          <w:tcPr>
            <w:tcW w:w="2195" w:type="dxa"/>
            <w:tcBorders>
              <w:top w:val="single" w:color="auto" w:sz="6" w:space="0"/>
              <w:left w:val="single" w:color="auto" w:sz="6" w:space="0"/>
              <w:bottom w:val="single" w:color="auto" w:sz="6" w:space="0"/>
              <w:right w:val="single" w:color="auto" w:sz="6" w:space="0"/>
            </w:tcBorders>
            <w:noWrap w:val="0"/>
            <w:vAlign w:val="center"/>
          </w:tcPr>
          <w:p w14:paraId="1C8161DE">
            <w:pPr>
              <w:spacing w:line="360" w:lineRule="auto"/>
              <w:jc w:val="center"/>
              <w:rPr>
                <w:rFonts w:hint="eastAsia" w:ascii="宋体" w:hAnsi="宋体" w:cs="宋体"/>
                <w:sz w:val="24"/>
                <w:szCs w:val="24"/>
                <w:highlight w:val="none"/>
              </w:rPr>
            </w:pPr>
          </w:p>
        </w:tc>
      </w:tr>
      <w:tr w14:paraId="524E8F7B">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5444641E">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毕业学校</w:t>
            </w:r>
          </w:p>
        </w:tc>
        <w:tc>
          <w:tcPr>
            <w:tcW w:w="4189" w:type="dxa"/>
            <w:gridSpan w:val="3"/>
            <w:tcBorders>
              <w:top w:val="single" w:color="auto" w:sz="6" w:space="0"/>
              <w:left w:val="single" w:color="auto" w:sz="6" w:space="0"/>
              <w:bottom w:val="single" w:color="auto" w:sz="6" w:space="0"/>
              <w:right w:val="single" w:color="auto" w:sz="6" w:space="0"/>
            </w:tcBorders>
            <w:noWrap w:val="0"/>
            <w:vAlign w:val="center"/>
          </w:tcPr>
          <w:p w14:paraId="0452A48C">
            <w:pPr>
              <w:spacing w:line="360" w:lineRule="auto"/>
              <w:jc w:val="center"/>
              <w:rPr>
                <w:rFonts w:hint="eastAsia" w:ascii="宋体" w:hAnsi="宋体" w:cs="宋体"/>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center"/>
          </w:tcPr>
          <w:p w14:paraId="3DA504D5">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专     业</w:t>
            </w:r>
          </w:p>
        </w:tc>
        <w:tc>
          <w:tcPr>
            <w:tcW w:w="2195" w:type="dxa"/>
            <w:tcBorders>
              <w:top w:val="single" w:color="auto" w:sz="6" w:space="0"/>
              <w:left w:val="single" w:color="auto" w:sz="6" w:space="0"/>
              <w:bottom w:val="single" w:color="auto" w:sz="6" w:space="0"/>
              <w:right w:val="single" w:color="auto" w:sz="6" w:space="0"/>
            </w:tcBorders>
            <w:noWrap w:val="0"/>
            <w:vAlign w:val="center"/>
          </w:tcPr>
          <w:p w14:paraId="0990F851">
            <w:pPr>
              <w:spacing w:line="360" w:lineRule="auto"/>
              <w:jc w:val="center"/>
              <w:rPr>
                <w:rFonts w:hint="eastAsia" w:ascii="宋体" w:hAnsi="宋体" w:cs="宋体"/>
                <w:sz w:val="24"/>
                <w:szCs w:val="24"/>
                <w:highlight w:val="none"/>
              </w:rPr>
            </w:pPr>
          </w:p>
        </w:tc>
      </w:tr>
      <w:tr w14:paraId="2CBDB5A3">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23E77C1A">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学位</w:t>
            </w:r>
          </w:p>
        </w:tc>
        <w:tc>
          <w:tcPr>
            <w:tcW w:w="2257" w:type="dxa"/>
            <w:tcBorders>
              <w:top w:val="single" w:color="auto" w:sz="6" w:space="0"/>
              <w:left w:val="single" w:color="auto" w:sz="6" w:space="0"/>
              <w:bottom w:val="single" w:color="auto" w:sz="6" w:space="0"/>
              <w:right w:val="single" w:color="auto" w:sz="6" w:space="0"/>
            </w:tcBorders>
            <w:noWrap w:val="0"/>
            <w:vAlign w:val="center"/>
          </w:tcPr>
          <w:p w14:paraId="7541FEC1">
            <w:pPr>
              <w:spacing w:line="360" w:lineRule="auto"/>
              <w:jc w:val="center"/>
              <w:rPr>
                <w:rFonts w:hint="eastAsia" w:ascii="宋体" w:hAnsi="宋体" w:cs="宋体"/>
                <w:sz w:val="24"/>
                <w:szCs w:val="24"/>
                <w:highlight w:val="none"/>
              </w:rPr>
            </w:pPr>
          </w:p>
        </w:tc>
        <w:tc>
          <w:tcPr>
            <w:tcW w:w="935" w:type="dxa"/>
            <w:tcBorders>
              <w:top w:val="single" w:color="auto" w:sz="6" w:space="0"/>
              <w:left w:val="single" w:color="auto" w:sz="6" w:space="0"/>
              <w:bottom w:val="single" w:color="auto" w:sz="6" w:space="0"/>
              <w:right w:val="single" w:color="auto" w:sz="6" w:space="0"/>
            </w:tcBorders>
            <w:noWrap w:val="0"/>
            <w:vAlign w:val="center"/>
          </w:tcPr>
          <w:p w14:paraId="34C777FE">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职称</w:t>
            </w:r>
          </w:p>
        </w:tc>
        <w:tc>
          <w:tcPr>
            <w:tcW w:w="997" w:type="dxa"/>
            <w:tcBorders>
              <w:top w:val="single" w:color="auto" w:sz="6" w:space="0"/>
              <w:left w:val="single" w:color="auto" w:sz="6" w:space="0"/>
              <w:bottom w:val="single" w:color="auto" w:sz="6" w:space="0"/>
              <w:right w:val="single" w:color="auto" w:sz="6" w:space="0"/>
            </w:tcBorders>
            <w:noWrap w:val="0"/>
            <w:vAlign w:val="center"/>
          </w:tcPr>
          <w:p w14:paraId="5342D614">
            <w:pPr>
              <w:spacing w:line="360" w:lineRule="auto"/>
              <w:jc w:val="center"/>
              <w:rPr>
                <w:rFonts w:hint="eastAsia" w:ascii="宋体" w:hAnsi="宋体" w:cs="宋体"/>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center"/>
          </w:tcPr>
          <w:p w14:paraId="207BC03C">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职     务</w:t>
            </w:r>
          </w:p>
        </w:tc>
        <w:tc>
          <w:tcPr>
            <w:tcW w:w="2195" w:type="dxa"/>
            <w:tcBorders>
              <w:top w:val="single" w:color="auto" w:sz="6" w:space="0"/>
              <w:left w:val="single" w:color="auto" w:sz="6" w:space="0"/>
              <w:bottom w:val="single" w:color="auto" w:sz="6" w:space="0"/>
              <w:right w:val="single" w:color="auto" w:sz="6" w:space="0"/>
            </w:tcBorders>
            <w:noWrap w:val="0"/>
            <w:vAlign w:val="center"/>
          </w:tcPr>
          <w:p w14:paraId="3465D41F">
            <w:pPr>
              <w:spacing w:line="360" w:lineRule="auto"/>
              <w:jc w:val="center"/>
              <w:rPr>
                <w:rFonts w:hint="eastAsia" w:ascii="宋体" w:hAnsi="宋体" w:cs="宋体"/>
                <w:sz w:val="24"/>
                <w:szCs w:val="24"/>
                <w:highlight w:val="none"/>
              </w:rPr>
            </w:pPr>
          </w:p>
        </w:tc>
      </w:tr>
      <w:tr w14:paraId="2374E4C1">
        <w:tblPrEx>
          <w:tblCellMar>
            <w:top w:w="0" w:type="dxa"/>
            <w:left w:w="108" w:type="dxa"/>
            <w:bottom w:w="0" w:type="dxa"/>
            <w:right w:w="108" w:type="dxa"/>
          </w:tblCellMar>
        </w:tblPrEx>
        <w:trPr>
          <w:trHeight w:val="927"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3D1C8E6E">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现所在机构或部门</w:t>
            </w:r>
          </w:p>
        </w:tc>
        <w:tc>
          <w:tcPr>
            <w:tcW w:w="4189" w:type="dxa"/>
            <w:gridSpan w:val="3"/>
            <w:tcBorders>
              <w:top w:val="single" w:color="auto" w:sz="6" w:space="0"/>
              <w:left w:val="single" w:color="auto" w:sz="6" w:space="0"/>
              <w:bottom w:val="single" w:color="auto" w:sz="6" w:space="0"/>
              <w:right w:val="single" w:color="auto" w:sz="6" w:space="0"/>
            </w:tcBorders>
            <w:noWrap w:val="0"/>
            <w:vAlign w:val="center"/>
          </w:tcPr>
          <w:p w14:paraId="2F69E25D">
            <w:pPr>
              <w:spacing w:line="360" w:lineRule="auto"/>
              <w:jc w:val="center"/>
              <w:rPr>
                <w:rFonts w:hint="eastAsia" w:ascii="宋体" w:hAnsi="宋体" w:cs="宋体"/>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center"/>
          </w:tcPr>
          <w:p w14:paraId="500E20B9">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服务时间</w:t>
            </w:r>
          </w:p>
        </w:tc>
        <w:tc>
          <w:tcPr>
            <w:tcW w:w="2195" w:type="dxa"/>
            <w:tcBorders>
              <w:top w:val="single" w:color="auto" w:sz="6" w:space="0"/>
              <w:left w:val="single" w:color="auto" w:sz="6" w:space="0"/>
              <w:bottom w:val="single" w:color="auto" w:sz="6" w:space="0"/>
              <w:right w:val="single" w:color="auto" w:sz="6" w:space="0"/>
            </w:tcBorders>
            <w:noWrap w:val="0"/>
            <w:vAlign w:val="center"/>
          </w:tcPr>
          <w:p w14:paraId="2EACD75A">
            <w:pPr>
              <w:spacing w:line="360" w:lineRule="auto"/>
              <w:jc w:val="center"/>
              <w:rPr>
                <w:rFonts w:hint="eastAsia" w:ascii="宋体" w:hAnsi="宋体" w:cs="宋体"/>
                <w:sz w:val="24"/>
                <w:szCs w:val="24"/>
                <w:highlight w:val="none"/>
              </w:rPr>
            </w:pPr>
          </w:p>
        </w:tc>
      </w:tr>
      <w:tr w14:paraId="424ACAD4">
        <w:tblPrEx>
          <w:tblCellMar>
            <w:top w:w="0" w:type="dxa"/>
            <w:left w:w="108" w:type="dxa"/>
            <w:bottom w:w="0" w:type="dxa"/>
            <w:right w:w="108" w:type="dxa"/>
          </w:tblCellMar>
        </w:tblPrEx>
        <w:trPr>
          <w:trHeight w:val="1383"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0FF24239">
            <w:pPr>
              <w:spacing w:line="360" w:lineRule="auto"/>
              <w:jc w:val="center"/>
              <w:rPr>
                <w:rFonts w:hint="eastAsia" w:ascii="宋体" w:hAnsi="宋体" w:cs="宋体"/>
                <w:sz w:val="24"/>
                <w:szCs w:val="24"/>
                <w:highlight w:val="none"/>
              </w:rPr>
            </w:pPr>
          </w:p>
          <w:p w14:paraId="6A870B56">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主要经历</w:t>
            </w:r>
          </w:p>
          <w:p w14:paraId="15957855">
            <w:pPr>
              <w:spacing w:line="360" w:lineRule="auto"/>
              <w:jc w:val="center"/>
              <w:rPr>
                <w:rFonts w:hint="eastAsia" w:ascii="宋体" w:hAnsi="宋体" w:cs="宋体"/>
                <w:sz w:val="24"/>
                <w:szCs w:val="24"/>
                <w:highlight w:val="none"/>
              </w:rPr>
            </w:pPr>
          </w:p>
        </w:tc>
        <w:tc>
          <w:tcPr>
            <w:tcW w:w="7980" w:type="dxa"/>
            <w:gridSpan w:val="5"/>
            <w:tcBorders>
              <w:top w:val="single" w:color="auto" w:sz="6" w:space="0"/>
              <w:left w:val="single" w:color="auto" w:sz="6" w:space="0"/>
              <w:bottom w:val="single" w:color="auto" w:sz="6" w:space="0"/>
              <w:right w:val="single" w:color="auto" w:sz="6" w:space="0"/>
            </w:tcBorders>
            <w:noWrap w:val="0"/>
            <w:vAlign w:val="center"/>
          </w:tcPr>
          <w:p w14:paraId="5D61E7BA">
            <w:pPr>
              <w:spacing w:line="360" w:lineRule="auto"/>
              <w:jc w:val="center"/>
              <w:rPr>
                <w:rFonts w:hint="eastAsia" w:ascii="宋体" w:hAnsi="宋体" w:cs="宋体"/>
                <w:sz w:val="24"/>
                <w:szCs w:val="24"/>
                <w:highlight w:val="none"/>
              </w:rPr>
            </w:pPr>
          </w:p>
          <w:p w14:paraId="4E3EBC85">
            <w:pPr>
              <w:spacing w:line="360" w:lineRule="auto"/>
              <w:jc w:val="center"/>
              <w:rPr>
                <w:rFonts w:hint="eastAsia" w:ascii="宋体" w:hAnsi="宋体" w:cs="宋体"/>
                <w:sz w:val="24"/>
                <w:szCs w:val="24"/>
                <w:highlight w:val="none"/>
              </w:rPr>
            </w:pPr>
          </w:p>
        </w:tc>
      </w:tr>
      <w:tr w14:paraId="59AB281C">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1B1CFCD3">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日期</w:t>
            </w:r>
          </w:p>
        </w:tc>
        <w:tc>
          <w:tcPr>
            <w:tcW w:w="3192" w:type="dxa"/>
            <w:gridSpan w:val="2"/>
            <w:tcBorders>
              <w:top w:val="single" w:color="auto" w:sz="6" w:space="0"/>
              <w:left w:val="single" w:color="auto" w:sz="6" w:space="0"/>
              <w:bottom w:val="single" w:color="auto" w:sz="6" w:space="0"/>
              <w:right w:val="single" w:color="auto" w:sz="6" w:space="0"/>
            </w:tcBorders>
            <w:noWrap w:val="0"/>
            <w:vAlign w:val="center"/>
          </w:tcPr>
          <w:p w14:paraId="3F33FC2D">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参加过的项目名称</w:t>
            </w:r>
          </w:p>
        </w:tc>
        <w:tc>
          <w:tcPr>
            <w:tcW w:w="2593" w:type="dxa"/>
            <w:gridSpan w:val="2"/>
            <w:tcBorders>
              <w:top w:val="single" w:color="auto" w:sz="6" w:space="0"/>
              <w:left w:val="single" w:color="auto" w:sz="6" w:space="0"/>
              <w:bottom w:val="single" w:color="auto" w:sz="6" w:space="0"/>
              <w:right w:val="single" w:color="auto" w:sz="6" w:space="0"/>
            </w:tcBorders>
            <w:noWrap w:val="0"/>
            <w:vAlign w:val="center"/>
          </w:tcPr>
          <w:p w14:paraId="5EC1C18A">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担任何职务</w:t>
            </w:r>
          </w:p>
        </w:tc>
        <w:tc>
          <w:tcPr>
            <w:tcW w:w="2195" w:type="dxa"/>
            <w:tcBorders>
              <w:top w:val="single" w:color="auto" w:sz="6" w:space="0"/>
              <w:left w:val="single" w:color="auto" w:sz="6" w:space="0"/>
              <w:bottom w:val="single" w:color="auto" w:sz="6" w:space="0"/>
              <w:right w:val="single" w:color="auto" w:sz="6" w:space="0"/>
            </w:tcBorders>
            <w:noWrap w:val="0"/>
            <w:vAlign w:val="center"/>
          </w:tcPr>
          <w:p w14:paraId="74E6A276">
            <w:pPr>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备注</w:t>
            </w:r>
          </w:p>
        </w:tc>
      </w:tr>
      <w:tr w14:paraId="0EEB0943">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30AB5688">
            <w:pPr>
              <w:spacing w:line="360" w:lineRule="auto"/>
              <w:jc w:val="center"/>
              <w:rPr>
                <w:rFonts w:hint="eastAsia" w:ascii="宋体" w:hAnsi="宋体" w:cs="宋体"/>
                <w:sz w:val="24"/>
                <w:szCs w:val="24"/>
                <w:highlight w:val="none"/>
              </w:rPr>
            </w:pPr>
          </w:p>
        </w:tc>
        <w:tc>
          <w:tcPr>
            <w:tcW w:w="3192" w:type="dxa"/>
            <w:gridSpan w:val="2"/>
            <w:tcBorders>
              <w:top w:val="single" w:color="auto" w:sz="6" w:space="0"/>
              <w:left w:val="single" w:color="auto" w:sz="6" w:space="0"/>
              <w:bottom w:val="single" w:color="auto" w:sz="6" w:space="0"/>
              <w:right w:val="single" w:color="auto" w:sz="6" w:space="0"/>
            </w:tcBorders>
            <w:noWrap w:val="0"/>
            <w:vAlign w:val="center"/>
          </w:tcPr>
          <w:p w14:paraId="04550428">
            <w:pPr>
              <w:spacing w:line="360" w:lineRule="auto"/>
              <w:jc w:val="center"/>
              <w:rPr>
                <w:rFonts w:hint="eastAsia" w:ascii="宋体" w:hAnsi="宋体" w:cs="宋体"/>
                <w:sz w:val="24"/>
                <w:szCs w:val="24"/>
                <w:highlight w:val="none"/>
              </w:rPr>
            </w:pPr>
          </w:p>
        </w:tc>
        <w:tc>
          <w:tcPr>
            <w:tcW w:w="2593" w:type="dxa"/>
            <w:gridSpan w:val="2"/>
            <w:tcBorders>
              <w:top w:val="single" w:color="auto" w:sz="6" w:space="0"/>
              <w:left w:val="single" w:color="auto" w:sz="6" w:space="0"/>
              <w:bottom w:val="single" w:color="auto" w:sz="6" w:space="0"/>
              <w:right w:val="single" w:color="auto" w:sz="6" w:space="0"/>
            </w:tcBorders>
            <w:noWrap w:val="0"/>
            <w:vAlign w:val="center"/>
          </w:tcPr>
          <w:p w14:paraId="7AE8809E">
            <w:pPr>
              <w:spacing w:line="360" w:lineRule="auto"/>
              <w:jc w:val="center"/>
              <w:rPr>
                <w:rFonts w:hint="eastAsia" w:ascii="宋体" w:hAnsi="宋体" w:cs="宋体"/>
                <w:sz w:val="24"/>
                <w:szCs w:val="24"/>
                <w:highlight w:val="none"/>
              </w:rPr>
            </w:pPr>
          </w:p>
        </w:tc>
        <w:tc>
          <w:tcPr>
            <w:tcW w:w="2195" w:type="dxa"/>
            <w:tcBorders>
              <w:top w:val="single" w:color="auto" w:sz="6" w:space="0"/>
              <w:left w:val="single" w:color="auto" w:sz="6" w:space="0"/>
              <w:bottom w:val="single" w:color="auto" w:sz="6" w:space="0"/>
              <w:right w:val="single" w:color="auto" w:sz="6" w:space="0"/>
            </w:tcBorders>
            <w:noWrap w:val="0"/>
            <w:vAlign w:val="center"/>
          </w:tcPr>
          <w:p w14:paraId="465E6BD6">
            <w:pPr>
              <w:spacing w:line="360" w:lineRule="auto"/>
              <w:jc w:val="center"/>
              <w:rPr>
                <w:rFonts w:hint="eastAsia" w:ascii="宋体" w:hAnsi="宋体" w:cs="宋体"/>
                <w:sz w:val="24"/>
                <w:szCs w:val="24"/>
                <w:highlight w:val="none"/>
              </w:rPr>
            </w:pPr>
          </w:p>
        </w:tc>
      </w:tr>
      <w:tr w14:paraId="08C4B380">
        <w:tblPrEx>
          <w:tblCellMar>
            <w:top w:w="0" w:type="dxa"/>
            <w:left w:w="108" w:type="dxa"/>
            <w:bottom w:w="0" w:type="dxa"/>
            <w:right w:w="108" w:type="dxa"/>
          </w:tblCellMar>
        </w:tblPrEx>
        <w:trPr>
          <w:trHeight w:val="471"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29761A1A">
            <w:pPr>
              <w:spacing w:line="360" w:lineRule="auto"/>
              <w:jc w:val="center"/>
              <w:rPr>
                <w:rFonts w:hint="eastAsia" w:ascii="宋体" w:hAnsi="宋体" w:cs="宋体"/>
                <w:sz w:val="24"/>
                <w:szCs w:val="24"/>
                <w:highlight w:val="none"/>
              </w:rPr>
            </w:pPr>
          </w:p>
        </w:tc>
        <w:tc>
          <w:tcPr>
            <w:tcW w:w="3192" w:type="dxa"/>
            <w:gridSpan w:val="2"/>
            <w:tcBorders>
              <w:top w:val="single" w:color="auto" w:sz="6" w:space="0"/>
              <w:left w:val="single" w:color="auto" w:sz="6" w:space="0"/>
              <w:bottom w:val="single" w:color="auto" w:sz="6" w:space="0"/>
              <w:right w:val="single" w:color="auto" w:sz="6" w:space="0"/>
            </w:tcBorders>
            <w:noWrap w:val="0"/>
            <w:vAlign w:val="center"/>
          </w:tcPr>
          <w:p w14:paraId="532D8682">
            <w:pPr>
              <w:spacing w:line="360" w:lineRule="auto"/>
              <w:jc w:val="center"/>
              <w:rPr>
                <w:rFonts w:hint="eastAsia" w:ascii="宋体" w:hAnsi="宋体" w:cs="宋体"/>
                <w:sz w:val="24"/>
                <w:szCs w:val="24"/>
                <w:highlight w:val="none"/>
              </w:rPr>
            </w:pPr>
          </w:p>
        </w:tc>
        <w:tc>
          <w:tcPr>
            <w:tcW w:w="2593" w:type="dxa"/>
            <w:gridSpan w:val="2"/>
            <w:tcBorders>
              <w:top w:val="single" w:color="auto" w:sz="6" w:space="0"/>
              <w:left w:val="single" w:color="auto" w:sz="6" w:space="0"/>
              <w:bottom w:val="single" w:color="auto" w:sz="6" w:space="0"/>
              <w:right w:val="single" w:color="auto" w:sz="6" w:space="0"/>
            </w:tcBorders>
            <w:noWrap w:val="0"/>
            <w:vAlign w:val="center"/>
          </w:tcPr>
          <w:p w14:paraId="4A2332DE">
            <w:pPr>
              <w:spacing w:line="360" w:lineRule="auto"/>
              <w:jc w:val="center"/>
              <w:rPr>
                <w:rFonts w:hint="eastAsia" w:ascii="宋体" w:hAnsi="宋体" w:cs="宋体"/>
                <w:sz w:val="24"/>
                <w:szCs w:val="24"/>
                <w:highlight w:val="none"/>
              </w:rPr>
            </w:pPr>
          </w:p>
        </w:tc>
        <w:tc>
          <w:tcPr>
            <w:tcW w:w="2195" w:type="dxa"/>
            <w:tcBorders>
              <w:top w:val="single" w:color="auto" w:sz="6" w:space="0"/>
              <w:left w:val="single" w:color="auto" w:sz="6" w:space="0"/>
              <w:bottom w:val="single" w:color="auto" w:sz="6" w:space="0"/>
              <w:right w:val="single" w:color="auto" w:sz="6" w:space="0"/>
            </w:tcBorders>
            <w:noWrap w:val="0"/>
            <w:vAlign w:val="center"/>
          </w:tcPr>
          <w:p w14:paraId="59E05189">
            <w:pPr>
              <w:spacing w:line="360" w:lineRule="auto"/>
              <w:jc w:val="center"/>
              <w:rPr>
                <w:rFonts w:hint="eastAsia" w:ascii="宋体" w:hAnsi="宋体" w:cs="宋体"/>
                <w:sz w:val="24"/>
                <w:szCs w:val="24"/>
                <w:highlight w:val="none"/>
              </w:rPr>
            </w:pPr>
          </w:p>
        </w:tc>
      </w:tr>
      <w:tr w14:paraId="736A6820">
        <w:tblPrEx>
          <w:tblCellMar>
            <w:top w:w="0" w:type="dxa"/>
            <w:left w:w="108" w:type="dxa"/>
            <w:bottom w:w="0" w:type="dxa"/>
            <w:right w:w="108" w:type="dxa"/>
          </w:tblCellMar>
        </w:tblPrEx>
        <w:trPr>
          <w:trHeight w:val="492" w:hRule="atLeast"/>
          <w:jc w:val="center"/>
        </w:trPr>
        <w:tc>
          <w:tcPr>
            <w:tcW w:w="1648" w:type="dxa"/>
            <w:tcBorders>
              <w:top w:val="single" w:color="auto" w:sz="6" w:space="0"/>
              <w:left w:val="single" w:color="auto" w:sz="6" w:space="0"/>
              <w:bottom w:val="single" w:color="auto" w:sz="6" w:space="0"/>
              <w:right w:val="single" w:color="auto" w:sz="6" w:space="0"/>
            </w:tcBorders>
            <w:noWrap w:val="0"/>
            <w:vAlign w:val="center"/>
          </w:tcPr>
          <w:p w14:paraId="6F3ED502">
            <w:pPr>
              <w:spacing w:line="360" w:lineRule="auto"/>
              <w:jc w:val="center"/>
              <w:rPr>
                <w:rFonts w:hint="eastAsia" w:ascii="宋体" w:hAnsi="宋体" w:cs="宋体"/>
                <w:sz w:val="24"/>
                <w:szCs w:val="24"/>
                <w:highlight w:val="none"/>
              </w:rPr>
            </w:pPr>
          </w:p>
        </w:tc>
        <w:tc>
          <w:tcPr>
            <w:tcW w:w="3192" w:type="dxa"/>
            <w:gridSpan w:val="2"/>
            <w:tcBorders>
              <w:top w:val="single" w:color="auto" w:sz="6" w:space="0"/>
              <w:left w:val="single" w:color="auto" w:sz="6" w:space="0"/>
              <w:bottom w:val="single" w:color="auto" w:sz="6" w:space="0"/>
              <w:right w:val="single" w:color="auto" w:sz="6" w:space="0"/>
            </w:tcBorders>
            <w:noWrap w:val="0"/>
            <w:vAlign w:val="center"/>
          </w:tcPr>
          <w:p w14:paraId="0705B9DE">
            <w:pPr>
              <w:spacing w:line="360" w:lineRule="auto"/>
              <w:jc w:val="center"/>
              <w:rPr>
                <w:rFonts w:hint="eastAsia" w:ascii="宋体" w:hAnsi="宋体" w:cs="宋体"/>
                <w:sz w:val="24"/>
                <w:szCs w:val="24"/>
                <w:highlight w:val="none"/>
              </w:rPr>
            </w:pPr>
          </w:p>
        </w:tc>
        <w:tc>
          <w:tcPr>
            <w:tcW w:w="2593" w:type="dxa"/>
            <w:gridSpan w:val="2"/>
            <w:tcBorders>
              <w:top w:val="single" w:color="auto" w:sz="6" w:space="0"/>
              <w:left w:val="single" w:color="auto" w:sz="6" w:space="0"/>
              <w:bottom w:val="single" w:color="auto" w:sz="6" w:space="0"/>
              <w:right w:val="single" w:color="auto" w:sz="6" w:space="0"/>
            </w:tcBorders>
            <w:noWrap w:val="0"/>
            <w:vAlign w:val="center"/>
          </w:tcPr>
          <w:p w14:paraId="2864E451">
            <w:pPr>
              <w:spacing w:line="360" w:lineRule="auto"/>
              <w:jc w:val="center"/>
              <w:rPr>
                <w:rFonts w:hint="eastAsia" w:ascii="宋体" w:hAnsi="宋体" w:cs="宋体"/>
                <w:sz w:val="24"/>
                <w:szCs w:val="24"/>
                <w:highlight w:val="none"/>
              </w:rPr>
            </w:pPr>
          </w:p>
        </w:tc>
        <w:tc>
          <w:tcPr>
            <w:tcW w:w="2195" w:type="dxa"/>
            <w:tcBorders>
              <w:top w:val="single" w:color="auto" w:sz="6" w:space="0"/>
              <w:left w:val="single" w:color="auto" w:sz="6" w:space="0"/>
              <w:bottom w:val="single" w:color="auto" w:sz="6" w:space="0"/>
              <w:right w:val="single" w:color="auto" w:sz="6" w:space="0"/>
            </w:tcBorders>
            <w:noWrap w:val="0"/>
            <w:vAlign w:val="center"/>
          </w:tcPr>
          <w:p w14:paraId="080CD7CD">
            <w:pPr>
              <w:spacing w:line="360" w:lineRule="auto"/>
              <w:jc w:val="center"/>
              <w:rPr>
                <w:rFonts w:hint="eastAsia" w:ascii="宋体" w:hAnsi="宋体" w:cs="宋体"/>
                <w:sz w:val="24"/>
                <w:szCs w:val="24"/>
                <w:highlight w:val="none"/>
              </w:rPr>
            </w:pPr>
          </w:p>
        </w:tc>
      </w:tr>
    </w:tbl>
    <w:p w14:paraId="6AAD2281">
      <w:pPr>
        <w:autoSpaceDE w:val="0"/>
        <w:autoSpaceDN w:val="0"/>
        <w:adjustRightInd w:val="0"/>
        <w:spacing w:line="360" w:lineRule="auto"/>
        <w:rPr>
          <w:rFonts w:hint="eastAsia" w:ascii="宋体" w:hAnsi="宋体" w:cs="宋体"/>
          <w:b/>
          <w:bCs/>
          <w:sz w:val="24"/>
          <w:szCs w:val="24"/>
          <w:highlight w:val="none"/>
        </w:rPr>
      </w:pPr>
      <w:r>
        <w:rPr>
          <w:rFonts w:hint="eastAsia" w:ascii="宋体" w:hAnsi="宋体" w:cs="宋体"/>
          <w:b/>
          <w:bCs/>
          <w:sz w:val="24"/>
          <w:szCs w:val="24"/>
          <w:highlight w:val="none"/>
        </w:rPr>
        <w:t>2、拟投入本项目的主要成员表</w:t>
      </w:r>
    </w:p>
    <w:tbl>
      <w:tblPr>
        <w:tblStyle w:val="19"/>
        <w:tblpPr w:leftFromText="180" w:rightFromText="180" w:vertAnchor="text" w:horzAnchor="page" w:tblpX="1236" w:tblpY="99"/>
        <w:tblOverlap w:val="never"/>
        <w:tblW w:w="96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249"/>
        <w:gridCol w:w="1917"/>
        <w:gridCol w:w="1822"/>
        <w:gridCol w:w="1690"/>
        <w:gridCol w:w="2115"/>
      </w:tblGrid>
      <w:tr w14:paraId="61A6C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819" w:type="dxa"/>
            <w:noWrap w:val="0"/>
            <w:vAlign w:val="center"/>
          </w:tcPr>
          <w:p w14:paraId="48C3ECD7">
            <w:pPr>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1249" w:type="dxa"/>
            <w:noWrap w:val="0"/>
            <w:vAlign w:val="center"/>
          </w:tcPr>
          <w:p w14:paraId="320B009D">
            <w:pPr>
              <w:spacing w:line="360" w:lineRule="auto"/>
              <w:jc w:val="center"/>
              <w:rPr>
                <w:rFonts w:hint="eastAsia" w:ascii="宋体" w:hAnsi="宋体" w:cs="宋体"/>
                <w:sz w:val="24"/>
                <w:highlight w:val="none"/>
              </w:rPr>
            </w:pPr>
            <w:r>
              <w:rPr>
                <w:rFonts w:hint="eastAsia" w:ascii="宋体" w:hAnsi="宋体" w:cs="宋体"/>
                <w:sz w:val="24"/>
                <w:highlight w:val="none"/>
              </w:rPr>
              <w:t>姓名</w:t>
            </w:r>
          </w:p>
        </w:tc>
        <w:tc>
          <w:tcPr>
            <w:tcW w:w="1917" w:type="dxa"/>
            <w:noWrap w:val="0"/>
            <w:vAlign w:val="center"/>
          </w:tcPr>
          <w:p w14:paraId="62AF1753">
            <w:pPr>
              <w:spacing w:line="360" w:lineRule="auto"/>
              <w:jc w:val="center"/>
              <w:rPr>
                <w:rFonts w:hint="eastAsia" w:ascii="宋体" w:hAnsi="宋体" w:cs="宋体"/>
                <w:sz w:val="24"/>
                <w:highlight w:val="none"/>
              </w:rPr>
            </w:pPr>
            <w:r>
              <w:rPr>
                <w:rFonts w:hint="eastAsia" w:ascii="宋体" w:hAnsi="宋体" w:cs="宋体"/>
                <w:sz w:val="24"/>
                <w:highlight w:val="none"/>
              </w:rPr>
              <w:t>性别</w:t>
            </w:r>
          </w:p>
        </w:tc>
        <w:tc>
          <w:tcPr>
            <w:tcW w:w="1822" w:type="dxa"/>
            <w:noWrap w:val="0"/>
            <w:vAlign w:val="center"/>
          </w:tcPr>
          <w:p w14:paraId="271333AE">
            <w:pPr>
              <w:spacing w:line="360" w:lineRule="auto"/>
              <w:jc w:val="center"/>
              <w:rPr>
                <w:rFonts w:hint="eastAsia" w:ascii="宋体" w:hAnsi="宋体" w:cs="宋体"/>
                <w:sz w:val="24"/>
                <w:highlight w:val="none"/>
              </w:rPr>
            </w:pPr>
            <w:r>
              <w:rPr>
                <w:rFonts w:hint="eastAsia" w:ascii="宋体" w:hAnsi="宋体" w:cs="宋体"/>
                <w:sz w:val="24"/>
                <w:highlight w:val="none"/>
              </w:rPr>
              <w:t>职称</w:t>
            </w:r>
          </w:p>
        </w:tc>
        <w:tc>
          <w:tcPr>
            <w:tcW w:w="1690" w:type="dxa"/>
            <w:noWrap w:val="0"/>
            <w:vAlign w:val="center"/>
          </w:tcPr>
          <w:p w14:paraId="733430A3">
            <w:pPr>
              <w:spacing w:line="360" w:lineRule="auto"/>
              <w:jc w:val="center"/>
              <w:rPr>
                <w:rFonts w:hint="eastAsia" w:ascii="宋体" w:hAnsi="宋体" w:cs="宋体"/>
                <w:sz w:val="24"/>
                <w:highlight w:val="none"/>
              </w:rPr>
            </w:pPr>
            <w:r>
              <w:rPr>
                <w:rFonts w:hint="eastAsia" w:ascii="宋体" w:hAnsi="宋体" w:cs="宋体"/>
                <w:sz w:val="24"/>
                <w:highlight w:val="none"/>
              </w:rPr>
              <w:t>岗位</w:t>
            </w:r>
          </w:p>
        </w:tc>
        <w:tc>
          <w:tcPr>
            <w:tcW w:w="2115" w:type="dxa"/>
            <w:noWrap w:val="0"/>
            <w:vAlign w:val="center"/>
          </w:tcPr>
          <w:p w14:paraId="237B7C70">
            <w:pPr>
              <w:spacing w:line="360" w:lineRule="auto"/>
              <w:jc w:val="center"/>
              <w:rPr>
                <w:rFonts w:hint="eastAsia" w:ascii="宋体" w:hAnsi="宋体" w:cs="宋体"/>
                <w:sz w:val="24"/>
                <w:highlight w:val="none"/>
              </w:rPr>
            </w:pPr>
            <w:r>
              <w:rPr>
                <w:rFonts w:hint="eastAsia" w:ascii="宋体" w:hAnsi="宋体" w:cs="宋体"/>
                <w:sz w:val="24"/>
                <w:highlight w:val="none"/>
              </w:rPr>
              <w:t>从事该岗位时间</w:t>
            </w:r>
          </w:p>
        </w:tc>
      </w:tr>
      <w:tr w14:paraId="23B06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19" w:type="dxa"/>
            <w:noWrap w:val="0"/>
            <w:vAlign w:val="center"/>
          </w:tcPr>
          <w:p w14:paraId="233EF9C1">
            <w:pPr>
              <w:spacing w:line="360" w:lineRule="auto"/>
              <w:jc w:val="center"/>
              <w:rPr>
                <w:rFonts w:hint="eastAsia" w:ascii="宋体" w:hAnsi="宋体" w:cs="宋体"/>
                <w:sz w:val="24"/>
                <w:highlight w:val="none"/>
              </w:rPr>
            </w:pPr>
            <w:r>
              <w:rPr>
                <w:rFonts w:hint="eastAsia" w:ascii="宋体" w:hAnsi="宋体" w:cs="宋体"/>
                <w:sz w:val="24"/>
                <w:highlight w:val="none"/>
              </w:rPr>
              <w:t>1</w:t>
            </w:r>
          </w:p>
        </w:tc>
        <w:tc>
          <w:tcPr>
            <w:tcW w:w="1249" w:type="dxa"/>
            <w:noWrap w:val="0"/>
            <w:vAlign w:val="center"/>
          </w:tcPr>
          <w:p w14:paraId="67126F67">
            <w:pPr>
              <w:spacing w:line="360" w:lineRule="auto"/>
              <w:jc w:val="center"/>
              <w:rPr>
                <w:rFonts w:hint="eastAsia" w:ascii="宋体" w:hAnsi="宋体" w:cs="宋体"/>
                <w:sz w:val="24"/>
                <w:highlight w:val="none"/>
              </w:rPr>
            </w:pPr>
          </w:p>
        </w:tc>
        <w:tc>
          <w:tcPr>
            <w:tcW w:w="1917" w:type="dxa"/>
            <w:noWrap w:val="0"/>
            <w:vAlign w:val="center"/>
          </w:tcPr>
          <w:p w14:paraId="2D00E833">
            <w:pPr>
              <w:spacing w:line="360" w:lineRule="auto"/>
              <w:jc w:val="center"/>
              <w:rPr>
                <w:rFonts w:hint="eastAsia" w:ascii="宋体" w:hAnsi="宋体" w:cs="宋体"/>
                <w:sz w:val="24"/>
                <w:highlight w:val="none"/>
              </w:rPr>
            </w:pPr>
          </w:p>
        </w:tc>
        <w:tc>
          <w:tcPr>
            <w:tcW w:w="1822" w:type="dxa"/>
            <w:noWrap w:val="0"/>
            <w:vAlign w:val="center"/>
          </w:tcPr>
          <w:p w14:paraId="685F18F7">
            <w:pPr>
              <w:spacing w:line="360" w:lineRule="auto"/>
              <w:jc w:val="center"/>
              <w:rPr>
                <w:rFonts w:hint="eastAsia" w:ascii="宋体" w:hAnsi="宋体" w:cs="宋体"/>
                <w:sz w:val="24"/>
                <w:highlight w:val="none"/>
              </w:rPr>
            </w:pPr>
          </w:p>
        </w:tc>
        <w:tc>
          <w:tcPr>
            <w:tcW w:w="1690" w:type="dxa"/>
            <w:noWrap w:val="0"/>
            <w:vAlign w:val="center"/>
          </w:tcPr>
          <w:p w14:paraId="79DFF520">
            <w:pPr>
              <w:spacing w:line="360" w:lineRule="auto"/>
              <w:jc w:val="center"/>
              <w:rPr>
                <w:rFonts w:hint="eastAsia" w:ascii="宋体" w:hAnsi="宋体" w:cs="宋体"/>
                <w:sz w:val="24"/>
                <w:highlight w:val="none"/>
              </w:rPr>
            </w:pPr>
          </w:p>
        </w:tc>
        <w:tc>
          <w:tcPr>
            <w:tcW w:w="2115" w:type="dxa"/>
            <w:noWrap w:val="0"/>
            <w:vAlign w:val="center"/>
          </w:tcPr>
          <w:p w14:paraId="6DB3EC43">
            <w:pPr>
              <w:spacing w:line="360" w:lineRule="auto"/>
              <w:jc w:val="center"/>
              <w:rPr>
                <w:rFonts w:hint="eastAsia" w:ascii="宋体" w:hAnsi="宋体" w:cs="宋体"/>
                <w:sz w:val="24"/>
                <w:highlight w:val="none"/>
              </w:rPr>
            </w:pPr>
          </w:p>
        </w:tc>
      </w:tr>
      <w:tr w14:paraId="62C27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19" w:type="dxa"/>
            <w:noWrap w:val="0"/>
            <w:vAlign w:val="center"/>
          </w:tcPr>
          <w:p w14:paraId="79A6D9EB">
            <w:pPr>
              <w:spacing w:line="360" w:lineRule="auto"/>
              <w:jc w:val="center"/>
              <w:rPr>
                <w:rFonts w:hint="eastAsia" w:ascii="宋体" w:hAnsi="宋体" w:cs="宋体"/>
                <w:sz w:val="24"/>
                <w:highlight w:val="none"/>
              </w:rPr>
            </w:pPr>
            <w:r>
              <w:rPr>
                <w:rFonts w:hint="eastAsia" w:ascii="宋体" w:hAnsi="宋体" w:cs="宋体"/>
                <w:sz w:val="24"/>
                <w:highlight w:val="none"/>
              </w:rPr>
              <w:t>2</w:t>
            </w:r>
          </w:p>
        </w:tc>
        <w:tc>
          <w:tcPr>
            <w:tcW w:w="1249" w:type="dxa"/>
            <w:noWrap w:val="0"/>
            <w:vAlign w:val="center"/>
          </w:tcPr>
          <w:p w14:paraId="161299C1">
            <w:pPr>
              <w:spacing w:line="360" w:lineRule="auto"/>
              <w:jc w:val="center"/>
              <w:rPr>
                <w:rFonts w:hint="eastAsia" w:ascii="宋体" w:hAnsi="宋体" w:cs="宋体"/>
                <w:sz w:val="24"/>
                <w:highlight w:val="none"/>
              </w:rPr>
            </w:pPr>
          </w:p>
        </w:tc>
        <w:tc>
          <w:tcPr>
            <w:tcW w:w="1917" w:type="dxa"/>
            <w:noWrap w:val="0"/>
            <w:vAlign w:val="center"/>
          </w:tcPr>
          <w:p w14:paraId="1660CC47">
            <w:pPr>
              <w:spacing w:line="360" w:lineRule="auto"/>
              <w:jc w:val="center"/>
              <w:rPr>
                <w:rFonts w:hint="eastAsia" w:ascii="宋体" w:hAnsi="宋体" w:cs="宋体"/>
                <w:sz w:val="24"/>
                <w:highlight w:val="none"/>
              </w:rPr>
            </w:pPr>
          </w:p>
        </w:tc>
        <w:tc>
          <w:tcPr>
            <w:tcW w:w="1822" w:type="dxa"/>
            <w:noWrap w:val="0"/>
            <w:vAlign w:val="center"/>
          </w:tcPr>
          <w:p w14:paraId="3CE8B0C1">
            <w:pPr>
              <w:spacing w:line="360" w:lineRule="auto"/>
              <w:jc w:val="center"/>
              <w:rPr>
                <w:rFonts w:hint="eastAsia" w:ascii="宋体" w:hAnsi="宋体" w:cs="宋体"/>
                <w:sz w:val="24"/>
                <w:highlight w:val="none"/>
              </w:rPr>
            </w:pPr>
          </w:p>
        </w:tc>
        <w:tc>
          <w:tcPr>
            <w:tcW w:w="1690" w:type="dxa"/>
            <w:noWrap w:val="0"/>
            <w:vAlign w:val="center"/>
          </w:tcPr>
          <w:p w14:paraId="0EEE34A9">
            <w:pPr>
              <w:spacing w:line="360" w:lineRule="auto"/>
              <w:jc w:val="center"/>
              <w:rPr>
                <w:rFonts w:hint="eastAsia" w:ascii="宋体" w:hAnsi="宋体" w:cs="宋体"/>
                <w:sz w:val="24"/>
                <w:highlight w:val="none"/>
              </w:rPr>
            </w:pPr>
          </w:p>
        </w:tc>
        <w:tc>
          <w:tcPr>
            <w:tcW w:w="2115" w:type="dxa"/>
            <w:noWrap w:val="0"/>
            <w:vAlign w:val="center"/>
          </w:tcPr>
          <w:p w14:paraId="71FE0BF6">
            <w:pPr>
              <w:spacing w:line="360" w:lineRule="auto"/>
              <w:jc w:val="center"/>
              <w:rPr>
                <w:rFonts w:hint="eastAsia" w:ascii="宋体" w:hAnsi="宋体" w:cs="宋体"/>
                <w:sz w:val="24"/>
                <w:highlight w:val="none"/>
              </w:rPr>
            </w:pPr>
          </w:p>
        </w:tc>
      </w:tr>
      <w:tr w14:paraId="3907C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19" w:type="dxa"/>
            <w:noWrap w:val="0"/>
            <w:vAlign w:val="center"/>
          </w:tcPr>
          <w:p w14:paraId="1C05E3C7">
            <w:pPr>
              <w:spacing w:line="360" w:lineRule="auto"/>
              <w:jc w:val="center"/>
              <w:rPr>
                <w:rFonts w:hint="eastAsia" w:ascii="宋体" w:hAnsi="宋体" w:cs="宋体"/>
                <w:sz w:val="24"/>
                <w:highlight w:val="none"/>
              </w:rPr>
            </w:pPr>
            <w:r>
              <w:rPr>
                <w:rFonts w:hint="eastAsia" w:ascii="宋体" w:hAnsi="宋体" w:cs="宋体"/>
                <w:sz w:val="24"/>
                <w:highlight w:val="none"/>
              </w:rPr>
              <w:t>3</w:t>
            </w:r>
          </w:p>
        </w:tc>
        <w:tc>
          <w:tcPr>
            <w:tcW w:w="1249" w:type="dxa"/>
            <w:noWrap w:val="0"/>
            <w:vAlign w:val="center"/>
          </w:tcPr>
          <w:p w14:paraId="6CC54EE0">
            <w:pPr>
              <w:spacing w:line="360" w:lineRule="auto"/>
              <w:jc w:val="center"/>
              <w:rPr>
                <w:rFonts w:hint="eastAsia" w:ascii="宋体" w:hAnsi="宋体" w:cs="宋体"/>
                <w:sz w:val="24"/>
                <w:highlight w:val="none"/>
              </w:rPr>
            </w:pPr>
          </w:p>
        </w:tc>
        <w:tc>
          <w:tcPr>
            <w:tcW w:w="1917" w:type="dxa"/>
            <w:noWrap w:val="0"/>
            <w:vAlign w:val="center"/>
          </w:tcPr>
          <w:p w14:paraId="2FC6FF47">
            <w:pPr>
              <w:spacing w:line="360" w:lineRule="auto"/>
              <w:jc w:val="center"/>
              <w:rPr>
                <w:rFonts w:hint="eastAsia" w:ascii="宋体" w:hAnsi="宋体" w:cs="宋体"/>
                <w:sz w:val="24"/>
                <w:highlight w:val="none"/>
              </w:rPr>
            </w:pPr>
          </w:p>
        </w:tc>
        <w:tc>
          <w:tcPr>
            <w:tcW w:w="1822" w:type="dxa"/>
            <w:noWrap w:val="0"/>
            <w:vAlign w:val="center"/>
          </w:tcPr>
          <w:p w14:paraId="538836C0">
            <w:pPr>
              <w:spacing w:line="360" w:lineRule="auto"/>
              <w:jc w:val="center"/>
              <w:rPr>
                <w:rFonts w:hint="eastAsia" w:ascii="宋体" w:hAnsi="宋体" w:cs="宋体"/>
                <w:sz w:val="24"/>
                <w:highlight w:val="none"/>
              </w:rPr>
            </w:pPr>
          </w:p>
        </w:tc>
        <w:tc>
          <w:tcPr>
            <w:tcW w:w="1690" w:type="dxa"/>
            <w:noWrap w:val="0"/>
            <w:vAlign w:val="center"/>
          </w:tcPr>
          <w:p w14:paraId="0FDAB98C">
            <w:pPr>
              <w:spacing w:line="360" w:lineRule="auto"/>
              <w:jc w:val="center"/>
              <w:rPr>
                <w:rFonts w:hint="eastAsia" w:ascii="宋体" w:hAnsi="宋体" w:cs="宋体"/>
                <w:sz w:val="24"/>
                <w:highlight w:val="none"/>
              </w:rPr>
            </w:pPr>
          </w:p>
        </w:tc>
        <w:tc>
          <w:tcPr>
            <w:tcW w:w="2115" w:type="dxa"/>
            <w:noWrap w:val="0"/>
            <w:vAlign w:val="center"/>
          </w:tcPr>
          <w:p w14:paraId="2256FE4C">
            <w:pPr>
              <w:spacing w:line="360" w:lineRule="auto"/>
              <w:jc w:val="center"/>
              <w:rPr>
                <w:rFonts w:hint="eastAsia" w:ascii="宋体" w:hAnsi="宋体" w:cs="宋体"/>
                <w:sz w:val="24"/>
                <w:highlight w:val="none"/>
              </w:rPr>
            </w:pPr>
          </w:p>
        </w:tc>
      </w:tr>
      <w:tr w14:paraId="3C7CA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819" w:type="dxa"/>
            <w:noWrap w:val="0"/>
            <w:vAlign w:val="center"/>
          </w:tcPr>
          <w:p w14:paraId="07F4D607">
            <w:pPr>
              <w:spacing w:line="360" w:lineRule="auto"/>
              <w:jc w:val="center"/>
              <w:rPr>
                <w:rFonts w:hint="eastAsia" w:ascii="宋体" w:hAnsi="宋体" w:cs="宋体"/>
                <w:sz w:val="24"/>
                <w:highlight w:val="none"/>
              </w:rPr>
            </w:pPr>
            <w:r>
              <w:rPr>
                <w:rFonts w:hint="eastAsia" w:ascii="宋体" w:hAnsi="宋体" w:cs="宋体"/>
                <w:sz w:val="24"/>
                <w:highlight w:val="none"/>
              </w:rPr>
              <w:t>…</w:t>
            </w:r>
          </w:p>
        </w:tc>
        <w:tc>
          <w:tcPr>
            <w:tcW w:w="1249" w:type="dxa"/>
            <w:noWrap w:val="0"/>
            <w:vAlign w:val="center"/>
          </w:tcPr>
          <w:p w14:paraId="138CFFC2">
            <w:pPr>
              <w:spacing w:line="360" w:lineRule="auto"/>
              <w:jc w:val="center"/>
              <w:rPr>
                <w:rFonts w:hint="eastAsia" w:ascii="宋体" w:hAnsi="宋体" w:cs="宋体"/>
                <w:sz w:val="24"/>
                <w:highlight w:val="none"/>
              </w:rPr>
            </w:pPr>
          </w:p>
        </w:tc>
        <w:tc>
          <w:tcPr>
            <w:tcW w:w="1917" w:type="dxa"/>
            <w:noWrap w:val="0"/>
            <w:vAlign w:val="center"/>
          </w:tcPr>
          <w:p w14:paraId="15115ABD">
            <w:pPr>
              <w:spacing w:line="360" w:lineRule="auto"/>
              <w:jc w:val="center"/>
              <w:rPr>
                <w:rFonts w:hint="eastAsia" w:ascii="宋体" w:hAnsi="宋体" w:cs="宋体"/>
                <w:sz w:val="24"/>
                <w:highlight w:val="none"/>
              </w:rPr>
            </w:pPr>
          </w:p>
        </w:tc>
        <w:tc>
          <w:tcPr>
            <w:tcW w:w="1822" w:type="dxa"/>
            <w:noWrap w:val="0"/>
            <w:vAlign w:val="center"/>
          </w:tcPr>
          <w:p w14:paraId="0234EA33">
            <w:pPr>
              <w:spacing w:line="360" w:lineRule="auto"/>
              <w:jc w:val="center"/>
              <w:rPr>
                <w:rFonts w:hint="eastAsia" w:ascii="宋体" w:hAnsi="宋体" w:cs="宋体"/>
                <w:sz w:val="24"/>
                <w:highlight w:val="none"/>
              </w:rPr>
            </w:pPr>
          </w:p>
        </w:tc>
        <w:tc>
          <w:tcPr>
            <w:tcW w:w="1690" w:type="dxa"/>
            <w:noWrap w:val="0"/>
            <w:vAlign w:val="center"/>
          </w:tcPr>
          <w:p w14:paraId="1DE722A4">
            <w:pPr>
              <w:spacing w:line="360" w:lineRule="auto"/>
              <w:jc w:val="center"/>
              <w:rPr>
                <w:rFonts w:hint="eastAsia" w:ascii="宋体" w:hAnsi="宋体" w:cs="宋体"/>
                <w:sz w:val="24"/>
                <w:highlight w:val="none"/>
              </w:rPr>
            </w:pPr>
          </w:p>
        </w:tc>
        <w:tc>
          <w:tcPr>
            <w:tcW w:w="2115" w:type="dxa"/>
            <w:noWrap w:val="0"/>
            <w:vAlign w:val="center"/>
          </w:tcPr>
          <w:p w14:paraId="56D4435D">
            <w:pPr>
              <w:spacing w:line="360" w:lineRule="auto"/>
              <w:jc w:val="center"/>
              <w:rPr>
                <w:rFonts w:hint="eastAsia" w:ascii="宋体" w:hAnsi="宋体" w:cs="宋体"/>
                <w:sz w:val="24"/>
                <w:highlight w:val="none"/>
              </w:rPr>
            </w:pPr>
          </w:p>
        </w:tc>
      </w:tr>
    </w:tbl>
    <w:p w14:paraId="2A79867D">
      <w:pPr>
        <w:spacing w:line="360" w:lineRule="auto"/>
        <w:rPr>
          <w:rFonts w:hint="eastAsia" w:ascii="宋体" w:hAnsi="宋体" w:cs="宋体"/>
          <w:sz w:val="24"/>
          <w:highlight w:val="none"/>
        </w:rPr>
      </w:pPr>
    </w:p>
    <w:p w14:paraId="0F02DF32">
      <w:pPr>
        <w:spacing w:line="360" w:lineRule="auto"/>
        <w:rPr>
          <w:rFonts w:hint="eastAsia" w:ascii="宋体" w:hAnsi="宋体" w:cs="宋体"/>
          <w:sz w:val="24"/>
          <w:highlight w:val="none"/>
          <w:u w:val="single"/>
        </w:rPr>
      </w:pPr>
      <w:r>
        <w:rPr>
          <w:rFonts w:hint="eastAsia" w:ascii="宋体" w:hAnsi="宋体" w:cs="宋体"/>
          <w:sz w:val="24"/>
          <w:highlight w:val="none"/>
        </w:rPr>
        <w:t>投标人代表签字：</w:t>
      </w:r>
      <w:r>
        <w:rPr>
          <w:rFonts w:hint="eastAsia" w:ascii="宋体" w:hAnsi="宋体" w:cs="宋体"/>
          <w:sz w:val="24"/>
          <w:highlight w:val="none"/>
          <w:u w:val="single"/>
        </w:rPr>
        <w:t>　　　　　　　　　</w:t>
      </w:r>
    </w:p>
    <w:p w14:paraId="2A484FF0">
      <w:pPr>
        <w:spacing w:line="360" w:lineRule="auto"/>
        <w:rPr>
          <w:rFonts w:hint="eastAsia" w:ascii="宋体" w:hAnsi="宋体" w:cs="宋体"/>
          <w:bCs/>
          <w:sz w:val="24"/>
          <w:highlight w:val="none"/>
        </w:rPr>
      </w:pPr>
      <w:r>
        <w:rPr>
          <w:rFonts w:hint="eastAsia" w:ascii="宋体" w:hAnsi="宋体" w:cs="宋体"/>
          <w:sz w:val="24"/>
          <w:highlight w:val="none"/>
        </w:rPr>
        <w:t>日期：</w:t>
      </w:r>
      <w:r>
        <w:rPr>
          <w:rFonts w:hint="eastAsia" w:ascii="宋体" w:hAnsi="宋体" w:cs="宋体"/>
          <w:bCs/>
          <w:sz w:val="24"/>
          <w:highlight w:val="none"/>
        </w:rPr>
        <w:t>202</w:t>
      </w:r>
      <w:r>
        <w:rPr>
          <w:rFonts w:hint="eastAsia" w:ascii="宋体" w:hAnsi="宋体" w:cs="宋体"/>
          <w:bCs/>
          <w:sz w:val="24"/>
          <w:highlight w:val="none"/>
          <w:u w:val="single"/>
        </w:rPr>
        <w:t xml:space="preserve">   </w:t>
      </w:r>
      <w:r>
        <w:rPr>
          <w:rFonts w:hint="eastAsia" w:ascii="宋体" w:hAnsi="宋体" w:cs="宋体"/>
          <w:bCs/>
          <w:sz w:val="24"/>
          <w:highlight w:val="none"/>
        </w:rPr>
        <w:t>年</w:t>
      </w:r>
      <w:r>
        <w:rPr>
          <w:rFonts w:hint="eastAsia" w:ascii="宋体" w:hAnsi="宋体" w:cs="宋体"/>
          <w:bCs/>
          <w:sz w:val="24"/>
          <w:highlight w:val="none"/>
          <w:u w:val="single"/>
        </w:rPr>
        <w:t xml:space="preserve">　 </w:t>
      </w:r>
      <w:r>
        <w:rPr>
          <w:rFonts w:hint="eastAsia" w:ascii="宋体" w:hAnsi="宋体" w:cs="宋体"/>
          <w:bCs/>
          <w:sz w:val="24"/>
          <w:highlight w:val="none"/>
        </w:rPr>
        <w:t>月</w:t>
      </w:r>
      <w:r>
        <w:rPr>
          <w:rFonts w:hint="eastAsia" w:ascii="宋体" w:hAnsi="宋体" w:cs="宋体"/>
          <w:bCs/>
          <w:sz w:val="24"/>
          <w:highlight w:val="none"/>
          <w:u w:val="single"/>
        </w:rPr>
        <w:t>　</w:t>
      </w:r>
      <w:r>
        <w:rPr>
          <w:rFonts w:hint="eastAsia" w:ascii="宋体" w:hAnsi="宋体" w:cs="宋体"/>
          <w:bCs/>
          <w:sz w:val="24"/>
          <w:highlight w:val="none"/>
        </w:rPr>
        <w:t>日</w:t>
      </w:r>
    </w:p>
    <w:p w14:paraId="288DA05E">
      <w:pPr>
        <w:rPr>
          <w:rFonts w:hint="eastAsia"/>
          <w:highlight w:val="none"/>
        </w:rPr>
      </w:pPr>
    </w:p>
    <w:p w14:paraId="2A2003E6">
      <w:pPr>
        <w:pStyle w:val="4"/>
        <w:ind w:firstLine="360"/>
        <w:rPr>
          <w:rFonts w:hint="eastAsia"/>
          <w:highlight w:val="none"/>
        </w:rPr>
      </w:pPr>
    </w:p>
    <w:p w14:paraId="12188C80">
      <w:pPr>
        <w:rPr>
          <w:rFonts w:hint="eastAsia"/>
          <w:highlight w:val="none"/>
        </w:rPr>
      </w:pPr>
    </w:p>
    <w:p w14:paraId="54C63DFA">
      <w:pPr>
        <w:pStyle w:val="4"/>
        <w:ind w:firstLine="360"/>
        <w:rPr>
          <w:rFonts w:hint="eastAsia"/>
          <w:highlight w:val="none"/>
        </w:rPr>
      </w:pPr>
    </w:p>
    <w:p w14:paraId="450D49E9">
      <w:pPr>
        <w:rPr>
          <w:rFonts w:hint="eastAsia"/>
          <w:highlight w:val="none"/>
        </w:rPr>
      </w:pPr>
    </w:p>
    <w:p w14:paraId="7990F595">
      <w:pPr>
        <w:pStyle w:val="4"/>
        <w:ind w:firstLine="360"/>
        <w:rPr>
          <w:rFonts w:hint="eastAsia"/>
          <w:highlight w:val="none"/>
        </w:rPr>
      </w:pPr>
    </w:p>
    <w:p w14:paraId="2E20D620">
      <w:pPr>
        <w:spacing w:line="480" w:lineRule="auto"/>
        <w:jc w:val="both"/>
        <w:outlineLvl w:val="0"/>
        <w:rPr>
          <w:rFonts w:hint="eastAsia" w:ascii="宋体" w:hAnsi="宋体" w:cs="宋体"/>
          <w:b/>
          <w:sz w:val="32"/>
          <w:szCs w:val="32"/>
          <w:highlight w:val="none"/>
        </w:rPr>
      </w:pPr>
      <w:r>
        <w:rPr>
          <w:rFonts w:hint="eastAsia" w:ascii="宋体" w:hAnsi="宋体" w:cs="宋体"/>
          <w:b/>
          <w:sz w:val="32"/>
          <w:szCs w:val="32"/>
          <w:highlight w:val="none"/>
        </w:rPr>
        <w:br w:type="page"/>
      </w:r>
      <w:bookmarkStart w:id="136" w:name="_Toc17439"/>
    </w:p>
    <w:p w14:paraId="39D4CCB6">
      <w:pPr>
        <w:spacing w:before="101" w:line="225" w:lineRule="auto"/>
        <w:ind w:left="2982"/>
        <w:outlineLvl w:val="1"/>
        <w:rPr>
          <w:rFonts w:ascii="宋体" w:hAnsi="宋体" w:eastAsia="宋体" w:cs="宋体"/>
          <w:b/>
          <w:bCs/>
          <w:spacing w:val="5"/>
          <w:sz w:val="31"/>
          <w:szCs w:val="31"/>
        </w:rPr>
      </w:pPr>
    </w:p>
    <w:p w14:paraId="7C627CDD">
      <w:pPr>
        <w:spacing w:before="101" w:line="225" w:lineRule="auto"/>
        <w:ind w:left="2982"/>
        <w:outlineLvl w:val="1"/>
        <w:rPr>
          <w:rFonts w:ascii="宋体" w:hAnsi="宋体" w:eastAsia="宋体" w:cs="宋体"/>
          <w:sz w:val="31"/>
          <w:szCs w:val="31"/>
        </w:rPr>
      </w:pPr>
      <w:r>
        <w:rPr>
          <w:rFonts w:ascii="宋体" w:hAnsi="宋体" w:eastAsia="宋体" w:cs="宋体"/>
          <w:b/>
          <w:bCs/>
          <w:spacing w:val="5"/>
          <w:sz w:val="31"/>
          <w:szCs w:val="31"/>
        </w:rPr>
        <w:t>（附件</w:t>
      </w:r>
      <w:r>
        <w:rPr>
          <w:rFonts w:hint="eastAsia" w:ascii="宋体" w:hAnsi="宋体" w:eastAsia="宋体" w:cs="宋体"/>
          <w:b/>
          <w:bCs/>
          <w:spacing w:val="5"/>
          <w:sz w:val="31"/>
          <w:szCs w:val="31"/>
          <w:lang w:eastAsia="zh-CN"/>
        </w:rPr>
        <w:t>十</w:t>
      </w:r>
      <w:r>
        <w:rPr>
          <w:rFonts w:ascii="宋体" w:hAnsi="宋体" w:eastAsia="宋体" w:cs="宋体"/>
          <w:b/>
          <w:bCs/>
          <w:spacing w:val="5"/>
          <w:sz w:val="31"/>
          <w:szCs w:val="31"/>
        </w:rPr>
        <w:t>）类似项目业绩表</w:t>
      </w:r>
    </w:p>
    <w:p w14:paraId="07FCD347">
      <w:pPr>
        <w:pStyle w:val="7"/>
        <w:spacing w:line="280" w:lineRule="auto"/>
      </w:pPr>
    </w:p>
    <w:p w14:paraId="48B7A471">
      <w:pPr>
        <w:spacing w:line="360" w:lineRule="auto"/>
        <w:ind w:firstLine="120" w:firstLineChars="50"/>
        <w:rPr>
          <w:rFonts w:hint="eastAsia" w:ascii="宋体" w:hAnsi="宋体" w:cs="宋体"/>
          <w:sz w:val="24"/>
          <w:highlight w:val="none"/>
        </w:rPr>
      </w:pPr>
      <w:r>
        <w:rPr>
          <w:rFonts w:hint="eastAsia" w:ascii="宋体" w:hAnsi="宋体" w:cs="宋体"/>
          <w:sz w:val="24"/>
          <w:highlight w:val="none"/>
        </w:rPr>
        <w:t>项目名称：</w:t>
      </w:r>
    </w:p>
    <w:p w14:paraId="269EFDF4">
      <w:pPr>
        <w:spacing w:line="360" w:lineRule="auto"/>
        <w:ind w:firstLine="120" w:firstLineChars="50"/>
        <w:rPr>
          <w:rFonts w:hint="eastAsia" w:ascii="宋体" w:hAnsi="宋体" w:cs="宋体"/>
          <w:b/>
          <w:sz w:val="32"/>
          <w:szCs w:val="32"/>
          <w:highlight w:val="none"/>
        </w:rPr>
      </w:pPr>
      <w:r>
        <w:rPr>
          <w:rFonts w:hint="eastAsia" w:ascii="宋体" w:hAnsi="宋体" w:cs="宋体"/>
          <w:sz w:val="24"/>
          <w:highlight w:val="none"/>
        </w:rPr>
        <w:t>项目编号：</w:t>
      </w:r>
      <w:r>
        <w:rPr>
          <w:rFonts w:hint="eastAsia" w:ascii="宋体" w:hAnsi="宋体" w:cs="宋体"/>
          <w:b/>
          <w:sz w:val="32"/>
          <w:szCs w:val="32"/>
          <w:highlight w:val="none"/>
        </w:rPr>
        <w:t xml:space="preserve">                  </w:t>
      </w:r>
    </w:p>
    <w:p w14:paraId="63D277B9">
      <w:pPr>
        <w:spacing w:line="360" w:lineRule="auto"/>
        <w:ind w:firstLine="120" w:firstLineChars="50"/>
        <w:rPr>
          <w:rFonts w:hint="eastAsia" w:ascii="宋体" w:hAnsi="宋体" w:cs="宋体"/>
          <w:sz w:val="24"/>
          <w:highlight w:val="none"/>
        </w:rPr>
      </w:pPr>
      <w:r>
        <w:rPr>
          <w:rFonts w:hint="eastAsia" w:ascii="宋体" w:hAnsi="宋体" w:cs="宋体"/>
          <w:sz w:val="24"/>
          <w:highlight w:val="none"/>
        </w:rPr>
        <w:t>投标人名称（公章）：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CC7B838">
      <w:pPr>
        <w:spacing w:line="360" w:lineRule="auto"/>
        <w:ind w:firstLine="120" w:firstLineChars="50"/>
        <w:rPr>
          <w:rFonts w:ascii="宋体" w:hAnsi="宋体" w:eastAsia="宋体" w:cs="宋体"/>
          <w:sz w:val="24"/>
          <w:szCs w:val="24"/>
        </w:rPr>
      </w:pPr>
      <w:r>
        <w:rPr>
          <w:rFonts w:hint="eastAsia" w:ascii="宋体" w:hAnsi="宋体" w:cs="宋体"/>
          <w:sz w:val="24"/>
          <w:highlight w:val="none"/>
        </w:rPr>
        <w:t>采购内容：</w:t>
      </w:r>
    </w:p>
    <w:tbl>
      <w:tblPr>
        <w:tblStyle w:val="26"/>
        <w:tblW w:w="100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2519"/>
        <w:gridCol w:w="2520"/>
        <w:gridCol w:w="2524"/>
      </w:tblGrid>
      <w:tr w14:paraId="0B2108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6" w:hRule="atLeast"/>
        </w:trPr>
        <w:tc>
          <w:tcPr>
            <w:tcW w:w="2523" w:type="dxa"/>
            <w:vAlign w:val="top"/>
          </w:tcPr>
          <w:p w14:paraId="64AC014E">
            <w:pPr>
              <w:pStyle w:val="25"/>
              <w:spacing w:before="119" w:line="225" w:lineRule="auto"/>
              <w:ind w:left="1029"/>
            </w:pPr>
            <w:r>
              <w:rPr>
                <w:spacing w:val="-5"/>
              </w:rPr>
              <w:t>地区</w:t>
            </w:r>
          </w:p>
        </w:tc>
        <w:tc>
          <w:tcPr>
            <w:tcW w:w="2519" w:type="dxa"/>
            <w:vAlign w:val="top"/>
          </w:tcPr>
          <w:p w14:paraId="2F3D0AF6">
            <w:pPr>
              <w:pStyle w:val="25"/>
              <w:spacing w:before="118" w:line="221" w:lineRule="auto"/>
              <w:ind w:left="790"/>
            </w:pPr>
            <w:r>
              <w:rPr>
                <w:spacing w:val="-4"/>
              </w:rPr>
              <w:t>项目名称</w:t>
            </w:r>
          </w:p>
        </w:tc>
        <w:tc>
          <w:tcPr>
            <w:tcW w:w="2520" w:type="dxa"/>
            <w:vAlign w:val="top"/>
          </w:tcPr>
          <w:p w14:paraId="058421B0">
            <w:pPr>
              <w:pStyle w:val="25"/>
              <w:spacing w:before="119" w:line="220" w:lineRule="auto"/>
              <w:ind w:left="1029"/>
            </w:pPr>
            <w:r>
              <w:rPr>
                <w:spacing w:val="-6"/>
              </w:rPr>
              <w:t>金额</w:t>
            </w:r>
          </w:p>
        </w:tc>
        <w:tc>
          <w:tcPr>
            <w:tcW w:w="2524" w:type="dxa"/>
            <w:vAlign w:val="top"/>
          </w:tcPr>
          <w:p w14:paraId="775228FF">
            <w:pPr>
              <w:pStyle w:val="25"/>
              <w:spacing w:before="118" w:line="221" w:lineRule="auto"/>
              <w:ind w:left="1068"/>
            </w:pPr>
            <w:r>
              <w:rPr>
                <w:spacing w:val="-26"/>
              </w:rPr>
              <w:t>日期</w:t>
            </w:r>
          </w:p>
        </w:tc>
      </w:tr>
      <w:tr w14:paraId="31C198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523" w:type="dxa"/>
            <w:vAlign w:val="top"/>
          </w:tcPr>
          <w:p w14:paraId="6E48C8D2">
            <w:pPr>
              <w:rPr>
                <w:rFonts w:ascii="Arial"/>
                <w:sz w:val="21"/>
              </w:rPr>
            </w:pPr>
          </w:p>
        </w:tc>
        <w:tc>
          <w:tcPr>
            <w:tcW w:w="2519" w:type="dxa"/>
            <w:vAlign w:val="top"/>
          </w:tcPr>
          <w:p w14:paraId="05C6E1B0">
            <w:pPr>
              <w:rPr>
                <w:rFonts w:ascii="Arial"/>
                <w:sz w:val="21"/>
              </w:rPr>
            </w:pPr>
          </w:p>
        </w:tc>
        <w:tc>
          <w:tcPr>
            <w:tcW w:w="2520" w:type="dxa"/>
            <w:vAlign w:val="top"/>
          </w:tcPr>
          <w:p w14:paraId="4A2AD2C4">
            <w:pPr>
              <w:rPr>
                <w:rFonts w:ascii="Arial"/>
                <w:sz w:val="21"/>
              </w:rPr>
            </w:pPr>
          </w:p>
        </w:tc>
        <w:tc>
          <w:tcPr>
            <w:tcW w:w="2524" w:type="dxa"/>
            <w:vAlign w:val="top"/>
          </w:tcPr>
          <w:p w14:paraId="4328C1D0">
            <w:pPr>
              <w:rPr>
                <w:rFonts w:ascii="Arial"/>
                <w:sz w:val="21"/>
              </w:rPr>
            </w:pPr>
          </w:p>
        </w:tc>
      </w:tr>
      <w:tr w14:paraId="1570F2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523" w:type="dxa"/>
            <w:vAlign w:val="top"/>
          </w:tcPr>
          <w:p w14:paraId="5CD62630">
            <w:pPr>
              <w:rPr>
                <w:rFonts w:ascii="Arial"/>
                <w:sz w:val="21"/>
              </w:rPr>
            </w:pPr>
          </w:p>
        </w:tc>
        <w:tc>
          <w:tcPr>
            <w:tcW w:w="2519" w:type="dxa"/>
            <w:vAlign w:val="top"/>
          </w:tcPr>
          <w:p w14:paraId="5B8222A2">
            <w:pPr>
              <w:rPr>
                <w:rFonts w:ascii="Arial"/>
                <w:sz w:val="21"/>
              </w:rPr>
            </w:pPr>
          </w:p>
        </w:tc>
        <w:tc>
          <w:tcPr>
            <w:tcW w:w="2520" w:type="dxa"/>
            <w:vAlign w:val="top"/>
          </w:tcPr>
          <w:p w14:paraId="199530CA">
            <w:pPr>
              <w:rPr>
                <w:rFonts w:ascii="Arial"/>
                <w:sz w:val="21"/>
              </w:rPr>
            </w:pPr>
          </w:p>
        </w:tc>
        <w:tc>
          <w:tcPr>
            <w:tcW w:w="2524" w:type="dxa"/>
            <w:vAlign w:val="top"/>
          </w:tcPr>
          <w:p w14:paraId="0C78E4C4">
            <w:pPr>
              <w:rPr>
                <w:rFonts w:ascii="Arial"/>
                <w:sz w:val="21"/>
              </w:rPr>
            </w:pPr>
          </w:p>
        </w:tc>
      </w:tr>
      <w:tr w14:paraId="53E76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523" w:type="dxa"/>
            <w:vAlign w:val="top"/>
          </w:tcPr>
          <w:p w14:paraId="25C94580">
            <w:pPr>
              <w:pStyle w:val="25"/>
              <w:spacing w:before="119" w:line="346" w:lineRule="exact"/>
              <w:ind w:left="1164"/>
            </w:pPr>
            <w:r>
              <w:rPr>
                <w:position w:val="2"/>
              </w:rPr>
              <w:t>…</w:t>
            </w:r>
          </w:p>
        </w:tc>
        <w:tc>
          <w:tcPr>
            <w:tcW w:w="2519" w:type="dxa"/>
            <w:vAlign w:val="top"/>
          </w:tcPr>
          <w:p w14:paraId="5D4D2B0E">
            <w:pPr>
              <w:pStyle w:val="25"/>
              <w:spacing w:before="119" w:line="346" w:lineRule="exact"/>
              <w:ind w:left="1161"/>
            </w:pPr>
            <w:r>
              <w:rPr>
                <w:position w:val="2"/>
              </w:rPr>
              <w:t>…</w:t>
            </w:r>
          </w:p>
        </w:tc>
        <w:tc>
          <w:tcPr>
            <w:tcW w:w="2520" w:type="dxa"/>
            <w:vAlign w:val="top"/>
          </w:tcPr>
          <w:p w14:paraId="7557EBA8">
            <w:pPr>
              <w:pStyle w:val="25"/>
              <w:spacing w:before="119" w:line="346" w:lineRule="exact"/>
              <w:ind w:left="1162"/>
            </w:pPr>
            <w:r>
              <w:rPr>
                <w:position w:val="2"/>
              </w:rPr>
              <w:t>…</w:t>
            </w:r>
          </w:p>
        </w:tc>
        <w:tc>
          <w:tcPr>
            <w:tcW w:w="2524" w:type="dxa"/>
            <w:vAlign w:val="top"/>
          </w:tcPr>
          <w:p w14:paraId="611D8247">
            <w:pPr>
              <w:pStyle w:val="25"/>
              <w:spacing w:before="119" w:line="346" w:lineRule="exact"/>
              <w:ind w:left="1162"/>
            </w:pPr>
            <w:r>
              <w:rPr>
                <w:position w:val="2"/>
              </w:rPr>
              <w:t>…</w:t>
            </w:r>
          </w:p>
        </w:tc>
      </w:tr>
    </w:tbl>
    <w:p w14:paraId="3DA81443">
      <w:pPr>
        <w:spacing w:before="271" w:line="219" w:lineRule="auto"/>
        <w:ind w:left="242"/>
        <w:rPr>
          <w:rFonts w:ascii="宋体" w:hAnsi="宋体" w:eastAsia="宋体" w:cs="宋体"/>
          <w:sz w:val="24"/>
          <w:szCs w:val="24"/>
        </w:rPr>
      </w:pPr>
      <w:r>
        <w:rPr>
          <w:rFonts w:ascii="宋体" w:hAnsi="宋体" w:eastAsia="宋体" w:cs="宋体"/>
          <w:spacing w:val="-1"/>
          <w:sz w:val="24"/>
          <w:szCs w:val="24"/>
        </w:rPr>
        <w:t>注：需提供项目合同和中标通知书彩色扫描件</w:t>
      </w:r>
    </w:p>
    <w:p w14:paraId="20DE740B">
      <w:pPr>
        <w:pStyle w:val="7"/>
        <w:spacing w:line="413" w:lineRule="auto"/>
      </w:pPr>
    </w:p>
    <w:p w14:paraId="7F618F79">
      <w:pPr>
        <w:spacing w:before="79" w:line="467" w:lineRule="auto"/>
        <w:ind w:left="7629" w:right="112" w:hanging="1481"/>
        <w:rPr>
          <w:rFonts w:ascii="宋体" w:hAnsi="宋体" w:eastAsia="宋体" w:cs="宋体"/>
          <w:spacing w:val="-1"/>
          <w:sz w:val="24"/>
          <w:szCs w:val="24"/>
          <w:u w:val="single" w:color="auto"/>
        </w:rPr>
      </w:pPr>
      <w:r>
        <w:rPr>
          <w:rFonts w:ascii="宋体" w:hAnsi="宋体" w:eastAsia="宋体" w:cs="宋体"/>
          <w:spacing w:val="-1"/>
          <w:sz w:val="24"/>
          <w:szCs w:val="24"/>
        </w:rPr>
        <w:t>供应商代表签字：</w:t>
      </w:r>
      <w:r>
        <w:rPr>
          <w:rFonts w:ascii="宋体" w:hAnsi="宋体" w:eastAsia="宋体" w:cs="宋体"/>
          <w:spacing w:val="-1"/>
          <w:sz w:val="24"/>
          <w:szCs w:val="24"/>
          <w:u w:val="single" w:color="auto"/>
        </w:rPr>
        <w:t xml:space="preserve">              </w:t>
      </w:r>
    </w:p>
    <w:p w14:paraId="04DF35E6">
      <w:pPr>
        <w:spacing w:before="79" w:line="467" w:lineRule="auto"/>
        <w:ind w:left="6785" w:leftChars="2929" w:right="112" w:hanging="634" w:hangingChars="305"/>
        <w:rPr>
          <w:rFonts w:ascii="宋体" w:hAnsi="宋体" w:eastAsia="宋体" w:cs="宋体"/>
          <w:spacing w:val="-16"/>
          <w:sz w:val="24"/>
          <w:szCs w:val="24"/>
        </w:rPr>
      </w:pPr>
      <w:r>
        <w:rPr>
          <w:rFonts w:ascii="宋体" w:hAnsi="宋体" w:eastAsia="宋体" w:cs="宋体"/>
          <w:spacing w:val="-16"/>
          <w:sz w:val="24"/>
          <w:szCs w:val="24"/>
        </w:rPr>
        <w:t>日</w:t>
      </w:r>
      <w:r>
        <w:rPr>
          <w:rFonts w:hint="eastAsia" w:ascii="宋体" w:hAnsi="宋体" w:eastAsia="宋体" w:cs="宋体"/>
          <w:spacing w:val="-16"/>
          <w:sz w:val="24"/>
          <w:szCs w:val="24"/>
          <w:lang w:val="en-US" w:eastAsia="zh-CN"/>
        </w:rPr>
        <w:t xml:space="preserve">      </w:t>
      </w:r>
      <w:r>
        <w:rPr>
          <w:rFonts w:ascii="宋体" w:hAnsi="宋体" w:eastAsia="宋体" w:cs="宋体"/>
          <w:spacing w:val="-16"/>
          <w:sz w:val="24"/>
          <w:szCs w:val="24"/>
        </w:rPr>
        <w:t>期：20</w:t>
      </w:r>
      <w:r>
        <w:rPr>
          <w:rFonts w:ascii="宋体" w:hAnsi="宋体" w:eastAsia="宋体" w:cs="宋体"/>
          <w:spacing w:val="5"/>
          <w:sz w:val="24"/>
          <w:szCs w:val="24"/>
        </w:rPr>
        <w:t xml:space="preserve">  </w:t>
      </w:r>
      <w:r>
        <w:rPr>
          <w:rFonts w:hint="eastAsia" w:ascii="宋体" w:hAnsi="宋体" w:eastAsia="宋体" w:cs="宋体"/>
          <w:spacing w:val="5"/>
          <w:sz w:val="24"/>
          <w:szCs w:val="24"/>
          <w:lang w:val="en-US" w:eastAsia="zh-CN"/>
        </w:rPr>
        <w:t xml:space="preserve"> </w:t>
      </w:r>
      <w:r>
        <w:rPr>
          <w:rFonts w:ascii="宋体" w:hAnsi="宋体" w:eastAsia="宋体" w:cs="宋体"/>
          <w:spacing w:val="-16"/>
          <w:sz w:val="24"/>
          <w:szCs w:val="24"/>
        </w:rPr>
        <w:t>年</w:t>
      </w:r>
      <w:r>
        <w:rPr>
          <w:rFonts w:ascii="宋体" w:hAnsi="宋体" w:eastAsia="宋体" w:cs="宋体"/>
          <w:spacing w:val="7"/>
          <w:sz w:val="24"/>
          <w:szCs w:val="24"/>
        </w:rPr>
        <w:t xml:space="preserve">  </w:t>
      </w:r>
      <w:r>
        <w:rPr>
          <w:rFonts w:ascii="宋体" w:hAnsi="宋体" w:eastAsia="宋体" w:cs="宋体"/>
          <w:spacing w:val="-16"/>
          <w:sz w:val="24"/>
          <w:szCs w:val="24"/>
        </w:rPr>
        <w:t>月</w:t>
      </w:r>
      <w:r>
        <w:rPr>
          <w:rFonts w:ascii="宋体" w:hAnsi="宋体" w:eastAsia="宋体" w:cs="宋体"/>
          <w:spacing w:val="26"/>
          <w:sz w:val="24"/>
          <w:szCs w:val="24"/>
        </w:rPr>
        <w:t xml:space="preserve">  </w:t>
      </w:r>
      <w:r>
        <w:rPr>
          <w:rFonts w:ascii="宋体" w:hAnsi="宋体" w:eastAsia="宋体" w:cs="宋体"/>
          <w:spacing w:val="-16"/>
          <w:sz w:val="24"/>
          <w:szCs w:val="24"/>
        </w:rPr>
        <w:t>日</w:t>
      </w:r>
    </w:p>
    <w:p w14:paraId="159EA7A3">
      <w:pPr>
        <w:rPr>
          <w:rFonts w:ascii="宋体" w:hAnsi="宋体" w:eastAsia="宋体" w:cs="宋体"/>
          <w:spacing w:val="-16"/>
          <w:sz w:val="24"/>
          <w:szCs w:val="24"/>
        </w:rPr>
      </w:pPr>
      <w:r>
        <w:rPr>
          <w:rFonts w:ascii="宋体" w:hAnsi="宋体" w:eastAsia="宋体" w:cs="宋体"/>
          <w:spacing w:val="-16"/>
          <w:sz w:val="24"/>
          <w:szCs w:val="24"/>
        </w:rPr>
        <w:br w:type="page"/>
      </w:r>
    </w:p>
    <w:p w14:paraId="2483C571">
      <w:pPr>
        <w:rPr>
          <w:rFonts w:hint="eastAsia" w:ascii="宋体" w:hAnsi="宋体" w:cs="宋体"/>
          <w:b/>
          <w:sz w:val="32"/>
          <w:szCs w:val="32"/>
          <w:highlight w:val="none"/>
        </w:rPr>
      </w:pPr>
    </w:p>
    <w:p w14:paraId="267EBD37">
      <w:pPr>
        <w:spacing w:line="480" w:lineRule="auto"/>
        <w:jc w:val="center"/>
        <w:outlineLvl w:val="0"/>
        <w:rPr>
          <w:rFonts w:eastAsia="方正小标宋简体"/>
          <w:bCs/>
          <w:snapToGrid w:val="0"/>
          <w:sz w:val="44"/>
          <w:szCs w:val="32"/>
          <w:highlight w:val="none"/>
        </w:rPr>
      </w:pPr>
      <w:r>
        <w:rPr>
          <w:rFonts w:hint="eastAsia" w:ascii="宋体" w:hAnsi="宋体" w:cs="宋体"/>
          <w:b/>
          <w:sz w:val="32"/>
          <w:szCs w:val="32"/>
          <w:highlight w:val="none"/>
        </w:rPr>
        <w:t>（附件</w:t>
      </w:r>
      <w:r>
        <w:rPr>
          <w:rFonts w:hint="eastAsia" w:ascii="宋体" w:hAnsi="宋体" w:cs="宋体"/>
          <w:b/>
          <w:sz w:val="32"/>
          <w:szCs w:val="32"/>
          <w:highlight w:val="none"/>
          <w:lang w:eastAsia="zh-CN"/>
        </w:rPr>
        <w:t>十一</w:t>
      </w:r>
      <w:r>
        <w:rPr>
          <w:rFonts w:hint="eastAsia" w:ascii="宋体" w:hAnsi="宋体" w:cs="宋体"/>
          <w:b/>
          <w:sz w:val="32"/>
          <w:szCs w:val="32"/>
          <w:highlight w:val="none"/>
        </w:rPr>
        <w:t>）</w:t>
      </w:r>
      <w:r>
        <w:rPr>
          <w:rFonts w:hint="eastAsia" w:ascii="宋体" w:hAnsi="宋体" w:eastAsia="宋体" w:cs="宋体"/>
          <w:b/>
          <w:sz w:val="32"/>
          <w:szCs w:val="32"/>
          <w:highlight w:val="none"/>
        </w:rPr>
        <w:t>保密承诺书</w:t>
      </w:r>
      <w:bookmarkEnd w:id="136"/>
    </w:p>
    <w:p w14:paraId="7AD31214">
      <w:pPr>
        <w:spacing w:line="572" w:lineRule="exact"/>
        <w:rPr>
          <w:sz w:val="32"/>
          <w:szCs w:val="32"/>
          <w:highlight w:val="none"/>
        </w:rPr>
      </w:pPr>
    </w:p>
    <w:p w14:paraId="3251B12F">
      <w:pPr>
        <w:spacing w:line="572" w:lineRule="exact"/>
        <w:rPr>
          <w:rFonts w:hint="eastAsia" w:ascii="宋体" w:hAnsi="宋体" w:eastAsia="宋体" w:cs="宋体"/>
          <w:snapToGrid w:val="0"/>
          <w:sz w:val="24"/>
          <w:szCs w:val="24"/>
          <w:highlight w:val="none"/>
        </w:rPr>
      </w:pP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r>
        <w:rPr>
          <w:rFonts w:hint="eastAsia" w:ascii="宋体" w:hAnsi="宋体" w:eastAsia="宋体" w:cs="宋体"/>
          <w:b/>
          <w:bCs/>
          <w:color w:val="000000"/>
          <w:sz w:val="24"/>
          <w:szCs w:val="24"/>
          <w:highlight w:val="none"/>
        </w:rPr>
        <w:t>招标单位</w:t>
      </w:r>
      <w:r>
        <w:rPr>
          <w:rFonts w:hint="eastAsia" w:ascii="宋体" w:hAnsi="宋体" w:eastAsia="宋体" w:cs="宋体"/>
          <w:color w:val="000000"/>
          <w:sz w:val="24"/>
          <w:szCs w:val="24"/>
          <w:highlight w:val="none"/>
        </w:rPr>
        <w:t>）</w:t>
      </w:r>
      <w:r>
        <w:rPr>
          <w:rFonts w:hint="eastAsia" w:ascii="宋体" w:hAnsi="宋体" w:eastAsia="宋体" w:cs="宋体"/>
          <w:snapToGrid w:val="0"/>
          <w:sz w:val="24"/>
          <w:szCs w:val="24"/>
          <w:highlight w:val="none"/>
        </w:rPr>
        <w:t>：</w:t>
      </w:r>
    </w:p>
    <w:p w14:paraId="7BDA532A">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我方参加贵部组织的编号：</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采购活动，根据有关保密法规制度，知悉应当承担的保密义务和法律责任，承诺如下：</w:t>
      </w:r>
    </w:p>
    <w:p w14:paraId="133AB38A">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一、严格遵守国家和</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的保密法律法规和规章制度，履行保密义务。</w:t>
      </w:r>
    </w:p>
    <w:p w14:paraId="12F60780">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二、不以任何方式泄露或传播本次采购项目相关信息。</w:t>
      </w:r>
    </w:p>
    <w:p w14:paraId="57C1C07E">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三、不违规记录、存储、复制本次采购项目相关信息。</w:t>
      </w:r>
    </w:p>
    <w:p w14:paraId="28716A86">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四、招标文件以及相关技术文件专室放置、专盘存储、专人管理。</w:t>
      </w:r>
    </w:p>
    <w:p w14:paraId="03EEFE68">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五、未经招标人审查批准，不得擅自在互联网、通讯媒体等发表涉及此次采购项目相关内容或资讯。</w:t>
      </w:r>
    </w:p>
    <w:p w14:paraId="16A1E86B">
      <w:pPr>
        <w:autoSpaceDE w:val="0"/>
        <w:autoSpaceDN w:val="0"/>
        <w:adjustRightInd w:val="0"/>
        <w:spacing w:line="572"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违反上述承诺，愿承担一切法律责任，接受</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采购管理部门和招标人按国家和</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规定作出的相关处罚。</w:t>
      </w:r>
    </w:p>
    <w:p w14:paraId="520BBC07">
      <w:pPr>
        <w:autoSpaceDE w:val="0"/>
        <w:autoSpaceDN w:val="0"/>
        <w:adjustRightInd w:val="0"/>
        <w:spacing w:line="572" w:lineRule="exact"/>
        <w:ind w:firstLine="523" w:firstLineChars="218"/>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投标人全称：（盖章）</w:t>
      </w:r>
    </w:p>
    <w:p w14:paraId="21B94CF3">
      <w:pPr>
        <w:autoSpaceDE w:val="0"/>
        <w:autoSpaceDN w:val="0"/>
        <w:adjustRightInd w:val="0"/>
        <w:spacing w:line="572" w:lineRule="exact"/>
        <w:ind w:firstLine="523" w:firstLineChars="218"/>
        <w:rPr>
          <w:rFonts w:hint="eastAsia" w:ascii="宋体" w:hAnsi="宋体" w:eastAsia="宋体" w:cs="宋体"/>
          <w:sz w:val="24"/>
          <w:szCs w:val="24"/>
          <w:highlight w:val="none"/>
        </w:rPr>
      </w:pPr>
    </w:p>
    <w:p w14:paraId="27ADC1F9">
      <w:pPr>
        <w:autoSpaceDE w:val="0"/>
        <w:autoSpaceDN w:val="0"/>
        <w:adjustRightInd w:val="0"/>
        <w:spacing w:line="572" w:lineRule="exact"/>
        <w:ind w:firstLine="523" w:firstLineChars="218"/>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法定代表人（或授权代表）：</w:t>
      </w:r>
    </w:p>
    <w:p w14:paraId="65B290A4">
      <w:pPr>
        <w:autoSpaceDE w:val="0"/>
        <w:autoSpaceDN w:val="0"/>
        <w:adjustRightInd w:val="0"/>
        <w:spacing w:line="572" w:lineRule="exact"/>
        <w:ind w:firstLine="523" w:firstLineChars="218"/>
        <w:rPr>
          <w:rFonts w:hint="eastAsia" w:ascii="宋体" w:hAnsi="宋体" w:eastAsia="宋体" w:cs="宋体"/>
          <w:sz w:val="24"/>
          <w:szCs w:val="24"/>
          <w:highlight w:val="none"/>
        </w:rPr>
      </w:pPr>
    </w:p>
    <w:p w14:paraId="73F0C00C">
      <w:pPr>
        <w:spacing w:line="572" w:lineRule="exact"/>
        <w:rPr>
          <w:rFonts w:hint="eastAsia" w:ascii="宋体" w:hAnsi="宋体" w:eastAsia="宋体" w:cs="宋体"/>
          <w:sz w:val="24"/>
          <w:szCs w:val="24"/>
          <w:highlight w:val="none"/>
          <w:u w:val="none"/>
          <w:lang w:eastAsia="zh-CN"/>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none"/>
        </w:rPr>
        <w:t xml:space="preserve"> </w:t>
      </w:r>
      <w:r>
        <w:rPr>
          <w:rFonts w:hint="eastAsia" w:ascii="宋体" w:hAnsi="宋体" w:eastAsia="宋体" w:cs="宋体"/>
          <w:sz w:val="24"/>
          <w:szCs w:val="24"/>
          <w:highlight w:val="none"/>
          <w:u w:val="none"/>
          <w:lang w:eastAsia="zh-CN"/>
        </w:rPr>
        <w:t>日</w:t>
      </w:r>
    </w:p>
    <w:p w14:paraId="07E5B15C">
      <w:pPr>
        <w:rPr>
          <w:highlight w:val="none"/>
        </w:rPr>
      </w:pPr>
    </w:p>
    <w:sectPr>
      <w:footerReference r:id="rId8" w:type="default"/>
      <w:pgSz w:w="11906" w:h="16839"/>
      <w:pgMar w:top="400" w:right="1117" w:bottom="1362" w:left="909" w:header="283" w:footer="73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E585A914-2AEC-414F-AB44-8B1449433A8B}"/>
  </w:font>
  <w:font w:name="黑体">
    <w:panose1 w:val="02010609060101010101"/>
    <w:charset w:val="86"/>
    <w:family w:val="auto"/>
    <w:pitch w:val="default"/>
    <w:sig w:usb0="800002BF" w:usb1="38CF7CFA" w:usb2="00000016" w:usb3="00000000" w:csb0="00040001" w:csb1="00000000"/>
    <w:embedRegular r:id="rId2" w:fontKey="{F4B0F310-A8D4-41B0-A4A2-A36005472B95}"/>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
    <w:altName w:val="Times New Roman"/>
    <w:panose1 w:val="00000000000000000000"/>
    <w:charset w:val="00"/>
    <w:family w:val="auto"/>
    <w:pitch w:val="default"/>
    <w:sig w:usb0="00000000" w:usb1="00000000" w:usb2="00000000" w:usb3="00000000" w:csb0="00000001" w:csb1="00000000"/>
  </w:font>
  <w:font w:name="方正小标宋_GBK">
    <w:panose1 w:val="02000000000000000000"/>
    <w:charset w:val="86"/>
    <w:family w:val="auto"/>
    <w:pitch w:val="default"/>
    <w:sig w:usb0="A00002BF" w:usb1="38CF7CFA" w:usb2="00082016" w:usb3="00000000" w:csb0="00040001" w:csb1="00000000"/>
    <w:embedRegular r:id="rId3" w:fontKey="{6816B448-FA0F-4A89-A861-15B32AD431B8}"/>
  </w:font>
  <w:font w:name="微软雅黑">
    <w:panose1 w:val="020B0503020204020204"/>
    <w:charset w:val="86"/>
    <w:family w:val="auto"/>
    <w:pitch w:val="default"/>
    <w:sig w:usb0="80000287" w:usb1="280F3C52" w:usb2="00000016" w:usb3="00000000" w:csb0="0004001F" w:csb1="00000000"/>
    <w:embedRegular r:id="rId4" w:fontKey="{89AE54BB-01CE-4801-A4DF-B0866FD33B49}"/>
  </w:font>
  <w:font w:name="仿宋">
    <w:panose1 w:val="02010609060101010101"/>
    <w:charset w:val="86"/>
    <w:family w:val="auto"/>
    <w:pitch w:val="default"/>
    <w:sig w:usb0="800002BF" w:usb1="38CF7CFA" w:usb2="00000016" w:usb3="00000000" w:csb0="00040001" w:csb1="00000000"/>
    <w:embedRegular r:id="rId5" w:fontKey="{07FEB714-470C-41BD-AD7C-99A46FF6F95E}"/>
  </w:font>
  <w:font w:name="方正小标宋简体">
    <w:panose1 w:val="02000000000000000000"/>
    <w:charset w:val="86"/>
    <w:family w:val="script"/>
    <w:pitch w:val="default"/>
    <w:sig w:usb0="00000001" w:usb1="08000000" w:usb2="00000000" w:usb3="00000000" w:csb0="00040000" w:csb1="00000000"/>
    <w:embedRegular r:id="rId6" w:fontKey="{C3EF7B7C-B05A-4D3A-A99F-2B725DFE4E7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E1868">
    <w:pPr>
      <w:pStyle w:val="7"/>
      <w:spacing w:line="187" w:lineRule="auto"/>
      <w:ind w:left="4124"/>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3FEB19">
                          <w:pPr>
                            <w:pStyle w:val="1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83FEB19">
                    <w:pPr>
                      <w:pStyle w:val="1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9C53B">
    <w:pPr>
      <w:pStyle w:val="7"/>
      <w:spacing w:line="189" w:lineRule="auto"/>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EC15C8">
                          <w:pPr>
                            <w:pStyle w:val="1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1EC15C8">
                    <w:pPr>
                      <w:pStyle w:val="1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83E4D">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9" name="文本框 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84301B">
                          <w:pPr>
                            <w:pStyle w:val="13"/>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7eJOE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3iThNAIAAGUEAAAOAAAAAAAAAAEAIAAAAB8BAABkcnMvZTJvRG9jLnhtbFBL&#10;BQYAAAAABgAGAFkBAADFBQAAAAA=&#10;">
              <v:fill on="f" focussize="0,0"/>
              <v:stroke on="f" weight="0.5pt"/>
              <v:imagedata o:title=""/>
              <o:lock v:ext="edit" aspectratio="f"/>
              <v:textbox inset="0mm,0mm,0mm,0mm" style="mso-fit-shape-to-text:t;">
                <w:txbxContent>
                  <w:p w14:paraId="2084301B">
                    <w:pPr>
                      <w:pStyle w:val="1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pPr>
      <w:r>
        <w:separator/>
      </w:r>
    </w:p>
  </w:footnote>
  <w:footnote w:type="continuationSeparator" w:id="3">
    <w:p>
      <w:pPr>
        <w:spacing w:line="240" w:lineRule="auto"/>
      </w:pPr>
      <w:r>
        <w:continuationSeparator/>
      </w:r>
    </w:p>
  </w:footnote>
  <w:footnote w:id="0">
    <w:p w14:paraId="1903D750">
      <w:pPr>
        <w:pStyle w:val="16"/>
        <w:rPr>
          <w:rFonts w:hint="eastAsia"/>
        </w:rPr>
      </w:pPr>
      <w:r>
        <w:rPr>
          <w:rFonts w:hint="eastAsia"/>
          <w:lang w:val="en-US" w:eastAsia="zh-CN"/>
        </w:rPr>
        <w:t>1</w:t>
      </w:r>
      <w:r>
        <w:rPr>
          <w:rFonts w:hint="eastAsia"/>
        </w:rPr>
        <w:t>从业人员、营业收入、资产总额填报上一年度数据，无上一年度数据的新成立企业可不填报。</w:t>
      </w:r>
    </w:p>
    <w:p w14:paraId="4CC87E2F">
      <w:pPr>
        <w:pStyle w:val="5"/>
        <w:ind w:left="0" w:leftChars="0" w:firstLine="0" w:firstLineChars="0"/>
        <w:rPr>
          <w:rFonts w:hint="eastAsia"/>
        </w:rPr>
      </w:pPr>
      <w:r>
        <w:rPr>
          <w:rFonts w:hint="eastAsia"/>
          <w:lang w:val="en-US" w:eastAsia="zh-CN"/>
        </w:rPr>
        <w:t>2</w:t>
      </w:r>
      <w:r>
        <w:rPr>
          <w:rFonts w:hint="eastAsia" w:ascii="Times New Roman" w:hAnsi="Times New Roman" w:eastAsia="宋体" w:cs="Times New Roman"/>
          <w:kern w:val="2"/>
          <w:sz w:val="18"/>
          <w:szCs w:val="20"/>
          <w:lang w:val="en-US" w:eastAsia="zh-CN" w:bidi="ar-SA"/>
        </w:rPr>
        <w:t>采购文件中明确的所属行业详见第二部分投标须知。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C61CD">
    <w:pPr>
      <w:pStyle w:val="14"/>
      <w:pBdr>
        <w:bottom w:val="none" w:color="auto" w:sz="0" w:space="1"/>
      </w:pBdr>
      <w:rPr>
        <w:rFonts w:hint="eastAsia" w:eastAsia="宋体"/>
        <w:lang w:eastAsia="zh-CN"/>
      </w:rPr>
    </w:pPr>
  </w:p>
  <w:p w14:paraId="183210EC">
    <w:pPr>
      <w:pStyle w:val="14"/>
      <w:pBdr>
        <w:bottom w:val="none" w:color="auto" w:sz="0" w:space="1"/>
      </w:pBdr>
      <w:rPr>
        <w:rFonts w:hint="eastAsia" w:eastAsia="宋体"/>
        <w:lang w:eastAsia="zh-CN"/>
      </w:rPr>
    </w:pPr>
    <w:r>
      <w:rPr>
        <w:rFonts w:hint="eastAsia" w:eastAsia="宋体"/>
        <w:lang w:val="en-US" w:eastAsia="zh-CN"/>
      </w:rPr>
      <w:drawing>
        <wp:anchor distT="0" distB="0" distL="114300" distR="114300" simplePos="0" relativeHeight="251667456" behindDoc="0" locked="0" layoutInCell="1" allowOverlap="1">
          <wp:simplePos x="0" y="0"/>
          <wp:positionH relativeFrom="column">
            <wp:posOffset>11430</wp:posOffset>
          </wp:positionH>
          <wp:positionV relativeFrom="page">
            <wp:posOffset>230505</wp:posOffset>
          </wp:positionV>
          <wp:extent cx="685800" cy="523875"/>
          <wp:effectExtent l="0" t="0" r="0" b="9525"/>
          <wp:wrapNone/>
          <wp:docPr id="150" name="图片 150" descr="微信图片_2025010217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descr="微信图片_20250102173011"/>
                  <pic:cNvPicPr>
                    <a:picLocks noChangeAspect="1"/>
                  </pic:cNvPicPr>
                </pic:nvPicPr>
                <pic:blipFill>
                  <a:blip r:embed="rId1"/>
                  <a:stretch>
                    <a:fillRect/>
                  </a:stretch>
                </pic:blipFill>
                <pic:spPr>
                  <a:xfrm>
                    <a:off x="0" y="0"/>
                    <a:ext cx="685800" cy="523875"/>
                  </a:xfrm>
                  <a:prstGeom prst="rect">
                    <a:avLst/>
                  </a:prstGeom>
                </pic:spPr>
              </pic:pic>
            </a:graphicData>
          </a:graphic>
        </wp:anchor>
      </w:drawing>
    </w:r>
  </w:p>
  <w:p w14:paraId="5F3651F2">
    <w:pPr>
      <w:pStyle w:val="14"/>
      <w:pBdr>
        <w:bottom w:val="none" w:color="auto" w:sz="0" w:space="1"/>
      </w:pBdr>
      <w:rPr>
        <w:rFonts w:hint="eastAsia" w:eastAsia="宋体"/>
        <w:lang w:eastAsia="zh-CN"/>
      </w:rPr>
    </w:pPr>
  </w:p>
  <w:p w14:paraId="04C4C53D">
    <w:pPr>
      <w:pStyle w:val="14"/>
      <w:pBdr>
        <w:bottom w:val="none" w:color="auto" w:sz="0" w:space="1"/>
      </w:pBdr>
      <w:ind w:firstLine="1200" w:firstLineChars="500"/>
      <w:rPr>
        <w:rFonts w:hint="default" w:eastAsia="宋体"/>
        <w:sz w:val="24"/>
        <w:szCs w:val="24"/>
        <w:u w:val="double"/>
        <w:lang w:val="en-US" w:eastAsia="zh-CN"/>
      </w:rPr>
    </w:pPr>
    <w:r>
      <w:rPr>
        <w:spacing w:val="0"/>
        <w:sz w:val="24"/>
        <w:szCs w:val="24"/>
        <w:u w:val="double"/>
      </w:rPr>
      <w:drawing>
        <wp:anchor distT="0" distB="0" distL="114300" distR="114300" simplePos="0" relativeHeight="251666432" behindDoc="1" locked="0" layoutInCell="1" allowOverlap="1">
          <wp:simplePos x="0" y="0"/>
          <wp:positionH relativeFrom="margin">
            <wp:align>center</wp:align>
          </wp:positionH>
          <wp:positionV relativeFrom="margin">
            <wp:align>center</wp:align>
          </wp:positionV>
          <wp:extent cx="5274310" cy="5379720"/>
          <wp:effectExtent l="0" t="0" r="2540" b="11430"/>
          <wp:wrapNone/>
          <wp:docPr id="151" name="WordPictureWatermark29559" descr="146ab896da59dcadbfd4ba763924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WordPictureWatermark29559" descr="146ab896da59dcadbfd4ba763924685"/>
                  <pic:cNvPicPr>
                    <a:picLocks noChangeAspect="1"/>
                  </pic:cNvPicPr>
                </pic:nvPicPr>
                <pic:blipFill>
                  <a:blip r:embed="rId2"/>
                  <a:stretch>
                    <a:fillRect/>
                  </a:stretch>
                </pic:blipFill>
                <pic:spPr>
                  <a:xfrm>
                    <a:off x="0" y="0"/>
                    <a:ext cx="5274310" cy="5379720"/>
                  </a:xfrm>
                  <a:prstGeom prst="rect">
                    <a:avLst/>
                  </a:prstGeom>
                  <a:noFill/>
                  <a:ln>
                    <a:noFill/>
                  </a:ln>
                </pic:spPr>
              </pic:pic>
            </a:graphicData>
          </a:graphic>
        </wp:anchor>
      </w:drawing>
    </w:r>
    <w:r>
      <w:rPr>
        <w:rFonts w:hint="eastAsia" w:eastAsia="宋体"/>
        <w:spacing w:val="0"/>
        <w:sz w:val="24"/>
        <w:szCs w:val="24"/>
        <w:u w:val="double"/>
        <w:lang w:val="en-US" w:eastAsia="zh-CN"/>
      </w:rPr>
      <w:t>巴州汇思诚工程技术咨询</w:t>
    </w:r>
    <w:r>
      <w:rPr>
        <w:rFonts w:hint="eastAsia" w:eastAsia="宋体"/>
        <w:sz w:val="24"/>
        <w:szCs w:val="24"/>
        <w:u w:val="double"/>
        <w:lang w:val="en-US" w:eastAsia="zh-CN"/>
      </w:rPr>
      <w:t xml:space="preserve">                                 公开招标</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F621AF"/>
    <w:multiLevelType w:val="singleLevel"/>
    <w:tmpl w:val="97F621AF"/>
    <w:lvl w:ilvl="0" w:tentative="0">
      <w:start w:val="4"/>
      <w:numFmt w:val="decimal"/>
      <w:suff w:val="space"/>
      <w:lvlText w:val="%1."/>
      <w:lvlJc w:val="left"/>
    </w:lvl>
  </w:abstractNum>
  <w:abstractNum w:abstractNumId="1">
    <w:nsid w:val="9FD699C2"/>
    <w:multiLevelType w:val="singleLevel"/>
    <w:tmpl w:val="9FD699C2"/>
    <w:lvl w:ilvl="0" w:tentative="0">
      <w:start w:val="2"/>
      <w:numFmt w:val="chineseCounting"/>
      <w:suff w:val="nothing"/>
      <w:lvlText w:val="%1、"/>
      <w:lvlJc w:val="left"/>
      <w:rPr>
        <w:rFonts w:hint="eastAsia"/>
      </w:rPr>
    </w:lvl>
  </w:abstractNum>
  <w:abstractNum w:abstractNumId="2">
    <w:nsid w:val="A6ABC4F8"/>
    <w:multiLevelType w:val="singleLevel"/>
    <w:tmpl w:val="A6ABC4F8"/>
    <w:lvl w:ilvl="0" w:tentative="0">
      <w:start w:val="17"/>
      <w:numFmt w:val="decimal"/>
      <w:suff w:val="space"/>
      <w:lvlText w:val="%1、"/>
      <w:lvlJc w:val="left"/>
    </w:lvl>
  </w:abstractNum>
  <w:abstractNum w:abstractNumId="3">
    <w:nsid w:val="D265C25B"/>
    <w:multiLevelType w:val="singleLevel"/>
    <w:tmpl w:val="D265C25B"/>
    <w:lvl w:ilvl="0" w:tentative="0">
      <w:start w:val="11"/>
      <w:numFmt w:val="decimal"/>
      <w:suff w:val="space"/>
      <w:lvlText w:val="%1、"/>
      <w:lvlJc w:val="left"/>
    </w:lvl>
  </w:abstractNum>
  <w:abstractNum w:abstractNumId="4">
    <w:nsid w:val="E029817F"/>
    <w:multiLevelType w:val="singleLevel"/>
    <w:tmpl w:val="E029817F"/>
    <w:lvl w:ilvl="0" w:tentative="0">
      <w:start w:val="1"/>
      <w:numFmt w:val="decimal"/>
      <w:suff w:val="nothing"/>
      <w:lvlText w:val="%1、"/>
      <w:lvlJc w:val="left"/>
    </w:lvl>
  </w:abstractNum>
  <w:abstractNum w:abstractNumId="5">
    <w:nsid w:val="ECC95EBB"/>
    <w:multiLevelType w:val="singleLevel"/>
    <w:tmpl w:val="ECC95EBB"/>
    <w:lvl w:ilvl="0" w:tentative="0">
      <w:start w:val="8"/>
      <w:numFmt w:val="decimal"/>
      <w:suff w:val="space"/>
      <w:lvlText w:val="%1、"/>
      <w:lvlJc w:val="left"/>
    </w:lvl>
  </w:abstractNum>
  <w:abstractNum w:abstractNumId="6">
    <w:nsid w:val="EDD76D41"/>
    <w:multiLevelType w:val="singleLevel"/>
    <w:tmpl w:val="EDD76D41"/>
    <w:lvl w:ilvl="0" w:tentative="0">
      <w:start w:val="13"/>
      <w:numFmt w:val="chineseCounting"/>
      <w:suff w:val="nothing"/>
      <w:lvlText w:val="%1、"/>
      <w:lvlJc w:val="left"/>
      <w:rPr>
        <w:rFonts w:hint="eastAsia"/>
      </w:rPr>
    </w:lvl>
  </w:abstractNum>
  <w:abstractNum w:abstractNumId="7">
    <w:nsid w:val="FFCE2A95"/>
    <w:multiLevelType w:val="singleLevel"/>
    <w:tmpl w:val="FFCE2A95"/>
    <w:lvl w:ilvl="0" w:tentative="0">
      <w:start w:val="9"/>
      <w:numFmt w:val="chineseCounting"/>
      <w:suff w:val="nothing"/>
      <w:lvlText w:val="%1、"/>
      <w:lvlJc w:val="left"/>
      <w:rPr>
        <w:rFonts w:hint="eastAsia"/>
      </w:rPr>
    </w:lvl>
  </w:abstractNum>
  <w:abstractNum w:abstractNumId="8">
    <w:nsid w:val="19B28F5E"/>
    <w:multiLevelType w:val="singleLevel"/>
    <w:tmpl w:val="19B28F5E"/>
    <w:lvl w:ilvl="0" w:tentative="0">
      <w:start w:val="5"/>
      <w:numFmt w:val="chineseCounting"/>
      <w:suff w:val="space"/>
      <w:lvlText w:val="第%1部分"/>
      <w:lvlJc w:val="left"/>
      <w:rPr>
        <w:rFonts w:hint="eastAsia"/>
      </w:rPr>
    </w:lvl>
  </w:abstractNum>
  <w:abstractNum w:abstractNumId="9">
    <w:nsid w:val="2B447A2E"/>
    <w:multiLevelType w:val="singleLevel"/>
    <w:tmpl w:val="2B447A2E"/>
    <w:lvl w:ilvl="0" w:tentative="0">
      <w:start w:val="10"/>
      <w:numFmt w:val="decimal"/>
      <w:suff w:val="space"/>
      <w:lvlText w:val="%1."/>
      <w:lvlJc w:val="left"/>
    </w:lvl>
  </w:abstractNum>
  <w:abstractNum w:abstractNumId="10">
    <w:nsid w:val="4DB69EF0"/>
    <w:multiLevelType w:val="singleLevel"/>
    <w:tmpl w:val="4DB69EF0"/>
    <w:lvl w:ilvl="0" w:tentative="0">
      <w:start w:val="6"/>
      <w:numFmt w:val="decimal"/>
      <w:suff w:val="space"/>
      <w:lvlText w:val="%1."/>
      <w:lvlJc w:val="left"/>
    </w:lvl>
  </w:abstractNum>
  <w:abstractNum w:abstractNumId="11">
    <w:nsid w:val="673700A6"/>
    <w:multiLevelType w:val="multilevel"/>
    <w:tmpl w:val="673700A6"/>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74A24006"/>
    <w:multiLevelType w:val="singleLevel"/>
    <w:tmpl w:val="74A24006"/>
    <w:lvl w:ilvl="0" w:tentative="0">
      <w:start w:val="1"/>
      <w:numFmt w:val="decimal"/>
      <w:suff w:val="nothing"/>
      <w:lvlText w:val="%1、"/>
      <w:lvlJc w:val="left"/>
    </w:lvl>
  </w:abstractNum>
  <w:abstractNum w:abstractNumId="13">
    <w:nsid w:val="7AC42006"/>
    <w:multiLevelType w:val="singleLevel"/>
    <w:tmpl w:val="7AC42006"/>
    <w:lvl w:ilvl="0" w:tentative="0">
      <w:start w:val="1"/>
      <w:numFmt w:val="decimal"/>
      <w:lvlText w:val="%1"/>
      <w:lvlJc w:val="left"/>
      <w:pPr>
        <w:tabs>
          <w:tab w:val="left" w:pos="583"/>
        </w:tabs>
        <w:ind w:left="425" w:leftChars="0" w:hanging="198" w:firstLineChars="0"/>
      </w:pPr>
      <w:rPr>
        <w:rFonts w:hint="default"/>
      </w:rPr>
    </w:lvl>
  </w:abstractNum>
  <w:num w:numId="1">
    <w:abstractNumId w:val="4"/>
  </w:num>
  <w:num w:numId="2">
    <w:abstractNumId w:val="12"/>
  </w:num>
  <w:num w:numId="3">
    <w:abstractNumId w:val="10"/>
  </w:num>
  <w:num w:numId="4">
    <w:abstractNumId w:val="9"/>
  </w:num>
  <w:num w:numId="5">
    <w:abstractNumId w:val="5"/>
  </w:num>
  <w:num w:numId="6">
    <w:abstractNumId w:val="3"/>
  </w:num>
  <w:num w:numId="7">
    <w:abstractNumId w:val="2"/>
  </w:num>
  <w:num w:numId="8">
    <w:abstractNumId w:val="8"/>
  </w:num>
  <w:num w:numId="9">
    <w:abstractNumId w:val="1"/>
  </w:num>
  <w:num w:numId="10">
    <w:abstractNumId w:val="0"/>
  </w:num>
  <w:num w:numId="11">
    <w:abstractNumId w:val="7"/>
  </w:num>
  <w:num w:numId="12">
    <w:abstractNumId w:val="6"/>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s>
  <w:rsids>
    <w:rsidRoot w:val="4B16163C"/>
    <w:rsid w:val="00005402"/>
    <w:rsid w:val="000C3DA7"/>
    <w:rsid w:val="0029259F"/>
    <w:rsid w:val="00364D87"/>
    <w:rsid w:val="004672B9"/>
    <w:rsid w:val="00515C5E"/>
    <w:rsid w:val="005D2854"/>
    <w:rsid w:val="00627E6B"/>
    <w:rsid w:val="008B73C2"/>
    <w:rsid w:val="00A71190"/>
    <w:rsid w:val="00B32CFD"/>
    <w:rsid w:val="00D26D9F"/>
    <w:rsid w:val="00D91EDB"/>
    <w:rsid w:val="00FE7B94"/>
    <w:rsid w:val="010A6538"/>
    <w:rsid w:val="011A24F4"/>
    <w:rsid w:val="01282E62"/>
    <w:rsid w:val="01311D17"/>
    <w:rsid w:val="015E0632"/>
    <w:rsid w:val="015E4AD6"/>
    <w:rsid w:val="01830099"/>
    <w:rsid w:val="018646FA"/>
    <w:rsid w:val="01934780"/>
    <w:rsid w:val="01CA216C"/>
    <w:rsid w:val="02274EC8"/>
    <w:rsid w:val="024C492F"/>
    <w:rsid w:val="02572112"/>
    <w:rsid w:val="02671BD1"/>
    <w:rsid w:val="0284231A"/>
    <w:rsid w:val="02985DC6"/>
    <w:rsid w:val="02A62291"/>
    <w:rsid w:val="02B20C36"/>
    <w:rsid w:val="02D84414"/>
    <w:rsid w:val="02E94284"/>
    <w:rsid w:val="02FC6355"/>
    <w:rsid w:val="03195159"/>
    <w:rsid w:val="03433F84"/>
    <w:rsid w:val="034F0B7A"/>
    <w:rsid w:val="036B7036"/>
    <w:rsid w:val="03A5079A"/>
    <w:rsid w:val="03E2554B"/>
    <w:rsid w:val="04163446"/>
    <w:rsid w:val="041651F4"/>
    <w:rsid w:val="04185410"/>
    <w:rsid w:val="043A7135"/>
    <w:rsid w:val="0442423B"/>
    <w:rsid w:val="044D478C"/>
    <w:rsid w:val="04510922"/>
    <w:rsid w:val="046E3282"/>
    <w:rsid w:val="04781A0B"/>
    <w:rsid w:val="04926F71"/>
    <w:rsid w:val="04B2732F"/>
    <w:rsid w:val="04FC263C"/>
    <w:rsid w:val="04FC43EA"/>
    <w:rsid w:val="051536FE"/>
    <w:rsid w:val="051F457C"/>
    <w:rsid w:val="053E4A03"/>
    <w:rsid w:val="054933A7"/>
    <w:rsid w:val="055406CA"/>
    <w:rsid w:val="05551D4C"/>
    <w:rsid w:val="05616943"/>
    <w:rsid w:val="05670D5F"/>
    <w:rsid w:val="057228FE"/>
    <w:rsid w:val="057E74F5"/>
    <w:rsid w:val="058D598A"/>
    <w:rsid w:val="059B00A7"/>
    <w:rsid w:val="05AC4062"/>
    <w:rsid w:val="05B178CA"/>
    <w:rsid w:val="05C3315A"/>
    <w:rsid w:val="0673692E"/>
    <w:rsid w:val="06764670"/>
    <w:rsid w:val="069A035E"/>
    <w:rsid w:val="06AE7966"/>
    <w:rsid w:val="06B01930"/>
    <w:rsid w:val="06D66EBD"/>
    <w:rsid w:val="06E25862"/>
    <w:rsid w:val="06E42DAF"/>
    <w:rsid w:val="06FA0DFD"/>
    <w:rsid w:val="06FA2BAB"/>
    <w:rsid w:val="070954E4"/>
    <w:rsid w:val="070B125C"/>
    <w:rsid w:val="072639A0"/>
    <w:rsid w:val="074327A4"/>
    <w:rsid w:val="074B1659"/>
    <w:rsid w:val="07632E46"/>
    <w:rsid w:val="076369A2"/>
    <w:rsid w:val="0770567D"/>
    <w:rsid w:val="07A80859"/>
    <w:rsid w:val="07C82CA9"/>
    <w:rsid w:val="07CA6A21"/>
    <w:rsid w:val="07D653C6"/>
    <w:rsid w:val="07D96C64"/>
    <w:rsid w:val="07F615C4"/>
    <w:rsid w:val="07F95559"/>
    <w:rsid w:val="08002443"/>
    <w:rsid w:val="080C528C"/>
    <w:rsid w:val="080D4B60"/>
    <w:rsid w:val="08114650"/>
    <w:rsid w:val="08193505"/>
    <w:rsid w:val="081E6D6D"/>
    <w:rsid w:val="08652FB1"/>
    <w:rsid w:val="088C1F29"/>
    <w:rsid w:val="088E7A4F"/>
    <w:rsid w:val="08A8173D"/>
    <w:rsid w:val="08CD536A"/>
    <w:rsid w:val="08FB2C0B"/>
    <w:rsid w:val="08FF26FB"/>
    <w:rsid w:val="09063A89"/>
    <w:rsid w:val="09297778"/>
    <w:rsid w:val="094840A2"/>
    <w:rsid w:val="09491BC8"/>
    <w:rsid w:val="098F1CD1"/>
    <w:rsid w:val="0995039F"/>
    <w:rsid w:val="09E57B43"/>
    <w:rsid w:val="09F064E7"/>
    <w:rsid w:val="0A037FC9"/>
    <w:rsid w:val="0A371A8B"/>
    <w:rsid w:val="0A3B59B5"/>
    <w:rsid w:val="0A402FCB"/>
    <w:rsid w:val="0A6A629A"/>
    <w:rsid w:val="0A813113"/>
    <w:rsid w:val="0AAC240E"/>
    <w:rsid w:val="0AD07648"/>
    <w:rsid w:val="0AD61B81"/>
    <w:rsid w:val="0AFB5144"/>
    <w:rsid w:val="0B01346F"/>
    <w:rsid w:val="0B316DB7"/>
    <w:rsid w:val="0B3F7572"/>
    <w:rsid w:val="0B4D1E43"/>
    <w:rsid w:val="0B7F7B23"/>
    <w:rsid w:val="0B84338B"/>
    <w:rsid w:val="0B865355"/>
    <w:rsid w:val="0B9F1F73"/>
    <w:rsid w:val="0BA51B98"/>
    <w:rsid w:val="0BC96FF0"/>
    <w:rsid w:val="0C1F4E62"/>
    <w:rsid w:val="0C232BA4"/>
    <w:rsid w:val="0C436DA2"/>
    <w:rsid w:val="0C4A1EDF"/>
    <w:rsid w:val="0C4E4424"/>
    <w:rsid w:val="0C526FE5"/>
    <w:rsid w:val="0C7451AE"/>
    <w:rsid w:val="0C965124"/>
    <w:rsid w:val="0C994C14"/>
    <w:rsid w:val="0CC223BD"/>
    <w:rsid w:val="0CCF6888"/>
    <w:rsid w:val="0CD30126"/>
    <w:rsid w:val="0CDB6FDB"/>
    <w:rsid w:val="0CE20369"/>
    <w:rsid w:val="0D3D7C96"/>
    <w:rsid w:val="0D4C7ED9"/>
    <w:rsid w:val="0D556D8D"/>
    <w:rsid w:val="0D613984"/>
    <w:rsid w:val="0D6D7B31"/>
    <w:rsid w:val="0DFA7935"/>
    <w:rsid w:val="0E004DA8"/>
    <w:rsid w:val="0E0F1632"/>
    <w:rsid w:val="0E19425F"/>
    <w:rsid w:val="0E2624D8"/>
    <w:rsid w:val="0E2F5830"/>
    <w:rsid w:val="0E303356"/>
    <w:rsid w:val="0E3F3599"/>
    <w:rsid w:val="0E4B0190"/>
    <w:rsid w:val="0E7E2314"/>
    <w:rsid w:val="0E9858F8"/>
    <w:rsid w:val="0E990EFC"/>
    <w:rsid w:val="0EAF071F"/>
    <w:rsid w:val="0EE83C31"/>
    <w:rsid w:val="0EF425D6"/>
    <w:rsid w:val="0F024CF3"/>
    <w:rsid w:val="0F1E7653"/>
    <w:rsid w:val="0F6A2898"/>
    <w:rsid w:val="0F9A13CF"/>
    <w:rsid w:val="0F9C6EF5"/>
    <w:rsid w:val="100F3B6B"/>
    <w:rsid w:val="101A42BE"/>
    <w:rsid w:val="107514F4"/>
    <w:rsid w:val="107E65FB"/>
    <w:rsid w:val="10817E99"/>
    <w:rsid w:val="10AD0C8E"/>
    <w:rsid w:val="10B63FE7"/>
    <w:rsid w:val="10C06C14"/>
    <w:rsid w:val="10D40911"/>
    <w:rsid w:val="10DE52EC"/>
    <w:rsid w:val="10F22B45"/>
    <w:rsid w:val="11252F1A"/>
    <w:rsid w:val="1131366D"/>
    <w:rsid w:val="114A472F"/>
    <w:rsid w:val="115630D4"/>
    <w:rsid w:val="11650CEB"/>
    <w:rsid w:val="116E6670"/>
    <w:rsid w:val="11B30526"/>
    <w:rsid w:val="11C444E1"/>
    <w:rsid w:val="121151A2"/>
    <w:rsid w:val="12503FC7"/>
    <w:rsid w:val="126E4C71"/>
    <w:rsid w:val="12851EC3"/>
    <w:rsid w:val="12F901BB"/>
    <w:rsid w:val="130059ED"/>
    <w:rsid w:val="131109C2"/>
    <w:rsid w:val="131B45D5"/>
    <w:rsid w:val="131F722D"/>
    <w:rsid w:val="13256B62"/>
    <w:rsid w:val="132E255A"/>
    <w:rsid w:val="13765CAF"/>
    <w:rsid w:val="13AC347F"/>
    <w:rsid w:val="13AF4D1D"/>
    <w:rsid w:val="13B62550"/>
    <w:rsid w:val="13BC5DB8"/>
    <w:rsid w:val="13D529D6"/>
    <w:rsid w:val="13E1581F"/>
    <w:rsid w:val="14101C60"/>
    <w:rsid w:val="14305E5E"/>
    <w:rsid w:val="143A6CDD"/>
    <w:rsid w:val="14532DD3"/>
    <w:rsid w:val="14832432"/>
    <w:rsid w:val="14861F22"/>
    <w:rsid w:val="14D81587"/>
    <w:rsid w:val="14DA49C1"/>
    <w:rsid w:val="151E215B"/>
    <w:rsid w:val="15632263"/>
    <w:rsid w:val="15714980"/>
    <w:rsid w:val="158A5A42"/>
    <w:rsid w:val="15966195"/>
    <w:rsid w:val="15CA5E3E"/>
    <w:rsid w:val="160E21CF"/>
    <w:rsid w:val="163A2FC4"/>
    <w:rsid w:val="16740020"/>
    <w:rsid w:val="16783AEC"/>
    <w:rsid w:val="168D7598"/>
    <w:rsid w:val="16A448E1"/>
    <w:rsid w:val="16B014D8"/>
    <w:rsid w:val="16B72867"/>
    <w:rsid w:val="16CF7BB0"/>
    <w:rsid w:val="16E6314C"/>
    <w:rsid w:val="16F5513D"/>
    <w:rsid w:val="17035AAC"/>
    <w:rsid w:val="170830C2"/>
    <w:rsid w:val="171026E5"/>
    <w:rsid w:val="172872C1"/>
    <w:rsid w:val="17481711"/>
    <w:rsid w:val="1763654B"/>
    <w:rsid w:val="176F3141"/>
    <w:rsid w:val="178D1819"/>
    <w:rsid w:val="17B46DA6"/>
    <w:rsid w:val="17CC40F0"/>
    <w:rsid w:val="17DD3D91"/>
    <w:rsid w:val="17EE050A"/>
    <w:rsid w:val="18041ADC"/>
    <w:rsid w:val="180B10BC"/>
    <w:rsid w:val="18581E27"/>
    <w:rsid w:val="18802CCB"/>
    <w:rsid w:val="18AC5CCF"/>
    <w:rsid w:val="18BB5488"/>
    <w:rsid w:val="18D56FD4"/>
    <w:rsid w:val="18FA6A3B"/>
    <w:rsid w:val="191D6B6E"/>
    <w:rsid w:val="19241D0A"/>
    <w:rsid w:val="19297320"/>
    <w:rsid w:val="194D1260"/>
    <w:rsid w:val="19720CC7"/>
    <w:rsid w:val="197E766C"/>
    <w:rsid w:val="19A861C3"/>
    <w:rsid w:val="19CA465F"/>
    <w:rsid w:val="19E35721"/>
    <w:rsid w:val="19EA4D01"/>
    <w:rsid w:val="1A02204B"/>
    <w:rsid w:val="1A5F124B"/>
    <w:rsid w:val="1A7867B1"/>
    <w:rsid w:val="1A8C5DB8"/>
    <w:rsid w:val="1A9B0514"/>
    <w:rsid w:val="1ABA46D4"/>
    <w:rsid w:val="1AD67034"/>
    <w:rsid w:val="1B2E0C1E"/>
    <w:rsid w:val="1B966EEF"/>
    <w:rsid w:val="1BA809D0"/>
    <w:rsid w:val="1BAB04C0"/>
    <w:rsid w:val="1BD16179"/>
    <w:rsid w:val="1BEA0FE8"/>
    <w:rsid w:val="1BEA723A"/>
    <w:rsid w:val="1C7F15B3"/>
    <w:rsid w:val="1C931680"/>
    <w:rsid w:val="1CA76EDA"/>
    <w:rsid w:val="1CAC44F0"/>
    <w:rsid w:val="1CB515F6"/>
    <w:rsid w:val="1CBD04AB"/>
    <w:rsid w:val="1CD37CCF"/>
    <w:rsid w:val="1D1D719C"/>
    <w:rsid w:val="1D2755B7"/>
    <w:rsid w:val="1D2B18B9"/>
    <w:rsid w:val="1D5F77B4"/>
    <w:rsid w:val="1D752B7B"/>
    <w:rsid w:val="1D772D50"/>
    <w:rsid w:val="1D84721B"/>
    <w:rsid w:val="1D9C27B6"/>
    <w:rsid w:val="1D9C6312"/>
    <w:rsid w:val="1DA5166B"/>
    <w:rsid w:val="1DD952B9"/>
    <w:rsid w:val="1DEF0B38"/>
    <w:rsid w:val="1E06717A"/>
    <w:rsid w:val="1E115306"/>
    <w:rsid w:val="1E3173A3"/>
    <w:rsid w:val="1E37428D"/>
    <w:rsid w:val="1E407150"/>
    <w:rsid w:val="1E522E75"/>
    <w:rsid w:val="1E635082"/>
    <w:rsid w:val="1E74103D"/>
    <w:rsid w:val="1E761259"/>
    <w:rsid w:val="1E892D3B"/>
    <w:rsid w:val="1E94348E"/>
    <w:rsid w:val="1E965458"/>
    <w:rsid w:val="1EA336D1"/>
    <w:rsid w:val="1EB853CE"/>
    <w:rsid w:val="1EB8717C"/>
    <w:rsid w:val="1ECC2C27"/>
    <w:rsid w:val="1EDF0BAD"/>
    <w:rsid w:val="1F02489B"/>
    <w:rsid w:val="1F0C1276"/>
    <w:rsid w:val="1F170346"/>
    <w:rsid w:val="1F334A54"/>
    <w:rsid w:val="1F4629DA"/>
    <w:rsid w:val="1F890B7E"/>
    <w:rsid w:val="1FBA5176"/>
    <w:rsid w:val="1FE13818"/>
    <w:rsid w:val="1FF95C9E"/>
    <w:rsid w:val="1FFC753C"/>
    <w:rsid w:val="200308CB"/>
    <w:rsid w:val="20256A93"/>
    <w:rsid w:val="204D7D98"/>
    <w:rsid w:val="2080016D"/>
    <w:rsid w:val="208C08C0"/>
    <w:rsid w:val="20983709"/>
    <w:rsid w:val="20BE47F2"/>
    <w:rsid w:val="20D52267"/>
    <w:rsid w:val="21115269"/>
    <w:rsid w:val="211C60E8"/>
    <w:rsid w:val="214E201A"/>
    <w:rsid w:val="21621621"/>
    <w:rsid w:val="21723F5A"/>
    <w:rsid w:val="219A0DBB"/>
    <w:rsid w:val="21BE0F4D"/>
    <w:rsid w:val="21D56297"/>
    <w:rsid w:val="21E36C06"/>
    <w:rsid w:val="221703B0"/>
    <w:rsid w:val="2217065D"/>
    <w:rsid w:val="223B434C"/>
    <w:rsid w:val="223C00C4"/>
    <w:rsid w:val="22431452"/>
    <w:rsid w:val="2264745D"/>
    <w:rsid w:val="228D0920"/>
    <w:rsid w:val="22B440FE"/>
    <w:rsid w:val="22B461CC"/>
    <w:rsid w:val="22F8223D"/>
    <w:rsid w:val="232079E6"/>
    <w:rsid w:val="232474D6"/>
    <w:rsid w:val="23250B58"/>
    <w:rsid w:val="23384D2F"/>
    <w:rsid w:val="23386ADD"/>
    <w:rsid w:val="23751ADF"/>
    <w:rsid w:val="23782997"/>
    <w:rsid w:val="23973660"/>
    <w:rsid w:val="23A14683"/>
    <w:rsid w:val="23DC390D"/>
    <w:rsid w:val="23DF51AB"/>
    <w:rsid w:val="2418246B"/>
    <w:rsid w:val="241F37F9"/>
    <w:rsid w:val="2432177F"/>
    <w:rsid w:val="24361E02"/>
    <w:rsid w:val="244F40DF"/>
    <w:rsid w:val="247955FF"/>
    <w:rsid w:val="247E49C4"/>
    <w:rsid w:val="24EF7670"/>
    <w:rsid w:val="250749B9"/>
    <w:rsid w:val="250C6474"/>
    <w:rsid w:val="25290DD3"/>
    <w:rsid w:val="25423C43"/>
    <w:rsid w:val="2556149D"/>
    <w:rsid w:val="25627E42"/>
    <w:rsid w:val="25710085"/>
    <w:rsid w:val="25A4045A"/>
    <w:rsid w:val="25B05051"/>
    <w:rsid w:val="25D725DE"/>
    <w:rsid w:val="25E76599"/>
    <w:rsid w:val="260929B3"/>
    <w:rsid w:val="26154FB2"/>
    <w:rsid w:val="261A4BC0"/>
    <w:rsid w:val="26211AAB"/>
    <w:rsid w:val="26282E39"/>
    <w:rsid w:val="2637307C"/>
    <w:rsid w:val="263C0693"/>
    <w:rsid w:val="26485289"/>
    <w:rsid w:val="264F4111"/>
    <w:rsid w:val="267A5FE7"/>
    <w:rsid w:val="268169ED"/>
    <w:rsid w:val="26DE413F"/>
    <w:rsid w:val="26EB3E67"/>
    <w:rsid w:val="27174C5C"/>
    <w:rsid w:val="271E423C"/>
    <w:rsid w:val="271F29F3"/>
    <w:rsid w:val="273E043A"/>
    <w:rsid w:val="27427F2B"/>
    <w:rsid w:val="274C2B57"/>
    <w:rsid w:val="275814FC"/>
    <w:rsid w:val="276F4A98"/>
    <w:rsid w:val="27814EF7"/>
    <w:rsid w:val="278A4DF4"/>
    <w:rsid w:val="27A6495D"/>
    <w:rsid w:val="27A75FE0"/>
    <w:rsid w:val="27AB3D22"/>
    <w:rsid w:val="27AC1848"/>
    <w:rsid w:val="27C748D4"/>
    <w:rsid w:val="27EC60E8"/>
    <w:rsid w:val="27FC457D"/>
    <w:rsid w:val="28180C8B"/>
    <w:rsid w:val="2852419D"/>
    <w:rsid w:val="285A74F6"/>
    <w:rsid w:val="28700AC7"/>
    <w:rsid w:val="28A80261"/>
    <w:rsid w:val="28C12115"/>
    <w:rsid w:val="28C66939"/>
    <w:rsid w:val="28C72DDD"/>
    <w:rsid w:val="28E82D54"/>
    <w:rsid w:val="28FD67FF"/>
    <w:rsid w:val="29001E4B"/>
    <w:rsid w:val="291458F7"/>
    <w:rsid w:val="291A315C"/>
    <w:rsid w:val="291E0523"/>
    <w:rsid w:val="292C2C40"/>
    <w:rsid w:val="292D1901"/>
    <w:rsid w:val="29363ABF"/>
    <w:rsid w:val="295647E3"/>
    <w:rsid w:val="297B7724"/>
    <w:rsid w:val="298A7967"/>
    <w:rsid w:val="29A0718A"/>
    <w:rsid w:val="29D301FB"/>
    <w:rsid w:val="29FD638B"/>
    <w:rsid w:val="2A111E36"/>
    <w:rsid w:val="2A2C0A1E"/>
    <w:rsid w:val="2A481CFC"/>
    <w:rsid w:val="2A663F30"/>
    <w:rsid w:val="2AA44A58"/>
    <w:rsid w:val="2AD43590"/>
    <w:rsid w:val="2AFA22E9"/>
    <w:rsid w:val="2B457FE9"/>
    <w:rsid w:val="2B4B7E3B"/>
    <w:rsid w:val="2B5B5A5F"/>
    <w:rsid w:val="2B604492"/>
    <w:rsid w:val="2B6A5CA2"/>
    <w:rsid w:val="2B6F5066"/>
    <w:rsid w:val="2B74267D"/>
    <w:rsid w:val="2B795EE5"/>
    <w:rsid w:val="2BBC3256"/>
    <w:rsid w:val="2BCC4267"/>
    <w:rsid w:val="2BF8505C"/>
    <w:rsid w:val="2C1B6F9C"/>
    <w:rsid w:val="2C5612A5"/>
    <w:rsid w:val="2C82701B"/>
    <w:rsid w:val="2CB82A3D"/>
    <w:rsid w:val="2CCE400E"/>
    <w:rsid w:val="2D177764"/>
    <w:rsid w:val="2D1E734E"/>
    <w:rsid w:val="2D3622E0"/>
    <w:rsid w:val="2DA059AB"/>
    <w:rsid w:val="2DAA4A7C"/>
    <w:rsid w:val="2DC21DC5"/>
    <w:rsid w:val="2DDB2E87"/>
    <w:rsid w:val="2E00644A"/>
    <w:rsid w:val="2E0E500A"/>
    <w:rsid w:val="2E222864"/>
    <w:rsid w:val="2E344345"/>
    <w:rsid w:val="2E402CEA"/>
    <w:rsid w:val="2E61338C"/>
    <w:rsid w:val="2E750BE6"/>
    <w:rsid w:val="2E932FE8"/>
    <w:rsid w:val="2EA15E7F"/>
    <w:rsid w:val="2EB21E3A"/>
    <w:rsid w:val="2EB73555"/>
    <w:rsid w:val="2EBA6F40"/>
    <w:rsid w:val="2ECE479A"/>
    <w:rsid w:val="2ED578D6"/>
    <w:rsid w:val="2EFC30B5"/>
    <w:rsid w:val="2F012479"/>
    <w:rsid w:val="2F081A5A"/>
    <w:rsid w:val="2F2B74F6"/>
    <w:rsid w:val="2F4B7B98"/>
    <w:rsid w:val="2F537B70"/>
    <w:rsid w:val="2F8F5CD7"/>
    <w:rsid w:val="2F902C6A"/>
    <w:rsid w:val="2FBF7A81"/>
    <w:rsid w:val="2FCF2577"/>
    <w:rsid w:val="301B57BD"/>
    <w:rsid w:val="304E5B92"/>
    <w:rsid w:val="305F38FB"/>
    <w:rsid w:val="309A4933"/>
    <w:rsid w:val="30B17ECF"/>
    <w:rsid w:val="30EE4C7F"/>
    <w:rsid w:val="30FE1366"/>
    <w:rsid w:val="311D7312"/>
    <w:rsid w:val="31307046"/>
    <w:rsid w:val="313A7EC4"/>
    <w:rsid w:val="31684A32"/>
    <w:rsid w:val="31AD0696"/>
    <w:rsid w:val="31AE3364"/>
    <w:rsid w:val="31BE28A4"/>
    <w:rsid w:val="31C679AA"/>
    <w:rsid w:val="31CD2AE7"/>
    <w:rsid w:val="31D202DE"/>
    <w:rsid w:val="31D73965"/>
    <w:rsid w:val="31E3230A"/>
    <w:rsid w:val="31E56082"/>
    <w:rsid w:val="31E71DFA"/>
    <w:rsid w:val="320318B4"/>
    <w:rsid w:val="32036508"/>
    <w:rsid w:val="320A5AE9"/>
    <w:rsid w:val="32180206"/>
    <w:rsid w:val="322A7F39"/>
    <w:rsid w:val="32326DEE"/>
    <w:rsid w:val="32382656"/>
    <w:rsid w:val="327B2543"/>
    <w:rsid w:val="3287138D"/>
    <w:rsid w:val="32B51EF8"/>
    <w:rsid w:val="32E225C2"/>
    <w:rsid w:val="32EC51EE"/>
    <w:rsid w:val="333C6176"/>
    <w:rsid w:val="3344502A"/>
    <w:rsid w:val="33896EE1"/>
    <w:rsid w:val="33957634"/>
    <w:rsid w:val="33C1667B"/>
    <w:rsid w:val="33D60378"/>
    <w:rsid w:val="33DB773D"/>
    <w:rsid w:val="33F16F60"/>
    <w:rsid w:val="34346E4D"/>
    <w:rsid w:val="34423ACE"/>
    <w:rsid w:val="34873421"/>
    <w:rsid w:val="34943D90"/>
    <w:rsid w:val="34C93A39"/>
    <w:rsid w:val="34CC52D7"/>
    <w:rsid w:val="34EE34A0"/>
    <w:rsid w:val="34F605A6"/>
    <w:rsid w:val="34FB5BBD"/>
    <w:rsid w:val="351D5B33"/>
    <w:rsid w:val="353510CF"/>
    <w:rsid w:val="35357321"/>
    <w:rsid w:val="3538296D"/>
    <w:rsid w:val="35440A6C"/>
    <w:rsid w:val="35492DCC"/>
    <w:rsid w:val="35507CB7"/>
    <w:rsid w:val="35B30245"/>
    <w:rsid w:val="35DE52C2"/>
    <w:rsid w:val="360B0081"/>
    <w:rsid w:val="365B2DB7"/>
    <w:rsid w:val="3667175C"/>
    <w:rsid w:val="366C3B70"/>
    <w:rsid w:val="36745C27"/>
    <w:rsid w:val="3687595A"/>
    <w:rsid w:val="36981915"/>
    <w:rsid w:val="369E56BC"/>
    <w:rsid w:val="36B6623F"/>
    <w:rsid w:val="370B658B"/>
    <w:rsid w:val="37166CDE"/>
    <w:rsid w:val="371D1E1A"/>
    <w:rsid w:val="37296A11"/>
    <w:rsid w:val="37537F32"/>
    <w:rsid w:val="37737C8C"/>
    <w:rsid w:val="37826121"/>
    <w:rsid w:val="3793032E"/>
    <w:rsid w:val="379E11AD"/>
    <w:rsid w:val="37B95FE7"/>
    <w:rsid w:val="37DA5F5D"/>
    <w:rsid w:val="37E64902"/>
    <w:rsid w:val="37EA0736"/>
    <w:rsid w:val="37EE37B7"/>
    <w:rsid w:val="38044D88"/>
    <w:rsid w:val="38305B7D"/>
    <w:rsid w:val="383E029A"/>
    <w:rsid w:val="384A6C3F"/>
    <w:rsid w:val="384E7946"/>
    <w:rsid w:val="3851621F"/>
    <w:rsid w:val="38683569"/>
    <w:rsid w:val="388163D9"/>
    <w:rsid w:val="38910D12"/>
    <w:rsid w:val="38A345A1"/>
    <w:rsid w:val="38A85873"/>
    <w:rsid w:val="38C904AC"/>
    <w:rsid w:val="38CC3AF8"/>
    <w:rsid w:val="38DB1DE3"/>
    <w:rsid w:val="38E250CA"/>
    <w:rsid w:val="391B682D"/>
    <w:rsid w:val="39241B86"/>
    <w:rsid w:val="396B20DA"/>
    <w:rsid w:val="396B3311"/>
    <w:rsid w:val="39836CCE"/>
    <w:rsid w:val="39900FC9"/>
    <w:rsid w:val="399B34CA"/>
    <w:rsid w:val="39A95BE7"/>
    <w:rsid w:val="39BE0417"/>
    <w:rsid w:val="39FC21BB"/>
    <w:rsid w:val="39FC665F"/>
    <w:rsid w:val="3A1219DE"/>
    <w:rsid w:val="3A18450B"/>
    <w:rsid w:val="3A257964"/>
    <w:rsid w:val="3A2B7F6D"/>
    <w:rsid w:val="3A406600"/>
    <w:rsid w:val="3A5169AB"/>
    <w:rsid w:val="3A687850"/>
    <w:rsid w:val="3A7145AA"/>
    <w:rsid w:val="3AD273C0"/>
    <w:rsid w:val="3AF630AE"/>
    <w:rsid w:val="3B16458B"/>
    <w:rsid w:val="3B343BD6"/>
    <w:rsid w:val="3B4C0F20"/>
    <w:rsid w:val="3B5E2A01"/>
    <w:rsid w:val="3B6811C8"/>
    <w:rsid w:val="3B982DA9"/>
    <w:rsid w:val="3BA50630"/>
    <w:rsid w:val="3BB30F9F"/>
    <w:rsid w:val="3BB837E5"/>
    <w:rsid w:val="3BE41159"/>
    <w:rsid w:val="3C1001A0"/>
    <w:rsid w:val="3C1D466B"/>
    <w:rsid w:val="3C21415B"/>
    <w:rsid w:val="3C2974B3"/>
    <w:rsid w:val="3C90308E"/>
    <w:rsid w:val="3C917532"/>
    <w:rsid w:val="3C942B7F"/>
    <w:rsid w:val="3CA37266"/>
    <w:rsid w:val="3CAD3C40"/>
    <w:rsid w:val="3CC03DBB"/>
    <w:rsid w:val="3CE138EA"/>
    <w:rsid w:val="3CF4186F"/>
    <w:rsid w:val="3CF453C3"/>
    <w:rsid w:val="3D0C0967"/>
    <w:rsid w:val="3D2A5291"/>
    <w:rsid w:val="3D994F8E"/>
    <w:rsid w:val="3D9F5C7F"/>
    <w:rsid w:val="3DC01751"/>
    <w:rsid w:val="3DD551FD"/>
    <w:rsid w:val="3DEC0798"/>
    <w:rsid w:val="3E1D4DF6"/>
    <w:rsid w:val="3E7F72E9"/>
    <w:rsid w:val="3E8F1850"/>
    <w:rsid w:val="3E9E1A93"/>
    <w:rsid w:val="3EED47C8"/>
    <w:rsid w:val="3F2006FA"/>
    <w:rsid w:val="3F52287D"/>
    <w:rsid w:val="3F650802"/>
    <w:rsid w:val="3F6D76B7"/>
    <w:rsid w:val="3F9D7F9C"/>
    <w:rsid w:val="3FA07A8C"/>
    <w:rsid w:val="3FBB0422"/>
    <w:rsid w:val="3FC868B9"/>
    <w:rsid w:val="3FD87226"/>
    <w:rsid w:val="3FE21E53"/>
    <w:rsid w:val="400224F5"/>
    <w:rsid w:val="40420B44"/>
    <w:rsid w:val="40694322"/>
    <w:rsid w:val="40890521"/>
    <w:rsid w:val="409A44DC"/>
    <w:rsid w:val="40A63F4E"/>
    <w:rsid w:val="40A86BF9"/>
    <w:rsid w:val="40B732E0"/>
    <w:rsid w:val="40B7360A"/>
    <w:rsid w:val="40C33A32"/>
    <w:rsid w:val="40D519B8"/>
    <w:rsid w:val="40F97454"/>
    <w:rsid w:val="41596145"/>
    <w:rsid w:val="417302E6"/>
    <w:rsid w:val="4191768D"/>
    <w:rsid w:val="419929E5"/>
    <w:rsid w:val="419E7FFC"/>
    <w:rsid w:val="41A171BC"/>
    <w:rsid w:val="41AA4BF2"/>
    <w:rsid w:val="41B415CD"/>
    <w:rsid w:val="41E33C60"/>
    <w:rsid w:val="42417218"/>
    <w:rsid w:val="42660B19"/>
    <w:rsid w:val="42674891"/>
    <w:rsid w:val="42755200"/>
    <w:rsid w:val="42876CE2"/>
    <w:rsid w:val="428E62C2"/>
    <w:rsid w:val="42AB6E74"/>
    <w:rsid w:val="42AD6748"/>
    <w:rsid w:val="42D77C69"/>
    <w:rsid w:val="42DA1507"/>
    <w:rsid w:val="42EB7271"/>
    <w:rsid w:val="431467C7"/>
    <w:rsid w:val="431E31A2"/>
    <w:rsid w:val="4326474D"/>
    <w:rsid w:val="434330BC"/>
    <w:rsid w:val="43625650"/>
    <w:rsid w:val="43813731"/>
    <w:rsid w:val="438F22F2"/>
    <w:rsid w:val="43A01E09"/>
    <w:rsid w:val="43AF64F0"/>
    <w:rsid w:val="43B12268"/>
    <w:rsid w:val="44054362"/>
    <w:rsid w:val="44136A7F"/>
    <w:rsid w:val="442B1A23"/>
    <w:rsid w:val="442E38B9"/>
    <w:rsid w:val="443F1622"/>
    <w:rsid w:val="443F607C"/>
    <w:rsid w:val="444430DC"/>
    <w:rsid w:val="444529B0"/>
    <w:rsid w:val="44496945"/>
    <w:rsid w:val="4476700E"/>
    <w:rsid w:val="448B2AB9"/>
    <w:rsid w:val="44935E12"/>
    <w:rsid w:val="449D27EC"/>
    <w:rsid w:val="44BA6EFA"/>
    <w:rsid w:val="44C24001"/>
    <w:rsid w:val="44D81A76"/>
    <w:rsid w:val="44E346A3"/>
    <w:rsid w:val="44F91EB9"/>
    <w:rsid w:val="45132AAF"/>
    <w:rsid w:val="45344EFF"/>
    <w:rsid w:val="455410FD"/>
    <w:rsid w:val="455455A1"/>
    <w:rsid w:val="45EF52CA"/>
    <w:rsid w:val="45FB3C6E"/>
    <w:rsid w:val="45FB5A1D"/>
    <w:rsid w:val="4609638B"/>
    <w:rsid w:val="463F7FFF"/>
    <w:rsid w:val="46477C3B"/>
    <w:rsid w:val="469C5C45"/>
    <w:rsid w:val="46BB51AC"/>
    <w:rsid w:val="47152B0E"/>
    <w:rsid w:val="4745607B"/>
    <w:rsid w:val="474F4272"/>
    <w:rsid w:val="475F1FDB"/>
    <w:rsid w:val="476870E2"/>
    <w:rsid w:val="47887946"/>
    <w:rsid w:val="478B2DD0"/>
    <w:rsid w:val="47A53E92"/>
    <w:rsid w:val="47AF4D11"/>
    <w:rsid w:val="47D93B3C"/>
    <w:rsid w:val="47F71843"/>
    <w:rsid w:val="48541414"/>
    <w:rsid w:val="485F6737"/>
    <w:rsid w:val="4880045B"/>
    <w:rsid w:val="48943F06"/>
    <w:rsid w:val="489D2DBB"/>
    <w:rsid w:val="48B40105"/>
    <w:rsid w:val="48CC18F2"/>
    <w:rsid w:val="48FF75D2"/>
    <w:rsid w:val="49315EF7"/>
    <w:rsid w:val="494476DB"/>
    <w:rsid w:val="494D658F"/>
    <w:rsid w:val="49523BA5"/>
    <w:rsid w:val="49830203"/>
    <w:rsid w:val="49885819"/>
    <w:rsid w:val="499917D4"/>
    <w:rsid w:val="499E328F"/>
    <w:rsid w:val="49AF0FF8"/>
    <w:rsid w:val="49B303BC"/>
    <w:rsid w:val="49B766AA"/>
    <w:rsid w:val="49DA3B9B"/>
    <w:rsid w:val="49DB1DED"/>
    <w:rsid w:val="4A0330F2"/>
    <w:rsid w:val="4A2B43F6"/>
    <w:rsid w:val="4A3B0ADD"/>
    <w:rsid w:val="4A413C1A"/>
    <w:rsid w:val="4A5D0A54"/>
    <w:rsid w:val="4A993A56"/>
    <w:rsid w:val="4AA77F21"/>
    <w:rsid w:val="4AAA7A11"/>
    <w:rsid w:val="4AB97C54"/>
    <w:rsid w:val="4AEA6060"/>
    <w:rsid w:val="4B09298A"/>
    <w:rsid w:val="4B16163C"/>
    <w:rsid w:val="4B1A6945"/>
    <w:rsid w:val="4B272E10"/>
    <w:rsid w:val="4B471C58"/>
    <w:rsid w:val="4B517E8D"/>
    <w:rsid w:val="4B5300A9"/>
    <w:rsid w:val="4B614574"/>
    <w:rsid w:val="4B8B15F1"/>
    <w:rsid w:val="4B9345F4"/>
    <w:rsid w:val="4BA018A0"/>
    <w:rsid w:val="4BAB57EF"/>
    <w:rsid w:val="4BE909E0"/>
    <w:rsid w:val="4C024456"/>
    <w:rsid w:val="4C0A0767"/>
    <w:rsid w:val="4C0B44E0"/>
    <w:rsid w:val="4C15535E"/>
    <w:rsid w:val="4C39104D"/>
    <w:rsid w:val="4C4579F1"/>
    <w:rsid w:val="4C710F7E"/>
    <w:rsid w:val="4CB44B77"/>
    <w:rsid w:val="4CC36B68"/>
    <w:rsid w:val="4CFD651E"/>
    <w:rsid w:val="4D04165B"/>
    <w:rsid w:val="4D137AF0"/>
    <w:rsid w:val="4D5813C7"/>
    <w:rsid w:val="4D6B3488"/>
    <w:rsid w:val="4D8602C2"/>
    <w:rsid w:val="4DB7438A"/>
    <w:rsid w:val="4DC66910"/>
    <w:rsid w:val="4DCE1C69"/>
    <w:rsid w:val="4DDF3E76"/>
    <w:rsid w:val="4E0B4C6B"/>
    <w:rsid w:val="4E1C0C26"/>
    <w:rsid w:val="4E4361B3"/>
    <w:rsid w:val="4E451F2B"/>
    <w:rsid w:val="4E5008D0"/>
    <w:rsid w:val="4E5263F6"/>
    <w:rsid w:val="4E710F72"/>
    <w:rsid w:val="4E7C16C5"/>
    <w:rsid w:val="4E874011"/>
    <w:rsid w:val="4E9843F7"/>
    <w:rsid w:val="4E9D0C82"/>
    <w:rsid w:val="4EC07803"/>
    <w:rsid w:val="4EDE412D"/>
    <w:rsid w:val="4EE03A01"/>
    <w:rsid w:val="4EE5726A"/>
    <w:rsid w:val="4EF92D15"/>
    <w:rsid w:val="4EFE032C"/>
    <w:rsid w:val="4F365D17"/>
    <w:rsid w:val="4F532425"/>
    <w:rsid w:val="4F5B752C"/>
    <w:rsid w:val="4F5C39D0"/>
    <w:rsid w:val="4F7222CD"/>
    <w:rsid w:val="4FDF63AF"/>
    <w:rsid w:val="4FEB4D54"/>
    <w:rsid w:val="4FF05EC6"/>
    <w:rsid w:val="50137E07"/>
    <w:rsid w:val="50267B3A"/>
    <w:rsid w:val="504C2405"/>
    <w:rsid w:val="50700DB5"/>
    <w:rsid w:val="50724B2D"/>
    <w:rsid w:val="50852AB2"/>
    <w:rsid w:val="5086682B"/>
    <w:rsid w:val="50B05655"/>
    <w:rsid w:val="50B67110"/>
    <w:rsid w:val="50BC5E30"/>
    <w:rsid w:val="50BF61EE"/>
    <w:rsid w:val="50CF404E"/>
    <w:rsid w:val="50E35A2B"/>
    <w:rsid w:val="50EC48E0"/>
    <w:rsid w:val="50F6750C"/>
    <w:rsid w:val="510A2FB8"/>
    <w:rsid w:val="512322CB"/>
    <w:rsid w:val="512D6CA6"/>
    <w:rsid w:val="5139389D"/>
    <w:rsid w:val="513B5867"/>
    <w:rsid w:val="51512C70"/>
    <w:rsid w:val="517843C5"/>
    <w:rsid w:val="517F5754"/>
    <w:rsid w:val="518A40F8"/>
    <w:rsid w:val="51BA020E"/>
    <w:rsid w:val="51D13AD5"/>
    <w:rsid w:val="51D3784E"/>
    <w:rsid w:val="51E828E6"/>
    <w:rsid w:val="51EB103B"/>
    <w:rsid w:val="51F021AD"/>
    <w:rsid w:val="51F55A16"/>
    <w:rsid w:val="52105B50"/>
    <w:rsid w:val="5264494A"/>
    <w:rsid w:val="526B217C"/>
    <w:rsid w:val="527032EE"/>
    <w:rsid w:val="529C2335"/>
    <w:rsid w:val="529D6D41"/>
    <w:rsid w:val="52B94C95"/>
    <w:rsid w:val="52D4387D"/>
    <w:rsid w:val="52DB2E5E"/>
    <w:rsid w:val="52F201A7"/>
    <w:rsid w:val="52F43F1F"/>
    <w:rsid w:val="53171A76"/>
    <w:rsid w:val="53486019"/>
    <w:rsid w:val="534A3B3F"/>
    <w:rsid w:val="53513120"/>
    <w:rsid w:val="537B1F4B"/>
    <w:rsid w:val="537F5EDF"/>
    <w:rsid w:val="53876B42"/>
    <w:rsid w:val="538928BA"/>
    <w:rsid w:val="538C4A47"/>
    <w:rsid w:val="539D38BA"/>
    <w:rsid w:val="53DF24DA"/>
    <w:rsid w:val="53FB3447"/>
    <w:rsid w:val="53FF492A"/>
    <w:rsid w:val="540753FC"/>
    <w:rsid w:val="542C4FC6"/>
    <w:rsid w:val="54696247"/>
    <w:rsid w:val="546E7D01"/>
    <w:rsid w:val="547370C6"/>
    <w:rsid w:val="54837309"/>
    <w:rsid w:val="54A454D1"/>
    <w:rsid w:val="54A92AE8"/>
    <w:rsid w:val="54E67898"/>
    <w:rsid w:val="54F2623D"/>
    <w:rsid w:val="54FA3343"/>
    <w:rsid w:val="552C47D7"/>
    <w:rsid w:val="552C5BF2"/>
    <w:rsid w:val="55517407"/>
    <w:rsid w:val="55546EF7"/>
    <w:rsid w:val="55714021"/>
    <w:rsid w:val="55823A64"/>
    <w:rsid w:val="55AE2AAB"/>
    <w:rsid w:val="55AE4859"/>
    <w:rsid w:val="55B055F7"/>
    <w:rsid w:val="55B1434A"/>
    <w:rsid w:val="55BE25C3"/>
    <w:rsid w:val="55D02A22"/>
    <w:rsid w:val="55D41DE6"/>
    <w:rsid w:val="55D911AB"/>
    <w:rsid w:val="55DB3175"/>
    <w:rsid w:val="55F304BE"/>
    <w:rsid w:val="55FA184D"/>
    <w:rsid w:val="56051FA0"/>
    <w:rsid w:val="56276E63"/>
    <w:rsid w:val="563A7E9B"/>
    <w:rsid w:val="565A678F"/>
    <w:rsid w:val="56892BD1"/>
    <w:rsid w:val="56F91B04"/>
    <w:rsid w:val="570B653E"/>
    <w:rsid w:val="571F7091"/>
    <w:rsid w:val="572A6162"/>
    <w:rsid w:val="573945F7"/>
    <w:rsid w:val="57527466"/>
    <w:rsid w:val="57552A58"/>
    <w:rsid w:val="576158FB"/>
    <w:rsid w:val="57631674"/>
    <w:rsid w:val="576469B4"/>
    <w:rsid w:val="57763155"/>
    <w:rsid w:val="57776ECD"/>
    <w:rsid w:val="57C2639A"/>
    <w:rsid w:val="57D4431F"/>
    <w:rsid w:val="57E91B79"/>
    <w:rsid w:val="5805272B"/>
    <w:rsid w:val="581666E6"/>
    <w:rsid w:val="581B3CFC"/>
    <w:rsid w:val="582F7230"/>
    <w:rsid w:val="587358E6"/>
    <w:rsid w:val="58AC2BA6"/>
    <w:rsid w:val="58B8779D"/>
    <w:rsid w:val="58C46142"/>
    <w:rsid w:val="58E16CF4"/>
    <w:rsid w:val="59084281"/>
    <w:rsid w:val="594A6647"/>
    <w:rsid w:val="595B0854"/>
    <w:rsid w:val="5987789B"/>
    <w:rsid w:val="59943D66"/>
    <w:rsid w:val="59A26483"/>
    <w:rsid w:val="59BC506B"/>
    <w:rsid w:val="5A1924BD"/>
    <w:rsid w:val="5A225816"/>
    <w:rsid w:val="5A290952"/>
    <w:rsid w:val="5A582FE6"/>
    <w:rsid w:val="5A907647"/>
    <w:rsid w:val="5AA77AC9"/>
    <w:rsid w:val="5B370E4D"/>
    <w:rsid w:val="5B766812"/>
    <w:rsid w:val="5B7756EE"/>
    <w:rsid w:val="5B853089"/>
    <w:rsid w:val="5B9938B6"/>
    <w:rsid w:val="5BC21E58"/>
    <w:rsid w:val="5BF22FC6"/>
    <w:rsid w:val="5C076A71"/>
    <w:rsid w:val="5C277114"/>
    <w:rsid w:val="5C451348"/>
    <w:rsid w:val="5C4750C0"/>
    <w:rsid w:val="5C4B68C0"/>
    <w:rsid w:val="5C4E46A0"/>
    <w:rsid w:val="5C5F63AE"/>
    <w:rsid w:val="5C6519EA"/>
    <w:rsid w:val="5C675762"/>
    <w:rsid w:val="5C757E7F"/>
    <w:rsid w:val="5C814A76"/>
    <w:rsid w:val="5C9127DF"/>
    <w:rsid w:val="5CAB2154"/>
    <w:rsid w:val="5CCB5CF1"/>
    <w:rsid w:val="5CEB1EEF"/>
    <w:rsid w:val="5D261179"/>
    <w:rsid w:val="5D284EF1"/>
    <w:rsid w:val="5D3A69D3"/>
    <w:rsid w:val="5D4810F0"/>
    <w:rsid w:val="5D8D744A"/>
    <w:rsid w:val="5DAB003F"/>
    <w:rsid w:val="5DB20C5F"/>
    <w:rsid w:val="5DB91FED"/>
    <w:rsid w:val="5DCF7A63"/>
    <w:rsid w:val="5DE30E18"/>
    <w:rsid w:val="5DED613B"/>
    <w:rsid w:val="5DFF2328"/>
    <w:rsid w:val="5E015742"/>
    <w:rsid w:val="5E16339F"/>
    <w:rsid w:val="5E170D70"/>
    <w:rsid w:val="5E192A8C"/>
    <w:rsid w:val="5E32584C"/>
    <w:rsid w:val="5E394EDC"/>
    <w:rsid w:val="5E4C2E61"/>
    <w:rsid w:val="5E7128C8"/>
    <w:rsid w:val="5E7B54F5"/>
    <w:rsid w:val="5E9640F1"/>
    <w:rsid w:val="5EAC56AE"/>
    <w:rsid w:val="5EB033F0"/>
    <w:rsid w:val="5EDD0DAE"/>
    <w:rsid w:val="5EE27E8C"/>
    <w:rsid w:val="5F056EB4"/>
    <w:rsid w:val="5F2636B2"/>
    <w:rsid w:val="5F2711D9"/>
    <w:rsid w:val="5F375C1C"/>
    <w:rsid w:val="5F4D6E91"/>
    <w:rsid w:val="5F5D4BFA"/>
    <w:rsid w:val="5F6917F1"/>
    <w:rsid w:val="5F760AD8"/>
    <w:rsid w:val="5F8B79B9"/>
    <w:rsid w:val="5F906D7E"/>
    <w:rsid w:val="5F993E84"/>
    <w:rsid w:val="5FA62A45"/>
    <w:rsid w:val="5FBD1807"/>
    <w:rsid w:val="5FD64C3D"/>
    <w:rsid w:val="5FDE5D3B"/>
    <w:rsid w:val="6017124D"/>
    <w:rsid w:val="6028345A"/>
    <w:rsid w:val="602A2D2E"/>
    <w:rsid w:val="603451D7"/>
    <w:rsid w:val="606049A2"/>
    <w:rsid w:val="6065020A"/>
    <w:rsid w:val="606F2E37"/>
    <w:rsid w:val="606F72DB"/>
    <w:rsid w:val="60806DF2"/>
    <w:rsid w:val="60AE7E03"/>
    <w:rsid w:val="60C03693"/>
    <w:rsid w:val="60D1764E"/>
    <w:rsid w:val="60DB04CD"/>
    <w:rsid w:val="60EE6452"/>
    <w:rsid w:val="60F82E2D"/>
    <w:rsid w:val="6151253D"/>
    <w:rsid w:val="6155202D"/>
    <w:rsid w:val="61581B1D"/>
    <w:rsid w:val="618943CD"/>
    <w:rsid w:val="61932B55"/>
    <w:rsid w:val="61D05B58"/>
    <w:rsid w:val="61DF3FED"/>
    <w:rsid w:val="61E6537B"/>
    <w:rsid w:val="62206ADF"/>
    <w:rsid w:val="622D6B06"/>
    <w:rsid w:val="626D33A6"/>
    <w:rsid w:val="627E77AF"/>
    <w:rsid w:val="62B334AF"/>
    <w:rsid w:val="62BE1E54"/>
    <w:rsid w:val="63220635"/>
    <w:rsid w:val="634E4F86"/>
    <w:rsid w:val="6353259C"/>
    <w:rsid w:val="6360128C"/>
    <w:rsid w:val="63732C3E"/>
    <w:rsid w:val="6381535B"/>
    <w:rsid w:val="6392487A"/>
    <w:rsid w:val="639A01CB"/>
    <w:rsid w:val="63AB23D8"/>
    <w:rsid w:val="63AB687C"/>
    <w:rsid w:val="63AD6150"/>
    <w:rsid w:val="63C139AA"/>
    <w:rsid w:val="63C27722"/>
    <w:rsid w:val="63C464CF"/>
    <w:rsid w:val="63D23E09"/>
    <w:rsid w:val="63DA4A6C"/>
    <w:rsid w:val="64852C29"/>
    <w:rsid w:val="648F3AA8"/>
    <w:rsid w:val="648F5856"/>
    <w:rsid w:val="64AA2690"/>
    <w:rsid w:val="64D4595F"/>
    <w:rsid w:val="64FB0ADF"/>
    <w:rsid w:val="6530528B"/>
    <w:rsid w:val="65587EC8"/>
    <w:rsid w:val="659C46CE"/>
    <w:rsid w:val="65B03CD6"/>
    <w:rsid w:val="65BF03BD"/>
    <w:rsid w:val="65C07C91"/>
    <w:rsid w:val="65C23A09"/>
    <w:rsid w:val="65D04378"/>
    <w:rsid w:val="66083B12"/>
    <w:rsid w:val="66091638"/>
    <w:rsid w:val="660D1128"/>
    <w:rsid w:val="6612673F"/>
    <w:rsid w:val="6614645F"/>
    <w:rsid w:val="662326FA"/>
    <w:rsid w:val="66363287"/>
    <w:rsid w:val="66391F1D"/>
    <w:rsid w:val="66763171"/>
    <w:rsid w:val="6679056C"/>
    <w:rsid w:val="667967BE"/>
    <w:rsid w:val="668F7D8F"/>
    <w:rsid w:val="66AB0941"/>
    <w:rsid w:val="66E71979"/>
    <w:rsid w:val="67193AFD"/>
    <w:rsid w:val="672F1572"/>
    <w:rsid w:val="674566A0"/>
    <w:rsid w:val="67544B35"/>
    <w:rsid w:val="6760172C"/>
    <w:rsid w:val="677376B1"/>
    <w:rsid w:val="6784541A"/>
    <w:rsid w:val="67980EC5"/>
    <w:rsid w:val="679C29E6"/>
    <w:rsid w:val="67C65A33"/>
    <w:rsid w:val="67CD7532"/>
    <w:rsid w:val="6848469A"/>
    <w:rsid w:val="685968A7"/>
    <w:rsid w:val="68613E1C"/>
    <w:rsid w:val="68B11DD8"/>
    <w:rsid w:val="69076303"/>
    <w:rsid w:val="69160588"/>
    <w:rsid w:val="691D5B26"/>
    <w:rsid w:val="691E364C"/>
    <w:rsid w:val="69360996"/>
    <w:rsid w:val="6942733B"/>
    <w:rsid w:val="694806C9"/>
    <w:rsid w:val="69765236"/>
    <w:rsid w:val="697A2F79"/>
    <w:rsid w:val="699851AD"/>
    <w:rsid w:val="699D27C3"/>
    <w:rsid w:val="69B47B0D"/>
    <w:rsid w:val="69D87C9F"/>
    <w:rsid w:val="69E2467A"/>
    <w:rsid w:val="6A30268B"/>
    <w:rsid w:val="6A3D7B02"/>
    <w:rsid w:val="6A4470E3"/>
    <w:rsid w:val="6A50293B"/>
    <w:rsid w:val="6A576E16"/>
    <w:rsid w:val="6A8C7C70"/>
    <w:rsid w:val="6A9E67F3"/>
    <w:rsid w:val="6AAE27AE"/>
    <w:rsid w:val="6AB25F98"/>
    <w:rsid w:val="6ACB15B2"/>
    <w:rsid w:val="6AE85CC0"/>
    <w:rsid w:val="6B056872"/>
    <w:rsid w:val="6B065463"/>
    <w:rsid w:val="6B413622"/>
    <w:rsid w:val="6B424F85"/>
    <w:rsid w:val="6B543355"/>
    <w:rsid w:val="6B712AB0"/>
    <w:rsid w:val="6B7834E8"/>
    <w:rsid w:val="6B884D4E"/>
    <w:rsid w:val="6B95409A"/>
    <w:rsid w:val="6BE566A3"/>
    <w:rsid w:val="6BFB7C75"/>
    <w:rsid w:val="6C1236EB"/>
    <w:rsid w:val="6C2D6AD7"/>
    <w:rsid w:val="6CA36342"/>
    <w:rsid w:val="6CB00A5F"/>
    <w:rsid w:val="6D284A9A"/>
    <w:rsid w:val="6D3B47CD"/>
    <w:rsid w:val="6D3E42BD"/>
    <w:rsid w:val="6D415B5B"/>
    <w:rsid w:val="6D65184A"/>
    <w:rsid w:val="6D7F746A"/>
    <w:rsid w:val="6D9E2FAE"/>
    <w:rsid w:val="6DC9627D"/>
    <w:rsid w:val="6DE05374"/>
    <w:rsid w:val="6DFD1A82"/>
    <w:rsid w:val="6E14501E"/>
    <w:rsid w:val="6E31797E"/>
    <w:rsid w:val="6E4C0C5C"/>
    <w:rsid w:val="6E5250F5"/>
    <w:rsid w:val="6E6164B5"/>
    <w:rsid w:val="6E6C6C08"/>
    <w:rsid w:val="6E8126B3"/>
    <w:rsid w:val="6E934195"/>
    <w:rsid w:val="6E9F0D8B"/>
    <w:rsid w:val="6ECD58F9"/>
    <w:rsid w:val="6EFE1F56"/>
    <w:rsid w:val="6F0926A9"/>
    <w:rsid w:val="6F3C2A7E"/>
    <w:rsid w:val="6F490CF7"/>
    <w:rsid w:val="6F4E2350"/>
    <w:rsid w:val="6F684048"/>
    <w:rsid w:val="6F83245B"/>
    <w:rsid w:val="6F946416"/>
    <w:rsid w:val="6F9603E0"/>
    <w:rsid w:val="6FA849C3"/>
    <w:rsid w:val="6FC0720B"/>
    <w:rsid w:val="6FC54822"/>
    <w:rsid w:val="6FE309EC"/>
    <w:rsid w:val="6FEC6252"/>
    <w:rsid w:val="703F45D4"/>
    <w:rsid w:val="705B6F34"/>
    <w:rsid w:val="705F6A24"/>
    <w:rsid w:val="70645DE9"/>
    <w:rsid w:val="708B251E"/>
    <w:rsid w:val="70A26911"/>
    <w:rsid w:val="70AB1C6A"/>
    <w:rsid w:val="70B054D2"/>
    <w:rsid w:val="70B328CC"/>
    <w:rsid w:val="70D56CE6"/>
    <w:rsid w:val="70DC62C7"/>
    <w:rsid w:val="710651FB"/>
    <w:rsid w:val="71094BE2"/>
    <w:rsid w:val="710C79FA"/>
    <w:rsid w:val="710D6480"/>
    <w:rsid w:val="71193077"/>
    <w:rsid w:val="71215AFF"/>
    <w:rsid w:val="715045BF"/>
    <w:rsid w:val="715C7408"/>
    <w:rsid w:val="716B489A"/>
    <w:rsid w:val="71926986"/>
    <w:rsid w:val="719D248C"/>
    <w:rsid w:val="719E357C"/>
    <w:rsid w:val="71B11502"/>
    <w:rsid w:val="71C22BD1"/>
    <w:rsid w:val="71CF3736"/>
    <w:rsid w:val="71DB032D"/>
    <w:rsid w:val="71E73175"/>
    <w:rsid w:val="71EA0570"/>
    <w:rsid w:val="71EA67C2"/>
    <w:rsid w:val="71FD64F5"/>
    <w:rsid w:val="72005FE5"/>
    <w:rsid w:val="72231CD3"/>
    <w:rsid w:val="72321D2E"/>
    <w:rsid w:val="723B701D"/>
    <w:rsid w:val="72824C4C"/>
    <w:rsid w:val="72DD6326"/>
    <w:rsid w:val="72F316A6"/>
    <w:rsid w:val="730218E9"/>
    <w:rsid w:val="73045661"/>
    <w:rsid w:val="730613D9"/>
    <w:rsid w:val="732D105C"/>
    <w:rsid w:val="73337CF4"/>
    <w:rsid w:val="7338355D"/>
    <w:rsid w:val="73410663"/>
    <w:rsid w:val="73532145"/>
    <w:rsid w:val="735C2B21"/>
    <w:rsid w:val="738855F8"/>
    <w:rsid w:val="7395275D"/>
    <w:rsid w:val="739E5AB6"/>
    <w:rsid w:val="73AF381F"/>
    <w:rsid w:val="73EA2AA9"/>
    <w:rsid w:val="74100036"/>
    <w:rsid w:val="741B5358"/>
    <w:rsid w:val="74251758"/>
    <w:rsid w:val="743E2DF5"/>
    <w:rsid w:val="74463A57"/>
    <w:rsid w:val="74626AE3"/>
    <w:rsid w:val="74634609"/>
    <w:rsid w:val="74C51140"/>
    <w:rsid w:val="74F811F5"/>
    <w:rsid w:val="75047B9A"/>
    <w:rsid w:val="753164B5"/>
    <w:rsid w:val="7544268D"/>
    <w:rsid w:val="754732AE"/>
    <w:rsid w:val="7564619A"/>
    <w:rsid w:val="758331B5"/>
    <w:rsid w:val="75BC6516"/>
    <w:rsid w:val="75D174C7"/>
    <w:rsid w:val="75E4177A"/>
    <w:rsid w:val="75E579CC"/>
    <w:rsid w:val="761C7166"/>
    <w:rsid w:val="76206C56"/>
    <w:rsid w:val="7635583C"/>
    <w:rsid w:val="76377AFB"/>
    <w:rsid w:val="7657019E"/>
    <w:rsid w:val="76876CD5"/>
    <w:rsid w:val="768865A9"/>
    <w:rsid w:val="76941028"/>
    <w:rsid w:val="769E7B7B"/>
    <w:rsid w:val="76C23869"/>
    <w:rsid w:val="76D96E05"/>
    <w:rsid w:val="76E25CB9"/>
    <w:rsid w:val="76E557A9"/>
    <w:rsid w:val="76FD2AF3"/>
    <w:rsid w:val="770056E7"/>
    <w:rsid w:val="771B741D"/>
    <w:rsid w:val="772C33D8"/>
    <w:rsid w:val="776F2C9D"/>
    <w:rsid w:val="779276DF"/>
    <w:rsid w:val="77973902"/>
    <w:rsid w:val="77A17922"/>
    <w:rsid w:val="77B701AC"/>
    <w:rsid w:val="77BC475C"/>
    <w:rsid w:val="77C27899"/>
    <w:rsid w:val="7803238B"/>
    <w:rsid w:val="78104AA8"/>
    <w:rsid w:val="7820118F"/>
    <w:rsid w:val="785726D7"/>
    <w:rsid w:val="786F7A21"/>
    <w:rsid w:val="788C7BDA"/>
    <w:rsid w:val="78B83176"/>
    <w:rsid w:val="78CF04BF"/>
    <w:rsid w:val="78FA2D5D"/>
    <w:rsid w:val="78FB69A2"/>
    <w:rsid w:val="78FD6DDA"/>
    <w:rsid w:val="79294073"/>
    <w:rsid w:val="792E3C35"/>
    <w:rsid w:val="793B5B55"/>
    <w:rsid w:val="798219D5"/>
    <w:rsid w:val="79960FDD"/>
    <w:rsid w:val="79CD4BFB"/>
    <w:rsid w:val="79D833A4"/>
    <w:rsid w:val="79F73374"/>
    <w:rsid w:val="79FA156C"/>
    <w:rsid w:val="79FA77BE"/>
    <w:rsid w:val="7A456C8B"/>
    <w:rsid w:val="7A4B1DC7"/>
    <w:rsid w:val="7A4F18B8"/>
    <w:rsid w:val="7A7C4677"/>
    <w:rsid w:val="7A990D85"/>
    <w:rsid w:val="7AD65B35"/>
    <w:rsid w:val="7AD87AFF"/>
    <w:rsid w:val="7AE2272C"/>
    <w:rsid w:val="7AF1471D"/>
    <w:rsid w:val="7AF406B1"/>
    <w:rsid w:val="7B073F40"/>
    <w:rsid w:val="7B182C47"/>
    <w:rsid w:val="7B205002"/>
    <w:rsid w:val="7B225F34"/>
    <w:rsid w:val="7B364826"/>
    <w:rsid w:val="7B6475E5"/>
    <w:rsid w:val="7B707D38"/>
    <w:rsid w:val="7B9F686F"/>
    <w:rsid w:val="7BAC2D3A"/>
    <w:rsid w:val="7BB05BCD"/>
    <w:rsid w:val="7BB10350"/>
    <w:rsid w:val="7BC71922"/>
    <w:rsid w:val="7BEB5610"/>
    <w:rsid w:val="7BF22E42"/>
    <w:rsid w:val="7BF86736"/>
    <w:rsid w:val="7C093CE8"/>
    <w:rsid w:val="7C1F52BA"/>
    <w:rsid w:val="7C2B1EB0"/>
    <w:rsid w:val="7C2E374F"/>
    <w:rsid w:val="7C2F768D"/>
    <w:rsid w:val="7C330D65"/>
    <w:rsid w:val="7C72188D"/>
    <w:rsid w:val="7C792C1C"/>
    <w:rsid w:val="7C885555"/>
    <w:rsid w:val="7C8D66C7"/>
    <w:rsid w:val="7CA67789"/>
    <w:rsid w:val="7CB225D2"/>
    <w:rsid w:val="7CCB71F0"/>
    <w:rsid w:val="7CD662C0"/>
    <w:rsid w:val="7CE704CD"/>
    <w:rsid w:val="7D0C1CE2"/>
    <w:rsid w:val="7D67516A"/>
    <w:rsid w:val="7D7177B0"/>
    <w:rsid w:val="7D8F021D"/>
    <w:rsid w:val="7D933016"/>
    <w:rsid w:val="7DA55C93"/>
    <w:rsid w:val="7DBA2CF3"/>
    <w:rsid w:val="7DE22A43"/>
    <w:rsid w:val="7E2D63B4"/>
    <w:rsid w:val="7E5A6A7D"/>
    <w:rsid w:val="7E8458A8"/>
    <w:rsid w:val="7E8F11C2"/>
    <w:rsid w:val="7EB138C0"/>
    <w:rsid w:val="7EBE700C"/>
    <w:rsid w:val="7EC32874"/>
    <w:rsid w:val="7ED625A7"/>
    <w:rsid w:val="7EDC56E4"/>
    <w:rsid w:val="7EDE145C"/>
    <w:rsid w:val="7EEF3669"/>
    <w:rsid w:val="7EF667A6"/>
    <w:rsid w:val="7F2A55C5"/>
    <w:rsid w:val="7F743B6E"/>
    <w:rsid w:val="7F8244DD"/>
    <w:rsid w:val="7F9E0BEB"/>
    <w:rsid w:val="7FAE0E2E"/>
    <w:rsid w:val="7FAF2DF8"/>
    <w:rsid w:val="7FD12D6F"/>
    <w:rsid w:val="7FD5285F"/>
    <w:rsid w:val="7FDD34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30"/>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32"/>
    <w:qFormat/>
    <w:uiPriority w:val="0"/>
    <w:pPr>
      <w:keepNext/>
      <w:numPr>
        <w:ilvl w:val="0"/>
        <w:numId w:val="0"/>
      </w:numPr>
      <w:spacing w:before="100" w:beforeLines="100" w:after="150" w:afterLines="150" w:line="360" w:lineRule="auto"/>
      <w:ind w:left="0" w:firstLine="0"/>
      <w:jc w:val="center"/>
      <w:outlineLvl w:val="0"/>
    </w:pPr>
    <w:rPr>
      <w:rFonts w:ascii="Times New Roman" w:hAnsi="Times New Roman" w:eastAsia="宋体"/>
      <w:b/>
      <w:sz w:val="48"/>
    </w:rPr>
  </w:style>
  <w:style w:type="paragraph" w:styleId="3">
    <w:name w:val="heading 2"/>
    <w:basedOn w:val="1"/>
    <w:next w:val="1"/>
    <w:qFormat/>
    <w:uiPriority w:val="0"/>
    <w:pPr>
      <w:keepNext/>
      <w:keepLines/>
      <w:spacing w:before="100" w:beforeLines="100" w:after="100" w:afterLines="100" w:line="480" w:lineRule="auto"/>
      <w:jc w:val="center"/>
      <w:outlineLvl w:val="1"/>
    </w:pPr>
    <w:rPr>
      <w:rFonts w:ascii="Arial" w:hAnsi="Arial" w:eastAsia="黑体"/>
      <w:b/>
      <w:bCs/>
      <w:sz w:val="32"/>
      <w:szCs w:val="32"/>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99"/>
    <w:pPr>
      <w:ind w:firstLine="420"/>
    </w:pPr>
  </w:style>
  <w:style w:type="paragraph" w:styleId="5">
    <w:name w:val="index 5"/>
    <w:basedOn w:val="1"/>
    <w:next w:val="1"/>
    <w:qFormat/>
    <w:uiPriority w:val="0"/>
    <w:pPr>
      <w:ind w:left="800" w:leftChars="800"/>
    </w:pPr>
    <w:rPr>
      <w:szCs w:val="20"/>
      <w:lang w:bidi="he-IL"/>
    </w:rPr>
  </w:style>
  <w:style w:type="paragraph" w:styleId="6">
    <w:name w:val="annotation text"/>
    <w:basedOn w:val="1"/>
    <w:qFormat/>
    <w:uiPriority w:val="0"/>
    <w:pPr>
      <w:jc w:val="left"/>
    </w:pPr>
  </w:style>
  <w:style w:type="paragraph" w:styleId="7">
    <w:name w:val="Body Text"/>
    <w:basedOn w:val="1"/>
    <w:next w:val="8"/>
    <w:semiHidden/>
    <w:qFormat/>
    <w:uiPriority w:val="0"/>
    <w:rPr>
      <w:rFonts w:ascii="Arial" w:hAnsi="Arial" w:eastAsia="Arial" w:cs="Arial"/>
      <w:sz w:val="21"/>
      <w:szCs w:val="21"/>
      <w:lang w:val="en-US" w:eastAsia="en-US" w:bidi="ar-SA"/>
    </w:rPr>
  </w:style>
  <w:style w:type="paragraph" w:styleId="8">
    <w:name w:val="Body Text First Indent 2"/>
    <w:basedOn w:val="9"/>
    <w:next w:val="1"/>
    <w:qFormat/>
    <w:uiPriority w:val="0"/>
    <w:pPr>
      <w:ind w:firstLine="420" w:firstLineChars="200"/>
    </w:pPr>
    <w:rPr>
      <w:rFonts w:ascii="Times New Roman" w:eastAsia="宋?"/>
      <w:sz w:val="32"/>
      <w:szCs w:val="32"/>
    </w:rPr>
  </w:style>
  <w:style w:type="paragraph" w:styleId="9">
    <w:name w:val="Body Text Indent"/>
    <w:basedOn w:val="1"/>
    <w:next w:val="10"/>
    <w:qFormat/>
    <w:uiPriority w:val="0"/>
    <w:pPr>
      <w:spacing w:after="120"/>
      <w:ind w:left="420" w:leftChars="200"/>
    </w:pPr>
  </w:style>
  <w:style w:type="paragraph" w:styleId="10">
    <w:name w:val="toc 5"/>
    <w:basedOn w:val="1"/>
    <w:next w:val="1"/>
    <w:qFormat/>
    <w:uiPriority w:val="0"/>
    <w:pPr>
      <w:ind w:left="840"/>
      <w:jc w:val="left"/>
    </w:pPr>
    <w:rPr>
      <w:rFonts w:ascii="Calibri" w:hAnsi="Calibri"/>
      <w:sz w:val="18"/>
      <w:szCs w:val="18"/>
    </w:rPr>
  </w:style>
  <w:style w:type="paragraph" w:styleId="11">
    <w:name w:val="List 2"/>
    <w:basedOn w:val="1"/>
    <w:next w:val="12"/>
    <w:qFormat/>
    <w:uiPriority w:val="0"/>
    <w:pPr>
      <w:ind w:left="100" w:leftChars="200" w:hanging="200" w:hangingChars="200"/>
    </w:pPr>
  </w:style>
  <w:style w:type="paragraph" w:styleId="12">
    <w:name w:val="Plain Text"/>
    <w:basedOn w:val="1"/>
    <w:qFormat/>
    <w:uiPriority w:val="0"/>
    <w:rPr>
      <w:rFonts w:ascii="宋体" w:hAnsi="Courier New"/>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39"/>
    <w:pPr>
      <w:spacing w:before="120" w:after="120"/>
      <w:jc w:val="left"/>
    </w:pPr>
    <w:rPr>
      <w:b/>
      <w:caps/>
      <w:sz w:val="20"/>
    </w:rPr>
  </w:style>
  <w:style w:type="paragraph" w:styleId="16">
    <w:name w:val="footnote text"/>
    <w:basedOn w:val="1"/>
    <w:next w:val="5"/>
    <w:qFormat/>
    <w:uiPriority w:val="0"/>
    <w:pPr>
      <w:snapToGrid w:val="0"/>
      <w:jc w:val="left"/>
    </w:pPr>
    <w:rPr>
      <w:sz w:val="18"/>
    </w:rPr>
  </w:style>
  <w:style w:type="paragraph" w:styleId="17">
    <w:name w:val="Body Text 2"/>
    <w:basedOn w:val="1"/>
    <w:qFormat/>
    <w:uiPriority w:val="0"/>
    <w:pPr>
      <w:spacing w:after="120" w:line="480" w:lineRule="auto"/>
    </w:pPr>
    <w:rPr>
      <w:szCs w:val="24"/>
    </w:rPr>
  </w:style>
  <w:style w:type="paragraph" w:styleId="18">
    <w:name w:val="Normal (Web)"/>
    <w:basedOn w:val="1"/>
    <w:qFormat/>
    <w:uiPriority w:val="0"/>
    <w:pPr>
      <w:spacing w:before="0" w:beforeAutospacing="1" w:after="0" w:afterAutospacing="1"/>
      <w:ind w:left="0" w:right="0"/>
      <w:jc w:val="left"/>
    </w:pPr>
    <w:rPr>
      <w:kern w:val="0"/>
      <w:sz w:val="24"/>
      <w:lang w:val="en-US" w:eastAsia="zh-CN" w:bidi="ar"/>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rPr>
      <w:b/>
    </w:rPr>
  </w:style>
  <w:style w:type="character" w:styleId="23">
    <w:name w:val="Hyperlink"/>
    <w:basedOn w:val="21"/>
    <w:qFormat/>
    <w:uiPriority w:val="99"/>
    <w:rPr>
      <w:color w:val="333333"/>
      <w:u w:val="none"/>
    </w:rPr>
  </w:style>
  <w:style w:type="character" w:styleId="24">
    <w:name w:val="footnote reference"/>
    <w:qFormat/>
    <w:uiPriority w:val="0"/>
    <w:rPr>
      <w:vertAlign w:val="superscript"/>
    </w:rPr>
  </w:style>
  <w:style w:type="paragraph" w:customStyle="1" w:styleId="25">
    <w:name w:val="Table Text"/>
    <w:basedOn w:val="1"/>
    <w:semiHidden/>
    <w:qFormat/>
    <w:uiPriority w:val="0"/>
    <w:rPr>
      <w:rFonts w:ascii="宋体" w:hAnsi="宋体" w:eastAsia="宋体" w:cs="宋体"/>
      <w:sz w:val="24"/>
      <w:szCs w:val="24"/>
      <w:lang w:val="en-US" w:eastAsia="en-US" w:bidi="ar-SA"/>
    </w:rPr>
  </w:style>
  <w:style w:type="table" w:customStyle="1" w:styleId="26">
    <w:name w:val="Table Normal"/>
    <w:semiHidden/>
    <w:unhideWhenUsed/>
    <w:qFormat/>
    <w:uiPriority w:val="0"/>
    <w:tblPr>
      <w:tblCellMar>
        <w:top w:w="0" w:type="dxa"/>
        <w:left w:w="0" w:type="dxa"/>
        <w:bottom w:w="0" w:type="dxa"/>
        <w:right w:w="0" w:type="dxa"/>
      </w:tblCellMar>
    </w:tblPr>
  </w:style>
  <w:style w:type="paragraph" w:customStyle="1" w:styleId="27">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28">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9">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character" w:customStyle="1" w:styleId="30">
    <w:name w:val="NormalCharacter"/>
    <w:link w:val="1"/>
    <w:semiHidden/>
    <w:qFormat/>
    <w:uiPriority w:val="0"/>
    <w:rPr>
      <w:rFonts w:ascii="Arial" w:hAnsi="Arial" w:eastAsia="Arial" w:cs="Arial"/>
      <w:snapToGrid w:val="0"/>
      <w:color w:val="000000"/>
      <w:kern w:val="0"/>
      <w:sz w:val="21"/>
      <w:szCs w:val="21"/>
      <w:lang w:val="en-US" w:eastAsia="en-US" w:bidi="ar-SA"/>
    </w:rPr>
  </w:style>
  <w:style w:type="paragraph" w:customStyle="1" w:styleId="31">
    <w:name w:val="Normal_1"/>
    <w:next w:val="8"/>
    <w:qFormat/>
    <w:uiPriority w:val="0"/>
    <w:pPr>
      <w:widowControl w:val="0"/>
      <w:ind w:firstLine="420" w:firstLineChars="200"/>
      <w:jc w:val="both"/>
    </w:pPr>
    <w:rPr>
      <w:rFonts w:ascii="Calibri" w:hAnsi="Calibri" w:eastAsia="Times New Roman" w:cs="Times New Roman"/>
      <w:kern w:val="2"/>
      <w:sz w:val="21"/>
      <w:szCs w:val="22"/>
      <w:lang w:val="en-US" w:eastAsia="zh-CN" w:bidi="ar-SA"/>
    </w:rPr>
  </w:style>
  <w:style w:type="character" w:customStyle="1" w:styleId="32">
    <w:name w:val="标题 1 Char"/>
    <w:link w:val="2"/>
    <w:qFormat/>
    <w:uiPriority w:val="0"/>
    <w:rPr>
      <w:rFonts w:ascii="Times New Roman" w:hAnsi="Times New Roman" w:eastAsia="宋体"/>
      <w:b/>
      <w:sz w:val="48"/>
    </w:rPr>
  </w:style>
  <w:style w:type="paragraph" w:customStyle="1" w:styleId="33">
    <w:name w:val="样式 样式 样式 样式 标题 2 + 宋体 五号 非加粗 黑色 + 段前: 6 磅 段后: 0 磅 行距: 单倍行距 + 段前:..."/>
    <w:basedOn w:val="1"/>
    <w:qFormat/>
    <w:uiPriority w:val="0"/>
    <w:pPr>
      <w:keepNext/>
      <w:keepLines/>
      <w:adjustRightInd w:val="0"/>
      <w:spacing w:before="240" w:beforeLines="0"/>
      <w:textAlignment w:val="baseline"/>
      <w:outlineLvl w:val="1"/>
    </w:pPr>
    <w:rPr>
      <w:rFonts w:ascii="宋体" w:hAnsi="宋体"/>
      <w:b/>
      <w:bCs/>
      <w:kern w:val="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3498</Words>
  <Characters>3992</Characters>
  <Lines>0</Lines>
  <Paragraphs>0</Paragraphs>
  <TotalTime>51</TotalTime>
  <ScaleCrop>false</ScaleCrop>
  <LinksUpToDate>false</LinksUpToDate>
  <CharactersWithSpaces>4158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2025-01-02T08:08:00Z</dcterms:created>
  <dc:creator> 紫瑩児</dc:creator>
  <cp:lastModifiedBy> 紫瑩児</cp:lastModifiedBy>
  <dcterms:modified xsi:type="dcterms:W3CDTF">2025-04-01T05:27:06Z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605A8593EC6140578FADD4E22FDEAE0B_13</vt:lpwstr>
  </property>
  <property fmtid="{D5CDD505-2E9C-101B-9397-08002B2CF9AE}" pid="4" name="KSOTemplateDocerSaveRecord">
    <vt:lpwstr>eyJoZGlkIjoiMTFmZmNhNDM2NGZkNmY4ZTNhOGE2ZmI2MGI4MzFkYzciLCJ1c2VySWQiOiIyMzMwMDEyOTAifQ==</vt:lpwstr>
  </property>
</Properties>
</file>