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7F4FB3">
      <w:pPr>
        <w:spacing w:line="360" w:lineRule="auto"/>
        <w:jc w:val="both"/>
        <w:rPr>
          <w:b/>
          <w:bCs/>
          <w:sz w:val="36"/>
          <w:szCs w:val="36"/>
          <w:highlight w:val="none"/>
        </w:rPr>
      </w:pPr>
    </w:p>
    <w:p w14:paraId="6B5D616B">
      <w:pPr>
        <w:spacing w:line="360" w:lineRule="auto"/>
        <w:jc w:val="center"/>
        <w:rPr>
          <w:rFonts w:hint="eastAsia" w:ascii="黑体" w:hAnsi="黑体" w:eastAsia="黑体" w:cs="黑体"/>
          <w:b/>
          <w:bCs/>
          <w:sz w:val="52"/>
          <w:szCs w:val="52"/>
          <w:highlight w:val="none"/>
          <w:lang w:val="en-US" w:eastAsia="zh-CN"/>
        </w:rPr>
      </w:pPr>
      <w:r>
        <w:rPr>
          <w:rFonts w:hint="eastAsia" w:ascii="黑体" w:hAnsi="黑体" w:eastAsia="黑体" w:cs="黑体"/>
          <w:b/>
          <w:bCs/>
          <w:sz w:val="52"/>
          <w:szCs w:val="52"/>
          <w:highlight w:val="none"/>
          <w:lang w:val="en-US" w:eastAsia="zh-CN"/>
        </w:rPr>
        <w:t>巴州和硕县2025年“五小”工程项目（乌什塔拉乡）</w:t>
      </w:r>
    </w:p>
    <w:p w14:paraId="2A32CB95">
      <w:pPr>
        <w:pStyle w:val="26"/>
        <w:rPr>
          <w:rFonts w:hint="default"/>
          <w:lang w:val="en-US" w:eastAsia="zh-CN"/>
        </w:rPr>
      </w:pPr>
    </w:p>
    <w:p w14:paraId="40FF1F7F">
      <w:pPr>
        <w:spacing w:line="360" w:lineRule="auto"/>
        <w:jc w:val="center"/>
        <w:rPr>
          <w:rFonts w:hint="eastAsia" w:ascii="黑体" w:hAnsi="黑体" w:eastAsia="黑体" w:cs="黑体"/>
          <w:b w:val="0"/>
          <w:bCs w:val="0"/>
          <w:sz w:val="72"/>
          <w:szCs w:val="72"/>
          <w:highlight w:val="none"/>
          <w:lang w:eastAsia="zh-CN"/>
        </w:rPr>
      </w:pPr>
    </w:p>
    <w:p w14:paraId="2E827B6A">
      <w:pPr>
        <w:spacing w:line="360" w:lineRule="auto"/>
        <w:jc w:val="center"/>
        <w:rPr>
          <w:rFonts w:hint="eastAsia" w:ascii="黑体" w:hAnsi="黑体" w:eastAsia="黑体" w:cs="黑体"/>
          <w:b w:val="0"/>
          <w:bCs w:val="0"/>
          <w:sz w:val="48"/>
          <w:szCs w:val="48"/>
          <w:highlight w:val="none"/>
          <w:lang w:eastAsia="zh-CN"/>
        </w:rPr>
      </w:pPr>
      <w:r>
        <w:rPr>
          <w:rFonts w:hint="eastAsia" w:ascii="黑体" w:hAnsi="黑体" w:eastAsia="黑体" w:cs="黑体"/>
          <w:b w:val="0"/>
          <w:bCs w:val="0"/>
          <w:sz w:val="72"/>
          <w:szCs w:val="72"/>
          <w:highlight w:val="none"/>
          <w:lang w:eastAsia="zh-CN"/>
        </w:rPr>
        <w:t>竞争性磋商文件</w:t>
      </w:r>
      <w:bookmarkStart w:id="0" w:name="_Toc1584"/>
      <w:bookmarkStart w:id="1" w:name="_Toc3077"/>
      <w:bookmarkStart w:id="2" w:name="_Toc23767"/>
      <w:bookmarkStart w:id="3" w:name="_Toc21725"/>
      <w:bookmarkStart w:id="4" w:name="_Toc1228"/>
      <w:bookmarkStart w:id="5" w:name="_Toc2270"/>
    </w:p>
    <w:p w14:paraId="0FFBF46B">
      <w:pPr>
        <w:spacing w:line="360" w:lineRule="auto"/>
        <w:jc w:val="center"/>
        <w:rPr>
          <w:rFonts w:hint="eastAsia" w:ascii="黑体" w:hAnsi="黑体" w:eastAsia="黑体" w:cs="黑体"/>
          <w:b w:val="0"/>
          <w:bCs w:val="0"/>
          <w:sz w:val="52"/>
          <w:szCs w:val="52"/>
          <w:highlight w:val="none"/>
          <w:lang w:eastAsia="zh-CN"/>
        </w:rPr>
      </w:pPr>
      <w:r>
        <w:rPr>
          <w:rFonts w:hint="eastAsia" w:ascii="黑体" w:hAnsi="黑体" w:eastAsia="黑体" w:cs="黑体"/>
          <w:b w:val="0"/>
          <w:bCs w:val="0"/>
          <w:sz w:val="32"/>
          <w:szCs w:val="32"/>
          <w:highlight w:val="none"/>
          <w:lang w:eastAsia="zh-CN"/>
        </w:rPr>
        <w:t>项目编号：</w:t>
      </w:r>
      <w:bookmarkEnd w:id="0"/>
      <w:bookmarkEnd w:id="1"/>
      <w:bookmarkEnd w:id="2"/>
      <w:bookmarkEnd w:id="3"/>
      <w:bookmarkEnd w:id="4"/>
      <w:bookmarkEnd w:id="5"/>
      <w:r>
        <w:rPr>
          <w:rFonts w:hint="eastAsia" w:ascii="黑体" w:hAnsi="黑体" w:eastAsia="黑体" w:cs="黑体"/>
          <w:b w:val="0"/>
          <w:bCs w:val="0"/>
          <w:sz w:val="32"/>
          <w:szCs w:val="32"/>
          <w:highlight w:val="none"/>
          <w:lang w:eastAsia="zh-CN"/>
        </w:rPr>
        <w:t>HSCZC(JZCS)2025-030号</w:t>
      </w:r>
    </w:p>
    <w:p w14:paraId="2D5B0993">
      <w:pPr>
        <w:spacing w:line="360" w:lineRule="auto"/>
        <w:jc w:val="both"/>
        <w:rPr>
          <w:rFonts w:hint="eastAsia" w:ascii="黑体" w:hAnsi="黑体" w:eastAsia="黑体" w:cs="黑体"/>
          <w:b w:val="0"/>
          <w:bCs w:val="0"/>
          <w:color w:val="000000"/>
          <w:sz w:val="32"/>
          <w:highlight w:val="none"/>
        </w:rPr>
      </w:pPr>
    </w:p>
    <w:p w14:paraId="7B6AF694">
      <w:pPr>
        <w:pStyle w:val="11"/>
        <w:spacing w:line="360" w:lineRule="auto"/>
        <w:ind w:firstLine="360"/>
        <w:jc w:val="center"/>
        <w:rPr>
          <w:rFonts w:hint="eastAsia" w:ascii="黑体" w:hAnsi="黑体" w:eastAsia="黑体" w:cs="黑体"/>
          <w:b w:val="0"/>
          <w:bCs w:val="0"/>
          <w:color w:val="000000"/>
          <w:sz w:val="32"/>
          <w:highlight w:val="none"/>
        </w:rPr>
      </w:pPr>
      <w:r>
        <w:rPr>
          <w:rFonts w:hint="eastAsia" w:ascii="黑体" w:hAnsi="黑体" w:eastAsia="黑体" w:cs="黑体"/>
          <w:b w:val="0"/>
          <w:bCs w:val="0"/>
          <w:highlight w:val="none"/>
          <w:lang w:val="en-US" w:bidi="ar-SA"/>
        </w:rPr>
        <w:drawing>
          <wp:inline distT="0" distB="0" distL="114300" distR="114300">
            <wp:extent cx="1934845" cy="1762760"/>
            <wp:effectExtent l="0" t="0" r="8255" b="8890"/>
            <wp:docPr id="2" name="图片 1" descr="企业头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企业头1"/>
                    <pic:cNvPicPr>
                      <a:picLocks noChangeAspect="1"/>
                    </pic:cNvPicPr>
                  </pic:nvPicPr>
                  <pic:blipFill>
                    <a:blip r:embed="rId13"/>
                    <a:stretch>
                      <a:fillRect/>
                    </a:stretch>
                  </pic:blipFill>
                  <pic:spPr>
                    <a:xfrm>
                      <a:off x="0" y="0"/>
                      <a:ext cx="1934845" cy="1762760"/>
                    </a:xfrm>
                    <a:prstGeom prst="rect">
                      <a:avLst/>
                    </a:prstGeom>
                    <a:noFill/>
                    <a:ln>
                      <a:noFill/>
                    </a:ln>
                  </pic:spPr>
                </pic:pic>
              </a:graphicData>
            </a:graphic>
          </wp:inline>
        </w:drawing>
      </w:r>
    </w:p>
    <w:p w14:paraId="59E0D414">
      <w:pPr>
        <w:spacing w:line="360" w:lineRule="auto"/>
        <w:jc w:val="center"/>
        <w:rPr>
          <w:rFonts w:hint="eastAsia" w:ascii="黑体" w:hAnsi="黑体" w:eastAsia="黑体" w:cs="黑体"/>
          <w:b w:val="0"/>
          <w:bCs w:val="0"/>
          <w:sz w:val="36"/>
          <w:szCs w:val="36"/>
          <w:highlight w:val="none"/>
        </w:rPr>
      </w:pPr>
      <w:bookmarkStart w:id="6" w:name="_Toc7878"/>
      <w:bookmarkStart w:id="7" w:name="_Toc25261"/>
      <w:bookmarkStart w:id="8" w:name="_Toc24151"/>
      <w:bookmarkStart w:id="9" w:name="_Toc27912"/>
      <w:bookmarkStart w:id="10" w:name="_Toc31450"/>
      <w:bookmarkStart w:id="11" w:name="_Toc19158"/>
    </w:p>
    <w:p w14:paraId="27CCFB1E">
      <w:pPr>
        <w:pStyle w:val="26"/>
        <w:rPr>
          <w:rFonts w:hint="eastAsia"/>
          <w:highlight w:val="none"/>
        </w:rPr>
      </w:pPr>
    </w:p>
    <w:p w14:paraId="4C4CA23C">
      <w:pPr>
        <w:spacing w:line="360" w:lineRule="auto"/>
        <w:jc w:val="center"/>
        <w:rPr>
          <w:rFonts w:hint="eastAsia" w:ascii="黑体" w:hAnsi="黑体" w:eastAsia="黑体" w:cs="黑体"/>
          <w:b w:val="0"/>
          <w:bCs w:val="0"/>
          <w:sz w:val="32"/>
          <w:szCs w:val="32"/>
          <w:highlight w:val="none"/>
          <w:lang w:eastAsia="zh-CN"/>
        </w:rPr>
      </w:pPr>
      <w:r>
        <w:rPr>
          <w:rFonts w:hint="eastAsia" w:ascii="黑体" w:hAnsi="黑体" w:eastAsia="黑体" w:cs="黑体"/>
          <w:b w:val="0"/>
          <w:bCs w:val="0"/>
          <w:sz w:val="32"/>
          <w:szCs w:val="32"/>
          <w:highlight w:val="none"/>
        </w:rPr>
        <w:t>采购单位：</w:t>
      </w:r>
      <w:bookmarkEnd w:id="6"/>
      <w:bookmarkEnd w:id="7"/>
      <w:bookmarkEnd w:id="8"/>
      <w:bookmarkEnd w:id="9"/>
      <w:bookmarkEnd w:id="10"/>
      <w:bookmarkEnd w:id="11"/>
      <w:bookmarkStart w:id="12" w:name="_Toc30618"/>
      <w:bookmarkStart w:id="13" w:name="_Toc21126"/>
      <w:bookmarkStart w:id="14" w:name="_Toc24780"/>
      <w:bookmarkStart w:id="15" w:name="_Toc397"/>
      <w:bookmarkStart w:id="16" w:name="_Toc26633"/>
      <w:bookmarkStart w:id="17" w:name="_Toc12637"/>
      <w:r>
        <w:rPr>
          <w:rFonts w:hint="eastAsia" w:ascii="黑体" w:hAnsi="黑体" w:eastAsia="黑体" w:cs="黑体"/>
          <w:b w:val="0"/>
          <w:bCs w:val="0"/>
          <w:sz w:val="32"/>
          <w:szCs w:val="32"/>
          <w:highlight w:val="none"/>
          <w:lang w:eastAsia="zh-CN"/>
        </w:rPr>
        <w:t>和硕县乌什塔拉回族民族乡人民政府</w:t>
      </w:r>
    </w:p>
    <w:p w14:paraId="561DD59D">
      <w:pPr>
        <w:spacing w:line="360" w:lineRule="auto"/>
        <w:jc w:val="center"/>
        <w:rPr>
          <w:rFonts w:hint="eastAsia" w:ascii="黑体" w:hAnsi="黑体" w:eastAsia="黑体" w:cs="黑体"/>
          <w:b w:val="0"/>
          <w:bCs w:val="0"/>
          <w:sz w:val="36"/>
          <w:szCs w:val="36"/>
          <w:highlight w:val="none"/>
        </w:rPr>
      </w:pPr>
      <w:r>
        <w:rPr>
          <w:rFonts w:hint="eastAsia" w:ascii="黑体" w:hAnsi="黑体" w:eastAsia="黑体" w:cs="黑体"/>
          <w:b w:val="0"/>
          <w:bCs w:val="0"/>
          <w:sz w:val="32"/>
          <w:szCs w:val="32"/>
          <w:highlight w:val="none"/>
        </w:rPr>
        <w:t>代理机构：</w:t>
      </w:r>
      <w:bookmarkEnd w:id="12"/>
      <w:bookmarkEnd w:id="13"/>
      <w:bookmarkEnd w:id="14"/>
      <w:r>
        <w:rPr>
          <w:rFonts w:hint="eastAsia" w:ascii="黑体" w:hAnsi="黑体" w:eastAsia="黑体" w:cs="黑体"/>
          <w:b w:val="0"/>
          <w:bCs w:val="0"/>
          <w:sz w:val="32"/>
          <w:szCs w:val="32"/>
          <w:highlight w:val="none"/>
        </w:rPr>
        <w:t>巴州汇思诚工程技术咨询有限公司</w:t>
      </w:r>
      <w:bookmarkEnd w:id="15"/>
      <w:bookmarkEnd w:id="16"/>
      <w:bookmarkEnd w:id="17"/>
    </w:p>
    <w:p w14:paraId="76AD6EA7">
      <w:pPr>
        <w:spacing w:line="360" w:lineRule="auto"/>
        <w:rPr>
          <w:rFonts w:hint="eastAsia" w:ascii="黑体" w:hAnsi="黑体" w:eastAsia="黑体" w:cs="黑体"/>
          <w:b w:val="0"/>
          <w:bCs w:val="0"/>
          <w:color w:val="000000"/>
          <w:sz w:val="36"/>
          <w:szCs w:val="36"/>
          <w:highlight w:val="none"/>
          <w:lang w:val="en-US"/>
        </w:rPr>
      </w:pPr>
    </w:p>
    <w:p w14:paraId="66146F94">
      <w:pPr>
        <w:jc w:val="center"/>
        <w:rPr>
          <w:highlight w:val="none"/>
        </w:rPr>
        <w:sectPr>
          <w:headerReference r:id="rId6" w:type="first"/>
          <w:headerReference r:id="rId5" w:type="default"/>
          <w:footerReference r:id="rId7" w:type="default"/>
          <w:pgSz w:w="11911" w:h="16838"/>
          <w:pgMar w:top="1134" w:right="1134" w:bottom="1134" w:left="1134" w:header="567" w:footer="913" w:gutter="0"/>
          <w:pgNumType w:start="1"/>
          <w:cols w:space="720" w:num="1"/>
          <w:docGrid w:linePitch="312" w:charSpace="0"/>
        </w:sectPr>
      </w:pPr>
      <w:r>
        <w:rPr>
          <w:rFonts w:hint="eastAsia" w:ascii="黑体" w:hAnsi="黑体" w:eastAsia="黑体" w:cs="黑体"/>
          <w:kern w:val="2"/>
          <w:sz w:val="32"/>
          <w:szCs w:val="32"/>
          <w:highlight w:val="none"/>
          <w:lang w:eastAsia="zh-CN"/>
        </w:rPr>
        <w:t>二〇二</w:t>
      </w:r>
      <w:r>
        <w:rPr>
          <w:rFonts w:hint="eastAsia" w:ascii="黑体" w:hAnsi="黑体" w:eastAsia="黑体" w:cs="黑体"/>
          <w:kern w:val="2"/>
          <w:sz w:val="32"/>
          <w:szCs w:val="32"/>
          <w:highlight w:val="none"/>
          <w:lang w:val="en-US" w:eastAsia="zh-CN"/>
        </w:rPr>
        <w:t>五</w:t>
      </w:r>
      <w:r>
        <w:rPr>
          <w:rFonts w:hint="eastAsia" w:ascii="黑体" w:hAnsi="黑体" w:eastAsia="黑体" w:cs="黑体"/>
          <w:kern w:val="2"/>
          <w:sz w:val="32"/>
          <w:szCs w:val="32"/>
          <w:highlight w:val="none"/>
          <w:lang w:eastAsia="zh-CN"/>
        </w:rPr>
        <w:t>年三月</w:t>
      </w:r>
    </w:p>
    <w:p w14:paraId="3142D77A">
      <w:pPr>
        <w:pStyle w:val="13"/>
        <w:outlineLvl w:val="0"/>
        <w:rPr>
          <w:rFonts w:hint="eastAsia"/>
          <w:sz w:val="28"/>
          <w:szCs w:val="28"/>
          <w:highlight w:val="none"/>
        </w:rPr>
      </w:pPr>
    </w:p>
    <w:sdt>
      <w:sdtPr>
        <w:rPr>
          <w:rFonts w:ascii="宋体" w:hAnsi="宋体" w:eastAsia="宋体" w:cs="宋体"/>
          <w:sz w:val="21"/>
          <w:szCs w:val="22"/>
          <w:highlight w:val="none"/>
          <w:lang w:val="zh-CN" w:eastAsia="zh-CN" w:bidi="zh-CN"/>
        </w:rPr>
        <w:id w:val="147458186"/>
        <w15:color w:val="DBDBDB"/>
      </w:sdtPr>
      <w:sdtEndPr>
        <w:rPr>
          <w:rFonts w:ascii="宋体" w:hAnsi="宋体" w:eastAsia="宋体" w:cs="宋体"/>
          <w:sz w:val="22"/>
          <w:szCs w:val="22"/>
          <w:highlight w:val="none"/>
          <w:lang w:val="zh-CN" w:eastAsia="zh-CN" w:bidi="zh-CN"/>
        </w:rPr>
      </w:sdtEndPr>
      <w:sdtContent>
        <w:p w14:paraId="70DC770F">
          <w:pPr>
            <w:spacing w:before="0" w:beforeLines="0" w:after="0" w:afterLines="0" w:line="240" w:lineRule="auto"/>
            <w:ind w:left="0" w:leftChars="0" w:right="0" w:rightChars="0" w:firstLine="0" w:firstLineChars="0"/>
            <w:jc w:val="center"/>
            <w:rPr>
              <w:highlight w:val="none"/>
            </w:rPr>
          </w:pPr>
          <w:r>
            <w:rPr>
              <w:rFonts w:ascii="宋体" w:hAnsi="宋体" w:eastAsia="宋体"/>
              <w:b/>
              <w:bCs/>
              <w:sz w:val="52"/>
              <w:szCs w:val="52"/>
              <w:highlight w:val="none"/>
            </w:rPr>
            <w:t>目</w:t>
          </w:r>
          <w:r>
            <w:rPr>
              <w:rFonts w:hint="eastAsia" w:ascii="宋体" w:hAnsi="宋体" w:eastAsia="宋体"/>
              <w:b/>
              <w:bCs/>
              <w:sz w:val="52"/>
              <w:szCs w:val="52"/>
              <w:highlight w:val="none"/>
              <w:lang w:val="en-US" w:eastAsia="zh-CN"/>
            </w:rPr>
            <w:t xml:space="preserve">  </w:t>
          </w:r>
          <w:r>
            <w:rPr>
              <w:rFonts w:ascii="宋体" w:hAnsi="宋体" w:eastAsia="宋体"/>
              <w:b/>
              <w:bCs/>
              <w:sz w:val="52"/>
              <w:szCs w:val="52"/>
              <w:highlight w:val="none"/>
            </w:rPr>
            <w:t>录</w:t>
          </w:r>
        </w:p>
        <w:p w14:paraId="083DE4F8">
          <w:pPr>
            <w:pStyle w:val="25"/>
            <w:tabs>
              <w:tab w:val="right" w:leader="dot" w:pos="9643"/>
            </w:tabs>
            <w:rPr>
              <w:highlight w:val="none"/>
            </w:rPr>
          </w:pPr>
          <w:r>
            <w:rPr>
              <w:highlight w:val="none"/>
            </w:rPr>
            <w:fldChar w:fldCharType="begin"/>
          </w:r>
          <w:r>
            <w:rPr>
              <w:highlight w:val="none"/>
            </w:rPr>
            <w:instrText xml:space="preserve">TOC \o "1-3" \h \u </w:instrText>
          </w:r>
          <w:r>
            <w:rPr>
              <w:highlight w:val="none"/>
            </w:rPr>
            <w:fldChar w:fldCharType="separate"/>
          </w:r>
          <w:r>
            <w:rPr>
              <w:highlight w:val="none"/>
            </w:rPr>
            <w:fldChar w:fldCharType="begin"/>
          </w:r>
          <w:r>
            <w:rPr>
              <w:highlight w:val="none"/>
            </w:rPr>
            <w:instrText xml:space="preserve"> HYPERLINK \l _Toc8136 </w:instrText>
          </w:r>
          <w:r>
            <w:rPr>
              <w:highlight w:val="none"/>
            </w:rPr>
            <w:fldChar w:fldCharType="separate"/>
          </w:r>
          <w:r>
            <w:rPr>
              <w:rFonts w:hint="eastAsia"/>
              <w:highlight w:val="none"/>
            </w:rPr>
            <w:t>第一部分</w:t>
          </w:r>
          <w:r>
            <w:rPr>
              <w:rFonts w:hint="eastAsia"/>
              <w:highlight w:val="none"/>
              <w:lang w:val="en-US"/>
            </w:rPr>
            <w:t xml:space="preserve">  </w:t>
          </w:r>
          <w:r>
            <w:rPr>
              <w:rFonts w:hint="eastAsia"/>
              <w:highlight w:val="none"/>
            </w:rPr>
            <w:t>竞争性磋商公告</w:t>
          </w:r>
          <w:r>
            <w:rPr>
              <w:highlight w:val="none"/>
            </w:rPr>
            <w:tab/>
          </w:r>
          <w:r>
            <w:rPr>
              <w:highlight w:val="none"/>
            </w:rPr>
            <w:fldChar w:fldCharType="begin"/>
          </w:r>
          <w:r>
            <w:rPr>
              <w:highlight w:val="none"/>
            </w:rPr>
            <w:instrText xml:space="preserve"> PAGEREF _Toc8136 \h </w:instrText>
          </w:r>
          <w:r>
            <w:rPr>
              <w:highlight w:val="none"/>
            </w:rPr>
            <w:fldChar w:fldCharType="separate"/>
          </w:r>
          <w:r>
            <w:rPr>
              <w:highlight w:val="none"/>
            </w:rPr>
            <w:t>2</w:t>
          </w:r>
          <w:r>
            <w:rPr>
              <w:highlight w:val="none"/>
            </w:rPr>
            <w:fldChar w:fldCharType="end"/>
          </w:r>
          <w:r>
            <w:rPr>
              <w:highlight w:val="none"/>
            </w:rPr>
            <w:fldChar w:fldCharType="end"/>
          </w:r>
        </w:p>
        <w:p w14:paraId="720479BD">
          <w:pPr>
            <w:pStyle w:val="25"/>
            <w:tabs>
              <w:tab w:val="right" w:leader="dot" w:pos="9643"/>
            </w:tabs>
            <w:rPr>
              <w:highlight w:val="none"/>
            </w:rPr>
          </w:pPr>
          <w:r>
            <w:rPr>
              <w:highlight w:val="none"/>
            </w:rPr>
            <w:fldChar w:fldCharType="begin"/>
          </w:r>
          <w:r>
            <w:rPr>
              <w:highlight w:val="none"/>
            </w:rPr>
            <w:instrText xml:space="preserve"> HYPERLINK \l _Toc5105 </w:instrText>
          </w:r>
          <w:r>
            <w:rPr>
              <w:highlight w:val="none"/>
            </w:rPr>
            <w:fldChar w:fldCharType="separate"/>
          </w:r>
          <w:r>
            <w:rPr>
              <w:rFonts w:hint="eastAsia"/>
              <w:highlight w:val="none"/>
            </w:rPr>
            <w:t>第二部分</w:t>
          </w:r>
          <w:r>
            <w:rPr>
              <w:rFonts w:hint="eastAsia"/>
              <w:highlight w:val="none"/>
              <w:lang w:val="en-US"/>
            </w:rPr>
            <w:t xml:space="preserve">  </w:t>
          </w:r>
          <w:r>
            <w:rPr>
              <w:rFonts w:hint="eastAsia"/>
              <w:highlight w:val="none"/>
            </w:rPr>
            <w:t>供应商须知</w:t>
          </w:r>
          <w:r>
            <w:rPr>
              <w:highlight w:val="none"/>
            </w:rPr>
            <w:tab/>
          </w:r>
          <w:r>
            <w:rPr>
              <w:highlight w:val="none"/>
            </w:rPr>
            <w:fldChar w:fldCharType="begin"/>
          </w:r>
          <w:r>
            <w:rPr>
              <w:highlight w:val="none"/>
            </w:rPr>
            <w:instrText xml:space="preserve"> PAGEREF _Toc5105 \h </w:instrText>
          </w:r>
          <w:r>
            <w:rPr>
              <w:highlight w:val="none"/>
            </w:rPr>
            <w:fldChar w:fldCharType="separate"/>
          </w:r>
          <w:r>
            <w:rPr>
              <w:highlight w:val="none"/>
            </w:rPr>
            <w:t>5</w:t>
          </w:r>
          <w:r>
            <w:rPr>
              <w:highlight w:val="none"/>
            </w:rPr>
            <w:fldChar w:fldCharType="end"/>
          </w:r>
          <w:r>
            <w:rPr>
              <w:highlight w:val="none"/>
            </w:rPr>
            <w:fldChar w:fldCharType="end"/>
          </w:r>
        </w:p>
        <w:p w14:paraId="6E84CC9B">
          <w:pPr>
            <w:pStyle w:val="25"/>
            <w:tabs>
              <w:tab w:val="right" w:leader="dot" w:pos="9643"/>
            </w:tabs>
            <w:rPr>
              <w:highlight w:val="none"/>
            </w:rPr>
          </w:pPr>
          <w:r>
            <w:rPr>
              <w:highlight w:val="none"/>
            </w:rPr>
            <w:fldChar w:fldCharType="begin"/>
          </w:r>
          <w:r>
            <w:rPr>
              <w:highlight w:val="none"/>
            </w:rPr>
            <w:instrText xml:space="preserve"> HYPERLINK \l _Toc27241 </w:instrText>
          </w:r>
          <w:r>
            <w:rPr>
              <w:highlight w:val="none"/>
            </w:rPr>
            <w:fldChar w:fldCharType="separate"/>
          </w:r>
          <w:r>
            <w:rPr>
              <w:rFonts w:hint="eastAsia"/>
              <w:szCs w:val="44"/>
              <w:highlight w:val="none"/>
            </w:rPr>
            <w:t>第三部分</w:t>
          </w:r>
          <w:r>
            <w:rPr>
              <w:rFonts w:hint="eastAsia"/>
              <w:szCs w:val="44"/>
              <w:highlight w:val="none"/>
              <w:lang w:val="en-US"/>
            </w:rPr>
            <w:t xml:space="preserve"> </w:t>
          </w:r>
          <w:r>
            <w:rPr>
              <w:rFonts w:hint="eastAsia"/>
              <w:szCs w:val="44"/>
              <w:highlight w:val="none"/>
              <w:lang w:val="en-US" w:eastAsia="zh-CN"/>
            </w:rPr>
            <w:t xml:space="preserve"> </w:t>
          </w:r>
          <w:r>
            <w:rPr>
              <w:rFonts w:hint="eastAsia"/>
              <w:szCs w:val="44"/>
              <w:highlight w:val="none"/>
              <w:lang w:eastAsia="zh-CN"/>
            </w:rPr>
            <w:t>竞争性磋商</w:t>
          </w:r>
          <w:r>
            <w:rPr>
              <w:rFonts w:hint="eastAsia"/>
              <w:szCs w:val="44"/>
              <w:highlight w:val="none"/>
            </w:rPr>
            <w:t>说明</w:t>
          </w:r>
          <w:r>
            <w:rPr>
              <w:highlight w:val="none"/>
            </w:rPr>
            <w:tab/>
          </w:r>
          <w:r>
            <w:rPr>
              <w:highlight w:val="none"/>
            </w:rPr>
            <w:fldChar w:fldCharType="begin"/>
          </w:r>
          <w:r>
            <w:rPr>
              <w:highlight w:val="none"/>
            </w:rPr>
            <w:instrText xml:space="preserve"> PAGEREF _Toc27241 \h </w:instrText>
          </w:r>
          <w:r>
            <w:rPr>
              <w:highlight w:val="none"/>
            </w:rPr>
            <w:fldChar w:fldCharType="separate"/>
          </w:r>
          <w:r>
            <w:rPr>
              <w:highlight w:val="none"/>
            </w:rPr>
            <w:t>16</w:t>
          </w:r>
          <w:r>
            <w:rPr>
              <w:highlight w:val="none"/>
            </w:rPr>
            <w:fldChar w:fldCharType="end"/>
          </w:r>
          <w:r>
            <w:rPr>
              <w:highlight w:val="none"/>
            </w:rPr>
            <w:fldChar w:fldCharType="end"/>
          </w:r>
        </w:p>
        <w:p w14:paraId="626B3F32">
          <w:pPr>
            <w:pStyle w:val="25"/>
            <w:tabs>
              <w:tab w:val="right" w:pos="4000"/>
              <w:tab w:val="right" w:leader="dot" w:pos="9643"/>
            </w:tabs>
            <w:rPr>
              <w:highlight w:val="none"/>
            </w:rPr>
          </w:pPr>
          <w:r>
            <w:rPr>
              <w:highlight w:val="none"/>
            </w:rPr>
            <w:fldChar w:fldCharType="begin"/>
          </w:r>
          <w:r>
            <w:rPr>
              <w:highlight w:val="none"/>
            </w:rPr>
            <w:instrText xml:space="preserve"> HYPERLINK \l _Toc29726 </w:instrText>
          </w:r>
          <w:r>
            <w:rPr>
              <w:highlight w:val="none"/>
            </w:rPr>
            <w:fldChar w:fldCharType="separate"/>
          </w:r>
          <w:r>
            <w:rPr>
              <w:rFonts w:hint="eastAsia" w:ascii="宋体" w:hAnsi="宋体" w:eastAsia="宋体" w:cs="宋体"/>
              <w:szCs w:val="44"/>
              <w:highlight w:val="none"/>
              <w:lang w:val="zh-CN" w:eastAsia="zh-CN" w:bidi="zh-CN"/>
            </w:rPr>
            <w:t>第四部分</w:t>
          </w:r>
          <w:r>
            <w:rPr>
              <w:rFonts w:hint="eastAsia" w:ascii="宋体" w:hAnsi="宋体" w:eastAsia="宋体" w:cs="宋体"/>
              <w:szCs w:val="44"/>
              <w:highlight w:val="none"/>
              <w:lang w:val="zh-CN" w:eastAsia="zh-CN" w:bidi="zh-CN"/>
            </w:rPr>
            <w:tab/>
          </w:r>
          <w:r>
            <w:rPr>
              <w:rFonts w:hint="eastAsia" w:cs="宋体"/>
              <w:szCs w:val="44"/>
              <w:highlight w:val="none"/>
              <w:lang w:val="en-US" w:eastAsia="zh-CN" w:bidi="zh-CN"/>
            </w:rPr>
            <w:t xml:space="preserve">  </w:t>
          </w:r>
          <w:r>
            <w:rPr>
              <w:rFonts w:hint="eastAsia" w:ascii="宋体" w:hAnsi="宋体" w:eastAsia="宋体" w:cs="宋体"/>
              <w:szCs w:val="44"/>
              <w:highlight w:val="none"/>
              <w:lang w:val="zh-CN" w:eastAsia="zh-CN" w:bidi="zh-CN"/>
            </w:rPr>
            <w:t>采购项目说明</w:t>
          </w:r>
          <w:r>
            <w:rPr>
              <w:highlight w:val="none"/>
            </w:rPr>
            <w:tab/>
          </w:r>
          <w:r>
            <w:rPr>
              <w:highlight w:val="none"/>
            </w:rPr>
            <w:fldChar w:fldCharType="begin"/>
          </w:r>
          <w:r>
            <w:rPr>
              <w:highlight w:val="none"/>
            </w:rPr>
            <w:instrText xml:space="preserve"> PAGEREF _Toc29726 \h </w:instrText>
          </w:r>
          <w:r>
            <w:rPr>
              <w:highlight w:val="none"/>
            </w:rPr>
            <w:fldChar w:fldCharType="separate"/>
          </w:r>
          <w:r>
            <w:rPr>
              <w:highlight w:val="none"/>
            </w:rPr>
            <w:t>24</w:t>
          </w:r>
          <w:r>
            <w:rPr>
              <w:highlight w:val="none"/>
            </w:rPr>
            <w:fldChar w:fldCharType="end"/>
          </w:r>
          <w:r>
            <w:rPr>
              <w:highlight w:val="none"/>
            </w:rPr>
            <w:fldChar w:fldCharType="end"/>
          </w:r>
        </w:p>
        <w:p w14:paraId="397261CE">
          <w:pPr>
            <w:pStyle w:val="25"/>
            <w:tabs>
              <w:tab w:val="right" w:leader="dot" w:pos="9643"/>
            </w:tabs>
            <w:rPr>
              <w:highlight w:val="none"/>
            </w:rPr>
          </w:pPr>
          <w:r>
            <w:rPr>
              <w:highlight w:val="none"/>
            </w:rPr>
            <w:fldChar w:fldCharType="begin"/>
          </w:r>
          <w:r>
            <w:rPr>
              <w:highlight w:val="none"/>
            </w:rPr>
            <w:instrText xml:space="preserve"> HYPERLINK \l _Toc32213 </w:instrText>
          </w:r>
          <w:r>
            <w:rPr>
              <w:highlight w:val="none"/>
            </w:rPr>
            <w:fldChar w:fldCharType="separate"/>
          </w:r>
          <w:r>
            <w:rPr>
              <w:rFonts w:hint="eastAsia" w:ascii="宋体" w:hAnsi="宋体" w:eastAsia="宋体" w:cs="宋体"/>
              <w:szCs w:val="44"/>
              <w:highlight w:val="none"/>
              <w:lang w:val="zh-CN" w:eastAsia="zh-CN" w:bidi="zh-CN"/>
            </w:rPr>
            <w:t>第五部分</w:t>
          </w:r>
          <w:r>
            <w:rPr>
              <w:rFonts w:hint="eastAsia" w:ascii="宋体" w:hAnsi="宋体" w:eastAsia="宋体" w:cs="宋体"/>
              <w:szCs w:val="44"/>
              <w:highlight w:val="none"/>
              <w:lang w:val="en-US" w:eastAsia="zh-CN" w:bidi="zh-CN"/>
            </w:rPr>
            <w:t xml:space="preserve"> </w:t>
          </w:r>
          <w:r>
            <w:rPr>
              <w:rFonts w:hint="eastAsia" w:cs="宋体"/>
              <w:szCs w:val="44"/>
              <w:highlight w:val="none"/>
              <w:lang w:val="en-US" w:eastAsia="zh-CN" w:bidi="zh-CN"/>
            </w:rPr>
            <w:t xml:space="preserve"> </w:t>
          </w:r>
          <w:r>
            <w:rPr>
              <w:rFonts w:hint="eastAsia" w:ascii="宋体" w:hAnsi="宋体" w:eastAsia="宋体" w:cs="宋体"/>
              <w:szCs w:val="44"/>
              <w:highlight w:val="none"/>
              <w:lang w:val="zh-CN" w:eastAsia="zh-CN" w:bidi="zh-CN"/>
            </w:rPr>
            <w:t>工程量清单及售后要求</w:t>
          </w:r>
          <w:r>
            <w:rPr>
              <w:highlight w:val="none"/>
            </w:rPr>
            <w:tab/>
          </w:r>
          <w:r>
            <w:rPr>
              <w:highlight w:val="none"/>
            </w:rPr>
            <w:fldChar w:fldCharType="begin"/>
          </w:r>
          <w:r>
            <w:rPr>
              <w:highlight w:val="none"/>
            </w:rPr>
            <w:instrText xml:space="preserve"> PAGEREF _Toc32213 \h </w:instrText>
          </w:r>
          <w:r>
            <w:rPr>
              <w:highlight w:val="none"/>
            </w:rPr>
            <w:fldChar w:fldCharType="separate"/>
          </w:r>
          <w:r>
            <w:rPr>
              <w:highlight w:val="none"/>
            </w:rPr>
            <w:t>27</w:t>
          </w:r>
          <w:r>
            <w:rPr>
              <w:highlight w:val="none"/>
            </w:rPr>
            <w:fldChar w:fldCharType="end"/>
          </w:r>
          <w:r>
            <w:rPr>
              <w:highlight w:val="none"/>
            </w:rPr>
            <w:fldChar w:fldCharType="end"/>
          </w:r>
        </w:p>
        <w:p w14:paraId="1A220C92">
          <w:pPr>
            <w:pStyle w:val="25"/>
            <w:tabs>
              <w:tab w:val="right" w:leader="dot" w:pos="9643"/>
            </w:tabs>
            <w:rPr>
              <w:highlight w:val="none"/>
            </w:rPr>
          </w:pPr>
          <w:r>
            <w:rPr>
              <w:highlight w:val="none"/>
            </w:rPr>
            <w:fldChar w:fldCharType="begin"/>
          </w:r>
          <w:r>
            <w:rPr>
              <w:highlight w:val="none"/>
            </w:rPr>
            <w:instrText xml:space="preserve"> HYPERLINK \l _Toc16796 </w:instrText>
          </w:r>
          <w:r>
            <w:rPr>
              <w:highlight w:val="none"/>
            </w:rPr>
            <w:fldChar w:fldCharType="separate"/>
          </w:r>
          <w:r>
            <w:rPr>
              <w:rFonts w:hint="eastAsia" w:ascii="宋体" w:hAnsi="宋体" w:eastAsia="宋体" w:cs="宋体"/>
              <w:szCs w:val="44"/>
              <w:highlight w:val="none"/>
              <w:lang w:val="zh-CN" w:eastAsia="zh-CN" w:bidi="zh-CN"/>
            </w:rPr>
            <w:t>第六部分</w:t>
          </w:r>
          <w:r>
            <w:rPr>
              <w:rFonts w:hint="eastAsia" w:ascii="宋体" w:hAnsi="宋体" w:eastAsia="宋体" w:cs="宋体"/>
              <w:szCs w:val="44"/>
              <w:highlight w:val="none"/>
              <w:lang w:val="en-US" w:eastAsia="zh-CN" w:bidi="zh-CN"/>
            </w:rPr>
            <w:t xml:space="preserve">  </w:t>
          </w:r>
          <w:r>
            <w:rPr>
              <w:rFonts w:hint="eastAsia" w:ascii="宋体" w:hAnsi="宋体" w:eastAsia="宋体" w:cs="宋体"/>
              <w:szCs w:val="44"/>
              <w:highlight w:val="none"/>
              <w:lang w:val="zh-CN" w:eastAsia="zh-CN" w:bidi="zh-CN"/>
            </w:rPr>
            <w:t>合同（模板）</w:t>
          </w:r>
          <w:r>
            <w:rPr>
              <w:highlight w:val="none"/>
            </w:rPr>
            <w:tab/>
          </w:r>
          <w:r>
            <w:rPr>
              <w:highlight w:val="none"/>
            </w:rPr>
            <w:fldChar w:fldCharType="begin"/>
          </w:r>
          <w:r>
            <w:rPr>
              <w:highlight w:val="none"/>
            </w:rPr>
            <w:instrText xml:space="preserve"> PAGEREF _Toc16796 \h </w:instrText>
          </w:r>
          <w:r>
            <w:rPr>
              <w:highlight w:val="none"/>
            </w:rPr>
            <w:fldChar w:fldCharType="separate"/>
          </w:r>
          <w:r>
            <w:rPr>
              <w:highlight w:val="none"/>
            </w:rPr>
            <w:t>27</w:t>
          </w:r>
          <w:r>
            <w:rPr>
              <w:highlight w:val="none"/>
            </w:rPr>
            <w:fldChar w:fldCharType="end"/>
          </w:r>
          <w:r>
            <w:rPr>
              <w:highlight w:val="none"/>
            </w:rPr>
            <w:fldChar w:fldCharType="end"/>
          </w:r>
        </w:p>
        <w:p w14:paraId="5ED144DE">
          <w:pPr>
            <w:pStyle w:val="25"/>
            <w:tabs>
              <w:tab w:val="right" w:leader="dot" w:pos="9643"/>
            </w:tabs>
            <w:rPr>
              <w:highlight w:val="none"/>
            </w:rPr>
          </w:pPr>
          <w:r>
            <w:rPr>
              <w:highlight w:val="none"/>
            </w:rPr>
            <w:fldChar w:fldCharType="begin"/>
          </w:r>
          <w:r>
            <w:rPr>
              <w:highlight w:val="none"/>
            </w:rPr>
            <w:instrText xml:space="preserve"> HYPERLINK \l _Toc4915 </w:instrText>
          </w:r>
          <w:r>
            <w:rPr>
              <w:highlight w:val="none"/>
            </w:rPr>
            <w:fldChar w:fldCharType="separate"/>
          </w:r>
          <w:r>
            <w:rPr>
              <w:rFonts w:hint="eastAsia" w:ascii="宋体" w:hAnsi="宋体" w:eastAsia="宋体" w:cs="宋体"/>
              <w:szCs w:val="44"/>
              <w:highlight w:val="none"/>
              <w:lang w:val="en-US" w:eastAsia="zh-CN" w:bidi="zh-CN"/>
            </w:rPr>
            <w:t xml:space="preserve">第七部分 </w:t>
          </w:r>
          <w:r>
            <w:rPr>
              <w:rFonts w:hint="eastAsia" w:cs="宋体"/>
              <w:szCs w:val="44"/>
              <w:highlight w:val="none"/>
              <w:lang w:val="en-US" w:eastAsia="zh-CN" w:bidi="zh-CN"/>
            </w:rPr>
            <w:t xml:space="preserve"> 响应</w:t>
          </w:r>
          <w:r>
            <w:rPr>
              <w:rFonts w:hint="eastAsia" w:ascii="宋体" w:hAnsi="宋体" w:eastAsia="宋体" w:cs="宋体"/>
              <w:szCs w:val="44"/>
              <w:highlight w:val="none"/>
              <w:lang w:val="en-US" w:eastAsia="zh-CN" w:bidi="zh-CN"/>
            </w:rPr>
            <w:t>文件的编制装订</w:t>
          </w:r>
          <w:r>
            <w:rPr>
              <w:highlight w:val="none"/>
            </w:rPr>
            <w:tab/>
          </w:r>
          <w:r>
            <w:rPr>
              <w:highlight w:val="none"/>
            </w:rPr>
            <w:fldChar w:fldCharType="begin"/>
          </w:r>
          <w:r>
            <w:rPr>
              <w:highlight w:val="none"/>
            </w:rPr>
            <w:instrText xml:space="preserve"> PAGEREF _Toc4915 \h </w:instrText>
          </w:r>
          <w:r>
            <w:rPr>
              <w:highlight w:val="none"/>
            </w:rPr>
            <w:fldChar w:fldCharType="separate"/>
          </w:r>
          <w:r>
            <w:rPr>
              <w:highlight w:val="none"/>
            </w:rPr>
            <w:t>31</w:t>
          </w:r>
          <w:r>
            <w:rPr>
              <w:highlight w:val="none"/>
            </w:rPr>
            <w:fldChar w:fldCharType="end"/>
          </w:r>
          <w:r>
            <w:rPr>
              <w:highlight w:val="none"/>
            </w:rPr>
            <w:fldChar w:fldCharType="end"/>
          </w:r>
        </w:p>
        <w:p w14:paraId="1DB56685">
          <w:pPr>
            <w:pStyle w:val="25"/>
            <w:tabs>
              <w:tab w:val="right" w:leader="dot" w:pos="9643"/>
            </w:tabs>
            <w:rPr>
              <w:highlight w:val="none"/>
            </w:rPr>
          </w:pPr>
          <w:r>
            <w:rPr>
              <w:highlight w:val="none"/>
            </w:rPr>
            <w:fldChar w:fldCharType="begin"/>
          </w:r>
          <w:r>
            <w:rPr>
              <w:highlight w:val="none"/>
            </w:rPr>
            <w:instrText xml:space="preserve"> HYPERLINK \l _Toc18588 </w:instrText>
          </w:r>
          <w:r>
            <w:rPr>
              <w:highlight w:val="none"/>
            </w:rPr>
            <w:fldChar w:fldCharType="separate"/>
          </w:r>
          <w:r>
            <w:rPr>
              <w:rFonts w:hint="eastAsia" w:ascii="宋体" w:hAnsi="宋体" w:eastAsia="宋体" w:cs="宋体"/>
              <w:szCs w:val="44"/>
              <w:highlight w:val="none"/>
              <w:lang w:val="en-US" w:eastAsia="zh-CN" w:bidi="zh-CN"/>
            </w:rPr>
            <w:t xml:space="preserve">第八部分 </w:t>
          </w:r>
          <w:r>
            <w:rPr>
              <w:rFonts w:hint="eastAsia" w:cs="宋体"/>
              <w:szCs w:val="44"/>
              <w:highlight w:val="none"/>
              <w:lang w:val="en-US" w:eastAsia="zh-CN" w:bidi="zh-CN"/>
            </w:rPr>
            <w:t xml:space="preserve"> </w:t>
          </w:r>
          <w:r>
            <w:rPr>
              <w:rFonts w:hint="eastAsia" w:ascii="宋体" w:hAnsi="宋体" w:eastAsia="宋体" w:cs="宋体"/>
              <w:szCs w:val="44"/>
              <w:highlight w:val="none"/>
              <w:lang w:val="en-US" w:eastAsia="zh-CN" w:bidi="zh-CN"/>
            </w:rPr>
            <w:t>附表</w:t>
          </w:r>
          <w:r>
            <w:rPr>
              <w:highlight w:val="none"/>
            </w:rPr>
            <w:tab/>
          </w:r>
          <w:r>
            <w:rPr>
              <w:highlight w:val="none"/>
            </w:rPr>
            <w:fldChar w:fldCharType="begin"/>
          </w:r>
          <w:r>
            <w:rPr>
              <w:highlight w:val="none"/>
            </w:rPr>
            <w:instrText xml:space="preserve"> PAGEREF _Toc18588 \h </w:instrText>
          </w:r>
          <w:r>
            <w:rPr>
              <w:highlight w:val="none"/>
            </w:rPr>
            <w:fldChar w:fldCharType="separate"/>
          </w:r>
          <w:r>
            <w:rPr>
              <w:highlight w:val="none"/>
            </w:rPr>
            <w:t>33</w:t>
          </w:r>
          <w:r>
            <w:rPr>
              <w:highlight w:val="none"/>
            </w:rPr>
            <w:fldChar w:fldCharType="end"/>
          </w:r>
          <w:r>
            <w:rPr>
              <w:highlight w:val="none"/>
            </w:rPr>
            <w:fldChar w:fldCharType="end"/>
          </w:r>
        </w:p>
        <w:p w14:paraId="7CC0AB02">
          <w:pPr>
            <w:rPr>
              <w:highlight w:val="none"/>
            </w:rPr>
          </w:pPr>
          <w:r>
            <w:rPr>
              <w:highlight w:val="none"/>
            </w:rPr>
            <w:fldChar w:fldCharType="end"/>
          </w:r>
        </w:p>
      </w:sdtContent>
    </w:sdt>
    <w:p w14:paraId="40A33811">
      <w:pPr>
        <w:rPr>
          <w:highlight w:val="none"/>
        </w:rPr>
      </w:pPr>
    </w:p>
    <w:p w14:paraId="5700F6F5">
      <w:pPr>
        <w:pStyle w:val="52"/>
        <w:rPr>
          <w:highlight w:val="none"/>
        </w:rPr>
      </w:pPr>
    </w:p>
    <w:p w14:paraId="649E73F9">
      <w:pPr>
        <w:rPr>
          <w:rFonts w:hint="eastAsia"/>
          <w:highlight w:val="none"/>
        </w:rPr>
      </w:pPr>
      <w:bookmarkStart w:id="18" w:name="_Toc136"/>
      <w:r>
        <w:rPr>
          <w:rFonts w:hint="eastAsia"/>
          <w:highlight w:val="none"/>
        </w:rPr>
        <w:br w:type="page"/>
      </w:r>
    </w:p>
    <w:p w14:paraId="723BAFE4">
      <w:pPr>
        <w:pStyle w:val="2"/>
        <w:keepNext w:val="0"/>
        <w:numPr>
          <w:ilvl w:val="0"/>
          <w:numId w:val="0"/>
        </w:numPr>
        <w:tabs>
          <w:tab w:val="left" w:pos="2207"/>
        </w:tabs>
        <w:spacing w:before="24"/>
        <w:ind w:right="13"/>
        <w:rPr>
          <w:highlight w:val="none"/>
        </w:rPr>
      </w:pPr>
      <w:bookmarkStart w:id="19" w:name="_Toc5032"/>
      <w:bookmarkStart w:id="20" w:name="_Toc8136"/>
      <w:bookmarkStart w:id="21" w:name="_Toc25282"/>
      <w:r>
        <w:rPr>
          <w:rFonts w:hint="eastAsia"/>
          <w:highlight w:val="none"/>
        </w:rPr>
        <w:t>第一部分</w:t>
      </w:r>
      <w:r>
        <w:rPr>
          <w:rFonts w:hint="eastAsia"/>
          <w:highlight w:val="none"/>
          <w:lang w:val="en-US"/>
        </w:rPr>
        <w:t xml:space="preserve">  </w:t>
      </w:r>
      <w:r>
        <w:rPr>
          <w:rFonts w:hint="eastAsia"/>
          <w:highlight w:val="none"/>
        </w:rPr>
        <w:t>竞争性磋商公告</w:t>
      </w:r>
      <w:bookmarkEnd w:id="18"/>
      <w:bookmarkEnd w:id="19"/>
      <w:bookmarkEnd w:id="20"/>
      <w:bookmarkEnd w:id="21"/>
    </w:p>
    <w:p w14:paraId="78439602">
      <w:pPr>
        <w:pStyle w:val="50"/>
        <w:spacing w:line="360" w:lineRule="auto"/>
        <w:ind w:firstLine="480" w:firstLineChars="200"/>
        <w:jc w:val="both"/>
        <w:rPr>
          <w:szCs w:val="24"/>
          <w:highlight w:val="none"/>
        </w:rPr>
      </w:pPr>
      <w:bookmarkStart w:id="22" w:name="第二部分__供应商须知"/>
      <w:bookmarkEnd w:id="22"/>
      <w:bookmarkStart w:id="23" w:name="_Toc13411"/>
      <w:r>
        <w:rPr>
          <w:rFonts w:hint="eastAsia"/>
          <w:szCs w:val="24"/>
          <w:highlight w:val="none"/>
        </w:rPr>
        <w:t>受采购单位的委托，</w:t>
      </w:r>
      <w:r>
        <w:rPr>
          <w:rFonts w:hint="eastAsia"/>
          <w:kern w:val="2"/>
          <w:szCs w:val="24"/>
          <w:highlight w:val="none"/>
        </w:rPr>
        <w:t>巴州汇思诚工程技术咨询有限公司</w:t>
      </w:r>
      <w:r>
        <w:rPr>
          <w:rFonts w:hint="eastAsia"/>
          <w:szCs w:val="24"/>
          <w:highlight w:val="none"/>
        </w:rPr>
        <w:t>将对下列项目进行竞争性磋商，</w:t>
      </w:r>
      <w:r>
        <w:rPr>
          <w:rFonts w:hint="eastAsia"/>
          <w:szCs w:val="24"/>
          <w:highlight w:val="none"/>
          <w:lang w:eastAsia="zh-CN"/>
        </w:rPr>
        <w:t>现邀请合格供应商提交响应文件</w:t>
      </w:r>
      <w:r>
        <w:rPr>
          <w:rFonts w:hint="eastAsia"/>
          <w:szCs w:val="24"/>
          <w:highlight w:val="none"/>
        </w:rPr>
        <w:t>。</w:t>
      </w:r>
    </w:p>
    <w:p w14:paraId="71E1474B">
      <w:pPr>
        <w:spacing w:line="360" w:lineRule="auto"/>
        <w:ind w:firstLine="480" w:firstLineChars="200"/>
        <w:jc w:val="both"/>
        <w:rPr>
          <w:rFonts w:hint="eastAsia" w:eastAsia="宋体"/>
          <w:b/>
          <w:sz w:val="24"/>
          <w:szCs w:val="24"/>
          <w:highlight w:val="none"/>
          <w:lang w:eastAsia="zh-CN"/>
        </w:rPr>
      </w:pPr>
      <w:r>
        <w:rPr>
          <w:rFonts w:hint="eastAsia"/>
          <w:sz w:val="24"/>
          <w:szCs w:val="24"/>
          <w:highlight w:val="none"/>
        </w:rPr>
        <w:t>1、项目编号：</w:t>
      </w:r>
      <w:r>
        <w:rPr>
          <w:rFonts w:hint="eastAsia"/>
          <w:sz w:val="24"/>
          <w:szCs w:val="24"/>
          <w:highlight w:val="none"/>
          <w:lang w:eastAsia="zh-CN"/>
        </w:rPr>
        <w:t>HSCZC(JZCS)2025-030号</w:t>
      </w:r>
    </w:p>
    <w:p w14:paraId="19F4655F">
      <w:pPr>
        <w:spacing w:line="360" w:lineRule="auto"/>
        <w:ind w:firstLine="480" w:firstLineChars="200"/>
        <w:jc w:val="both"/>
        <w:rPr>
          <w:rFonts w:hint="eastAsia"/>
          <w:sz w:val="24"/>
          <w:szCs w:val="24"/>
          <w:highlight w:val="none"/>
          <w:lang w:val="en-US" w:eastAsia="zh-CN"/>
        </w:rPr>
      </w:pPr>
      <w:r>
        <w:rPr>
          <w:rFonts w:hint="eastAsia"/>
          <w:sz w:val="24"/>
          <w:szCs w:val="24"/>
          <w:highlight w:val="none"/>
        </w:rPr>
        <w:t>2、项目名称：</w:t>
      </w:r>
      <w:r>
        <w:rPr>
          <w:rFonts w:hint="eastAsia"/>
          <w:sz w:val="24"/>
          <w:szCs w:val="24"/>
          <w:highlight w:val="none"/>
          <w:lang w:val="en-US" w:eastAsia="zh-CN"/>
        </w:rPr>
        <w:t>巴州和硕县2025年“五小”工程项目（乌什塔拉乡）</w:t>
      </w:r>
    </w:p>
    <w:p w14:paraId="1D61F191">
      <w:pPr>
        <w:spacing w:line="360" w:lineRule="auto"/>
        <w:ind w:firstLine="480" w:firstLineChars="200"/>
        <w:jc w:val="both"/>
        <w:rPr>
          <w:rFonts w:hint="eastAsia"/>
          <w:sz w:val="24"/>
          <w:szCs w:val="24"/>
          <w:highlight w:val="none"/>
          <w:lang w:eastAsia="zh-CN"/>
        </w:rPr>
      </w:pPr>
      <w:r>
        <w:rPr>
          <w:rFonts w:hint="eastAsia"/>
          <w:sz w:val="24"/>
          <w:szCs w:val="24"/>
          <w:highlight w:val="none"/>
        </w:rPr>
        <w:t>3、采购单位名称：</w:t>
      </w:r>
      <w:r>
        <w:rPr>
          <w:rFonts w:hint="eastAsia"/>
          <w:sz w:val="24"/>
          <w:szCs w:val="24"/>
          <w:highlight w:val="none"/>
          <w:lang w:eastAsia="zh-CN"/>
        </w:rPr>
        <w:t>和硕县乌什塔拉回族民族乡人民政府</w:t>
      </w:r>
    </w:p>
    <w:p w14:paraId="3AA51F12">
      <w:pPr>
        <w:spacing w:line="360" w:lineRule="auto"/>
        <w:ind w:firstLine="480" w:firstLineChars="200"/>
        <w:jc w:val="both"/>
        <w:rPr>
          <w:sz w:val="24"/>
          <w:szCs w:val="24"/>
          <w:highlight w:val="none"/>
        </w:rPr>
      </w:pPr>
      <w:r>
        <w:rPr>
          <w:rFonts w:hint="eastAsia"/>
          <w:sz w:val="24"/>
          <w:szCs w:val="24"/>
          <w:highlight w:val="none"/>
        </w:rPr>
        <w:t>4、采购代理机构名称：巴州汇思诚工程技术咨询有限公司</w:t>
      </w:r>
    </w:p>
    <w:p w14:paraId="1D794DB3">
      <w:pPr>
        <w:spacing w:line="360" w:lineRule="auto"/>
        <w:ind w:firstLine="480" w:firstLineChars="200"/>
        <w:jc w:val="both"/>
        <w:rPr>
          <w:rFonts w:hint="eastAsia" w:ascii="宋体" w:hAnsi="宋体" w:eastAsia="宋体" w:cs="宋体"/>
          <w:sz w:val="24"/>
          <w:szCs w:val="24"/>
          <w:highlight w:val="none"/>
          <w:lang w:val="en-US" w:eastAsia="zh-CN"/>
        </w:rPr>
      </w:pPr>
      <w:r>
        <w:rPr>
          <w:rFonts w:hint="eastAsia"/>
          <w:sz w:val="24"/>
          <w:szCs w:val="24"/>
          <w:highlight w:val="none"/>
        </w:rPr>
        <w:t>5、采购代理机构地址：</w:t>
      </w:r>
      <w:r>
        <w:rPr>
          <w:rFonts w:hint="eastAsia" w:ascii="宋体" w:hAnsi="宋体" w:eastAsia="宋体" w:cs="宋体"/>
          <w:sz w:val="24"/>
          <w:szCs w:val="24"/>
          <w:highlight w:val="none"/>
          <w:lang w:val="en-US" w:eastAsia="zh-CN"/>
        </w:rPr>
        <w:t>新疆巴州库尔勒市天鹅路欢乐海岸休闲商业购物中心2号楼23层01号</w:t>
      </w:r>
    </w:p>
    <w:p w14:paraId="081A20BD">
      <w:pPr>
        <w:spacing w:line="360" w:lineRule="auto"/>
        <w:ind w:firstLine="480" w:firstLineChars="200"/>
        <w:jc w:val="both"/>
        <w:rPr>
          <w:rFonts w:hint="eastAsia"/>
          <w:sz w:val="24"/>
          <w:szCs w:val="24"/>
          <w:highlight w:val="none"/>
        </w:rPr>
      </w:pPr>
      <w:r>
        <w:rPr>
          <w:rFonts w:hint="eastAsia"/>
          <w:sz w:val="24"/>
          <w:szCs w:val="24"/>
          <w:highlight w:val="none"/>
        </w:rPr>
        <w:t>6、采购内容及预算：</w:t>
      </w:r>
    </w:p>
    <w:tbl>
      <w:tblPr>
        <w:tblStyle w:val="32"/>
        <w:tblW w:w="95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607"/>
        <w:gridCol w:w="1492"/>
        <w:gridCol w:w="1771"/>
        <w:gridCol w:w="1616"/>
        <w:gridCol w:w="1102"/>
      </w:tblGrid>
      <w:tr w14:paraId="5A8AF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814" w:hRule="atLeast"/>
          <w:tblHeader/>
          <w:jc w:val="center"/>
        </w:trPr>
        <w:tc>
          <w:tcPr>
            <w:tcW w:w="3607" w:type="dxa"/>
            <w:tcMar>
              <w:top w:w="75" w:type="dxa"/>
              <w:left w:w="150" w:type="dxa"/>
              <w:bottom w:w="75" w:type="dxa"/>
              <w:right w:w="150" w:type="dxa"/>
            </w:tcMar>
            <w:vAlign w:val="center"/>
          </w:tcPr>
          <w:p w14:paraId="1C3567B3">
            <w:pPr>
              <w:keepNext w:val="0"/>
              <w:keepLines w:val="0"/>
              <w:pageBreakBefore w:val="0"/>
              <w:widowControl/>
              <w:kinsoku/>
              <w:wordWrap/>
              <w:overflowPunct/>
              <w:topLinePunct w:val="0"/>
              <w:autoSpaceDE/>
              <w:autoSpaceDN/>
              <w:bidi w:val="0"/>
              <w:adjustRightInd/>
              <w:snapToGrid/>
              <w:spacing w:line="360" w:lineRule="auto"/>
              <w:jc w:val="center"/>
              <w:rPr>
                <w:rFonts w:hint="eastAsia" w:ascii="宋体" w:hAnsi="宋体" w:eastAsia="宋体" w:cs="宋体"/>
                <w:b/>
                <w:bCs/>
                <w:kern w:val="0"/>
                <w:sz w:val="24"/>
                <w:szCs w:val="24"/>
                <w:highlight w:val="none"/>
                <w:lang w:eastAsia="zh-CN" w:bidi="ar"/>
              </w:rPr>
            </w:pPr>
            <w:r>
              <w:rPr>
                <w:rFonts w:hint="eastAsia" w:ascii="宋体" w:hAnsi="宋体" w:eastAsia="宋体" w:cs="宋体"/>
                <w:b/>
                <w:bCs/>
                <w:kern w:val="0"/>
                <w:sz w:val="24"/>
                <w:szCs w:val="24"/>
                <w:highlight w:val="none"/>
                <w:lang w:eastAsia="zh-CN" w:bidi="ar"/>
              </w:rPr>
              <w:t>采购内容</w:t>
            </w:r>
          </w:p>
        </w:tc>
        <w:tc>
          <w:tcPr>
            <w:tcW w:w="1492" w:type="dxa"/>
            <w:tcMar>
              <w:top w:w="75" w:type="dxa"/>
              <w:left w:w="150" w:type="dxa"/>
              <w:bottom w:w="75" w:type="dxa"/>
              <w:right w:w="150" w:type="dxa"/>
            </w:tcMar>
            <w:vAlign w:val="center"/>
          </w:tcPr>
          <w:p w14:paraId="197DD9E1">
            <w:pPr>
              <w:keepNext w:val="0"/>
              <w:keepLines w:val="0"/>
              <w:pageBreakBefore w:val="0"/>
              <w:widowControl/>
              <w:kinsoku/>
              <w:wordWrap/>
              <w:overflowPunct/>
              <w:topLinePunct w:val="0"/>
              <w:autoSpaceDE/>
              <w:autoSpaceDN/>
              <w:bidi w:val="0"/>
              <w:adjustRightInd/>
              <w:snapToGrid/>
              <w:spacing w:line="360" w:lineRule="auto"/>
              <w:jc w:val="center"/>
              <w:rPr>
                <w:rFonts w:hint="eastAsia" w:ascii="宋体" w:hAnsi="宋体" w:eastAsia="宋体" w:cs="宋体"/>
                <w:b/>
                <w:bCs/>
                <w:color w:val="FF0000"/>
                <w:sz w:val="24"/>
                <w:szCs w:val="24"/>
                <w:highlight w:val="yellow"/>
                <w:lang w:eastAsia="zh-CN"/>
              </w:rPr>
            </w:pPr>
            <w:r>
              <w:rPr>
                <w:rFonts w:hint="eastAsia"/>
                <w:b/>
                <w:bCs/>
                <w:color w:val="auto"/>
                <w:sz w:val="24"/>
                <w:szCs w:val="24"/>
                <w:highlight w:val="none"/>
                <w:lang w:val="en-US" w:eastAsia="zh-CN" w:bidi="ar"/>
              </w:rPr>
              <w:t>最高限价（</w:t>
            </w:r>
            <w:r>
              <w:rPr>
                <w:rFonts w:hint="eastAsia" w:ascii="宋体" w:hAnsi="宋体" w:eastAsia="宋体" w:cs="宋体"/>
                <w:b/>
                <w:bCs/>
                <w:kern w:val="0"/>
                <w:sz w:val="24"/>
                <w:szCs w:val="24"/>
                <w:highlight w:val="none"/>
                <w:lang w:eastAsia="zh-CN" w:bidi="ar"/>
              </w:rPr>
              <w:t>万</w:t>
            </w:r>
            <w:r>
              <w:rPr>
                <w:rFonts w:hint="eastAsia" w:ascii="宋体" w:hAnsi="宋体" w:eastAsia="宋体" w:cs="宋体"/>
                <w:b/>
                <w:bCs/>
                <w:kern w:val="0"/>
                <w:sz w:val="24"/>
                <w:szCs w:val="24"/>
                <w:highlight w:val="none"/>
                <w:lang w:bidi="ar"/>
              </w:rPr>
              <w:t>元</w:t>
            </w:r>
            <w:r>
              <w:rPr>
                <w:rFonts w:hint="eastAsia"/>
                <w:b/>
                <w:bCs/>
                <w:color w:val="auto"/>
                <w:sz w:val="24"/>
                <w:szCs w:val="24"/>
                <w:highlight w:val="none"/>
                <w:lang w:eastAsia="zh-CN" w:bidi="ar"/>
              </w:rPr>
              <w:t>）</w:t>
            </w:r>
          </w:p>
        </w:tc>
        <w:tc>
          <w:tcPr>
            <w:tcW w:w="1771" w:type="dxa"/>
            <w:tcMar>
              <w:top w:w="75" w:type="dxa"/>
              <w:left w:w="150" w:type="dxa"/>
              <w:bottom w:w="75" w:type="dxa"/>
              <w:right w:w="150" w:type="dxa"/>
            </w:tcMar>
            <w:vAlign w:val="center"/>
          </w:tcPr>
          <w:p w14:paraId="14FF57B1">
            <w:pPr>
              <w:keepNext w:val="0"/>
              <w:keepLines w:val="0"/>
              <w:pageBreakBefore w:val="0"/>
              <w:widowControl/>
              <w:kinsoku/>
              <w:wordWrap/>
              <w:overflowPunct/>
              <w:topLinePunct w:val="0"/>
              <w:autoSpaceDE/>
              <w:autoSpaceDN/>
              <w:bidi w:val="0"/>
              <w:adjustRightInd/>
              <w:snapToGrid/>
              <w:spacing w:line="360" w:lineRule="auto"/>
              <w:jc w:val="center"/>
              <w:rPr>
                <w:rFonts w:hint="eastAsia"/>
                <w:b/>
                <w:bCs/>
                <w:sz w:val="24"/>
                <w:szCs w:val="24"/>
                <w:highlight w:val="none"/>
                <w:lang w:eastAsia="zh-CN" w:bidi="ar"/>
              </w:rPr>
            </w:pPr>
            <w:r>
              <w:rPr>
                <w:rFonts w:hint="eastAsia"/>
                <w:b/>
                <w:bCs/>
                <w:color w:val="auto"/>
                <w:sz w:val="24"/>
                <w:szCs w:val="24"/>
                <w:highlight w:val="none"/>
                <w:lang w:bidi="ar"/>
              </w:rPr>
              <w:t>工程控制价</w:t>
            </w:r>
            <w:r>
              <w:rPr>
                <w:rFonts w:hint="eastAsia"/>
                <w:b/>
                <w:bCs/>
                <w:color w:val="auto"/>
                <w:sz w:val="24"/>
                <w:szCs w:val="24"/>
                <w:highlight w:val="none"/>
                <w:lang w:val="en-US" w:eastAsia="zh-CN" w:bidi="ar"/>
              </w:rPr>
              <w:t>/最高限价（</w:t>
            </w:r>
            <w:r>
              <w:rPr>
                <w:rFonts w:hint="eastAsia"/>
                <w:b/>
                <w:bCs/>
                <w:color w:val="auto"/>
                <w:sz w:val="24"/>
                <w:szCs w:val="24"/>
                <w:highlight w:val="none"/>
                <w:lang w:bidi="ar"/>
              </w:rPr>
              <w:t>元</w:t>
            </w:r>
            <w:r>
              <w:rPr>
                <w:rFonts w:hint="eastAsia"/>
                <w:b/>
                <w:bCs/>
                <w:color w:val="auto"/>
                <w:sz w:val="24"/>
                <w:szCs w:val="24"/>
                <w:highlight w:val="none"/>
                <w:lang w:eastAsia="zh-CN" w:bidi="ar"/>
              </w:rPr>
              <w:t>）</w:t>
            </w:r>
          </w:p>
        </w:tc>
        <w:tc>
          <w:tcPr>
            <w:tcW w:w="1616" w:type="dxa"/>
            <w:tcMar>
              <w:top w:w="75" w:type="dxa"/>
              <w:left w:w="150" w:type="dxa"/>
              <w:bottom w:w="75" w:type="dxa"/>
              <w:right w:w="150" w:type="dxa"/>
            </w:tcMar>
            <w:vAlign w:val="center"/>
          </w:tcPr>
          <w:p w14:paraId="31FD1D8E">
            <w:pPr>
              <w:keepNext w:val="0"/>
              <w:keepLines w:val="0"/>
              <w:pageBreakBefore w:val="0"/>
              <w:widowControl/>
              <w:kinsoku/>
              <w:wordWrap/>
              <w:overflowPunct/>
              <w:topLinePunct w:val="0"/>
              <w:autoSpaceDE/>
              <w:autoSpaceDN/>
              <w:bidi w:val="0"/>
              <w:adjustRightInd/>
              <w:snapToGrid/>
              <w:spacing w:line="360" w:lineRule="auto"/>
              <w:jc w:val="center"/>
              <w:rPr>
                <w:rFonts w:hint="eastAsia"/>
                <w:b/>
                <w:bCs/>
                <w:sz w:val="24"/>
                <w:szCs w:val="24"/>
                <w:highlight w:val="none"/>
                <w:lang w:eastAsia="zh-CN" w:bidi="ar"/>
              </w:rPr>
            </w:pPr>
            <w:r>
              <w:rPr>
                <w:rFonts w:hint="eastAsia"/>
                <w:b/>
                <w:bCs/>
                <w:sz w:val="24"/>
                <w:szCs w:val="24"/>
                <w:highlight w:val="none"/>
                <w:lang w:bidi="ar"/>
              </w:rPr>
              <w:t>完工期限</w:t>
            </w:r>
          </w:p>
        </w:tc>
        <w:tc>
          <w:tcPr>
            <w:tcW w:w="1102" w:type="dxa"/>
            <w:tcMar>
              <w:top w:w="75" w:type="dxa"/>
              <w:left w:w="150" w:type="dxa"/>
              <w:bottom w:w="75" w:type="dxa"/>
              <w:right w:w="150" w:type="dxa"/>
            </w:tcMar>
            <w:vAlign w:val="center"/>
          </w:tcPr>
          <w:p w14:paraId="756CB46C">
            <w:pPr>
              <w:keepNext w:val="0"/>
              <w:keepLines w:val="0"/>
              <w:pageBreakBefore w:val="0"/>
              <w:widowControl/>
              <w:kinsoku/>
              <w:wordWrap/>
              <w:overflowPunct/>
              <w:topLinePunct w:val="0"/>
              <w:autoSpaceDE/>
              <w:autoSpaceDN/>
              <w:bidi w:val="0"/>
              <w:adjustRightInd/>
              <w:snapToGrid/>
              <w:spacing w:line="360" w:lineRule="auto"/>
              <w:jc w:val="center"/>
              <w:rPr>
                <w:rFonts w:hint="eastAsia"/>
                <w:b/>
                <w:bCs/>
                <w:sz w:val="24"/>
                <w:szCs w:val="24"/>
                <w:highlight w:val="none"/>
                <w:lang w:eastAsia="zh-CN" w:bidi="ar"/>
              </w:rPr>
            </w:pPr>
            <w:r>
              <w:rPr>
                <w:rFonts w:hint="eastAsia"/>
                <w:b/>
                <w:bCs/>
                <w:sz w:val="24"/>
                <w:szCs w:val="24"/>
                <w:highlight w:val="none"/>
                <w:lang w:eastAsia="zh-CN" w:bidi="ar"/>
              </w:rPr>
              <w:t>质保期</w:t>
            </w:r>
          </w:p>
        </w:tc>
      </w:tr>
      <w:tr w14:paraId="6831F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301" w:hRule="atLeast"/>
          <w:jc w:val="center"/>
        </w:trPr>
        <w:tc>
          <w:tcPr>
            <w:tcW w:w="3607" w:type="dxa"/>
            <w:tcMar>
              <w:top w:w="75" w:type="dxa"/>
              <w:left w:w="150" w:type="dxa"/>
              <w:bottom w:w="75" w:type="dxa"/>
              <w:right w:w="150" w:type="dxa"/>
            </w:tcMar>
            <w:vAlign w:val="center"/>
          </w:tcPr>
          <w:p w14:paraId="49280D06">
            <w:pPr>
              <w:pStyle w:val="17"/>
              <w:widowControl/>
              <w:spacing w:before="0" w:beforeAutospacing="0" w:after="0" w:afterAutospacing="0" w:line="360" w:lineRule="auto"/>
              <w:jc w:val="both"/>
              <w:rPr>
                <w:rFonts w:hint="eastAsia" w:cs="宋体"/>
                <w:i w:val="0"/>
                <w:color w:val="000000"/>
                <w:kern w:val="2"/>
                <w:sz w:val="24"/>
                <w:szCs w:val="24"/>
                <w:highlight w:val="none"/>
                <w:u w:val="none"/>
                <w:lang w:val="en-US" w:eastAsia="zh-CN" w:bidi="ar-SA"/>
              </w:rPr>
            </w:pPr>
            <w:r>
              <w:rPr>
                <w:rFonts w:hint="eastAsia" w:cs="宋体"/>
                <w:color w:val="auto"/>
                <w:sz w:val="24"/>
                <w:szCs w:val="24"/>
                <w:highlight w:val="none"/>
                <w:lang w:val="en-US" w:eastAsia="zh-CN"/>
              </w:rPr>
              <w:t>新建“五小”工程，及建设相关配套设施</w:t>
            </w:r>
            <w:r>
              <w:rPr>
                <w:rFonts w:hint="eastAsia" w:cs="宋体"/>
                <w:b w:val="0"/>
                <w:bCs w:val="0"/>
                <w:kern w:val="0"/>
                <w:sz w:val="24"/>
                <w:szCs w:val="24"/>
                <w:highlight w:val="none"/>
                <w:lang w:eastAsia="zh-CN" w:bidi="ar"/>
              </w:rPr>
              <w:t>（</w:t>
            </w:r>
            <w:r>
              <w:rPr>
                <w:rFonts w:hint="eastAsia" w:ascii="宋体" w:hAnsi="宋体" w:eastAsia="宋体" w:cs="宋体"/>
                <w:b w:val="0"/>
                <w:bCs w:val="0"/>
                <w:color w:val="auto"/>
                <w:sz w:val="24"/>
                <w:szCs w:val="24"/>
                <w:highlight w:val="none"/>
                <w:lang w:val="en-US" w:eastAsia="zh-CN" w:bidi="zh-CN"/>
              </w:rPr>
              <w:t>具体详见工程量清单</w:t>
            </w:r>
            <w:r>
              <w:rPr>
                <w:rFonts w:hint="eastAsia" w:cs="宋体"/>
                <w:b w:val="0"/>
                <w:bCs w:val="0"/>
                <w:kern w:val="0"/>
                <w:sz w:val="24"/>
                <w:szCs w:val="24"/>
                <w:highlight w:val="none"/>
                <w:lang w:eastAsia="zh-CN" w:bidi="ar"/>
              </w:rPr>
              <w:t>）</w:t>
            </w:r>
          </w:p>
        </w:tc>
        <w:tc>
          <w:tcPr>
            <w:tcW w:w="1492" w:type="dxa"/>
            <w:tcMar>
              <w:top w:w="75" w:type="dxa"/>
              <w:left w:w="150" w:type="dxa"/>
              <w:bottom w:w="75" w:type="dxa"/>
              <w:right w:w="150" w:type="dxa"/>
            </w:tcMar>
            <w:vAlign w:val="center"/>
          </w:tcPr>
          <w:p w14:paraId="00A709AE">
            <w:pPr>
              <w:widowControl/>
              <w:spacing w:line="360" w:lineRule="auto"/>
              <w:jc w:val="center"/>
              <w:rPr>
                <w:rFonts w:hint="default" w:ascii="宋体" w:hAnsi="宋体" w:eastAsia="宋体" w:cs="宋体"/>
                <w:i w:val="0"/>
                <w:color w:val="FF0000"/>
                <w:kern w:val="2"/>
                <w:sz w:val="24"/>
                <w:szCs w:val="24"/>
                <w:highlight w:val="yellow"/>
                <w:u w:val="none"/>
                <w:lang w:val="en-US" w:eastAsia="zh-CN" w:bidi="ar-SA"/>
              </w:rPr>
            </w:pPr>
            <w:r>
              <w:rPr>
                <w:rFonts w:hint="eastAsia" w:cs="宋体"/>
                <w:i w:val="0"/>
                <w:color w:val="000000" w:themeColor="text1"/>
                <w:kern w:val="2"/>
                <w:sz w:val="24"/>
                <w:szCs w:val="24"/>
                <w:highlight w:val="none"/>
                <w:u w:val="none"/>
                <w:lang w:val="en-US" w:eastAsia="zh-CN" w:bidi="ar-SA"/>
                <w14:textFill>
                  <w14:solidFill>
                    <w14:schemeClr w14:val="tx1"/>
                  </w14:solidFill>
                </w14:textFill>
              </w:rPr>
              <w:t>156</w:t>
            </w:r>
          </w:p>
        </w:tc>
        <w:tc>
          <w:tcPr>
            <w:tcW w:w="1771" w:type="dxa"/>
            <w:tcMar>
              <w:top w:w="75" w:type="dxa"/>
              <w:left w:w="150" w:type="dxa"/>
              <w:bottom w:w="75" w:type="dxa"/>
              <w:right w:w="150" w:type="dxa"/>
            </w:tcMar>
            <w:vAlign w:val="center"/>
          </w:tcPr>
          <w:p w14:paraId="0484303F">
            <w:pPr>
              <w:widowControl/>
              <w:spacing w:line="360" w:lineRule="auto"/>
              <w:jc w:val="both"/>
              <w:rPr>
                <w:rFonts w:hint="eastAsia" w:cs="宋体"/>
                <w:i w:val="0"/>
                <w:color w:val="000000"/>
                <w:kern w:val="2"/>
                <w:sz w:val="24"/>
                <w:szCs w:val="24"/>
                <w:highlight w:val="none"/>
                <w:u w:val="none"/>
                <w:lang w:val="en-US" w:eastAsia="zh-CN" w:bidi="ar-SA"/>
              </w:rPr>
            </w:pPr>
            <w:r>
              <w:rPr>
                <w:rFonts w:hint="eastAsia" w:cs="宋体"/>
                <w:i w:val="0"/>
                <w:color w:val="000000"/>
                <w:kern w:val="2"/>
                <w:sz w:val="24"/>
                <w:szCs w:val="24"/>
                <w:highlight w:val="none"/>
                <w:u w:val="none"/>
                <w:lang w:val="en-US" w:eastAsia="zh-CN" w:bidi="ar-SA"/>
              </w:rPr>
              <w:t>1339519.61</w:t>
            </w:r>
          </w:p>
        </w:tc>
        <w:tc>
          <w:tcPr>
            <w:tcW w:w="1616" w:type="dxa"/>
            <w:tcMar>
              <w:top w:w="75" w:type="dxa"/>
              <w:left w:w="150" w:type="dxa"/>
              <w:bottom w:w="75" w:type="dxa"/>
              <w:right w:w="150" w:type="dxa"/>
            </w:tcMar>
            <w:vAlign w:val="center"/>
          </w:tcPr>
          <w:p w14:paraId="003667B0">
            <w:pPr>
              <w:widowControl/>
              <w:spacing w:line="360" w:lineRule="auto"/>
              <w:jc w:val="center"/>
              <w:rPr>
                <w:rFonts w:hint="eastAsia" w:cs="宋体"/>
                <w:i w:val="0"/>
                <w:color w:val="000000"/>
                <w:kern w:val="2"/>
                <w:sz w:val="24"/>
                <w:szCs w:val="24"/>
                <w:highlight w:val="none"/>
                <w:u w:val="none"/>
                <w:lang w:val="en-US" w:eastAsia="zh-CN" w:bidi="ar-SA"/>
              </w:rPr>
            </w:pPr>
            <w:r>
              <w:rPr>
                <w:rFonts w:hint="eastAsia" w:cs="宋体"/>
                <w:i w:val="0"/>
                <w:color w:val="000000"/>
                <w:kern w:val="2"/>
                <w:sz w:val="24"/>
                <w:szCs w:val="24"/>
                <w:highlight w:val="none"/>
                <w:u w:val="none"/>
                <w:lang w:val="en-US" w:eastAsia="zh-CN" w:bidi="ar-SA"/>
              </w:rPr>
              <w:t>2025年10月30日前完工（具体以双方实际签订合同为准）</w:t>
            </w:r>
          </w:p>
        </w:tc>
        <w:tc>
          <w:tcPr>
            <w:tcW w:w="1102" w:type="dxa"/>
            <w:tcMar>
              <w:top w:w="75" w:type="dxa"/>
              <w:left w:w="150" w:type="dxa"/>
              <w:bottom w:w="75" w:type="dxa"/>
              <w:right w:w="150" w:type="dxa"/>
            </w:tcMar>
            <w:vAlign w:val="center"/>
          </w:tcPr>
          <w:p w14:paraId="530F9B95">
            <w:pPr>
              <w:widowControl/>
              <w:spacing w:line="360" w:lineRule="auto"/>
              <w:jc w:val="center"/>
              <w:rPr>
                <w:rFonts w:hint="eastAsia" w:cs="宋体"/>
                <w:i w:val="0"/>
                <w:color w:val="000000"/>
                <w:kern w:val="2"/>
                <w:sz w:val="24"/>
                <w:szCs w:val="24"/>
                <w:highlight w:val="none"/>
                <w:u w:val="none"/>
                <w:lang w:val="en-US" w:eastAsia="zh-CN" w:bidi="ar-SA"/>
              </w:rPr>
            </w:pPr>
            <w:r>
              <w:rPr>
                <w:rFonts w:hint="eastAsia" w:cs="宋体"/>
                <w:i w:val="0"/>
                <w:color w:val="000000"/>
                <w:kern w:val="2"/>
                <w:sz w:val="24"/>
                <w:szCs w:val="24"/>
                <w:highlight w:val="none"/>
                <w:u w:val="none"/>
                <w:lang w:val="en-US" w:eastAsia="zh-CN" w:bidi="ar-SA"/>
              </w:rPr>
              <w:t>竣工验收合格之日起1年</w:t>
            </w:r>
          </w:p>
        </w:tc>
      </w:tr>
    </w:tbl>
    <w:p w14:paraId="2FC93DA6">
      <w:pPr>
        <w:widowControl/>
        <w:adjustRightInd w:val="0"/>
        <w:snapToGrid w:val="0"/>
        <w:spacing w:line="360" w:lineRule="auto"/>
        <w:ind w:firstLine="480" w:firstLineChars="200"/>
        <w:rPr>
          <w:sz w:val="24"/>
          <w:szCs w:val="24"/>
          <w:highlight w:val="none"/>
        </w:rPr>
      </w:pPr>
      <w:r>
        <w:rPr>
          <w:rFonts w:hint="eastAsia"/>
          <w:color w:val="000000"/>
          <w:sz w:val="24"/>
          <w:szCs w:val="24"/>
          <w:highlight w:val="none"/>
        </w:rPr>
        <w:t>7、采购方式：竞争性磋商</w:t>
      </w:r>
    </w:p>
    <w:p w14:paraId="50B5AE75">
      <w:pPr>
        <w:spacing w:line="360" w:lineRule="auto"/>
        <w:ind w:firstLine="480" w:firstLineChars="200"/>
        <w:jc w:val="both"/>
        <w:rPr>
          <w:rFonts w:hint="eastAsia"/>
          <w:sz w:val="24"/>
          <w:szCs w:val="24"/>
          <w:highlight w:val="none"/>
        </w:rPr>
      </w:pPr>
      <w:r>
        <w:rPr>
          <w:rFonts w:hint="eastAsia"/>
          <w:sz w:val="24"/>
          <w:szCs w:val="24"/>
          <w:highlight w:val="none"/>
        </w:rPr>
        <w:t>8、项目实施地点、</w:t>
      </w:r>
      <w:r>
        <w:rPr>
          <w:rFonts w:hint="eastAsia"/>
          <w:sz w:val="24"/>
          <w:szCs w:val="24"/>
          <w:highlight w:val="none"/>
          <w:lang w:eastAsia="zh-CN"/>
        </w:rPr>
        <w:t>完工期限</w:t>
      </w:r>
      <w:r>
        <w:rPr>
          <w:rFonts w:hint="eastAsia"/>
          <w:sz w:val="24"/>
          <w:szCs w:val="24"/>
          <w:highlight w:val="none"/>
        </w:rPr>
        <w:t>、简要技术要求等：详见磋商文件。</w:t>
      </w:r>
    </w:p>
    <w:p w14:paraId="51E02F54">
      <w:pPr>
        <w:spacing w:line="360" w:lineRule="auto"/>
        <w:ind w:firstLine="482" w:firstLineChars="200"/>
        <w:jc w:val="both"/>
        <w:rPr>
          <w:b/>
          <w:bCs/>
          <w:sz w:val="24"/>
          <w:szCs w:val="24"/>
          <w:highlight w:val="none"/>
        </w:rPr>
      </w:pPr>
      <w:r>
        <w:rPr>
          <w:rFonts w:hint="eastAsia"/>
          <w:b/>
          <w:bCs/>
          <w:sz w:val="24"/>
          <w:szCs w:val="24"/>
          <w:highlight w:val="none"/>
          <w:lang w:val="en-US"/>
        </w:rPr>
        <w:t>9</w:t>
      </w:r>
      <w:r>
        <w:rPr>
          <w:rFonts w:hint="eastAsia"/>
          <w:b/>
          <w:bCs/>
          <w:sz w:val="24"/>
          <w:szCs w:val="24"/>
          <w:highlight w:val="none"/>
        </w:rPr>
        <w:t>、供应商资质基本要求：</w:t>
      </w:r>
    </w:p>
    <w:p w14:paraId="6D8EA001">
      <w:pPr>
        <w:pageBreakBefore w:val="0"/>
        <w:widowControl/>
        <w:kinsoku/>
        <w:wordWrap/>
        <w:overflowPunct/>
        <w:topLinePunct w:val="0"/>
        <w:bidi w:val="0"/>
        <w:adjustRightInd w:val="0"/>
        <w:snapToGrid w:val="0"/>
        <w:spacing w:line="360" w:lineRule="auto"/>
        <w:ind w:firstLine="482" w:firstLineChars="200"/>
        <w:jc w:val="left"/>
        <w:textAlignment w:val="auto"/>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（1）营业执照或具有同等法律效力的证明文件加盖公章的彩色扫描件；</w:t>
      </w:r>
    </w:p>
    <w:p w14:paraId="0AF685A1">
      <w:pPr>
        <w:pageBreakBefore w:val="0"/>
        <w:widowControl/>
        <w:kinsoku/>
        <w:wordWrap/>
        <w:overflowPunct/>
        <w:topLinePunct w:val="0"/>
        <w:bidi w:val="0"/>
        <w:adjustRightInd w:val="0"/>
        <w:snapToGrid w:val="0"/>
        <w:spacing w:line="360" w:lineRule="auto"/>
        <w:ind w:firstLine="482" w:firstLineChars="200"/>
        <w:jc w:val="left"/>
        <w:textAlignment w:val="auto"/>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（2）</w:t>
      </w:r>
      <w:r>
        <w:rPr>
          <w:rFonts w:hint="eastAsia" w:ascii="宋体" w:hAnsi="宋体" w:eastAsia="宋体" w:cs="宋体"/>
          <w:b/>
          <w:bCs/>
          <w:color w:val="0000FF"/>
          <w:sz w:val="24"/>
          <w:szCs w:val="24"/>
        </w:rPr>
        <w:t>满足《中华人民共和国政府采购法》第二十二条规定</w:t>
      </w:r>
      <w:r>
        <w:rPr>
          <w:rFonts w:hint="eastAsia" w:ascii="宋体" w:hAnsi="宋体" w:cs="宋体"/>
          <w:b/>
          <w:bCs/>
          <w:color w:val="0000FF"/>
          <w:sz w:val="24"/>
          <w:szCs w:val="24"/>
          <w:lang w:eastAsia="zh-CN"/>
        </w:rPr>
        <w:t>提供</w:t>
      </w:r>
      <w:r>
        <w:rPr>
          <w:rFonts w:hint="eastAsia" w:ascii="宋体" w:hAnsi="宋体" w:eastAsia="宋体" w:cs="宋体"/>
          <w:b/>
          <w:bCs/>
          <w:color w:val="0000FF"/>
          <w:sz w:val="24"/>
          <w:szCs w:val="24"/>
        </w:rPr>
        <w:t>承诺书并提供相关证明材料加盖公章的彩色扫描件</w:t>
      </w:r>
      <w:r>
        <w:rPr>
          <w:rFonts w:hint="eastAsia" w:ascii="宋体" w:hAnsi="宋体" w:eastAsia="宋体" w:cs="宋体"/>
          <w:b/>
          <w:bCs/>
          <w:color w:val="0000FF"/>
          <w:sz w:val="24"/>
          <w:szCs w:val="24"/>
          <w:highlight w:val="none"/>
          <w:lang w:val="en-US" w:eastAsia="zh-CN"/>
        </w:rPr>
        <w:t>；</w:t>
      </w:r>
    </w:p>
    <w:p w14:paraId="12295B58">
      <w:pPr>
        <w:pageBreakBefore w:val="0"/>
        <w:widowControl/>
        <w:kinsoku/>
        <w:wordWrap/>
        <w:overflowPunct/>
        <w:topLinePunct w:val="0"/>
        <w:bidi w:val="0"/>
        <w:adjustRightInd w:val="0"/>
        <w:snapToGrid w:val="0"/>
        <w:spacing w:line="360" w:lineRule="auto"/>
        <w:ind w:firstLine="482" w:firstLineChars="200"/>
        <w:jc w:val="left"/>
        <w:textAlignment w:val="auto"/>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3</w:t>
      </w:r>
      <w:r>
        <w:rPr>
          <w:rFonts w:hint="eastAsia" w:ascii="宋体" w:hAnsi="宋体" w:eastAsia="宋体" w:cs="宋体"/>
          <w:b/>
          <w:bCs/>
          <w:color w:val="0000FF"/>
          <w:sz w:val="24"/>
          <w:szCs w:val="24"/>
          <w:highlight w:val="none"/>
          <w:lang w:val="en-US" w:eastAsia="zh-CN"/>
        </w:rPr>
        <w:t>）</w:t>
      </w:r>
      <w:r>
        <w:rPr>
          <w:rFonts w:hint="eastAsia"/>
          <w:b/>
          <w:bCs/>
          <w:color w:val="0000FF"/>
          <w:sz w:val="24"/>
          <w:szCs w:val="24"/>
          <w:highlight w:val="none"/>
          <w:lang w:val="en-US" w:eastAsia="zh-CN"/>
        </w:rPr>
        <w:t>参与投标的法定代表人提交《法定代表人资格证明书》和身份证彩色扫描件，委托代理人需提交《法定代表人授权委托书》和身份证彩色扫描件；</w:t>
      </w:r>
    </w:p>
    <w:p w14:paraId="2D298BBB">
      <w:pPr>
        <w:pageBreakBefore w:val="0"/>
        <w:widowControl/>
        <w:kinsoku/>
        <w:wordWrap/>
        <w:overflowPunct/>
        <w:topLinePunct w:val="0"/>
        <w:bidi w:val="0"/>
        <w:adjustRightInd w:val="0"/>
        <w:snapToGrid w:val="0"/>
        <w:spacing w:line="360" w:lineRule="auto"/>
        <w:ind w:firstLine="482" w:firstLineChars="200"/>
        <w:jc w:val="left"/>
        <w:textAlignment w:val="auto"/>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4</w:t>
      </w: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投标保证金缴纳凭证/电子保函</w:t>
      </w: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20</w:t>
      </w:r>
      <w:r>
        <w:rPr>
          <w:rFonts w:hint="eastAsia" w:ascii="宋体" w:hAnsi="宋体" w:cs="宋体"/>
          <w:b/>
          <w:bCs/>
          <w:color w:val="0000FF"/>
          <w:sz w:val="24"/>
          <w:szCs w:val="24"/>
          <w:highlight w:val="none"/>
          <w:lang w:val="en-US" w:eastAsia="zh-CN"/>
        </w:rPr>
        <w:t>000</w:t>
      </w:r>
      <w:r>
        <w:rPr>
          <w:rFonts w:hint="eastAsia" w:ascii="宋体" w:hAnsi="宋体" w:eastAsia="宋体" w:cs="宋体"/>
          <w:b/>
          <w:bCs/>
          <w:color w:val="0000FF"/>
          <w:sz w:val="24"/>
          <w:szCs w:val="24"/>
          <w:highlight w:val="none"/>
          <w:lang w:val="en-US" w:eastAsia="zh-CN"/>
        </w:rPr>
        <w:t>元（人民币大写：</w:t>
      </w:r>
      <w:r>
        <w:rPr>
          <w:rFonts w:hint="eastAsia" w:cs="宋体"/>
          <w:b/>
          <w:bCs/>
          <w:color w:val="0000FF"/>
          <w:sz w:val="24"/>
          <w:szCs w:val="24"/>
          <w:highlight w:val="none"/>
          <w:lang w:val="en-US" w:eastAsia="zh-CN"/>
        </w:rPr>
        <w:t>贰万</w:t>
      </w:r>
      <w:r>
        <w:rPr>
          <w:rFonts w:hint="eastAsia" w:ascii="宋体" w:hAnsi="宋体" w:eastAsia="宋体" w:cs="宋体"/>
          <w:b/>
          <w:bCs/>
          <w:color w:val="0000FF"/>
          <w:sz w:val="24"/>
          <w:szCs w:val="24"/>
          <w:highlight w:val="none"/>
          <w:lang w:val="en-US" w:eastAsia="zh-CN"/>
        </w:rPr>
        <w:t>元整）；</w:t>
      </w:r>
    </w:p>
    <w:p w14:paraId="1A74E702">
      <w:pPr>
        <w:pageBreakBefore w:val="0"/>
        <w:widowControl/>
        <w:kinsoku/>
        <w:wordWrap/>
        <w:overflowPunct/>
        <w:topLinePunct w:val="0"/>
        <w:bidi w:val="0"/>
        <w:adjustRightInd w:val="0"/>
        <w:snapToGrid w:val="0"/>
        <w:spacing w:line="360" w:lineRule="auto"/>
        <w:ind w:firstLine="482" w:firstLineChars="200"/>
        <w:jc w:val="left"/>
        <w:textAlignment w:val="auto"/>
        <w:rPr>
          <w:rFonts w:hint="eastAsia"/>
          <w:highlight w:val="none"/>
          <w:lang w:val="en-US" w:eastAsia="zh-CN"/>
        </w:rPr>
      </w:pP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5</w:t>
      </w:r>
      <w:r>
        <w:rPr>
          <w:rFonts w:hint="eastAsia" w:ascii="宋体" w:hAnsi="宋体" w:eastAsia="宋体" w:cs="宋体"/>
          <w:b/>
          <w:bCs/>
          <w:color w:val="0000FF"/>
          <w:sz w:val="24"/>
          <w:szCs w:val="24"/>
          <w:highlight w:val="none"/>
          <w:lang w:val="en-US" w:eastAsia="zh-CN"/>
        </w:rPr>
        <w:t>）提交本项目反商业贿赂承诺书彩色扫描件</w:t>
      </w:r>
      <w:r>
        <w:rPr>
          <w:rFonts w:hint="eastAsia"/>
          <w:b/>
          <w:bCs/>
          <w:color w:val="0000FF"/>
          <w:sz w:val="24"/>
          <w:szCs w:val="24"/>
          <w:highlight w:val="none"/>
          <w:lang w:val="en-US" w:eastAsia="zh-CN"/>
        </w:rPr>
        <w:t>；</w:t>
      </w:r>
    </w:p>
    <w:p w14:paraId="06B6D75A">
      <w:pPr>
        <w:keepNext w:val="0"/>
        <w:keepLines w:val="0"/>
        <w:pageBreakBefore w:val="0"/>
        <w:widowControl/>
        <w:kinsoku/>
        <w:wordWrap w:val="0"/>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6</w:t>
      </w:r>
      <w:r>
        <w:rPr>
          <w:rFonts w:hint="eastAsia" w:ascii="宋体" w:hAnsi="宋体" w:eastAsia="宋体" w:cs="宋体"/>
          <w:b/>
          <w:bCs/>
          <w:color w:val="0000FF"/>
          <w:sz w:val="24"/>
          <w:szCs w:val="24"/>
          <w:highlight w:val="none"/>
          <w:lang w:val="en-US" w:eastAsia="zh-CN"/>
        </w:rPr>
        <w:t>）具有良好的信誉，未被 “信用中国”(www.creditchina.gov.cn) 列入失信被执行人、重大税收违法失信主体，未被 “中国政府采购网”（www.ccgp.gov.cn）列入政府采购严重违法失信行为记录名单</w:t>
      </w:r>
      <w:r>
        <w:rPr>
          <w:rFonts w:hint="eastAsia" w:ascii="宋体" w:hAnsi="宋体" w:cs="宋体"/>
          <w:b/>
          <w:bCs/>
          <w:color w:val="0000FF"/>
          <w:sz w:val="24"/>
          <w:szCs w:val="24"/>
          <w:highlight w:val="none"/>
          <w:lang w:val="en-US" w:eastAsia="zh-CN"/>
        </w:rPr>
        <w:t>截图</w:t>
      </w:r>
      <w:r>
        <w:rPr>
          <w:rFonts w:hint="eastAsia" w:ascii="宋体" w:hAnsi="宋体" w:eastAsia="宋体" w:cs="宋体"/>
          <w:b/>
          <w:bCs/>
          <w:color w:val="0000FF"/>
          <w:sz w:val="24"/>
          <w:szCs w:val="24"/>
          <w:highlight w:val="none"/>
          <w:lang w:val="en-US" w:eastAsia="zh-CN"/>
        </w:rPr>
        <w:t>；</w:t>
      </w:r>
    </w:p>
    <w:p w14:paraId="60FC147E">
      <w:pPr>
        <w:pStyle w:val="29"/>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（7）具备</w:t>
      </w:r>
      <w:r>
        <w:rPr>
          <w:rFonts w:hint="eastAsia" w:cs="宋体"/>
          <w:b/>
          <w:bCs/>
          <w:color w:val="0000FF"/>
          <w:sz w:val="24"/>
          <w:szCs w:val="24"/>
          <w:highlight w:val="none"/>
          <w:lang w:val="en-US" w:eastAsia="zh-CN"/>
        </w:rPr>
        <w:t>建筑</w:t>
      </w:r>
      <w:r>
        <w:rPr>
          <w:rFonts w:hint="eastAsia" w:ascii="宋体" w:hAnsi="宋体" w:eastAsia="宋体" w:cs="宋体"/>
          <w:b/>
          <w:bCs/>
          <w:color w:val="0000FF"/>
          <w:sz w:val="24"/>
          <w:szCs w:val="24"/>
          <w:highlight w:val="none"/>
          <w:lang w:val="en-US" w:eastAsia="zh-CN"/>
        </w:rPr>
        <w:t>工程施工总承包</w:t>
      </w:r>
      <w:r>
        <w:rPr>
          <w:rFonts w:hint="eastAsia" w:cs="宋体"/>
          <w:b/>
          <w:bCs/>
          <w:color w:val="0000FF"/>
          <w:sz w:val="24"/>
          <w:szCs w:val="24"/>
          <w:highlight w:val="none"/>
          <w:lang w:val="en-US" w:eastAsia="zh-CN"/>
        </w:rPr>
        <w:t>二</w:t>
      </w:r>
      <w:r>
        <w:rPr>
          <w:rFonts w:hint="eastAsia" w:ascii="宋体" w:hAnsi="宋体" w:eastAsia="宋体" w:cs="宋体"/>
          <w:b/>
          <w:bCs/>
          <w:color w:val="0000FF"/>
          <w:sz w:val="24"/>
          <w:szCs w:val="24"/>
          <w:highlight w:val="none"/>
          <w:lang w:val="en-US" w:eastAsia="zh-CN"/>
        </w:rPr>
        <w:t>级及以上资质，有效的安全生产许可证，在人员、设备、资金等方面具有相应的施工能力</w:t>
      </w:r>
      <w:r>
        <w:rPr>
          <w:rFonts w:hint="eastAsia" w:cs="宋体"/>
          <w:b/>
          <w:bCs/>
          <w:color w:val="0000FF"/>
          <w:sz w:val="24"/>
          <w:szCs w:val="24"/>
          <w:highlight w:val="none"/>
          <w:lang w:val="en-US" w:eastAsia="zh-CN"/>
        </w:rPr>
        <w:t>；</w:t>
      </w:r>
    </w:p>
    <w:p w14:paraId="661F8854">
      <w:pPr>
        <w:pStyle w:val="29"/>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cs="宋体"/>
          <w:b/>
          <w:bCs/>
          <w:color w:val="0000FF"/>
          <w:sz w:val="24"/>
          <w:szCs w:val="24"/>
          <w:highlight w:val="none"/>
          <w:lang w:val="en-US" w:eastAsia="zh-CN"/>
        </w:rPr>
      </w:pPr>
      <w:r>
        <w:rPr>
          <w:rFonts w:hint="eastAsia" w:cs="宋体"/>
          <w:b/>
          <w:bCs/>
          <w:color w:val="0000FF"/>
          <w:sz w:val="24"/>
          <w:szCs w:val="24"/>
          <w:highlight w:val="none"/>
          <w:lang w:val="en-US" w:eastAsia="zh-CN"/>
        </w:rPr>
        <w:t>（8）</w:t>
      </w:r>
      <w:r>
        <w:rPr>
          <w:rFonts w:hint="eastAsia" w:ascii="宋体" w:hAnsi="宋体" w:eastAsia="宋体" w:cs="宋体"/>
          <w:b/>
          <w:bCs/>
          <w:color w:val="0000FF"/>
          <w:sz w:val="24"/>
          <w:szCs w:val="24"/>
          <w:highlight w:val="none"/>
          <w:lang w:val="en-US" w:eastAsia="zh-CN"/>
        </w:rPr>
        <w:t>拟派施工项目负责人须具备</w:t>
      </w:r>
      <w:r>
        <w:rPr>
          <w:rFonts w:hint="eastAsia" w:cs="宋体"/>
          <w:b/>
          <w:bCs/>
          <w:color w:val="0000FF"/>
          <w:sz w:val="24"/>
          <w:szCs w:val="24"/>
          <w:highlight w:val="none"/>
          <w:lang w:val="en-US" w:eastAsia="zh-CN"/>
        </w:rPr>
        <w:t>建筑</w:t>
      </w:r>
      <w:r>
        <w:rPr>
          <w:rFonts w:hint="eastAsia" w:ascii="宋体" w:hAnsi="宋体" w:eastAsia="宋体" w:cs="宋体"/>
          <w:b/>
          <w:bCs/>
          <w:color w:val="0000FF"/>
          <w:sz w:val="24"/>
          <w:szCs w:val="24"/>
          <w:highlight w:val="none"/>
          <w:lang w:val="en-US" w:eastAsia="zh-CN"/>
        </w:rPr>
        <w:t>工程专业</w:t>
      </w:r>
      <w:r>
        <w:rPr>
          <w:rFonts w:hint="eastAsia" w:cs="宋体"/>
          <w:b/>
          <w:bCs/>
          <w:color w:val="0000FF"/>
          <w:sz w:val="24"/>
          <w:szCs w:val="24"/>
          <w:highlight w:val="none"/>
          <w:lang w:val="en-US" w:eastAsia="zh-CN"/>
        </w:rPr>
        <w:t>二</w:t>
      </w:r>
      <w:r>
        <w:rPr>
          <w:rFonts w:hint="eastAsia" w:ascii="宋体" w:hAnsi="宋体" w:eastAsia="宋体" w:cs="宋体"/>
          <w:b/>
          <w:bCs/>
          <w:color w:val="0000FF"/>
          <w:sz w:val="24"/>
          <w:szCs w:val="24"/>
          <w:highlight w:val="none"/>
          <w:lang w:val="en-US" w:eastAsia="zh-CN"/>
        </w:rPr>
        <w:t>级（及以上）注册建造师资格，且具备有效的安全生产考核合格证，在本单位注册，本项目不接受临时注册建造师；且未担任其他在建项目的项目经理</w:t>
      </w:r>
      <w:r>
        <w:rPr>
          <w:rFonts w:hint="eastAsia" w:cs="宋体"/>
          <w:b/>
          <w:bCs/>
          <w:color w:val="0000FF"/>
          <w:sz w:val="24"/>
          <w:szCs w:val="24"/>
          <w:highlight w:val="none"/>
          <w:lang w:val="en-US" w:eastAsia="zh-CN"/>
        </w:rPr>
        <w:t>；</w:t>
      </w:r>
    </w:p>
    <w:p w14:paraId="1EE3CCCD">
      <w:pPr>
        <w:pStyle w:val="29"/>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cs="宋体"/>
          <w:b/>
          <w:bCs/>
          <w:color w:val="0000FF"/>
          <w:sz w:val="24"/>
          <w:szCs w:val="24"/>
          <w:highlight w:val="none"/>
          <w:lang w:val="en-US" w:eastAsia="zh-CN"/>
        </w:rPr>
      </w:pPr>
      <w:r>
        <w:rPr>
          <w:rFonts w:hint="eastAsia" w:cs="宋体"/>
          <w:b/>
          <w:bCs/>
          <w:color w:val="0000FF"/>
          <w:sz w:val="24"/>
          <w:szCs w:val="24"/>
          <w:highlight w:val="none"/>
          <w:lang w:val="en-US" w:eastAsia="zh-CN"/>
        </w:rPr>
        <w:t>（9）</w:t>
      </w:r>
      <w:r>
        <w:rPr>
          <w:rFonts w:hint="eastAsia" w:ascii="宋体" w:hAnsi="宋体" w:eastAsia="宋体" w:cs="宋体"/>
          <w:b/>
          <w:bCs/>
          <w:color w:val="0000FF"/>
          <w:sz w:val="24"/>
          <w:szCs w:val="24"/>
          <w:highlight w:val="none"/>
          <w:lang w:val="en-US" w:eastAsia="zh-CN"/>
        </w:rPr>
        <w:t>本项目为</w:t>
      </w:r>
      <w:r>
        <w:rPr>
          <w:rFonts w:hint="eastAsia" w:cs="宋体"/>
          <w:b/>
          <w:bCs/>
          <w:color w:val="0000FF"/>
          <w:sz w:val="24"/>
          <w:szCs w:val="24"/>
          <w:highlight w:val="none"/>
          <w:lang w:val="en-US" w:eastAsia="zh-CN"/>
        </w:rPr>
        <w:t>小微</w:t>
      </w:r>
      <w:r>
        <w:rPr>
          <w:rFonts w:hint="eastAsia" w:ascii="宋体" w:hAnsi="宋体" w:eastAsia="宋体" w:cs="宋体"/>
          <w:b/>
          <w:bCs/>
          <w:color w:val="0000FF"/>
          <w:sz w:val="24"/>
          <w:szCs w:val="24"/>
          <w:highlight w:val="none"/>
          <w:lang w:val="en-US" w:eastAsia="zh-CN"/>
        </w:rPr>
        <w:t>企业预留项目，供应商请根据要求上传《中小企业声明函》；</w:t>
      </w:r>
    </w:p>
    <w:p w14:paraId="68328C1E">
      <w:pPr>
        <w:pStyle w:val="29"/>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ascii="宋体" w:hAnsi="宋体" w:eastAsia="宋体" w:cs="宋体"/>
          <w:b/>
          <w:bCs/>
          <w:color w:val="0000FF"/>
          <w:sz w:val="24"/>
          <w:szCs w:val="24"/>
          <w:highlight w:val="none"/>
          <w:lang w:val="en-US" w:eastAsia="zh-CN"/>
        </w:rPr>
      </w:pPr>
      <w:r>
        <w:rPr>
          <w:rFonts w:hint="eastAsia" w:ascii="宋体" w:hAnsi="宋体" w:cs="宋体"/>
          <w:b/>
          <w:bCs/>
          <w:color w:val="0000FF"/>
          <w:sz w:val="24"/>
          <w:szCs w:val="24"/>
          <w:highlight w:val="none"/>
          <w:lang w:val="en-US" w:eastAsia="zh-CN"/>
        </w:rPr>
        <w:t>（</w:t>
      </w:r>
      <w:r>
        <w:rPr>
          <w:rFonts w:hint="eastAsia" w:cs="宋体"/>
          <w:b/>
          <w:bCs/>
          <w:color w:val="0000FF"/>
          <w:sz w:val="24"/>
          <w:szCs w:val="24"/>
          <w:highlight w:val="none"/>
          <w:lang w:val="en-US" w:eastAsia="zh-CN"/>
        </w:rPr>
        <w:t>10</w:t>
      </w:r>
      <w:r>
        <w:rPr>
          <w:rFonts w:hint="eastAsia" w:ascii="宋体" w:hAnsi="宋体" w:cs="宋体"/>
          <w:b/>
          <w:bCs/>
          <w:color w:val="0000FF"/>
          <w:sz w:val="24"/>
          <w:szCs w:val="24"/>
          <w:highlight w:val="none"/>
          <w:lang w:val="en-US" w:eastAsia="zh-CN"/>
        </w:rPr>
        <w:t>）</w:t>
      </w:r>
      <w:r>
        <w:rPr>
          <w:rFonts w:hint="eastAsia" w:ascii="宋体" w:hAnsi="宋体" w:eastAsia="宋体" w:cs="宋体"/>
          <w:b/>
          <w:bCs/>
          <w:color w:val="0000FF"/>
          <w:sz w:val="24"/>
          <w:szCs w:val="24"/>
          <w:highlight w:val="none"/>
          <w:lang w:val="en-US" w:eastAsia="zh-CN"/>
        </w:rPr>
        <w:t>单位负责人为同一人或者存在直接控股、管理关系的不同供应商，不得参加同一合同项下的政府采购活动；</w:t>
      </w:r>
    </w:p>
    <w:p w14:paraId="707AC22D">
      <w:pPr>
        <w:pageBreakBefore w:val="0"/>
        <w:widowControl/>
        <w:kinsoku/>
        <w:wordWrap/>
        <w:overflowPunct/>
        <w:topLinePunct w:val="0"/>
        <w:bidi w:val="0"/>
        <w:adjustRightInd w:val="0"/>
        <w:snapToGrid w:val="0"/>
        <w:spacing w:line="360" w:lineRule="auto"/>
        <w:ind w:firstLine="482" w:firstLineChars="200"/>
        <w:jc w:val="left"/>
        <w:textAlignment w:val="auto"/>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11</w:t>
      </w:r>
      <w:r>
        <w:rPr>
          <w:rFonts w:hint="eastAsia" w:ascii="宋体" w:hAnsi="宋体" w:eastAsia="宋体" w:cs="宋体"/>
          <w:b/>
          <w:bCs/>
          <w:color w:val="0000FF"/>
          <w:sz w:val="24"/>
          <w:szCs w:val="24"/>
          <w:highlight w:val="none"/>
          <w:lang w:val="en-US" w:eastAsia="zh-CN"/>
        </w:rPr>
        <w:t>）为充分保证完善的售后服务，本项目不接受联合体投标。</w:t>
      </w:r>
    </w:p>
    <w:p w14:paraId="0B055FD4">
      <w:pPr>
        <w:pStyle w:val="50"/>
        <w:keepNext w:val="0"/>
        <w:keepLines w:val="0"/>
        <w:pageBreakBefore w:val="0"/>
        <w:widowControl w:val="0"/>
        <w:kinsoku/>
        <w:wordWrap/>
        <w:overflowPunct/>
        <w:topLinePunct w:val="0"/>
        <w:autoSpaceDE w:val="0"/>
        <w:autoSpaceDN w:val="0"/>
        <w:bidi w:val="0"/>
        <w:adjustRightInd w:val="0"/>
        <w:snapToGrid/>
        <w:spacing w:line="340" w:lineRule="exact"/>
        <w:textAlignment w:val="auto"/>
        <w:outlineLvl w:val="9"/>
        <w:rPr>
          <w:rFonts w:hint="default"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10、落实政府采购政策需满足的要求：</w:t>
      </w:r>
      <w:r>
        <w:rPr>
          <w:rFonts w:hint="eastAsia" w:cs="宋体"/>
          <w:b/>
          <w:bCs/>
          <w:kern w:val="2"/>
          <w:sz w:val="24"/>
          <w:szCs w:val="24"/>
          <w:highlight w:val="none"/>
          <w:lang w:val="en-US" w:eastAsia="zh-CN" w:bidi="ar-SA"/>
        </w:rPr>
        <w:t>本项目专门面向小微企业。</w:t>
      </w:r>
    </w:p>
    <w:p w14:paraId="44DE1D90">
      <w:pPr>
        <w:widowControl/>
        <w:adjustRightInd w:val="0"/>
        <w:snapToGrid w:val="0"/>
        <w:spacing w:line="360" w:lineRule="auto"/>
        <w:ind w:firstLine="480" w:firstLineChars="200"/>
        <w:jc w:val="left"/>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（1）中小企业（含中型、小型、微型企业）根据《政府采购促进中小企业发展管理办法》（财库[2020]46号）的规定。</w:t>
      </w:r>
    </w:p>
    <w:p w14:paraId="3CA2A138">
      <w:pPr>
        <w:widowControl/>
        <w:adjustRightInd w:val="0"/>
        <w:snapToGrid w:val="0"/>
        <w:spacing w:line="360" w:lineRule="auto"/>
        <w:ind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（2）财政部、国家发展改革委、生态环境部、市场监管总局《关于调整优化节能产品、环境标志产品政府采购执行机制的通知》（财库[2019]9号文）；</w:t>
      </w:r>
    </w:p>
    <w:p w14:paraId="3D54EC25">
      <w:pPr>
        <w:widowControl/>
        <w:adjustRightInd w:val="0"/>
        <w:snapToGrid w:val="0"/>
        <w:spacing w:line="360" w:lineRule="auto"/>
        <w:ind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财政部、生态环境部《关于印发环境标志产品政府采购品目清单的通知》（财库[2019]18号文）、财政部、发展改革委《关于印发节能产品政府采购品目清单的通知》（财库[2019]19号文）、市场监管总局《市场监管总局关于发布参与实施政府采购节能产品、环境标志产品认证机构名录的公告》（2019年第16号）；</w:t>
      </w:r>
    </w:p>
    <w:p w14:paraId="62CF46BA">
      <w:pPr>
        <w:widowControl/>
        <w:adjustRightInd w:val="0"/>
        <w:snapToGrid w:val="0"/>
        <w:spacing w:line="360" w:lineRule="auto"/>
        <w:ind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（4）按照《财政部、司法部关于政府采购支持监狱企业发展有关问题的通知》（财库〔2014〕68号）的规定，落实支持监狱企业发展政策；</w:t>
      </w:r>
    </w:p>
    <w:p w14:paraId="4EE99C5E">
      <w:pPr>
        <w:widowControl/>
        <w:adjustRightInd w:val="0"/>
        <w:snapToGrid w:val="0"/>
        <w:spacing w:line="360" w:lineRule="auto"/>
        <w:ind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（5）按照《三部门联合发布关于促进残疾人就业政府采购政策的通知》（财库〔2017〕141号）的规定，落实支持残疾人福利性单位发展政策。</w:t>
      </w:r>
    </w:p>
    <w:p w14:paraId="0536059B">
      <w:pPr>
        <w:widowControl/>
        <w:adjustRightInd w:val="0"/>
        <w:snapToGrid w:val="0"/>
        <w:spacing w:line="360" w:lineRule="auto"/>
        <w:ind w:firstLine="480" w:firstLineChars="200"/>
        <w:jc w:val="left"/>
        <w:rPr>
          <w:b/>
          <w:bCs/>
          <w:color w:val="7030A0"/>
          <w:sz w:val="24"/>
          <w:szCs w:val="24"/>
          <w:highlight w:val="none"/>
        </w:rPr>
      </w:pPr>
      <w:r>
        <w:rPr>
          <w:rFonts w:hint="eastAsia" w:ascii="宋体" w:hAnsi="宋体" w:eastAsia="宋体" w:cs="宋体"/>
          <w:sz w:val="24"/>
          <w:szCs w:val="24"/>
          <w:highlight w:val="none"/>
          <w:lang w:val="en-US" w:eastAsia="zh-CN"/>
        </w:rPr>
        <w:t>（6）《关于运用政府采购政策支持脱贫攻坚的通知》（财库【2019】27号文）。</w:t>
      </w:r>
      <w:r>
        <w:rPr>
          <w:rFonts w:hint="eastAsia"/>
          <w:b/>
          <w:bCs/>
          <w:color w:val="7030A0"/>
          <w:sz w:val="24"/>
          <w:szCs w:val="24"/>
          <w:highlight w:val="none"/>
        </w:rPr>
        <w:t> </w:t>
      </w:r>
    </w:p>
    <w:p w14:paraId="44073693">
      <w:pPr>
        <w:widowControl/>
        <w:adjustRightInd w:val="0"/>
        <w:snapToGrid w:val="0"/>
        <w:spacing w:line="360" w:lineRule="auto"/>
        <w:ind w:firstLine="482" w:firstLineChars="200"/>
        <w:rPr>
          <w:rFonts w:hint="eastAsia"/>
          <w:color w:val="FF0000"/>
          <w:sz w:val="24"/>
          <w:szCs w:val="24"/>
          <w:highlight w:val="yellow"/>
        </w:rPr>
      </w:pPr>
      <w:r>
        <w:rPr>
          <w:rFonts w:hint="eastAsia"/>
          <w:b/>
          <w:bCs/>
          <w:sz w:val="24"/>
          <w:szCs w:val="24"/>
          <w:highlight w:val="none"/>
          <w:lang w:val="en-US"/>
        </w:rPr>
        <w:t>1</w:t>
      </w:r>
      <w:r>
        <w:rPr>
          <w:rFonts w:hint="eastAsia"/>
          <w:b/>
          <w:bCs/>
          <w:sz w:val="24"/>
          <w:szCs w:val="24"/>
          <w:highlight w:val="none"/>
          <w:lang w:val="en-US" w:eastAsia="zh-CN"/>
        </w:rPr>
        <w:t>1</w:t>
      </w:r>
      <w:r>
        <w:rPr>
          <w:rFonts w:hint="eastAsia"/>
          <w:b/>
          <w:bCs/>
          <w:sz w:val="24"/>
          <w:szCs w:val="24"/>
          <w:highlight w:val="none"/>
        </w:rPr>
        <w:t>、获取竞争性磋商文件时间</w:t>
      </w:r>
      <w:r>
        <w:rPr>
          <w:rFonts w:hint="eastAsia"/>
          <w:sz w:val="24"/>
          <w:szCs w:val="24"/>
          <w:highlight w:val="none"/>
        </w:rPr>
        <w:t>：</w:t>
      </w:r>
      <w:r>
        <w:rPr>
          <w:rFonts w:hint="eastAsia"/>
          <w:b/>
          <w:bCs/>
          <w:color w:val="000000" w:themeColor="text1"/>
          <w:sz w:val="24"/>
          <w:highlight w:val="none"/>
          <w:lang w:eastAsia="zh-CN"/>
          <w14:textFill>
            <w14:solidFill>
              <w14:schemeClr w14:val="tx1"/>
            </w14:solidFill>
          </w14:textFill>
        </w:rPr>
        <w:t>20</w:t>
      </w:r>
      <w:r>
        <w:rPr>
          <w:rFonts w:hint="eastAsia"/>
          <w:b/>
          <w:bCs/>
          <w:color w:val="000000" w:themeColor="text1"/>
          <w:sz w:val="24"/>
          <w:highlight w:val="none"/>
          <w:lang w:val="en-US" w:eastAsia="zh-CN"/>
          <w14:textFill>
            <w14:solidFill>
              <w14:schemeClr w14:val="tx1"/>
            </w14:solidFill>
          </w14:textFill>
        </w:rPr>
        <w:t>25</w:t>
      </w:r>
      <w:r>
        <w:rPr>
          <w:rFonts w:hint="eastAsia"/>
          <w:b/>
          <w:bCs/>
          <w:color w:val="000000" w:themeColor="text1"/>
          <w:sz w:val="24"/>
          <w:highlight w:val="none"/>
          <w:lang w:eastAsia="zh-CN"/>
          <w14:textFill>
            <w14:solidFill>
              <w14:schemeClr w14:val="tx1"/>
            </w14:solidFill>
          </w14:textFill>
        </w:rPr>
        <w:t>年</w:t>
      </w:r>
      <w:r>
        <w:rPr>
          <w:rFonts w:hint="eastAsia"/>
          <w:b/>
          <w:bCs/>
          <w:color w:val="000000" w:themeColor="text1"/>
          <w:sz w:val="24"/>
          <w:highlight w:val="none"/>
          <w:lang w:val="en-US" w:eastAsia="zh-CN"/>
          <w14:textFill>
            <w14:solidFill>
              <w14:schemeClr w14:val="tx1"/>
            </w14:solidFill>
          </w14:textFill>
        </w:rPr>
        <w:t>3月28日起至2025年4月8日</w:t>
      </w:r>
      <w:r>
        <w:rPr>
          <w:rFonts w:hint="eastAsia"/>
          <w:b/>
          <w:bCs/>
          <w:color w:val="000000" w:themeColor="text1"/>
          <w:sz w:val="24"/>
          <w:highlight w:val="none"/>
          <w:lang w:eastAsia="zh-CN"/>
          <w14:textFill>
            <w14:solidFill>
              <w14:schemeClr w14:val="tx1"/>
            </w14:solidFill>
          </w14:textFill>
        </w:rPr>
        <w:t>止</w:t>
      </w:r>
      <w:r>
        <w:rPr>
          <w:rFonts w:hint="eastAsia"/>
          <w:color w:val="000000" w:themeColor="text1"/>
          <w:sz w:val="24"/>
          <w:szCs w:val="24"/>
          <w:highlight w:val="none"/>
          <w14:textFill>
            <w14:solidFill>
              <w14:schemeClr w14:val="tx1"/>
            </w14:solidFill>
          </w14:textFill>
        </w:rPr>
        <w:t>。</w:t>
      </w:r>
    </w:p>
    <w:p w14:paraId="7E0DF392">
      <w:pPr>
        <w:widowControl/>
        <w:adjustRightInd w:val="0"/>
        <w:snapToGrid w:val="0"/>
        <w:spacing w:line="360" w:lineRule="auto"/>
        <w:ind w:firstLine="482" w:firstLineChars="200"/>
        <w:rPr>
          <w:rFonts w:hint="eastAsia" w:asciiTheme="minorEastAsia" w:hAnsiTheme="minorEastAsia" w:eastAsiaTheme="minorEastAsia" w:cstheme="minorEastAsia"/>
          <w:color w:val="FF0000"/>
          <w:kern w:val="2"/>
          <w:sz w:val="24"/>
          <w:szCs w:val="24"/>
          <w:highlight w:val="none"/>
        </w:rPr>
      </w:pPr>
      <w:r>
        <w:rPr>
          <w:rFonts w:hint="eastAsia" w:asciiTheme="minorEastAsia" w:hAnsiTheme="minorEastAsia" w:eastAsiaTheme="minorEastAsia" w:cstheme="minorEastAsia"/>
          <w:b/>
          <w:bCs/>
          <w:color w:val="FF0000"/>
          <w:kern w:val="2"/>
          <w:sz w:val="24"/>
          <w:szCs w:val="24"/>
          <w:highlight w:val="none"/>
        </w:rPr>
        <w:t>报名（发售／获取）地址：</w:t>
      </w:r>
      <w:r>
        <w:rPr>
          <w:rFonts w:hint="eastAsia" w:asciiTheme="minorEastAsia" w:hAnsiTheme="minorEastAsia" w:eastAsiaTheme="minorEastAsia" w:cstheme="minorEastAsia"/>
          <w:color w:val="FF0000"/>
          <w:kern w:val="2"/>
          <w:sz w:val="24"/>
          <w:szCs w:val="24"/>
          <w:highlight w:val="none"/>
        </w:rPr>
        <w:t>在政采云平台（www.zcygov.cn）在线申请获取</w:t>
      </w:r>
      <w:r>
        <w:rPr>
          <w:rFonts w:hint="eastAsia" w:asciiTheme="minorEastAsia" w:hAnsiTheme="minorEastAsia" w:eastAsiaTheme="minorEastAsia" w:cstheme="minorEastAsia"/>
          <w:color w:val="FF0000"/>
          <w:kern w:val="2"/>
          <w:sz w:val="24"/>
          <w:szCs w:val="24"/>
          <w:highlight w:val="none"/>
          <w:lang w:eastAsia="zh-CN"/>
        </w:rPr>
        <w:t>采购</w:t>
      </w:r>
      <w:r>
        <w:rPr>
          <w:rFonts w:hint="eastAsia" w:asciiTheme="minorEastAsia" w:hAnsiTheme="minorEastAsia" w:eastAsiaTheme="minorEastAsia" w:cstheme="minorEastAsia"/>
          <w:color w:val="FF0000"/>
          <w:kern w:val="2"/>
          <w:sz w:val="24"/>
          <w:szCs w:val="24"/>
          <w:highlight w:val="none"/>
        </w:rPr>
        <w:t>文件（进入“项目采购”应用，在获取采购文件菜单中选择项目，申请获取采购文件），过期不予受理。 </w:t>
      </w:r>
    </w:p>
    <w:p w14:paraId="1AB2732E">
      <w:pPr>
        <w:pStyle w:val="17"/>
        <w:spacing w:before="75" w:beforeAutospacing="0" w:after="75" w:afterAutospacing="0" w:line="360" w:lineRule="auto"/>
        <w:ind w:firstLine="482" w:firstLineChars="200"/>
        <w:rPr>
          <w:rFonts w:hint="eastAsia"/>
        </w:rPr>
      </w:pPr>
      <w:r>
        <w:rPr>
          <w:b/>
          <w:bCs/>
          <w:color w:val="FF0000"/>
          <w:kern w:val="2"/>
        </w:rPr>
        <w:t>投标人购买标书时应提交的资料：</w:t>
      </w:r>
      <w:r>
        <w:rPr>
          <w:rFonts w:hint="eastAsia"/>
          <w:color w:val="FF0000"/>
          <w:kern w:val="2"/>
        </w:rPr>
        <w:t>根据政采云系统提示，自行获取</w:t>
      </w:r>
      <w:r>
        <w:rPr>
          <w:rFonts w:hint="eastAsia"/>
          <w:color w:val="FF0000"/>
          <w:kern w:val="2"/>
          <w:lang w:eastAsia="zh-CN"/>
        </w:rPr>
        <w:t>。</w:t>
      </w:r>
    </w:p>
    <w:p w14:paraId="5DF17122">
      <w:pPr>
        <w:numPr>
          <w:ilvl w:val="0"/>
          <w:numId w:val="2"/>
        </w:numPr>
        <w:spacing w:line="360" w:lineRule="auto"/>
        <w:ind w:firstLine="480" w:firstLineChars="200"/>
        <w:jc w:val="both"/>
        <w:rPr>
          <w:rFonts w:hint="eastAsia"/>
          <w:sz w:val="24"/>
          <w:szCs w:val="24"/>
          <w:highlight w:val="none"/>
        </w:rPr>
      </w:pPr>
      <w:r>
        <w:rPr>
          <w:rFonts w:hint="eastAsia"/>
          <w:color w:val="000000"/>
          <w:sz w:val="24"/>
          <w:szCs w:val="24"/>
          <w:highlight w:val="none"/>
        </w:rPr>
        <w:t>投标保证金缴纳及确认时间：凡拟参加本次</w:t>
      </w:r>
      <w:r>
        <w:rPr>
          <w:rFonts w:hint="eastAsia"/>
          <w:color w:val="000000"/>
          <w:sz w:val="24"/>
          <w:szCs w:val="24"/>
          <w:highlight w:val="none"/>
          <w:lang w:eastAsia="zh-CN"/>
        </w:rPr>
        <w:t>磋商项目</w:t>
      </w:r>
      <w:r>
        <w:rPr>
          <w:rFonts w:hint="eastAsia"/>
          <w:color w:val="000000"/>
          <w:sz w:val="24"/>
          <w:szCs w:val="24"/>
          <w:highlight w:val="none"/>
        </w:rPr>
        <w:t>的供应商，必须在</w:t>
      </w:r>
      <w:r>
        <w:rPr>
          <w:rFonts w:hint="eastAsia"/>
          <w:b/>
          <w:bCs/>
          <w:color w:val="FF0000"/>
          <w:sz w:val="24"/>
          <w:szCs w:val="24"/>
          <w:highlight w:val="none"/>
          <w:lang w:eastAsia="zh-CN"/>
        </w:rPr>
        <w:t>20</w:t>
      </w:r>
      <w:r>
        <w:rPr>
          <w:rFonts w:hint="eastAsia"/>
          <w:b/>
          <w:bCs/>
          <w:color w:val="FF0000"/>
          <w:sz w:val="24"/>
          <w:szCs w:val="24"/>
          <w:highlight w:val="none"/>
          <w:lang w:val="en-US" w:eastAsia="zh-CN"/>
        </w:rPr>
        <w:t>25</w:t>
      </w:r>
      <w:r>
        <w:rPr>
          <w:rFonts w:hint="eastAsia"/>
          <w:b/>
          <w:bCs/>
          <w:color w:val="FF0000"/>
          <w:sz w:val="24"/>
          <w:szCs w:val="24"/>
          <w:highlight w:val="none"/>
          <w:lang w:eastAsia="zh-CN"/>
        </w:rPr>
        <w:t>年</w:t>
      </w:r>
      <w:r>
        <w:rPr>
          <w:rFonts w:hint="eastAsia"/>
          <w:b/>
          <w:bCs/>
          <w:color w:val="FF0000"/>
          <w:sz w:val="24"/>
          <w:szCs w:val="24"/>
          <w:highlight w:val="none"/>
          <w:lang w:val="en-US" w:eastAsia="zh-CN"/>
        </w:rPr>
        <w:t>4月9日</w:t>
      </w:r>
      <w:r>
        <w:rPr>
          <w:rFonts w:hint="eastAsia"/>
          <w:b/>
          <w:bCs/>
          <w:color w:val="FF0000"/>
          <w:sz w:val="24"/>
          <w:szCs w:val="24"/>
          <w:highlight w:val="none"/>
          <w:lang w:eastAsia="zh-CN"/>
        </w:rPr>
        <w:t>1</w:t>
      </w:r>
      <w:r>
        <w:rPr>
          <w:rFonts w:hint="eastAsia"/>
          <w:b/>
          <w:bCs/>
          <w:color w:val="FF0000"/>
          <w:sz w:val="24"/>
          <w:szCs w:val="24"/>
          <w:highlight w:val="none"/>
          <w:lang w:val="en-US" w:eastAsia="zh-CN"/>
        </w:rPr>
        <w:t>6</w:t>
      </w:r>
      <w:r>
        <w:rPr>
          <w:rFonts w:hint="eastAsia"/>
          <w:b/>
          <w:bCs/>
          <w:color w:val="FF0000"/>
          <w:sz w:val="24"/>
          <w:szCs w:val="24"/>
          <w:highlight w:val="none"/>
          <w:lang w:eastAsia="zh-CN"/>
        </w:rPr>
        <w:t>:</w:t>
      </w:r>
      <w:r>
        <w:rPr>
          <w:rFonts w:hint="eastAsia"/>
          <w:b/>
          <w:bCs/>
          <w:color w:val="FF0000"/>
          <w:sz w:val="24"/>
          <w:szCs w:val="24"/>
          <w:highlight w:val="none"/>
          <w:lang w:val="en-US" w:eastAsia="zh-CN"/>
        </w:rPr>
        <w:t>00</w:t>
      </w:r>
      <w:r>
        <w:rPr>
          <w:rFonts w:hint="eastAsia"/>
          <w:b/>
          <w:bCs/>
          <w:color w:val="FF0000"/>
          <w:sz w:val="24"/>
          <w:szCs w:val="24"/>
          <w:highlight w:val="none"/>
        </w:rPr>
        <w:t>前</w:t>
      </w:r>
      <w:r>
        <w:rPr>
          <w:rFonts w:hint="eastAsia"/>
          <w:color w:val="000000"/>
          <w:sz w:val="24"/>
          <w:szCs w:val="24"/>
          <w:highlight w:val="none"/>
        </w:rPr>
        <w:t>将投标保证金汇入指定账户。投标保证金汇款凭证上用途栏应注明本项目编</w:t>
      </w:r>
      <w:r>
        <w:rPr>
          <w:rFonts w:hint="eastAsia"/>
          <w:sz w:val="24"/>
          <w:szCs w:val="24"/>
          <w:highlight w:val="none"/>
        </w:rPr>
        <w:t>号[</w:t>
      </w:r>
      <w:r>
        <w:rPr>
          <w:rFonts w:hint="eastAsia"/>
          <w:sz w:val="24"/>
          <w:szCs w:val="24"/>
          <w:highlight w:val="none"/>
          <w:lang w:eastAsia="zh-CN"/>
        </w:rPr>
        <w:t>参考</w:t>
      </w:r>
      <w:r>
        <w:rPr>
          <w:rFonts w:hint="eastAsia"/>
          <w:sz w:val="24"/>
          <w:szCs w:val="24"/>
          <w:highlight w:val="none"/>
        </w:rPr>
        <w:t>格式：</w:t>
      </w:r>
      <w:r>
        <w:rPr>
          <w:rFonts w:hint="eastAsia"/>
          <w:b/>
          <w:bCs/>
          <w:sz w:val="24"/>
          <w:szCs w:val="24"/>
          <w:highlight w:val="none"/>
          <w:lang w:eastAsia="zh-CN"/>
        </w:rPr>
        <w:t>HSCZC0</w:t>
      </w:r>
      <w:r>
        <w:rPr>
          <w:rFonts w:hint="eastAsia"/>
          <w:b/>
          <w:bCs/>
          <w:sz w:val="24"/>
          <w:szCs w:val="24"/>
          <w:highlight w:val="none"/>
          <w:lang w:val="en-US" w:eastAsia="zh-CN"/>
        </w:rPr>
        <w:t>30</w:t>
      </w:r>
      <w:r>
        <w:rPr>
          <w:rFonts w:hint="eastAsia"/>
          <w:b/>
          <w:bCs/>
          <w:sz w:val="24"/>
          <w:szCs w:val="24"/>
          <w:highlight w:val="none"/>
          <w:lang w:eastAsia="zh-CN"/>
        </w:rPr>
        <w:t>号</w:t>
      </w:r>
      <w:r>
        <w:rPr>
          <w:rFonts w:hint="eastAsia"/>
          <w:b/>
          <w:bCs/>
          <w:sz w:val="24"/>
          <w:szCs w:val="24"/>
          <w:highlight w:val="none"/>
        </w:rPr>
        <w:t>投标保证金</w:t>
      </w:r>
      <w:r>
        <w:rPr>
          <w:rFonts w:hint="eastAsia"/>
          <w:sz w:val="24"/>
          <w:szCs w:val="24"/>
          <w:highlight w:val="none"/>
        </w:rPr>
        <w:t>]。</w:t>
      </w:r>
    </w:p>
    <w:p w14:paraId="3C4A3FEA">
      <w:pPr>
        <w:spacing w:line="360" w:lineRule="auto"/>
        <w:ind w:firstLine="480" w:firstLineChars="200"/>
        <w:rPr>
          <w:sz w:val="24"/>
          <w:szCs w:val="24"/>
          <w:highlight w:val="none"/>
        </w:rPr>
      </w:pPr>
      <w:r>
        <w:rPr>
          <w:rFonts w:hint="eastAsia"/>
          <w:sz w:val="24"/>
          <w:szCs w:val="24"/>
          <w:highlight w:val="none"/>
          <w:lang w:val="en-US"/>
        </w:rPr>
        <w:t>1</w:t>
      </w:r>
      <w:r>
        <w:rPr>
          <w:rFonts w:hint="eastAsia"/>
          <w:sz w:val="24"/>
          <w:szCs w:val="24"/>
          <w:highlight w:val="none"/>
          <w:lang w:val="en-US" w:eastAsia="zh-CN"/>
        </w:rPr>
        <w:t>3</w:t>
      </w:r>
      <w:r>
        <w:rPr>
          <w:rFonts w:hint="eastAsia"/>
          <w:sz w:val="24"/>
          <w:szCs w:val="24"/>
          <w:highlight w:val="none"/>
        </w:rPr>
        <w:t>、开标（投标）日期：</w:t>
      </w:r>
      <w:r>
        <w:rPr>
          <w:rFonts w:hint="eastAsia"/>
          <w:b/>
          <w:bCs/>
          <w:color w:val="FF0000"/>
          <w:sz w:val="24"/>
          <w:szCs w:val="24"/>
          <w:highlight w:val="none"/>
          <w:lang w:eastAsia="zh-CN"/>
        </w:rPr>
        <w:t>20</w:t>
      </w:r>
      <w:r>
        <w:rPr>
          <w:rFonts w:hint="eastAsia"/>
          <w:b/>
          <w:bCs/>
          <w:color w:val="FF0000"/>
          <w:sz w:val="24"/>
          <w:szCs w:val="24"/>
          <w:highlight w:val="none"/>
          <w:lang w:val="en-US" w:eastAsia="zh-CN"/>
        </w:rPr>
        <w:t>25</w:t>
      </w:r>
      <w:r>
        <w:rPr>
          <w:rFonts w:hint="eastAsia"/>
          <w:b/>
          <w:bCs/>
          <w:color w:val="FF0000"/>
          <w:sz w:val="24"/>
          <w:szCs w:val="24"/>
          <w:highlight w:val="none"/>
          <w:lang w:eastAsia="zh-CN"/>
        </w:rPr>
        <w:t>年</w:t>
      </w:r>
      <w:r>
        <w:rPr>
          <w:rFonts w:hint="eastAsia"/>
          <w:b/>
          <w:bCs/>
          <w:color w:val="FF0000"/>
          <w:sz w:val="24"/>
          <w:szCs w:val="24"/>
          <w:highlight w:val="none"/>
          <w:lang w:val="en-US" w:eastAsia="zh-CN"/>
        </w:rPr>
        <w:t>4月9日</w:t>
      </w:r>
      <w:r>
        <w:rPr>
          <w:rFonts w:hint="eastAsia"/>
          <w:b/>
          <w:bCs/>
          <w:color w:val="FF0000"/>
          <w:sz w:val="24"/>
          <w:szCs w:val="24"/>
          <w:highlight w:val="none"/>
          <w:lang w:eastAsia="zh-CN"/>
        </w:rPr>
        <w:t>1</w:t>
      </w:r>
      <w:r>
        <w:rPr>
          <w:rFonts w:hint="eastAsia"/>
          <w:b/>
          <w:bCs/>
          <w:color w:val="FF0000"/>
          <w:sz w:val="24"/>
          <w:szCs w:val="24"/>
          <w:highlight w:val="none"/>
          <w:lang w:val="en-US" w:eastAsia="zh-CN"/>
        </w:rPr>
        <w:t>6</w:t>
      </w:r>
      <w:r>
        <w:rPr>
          <w:rFonts w:hint="eastAsia"/>
          <w:b/>
          <w:bCs/>
          <w:color w:val="FF0000"/>
          <w:sz w:val="24"/>
          <w:szCs w:val="24"/>
          <w:highlight w:val="none"/>
          <w:lang w:eastAsia="zh-CN"/>
        </w:rPr>
        <w:t>:</w:t>
      </w:r>
      <w:r>
        <w:rPr>
          <w:rFonts w:hint="eastAsia"/>
          <w:b/>
          <w:bCs/>
          <w:color w:val="FF0000"/>
          <w:sz w:val="24"/>
          <w:szCs w:val="24"/>
          <w:highlight w:val="none"/>
          <w:lang w:val="en-US" w:eastAsia="zh-CN"/>
        </w:rPr>
        <w:t>00</w:t>
      </w:r>
      <w:r>
        <w:rPr>
          <w:rFonts w:hint="eastAsia"/>
          <w:sz w:val="24"/>
          <w:szCs w:val="24"/>
          <w:highlight w:val="none"/>
        </w:rPr>
        <w:t>（北京时间）。若逾时，届时其投标将被拒绝。</w:t>
      </w:r>
    </w:p>
    <w:p w14:paraId="38F3C6AD">
      <w:pPr>
        <w:spacing w:line="360" w:lineRule="auto"/>
        <w:ind w:firstLine="480" w:firstLineChars="200"/>
        <w:rPr>
          <w:sz w:val="24"/>
          <w:szCs w:val="24"/>
          <w:highlight w:val="none"/>
        </w:rPr>
      </w:pPr>
      <w:r>
        <w:rPr>
          <w:rFonts w:hint="eastAsia"/>
          <w:sz w:val="24"/>
          <w:szCs w:val="24"/>
          <w:highlight w:val="none"/>
          <w:lang w:val="en-US"/>
        </w:rPr>
        <w:t>1</w:t>
      </w:r>
      <w:r>
        <w:rPr>
          <w:rFonts w:hint="eastAsia"/>
          <w:sz w:val="24"/>
          <w:szCs w:val="24"/>
          <w:highlight w:val="none"/>
          <w:lang w:val="en-US" w:eastAsia="zh-CN"/>
        </w:rPr>
        <w:t>4</w:t>
      </w:r>
      <w:r>
        <w:rPr>
          <w:rFonts w:hint="eastAsia"/>
          <w:sz w:val="24"/>
          <w:szCs w:val="24"/>
          <w:highlight w:val="none"/>
        </w:rPr>
        <w:t>、竞争性磋商文件发售费用：免费。</w:t>
      </w:r>
    </w:p>
    <w:p w14:paraId="0D983154">
      <w:pPr>
        <w:spacing w:line="360" w:lineRule="auto"/>
        <w:ind w:firstLine="480" w:firstLineChars="200"/>
        <w:rPr>
          <w:rFonts w:hint="eastAsia"/>
          <w:sz w:val="24"/>
          <w:szCs w:val="24"/>
          <w:highlight w:val="none"/>
        </w:rPr>
      </w:pPr>
      <w:r>
        <w:rPr>
          <w:rFonts w:hint="eastAsia"/>
          <w:sz w:val="24"/>
          <w:szCs w:val="24"/>
          <w:highlight w:val="none"/>
        </w:rPr>
        <w:t>1</w:t>
      </w:r>
      <w:r>
        <w:rPr>
          <w:rFonts w:hint="eastAsia"/>
          <w:sz w:val="24"/>
          <w:szCs w:val="24"/>
          <w:highlight w:val="none"/>
          <w:lang w:val="en-US" w:eastAsia="zh-CN"/>
        </w:rPr>
        <w:t>5</w:t>
      </w:r>
      <w:r>
        <w:rPr>
          <w:rFonts w:hint="eastAsia"/>
          <w:sz w:val="24"/>
          <w:szCs w:val="24"/>
          <w:highlight w:val="none"/>
        </w:rPr>
        <w:t>、开标地点：政采云平台。</w:t>
      </w:r>
    </w:p>
    <w:p w14:paraId="5BACA9CC">
      <w:pPr>
        <w:spacing w:line="360" w:lineRule="auto"/>
        <w:ind w:firstLine="480" w:firstLineChars="200"/>
        <w:rPr>
          <w:sz w:val="24"/>
          <w:szCs w:val="24"/>
          <w:highlight w:val="none"/>
        </w:rPr>
      </w:pPr>
      <w:r>
        <w:rPr>
          <w:rFonts w:hint="eastAsia"/>
          <w:sz w:val="24"/>
          <w:szCs w:val="24"/>
          <w:highlight w:val="none"/>
          <w:lang w:val="en-US" w:eastAsia="zh-CN"/>
        </w:rPr>
        <w:t>16、公告期限：</w:t>
      </w:r>
      <w:r>
        <w:rPr>
          <w:rFonts w:hint="eastAsia"/>
          <w:sz w:val="24"/>
          <w:szCs w:val="24"/>
          <w:highlight w:val="none"/>
        </w:rPr>
        <w:t>自本公告发布之日起</w:t>
      </w:r>
      <w:r>
        <w:rPr>
          <w:rFonts w:hint="eastAsia"/>
          <w:sz w:val="24"/>
          <w:szCs w:val="24"/>
          <w:highlight w:val="none"/>
          <w:lang w:val="en-US" w:eastAsia="zh-CN"/>
        </w:rPr>
        <w:t>5</w:t>
      </w:r>
      <w:r>
        <w:rPr>
          <w:rFonts w:hint="eastAsia"/>
          <w:sz w:val="24"/>
          <w:szCs w:val="24"/>
          <w:highlight w:val="none"/>
        </w:rPr>
        <w:t>个工作日。</w:t>
      </w:r>
    </w:p>
    <w:p w14:paraId="36D94FFB">
      <w:pPr>
        <w:spacing w:line="360" w:lineRule="auto"/>
        <w:ind w:firstLine="480" w:firstLineChars="200"/>
        <w:rPr>
          <w:sz w:val="24"/>
          <w:szCs w:val="24"/>
          <w:highlight w:val="none"/>
          <w:lang w:val="en-US"/>
        </w:rPr>
      </w:pPr>
      <w:r>
        <w:rPr>
          <w:rFonts w:hint="eastAsia"/>
          <w:sz w:val="24"/>
          <w:szCs w:val="24"/>
          <w:highlight w:val="none"/>
          <w:lang w:val="en-US"/>
        </w:rPr>
        <w:t>1</w:t>
      </w:r>
      <w:r>
        <w:rPr>
          <w:rFonts w:hint="eastAsia"/>
          <w:sz w:val="24"/>
          <w:szCs w:val="24"/>
          <w:highlight w:val="none"/>
          <w:lang w:val="en-US" w:eastAsia="zh-CN"/>
        </w:rPr>
        <w:t>7</w:t>
      </w:r>
      <w:r>
        <w:rPr>
          <w:rFonts w:hint="eastAsia"/>
          <w:sz w:val="24"/>
          <w:szCs w:val="24"/>
          <w:highlight w:val="none"/>
          <w:lang w:val="en-US"/>
        </w:rPr>
        <w:t>、其他事项：</w:t>
      </w:r>
    </w:p>
    <w:p w14:paraId="41ADD19C">
      <w:pPr>
        <w:spacing w:line="360" w:lineRule="auto"/>
        <w:ind w:firstLine="482" w:firstLineChars="200"/>
        <w:rPr>
          <w:b/>
          <w:bCs/>
          <w:color w:val="FF0000"/>
          <w:sz w:val="24"/>
          <w:szCs w:val="24"/>
          <w:highlight w:val="none"/>
          <w:lang w:val="en-US"/>
        </w:rPr>
      </w:pPr>
      <w:r>
        <w:rPr>
          <w:b/>
          <w:bCs/>
          <w:color w:val="FF0000"/>
          <w:sz w:val="24"/>
          <w:szCs w:val="24"/>
          <w:highlight w:val="none"/>
          <w:lang w:val="en-US"/>
        </w:rPr>
        <w:t>（1）本项目为电子招投标项目，投标人需要使用CA加密设备，凡参加本项目供应商可通过新疆数字证书认证中心官网（</w:t>
      </w:r>
      <w:r>
        <w:rPr>
          <w:rFonts w:hint="eastAsia"/>
          <w:b/>
          <w:bCs/>
          <w:color w:val="FF0000"/>
          <w:sz w:val="24"/>
          <w:szCs w:val="24"/>
          <w:highlight w:val="none"/>
          <w:lang w:val="en-US"/>
        </w:rPr>
        <w:fldChar w:fldCharType="begin"/>
      </w:r>
      <w:r>
        <w:rPr>
          <w:rFonts w:hint="eastAsia"/>
          <w:b/>
          <w:bCs/>
          <w:color w:val="FF0000"/>
          <w:sz w:val="24"/>
          <w:szCs w:val="24"/>
          <w:highlight w:val="none"/>
          <w:lang w:val="en-US"/>
        </w:rPr>
        <w:instrText xml:space="preserve"> HYPERLINK "https://www.xjca.com.cn/%EF%BC%89%E6%88%96%E4%B8%8B%E8%BD%BD%E2%80%9C%E6%96%B0%E7%96%86%E6%94%BF%E5%8A%A1%E9%80%9A%E2%80%9DAPP%E8%87%AA%E8%A1%8C%E8%BF%9B%E8%A1%8C%E7%94%B3%E9%A2%86" \t "_blank" </w:instrText>
      </w:r>
      <w:r>
        <w:rPr>
          <w:rFonts w:hint="eastAsia"/>
          <w:b/>
          <w:bCs/>
          <w:color w:val="FF0000"/>
          <w:sz w:val="24"/>
          <w:szCs w:val="24"/>
          <w:highlight w:val="none"/>
          <w:lang w:val="en-US"/>
        </w:rPr>
        <w:fldChar w:fldCharType="separate"/>
      </w:r>
      <w:r>
        <w:rPr>
          <w:rFonts w:hint="eastAsia"/>
          <w:b/>
          <w:bCs/>
          <w:color w:val="FF0000"/>
          <w:sz w:val="24"/>
          <w:szCs w:val="24"/>
          <w:highlight w:val="none"/>
          <w:lang w:val="en-US"/>
        </w:rPr>
        <w:t>https://www.xjca.com.cn/）或下载“新疆政务通”APP自行进行申领</w:t>
      </w:r>
      <w:r>
        <w:rPr>
          <w:rFonts w:hint="eastAsia"/>
          <w:b/>
          <w:bCs/>
          <w:color w:val="FF0000"/>
          <w:sz w:val="24"/>
          <w:szCs w:val="24"/>
          <w:highlight w:val="none"/>
          <w:lang w:val="en-US"/>
        </w:rPr>
        <w:fldChar w:fldCharType="end"/>
      </w:r>
      <w:r>
        <w:rPr>
          <w:rFonts w:hint="eastAsia"/>
          <w:b/>
          <w:bCs/>
          <w:color w:val="FF0000"/>
          <w:sz w:val="24"/>
          <w:szCs w:val="24"/>
          <w:highlight w:val="none"/>
          <w:lang w:val="en-US"/>
        </w:rPr>
        <w:t>。如原有兵团或公共资源使用的CA，可与新疆CA联系，申请增加电子证书即可，无需重复申领。</w:t>
      </w:r>
      <w:r>
        <w:rPr>
          <w:rFonts w:hint="eastAsia"/>
          <w:b/>
          <w:bCs/>
          <w:color w:val="FF0000"/>
          <w:sz w:val="24"/>
          <w:szCs w:val="24"/>
          <w:highlight w:val="none"/>
          <w:lang w:val="en-US" w:eastAsia="zh-CN"/>
        </w:rPr>
        <w:t>全国政采云CA通用，</w:t>
      </w:r>
      <w:r>
        <w:rPr>
          <w:rFonts w:hint="eastAsia"/>
          <w:b/>
          <w:bCs/>
          <w:color w:val="FF0000"/>
          <w:sz w:val="24"/>
          <w:szCs w:val="24"/>
          <w:highlight w:val="none"/>
          <w:lang w:val="en-US"/>
        </w:rPr>
        <w:t>新疆CA服务热线0991-2819290。</w:t>
      </w:r>
    </w:p>
    <w:p w14:paraId="085FCC95">
      <w:pPr>
        <w:spacing w:line="360" w:lineRule="auto"/>
        <w:ind w:firstLine="482" w:firstLineChars="200"/>
        <w:rPr>
          <w:b/>
          <w:bCs/>
          <w:color w:val="FF0000"/>
          <w:sz w:val="24"/>
          <w:szCs w:val="24"/>
          <w:highlight w:val="none"/>
          <w:lang w:val="en-US"/>
        </w:rPr>
      </w:pPr>
      <w:r>
        <w:rPr>
          <w:rFonts w:hint="eastAsia"/>
          <w:b/>
          <w:bCs/>
          <w:color w:val="FF0000"/>
          <w:sz w:val="24"/>
          <w:szCs w:val="24"/>
          <w:highlight w:val="none"/>
          <w:lang w:val="en-US"/>
        </w:rPr>
        <w:t>（2）</w:t>
      </w:r>
      <w:r>
        <w:rPr>
          <w:b/>
          <w:bCs/>
          <w:color w:val="FF0000"/>
          <w:sz w:val="24"/>
          <w:szCs w:val="24"/>
          <w:highlight w:val="none"/>
          <w:lang w:val="en-US"/>
        </w:rPr>
        <w:t>本项目实行网上投标，采用电子</w:t>
      </w:r>
      <w:r>
        <w:rPr>
          <w:rFonts w:hint="eastAsia"/>
          <w:b/>
          <w:bCs/>
          <w:color w:val="FF0000"/>
          <w:sz w:val="24"/>
          <w:szCs w:val="24"/>
          <w:highlight w:val="none"/>
          <w:lang w:val="en-US" w:eastAsia="zh-CN"/>
        </w:rPr>
        <w:t>响应文件</w:t>
      </w:r>
      <w:r>
        <w:rPr>
          <w:b/>
          <w:bCs/>
          <w:color w:val="FF0000"/>
          <w:sz w:val="24"/>
          <w:szCs w:val="24"/>
          <w:highlight w:val="none"/>
          <w:lang w:val="en-US"/>
        </w:rPr>
        <w:t>，若供应商参与投标，自行承担投标一切费用。</w:t>
      </w:r>
    </w:p>
    <w:p w14:paraId="5E99752E">
      <w:pPr>
        <w:spacing w:line="360" w:lineRule="auto"/>
        <w:ind w:firstLine="482" w:firstLineChars="200"/>
        <w:rPr>
          <w:b/>
          <w:bCs/>
          <w:color w:val="FF0000"/>
          <w:sz w:val="24"/>
          <w:szCs w:val="24"/>
          <w:highlight w:val="none"/>
          <w:lang w:val="en-US"/>
        </w:rPr>
      </w:pPr>
      <w:r>
        <w:rPr>
          <w:rFonts w:hint="eastAsia"/>
          <w:b/>
          <w:bCs/>
          <w:color w:val="FF0000"/>
          <w:sz w:val="24"/>
          <w:szCs w:val="24"/>
          <w:highlight w:val="none"/>
          <w:lang w:val="en-US"/>
        </w:rPr>
        <w:t>（3）</w:t>
      </w:r>
      <w:r>
        <w:rPr>
          <w:b/>
          <w:bCs/>
          <w:color w:val="FF0000"/>
          <w:sz w:val="24"/>
          <w:szCs w:val="24"/>
          <w:highlight w:val="none"/>
          <w:lang w:val="en-US"/>
        </w:rPr>
        <w:t>各供应商在开标前应确保成为新疆政府采购网正式注册入库供应商，并完成CA数字证书申领。因未注册入库、未办理CA数字证书等原因造成无法投标或投标失败等后果由供应商自行承担。</w:t>
      </w:r>
    </w:p>
    <w:p w14:paraId="714E8025">
      <w:pPr>
        <w:spacing w:line="360" w:lineRule="auto"/>
        <w:ind w:firstLine="482" w:firstLineChars="200"/>
        <w:rPr>
          <w:b/>
          <w:bCs/>
          <w:color w:val="FF0000"/>
          <w:sz w:val="24"/>
          <w:szCs w:val="24"/>
          <w:highlight w:val="none"/>
          <w:lang w:val="en-US"/>
        </w:rPr>
      </w:pPr>
      <w:r>
        <w:rPr>
          <w:rFonts w:hint="eastAsia"/>
          <w:b/>
          <w:bCs/>
          <w:color w:val="FF0000"/>
          <w:sz w:val="24"/>
          <w:szCs w:val="24"/>
          <w:highlight w:val="none"/>
          <w:lang w:val="en-US"/>
        </w:rPr>
        <w:t>（4）</w:t>
      </w:r>
      <w:r>
        <w:rPr>
          <w:b/>
          <w:bCs/>
          <w:color w:val="FF0000"/>
          <w:sz w:val="24"/>
          <w:szCs w:val="24"/>
          <w:highlight w:val="none"/>
          <w:lang w:val="en-US"/>
        </w:rPr>
        <w:t>供应商将政采云电子交易客户端下载、安装完成后，可通过账号密码或CA登录客户端进行</w:t>
      </w:r>
      <w:r>
        <w:rPr>
          <w:rFonts w:hint="eastAsia"/>
          <w:b/>
          <w:bCs/>
          <w:color w:val="FF0000"/>
          <w:sz w:val="24"/>
          <w:szCs w:val="24"/>
          <w:highlight w:val="none"/>
          <w:lang w:val="en-US" w:eastAsia="zh-CN"/>
        </w:rPr>
        <w:t>响应文件</w:t>
      </w:r>
      <w:r>
        <w:rPr>
          <w:b/>
          <w:bCs/>
          <w:color w:val="FF0000"/>
          <w:sz w:val="24"/>
          <w:szCs w:val="24"/>
          <w:highlight w:val="none"/>
          <w:lang w:val="en-US"/>
        </w:rPr>
        <w:t>制作。在使用政采云投标客户端时，建议使用WIN7及以上操作系统。客户端请至新疆政府采购网（www.ccgp-xinjiang.gov.cn）下载专区查看，如有问题可拨打政采云客户服务热线400-881-7190进行咨询。</w:t>
      </w:r>
    </w:p>
    <w:p w14:paraId="4EDD804F">
      <w:pPr>
        <w:pStyle w:val="31"/>
        <w:ind w:left="0" w:leftChars="0" w:firstLine="482"/>
        <w:rPr>
          <w:b/>
          <w:bCs/>
          <w:color w:val="FF0000"/>
          <w:sz w:val="24"/>
          <w:szCs w:val="24"/>
          <w:highlight w:val="none"/>
          <w:lang w:val="en-US"/>
        </w:rPr>
      </w:pPr>
      <w:r>
        <w:rPr>
          <w:b/>
          <w:bCs/>
          <w:color w:val="FF0000"/>
          <w:sz w:val="24"/>
          <w:szCs w:val="24"/>
          <w:highlight w:val="none"/>
          <w:lang w:val="en-US"/>
        </w:rPr>
        <w:t>（5）各供应商须准备CA数字证书（解密</w:t>
      </w:r>
      <w:r>
        <w:rPr>
          <w:rFonts w:hint="eastAsia"/>
          <w:b/>
          <w:bCs/>
          <w:color w:val="FF0000"/>
          <w:sz w:val="24"/>
          <w:szCs w:val="24"/>
          <w:highlight w:val="none"/>
          <w:lang w:val="en-US" w:eastAsia="zh-CN"/>
        </w:rPr>
        <w:t>响应文件</w:t>
      </w:r>
      <w:r>
        <w:rPr>
          <w:b/>
          <w:bCs/>
          <w:color w:val="FF0000"/>
          <w:sz w:val="24"/>
          <w:szCs w:val="24"/>
          <w:highlight w:val="none"/>
          <w:lang w:val="en-US"/>
        </w:rPr>
        <w:t>）、备份文件（BFBS格式）参与投标。</w:t>
      </w:r>
    </w:p>
    <w:p w14:paraId="022CBCBA">
      <w:pPr>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w:t>
      </w:r>
      <w:r>
        <w:rPr>
          <w:rFonts w:hint="eastAsia" w:cs="宋体"/>
          <w:kern w:val="2"/>
          <w:sz w:val="24"/>
          <w:szCs w:val="24"/>
          <w:highlight w:val="none"/>
          <w:lang w:val="en-US" w:eastAsia="zh-CN" w:bidi="ar-SA"/>
        </w:rPr>
        <w:t>8</w:t>
      </w:r>
      <w:r>
        <w:rPr>
          <w:rFonts w:hint="eastAsia" w:ascii="宋体" w:hAnsi="宋体" w:eastAsia="宋体" w:cs="宋体"/>
          <w:kern w:val="2"/>
          <w:sz w:val="24"/>
          <w:szCs w:val="24"/>
          <w:highlight w:val="none"/>
          <w:lang w:val="en-US" w:eastAsia="zh-CN" w:bidi="ar-SA"/>
        </w:rPr>
        <w:t>、采购单位名称：</w:t>
      </w:r>
      <w:r>
        <w:rPr>
          <w:rFonts w:hint="eastAsia" w:cs="宋体"/>
          <w:sz w:val="24"/>
          <w:szCs w:val="24"/>
          <w:highlight w:val="none"/>
          <w:lang w:eastAsia="zh-CN"/>
        </w:rPr>
        <w:t>和硕县乌什塔拉回族民族乡人民政府</w:t>
      </w:r>
    </w:p>
    <w:p w14:paraId="1988C7C8">
      <w:pPr>
        <w:spacing w:line="360" w:lineRule="auto"/>
        <w:ind w:firstLine="960" w:firstLineChars="400"/>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采购单位联系人：</w:t>
      </w:r>
      <w:r>
        <w:rPr>
          <w:rFonts w:hint="eastAsia" w:cs="宋体"/>
          <w:kern w:val="2"/>
          <w:sz w:val="24"/>
          <w:szCs w:val="24"/>
          <w:highlight w:val="none"/>
          <w:lang w:val="en-US" w:eastAsia="zh-CN" w:bidi="ar-SA"/>
        </w:rPr>
        <w:t>樊文浩</w:t>
      </w:r>
      <w:r>
        <w:rPr>
          <w:rFonts w:hint="eastAsia" w:ascii="宋体" w:hAnsi="宋体" w:eastAsia="宋体" w:cs="宋体"/>
          <w:kern w:val="2"/>
          <w:sz w:val="24"/>
          <w:szCs w:val="24"/>
          <w:highlight w:val="none"/>
          <w:lang w:val="en-US" w:eastAsia="zh-CN" w:bidi="ar-SA"/>
        </w:rPr>
        <w:t xml:space="preserve">  联系电话：</w:t>
      </w:r>
      <w:r>
        <w:rPr>
          <w:rFonts w:hint="eastAsia" w:cs="宋体"/>
          <w:kern w:val="2"/>
          <w:sz w:val="24"/>
          <w:szCs w:val="24"/>
          <w:highlight w:val="none"/>
          <w:lang w:val="en-US" w:eastAsia="zh-CN" w:bidi="ar-SA"/>
        </w:rPr>
        <w:t>0996-8750225</w:t>
      </w:r>
    </w:p>
    <w:p w14:paraId="657A14A3">
      <w:pPr>
        <w:numPr>
          <w:ilvl w:val="0"/>
          <w:numId w:val="0"/>
        </w:numPr>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w:t>
      </w:r>
      <w:r>
        <w:rPr>
          <w:rFonts w:hint="eastAsia" w:cs="宋体"/>
          <w:kern w:val="2"/>
          <w:sz w:val="24"/>
          <w:szCs w:val="24"/>
          <w:highlight w:val="none"/>
          <w:lang w:val="en-US" w:eastAsia="zh-CN" w:bidi="ar-SA"/>
        </w:rPr>
        <w:t>9</w:t>
      </w:r>
      <w:r>
        <w:rPr>
          <w:rFonts w:hint="eastAsia" w:ascii="宋体" w:hAnsi="宋体" w:eastAsia="宋体" w:cs="宋体"/>
          <w:kern w:val="2"/>
          <w:sz w:val="24"/>
          <w:szCs w:val="24"/>
          <w:highlight w:val="none"/>
          <w:lang w:val="en-US" w:eastAsia="zh-CN" w:bidi="ar-SA"/>
        </w:rPr>
        <w:t>、采购代理机构名称：</w:t>
      </w:r>
      <w:r>
        <w:rPr>
          <w:rFonts w:hint="eastAsia" w:ascii="宋体" w:hAnsi="宋体" w:eastAsia="宋体" w:cs="宋体"/>
          <w:sz w:val="24"/>
          <w:szCs w:val="24"/>
          <w:highlight w:val="none"/>
          <w:lang w:eastAsia="zh-CN"/>
        </w:rPr>
        <w:t>巴州汇思诚工程技术咨询有限公司</w:t>
      </w:r>
    </w:p>
    <w:p w14:paraId="5FFEF378">
      <w:pPr>
        <w:numPr>
          <w:ilvl w:val="0"/>
          <w:numId w:val="0"/>
        </w:numPr>
        <w:spacing w:line="360" w:lineRule="auto"/>
        <w:ind w:firstLine="960" w:firstLineChars="400"/>
        <w:rPr>
          <w:rFonts w:hint="default"/>
          <w:color w:val="000000"/>
          <w:sz w:val="24"/>
          <w:szCs w:val="24"/>
          <w:highlight w:val="none"/>
          <w:lang w:val="en-US"/>
        </w:rPr>
      </w:pPr>
      <w:r>
        <w:rPr>
          <w:rFonts w:hint="eastAsia" w:ascii="宋体" w:hAnsi="宋体" w:eastAsia="宋体" w:cs="宋体"/>
          <w:kern w:val="2"/>
          <w:sz w:val="24"/>
          <w:szCs w:val="24"/>
          <w:highlight w:val="none"/>
          <w:lang w:val="en-US" w:eastAsia="zh-CN" w:bidi="ar-SA"/>
        </w:rPr>
        <w:t>代理公司联系人：</w:t>
      </w:r>
      <w:r>
        <w:rPr>
          <w:rFonts w:hint="eastAsia" w:cs="宋体"/>
          <w:kern w:val="2"/>
          <w:sz w:val="24"/>
          <w:szCs w:val="24"/>
          <w:highlight w:val="none"/>
          <w:lang w:val="en-US" w:eastAsia="zh-CN" w:bidi="ar-SA"/>
        </w:rPr>
        <w:t>孙先生</w:t>
      </w:r>
      <w:r>
        <w:rPr>
          <w:rFonts w:hint="eastAsia" w:ascii="宋体" w:hAnsi="宋体" w:eastAsia="宋体" w:cs="宋体"/>
          <w:kern w:val="2"/>
          <w:sz w:val="24"/>
          <w:szCs w:val="24"/>
          <w:highlight w:val="none"/>
          <w:lang w:val="en-US" w:eastAsia="zh-CN" w:bidi="ar-SA"/>
        </w:rPr>
        <w:t xml:space="preserve">  联系电话：</w:t>
      </w:r>
      <w:r>
        <w:rPr>
          <w:rFonts w:hint="eastAsia" w:cs="宋体"/>
          <w:kern w:val="2"/>
          <w:sz w:val="24"/>
          <w:szCs w:val="24"/>
          <w:highlight w:val="none"/>
          <w:lang w:val="en-US" w:eastAsia="zh-CN" w:bidi="ar-SA"/>
        </w:rPr>
        <w:t>13565759295</w:t>
      </w:r>
    </w:p>
    <w:p w14:paraId="21A54594">
      <w:pPr>
        <w:spacing w:line="360" w:lineRule="auto"/>
        <w:ind w:firstLine="480" w:firstLineChars="200"/>
        <w:jc w:val="right"/>
        <w:rPr>
          <w:rFonts w:hint="eastAsia"/>
          <w:color w:val="000000"/>
          <w:sz w:val="24"/>
          <w:szCs w:val="24"/>
          <w:highlight w:val="none"/>
        </w:rPr>
      </w:pPr>
    </w:p>
    <w:p w14:paraId="62C29B32">
      <w:pPr>
        <w:spacing w:line="360" w:lineRule="auto"/>
        <w:ind w:firstLine="480" w:firstLineChars="200"/>
        <w:jc w:val="right"/>
        <w:rPr>
          <w:color w:val="000000"/>
          <w:sz w:val="24"/>
          <w:szCs w:val="24"/>
          <w:highlight w:val="none"/>
        </w:rPr>
      </w:pPr>
      <w:r>
        <w:rPr>
          <w:rFonts w:hint="eastAsia"/>
          <w:color w:val="000000"/>
          <w:sz w:val="24"/>
          <w:szCs w:val="24"/>
          <w:highlight w:val="none"/>
        </w:rPr>
        <w:t>巴州汇思诚工程技术咨询有限公司</w:t>
      </w:r>
    </w:p>
    <w:p w14:paraId="2CE080C9">
      <w:pPr>
        <w:spacing w:line="360" w:lineRule="auto"/>
        <w:ind w:firstLine="480" w:firstLineChars="200"/>
        <w:jc w:val="center"/>
        <w:rPr>
          <w:highlight w:val="none"/>
        </w:rPr>
      </w:pPr>
      <w:r>
        <w:rPr>
          <w:rFonts w:hint="eastAsia"/>
          <w:sz w:val="24"/>
          <w:szCs w:val="24"/>
          <w:highlight w:val="none"/>
          <w:lang w:val="en-US"/>
        </w:rPr>
        <w:t xml:space="preserve">                                         </w:t>
      </w:r>
      <w:r>
        <w:rPr>
          <w:rFonts w:hint="eastAsia"/>
          <w:sz w:val="24"/>
          <w:szCs w:val="24"/>
          <w:highlight w:val="none"/>
          <w:lang w:val="en-US" w:eastAsia="zh-CN"/>
        </w:rPr>
        <w:t>2025年3月28日</w:t>
      </w:r>
    </w:p>
    <w:p w14:paraId="23DEBB26">
      <w:pPr>
        <w:rPr>
          <w:rFonts w:hint="eastAsia" w:ascii="宋体" w:hAnsi="宋体" w:eastAsia="宋体" w:cs="宋体"/>
          <w:b/>
          <w:sz w:val="48"/>
          <w:szCs w:val="22"/>
          <w:highlight w:val="none"/>
          <w:lang w:val="zh-CN" w:eastAsia="zh-CN" w:bidi="zh-CN"/>
        </w:rPr>
      </w:pPr>
      <w:bookmarkStart w:id="24" w:name="_Toc2611"/>
      <w:bookmarkStart w:id="25" w:name="_Toc12828"/>
      <w:bookmarkStart w:id="26" w:name="_Toc5105"/>
      <w:bookmarkStart w:id="27" w:name="_Toc25661"/>
      <w:r>
        <w:rPr>
          <w:rFonts w:hint="eastAsia" w:ascii="宋体" w:hAnsi="宋体" w:eastAsia="宋体" w:cs="宋体"/>
          <w:b/>
          <w:sz w:val="48"/>
          <w:szCs w:val="22"/>
          <w:highlight w:val="none"/>
          <w:lang w:val="zh-CN" w:eastAsia="zh-CN" w:bidi="zh-CN"/>
        </w:rPr>
        <w:br w:type="page"/>
      </w:r>
    </w:p>
    <w:p w14:paraId="690A0D6B">
      <w:pPr>
        <w:numPr>
          <w:ilvl w:val="0"/>
          <w:numId w:val="3"/>
        </w:numPr>
        <w:jc w:val="center"/>
        <w:rPr>
          <w:rFonts w:hint="eastAsia" w:ascii="宋体" w:hAnsi="宋体" w:eastAsia="宋体" w:cs="宋体"/>
          <w:b/>
          <w:sz w:val="48"/>
          <w:szCs w:val="22"/>
          <w:highlight w:val="none"/>
          <w:lang w:val="zh-CN" w:eastAsia="zh-CN" w:bidi="zh-CN"/>
        </w:rPr>
      </w:pPr>
      <w:r>
        <w:rPr>
          <w:rFonts w:hint="eastAsia" w:ascii="宋体" w:hAnsi="宋体" w:eastAsia="宋体" w:cs="宋体"/>
          <w:b/>
          <w:sz w:val="48"/>
          <w:szCs w:val="22"/>
          <w:highlight w:val="none"/>
          <w:lang w:val="en-US" w:eastAsia="zh-CN" w:bidi="zh-CN"/>
        </w:rPr>
        <w:t xml:space="preserve"> </w:t>
      </w:r>
      <w:r>
        <w:rPr>
          <w:rFonts w:hint="eastAsia" w:ascii="宋体" w:hAnsi="宋体" w:eastAsia="宋体" w:cs="宋体"/>
          <w:b/>
          <w:sz w:val="48"/>
          <w:szCs w:val="22"/>
          <w:highlight w:val="none"/>
          <w:lang w:val="zh-CN" w:eastAsia="zh-CN" w:bidi="zh-CN"/>
        </w:rPr>
        <w:t>供应商须知</w:t>
      </w:r>
      <w:bookmarkEnd w:id="23"/>
      <w:bookmarkEnd w:id="24"/>
      <w:bookmarkEnd w:id="25"/>
      <w:bookmarkEnd w:id="26"/>
      <w:bookmarkEnd w:id="27"/>
    </w:p>
    <w:p w14:paraId="717F6DB5">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b/>
          <w:bCs/>
          <w:sz w:val="28"/>
          <w:szCs w:val="28"/>
          <w:highlight w:val="none"/>
        </w:rPr>
      </w:pPr>
      <w:r>
        <w:rPr>
          <w:rFonts w:hint="eastAsia"/>
          <w:b/>
          <w:bCs/>
          <w:sz w:val="28"/>
          <w:szCs w:val="28"/>
          <w:highlight w:val="none"/>
        </w:rPr>
        <w:t>供应商须知前附表</w:t>
      </w:r>
    </w:p>
    <w:p w14:paraId="2C70578D">
      <w:pPr>
        <w:spacing w:line="360" w:lineRule="auto"/>
        <w:jc w:val="center"/>
        <w:rPr>
          <w:rFonts w:hint="eastAsia"/>
          <w:lang w:val="zh-CN" w:eastAsia="zh-CN"/>
        </w:rPr>
      </w:pPr>
      <w:r>
        <w:rPr>
          <w:rFonts w:hint="eastAsia"/>
          <w:b/>
          <w:bCs/>
          <w:sz w:val="24"/>
          <w:szCs w:val="24"/>
          <w:highlight w:val="none"/>
        </w:rPr>
        <w:t>本表是对“供应商须知”正文的具体补充和修改，如有不一致，以“前附表” 为准</w:t>
      </w:r>
    </w:p>
    <w:tbl>
      <w:tblPr>
        <w:tblStyle w:val="33"/>
        <w:tblW w:w="10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929"/>
        <w:gridCol w:w="7366"/>
      </w:tblGrid>
      <w:tr w14:paraId="57309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blHeader/>
          <w:jc w:val="center"/>
        </w:trPr>
        <w:tc>
          <w:tcPr>
            <w:tcW w:w="783" w:type="dxa"/>
            <w:vAlign w:val="center"/>
          </w:tcPr>
          <w:p w14:paraId="359E7DEC">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lang w:eastAsia="zh-CN"/>
              </w:rPr>
            </w:pPr>
            <w:bookmarkStart w:id="28" w:name="供应商须知前附表"/>
            <w:bookmarkEnd w:id="28"/>
            <w:r>
              <w:rPr>
                <w:rFonts w:hint="eastAsia" w:ascii="宋体" w:hAnsi="宋体" w:eastAsia="宋体" w:cs="宋体"/>
                <w:sz w:val="24"/>
                <w:szCs w:val="24"/>
                <w:highlight w:val="none"/>
                <w:lang w:eastAsia="zh-CN"/>
              </w:rPr>
              <w:t>序号</w:t>
            </w:r>
          </w:p>
        </w:tc>
        <w:tc>
          <w:tcPr>
            <w:tcW w:w="1929" w:type="dxa"/>
            <w:vAlign w:val="center"/>
          </w:tcPr>
          <w:p w14:paraId="5AF89248">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条款名称</w:t>
            </w:r>
          </w:p>
        </w:tc>
        <w:tc>
          <w:tcPr>
            <w:tcW w:w="7366" w:type="dxa"/>
            <w:vAlign w:val="center"/>
          </w:tcPr>
          <w:p w14:paraId="16431C50">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编</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列</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内</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容</w:t>
            </w:r>
          </w:p>
        </w:tc>
      </w:tr>
      <w:tr w14:paraId="38D52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blHeader/>
          <w:jc w:val="center"/>
        </w:trPr>
        <w:tc>
          <w:tcPr>
            <w:tcW w:w="783" w:type="dxa"/>
            <w:vAlign w:val="center"/>
          </w:tcPr>
          <w:p w14:paraId="3DE1273D">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436F914B">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项目编号</w:t>
            </w:r>
          </w:p>
        </w:tc>
        <w:tc>
          <w:tcPr>
            <w:tcW w:w="7366" w:type="dxa"/>
            <w:vAlign w:val="center"/>
          </w:tcPr>
          <w:p w14:paraId="41306B79">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sz w:val="24"/>
                <w:szCs w:val="22"/>
                <w:highlight w:val="none"/>
                <w:lang w:val="en-US" w:eastAsia="zh-CN" w:bidi="zh-CN"/>
              </w:rPr>
            </w:pPr>
            <w:r>
              <w:rPr>
                <w:rFonts w:hint="eastAsia" w:cs="宋体"/>
                <w:sz w:val="24"/>
                <w:highlight w:val="none"/>
                <w:lang w:eastAsia="zh-CN"/>
              </w:rPr>
              <w:t>HSCZC(JZCS)2025-030号</w:t>
            </w:r>
          </w:p>
        </w:tc>
      </w:tr>
      <w:tr w14:paraId="2DB54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blHeader/>
          <w:jc w:val="center"/>
        </w:trPr>
        <w:tc>
          <w:tcPr>
            <w:tcW w:w="783" w:type="dxa"/>
            <w:vAlign w:val="center"/>
          </w:tcPr>
          <w:p w14:paraId="18BAC20C">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23D874EF">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cs="宋体"/>
                <w:sz w:val="24"/>
                <w:highlight w:val="none"/>
                <w:lang w:eastAsia="zh-CN"/>
              </w:rPr>
              <w:t>项目名称</w:t>
            </w:r>
          </w:p>
        </w:tc>
        <w:tc>
          <w:tcPr>
            <w:tcW w:w="7366" w:type="dxa"/>
            <w:vAlign w:val="center"/>
          </w:tcPr>
          <w:p w14:paraId="02321547">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kern w:val="0"/>
                <w:sz w:val="24"/>
                <w:szCs w:val="22"/>
                <w:highlight w:val="none"/>
                <w:lang w:val="en-US" w:eastAsia="zh-CN" w:bidi="zh-CN"/>
              </w:rPr>
            </w:pPr>
            <w:r>
              <w:rPr>
                <w:rFonts w:hint="eastAsia"/>
                <w:sz w:val="24"/>
                <w:szCs w:val="24"/>
                <w:highlight w:val="none"/>
                <w:lang w:val="en-US" w:eastAsia="zh-CN"/>
              </w:rPr>
              <w:t>巴州和硕县2025年“五小”工程项目（乌什塔拉乡）</w:t>
            </w:r>
          </w:p>
        </w:tc>
      </w:tr>
      <w:tr w14:paraId="452D7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blHeader/>
          <w:jc w:val="center"/>
        </w:trPr>
        <w:tc>
          <w:tcPr>
            <w:tcW w:w="783" w:type="dxa"/>
            <w:vAlign w:val="center"/>
          </w:tcPr>
          <w:p w14:paraId="3BA51D5E">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2B37D053">
            <w:pPr>
              <w:pageBreakBefore w:val="0"/>
              <w:kinsoku/>
              <w:wordWrap/>
              <w:overflowPunct w:val="0"/>
              <w:topLinePunct w:val="0"/>
              <w:bidi w:val="0"/>
              <w:spacing w:line="360" w:lineRule="auto"/>
              <w:jc w:val="center"/>
              <w:textAlignment w:val="auto"/>
              <w:rPr>
                <w:rFonts w:hint="eastAsia" w:ascii="宋体" w:hAnsi="宋体" w:eastAsia="宋体" w:cs="宋体"/>
                <w:kern w:val="2"/>
                <w:sz w:val="24"/>
                <w:szCs w:val="22"/>
                <w:highlight w:val="none"/>
                <w:lang w:val="en-US" w:eastAsia="zh-CN" w:bidi="ar-SA"/>
              </w:rPr>
            </w:pPr>
            <w:r>
              <w:rPr>
                <w:rFonts w:hint="eastAsia" w:ascii="宋体" w:hAnsi="宋体" w:cs="宋体"/>
                <w:kern w:val="0"/>
                <w:sz w:val="24"/>
                <w:szCs w:val="24"/>
                <w:highlight w:val="none"/>
              </w:rPr>
              <w:t>采购单位</w:t>
            </w:r>
          </w:p>
        </w:tc>
        <w:tc>
          <w:tcPr>
            <w:tcW w:w="7366" w:type="dxa"/>
            <w:vAlign w:val="center"/>
          </w:tcPr>
          <w:p w14:paraId="7F0BBA79">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名称：</w:t>
            </w:r>
            <w:r>
              <w:rPr>
                <w:rFonts w:hint="eastAsia" w:cs="宋体"/>
                <w:sz w:val="24"/>
                <w:szCs w:val="24"/>
                <w:highlight w:val="none"/>
                <w:lang w:eastAsia="zh-CN"/>
              </w:rPr>
              <w:t>和硕县乌什塔拉回族民族乡人民政府</w:t>
            </w:r>
            <w:r>
              <w:rPr>
                <w:rFonts w:hint="eastAsia" w:ascii="宋体" w:hAnsi="宋体" w:eastAsia="宋体" w:cs="宋体"/>
                <w:sz w:val="24"/>
                <w:szCs w:val="24"/>
                <w:highlight w:val="none"/>
              </w:rPr>
              <w:t xml:space="preserve">      </w:t>
            </w:r>
          </w:p>
          <w:p w14:paraId="50FCBDAF">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w:t>
            </w:r>
            <w:r>
              <w:rPr>
                <w:rFonts w:hint="eastAsia" w:cs="宋体"/>
                <w:sz w:val="24"/>
                <w:szCs w:val="24"/>
                <w:highlight w:val="none"/>
                <w:lang w:val="en-US" w:eastAsia="zh-CN"/>
              </w:rPr>
              <w:t>樊文浩</w:t>
            </w:r>
          </w:p>
          <w:p w14:paraId="28AC7D3A">
            <w:pPr>
              <w:pageBreakBefore w:val="0"/>
              <w:widowControl/>
              <w:kinsoku/>
              <w:wordWrap/>
              <w:topLinePunct w:val="0"/>
              <w:bidi w:val="0"/>
              <w:adjustRightInd w:val="0"/>
              <w:snapToGrid w:val="0"/>
              <w:spacing w:line="360" w:lineRule="auto"/>
              <w:jc w:val="left"/>
              <w:textAlignment w:val="auto"/>
              <w:rPr>
                <w:rFonts w:hint="eastAsia" w:ascii="宋体" w:hAnsi="宋体" w:eastAsia="宋体" w:cs="宋体"/>
                <w:kern w:val="0"/>
                <w:sz w:val="24"/>
                <w:szCs w:val="22"/>
                <w:highlight w:val="none"/>
                <w:lang w:val="en-US" w:eastAsia="zh-CN" w:bidi="ar-SA"/>
              </w:rPr>
            </w:pPr>
            <w:r>
              <w:rPr>
                <w:rFonts w:hint="eastAsia" w:ascii="宋体" w:hAnsi="宋体" w:eastAsia="宋体" w:cs="宋体"/>
                <w:sz w:val="24"/>
                <w:szCs w:val="24"/>
                <w:highlight w:val="none"/>
              </w:rPr>
              <w:t>联系电话：</w:t>
            </w:r>
            <w:r>
              <w:rPr>
                <w:rFonts w:hint="eastAsia" w:cs="宋体"/>
                <w:sz w:val="24"/>
                <w:szCs w:val="24"/>
                <w:highlight w:val="none"/>
                <w:lang w:eastAsia="zh-CN"/>
              </w:rPr>
              <w:t>0996-8750225</w:t>
            </w:r>
          </w:p>
        </w:tc>
      </w:tr>
      <w:tr w14:paraId="14F1C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blHeader/>
          <w:jc w:val="center"/>
        </w:trPr>
        <w:tc>
          <w:tcPr>
            <w:tcW w:w="783" w:type="dxa"/>
            <w:vAlign w:val="center"/>
          </w:tcPr>
          <w:p w14:paraId="7EA85478">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46642035">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招标代理机构</w:t>
            </w:r>
          </w:p>
        </w:tc>
        <w:tc>
          <w:tcPr>
            <w:tcW w:w="7366" w:type="dxa"/>
            <w:vAlign w:val="center"/>
          </w:tcPr>
          <w:p w14:paraId="79A96727">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名称：</w:t>
            </w:r>
            <w:r>
              <w:rPr>
                <w:rFonts w:hint="eastAsia" w:ascii="宋体" w:hAnsi="宋体" w:eastAsia="宋体" w:cs="宋体"/>
                <w:sz w:val="24"/>
                <w:szCs w:val="24"/>
                <w:highlight w:val="none"/>
                <w:lang w:eastAsia="zh-CN"/>
              </w:rPr>
              <w:t>巴州汇思诚工程技术咨询有限公司</w:t>
            </w:r>
          </w:p>
          <w:p w14:paraId="63354D1D">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lang w:val="en-US" w:eastAsia="zh-CN"/>
              </w:rPr>
              <w:t>新疆巴州库尔勒市天鹅路欢乐海岸休闲商业购物中心2号楼23层01号</w:t>
            </w:r>
            <w:r>
              <w:rPr>
                <w:rFonts w:hint="eastAsia" w:ascii="宋体" w:hAnsi="宋体" w:eastAsia="宋体" w:cs="宋体"/>
                <w:sz w:val="24"/>
                <w:szCs w:val="24"/>
                <w:highlight w:val="none"/>
              </w:rPr>
              <w:t xml:space="preserve">        </w:t>
            </w:r>
          </w:p>
          <w:p w14:paraId="3B2659BA">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邮编：</w:t>
            </w:r>
            <w:r>
              <w:rPr>
                <w:rFonts w:hint="eastAsia" w:ascii="宋体" w:hAnsi="宋体" w:eastAsia="宋体" w:cs="宋体"/>
                <w:sz w:val="24"/>
                <w:szCs w:val="24"/>
                <w:highlight w:val="none"/>
                <w:lang w:val="en-US" w:eastAsia="zh-CN"/>
              </w:rPr>
              <w:t>841000</w:t>
            </w:r>
          </w:p>
          <w:p w14:paraId="74C3CF07">
            <w:pPr>
              <w:keepNext w:val="0"/>
              <w:keepLines w:val="0"/>
              <w:pageBreakBefore w:val="0"/>
              <w:kinsoku/>
              <w:wordWrap/>
              <w:overflowPunct w:val="0"/>
              <w:topLinePunct w:val="0"/>
              <w:autoSpaceDE/>
              <w:autoSpaceDN/>
              <w:bidi w:val="0"/>
              <w:spacing w:line="288" w:lineRule="auto"/>
              <w:jc w:val="both"/>
              <w:textAlignment w:val="auto"/>
              <w:rPr>
                <w:rFonts w:hint="default" w:ascii="宋体" w:hAnsi="宋体" w:eastAsia="宋体" w:cs="宋体"/>
                <w:sz w:val="24"/>
                <w:szCs w:val="24"/>
                <w:highlight w:val="none"/>
                <w:lang w:val="en-US" w:eastAsia="zh-CN" w:bidi="zh-CN"/>
              </w:rPr>
            </w:pPr>
            <w:r>
              <w:rPr>
                <w:rFonts w:hint="eastAsia" w:ascii="宋体" w:hAnsi="宋体" w:eastAsia="宋体" w:cs="宋体"/>
                <w:sz w:val="24"/>
                <w:szCs w:val="24"/>
                <w:highlight w:val="none"/>
              </w:rPr>
              <w:t>联系电话：</w:t>
            </w:r>
            <w:r>
              <w:rPr>
                <w:rFonts w:hint="eastAsia" w:cs="宋体"/>
                <w:sz w:val="24"/>
                <w:szCs w:val="24"/>
                <w:highlight w:val="none"/>
                <w:lang w:val="en-US" w:eastAsia="zh-CN"/>
              </w:rPr>
              <w:t>13565759295</w:t>
            </w:r>
          </w:p>
        </w:tc>
      </w:tr>
      <w:tr w14:paraId="3E009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783" w:type="dxa"/>
            <w:vAlign w:val="center"/>
          </w:tcPr>
          <w:p w14:paraId="1BAA554E">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83328C0">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rPr>
              <w:t>项目详细情况</w:t>
            </w:r>
          </w:p>
        </w:tc>
        <w:tc>
          <w:tcPr>
            <w:tcW w:w="7366" w:type="dxa"/>
            <w:vAlign w:val="center"/>
          </w:tcPr>
          <w:p w14:paraId="7C5300BF">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color w:val="auto"/>
                <w:kern w:val="0"/>
                <w:sz w:val="24"/>
                <w:szCs w:val="22"/>
                <w:highlight w:val="none"/>
                <w:lang w:val="en-US" w:eastAsia="zh-CN" w:bidi="zh-CN"/>
              </w:rPr>
            </w:pPr>
            <w:r>
              <w:rPr>
                <w:rFonts w:hint="eastAsia" w:ascii="宋体" w:hAnsi="宋体" w:eastAsia="宋体" w:cs="宋体"/>
                <w:color w:val="auto"/>
                <w:sz w:val="24"/>
                <w:szCs w:val="24"/>
                <w:highlight w:val="none"/>
                <w:lang w:val="en-US"/>
              </w:rPr>
              <w:t>项目内容：</w:t>
            </w:r>
            <w:r>
              <w:rPr>
                <w:rFonts w:hint="eastAsia" w:cs="宋体"/>
                <w:color w:val="auto"/>
                <w:sz w:val="24"/>
                <w:szCs w:val="24"/>
                <w:highlight w:val="none"/>
                <w:lang w:val="en-US" w:eastAsia="zh-CN"/>
              </w:rPr>
              <w:t>新建“五小”工程，及建设相关配套设施</w:t>
            </w:r>
            <w:r>
              <w:rPr>
                <w:rFonts w:hint="eastAsia" w:cs="宋体"/>
                <w:b w:val="0"/>
                <w:bCs w:val="0"/>
                <w:kern w:val="0"/>
                <w:sz w:val="24"/>
                <w:szCs w:val="24"/>
                <w:highlight w:val="none"/>
                <w:lang w:eastAsia="zh-CN" w:bidi="ar"/>
              </w:rPr>
              <w:t>（</w:t>
            </w:r>
            <w:r>
              <w:rPr>
                <w:rFonts w:hint="eastAsia" w:ascii="宋体" w:hAnsi="宋体" w:eastAsia="宋体" w:cs="宋体"/>
                <w:b w:val="0"/>
                <w:bCs w:val="0"/>
                <w:color w:val="auto"/>
                <w:sz w:val="24"/>
                <w:szCs w:val="24"/>
                <w:highlight w:val="none"/>
                <w:lang w:val="en-US" w:eastAsia="zh-CN" w:bidi="zh-CN"/>
              </w:rPr>
              <w:t>具体详见工程量清单</w:t>
            </w:r>
            <w:r>
              <w:rPr>
                <w:rFonts w:hint="eastAsia" w:cs="宋体"/>
                <w:b w:val="0"/>
                <w:bCs w:val="0"/>
                <w:kern w:val="0"/>
                <w:sz w:val="24"/>
                <w:szCs w:val="24"/>
                <w:highlight w:val="none"/>
                <w:lang w:eastAsia="zh-CN" w:bidi="ar"/>
              </w:rPr>
              <w:t>）</w:t>
            </w:r>
          </w:p>
          <w:p w14:paraId="536CF416">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建设地点：</w:t>
            </w:r>
            <w:r>
              <w:rPr>
                <w:rFonts w:hint="eastAsia" w:cs="宋体"/>
                <w:color w:val="auto"/>
                <w:sz w:val="24"/>
                <w:szCs w:val="24"/>
                <w:highlight w:val="none"/>
                <w:lang w:eastAsia="zh-CN"/>
              </w:rPr>
              <w:t>和硕县乌什塔拉回族民族乡人民政府</w:t>
            </w:r>
            <w:r>
              <w:rPr>
                <w:rFonts w:hint="eastAsia" w:ascii="宋体" w:hAnsi="宋体" w:eastAsia="宋体" w:cs="宋体"/>
                <w:color w:val="auto"/>
                <w:sz w:val="24"/>
                <w:szCs w:val="24"/>
                <w:highlight w:val="none"/>
                <w:lang w:val="en-US"/>
              </w:rPr>
              <w:t>指定地点</w:t>
            </w:r>
          </w:p>
          <w:p w14:paraId="73E86F02">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完工期限</w:t>
            </w:r>
            <w:r>
              <w:rPr>
                <w:rFonts w:hint="eastAsia" w:ascii="宋体" w:hAnsi="宋体" w:eastAsia="宋体" w:cs="宋体"/>
                <w:color w:val="auto"/>
                <w:sz w:val="24"/>
                <w:szCs w:val="24"/>
                <w:highlight w:val="none"/>
                <w:lang w:val="en-US"/>
              </w:rPr>
              <w:t>：</w:t>
            </w:r>
            <w:r>
              <w:rPr>
                <w:rFonts w:hint="eastAsia" w:cs="宋体"/>
                <w:color w:val="auto"/>
                <w:sz w:val="24"/>
                <w:szCs w:val="24"/>
                <w:highlight w:val="none"/>
                <w:lang w:val="en-US" w:eastAsia="zh-CN"/>
              </w:rPr>
              <w:t>2025年10月30日前完工</w:t>
            </w:r>
            <w:r>
              <w:rPr>
                <w:rFonts w:hint="eastAsia" w:ascii="宋体" w:hAnsi="宋体" w:eastAsia="宋体" w:cs="宋体"/>
                <w:color w:val="auto"/>
                <w:sz w:val="24"/>
                <w:szCs w:val="24"/>
                <w:highlight w:val="none"/>
                <w:lang w:val="en-US" w:eastAsia="zh-CN"/>
              </w:rPr>
              <w:t>。（具体以双方实际签订合同为准）</w:t>
            </w:r>
          </w:p>
          <w:p w14:paraId="743DB47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b/>
                <w:bCs/>
                <w:color w:val="auto"/>
                <w:sz w:val="24"/>
                <w:szCs w:val="24"/>
                <w:highlight w:val="yellow"/>
                <w:lang w:val="en-US" w:eastAsia="zh-CN"/>
              </w:rPr>
            </w:pPr>
            <w:r>
              <w:rPr>
                <w:rFonts w:hint="eastAsia" w:ascii="宋体" w:hAnsi="宋体" w:eastAsia="宋体" w:cs="宋体"/>
                <w:color w:val="auto"/>
                <w:sz w:val="24"/>
                <w:szCs w:val="24"/>
                <w:highlight w:val="none"/>
                <w:lang w:val="en-US"/>
              </w:rPr>
              <w:t>质保期</w:t>
            </w:r>
            <w:r>
              <w:rPr>
                <w:rFonts w:hint="eastAsia" w:ascii="宋体" w:hAnsi="宋体" w:eastAsia="宋体" w:cs="宋体"/>
                <w:color w:val="auto"/>
                <w:sz w:val="24"/>
                <w:szCs w:val="24"/>
                <w:highlight w:val="none"/>
                <w:lang w:val="en-US" w:eastAsia="zh-CN"/>
              </w:rPr>
              <w:t>：竣工验收合格之日起</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年</w:t>
            </w:r>
          </w:p>
          <w:p w14:paraId="74E1F8DA">
            <w:pPr>
              <w:widowControl/>
              <w:spacing w:line="360" w:lineRule="auto"/>
              <w:jc w:val="both"/>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工程</w:t>
            </w:r>
            <w:r>
              <w:rPr>
                <w:rFonts w:hint="eastAsia" w:ascii="宋体" w:hAnsi="宋体" w:eastAsia="宋体" w:cs="宋体"/>
                <w:color w:val="auto"/>
                <w:sz w:val="24"/>
                <w:szCs w:val="24"/>
                <w:highlight w:val="none"/>
                <w:lang w:val="en-US"/>
              </w:rPr>
              <w:t>控制价</w:t>
            </w: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yellow"/>
                <w:lang w:val="en-US" w:eastAsia="zh-CN"/>
              </w:rPr>
              <w:t>1339519.61</w:t>
            </w:r>
            <w:r>
              <w:rPr>
                <w:rFonts w:hint="eastAsia" w:cs="宋体"/>
                <w:i w:val="0"/>
                <w:color w:val="auto"/>
                <w:kern w:val="2"/>
                <w:sz w:val="24"/>
                <w:szCs w:val="24"/>
                <w:highlight w:val="yellow"/>
                <w:u w:val="none"/>
                <w:lang w:val="en-US" w:eastAsia="zh-CN" w:bidi="ar-SA"/>
              </w:rPr>
              <w:t>元</w:t>
            </w:r>
            <w:r>
              <w:rPr>
                <w:rFonts w:hint="eastAsia" w:cs="宋体"/>
                <w:i w:val="0"/>
                <w:color w:val="auto"/>
                <w:kern w:val="2"/>
                <w:sz w:val="24"/>
                <w:szCs w:val="24"/>
                <w:highlight w:val="none"/>
                <w:u w:val="none"/>
                <w:lang w:val="en-US" w:eastAsia="zh-CN" w:bidi="ar-SA"/>
              </w:rPr>
              <w:t>。</w:t>
            </w:r>
            <w:r>
              <w:rPr>
                <w:rFonts w:hint="eastAsia" w:ascii="宋体" w:hAnsi="宋体" w:eastAsia="宋体" w:cs="宋体"/>
                <w:color w:val="auto"/>
                <w:sz w:val="24"/>
                <w:szCs w:val="24"/>
                <w:highlight w:val="none"/>
                <w:lang w:val="en-US"/>
              </w:rPr>
              <w:t>（超过</w:t>
            </w:r>
            <w:r>
              <w:rPr>
                <w:rFonts w:hint="eastAsia" w:cs="宋体"/>
                <w:color w:val="auto"/>
                <w:sz w:val="24"/>
                <w:szCs w:val="24"/>
                <w:highlight w:val="none"/>
                <w:lang w:val="en-US" w:eastAsia="zh-CN"/>
              </w:rPr>
              <w:t>工程</w:t>
            </w:r>
            <w:r>
              <w:rPr>
                <w:rFonts w:hint="eastAsia" w:ascii="宋体" w:hAnsi="宋体" w:eastAsia="宋体" w:cs="宋体"/>
                <w:color w:val="auto"/>
                <w:sz w:val="24"/>
                <w:szCs w:val="24"/>
                <w:highlight w:val="none"/>
                <w:lang w:val="en-US"/>
              </w:rPr>
              <w:t>控制价的报价为无效报价）</w:t>
            </w:r>
          </w:p>
        </w:tc>
      </w:tr>
      <w:tr w14:paraId="4138D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tblHeader/>
          <w:jc w:val="center"/>
        </w:trPr>
        <w:tc>
          <w:tcPr>
            <w:tcW w:w="783" w:type="dxa"/>
            <w:vAlign w:val="center"/>
          </w:tcPr>
          <w:p w14:paraId="27145EC2">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1A292F6B">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sz w:val="24"/>
                <w:szCs w:val="24"/>
                <w:highlight w:val="none"/>
                <w:lang w:val="zh-CN" w:eastAsia="zh-CN" w:bidi="ar-SA"/>
              </w:rPr>
            </w:pPr>
            <w:r>
              <w:rPr>
                <w:rFonts w:hint="eastAsia" w:ascii="宋体" w:hAnsi="宋体" w:eastAsia="宋体" w:cs="宋体"/>
                <w:color w:val="000000"/>
                <w:sz w:val="24"/>
                <w:szCs w:val="24"/>
                <w:highlight w:val="none"/>
                <w:lang w:val="en-US" w:bidi="ar-SA"/>
              </w:rPr>
              <w:t>付款</w:t>
            </w:r>
            <w:r>
              <w:rPr>
                <w:rFonts w:hint="eastAsia" w:ascii="宋体" w:hAnsi="宋体" w:eastAsia="宋体" w:cs="宋体"/>
                <w:color w:val="000000"/>
                <w:sz w:val="24"/>
                <w:szCs w:val="24"/>
                <w:highlight w:val="none"/>
                <w:lang w:val="en-US" w:eastAsia="zh-CN" w:bidi="ar-SA"/>
              </w:rPr>
              <w:t>币种及方式</w:t>
            </w:r>
          </w:p>
        </w:tc>
        <w:tc>
          <w:tcPr>
            <w:tcW w:w="7366" w:type="dxa"/>
            <w:vAlign w:val="center"/>
          </w:tcPr>
          <w:p w14:paraId="6939A837">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sz w:val="24"/>
                <w:szCs w:val="24"/>
                <w:highlight w:val="none"/>
                <w:lang w:val="en-US" w:eastAsia="zh-CN"/>
              </w:rPr>
            </w:pPr>
            <w:r>
              <w:rPr>
                <w:rFonts w:hint="eastAsia" w:cs="宋体"/>
                <w:sz w:val="24"/>
                <w:szCs w:val="24"/>
                <w:highlight w:val="none"/>
                <w:lang w:val="en-US" w:eastAsia="zh-CN"/>
              </w:rPr>
              <w:t>1、付款币种</w:t>
            </w:r>
          </w:p>
          <w:p w14:paraId="7B36B03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sz w:val="24"/>
                <w:szCs w:val="24"/>
                <w:highlight w:val="none"/>
                <w:lang w:val="en-US" w:eastAsia="zh-CN"/>
              </w:rPr>
            </w:pPr>
            <w:r>
              <w:rPr>
                <w:rFonts w:hint="eastAsia" w:cs="宋体"/>
                <w:sz w:val="24"/>
                <w:szCs w:val="24"/>
                <w:highlight w:val="none"/>
                <w:lang w:val="en-US" w:eastAsia="zh-CN"/>
              </w:rPr>
              <w:t>本次招标所述的项目资金均以人民币支付。</w:t>
            </w:r>
          </w:p>
          <w:p w14:paraId="0DFB6031">
            <w:pPr>
              <w:keepNext w:val="0"/>
              <w:keepLines w:val="0"/>
              <w:pageBreakBefore w:val="0"/>
              <w:widowControl w:val="0"/>
              <w:numPr>
                <w:ilvl w:val="0"/>
                <w:numId w:val="5"/>
              </w:numPr>
              <w:kinsoku/>
              <w:wordWrap/>
              <w:overflowPunct/>
              <w:topLinePunct w:val="0"/>
              <w:autoSpaceDE/>
              <w:autoSpaceDN/>
              <w:bidi w:val="0"/>
              <w:adjustRightInd w:val="0"/>
              <w:snapToGrid w:val="0"/>
              <w:spacing w:line="360" w:lineRule="auto"/>
              <w:jc w:val="left"/>
              <w:textAlignment w:val="auto"/>
              <w:rPr>
                <w:rFonts w:hint="eastAsia" w:ascii="宋体" w:hAnsi="宋体" w:cs="宋体"/>
                <w:b/>
                <w:bCs/>
                <w:color w:val="auto"/>
                <w:sz w:val="24"/>
                <w:szCs w:val="22"/>
                <w:highlight w:val="none"/>
                <w:lang w:val="en-US" w:eastAsia="zh-CN"/>
              </w:rPr>
            </w:pPr>
            <w:r>
              <w:rPr>
                <w:rFonts w:hint="eastAsia" w:cs="宋体"/>
                <w:sz w:val="24"/>
                <w:szCs w:val="24"/>
                <w:highlight w:val="none"/>
                <w:lang w:val="en-US" w:eastAsia="zh-CN"/>
              </w:rPr>
              <w:t>付款方式：</w:t>
            </w:r>
            <w:r>
              <w:rPr>
                <w:rFonts w:hint="eastAsia" w:cs="宋体"/>
                <w:b/>
                <w:bCs/>
                <w:sz w:val="24"/>
                <w:szCs w:val="24"/>
                <w:highlight w:val="none"/>
                <w:lang w:val="en-US" w:eastAsia="zh-CN"/>
              </w:rPr>
              <w:t>合同签订后支付合同总价的30%，主体完成后支付总价的40%，待工程综合验收合格后支付到工程结算价的97%，留3%质保金,一年后无质量问题全额付清(施工单位提供保险公司质保函或维修保函替代预留质保金的，可以按照工程结算价一次性支付剩余工程款)。</w:t>
            </w:r>
            <w:r>
              <w:rPr>
                <w:rFonts w:hint="eastAsia" w:ascii="宋体" w:hAnsi="宋体" w:cs="宋体"/>
                <w:b/>
                <w:bCs/>
                <w:color w:val="auto"/>
                <w:sz w:val="24"/>
                <w:szCs w:val="22"/>
                <w:highlight w:val="none"/>
                <w:lang w:val="en-US" w:eastAsia="zh-CN"/>
              </w:rPr>
              <w:t>（具体以双方签订合同为准）</w:t>
            </w:r>
          </w:p>
          <w:p w14:paraId="337F99EE">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left"/>
              <w:textAlignment w:val="auto"/>
              <w:rPr>
                <w:rFonts w:hint="eastAsia" w:ascii="宋体" w:hAnsi="宋体" w:cs="宋体"/>
                <w:b/>
                <w:bCs/>
                <w:color w:val="auto"/>
                <w:sz w:val="24"/>
                <w:szCs w:val="22"/>
                <w:highlight w:val="none"/>
                <w:lang w:val="en-US" w:eastAsia="zh-CN"/>
              </w:rPr>
            </w:pPr>
            <w:r>
              <w:rPr>
                <w:rFonts w:hint="eastAsia" w:ascii="宋体" w:hAnsi="宋体" w:cs="宋体"/>
                <w:b w:val="0"/>
                <w:bCs w:val="0"/>
                <w:color w:val="auto"/>
                <w:sz w:val="24"/>
                <w:szCs w:val="22"/>
                <w:highlight w:val="none"/>
                <w:lang w:val="en-US" w:eastAsia="zh-CN"/>
              </w:rPr>
              <w:t>3、本次报价含运输费、安装费、调试费、检测验收费、人工费、食宿费、税费等质保期内所产生的一切费用。</w:t>
            </w:r>
          </w:p>
        </w:tc>
      </w:tr>
      <w:tr w14:paraId="1C219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tblHeader/>
          <w:jc w:val="center"/>
        </w:trPr>
        <w:tc>
          <w:tcPr>
            <w:tcW w:w="783" w:type="dxa"/>
            <w:vAlign w:val="center"/>
          </w:tcPr>
          <w:p w14:paraId="0171B913">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shd w:val="clear" w:color="auto" w:fill="auto"/>
            <w:vAlign w:val="center"/>
          </w:tcPr>
          <w:p w14:paraId="132528B1">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bidi="ar-SA"/>
              </w:rPr>
              <w:t>履约保证金</w:t>
            </w:r>
          </w:p>
        </w:tc>
        <w:tc>
          <w:tcPr>
            <w:tcW w:w="7366" w:type="dxa"/>
            <w:shd w:val="clear" w:color="auto" w:fill="auto"/>
            <w:vAlign w:val="center"/>
          </w:tcPr>
          <w:p w14:paraId="7AF87478">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eastAsia="宋体" w:cs="宋体"/>
                <w:b w:val="0"/>
                <w:bCs w:val="0"/>
                <w:color w:val="auto"/>
                <w:sz w:val="24"/>
                <w:szCs w:val="22"/>
                <w:highlight w:val="none"/>
                <w:lang w:val="en-US" w:eastAsia="zh-CN" w:bidi="zh-CN"/>
              </w:rPr>
            </w:pPr>
            <w:r>
              <w:rPr>
                <w:rFonts w:hint="eastAsia" w:cs="宋体"/>
                <w:b w:val="0"/>
                <w:bCs w:val="0"/>
                <w:color w:val="auto"/>
                <w:sz w:val="24"/>
                <w:szCs w:val="22"/>
                <w:highlight w:val="none"/>
                <w:lang w:val="en-US" w:eastAsia="zh-CN"/>
              </w:rPr>
              <w:t>无</w:t>
            </w:r>
          </w:p>
        </w:tc>
      </w:tr>
      <w:tr w14:paraId="0A7EC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0077821F">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4F405CA9">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资格审查资质</w:t>
            </w:r>
          </w:p>
        </w:tc>
        <w:tc>
          <w:tcPr>
            <w:tcW w:w="7366" w:type="dxa"/>
            <w:vAlign w:val="center"/>
          </w:tcPr>
          <w:p w14:paraId="3A04C263">
            <w:pPr>
              <w:keepNext w:val="0"/>
              <w:keepLines w:val="0"/>
              <w:pageBreakBefore w:val="0"/>
              <w:widowControl w:val="0"/>
              <w:kinsoku/>
              <w:wordWrap/>
              <w:overflowPunct/>
              <w:topLinePunct w:val="0"/>
              <w:bidi w:val="0"/>
              <w:adjustRightInd/>
              <w:snapToGrid/>
              <w:spacing w:beforeAutospacing="0" w:afterAutospacing="0" w:line="360" w:lineRule="auto"/>
              <w:ind w:left="0" w:firstLine="482" w:firstLineChars="200"/>
              <w:jc w:val="both"/>
              <w:textAlignment w:val="auto"/>
              <w:rPr>
                <w:rFonts w:hint="eastAsia" w:ascii="宋体" w:hAnsi="宋体" w:eastAsia="宋体" w:cs="宋体"/>
                <w:b/>
                <w:bCs/>
                <w:color w:val="FF0000"/>
                <w:sz w:val="24"/>
                <w:szCs w:val="24"/>
                <w:highlight w:val="none"/>
                <w:lang w:val="en-US"/>
              </w:rPr>
            </w:pP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val="en-US"/>
              </w:rPr>
              <w:t>1</w:t>
            </w: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val="en-US"/>
              </w:rPr>
              <w:t>-（</w:t>
            </w:r>
            <w:r>
              <w:rPr>
                <w:rFonts w:hint="eastAsia" w:cs="宋体"/>
                <w:b/>
                <w:bCs/>
                <w:sz w:val="24"/>
                <w:szCs w:val="24"/>
                <w:highlight w:val="none"/>
                <w:lang w:val="en-US" w:eastAsia="zh-CN"/>
              </w:rPr>
              <w:t>9</w:t>
            </w:r>
            <w:r>
              <w:rPr>
                <w:rFonts w:hint="eastAsia" w:ascii="宋体" w:hAnsi="宋体" w:eastAsia="宋体" w:cs="宋体"/>
                <w:b/>
                <w:bCs/>
                <w:sz w:val="24"/>
                <w:szCs w:val="24"/>
                <w:highlight w:val="none"/>
                <w:lang w:val="en-US"/>
              </w:rPr>
              <w:t>）</w:t>
            </w:r>
            <w:r>
              <w:rPr>
                <w:rFonts w:hint="eastAsia" w:ascii="宋体" w:hAnsi="宋体" w:eastAsia="宋体" w:cs="宋体"/>
                <w:b/>
                <w:bCs/>
                <w:sz w:val="24"/>
                <w:szCs w:val="24"/>
                <w:highlight w:val="none"/>
                <w:lang w:val="en-US" w:eastAsia="zh-CN"/>
              </w:rPr>
              <w:t>项</w:t>
            </w:r>
            <w:r>
              <w:rPr>
                <w:rFonts w:hint="eastAsia" w:ascii="宋体" w:hAnsi="宋体" w:eastAsia="宋体" w:cs="宋体"/>
                <w:b/>
                <w:bCs/>
                <w:sz w:val="24"/>
                <w:szCs w:val="24"/>
                <w:highlight w:val="none"/>
                <w:lang w:val="en-US"/>
              </w:rPr>
              <w:t>为</w:t>
            </w:r>
            <w:r>
              <w:rPr>
                <w:rFonts w:hint="eastAsia" w:ascii="宋体" w:hAnsi="宋体" w:eastAsia="宋体" w:cs="宋体"/>
                <w:b/>
                <w:bCs/>
                <w:sz w:val="24"/>
                <w:szCs w:val="24"/>
                <w:highlight w:val="none"/>
              </w:rPr>
              <w:t>投标报价时资格审查的必备条件，开标时投标人必须</w:t>
            </w:r>
            <w:r>
              <w:rPr>
                <w:rFonts w:hint="eastAsia" w:cs="宋体"/>
                <w:b/>
                <w:bCs/>
                <w:sz w:val="24"/>
                <w:szCs w:val="24"/>
                <w:highlight w:val="none"/>
                <w:lang w:eastAsia="zh-CN"/>
              </w:rPr>
              <w:t>网上</w:t>
            </w:r>
            <w:r>
              <w:rPr>
                <w:rFonts w:hint="eastAsia" w:ascii="宋体" w:hAnsi="宋体" w:eastAsia="宋体" w:cs="宋体"/>
                <w:b/>
                <w:bCs/>
                <w:sz w:val="24"/>
                <w:szCs w:val="24"/>
                <w:highlight w:val="none"/>
              </w:rPr>
              <w:t>提交</w:t>
            </w:r>
            <w:r>
              <w:rPr>
                <w:rFonts w:hint="eastAsia" w:cs="宋体"/>
                <w:b/>
                <w:bCs/>
                <w:sz w:val="24"/>
                <w:szCs w:val="24"/>
                <w:highlight w:val="none"/>
                <w:lang w:eastAsia="zh-CN"/>
              </w:rPr>
              <w:t>，</w:t>
            </w:r>
            <w:r>
              <w:rPr>
                <w:rFonts w:hint="eastAsia" w:ascii="宋体" w:hAnsi="宋体" w:eastAsia="宋体" w:cs="宋体"/>
                <w:b/>
                <w:bCs/>
                <w:sz w:val="24"/>
                <w:szCs w:val="24"/>
                <w:highlight w:val="none"/>
              </w:rPr>
              <w:t>如果不能提供或有缺项则视为对</w:t>
            </w:r>
            <w:r>
              <w:rPr>
                <w:rFonts w:hint="eastAsia" w:cs="宋体"/>
                <w:b/>
                <w:bCs/>
                <w:sz w:val="24"/>
                <w:szCs w:val="24"/>
                <w:highlight w:val="none"/>
                <w:lang w:eastAsia="zh-CN"/>
              </w:rPr>
              <w:t>竞争性磋商文件</w:t>
            </w:r>
            <w:r>
              <w:rPr>
                <w:rFonts w:hint="eastAsia" w:ascii="宋体" w:hAnsi="宋体" w:eastAsia="宋体" w:cs="宋体"/>
                <w:b/>
                <w:bCs/>
                <w:sz w:val="24"/>
                <w:szCs w:val="24"/>
                <w:highlight w:val="none"/>
              </w:rPr>
              <w:t>资格审</w:t>
            </w:r>
            <w:r>
              <w:rPr>
                <w:rFonts w:hint="eastAsia" w:ascii="宋体" w:hAnsi="宋体" w:eastAsia="宋体" w:cs="宋体"/>
                <w:b/>
                <w:bCs/>
                <w:sz w:val="24"/>
                <w:szCs w:val="24"/>
                <w:highlight w:val="none"/>
                <w:lang w:val="en-US"/>
              </w:rPr>
              <w:t>查内容的不响应，其投标将被拒绝</w:t>
            </w:r>
            <w:r>
              <w:rPr>
                <w:rFonts w:hint="eastAsia" w:ascii="宋体" w:hAnsi="宋体" w:eastAsia="宋体" w:cs="宋体"/>
                <w:b/>
                <w:bCs/>
                <w:color w:val="auto"/>
                <w:sz w:val="24"/>
                <w:szCs w:val="24"/>
                <w:highlight w:val="none"/>
                <w:lang w:val="en-US"/>
              </w:rPr>
              <w:t>。</w:t>
            </w:r>
          </w:p>
          <w:p w14:paraId="6C05DA97">
            <w:pPr>
              <w:pageBreakBefore w:val="0"/>
              <w:widowControl/>
              <w:kinsoku/>
              <w:wordWrap/>
              <w:overflowPunct/>
              <w:topLinePunct w:val="0"/>
              <w:bidi w:val="0"/>
              <w:adjustRightInd w:val="0"/>
              <w:snapToGrid w:val="0"/>
              <w:spacing w:line="360" w:lineRule="auto"/>
              <w:ind w:firstLine="482" w:firstLineChars="200"/>
              <w:jc w:val="left"/>
              <w:textAlignment w:val="auto"/>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（1）营业执照或具有同等法律效力的证明文件加盖公章的彩色扫描件；</w:t>
            </w:r>
          </w:p>
          <w:p w14:paraId="1F05856A">
            <w:pPr>
              <w:pageBreakBefore w:val="0"/>
              <w:widowControl/>
              <w:kinsoku/>
              <w:wordWrap/>
              <w:overflowPunct/>
              <w:topLinePunct w:val="0"/>
              <w:bidi w:val="0"/>
              <w:adjustRightInd w:val="0"/>
              <w:snapToGrid w:val="0"/>
              <w:spacing w:line="360" w:lineRule="auto"/>
              <w:ind w:firstLine="482" w:firstLineChars="200"/>
              <w:jc w:val="left"/>
              <w:textAlignment w:val="auto"/>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（2）</w:t>
            </w:r>
            <w:r>
              <w:rPr>
                <w:rFonts w:hint="eastAsia" w:ascii="宋体" w:hAnsi="宋体" w:eastAsia="宋体" w:cs="宋体"/>
                <w:b/>
                <w:bCs/>
                <w:color w:val="0000FF"/>
                <w:sz w:val="24"/>
                <w:szCs w:val="24"/>
              </w:rPr>
              <w:t>满足《中华人民共和国政府采购法》第二十二条规定</w:t>
            </w:r>
            <w:r>
              <w:rPr>
                <w:rFonts w:hint="eastAsia" w:ascii="宋体" w:hAnsi="宋体" w:cs="宋体"/>
                <w:b/>
                <w:bCs/>
                <w:color w:val="0000FF"/>
                <w:sz w:val="24"/>
                <w:szCs w:val="24"/>
                <w:lang w:eastAsia="zh-CN"/>
              </w:rPr>
              <w:t>提供</w:t>
            </w:r>
            <w:r>
              <w:rPr>
                <w:rFonts w:hint="eastAsia" w:ascii="宋体" w:hAnsi="宋体" w:eastAsia="宋体" w:cs="宋体"/>
                <w:b/>
                <w:bCs/>
                <w:color w:val="0000FF"/>
                <w:sz w:val="24"/>
                <w:szCs w:val="24"/>
              </w:rPr>
              <w:t>承诺书并提供相关证明材料加盖公章的彩色扫描件</w:t>
            </w:r>
            <w:r>
              <w:rPr>
                <w:rFonts w:hint="eastAsia" w:ascii="宋体" w:hAnsi="宋体" w:eastAsia="宋体" w:cs="宋体"/>
                <w:b/>
                <w:bCs/>
                <w:color w:val="0000FF"/>
                <w:sz w:val="24"/>
                <w:szCs w:val="24"/>
                <w:highlight w:val="none"/>
                <w:lang w:val="en-US" w:eastAsia="zh-CN"/>
              </w:rPr>
              <w:t>；</w:t>
            </w:r>
          </w:p>
          <w:p w14:paraId="6872D93E">
            <w:pPr>
              <w:pageBreakBefore w:val="0"/>
              <w:widowControl/>
              <w:kinsoku/>
              <w:wordWrap/>
              <w:overflowPunct/>
              <w:topLinePunct w:val="0"/>
              <w:bidi w:val="0"/>
              <w:adjustRightInd w:val="0"/>
              <w:snapToGrid w:val="0"/>
              <w:spacing w:line="360" w:lineRule="auto"/>
              <w:ind w:firstLine="482" w:firstLineChars="200"/>
              <w:jc w:val="left"/>
              <w:textAlignment w:val="auto"/>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3</w:t>
            </w:r>
            <w:r>
              <w:rPr>
                <w:rFonts w:hint="eastAsia" w:ascii="宋体" w:hAnsi="宋体" w:eastAsia="宋体" w:cs="宋体"/>
                <w:b/>
                <w:bCs/>
                <w:color w:val="0000FF"/>
                <w:sz w:val="24"/>
                <w:szCs w:val="24"/>
                <w:highlight w:val="none"/>
                <w:lang w:val="en-US" w:eastAsia="zh-CN"/>
              </w:rPr>
              <w:t>）</w:t>
            </w:r>
            <w:r>
              <w:rPr>
                <w:rFonts w:hint="eastAsia"/>
                <w:b/>
                <w:bCs/>
                <w:color w:val="0000FF"/>
                <w:sz w:val="24"/>
                <w:szCs w:val="24"/>
                <w:highlight w:val="none"/>
                <w:lang w:val="en-US" w:eastAsia="zh-CN"/>
              </w:rPr>
              <w:t>参与投标的法定代表人提交《法定代表人资格证明书》和身份证彩色扫描件，委托代理人需提交《法定代表人授权委托书》和身份证彩色扫描件；</w:t>
            </w:r>
          </w:p>
          <w:p w14:paraId="3559A6F3">
            <w:pPr>
              <w:pageBreakBefore w:val="0"/>
              <w:widowControl/>
              <w:kinsoku/>
              <w:wordWrap/>
              <w:overflowPunct/>
              <w:topLinePunct w:val="0"/>
              <w:bidi w:val="0"/>
              <w:adjustRightInd w:val="0"/>
              <w:snapToGrid w:val="0"/>
              <w:spacing w:line="360" w:lineRule="auto"/>
              <w:ind w:firstLine="482" w:firstLineChars="200"/>
              <w:jc w:val="left"/>
              <w:textAlignment w:val="auto"/>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4</w:t>
            </w: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投标保证金缴纳凭证/电子保函</w:t>
            </w: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20</w:t>
            </w:r>
            <w:r>
              <w:rPr>
                <w:rFonts w:hint="eastAsia" w:ascii="宋体" w:hAnsi="宋体" w:cs="宋体"/>
                <w:b/>
                <w:bCs/>
                <w:color w:val="0000FF"/>
                <w:sz w:val="24"/>
                <w:szCs w:val="24"/>
                <w:highlight w:val="none"/>
                <w:lang w:val="en-US" w:eastAsia="zh-CN"/>
              </w:rPr>
              <w:t>000</w:t>
            </w:r>
            <w:r>
              <w:rPr>
                <w:rFonts w:hint="eastAsia" w:ascii="宋体" w:hAnsi="宋体" w:eastAsia="宋体" w:cs="宋体"/>
                <w:b/>
                <w:bCs/>
                <w:color w:val="0000FF"/>
                <w:sz w:val="24"/>
                <w:szCs w:val="24"/>
                <w:highlight w:val="none"/>
                <w:lang w:val="en-US" w:eastAsia="zh-CN"/>
              </w:rPr>
              <w:t>元（人民币大写：</w:t>
            </w:r>
            <w:r>
              <w:rPr>
                <w:rFonts w:hint="eastAsia" w:cs="宋体"/>
                <w:b/>
                <w:bCs/>
                <w:color w:val="0000FF"/>
                <w:sz w:val="24"/>
                <w:szCs w:val="24"/>
                <w:highlight w:val="none"/>
                <w:lang w:val="en-US" w:eastAsia="zh-CN"/>
              </w:rPr>
              <w:t>贰万</w:t>
            </w:r>
            <w:r>
              <w:rPr>
                <w:rFonts w:hint="eastAsia" w:ascii="宋体" w:hAnsi="宋体" w:eastAsia="宋体" w:cs="宋体"/>
                <w:b/>
                <w:bCs/>
                <w:color w:val="0000FF"/>
                <w:sz w:val="24"/>
                <w:szCs w:val="24"/>
                <w:highlight w:val="none"/>
                <w:lang w:val="en-US" w:eastAsia="zh-CN"/>
              </w:rPr>
              <w:t>元整）；</w:t>
            </w:r>
          </w:p>
          <w:p w14:paraId="3C6A673A">
            <w:pPr>
              <w:pageBreakBefore w:val="0"/>
              <w:widowControl/>
              <w:kinsoku/>
              <w:wordWrap/>
              <w:overflowPunct/>
              <w:topLinePunct w:val="0"/>
              <w:bidi w:val="0"/>
              <w:adjustRightInd w:val="0"/>
              <w:snapToGrid w:val="0"/>
              <w:spacing w:line="360" w:lineRule="auto"/>
              <w:ind w:firstLine="482" w:firstLineChars="200"/>
              <w:jc w:val="left"/>
              <w:textAlignment w:val="auto"/>
              <w:rPr>
                <w:rFonts w:hint="eastAsia"/>
                <w:highlight w:val="none"/>
                <w:lang w:val="en-US" w:eastAsia="zh-CN"/>
              </w:rPr>
            </w:pP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5</w:t>
            </w:r>
            <w:r>
              <w:rPr>
                <w:rFonts w:hint="eastAsia" w:ascii="宋体" w:hAnsi="宋体" w:eastAsia="宋体" w:cs="宋体"/>
                <w:b/>
                <w:bCs/>
                <w:color w:val="0000FF"/>
                <w:sz w:val="24"/>
                <w:szCs w:val="24"/>
                <w:highlight w:val="none"/>
                <w:lang w:val="en-US" w:eastAsia="zh-CN"/>
              </w:rPr>
              <w:t>）提交本项目反商业贿赂承诺书彩色扫描件</w:t>
            </w:r>
            <w:r>
              <w:rPr>
                <w:rFonts w:hint="eastAsia"/>
                <w:b/>
                <w:bCs/>
                <w:color w:val="0000FF"/>
                <w:sz w:val="24"/>
                <w:szCs w:val="24"/>
                <w:highlight w:val="none"/>
                <w:lang w:val="en-US" w:eastAsia="zh-CN"/>
              </w:rPr>
              <w:t>；</w:t>
            </w:r>
          </w:p>
          <w:p w14:paraId="5BBBC652">
            <w:pPr>
              <w:keepNext w:val="0"/>
              <w:keepLines w:val="0"/>
              <w:pageBreakBefore w:val="0"/>
              <w:widowControl/>
              <w:kinsoku/>
              <w:wordWrap w:val="0"/>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w:t>
            </w:r>
            <w:r>
              <w:rPr>
                <w:rFonts w:hint="eastAsia" w:cs="宋体"/>
                <w:b/>
                <w:bCs/>
                <w:color w:val="0000FF"/>
                <w:sz w:val="24"/>
                <w:szCs w:val="24"/>
                <w:highlight w:val="none"/>
                <w:lang w:val="en-US" w:eastAsia="zh-CN"/>
              </w:rPr>
              <w:t>6</w:t>
            </w:r>
            <w:r>
              <w:rPr>
                <w:rFonts w:hint="eastAsia" w:ascii="宋体" w:hAnsi="宋体" w:eastAsia="宋体" w:cs="宋体"/>
                <w:b/>
                <w:bCs/>
                <w:color w:val="0000FF"/>
                <w:sz w:val="24"/>
                <w:szCs w:val="24"/>
                <w:highlight w:val="none"/>
                <w:lang w:val="en-US" w:eastAsia="zh-CN"/>
              </w:rPr>
              <w:t>）具有良好的信誉，未被 “信用中国”(www.creditchina.gov.cn) 列入失信被执行人、重大税收违法失信主体，未被 “中国政府采购网”（www.ccgp.gov.cn）列入政府采购严重违法失信行为记录名单</w:t>
            </w:r>
            <w:r>
              <w:rPr>
                <w:rFonts w:hint="eastAsia" w:ascii="宋体" w:hAnsi="宋体" w:cs="宋体"/>
                <w:b/>
                <w:bCs/>
                <w:color w:val="0000FF"/>
                <w:sz w:val="24"/>
                <w:szCs w:val="24"/>
                <w:highlight w:val="none"/>
                <w:lang w:val="en-US" w:eastAsia="zh-CN"/>
              </w:rPr>
              <w:t>截图</w:t>
            </w:r>
            <w:r>
              <w:rPr>
                <w:rFonts w:hint="eastAsia" w:ascii="宋体" w:hAnsi="宋体" w:eastAsia="宋体" w:cs="宋体"/>
                <w:b/>
                <w:bCs/>
                <w:color w:val="0000FF"/>
                <w:sz w:val="24"/>
                <w:szCs w:val="24"/>
                <w:highlight w:val="none"/>
                <w:lang w:val="en-US" w:eastAsia="zh-CN"/>
              </w:rPr>
              <w:t>；</w:t>
            </w:r>
          </w:p>
          <w:p w14:paraId="20CBA03C">
            <w:pPr>
              <w:pStyle w:val="29"/>
              <w:keepNext w:val="0"/>
              <w:keepLines w:val="0"/>
              <w:pageBreakBefore w:val="0"/>
              <w:widowControl w:val="0"/>
              <w:kinsoku/>
              <w:wordWrap/>
              <w:overflowPunct/>
              <w:topLinePunct w:val="0"/>
              <w:autoSpaceDE/>
              <w:autoSpaceDN/>
              <w:bidi w:val="0"/>
              <w:adjustRightInd/>
              <w:snapToGrid/>
              <w:spacing w:after="0" w:line="360" w:lineRule="auto"/>
              <w:ind w:firstLine="482" w:firstLineChars="200"/>
              <w:jc w:val="both"/>
              <w:textAlignment w:val="auto"/>
              <w:rPr>
                <w:rFonts w:hint="eastAsia"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（7）具备</w:t>
            </w:r>
            <w:r>
              <w:rPr>
                <w:rFonts w:hint="eastAsia" w:cs="宋体"/>
                <w:b/>
                <w:bCs/>
                <w:color w:val="0000FF"/>
                <w:sz w:val="24"/>
                <w:szCs w:val="24"/>
                <w:highlight w:val="none"/>
                <w:lang w:val="en-US" w:eastAsia="zh-CN"/>
              </w:rPr>
              <w:t>建筑</w:t>
            </w:r>
            <w:r>
              <w:rPr>
                <w:rFonts w:hint="eastAsia" w:ascii="宋体" w:hAnsi="宋体" w:eastAsia="宋体" w:cs="宋体"/>
                <w:b/>
                <w:bCs/>
                <w:color w:val="0000FF"/>
                <w:sz w:val="24"/>
                <w:szCs w:val="24"/>
                <w:highlight w:val="none"/>
                <w:lang w:val="en-US" w:eastAsia="zh-CN"/>
              </w:rPr>
              <w:t>工程施工总承包</w:t>
            </w:r>
            <w:r>
              <w:rPr>
                <w:rFonts w:hint="eastAsia" w:cs="宋体"/>
                <w:b/>
                <w:bCs/>
                <w:color w:val="0000FF"/>
                <w:sz w:val="24"/>
                <w:szCs w:val="24"/>
                <w:highlight w:val="none"/>
                <w:lang w:val="en-US" w:eastAsia="zh-CN"/>
              </w:rPr>
              <w:t>二</w:t>
            </w:r>
            <w:r>
              <w:rPr>
                <w:rFonts w:hint="eastAsia" w:ascii="宋体" w:hAnsi="宋体" w:eastAsia="宋体" w:cs="宋体"/>
                <w:b/>
                <w:bCs/>
                <w:color w:val="0000FF"/>
                <w:sz w:val="24"/>
                <w:szCs w:val="24"/>
                <w:highlight w:val="none"/>
                <w:lang w:val="en-US" w:eastAsia="zh-CN"/>
              </w:rPr>
              <w:t>级及以上资质，有效的安全生产许可证，在人员、设备、资金等方面具有相应的施工能力</w:t>
            </w:r>
            <w:r>
              <w:rPr>
                <w:rFonts w:hint="eastAsia" w:cs="宋体"/>
                <w:b/>
                <w:bCs/>
                <w:color w:val="0000FF"/>
                <w:sz w:val="24"/>
                <w:szCs w:val="24"/>
                <w:highlight w:val="none"/>
                <w:lang w:val="en-US" w:eastAsia="zh-CN"/>
              </w:rPr>
              <w:t>；</w:t>
            </w:r>
          </w:p>
          <w:p w14:paraId="779A8C12">
            <w:pPr>
              <w:pStyle w:val="29"/>
              <w:keepNext w:val="0"/>
              <w:keepLines w:val="0"/>
              <w:pageBreakBefore w:val="0"/>
              <w:widowControl w:val="0"/>
              <w:kinsoku/>
              <w:wordWrap/>
              <w:overflowPunct/>
              <w:topLinePunct w:val="0"/>
              <w:autoSpaceDE/>
              <w:autoSpaceDN/>
              <w:bidi w:val="0"/>
              <w:adjustRightInd/>
              <w:snapToGrid/>
              <w:spacing w:after="0" w:line="360" w:lineRule="auto"/>
              <w:ind w:firstLine="482" w:firstLineChars="200"/>
              <w:jc w:val="both"/>
              <w:textAlignment w:val="auto"/>
              <w:rPr>
                <w:rFonts w:hint="eastAsia" w:cs="宋体"/>
                <w:b/>
                <w:bCs/>
                <w:color w:val="0000FF"/>
                <w:sz w:val="24"/>
                <w:szCs w:val="24"/>
                <w:highlight w:val="none"/>
                <w:lang w:val="en-US" w:eastAsia="zh-CN"/>
              </w:rPr>
            </w:pPr>
            <w:r>
              <w:rPr>
                <w:rFonts w:hint="eastAsia" w:cs="宋体"/>
                <w:b/>
                <w:bCs/>
                <w:color w:val="0000FF"/>
                <w:sz w:val="24"/>
                <w:szCs w:val="24"/>
                <w:highlight w:val="none"/>
                <w:lang w:val="en-US" w:eastAsia="zh-CN"/>
              </w:rPr>
              <w:t>（8）</w:t>
            </w:r>
            <w:r>
              <w:rPr>
                <w:rFonts w:hint="eastAsia" w:ascii="宋体" w:hAnsi="宋体" w:eastAsia="宋体" w:cs="宋体"/>
                <w:b/>
                <w:bCs/>
                <w:color w:val="0000FF"/>
                <w:sz w:val="24"/>
                <w:szCs w:val="24"/>
                <w:highlight w:val="none"/>
                <w:lang w:val="en-US" w:eastAsia="zh-CN"/>
              </w:rPr>
              <w:t>拟派施工项目负责人须具备</w:t>
            </w:r>
            <w:r>
              <w:rPr>
                <w:rFonts w:hint="eastAsia" w:cs="宋体"/>
                <w:b/>
                <w:bCs/>
                <w:color w:val="0000FF"/>
                <w:sz w:val="24"/>
                <w:szCs w:val="24"/>
                <w:highlight w:val="none"/>
                <w:lang w:val="en-US" w:eastAsia="zh-CN"/>
              </w:rPr>
              <w:t>建筑</w:t>
            </w:r>
            <w:r>
              <w:rPr>
                <w:rFonts w:hint="eastAsia" w:ascii="宋体" w:hAnsi="宋体" w:eastAsia="宋体" w:cs="宋体"/>
                <w:b/>
                <w:bCs/>
                <w:color w:val="0000FF"/>
                <w:sz w:val="24"/>
                <w:szCs w:val="24"/>
                <w:highlight w:val="none"/>
                <w:lang w:val="en-US" w:eastAsia="zh-CN"/>
              </w:rPr>
              <w:t>工程专业</w:t>
            </w:r>
            <w:r>
              <w:rPr>
                <w:rFonts w:hint="eastAsia" w:cs="宋体"/>
                <w:b/>
                <w:bCs/>
                <w:color w:val="0000FF"/>
                <w:sz w:val="24"/>
                <w:szCs w:val="24"/>
                <w:highlight w:val="none"/>
                <w:lang w:val="en-US" w:eastAsia="zh-CN"/>
              </w:rPr>
              <w:t>二</w:t>
            </w:r>
            <w:r>
              <w:rPr>
                <w:rFonts w:hint="eastAsia" w:ascii="宋体" w:hAnsi="宋体" w:eastAsia="宋体" w:cs="宋体"/>
                <w:b/>
                <w:bCs/>
                <w:color w:val="0000FF"/>
                <w:sz w:val="24"/>
                <w:szCs w:val="24"/>
                <w:highlight w:val="none"/>
                <w:lang w:val="en-US" w:eastAsia="zh-CN"/>
              </w:rPr>
              <w:t>级（及以上）注册建造师资格，且具备有效的安全生产考核合格证，在本单位注册，本项目不接受临时注册建造师；且未担任其他在建项目的项目经理</w:t>
            </w:r>
          </w:p>
          <w:p w14:paraId="2F1F0A5E">
            <w:pPr>
              <w:pStyle w:val="29"/>
              <w:keepNext w:val="0"/>
              <w:keepLines w:val="0"/>
              <w:pageBreakBefore w:val="0"/>
              <w:widowControl w:val="0"/>
              <w:kinsoku/>
              <w:wordWrap/>
              <w:overflowPunct/>
              <w:topLinePunct w:val="0"/>
              <w:autoSpaceDE/>
              <w:autoSpaceDN/>
              <w:bidi w:val="0"/>
              <w:adjustRightInd/>
              <w:snapToGrid/>
              <w:spacing w:after="0" w:line="360" w:lineRule="auto"/>
              <w:ind w:firstLine="482" w:firstLineChars="200"/>
              <w:jc w:val="both"/>
              <w:textAlignment w:val="auto"/>
              <w:rPr>
                <w:rFonts w:hint="eastAsia" w:ascii="宋体" w:hAnsi="宋体" w:eastAsia="宋体" w:cs="宋体"/>
                <w:b/>
                <w:bCs/>
                <w:color w:val="0000FF"/>
                <w:sz w:val="24"/>
                <w:szCs w:val="24"/>
                <w:highlight w:val="none"/>
                <w:lang w:val="en-US" w:eastAsia="zh-CN"/>
              </w:rPr>
            </w:pPr>
            <w:r>
              <w:rPr>
                <w:rFonts w:hint="eastAsia" w:cs="宋体"/>
                <w:b/>
                <w:bCs/>
                <w:color w:val="0000FF"/>
                <w:sz w:val="24"/>
                <w:szCs w:val="24"/>
                <w:highlight w:val="none"/>
                <w:lang w:val="en-US" w:eastAsia="zh-CN"/>
              </w:rPr>
              <w:t>（9）</w:t>
            </w:r>
            <w:r>
              <w:rPr>
                <w:rFonts w:hint="eastAsia" w:ascii="宋体" w:hAnsi="宋体" w:eastAsia="宋体" w:cs="宋体"/>
                <w:b/>
                <w:bCs/>
                <w:color w:val="0000FF"/>
                <w:sz w:val="24"/>
                <w:szCs w:val="24"/>
                <w:highlight w:val="none"/>
                <w:lang w:val="en-US" w:eastAsia="zh-CN"/>
              </w:rPr>
              <w:t>本项目为</w:t>
            </w:r>
            <w:r>
              <w:rPr>
                <w:rFonts w:hint="eastAsia" w:cs="宋体"/>
                <w:b/>
                <w:bCs/>
                <w:color w:val="0000FF"/>
                <w:sz w:val="24"/>
                <w:szCs w:val="24"/>
                <w:highlight w:val="none"/>
                <w:lang w:val="en-US" w:eastAsia="zh-CN"/>
              </w:rPr>
              <w:t>小微</w:t>
            </w:r>
            <w:r>
              <w:rPr>
                <w:rFonts w:hint="eastAsia" w:ascii="宋体" w:hAnsi="宋体" w:eastAsia="宋体" w:cs="宋体"/>
                <w:b/>
                <w:bCs/>
                <w:color w:val="0000FF"/>
                <w:sz w:val="24"/>
                <w:szCs w:val="24"/>
                <w:highlight w:val="none"/>
                <w:lang w:val="en-US" w:eastAsia="zh-CN"/>
              </w:rPr>
              <w:t>企业预留项目，供应商请根据要求上传《中小企业声明函》；</w:t>
            </w:r>
          </w:p>
          <w:p w14:paraId="684F7FE0">
            <w:pPr>
              <w:pStyle w:val="29"/>
              <w:keepNext w:val="0"/>
              <w:keepLines w:val="0"/>
              <w:pageBreakBefore w:val="0"/>
              <w:widowControl w:val="0"/>
              <w:kinsoku/>
              <w:wordWrap/>
              <w:overflowPunct/>
              <w:topLinePunct w:val="0"/>
              <w:autoSpaceDE/>
              <w:autoSpaceDN/>
              <w:bidi w:val="0"/>
              <w:adjustRightInd/>
              <w:snapToGrid/>
              <w:spacing w:beforeAutospacing="0" w:after="0" w:afterAutospacing="0" w:line="360" w:lineRule="auto"/>
              <w:ind w:left="0"/>
              <w:jc w:val="both"/>
              <w:textAlignment w:val="auto"/>
              <w:rPr>
                <w:rFonts w:hint="eastAsia" w:ascii="宋体" w:hAnsi="宋体" w:eastAsia="宋体" w:cs="宋体"/>
                <w:b/>
                <w:bCs/>
                <w:sz w:val="24"/>
                <w:szCs w:val="24"/>
                <w:highlight w:val="none"/>
                <w:lang w:eastAsia="zh-CN" w:bidi="ar-SA"/>
              </w:rPr>
            </w:pPr>
            <w:r>
              <w:rPr>
                <w:rFonts w:hint="eastAsia" w:ascii="宋体" w:hAnsi="宋体" w:eastAsia="宋体" w:cs="宋体"/>
                <w:b/>
                <w:bCs/>
                <w:color w:val="FF0000"/>
                <w:sz w:val="24"/>
                <w:szCs w:val="24"/>
                <w:highlight w:val="none"/>
                <w:lang w:val="en-US" w:eastAsia="zh-CN"/>
              </w:rPr>
              <w:t>注：</w:t>
            </w:r>
            <w:r>
              <w:rPr>
                <w:rFonts w:hint="eastAsia" w:ascii="宋体" w:hAnsi="宋体" w:eastAsia="宋体" w:cs="宋体"/>
                <w:b/>
                <w:bCs/>
                <w:color w:val="FF0000"/>
                <w:sz w:val="24"/>
                <w:szCs w:val="24"/>
                <w:highlight w:val="none"/>
              </w:rPr>
              <w:t>后续供应商在线制作</w:t>
            </w:r>
            <w:r>
              <w:rPr>
                <w:rFonts w:hint="eastAsia" w:cs="宋体"/>
                <w:b/>
                <w:bCs/>
                <w:color w:val="FF0000"/>
                <w:sz w:val="24"/>
                <w:szCs w:val="24"/>
                <w:highlight w:val="none"/>
                <w:lang w:eastAsia="zh-CN"/>
              </w:rPr>
              <w:t>响应文件</w:t>
            </w:r>
            <w:r>
              <w:rPr>
                <w:rFonts w:hint="eastAsia" w:ascii="宋体" w:hAnsi="宋体" w:eastAsia="宋体" w:cs="宋体"/>
                <w:b/>
                <w:bCs/>
                <w:color w:val="FF0000"/>
                <w:sz w:val="24"/>
                <w:szCs w:val="24"/>
                <w:highlight w:val="none"/>
              </w:rPr>
              <w:t>时需对资格审查项进行逐一关联响应。</w:t>
            </w:r>
          </w:p>
        </w:tc>
      </w:tr>
      <w:tr w14:paraId="351EC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6C12DD83">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2177F5A">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是否接受联合体</w:t>
            </w:r>
          </w:p>
        </w:tc>
        <w:tc>
          <w:tcPr>
            <w:tcW w:w="7366" w:type="dxa"/>
            <w:vAlign w:val="center"/>
          </w:tcPr>
          <w:p w14:paraId="461BBFB4">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val="en-US" w:bidi="ar-SA"/>
              </w:rPr>
              <w:t>不接受</w:t>
            </w:r>
          </w:p>
        </w:tc>
      </w:tr>
      <w:tr w14:paraId="6C095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3C821436">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471EAE8">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分（转）包</w:t>
            </w:r>
          </w:p>
        </w:tc>
        <w:tc>
          <w:tcPr>
            <w:tcW w:w="7366" w:type="dxa"/>
            <w:vAlign w:val="center"/>
          </w:tcPr>
          <w:p w14:paraId="17C9E94A">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不允许</w:t>
            </w:r>
          </w:p>
        </w:tc>
      </w:tr>
      <w:tr w14:paraId="0C2C6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7F26FC96">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5A31114">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报价有效期</w:t>
            </w:r>
          </w:p>
        </w:tc>
        <w:tc>
          <w:tcPr>
            <w:tcW w:w="7366" w:type="dxa"/>
            <w:vAlign w:val="center"/>
          </w:tcPr>
          <w:p w14:paraId="51F78B59">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color w:val="000000"/>
                <w:sz w:val="24"/>
                <w:szCs w:val="24"/>
                <w:highlight w:val="none"/>
                <w:lang w:eastAsia="zh-CN" w:bidi="ar-SA"/>
              </w:rPr>
            </w:pPr>
            <w:r>
              <w:rPr>
                <w:rFonts w:hint="eastAsia" w:ascii="宋体" w:hAnsi="宋体" w:eastAsia="宋体" w:cs="宋体"/>
                <w:color w:val="000000"/>
                <w:sz w:val="24"/>
                <w:szCs w:val="24"/>
                <w:highlight w:val="none"/>
                <w:lang w:val="en-US" w:bidi="ar-SA"/>
              </w:rPr>
              <w:t>90</w:t>
            </w:r>
            <w:r>
              <w:rPr>
                <w:rFonts w:hint="eastAsia" w:ascii="宋体" w:hAnsi="宋体" w:eastAsia="宋体" w:cs="宋体"/>
                <w:color w:val="000000"/>
                <w:sz w:val="24"/>
                <w:szCs w:val="24"/>
                <w:highlight w:val="none"/>
                <w:lang w:val="en-US" w:eastAsia="zh-CN" w:bidi="ar-SA"/>
              </w:rPr>
              <w:t>天</w:t>
            </w:r>
          </w:p>
        </w:tc>
      </w:tr>
      <w:tr w14:paraId="72E7F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2AF06913">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27FD671">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响应文件</w:t>
            </w:r>
          </w:p>
        </w:tc>
        <w:tc>
          <w:tcPr>
            <w:tcW w:w="7366" w:type="dxa"/>
            <w:vAlign w:val="center"/>
          </w:tcPr>
          <w:p w14:paraId="2BE3FCE6">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“响应文件组成”详见“供应商须知”第三条第（一）款；</w:t>
            </w:r>
          </w:p>
          <w:p w14:paraId="5158906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sz w:val="24"/>
                <w:szCs w:val="24"/>
                <w:highlight w:val="none"/>
                <w:lang w:val="en-US"/>
              </w:rPr>
              <w:t>“报价要求”详见“供应商须知”第三条第（二）款；</w:t>
            </w:r>
          </w:p>
        </w:tc>
      </w:tr>
      <w:tr w14:paraId="31370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39E1DF47">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A9A190F">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响应文件的递交</w:t>
            </w:r>
          </w:p>
        </w:tc>
        <w:tc>
          <w:tcPr>
            <w:tcW w:w="7366" w:type="dxa"/>
            <w:vAlign w:val="center"/>
          </w:tcPr>
          <w:p w14:paraId="53C45795">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rPr>
              <w:t>响应文件</w:t>
            </w:r>
            <w:r>
              <w:rPr>
                <w:rFonts w:hint="eastAsia" w:cs="宋体"/>
                <w:b/>
                <w:bCs/>
                <w:sz w:val="24"/>
                <w:szCs w:val="24"/>
                <w:highlight w:val="none"/>
                <w:lang w:val="en-US" w:eastAsia="zh-CN"/>
              </w:rPr>
              <w:t>递</w:t>
            </w:r>
            <w:r>
              <w:rPr>
                <w:rFonts w:hint="eastAsia" w:ascii="宋体" w:hAnsi="宋体" w:eastAsia="宋体" w:cs="宋体"/>
                <w:b/>
                <w:bCs/>
                <w:sz w:val="24"/>
                <w:szCs w:val="24"/>
                <w:highlight w:val="none"/>
                <w:lang w:val="en-US"/>
              </w:rPr>
              <w:t>交截止时间</w:t>
            </w:r>
            <w:r>
              <w:rPr>
                <w:rFonts w:hint="eastAsia" w:cs="宋体"/>
                <w:b/>
                <w:bCs/>
                <w:color w:val="auto"/>
                <w:sz w:val="24"/>
                <w:szCs w:val="24"/>
                <w:highlight w:val="none"/>
                <w:lang w:val="en-US" w:eastAsia="zh-CN"/>
              </w:rPr>
              <w:t>：</w:t>
            </w:r>
            <w:r>
              <w:rPr>
                <w:rFonts w:hint="eastAsia" w:cs="宋体"/>
                <w:b/>
                <w:bCs/>
                <w:color w:val="FF0000"/>
                <w:sz w:val="24"/>
                <w:szCs w:val="24"/>
                <w:highlight w:val="none"/>
                <w:lang w:val="en-US" w:eastAsia="zh-CN"/>
              </w:rPr>
              <w:t>2025年4月9日16:00（</w:t>
            </w:r>
            <w:r>
              <w:rPr>
                <w:rFonts w:hint="eastAsia" w:ascii="宋体" w:hAnsi="宋体" w:eastAsia="宋体" w:cs="宋体"/>
                <w:b/>
                <w:bCs/>
                <w:color w:val="FF0000"/>
                <w:sz w:val="24"/>
                <w:szCs w:val="24"/>
                <w:highlight w:val="none"/>
                <w:lang w:val="en-US"/>
              </w:rPr>
              <w:t>北京时间）</w:t>
            </w:r>
          </w:p>
          <w:p w14:paraId="0AEAC7E9">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default" w:ascii="宋体" w:hAnsi="宋体" w:eastAsia="宋体" w:cs="宋体"/>
                <w:sz w:val="21"/>
                <w:szCs w:val="21"/>
                <w:highlight w:val="none"/>
                <w:lang w:val="en-US" w:eastAsia="zh-CN"/>
              </w:rPr>
            </w:pPr>
            <w:r>
              <w:rPr>
                <w:rFonts w:hint="eastAsia" w:ascii="宋体" w:hAnsi="宋体" w:eastAsia="宋体" w:cs="宋体"/>
                <w:sz w:val="24"/>
                <w:szCs w:val="24"/>
                <w:highlight w:val="none"/>
                <w:lang w:val="en-US"/>
              </w:rPr>
              <w:t>响应文件递交地点：政采云平台</w:t>
            </w:r>
            <w:r>
              <w:rPr>
                <w:rFonts w:hint="eastAsia" w:cs="宋体"/>
                <w:sz w:val="24"/>
                <w:szCs w:val="24"/>
                <w:highlight w:val="none"/>
                <w:lang w:val="en-US" w:eastAsia="zh-CN"/>
              </w:rPr>
              <w:t xml:space="preserve">       </w:t>
            </w:r>
          </w:p>
        </w:tc>
      </w:tr>
      <w:tr w14:paraId="013C3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6C3F9881">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0717DCDD">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磋商小组组成</w:t>
            </w:r>
          </w:p>
        </w:tc>
        <w:tc>
          <w:tcPr>
            <w:tcW w:w="7366" w:type="dxa"/>
            <w:vAlign w:val="center"/>
          </w:tcPr>
          <w:p w14:paraId="7D80EB2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根据本项目的特点组建磋商小组，其成员由有关技术、经济方面专家</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rPr>
              <w:t>人或以上单数组成，其中经济、技术等方面的专家不得少于成员总数的三分之二。</w:t>
            </w:r>
          </w:p>
        </w:tc>
      </w:tr>
      <w:tr w14:paraId="54228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58A7B674">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60CE929">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供应商代表出席开标会</w:t>
            </w:r>
          </w:p>
        </w:tc>
        <w:tc>
          <w:tcPr>
            <w:tcW w:w="7366" w:type="dxa"/>
            <w:vAlign w:val="center"/>
          </w:tcPr>
          <w:p w14:paraId="2C2B820A">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供应商的法定代表人或其委托授权代表应当按时参加并在评审过程中进行答疑和澄清。</w:t>
            </w:r>
          </w:p>
        </w:tc>
      </w:tr>
      <w:tr w14:paraId="30518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02A05946">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B639734">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确定成交供应商</w:t>
            </w:r>
          </w:p>
        </w:tc>
        <w:tc>
          <w:tcPr>
            <w:tcW w:w="7366" w:type="dxa"/>
            <w:vAlign w:val="center"/>
          </w:tcPr>
          <w:p w14:paraId="5B42A0B2">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本项目采用综合评分法，磋商小组根据磋商文件第三部分中的“评审细则”进行打分，提交书面评审报告，按照得分由高到低顺序对各供应商进行排序，确定排名第一的为成交供应商。</w:t>
            </w:r>
          </w:p>
        </w:tc>
      </w:tr>
      <w:tr w14:paraId="61121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2F8643AB">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204CAB3">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b w:val="0"/>
                <w:bCs w:val="0"/>
                <w:color w:val="000000"/>
                <w:sz w:val="24"/>
                <w:szCs w:val="24"/>
                <w:highlight w:val="none"/>
                <w:lang w:bidi="ar-SA"/>
              </w:rPr>
            </w:pPr>
            <w:r>
              <w:rPr>
                <w:rFonts w:hint="eastAsia" w:ascii="宋体" w:hAnsi="宋体" w:eastAsia="宋体" w:cs="宋体"/>
                <w:b w:val="0"/>
                <w:bCs w:val="0"/>
                <w:color w:val="000000"/>
                <w:sz w:val="24"/>
                <w:szCs w:val="24"/>
                <w:highlight w:val="none"/>
                <w:lang w:val="en-US" w:eastAsia="zh-CN" w:bidi="ar-SA"/>
              </w:rPr>
              <w:t>代理服务费</w:t>
            </w:r>
          </w:p>
        </w:tc>
        <w:tc>
          <w:tcPr>
            <w:tcW w:w="7366" w:type="dxa"/>
            <w:vAlign w:val="center"/>
          </w:tcPr>
          <w:p w14:paraId="0B64C7F8">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cs="宋体"/>
                <w:b w:val="0"/>
                <w:bCs w:val="0"/>
                <w:color w:val="FF0000"/>
                <w:sz w:val="24"/>
                <w:szCs w:val="24"/>
                <w:highlight w:val="none"/>
                <w:u w:val="single"/>
                <w:lang w:val="zh-CN" w:eastAsia="zh-CN" w:bidi="ar-SA"/>
              </w:rPr>
            </w:pPr>
            <w:r>
              <w:rPr>
                <w:rFonts w:hint="eastAsia" w:cs="宋体"/>
                <w:b w:val="0"/>
                <w:bCs w:val="0"/>
                <w:color w:val="000000"/>
                <w:sz w:val="24"/>
                <w:szCs w:val="24"/>
                <w:highlight w:val="none"/>
                <w:lang w:val="en-US" w:eastAsia="zh-CN" w:bidi="ar-SA"/>
              </w:rPr>
              <w:t>1、</w:t>
            </w:r>
            <w:r>
              <w:rPr>
                <w:rFonts w:hint="eastAsia" w:ascii="宋体" w:hAnsi="宋体" w:eastAsia="宋体" w:cs="宋体"/>
                <w:b w:val="0"/>
                <w:bCs w:val="0"/>
                <w:color w:val="000000"/>
                <w:sz w:val="24"/>
                <w:szCs w:val="24"/>
                <w:highlight w:val="none"/>
                <w:lang w:val="zh-CN" w:eastAsia="zh-CN" w:bidi="ar-SA"/>
              </w:rPr>
              <w:t>代理报酬的收取金额：</w:t>
            </w:r>
          </w:p>
          <w:p w14:paraId="128BC403">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en-US" w:eastAsia="zh-CN" w:bidi="ar-SA"/>
              </w:rPr>
            </w:pPr>
            <w:r>
              <w:rPr>
                <w:rFonts w:hint="eastAsia" w:ascii="宋体" w:hAnsi="宋体" w:eastAsia="宋体" w:cs="宋体"/>
                <w:b w:val="0"/>
                <w:bCs w:val="0"/>
                <w:color w:val="000000"/>
                <w:sz w:val="24"/>
                <w:szCs w:val="24"/>
                <w:highlight w:val="none"/>
                <w:lang w:val="en-US" w:eastAsia="zh-CN" w:bidi="ar-SA"/>
              </w:rPr>
              <w:t>按国家计价格【2002】1980号《招标代理服务收费管理暂行办法》所规定的收费标准计取。</w:t>
            </w:r>
          </w:p>
          <w:p w14:paraId="2634ECCD">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zh-CN" w:eastAsia="zh-CN" w:bidi="ar-SA"/>
              </w:rPr>
            </w:pPr>
            <w:r>
              <w:rPr>
                <w:rFonts w:hint="eastAsia" w:ascii="宋体" w:hAnsi="宋体" w:eastAsia="宋体" w:cs="宋体"/>
                <w:b w:val="0"/>
                <w:bCs w:val="0"/>
                <w:color w:val="000000"/>
                <w:sz w:val="24"/>
                <w:szCs w:val="24"/>
                <w:highlight w:val="none"/>
                <w:lang w:val="en-US" w:eastAsia="zh-CN" w:bidi="ar-SA"/>
              </w:rPr>
              <w:t>2</w:t>
            </w:r>
            <w:r>
              <w:rPr>
                <w:rFonts w:hint="eastAsia" w:ascii="宋体" w:hAnsi="宋体" w:eastAsia="宋体" w:cs="宋体"/>
                <w:b w:val="0"/>
                <w:bCs w:val="0"/>
                <w:color w:val="000000"/>
                <w:sz w:val="24"/>
                <w:szCs w:val="24"/>
                <w:highlight w:val="none"/>
                <w:lang w:val="zh-CN" w:eastAsia="zh-CN" w:bidi="ar-SA"/>
              </w:rPr>
              <w:t>、代理报酬支付方式：由中标人支付</w:t>
            </w:r>
          </w:p>
          <w:p w14:paraId="79A676CF">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zh-CN" w:eastAsia="zh-CN" w:bidi="ar-SA"/>
              </w:rPr>
            </w:pPr>
            <w:r>
              <w:rPr>
                <w:rFonts w:hint="eastAsia" w:ascii="宋体" w:hAnsi="宋体" w:eastAsia="宋体" w:cs="宋体"/>
                <w:b w:val="0"/>
                <w:bCs w:val="0"/>
                <w:color w:val="000000"/>
                <w:sz w:val="24"/>
                <w:szCs w:val="24"/>
                <w:highlight w:val="none"/>
                <w:lang w:val="en-US" w:eastAsia="zh-CN" w:bidi="ar-SA"/>
              </w:rPr>
              <w:t>3</w:t>
            </w:r>
            <w:r>
              <w:rPr>
                <w:rFonts w:hint="eastAsia" w:ascii="宋体" w:hAnsi="宋体" w:eastAsia="宋体" w:cs="宋体"/>
                <w:b w:val="0"/>
                <w:bCs w:val="0"/>
                <w:color w:val="000000"/>
                <w:sz w:val="24"/>
                <w:szCs w:val="24"/>
                <w:highlight w:val="none"/>
                <w:lang w:val="zh-CN" w:eastAsia="zh-CN" w:bidi="ar-SA"/>
              </w:rPr>
              <w:t>、代理报酬的支付时间：由中标人领取中标通知书前支付。</w:t>
            </w:r>
          </w:p>
        </w:tc>
      </w:tr>
      <w:tr w14:paraId="1FB96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5"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17E54A0E">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08A21AB">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b/>
                <w:bCs/>
                <w:sz w:val="24"/>
                <w:szCs w:val="24"/>
                <w:highlight w:val="none"/>
              </w:rPr>
              <w:t>投标保证金</w:t>
            </w:r>
          </w:p>
        </w:tc>
        <w:tc>
          <w:tcPr>
            <w:tcW w:w="7366" w:type="dxa"/>
            <w:vAlign w:val="center"/>
          </w:tcPr>
          <w:p w14:paraId="2DE6A18D">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b/>
                <w:bCs/>
                <w:kern w:val="0"/>
                <w:sz w:val="24"/>
                <w:szCs w:val="24"/>
                <w:highlight w:val="none"/>
                <w:lang w:val="en-GB" w:eastAsia="zh-CN"/>
              </w:rPr>
            </w:pPr>
            <w:r>
              <w:rPr>
                <w:rFonts w:hint="eastAsia" w:cs="宋体"/>
                <w:b/>
                <w:bCs/>
                <w:color w:val="0000FF"/>
                <w:sz w:val="24"/>
                <w:szCs w:val="24"/>
                <w:highlight w:val="none"/>
                <w:lang w:val="en-US" w:eastAsia="zh-CN"/>
              </w:rPr>
              <w:t>20</w:t>
            </w:r>
            <w:r>
              <w:rPr>
                <w:rFonts w:hint="eastAsia" w:ascii="宋体" w:hAnsi="宋体" w:cs="宋体"/>
                <w:b/>
                <w:bCs/>
                <w:color w:val="0000FF"/>
                <w:sz w:val="24"/>
                <w:szCs w:val="24"/>
                <w:highlight w:val="none"/>
                <w:lang w:val="en-US" w:eastAsia="zh-CN"/>
              </w:rPr>
              <w:t>000</w:t>
            </w:r>
            <w:r>
              <w:rPr>
                <w:rFonts w:hint="eastAsia" w:cs="宋体"/>
                <w:b/>
                <w:bCs/>
                <w:color w:val="0000FF"/>
                <w:sz w:val="24"/>
                <w:szCs w:val="24"/>
                <w:highlight w:val="none"/>
                <w:lang w:val="en-US" w:eastAsia="zh-CN"/>
              </w:rPr>
              <w:t>元（人民币大写：贰万</w:t>
            </w:r>
            <w:r>
              <w:rPr>
                <w:rFonts w:hint="eastAsia" w:ascii="宋体" w:hAnsi="宋体" w:eastAsia="宋体" w:cs="宋体"/>
                <w:b/>
                <w:bCs/>
                <w:color w:val="0000FF"/>
                <w:sz w:val="24"/>
                <w:szCs w:val="24"/>
                <w:highlight w:val="none"/>
                <w:lang w:val="en-US" w:eastAsia="zh-CN"/>
              </w:rPr>
              <w:t>元整</w:t>
            </w:r>
            <w:r>
              <w:rPr>
                <w:rFonts w:hint="eastAsia" w:cs="宋体"/>
                <w:b/>
                <w:bCs/>
                <w:color w:val="0000FF"/>
                <w:sz w:val="24"/>
                <w:szCs w:val="24"/>
                <w:highlight w:val="none"/>
                <w:lang w:val="en-US" w:eastAsia="zh-CN"/>
              </w:rPr>
              <w:t>）</w:t>
            </w:r>
          </w:p>
          <w:p w14:paraId="07477D9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cs="宋体"/>
                <w:b/>
                <w:sz w:val="24"/>
                <w:szCs w:val="24"/>
                <w:highlight w:val="none"/>
                <w:lang w:eastAsia="zh-CN"/>
              </w:rPr>
            </w:pPr>
            <w:r>
              <w:rPr>
                <w:rFonts w:hint="eastAsia" w:ascii="宋体" w:hAnsi="宋体" w:eastAsia="宋体" w:cs="宋体"/>
                <w:b/>
                <w:bCs/>
                <w:kern w:val="0"/>
                <w:sz w:val="24"/>
                <w:szCs w:val="24"/>
                <w:highlight w:val="none"/>
                <w:lang w:val="en-GB" w:eastAsia="zh-CN"/>
              </w:rPr>
              <w:t>注：</w:t>
            </w:r>
            <w:r>
              <w:rPr>
                <w:rFonts w:hint="eastAsia" w:ascii="宋体" w:hAnsi="宋体" w:cs="宋体"/>
                <w:b/>
                <w:sz w:val="24"/>
                <w:szCs w:val="24"/>
                <w:highlight w:val="none"/>
              </w:rPr>
              <w:t>投标保证金只针对公对公汇款，个人名义汇款无效。</w:t>
            </w:r>
            <w:r>
              <w:rPr>
                <w:rFonts w:hint="eastAsia" w:ascii="宋体" w:hAnsi="宋体" w:cs="宋体"/>
                <w:b/>
                <w:sz w:val="24"/>
                <w:szCs w:val="24"/>
                <w:highlight w:val="none"/>
                <w:lang w:eastAsia="zh-CN"/>
              </w:rPr>
              <w:t>（</w:t>
            </w:r>
            <w:r>
              <w:rPr>
                <w:rFonts w:hint="eastAsia" w:ascii="宋体" w:hAnsi="宋体" w:cs="宋体"/>
                <w:b/>
                <w:sz w:val="24"/>
                <w:szCs w:val="24"/>
                <w:highlight w:val="none"/>
              </w:rPr>
              <w:t>投标保证金到账情况，由招标代理机构核实为准。</w:t>
            </w:r>
            <w:r>
              <w:rPr>
                <w:rFonts w:hint="eastAsia" w:ascii="宋体" w:hAnsi="宋体" w:cs="宋体"/>
                <w:b/>
                <w:sz w:val="24"/>
                <w:szCs w:val="24"/>
                <w:highlight w:val="none"/>
                <w:lang w:eastAsia="zh-CN"/>
              </w:rPr>
              <w:t>）</w:t>
            </w:r>
          </w:p>
          <w:p w14:paraId="6F39BD6F">
            <w:pPr>
              <w:pStyle w:val="26"/>
              <w:jc w:val="both"/>
              <w:rPr>
                <w:rFonts w:hint="eastAsia" w:ascii="宋体" w:hAnsi="宋体" w:eastAsia="宋体" w:cs="宋体"/>
                <w:b/>
                <w:bCs/>
                <w:color w:val="FF0000"/>
                <w:kern w:val="2"/>
                <w:sz w:val="24"/>
                <w:szCs w:val="20"/>
                <w:highlight w:val="none"/>
                <w:lang w:val="en-US" w:eastAsia="zh-CN" w:bidi="ar-SA"/>
              </w:rPr>
            </w:pPr>
            <w:r>
              <w:rPr>
                <w:rFonts w:hint="eastAsia" w:ascii="宋体" w:hAnsi="宋体" w:eastAsia="宋体" w:cs="宋体"/>
                <w:b/>
                <w:bCs/>
                <w:color w:val="FF0000"/>
                <w:kern w:val="2"/>
                <w:sz w:val="24"/>
                <w:szCs w:val="20"/>
                <w:highlight w:val="none"/>
                <w:lang w:val="en-US" w:eastAsia="zh-CN" w:bidi="ar-SA"/>
              </w:rPr>
              <w:t>电子保函</w:t>
            </w:r>
          </w:p>
          <w:p w14:paraId="61BE736A">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highlight w:val="none"/>
                <w:lang w:val="en-US" w:eastAsia="zh-CN"/>
              </w:rPr>
              <w:t>本项目可以采用电子保函方式递交投标保证金，担保保证人应是在中华人民共和国境内依法注册的银行业金融机构、工程担保公司、保险机构。（投标人若使用银行保函，必须由投标人提供其基本账户开户银行的保函形式作为投标担保，并且在开具保函的银行官网能查验真伪信息，提供保函信息包括相关有助于查验真伪信息的查询码、编码、数据等；须提供保函原件扫描件、开户许可证、购买保函时转账凭证扫描件以及近三个月业务流水原件扫描件。投标人若使用工程担保公司、保险机构开具的保函，需提供保函原件扫描件、开户许可证扫描件）。</w:t>
            </w:r>
          </w:p>
          <w:p w14:paraId="5094FA0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b/>
                <w:bCs/>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b/>
                <w:bCs/>
                <w:sz w:val="24"/>
                <w:szCs w:val="24"/>
                <w:highlight w:val="none"/>
              </w:rPr>
              <w:t>退还投标保证金：</w:t>
            </w:r>
          </w:p>
          <w:p w14:paraId="29A2375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1、根据各投标方提供的开户许可证信息办理退保证金事宜。自中标、成交供应商确定之日起2个工作日内，发出中标、成交通知书；自中标通知书发出之日起5个工作日内退还未中标供应商的投标保证金。</w:t>
            </w:r>
          </w:p>
          <w:p w14:paraId="11D708E7">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sz w:val="24"/>
                <w:szCs w:val="24"/>
                <w:highlight w:val="none"/>
              </w:rPr>
              <w:t>2、中标方的投标保证金需提供合同扫描件及验收单扫描件递交至采购代理机构邮箱（1601001502@qq.com），</w:t>
            </w:r>
            <w:r>
              <w:rPr>
                <w:rFonts w:hint="eastAsia" w:cs="宋体"/>
                <w:sz w:val="24"/>
                <w:szCs w:val="24"/>
                <w:highlight w:val="none"/>
                <w:lang w:eastAsia="zh-CN"/>
              </w:rPr>
              <w:t>与采购方核实无误后，</w:t>
            </w:r>
            <w:r>
              <w:rPr>
                <w:rFonts w:hint="eastAsia" w:ascii="宋体" w:hAnsi="宋体" w:eastAsia="宋体" w:cs="宋体"/>
                <w:sz w:val="24"/>
                <w:szCs w:val="24"/>
                <w:highlight w:val="none"/>
              </w:rPr>
              <w:t>无息退还至原账户。</w:t>
            </w:r>
          </w:p>
        </w:tc>
      </w:tr>
      <w:tr w14:paraId="47A7F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8"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0D113943">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32B3CB2">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color w:val="000000"/>
                <w:sz w:val="24"/>
                <w:szCs w:val="24"/>
                <w:highlight w:val="none"/>
                <w:lang w:val="en-US" w:bidi="ar-SA"/>
              </w:rPr>
            </w:pPr>
            <w:r>
              <w:rPr>
                <w:rFonts w:hint="eastAsia" w:ascii="宋体" w:hAnsi="宋体" w:eastAsia="宋体" w:cs="宋体"/>
                <w:sz w:val="24"/>
                <w:szCs w:val="24"/>
                <w:highlight w:val="none"/>
              </w:rPr>
              <w:t>招标</w:t>
            </w:r>
            <w:r>
              <w:rPr>
                <w:rFonts w:hint="eastAsia" w:ascii="宋体" w:hAnsi="宋体" w:eastAsia="宋体" w:cs="宋体"/>
                <w:sz w:val="24"/>
                <w:szCs w:val="24"/>
                <w:highlight w:val="none"/>
                <w:lang w:eastAsia="zh-CN"/>
              </w:rPr>
              <w:t>代理</w:t>
            </w:r>
            <w:r>
              <w:rPr>
                <w:rFonts w:hint="eastAsia" w:ascii="宋体" w:hAnsi="宋体" w:eastAsia="宋体" w:cs="宋体"/>
                <w:sz w:val="24"/>
                <w:szCs w:val="24"/>
                <w:highlight w:val="none"/>
              </w:rPr>
              <w:t>公司相关账号</w:t>
            </w:r>
          </w:p>
        </w:tc>
        <w:tc>
          <w:tcPr>
            <w:tcW w:w="7366" w:type="dxa"/>
            <w:vAlign w:val="center"/>
          </w:tcPr>
          <w:p w14:paraId="66BE48E9">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cs="宋体"/>
                <w:b/>
                <w:bCs/>
                <w:color w:val="FF0000"/>
                <w:sz w:val="24"/>
              </w:rPr>
            </w:pPr>
            <w:r>
              <w:rPr>
                <w:rFonts w:hint="eastAsia" w:ascii="宋体" w:hAnsi="宋体" w:cs="宋体"/>
                <w:b/>
                <w:bCs/>
                <w:color w:val="FF0000"/>
                <w:sz w:val="24"/>
              </w:rPr>
              <w:t>投标保证金缴纳账号</w:t>
            </w:r>
            <w:r>
              <w:rPr>
                <w:rFonts w:hint="eastAsia" w:ascii="宋体" w:hAnsi="宋体" w:cs="宋体"/>
                <w:b/>
                <w:bCs/>
                <w:color w:val="FF0000"/>
                <w:sz w:val="24"/>
                <w:lang w:val="en-US" w:eastAsia="zh-CN"/>
              </w:rPr>
              <w:t>/</w:t>
            </w:r>
            <w:r>
              <w:rPr>
                <w:rFonts w:hint="eastAsia" w:ascii="宋体" w:hAnsi="宋体" w:cs="宋体"/>
                <w:b/>
                <w:bCs/>
                <w:color w:val="FF0000"/>
                <w:sz w:val="24"/>
              </w:rPr>
              <w:t>招标代理服务费缴纳账号：</w:t>
            </w:r>
          </w:p>
          <w:p w14:paraId="23314EB1">
            <w:pPr>
              <w:pStyle w:val="11"/>
              <w:spacing w:line="360" w:lineRule="auto"/>
              <w:ind w:firstLine="480"/>
              <w:jc w:val="both"/>
              <w:rPr>
                <w:rFonts w:hint="eastAsia" w:ascii="宋体" w:hAnsi="宋体" w:cs="宋体"/>
                <w:sz w:val="24"/>
                <w:szCs w:val="22"/>
              </w:rPr>
            </w:pPr>
            <w:r>
              <w:rPr>
                <w:rFonts w:hint="eastAsia" w:ascii="宋体" w:hAnsi="宋体" w:cs="宋体"/>
                <w:sz w:val="24"/>
                <w:szCs w:val="22"/>
              </w:rPr>
              <w:t>单位名称：巴州汇思诚工程技术咨询有限公司</w:t>
            </w:r>
          </w:p>
          <w:p w14:paraId="3D3F0A4B">
            <w:pPr>
              <w:pStyle w:val="11"/>
              <w:spacing w:line="360" w:lineRule="auto"/>
              <w:ind w:firstLine="480"/>
              <w:jc w:val="both"/>
              <w:rPr>
                <w:rFonts w:hint="eastAsia" w:ascii="宋体" w:hAnsi="宋体" w:cs="宋体"/>
                <w:sz w:val="24"/>
                <w:szCs w:val="22"/>
              </w:rPr>
            </w:pPr>
            <w:r>
              <w:rPr>
                <w:rFonts w:hint="eastAsia" w:ascii="宋体" w:hAnsi="宋体" w:cs="宋体"/>
                <w:sz w:val="24"/>
                <w:szCs w:val="22"/>
              </w:rPr>
              <w:t>帐    号:   6505 0170 6086 0000 3541</w:t>
            </w:r>
          </w:p>
          <w:p w14:paraId="3C84596E">
            <w:pPr>
              <w:pStyle w:val="11"/>
              <w:spacing w:line="360" w:lineRule="auto"/>
              <w:ind w:firstLine="480"/>
              <w:jc w:val="both"/>
              <w:rPr>
                <w:rFonts w:hint="eastAsia" w:ascii="宋体" w:hAnsi="宋体" w:cs="宋体"/>
                <w:sz w:val="24"/>
                <w:szCs w:val="22"/>
              </w:rPr>
            </w:pPr>
            <w:r>
              <w:rPr>
                <w:rFonts w:hint="eastAsia" w:ascii="宋体" w:hAnsi="宋体" w:cs="宋体"/>
                <w:sz w:val="24"/>
                <w:szCs w:val="22"/>
              </w:rPr>
              <w:t>开 户 行：中国建设银行股份有限公司巴音郭楞蒙古自治州分行营业部</w:t>
            </w:r>
          </w:p>
          <w:p w14:paraId="2F8C5CA6">
            <w:pPr>
              <w:pStyle w:val="11"/>
              <w:spacing w:line="360" w:lineRule="auto"/>
              <w:ind w:firstLine="480"/>
              <w:jc w:val="both"/>
              <w:rPr>
                <w:rFonts w:hint="eastAsia" w:ascii="宋体" w:hAnsi="宋体" w:cs="宋体"/>
                <w:sz w:val="24"/>
                <w:szCs w:val="22"/>
              </w:rPr>
            </w:pPr>
            <w:r>
              <w:rPr>
                <w:rFonts w:hint="eastAsia" w:ascii="宋体" w:hAnsi="宋体" w:cs="宋体"/>
                <w:sz w:val="24"/>
                <w:szCs w:val="22"/>
              </w:rPr>
              <w:t>行    号：105888000217</w:t>
            </w:r>
          </w:p>
          <w:p w14:paraId="1D18C9AB">
            <w:pPr>
              <w:pStyle w:val="30"/>
              <w:jc w:val="both"/>
              <w:rPr>
                <w:rFonts w:hint="eastAsia"/>
                <w:lang w:val="en-US"/>
              </w:rPr>
            </w:pPr>
            <w:r>
              <w:rPr>
                <w:rFonts w:hint="eastAsia" w:ascii="宋体" w:hAnsi="宋体" w:cs="宋体"/>
                <w:sz w:val="24"/>
              </w:rPr>
              <w:t>凡拟参加本次招标项目的供应商，必须</w:t>
            </w:r>
            <w:r>
              <w:rPr>
                <w:rFonts w:hint="eastAsia" w:ascii="宋体" w:hAnsi="宋体" w:cs="宋体"/>
                <w:sz w:val="24"/>
                <w:highlight w:val="none"/>
              </w:rPr>
              <w:t>在</w:t>
            </w:r>
            <w:r>
              <w:rPr>
                <w:rFonts w:hint="eastAsia" w:ascii="宋体" w:hAnsi="宋体" w:cs="宋体"/>
                <w:b/>
                <w:bCs/>
                <w:i w:val="0"/>
                <w:iCs w:val="0"/>
                <w:color w:val="FF0000"/>
                <w:kern w:val="0"/>
                <w:sz w:val="24"/>
                <w:highlight w:val="none"/>
                <w:shd w:val="clear"/>
                <w:lang w:eastAsia="zh-CN"/>
              </w:rPr>
              <w:t>20</w:t>
            </w:r>
            <w:r>
              <w:rPr>
                <w:rFonts w:hint="eastAsia" w:cs="宋体"/>
                <w:b/>
                <w:bCs/>
                <w:i w:val="0"/>
                <w:iCs w:val="0"/>
                <w:color w:val="FF0000"/>
                <w:kern w:val="0"/>
                <w:sz w:val="24"/>
                <w:highlight w:val="none"/>
                <w:shd w:val="clear"/>
                <w:lang w:val="en-US" w:eastAsia="zh-CN"/>
              </w:rPr>
              <w:t>25</w:t>
            </w:r>
            <w:r>
              <w:rPr>
                <w:rFonts w:hint="eastAsia" w:ascii="宋体" w:hAnsi="宋体" w:cs="宋体"/>
                <w:b/>
                <w:bCs/>
                <w:i w:val="0"/>
                <w:iCs w:val="0"/>
                <w:color w:val="FF0000"/>
                <w:kern w:val="0"/>
                <w:sz w:val="24"/>
                <w:highlight w:val="none"/>
                <w:shd w:val="clear"/>
                <w:lang w:eastAsia="zh-CN"/>
              </w:rPr>
              <w:t>年</w:t>
            </w:r>
            <w:r>
              <w:rPr>
                <w:rFonts w:hint="eastAsia" w:cs="宋体"/>
                <w:b/>
                <w:bCs/>
                <w:i w:val="0"/>
                <w:iCs w:val="0"/>
                <w:color w:val="FF0000"/>
                <w:kern w:val="0"/>
                <w:sz w:val="24"/>
                <w:highlight w:val="none"/>
                <w:shd w:val="clear"/>
                <w:lang w:val="en-US" w:eastAsia="zh-CN"/>
              </w:rPr>
              <w:t>4月9日</w:t>
            </w:r>
            <w:r>
              <w:rPr>
                <w:rFonts w:hint="eastAsia" w:ascii="宋体" w:hAnsi="宋体" w:cs="宋体"/>
                <w:b/>
                <w:bCs/>
                <w:i w:val="0"/>
                <w:iCs w:val="0"/>
                <w:color w:val="FF0000"/>
                <w:kern w:val="0"/>
                <w:sz w:val="24"/>
                <w:highlight w:val="none"/>
                <w:shd w:val="clear"/>
                <w:lang w:val="en-US" w:eastAsia="zh-CN"/>
              </w:rPr>
              <w:t>1</w:t>
            </w:r>
            <w:r>
              <w:rPr>
                <w:rFonts w:hint="eastAsia" w:cs="宋体"/>
                <w:b/>
                <w:bCs/>
                <w:i w:val="0"/>
                <w:iCs w:val="0"/>
                <w:color w:val="FF0000"/>
                <w:kern w:val="0"/>
                <w:sz w:val="24"/>
                <w:highlight w:val="none"/>
                <w:shd w:val="clear"/>
                <w:lang w:val="en-US" w:eastAsia="zh-CN"/>
              </w:rPr>
              <w:t>6</w:t>
            </w:r>
            <w:r>
              <w:rPr>
                <w:rFonts w:hint="eastAsia" w:ascii="宋体" w:hAnsi="宋体" w:cs="宋体"/>
                <w:b/>
                <w:bCs/>
                <w:i w:val="0"/>
                <w:iCs w:val="0"/>
                <w:color w:val="FF0000"/>
                <w:kern w:val="0"/>
                <w:sz w:val="24"/>
                <w:highlight w:val="none"/>
                <w:shd w:val="clear"/>
                <w:lang w:eastAsia="zh-CN"/>
              </w:rPr>
              <w:t>:</w:t>
            </w:r>
            <w:r>
              <w:rPr>
                <w:rFonts w:hint="eastAsia" w:cs="宋体"/>
                <w:b/>
                <w:bCs/>
                <w:i w:val="0"/>
                <w:iCs w:val="0"/>
                <w:color w:val="FF0000"/>
                <w:kern w:val="0"/>
                <w:sz w:val="24"/>
                <w:highlight w:val="none"/>
                <w:shd w:val="clear"/>
                <w:lang w:val="en-US" w:eastAsia="zh-CN"/>
              </w:rPr>
              <w:t>0</w:t>
            </w:r>
            <w:r>
              <w:rPr>
                <w:rFonts w:hint="eastAsia" w:ascii="宋体" w:hAnsi="宋体" w:cs="宋体"/>
                <w:b/>
                <w:bCs/>
                <w:i w:val="0"/>
                <w:iCs w:val="0"/>
                <w:color w:val="FF0000"/>
                <w:kern w:val="0"/>
                <w:sz w:val="24"/>
                <w:highlight w:val="none"/>
                <w:shd w:val="clear"/>
                <w:lang w:val="en-US" w:eastAsia="zh-CN"/>
              </w:rPr>
              <w:t>0</w:t>
            </w:r>
            <w:r>
              <w:rPr>
                <w:rFonts w:hint="eastAsia" w:ascii="宋体" w:hAnsi="宋体" w:cs="宋体"/>
                <w:b/>
                <w:bCs/>
                <w:i w:val="0"/>
                <w:iCs w:val="0"/>
                <w:color w:val="FF0000"/>
                <w:kern w:val="0"/>
                <w:sz w:val="24"/>
                <w:highlight w:val="none"/>
                <w:shd w:val="clear"/>
                <w:lang w:eastAsia="zh-CN"/>
              </w:rPr>
              <w:t>时</w:t>
            </w:r>
            <w:r>
              <w:rPr>
                <w:rFonts w:hint="eastAsia" w:ascii="宋体" w:hAnsi="宋体" w:cs="宋体"/>
                <w:sz w:val="24"/>
              </w:rPr>
              <w:t>前将投标保证金汇入指定账户。投标保证金汇款凭证上用途栏应注明本项目信息[</w:t>
            </w:r>
            <w:r>
              <w:rPr>
                <w:rFonts w:hint="eastAsia" w:cs="宋体"/>
                <w:sz w:val="24"/>
                <w:lang w:eastAsia="zh-CN"/>
              </w:rPr>
              <w:t>参考</w:t>
            </w:r>
            <w:r>
              <w:rPr>
                <w:rFonts w:hint="eastAsia" w:ascii="宋体" w:hAnsi="宋体" w:cs="宋体"/>
                <w:sz w:val="24"/>
              </w:rPr>
              <w:t>格式：</w:t>
            </w:r>
            <w:r>
              <w:rPr>
                <w:rFonts w:hint="eastAsia" w:cs="宋体"/>
                <w:sz w:val="24"/>
                <w:lang w:eastAsia="zh-CN"/>
              </w:rPr>
              <w:t>HSCZC</w:t>
            </w:r>
            <w:r>
              <w:rPr>
                <w:rFonts w:hint="eastAsia" w:cs="宋体"/>
                <w:sz w:val="24"/>
                <w:lang w:val="en-US" w:eastAsia="zh-CN"/>
              </w:rPr>
              <w:t>030</w:t>
            </w:r>
            <w:r>
              <w:rPr>
                <w:rFonts w:hint="eastAsia" w:ascii="宋体" w:hAnsi="宋体" w:cs="宋体"/>
                <w:sz w:val="24"/>
                <w:lang w:eastAsia="zh-CN"/>
              </w:rPr>
              <w:t>号</w:t>
            </w:r>
            <w:r>
              <w:rPr>
                <w:rFonts w:hint="eastAsia" w:ascii="宋体" w:hAnsi="宋体" w:cs="宋体"/>
                <w:sz w:val="24"/>
              </w:rPr>
              <w:t xml:space="preserve">投标保证金]。 </w:t>
            </w:r>
          </w:p>
        </w:tc>
      </w:tr>
      <w:tr w14:paraId="6F8D9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6F773DB9">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91289D8">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bidi="ar-SA"/>
              </w:rPr>
              <w:t>解释权</w:t>
            </w:r>
          </w:p>
        </w:tc>
        <w:tc>
          <w:tcPr>
            <w:tcW w:w="7366" w:type="dxa"/>
            <w:vAlign w:val="center"/>
          </w:tcPr>
          <w:p w14:paraId="10C999A9">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jc w:val="both"/>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bidi="ar-SA"/>
              </w:rPr>
              <w:t>本</w:t>
            </w:r>
            <w:r>
              <w:rPr>
                <w:rFonts w:hint="eastAsia" w:hAnsi="宋体" w:eastAsia="宋体" w:cs="宋体"/>
                <w:color w:val="000000"/>
                <w:sz w:val="24"/>
                <w:szCs w:val="24"/>
                <w:highlight w:val="none"/>
                <w:lang w:val="en-US" w:eastAsia="zh-CN" w:bidi="ar-SA"/>
              </w:rPr>
              <w:t>招标</w:t>
            </w:r>
            <w:r>
              <w:rPr>
                <w:rFonts w:hint="eastAsia" w:ascii="宋体" w:hAnsi="宋体" w:eastAsia="宋体" w:cs="宋体"/>
                <w:color w:val="000000"/>
                <w:sz w:val="24"/>
                <w:szCs w:val="24"/>
                <w:highlight w:val="none"/>
                <w:lang w:val="en-US" w:bidi="ar-SA"/>
              </w:rPr>
              <w:t>文件解释权属于本采购代理机构</w:t>
            </w:r>
          </w:p>
        </w:tc>
      </w:tr>
      <w:tr w14:paraId="27B01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7436F321">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44FF623">
            <w:pPr>
              <w:overflowPunct w:val="0"/>
              <w:spacing w:line="360" w:lineRule="auto"/>
              <w:jc w:val="center"/>
              <w:rPr>
                <w:rFonts w:hint="eastAsia" w:ascii="宋体" w:hAnsi="宋体" w:eastAsia="宋体" w:cs="宋体"/>
                <w:color w:val="000000"/>
                <w:sz w:val="24"/>
                <w:szCs w:val="24"/>
                <w:highlight w:val="none"/>
                <w:lang w:val="en-US" w:bidi="ar-SA"/>
              </w:rPr>
            </w:pPr>
            <w:r>
              <w:rPr>
                <w:rFonts w:hint="eastAsia" w:ascii="宋体" w:hAnsi="宋体" w:eastAsia="宋体" w:cs="宋体"/>
                <w:sz w:val="24"/>
                <w:lang w:val="en-US" w:eastAsia="zh-CN"/>
              </w:rPr>
              <w:t>政府采购政策支持</w:t>
            </w:r>
          </w:p>
        </w:tc>
        <w:tc>
          <w:tcPr>
            <w:tcW w:w="7366" w:type="dxa"/>
            <w:vAlign w:val="center"/>
          </w:tcPr>
          <w:p w14:paraId="4B5BB06F">
            <w:pPr>
              <w:spacing w:line="360" w:lineRule="auto"/>
              <w:jc w:val="both"/>
              <w:rPr>
                <w:rFonts w:hint="eastAsia" w:ascii="宋体" w:hAnsi="宋体" w:cs="宋体"/>
                <w:sz w:val="24"/>
              </w:rPr>
            </w:pPr>
            <w:r>
              <w:rPr>
                <w:rFonts w:hint="eastAsia" w:ascii="宋体" w:hAnsi="宋体" w:cs="宋体"/>
                <w:sz w:val="24"/>
              </w:rPr>
              <w:t xml:space="preserve">1、根据《政府采购促进中小企业展暂行办法》（财库【2020】46 号文）、《关于落实好政府采购支持中小企业发展的通知》（新财购〔2022〕22 号文）规定执行； </w:t>
            </w:r>
          </w:p>
          <w:p w14:paraId="3BA02B39">
            <w:pPr>
              <w:spacing w:line="360" w:lineRule="auto"/>
              <w:jc w:val="both"/>
              <w:rPr>
                <w:rFonts w:hint="eastAsia" w:ascii="宋体" w:hAnsi="宋体" w:cs="宋体"/>
                <w:sz w:val="24"/>
              </w:rPr>
            </w:pPr>
            <w:r>
              <w:rPr>
                <w:rFonts w:hint="eastAsia" w:ascii="宋体" w:hAnsi="宋体" w:cs="宋体"/>
                <w:sz w:val="24"/>
              </w:rPr>
              <w:t xml:space="preserve">2、根据工信部等部委发布的《关于印发中小企业划型标准规定的通知》（工信部联企业[2011]300 号）规定执行； </w:t>
            </w:r>
          </w:p>
          <w:p w14:paraId="54F90A44">
            <w:pPr>
              <w:spacing w:line="360" w:lineRule="auto"/>
              <w:jc w:val="both"/>
              <w:rPr>
                <w:rFonts w:hint="eastAsia" w:ascii="宋体" w:hAnsi="宋体" w:eastAsia="宋体" w:cs="宋体"/>
                <w:i w:val="0"/>
                <w:iCs w:val="0"/>
                <w:color w:val="000000"/>
                <w:kern w:val="0"/>
                <w:sz w:val="24"/>
                <w:szCs w:val="24"/>
                <w:u w:val="single"/>
                <w:lang w:val="en-US" w:eastAsia="zh-CN" w:bidi="ar"/>
              </w:rPr>
            </w:pPr>
            <w:r>
              <w:rPr>
                <w:rFonts w:hint="eastAsia" w:ascii="宋体" w:hAnsi="宋体" w:cs="宋体"/>
                <w:sz w:val="24"/>
              </w:rPr>
              <w:t>本项目采购标的对应的中小企业划分标准所属行业为：</w:t>
            </w:r>
            <w:r>
              <w:rPr>
                <w:rFonts w:hint="eastAsia" w:cs="宋体"/>
                <w:i w:val="0"/>
                <w:iCs w:val="0"/>
                <w:color w:val="auto"/>
                <w:kern w:val="0"/>
                <w:sz w:val="24"/>
                <w:szCs w:val="24"/>
                <w:highlight w:val="none"/>
                <w:u w:val="single"/>
                <w:lang w:val="en-US" w:eastAsia="zh-CN" w:bidi="ar"/>
              </w:rPr>
              <w:t>建筑业</w:t>
            </w:r>
          </w:p>
          <w:p w14:paraId="3E913DED">
            <w:pPr>
              <w:spacing w:line="360" w:lineRule="auto"/>
              <w:jc w:val="both"/>
              <w:rPr>
                <w:rFonts w:hint="eastAsia" w:ascii="宋体" w:hAnsi="宋体" w:cs="宋体"/>
                <w:sz w:val="24"/>
              </w:rPr>
            </w:pPr>
            <w:r>
              <w:rPr>
                <w:rFonts w:hint="eastAsia" w:ascii="宋体" w:hAnsi="宋体" w:cs="宋体"/>
                <w:sz w:val="24"/>
              </w:rPr>
              <w:t xml:space="preserve">3、价格扣除幅度： </w:t>
            </w:r>
          </w:p>
          <w:p w14:paraId="1B49DF27">
            <w:pPr>
              <w:keepNext w:val="0"/>
              <w:keepLines w:val="0"/>
              <w:pageBreakBefore w:val="0"/>
              <w:kinsoku/>
              <w:wordWrap/>
              <w:topLinePunct w:val="0"/>
              <w:bidi w:val="0"/>
              <w:spacing w:line="360" w:lineRule="auto"/>
              <w:jc w:val="left"/>
              <w:textAlignment w:val="auto"/>
              <w:rPr>
                <w:rFonts w:hint="eastAsia" w:ascii="宋体" w:hAnsi="宋体" w:eastAsia="宋体" w:cs="宋体"/>
                <w:sz w:val="24"/>
                <w:highlight w:val="none"/>
              </w:rPr>
            </w:pPr>
            <w:r>
              <w:rPr>
                <w:rFonts w:hint="eastAsia" w:ascii="宋体" w:hAnsi="宋体" w:eastAsia="宋体" w:cs="宋体"/>
                <w:sz w:val="24"/>
                <w:highlight w:val="none"/>
              </w:rPr>
              <w:t>专门面向中小企业采购项目 ；</w:t>
            </w:r>
          </w:p>
          <w:p w14:paraId="3605DF62">
            <w:pPr>
              <w:keepNext w:val="0"/>
              <w:keepLines w:val="0"/>
              <w:pageBreakBefore w:val="0"/>
              <w:kinsoku/>
              <w:wordWrap/>
              <w:topLinePunct w:val="0"/>
              <w:bidi w:val="0"/>
              <w:spacing w:line="360" w:lineRule="auto"/>
              <w:jc w:val="left"/>
              <w:textAlignment w:val="auto"/>
              <w:rPr>
                <w:rFonts w:hint="eastAsia" w:ascii="宋体" w:hAnsi="宋体" w:cs="宋体"/>
                <w:sz w:val="24"/>
              </w:rPr>
            </w:pPr>
            <w:r>
              <w:rPr>
                <w:rFonts w:hint="eastAsia" w:ascii="宋体" w:hAnsi="宋体" w:eastAsia="宋体" w:cs="宋体"/>
                <w:sz w:val="24"/>
                <w:highlight w:val="none"/>
              </w:rPr>
              <w:t xml:space="preserve">非专门面向中小企业采购项目(价格扣除)：小型和微型企业将价格给予 10%的扣除； </w:t>
            </w:r>
            <w:r>
              <w:rPr>
                <w:rFonts w:hint="eastAsia" w:ascii="宋体" w:hAnsi="宋体" w:cs="宋体"/>
                <w:sz w:val="24"/>
              </w:rPr>
              <w:t xml:space="preserve"> </w:t>
            </w:r>
          </w:p>
          <w:p w14:paraId="02A9ED18">
            <w:pPr>
              <w:spacing w:line="360" w:lineRule="auto"/>
              <w:jc w:val="both"/>
              <w:rPr>
                <w:rFonts w:hint="eastAsia" w:ascii="宋体" w:hAnsi="宋体" w:cs="宋体"/>
                <w:sz w:val="24"/>
              </w:rPr>
            </w:pPr>
            <w:r>
              <w:rPr>
                <w:rFonts w:hint="eastAsia" w:ascii="宋体" w:hAnsi="宋体" w:cs="宋体"/>
                <w:sz w:val="24"/>
              </w:rPr>
              <w:t xml:space="preserve">4、小型和微型企业适用价格扣除办法时应提供的相关资料： </w:t>
            </w:r>
          </w:p>
          <w:p w14:paraId="528E78C6">
            <w:pPr>
              <w:spacing w:line="360" w:lineRule="auto"/>
              <w:jc w:val="both"/>
              <w:rPr>
                <w:rFonts w:hint="eastAsia" w:ascii="宋体" w:hAnsi="宋体" w:cs="宋体"/>
                <w:sz w:val="24"/>
              </w:rPr>
            </w:pPr>
            <w:r>
              <w:rPr>
                <w:rFonts w:hint="eastAsia" w:ascii="宋体" w:hAnsi="宋体" w:cs="宋体"/>
                <w:sz w:val="24"/>
              </w:rPr>
              <w:t xml:space="preserve">根据中华人民共和国财政部、中华人民共和国民政部、中国残疾人联合会《关于促进残疾人就业政府采购政策的通知》（（财库〔2017〕141 号）文件的规定：残疾人福利性单位视同小型、微型企业。 </w:t>
            </w:r>
          </w:p>
          <w:p w14:paraId="04F6E6BF">
            <w:pPr>
              <w:spacing w:line="360" w:lineRule="auto"/>
              <w:jc w:val="both"/>
              <w:rPr>
                <w:rFonts w:hint="eastAsia" w:ascii="宋体" w:hAnsi="宋体" w:cs="宋体"/>
                <w:sz w:val="24"/>
              </w:rPr>
            </w:pPr>
            <w:r>
              <w:rPr>
                <w:rFonts w:hint="eastAsia" w:ascii="宋体" w:hAnsi="宋体" w:cs="宋体"/>
                <w:sz w:val="24"/>
              </w:rPr>
              <w:t xml:space="preserve">根据财政部、司法部《关于政府采购支持监狱企业发展有关问题的通知》(财库【2014】68 号)文件的规定：在政府采购活动中，监狱企业视同小型、微型企业。 </w:t>
            </w:r>
          </w:p>
          <w:p w14:paraId="52BB75F9">
            <w:pPr>
              <w:spacing w:line="360" w:lineRule="auto"/>
              <w:jc w:val="both"/>
              <w:rPr>
                <w:rFonts w:hint="eastAsia" w:ascii="宋体" w:hAnsi="宋体" w:eastAsia="宋体" w:cs="宋体"/>
                <w:color w:val="000000"/>
                <w:sz w:val="24"/>
                <w:szCs w:val="24"/>
                <w:highlight w:val="none"/>
                <w:lang w:val="en-US" w:bidi="ar-SA"/>
              </w:rPr>
            </w:pPr>
            <w:r>
              <w:rPr>
                <w:rFonts w:hint="eastAsia" w:ascii="宋体" w:hAnsi="宋体" w:cs="宋体"/>
                <w:sz w:val="24"/>
              </w:rPr>
              <w:t xml:space="preserve">供应商若为残疾人福利性单位，须在投标文件中提供《残疾人福利性单位声明函》，否则将不给予价格扣除。供应商须对其声明的真实性负责，若与事实不符的，将依照《政府采购法》第七十七条第一款的规定追究法律责任。 </w:t>
            </w:r>
          </w:p>
        </w:tc>
      </w:tr>
      <w:tr w14:paraId="5F730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4"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03725C9B">
            <w:pPr>
              <w:keepNext w:val="0"/>
              <w:keepLines w:val="0"/>
              <w:pageBreakBefore w:val="0"/>
              <w:widowControl w:val="0"/>
              <w:numPr>
                <w:ilvl w:val="0"/>
                <w:numId w:val="4"/>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73E4BA7">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b/>
                <w:bCs/>
                <w:sz w:val="24"/>
                <w:szCs w:val="24"/>
                <w:highlight w:val="none"/>
                <w:lang w:val="en-US" w:eastAsia="zh-CN" w:bidi="zh-CN"/>
              </w:rPr>
            </w:pPr>
            <w:r>
              <w:rPr>
                <w:rFonts w:hint="eastAsia" w:ascii="宋体" w:hAnsi="宋体" w:eastAsia="宋体" w:cs="宋体"/>
                <w:b/>
                <w:sz w:val="24"/>
                <w:szCs w:val="24"/>
                <w:highlight w:val="none"/>
                <w:lang w:val="en-US"/>
              </w:rPr>
              <w:t>质疑须知</w:t>
            </w:r>
          </w:p>
        </w:tc>
        <w:tc>
          <w:tcPr>
            <w:tcW w:w="7366" w:type="dxa"/>
            <w:vAlign w:val="center"/>
          </w:tcPr>
          <w:p w14:paraId="07C89DA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（1）供应商认为采购文件、采购过程、中标或者成交结果使自己的权益受到损害的，可以在知道或者应知其权益受到损害之日起 7 个工作日内，以书面形式向采购人、采购代理机构提出质疑。</w:t>
            </w:r>
          </w:p>
          <w:p w14:paraId="4C041909">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（2）提出质疑的供应商（以下简称质疑供应商）应当是参与所质疑项目采购活动的供应商。</w:t>
            </w:r>
          </w:p>
          <w:p w14:paraId="7CD8436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（3）拟投标供应商必须在法定质疑期内一次性提出针对同一采购程序环节的质疑。</w:t>
            </w:r>
          </w:p>
          <w:p w14:paraId="2E488C5B">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（4）质疑函应当包括下列内容：</w:t>
            </w:r>
          </w:p>
          <w:p w14:paraId="54E4EDF7">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1）供应商的姓名或者名称、地址、邮编、联系人及联系电话；</w:t>
            </w:r>
          </w:p>
          <w:p w14:paraId="2E863618">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2）质疑项目的名称、编号；</w:t>
            </w:r>
          </w:p>
          <w:p w14:paraId="5BBF4BD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3）具体、明确的质疑事项和与质疑事项相关的请求；</w:t>
            </w:r>
          </w:p>
          <w:p w14:paraId="3832F4CE">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4）事实依据；</w:t>
            </w:r>
          </w:p>
          <w:p w14:paraId="7B4F5623">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5）必要的法律依据；</w:t>
            </w:r>
          </w:p>
          <w:p w14:paraId="47D4CEC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6）提出质疑的日期。</w:t>
            </w:r>
          </w:p>
          <w:p w14:paraId="2D2B59AF">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供应商为自然人的，应当由本人签字；供应商为法人或者其他组织的，应当由法定代表人、主要负责人，或者其授权代表签字或者盖章，并加盖公章。</w:t>
            </w:r>
          </w:p>
          <w:p w14:paraId="1F90DB6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rPr>
              <w:t>（5）接受质疑函的方式：</w:t>
            </w:r>
            <w:r>
              <w:rPr>
                <w:rFonts w:hint="eastAsia" w:ascii="宋体" w:hAnsi="宋体" w:eastAsia="宋体" w:cs="宋体"/>
                <w:sz w:val="24"/>
                <w:highlight w:val="none"/>
                <w:lang w:val="en-US" w:eastAsia="zh-CN"/>
              </w:rPr>
              <w:t>以书面形式递交质疑文件</w:t>
            </w:r>
            <w:r>
              <w:rPr>
                <w:rFonts w:hint="eastAsia" w:cs="宋体"/>
                <w:sz w:val="24"/>
                <w:highlight w:val="none"/>
                <w:lang w:val="en-US" w:eastAsia="zh-CN"/>
              </w:rPr>
              <w:t>及</w:t>
            </w:r>
            <w:r>
              <w:rPr>
                <w:rFonts w:hint="eastAsia" w:ascii="宋体" w:hAnsi="宋体" w:eastAsia="宋体" w:cs="宋体"/>
                <w:sz w:val="24"/>
                <w:highlight w:val="none"/>
                <w:lang w:val="en-US" w:eastAsia="zh-CN"/>
              </w:rPr>
              <w:t>法定代表人授权委托书。</w:t>
            </w:r>
          </w:p>
        </w:tc>
      </w:tr>
      <w:tr w14:paraId="7A910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8" w:hRule="atLeast"/>
          <w:tblHeader/>
          <w:jc w:val="center"/>
        </w:trPr>
        <w:tc>
          <w:tcPr>
            <w:tcW w:w="783" w:type="dxa"/>
            <w:tcBorders>
              <w:top w:val="single" w:color="auto" w:sz="4" w:space="0"/>
              <w:left w:val="single" w:color="auto" w:sz="4" w:space="0"/>
              <w:bottom w:val="single" w:color="auto" w:sz="4" w:space="0"/>
              <w:right w:val="single" w:color="auto" w:sz="4" w:space="0"/>
            </w:tcBorders>
            <w:vAlign w:val="center"/>
          </w:tcPr>
          <w:p w14:paraId="497F34DC">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备注</w:t>
            </w:r>
          </w:p>
        </w:tc>
        <w:tc>
          <w:tcPr>
            <w:tcW w:w="9295" w:type="dxa"/>
            <w:gridSpan w:val="2"/>
            <w:tcBorders>
              <w:top w:val="single" w:color="auto" w:sz="4" w:space="0"/>
              <w:left w:val="single" w:color="auto" w:sz="4" w:space="0"/>
              <w:bottom w:val="single" w:color="auto" w:sz="4" w:space="0"/>
            </w:tcBorders>
            <w:vAlign w:val="center"/>
          </w:tcPr>
          <w:p w14:paraId="5AB9541F">
            <w:pPr>
              <w:keepNext w:val="0"/>
              <w:keepLines w:val="0"/>
              <w:pageBreakBefore w:val="0"/>
              <w:widowControl w:val="0"/>
              <w:kinsoku/>
              <w:wordWrap/>
              <w:topLinePunct w:val="0"/>
              <w:bidi w:val="0"/>
              <w:adjustRightInd/>
              <w:snapToGrid/>
              <w:spacing w:beforeAutospacing="0" w:afterAutospacing="0" w:line="360" w:lineRule="auto"/>
              <w:ind w:left="0" w:firstLine="472" w:firstLineChars="196"/>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1、</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中部分废标、无效标、投标被拒绝字样的条款，为招标的实质性要求和条件，着重提醒各投标人注意，并认真查看</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中的每一个条款及要求，因误读</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而造成的后果，招标人概不负责。</w:t>
            </w:r>
          </w:p>
          <w:p w14:paraId="34130766">
            <w:pPr>
              <w:keepNext w:val="0"/>
              <w:keepLines w:val="0"/>
              <w:pageBreakBefore w:val="0"/>
              <w:widowControl w:val="0"/>
              <w:kinsoku/>
              <w:wordWrap/>
              <w:overflowPunct/>
              <w:topLinePunct w:val="0"/>
              <w:bidi w:val="0"/>
              <w:adjustRightInd/>
              <w:snapToGrid/>
              <w:spacing w:beforeAutospacing="0" w:afterAutospacing="0" w:line="360" w:lineRule="auto"/>
              <w:ind w:left="0" w:firstLine="482" w:firstLineChars="200"/>
              <w:jc w:val="both"/>
              <w:textAlignment w:val="auto"/>
              <w:rPr>
                <w:rFonts w:hint="eastAsia" w:ascii="宋体" w:hAnsi="宋体" w:eastAsia="宋体" w:cs="宋体"/>
                <w:b/>
                <w:sz w:val="24"/>
                <w:szCs w:val="24"/>
                <w:highlight w:val="none"/>
                <w:lang w:val="en-US" w:eastAsia="zh-CN"/>
              </w:rPr>
            </w:pPr>
            <w:r>
              <w:rPr>
                <w:rFonts w:hint="eastAsia" w:ascii="宋体" w:hAnsi="宋体" w:eastAsia="宋体" w:cs="宋体"/>
                <w:b/>
                <w:sz w:val="24"/>
                <w:szCs w:val="24"/>
                <w:highlight w:val="none"/>
              </w:rPr>
              <w:t>2、</w:t>
            </w:r>
            <w:r>
              <w:rPr>
                <w:rFonts w:hint="eastAsia" w:cs="宋体"/>
                <w:b/>
                <w:sz w:val="24"/>
                <w:szCs w:val="24"/>
                <w:highlight w:val="none"/>
                <w:lang w:eastAsia="zh-CN"/>
              </w:rPr>
              <w:t>响应文件</w:t>
            </w:r>
            <w:r>
              <w:rPr>
                <w:rFonts w:hint="eastAsia" w:ascii="宋体" w:hAnsi="宋体" w:eastAsia="宋体" w:cs="宋体"/>
                <w:b/>
                <w:sz w:val="24"/>
                <w:szCs w:val="24"/>
                <w:highlight w:val="none"/>
              </w:rPr>
              <w:t>中有弄虚作假的内容，其</w:t>
            </w:r>
            <w:r>
              <w:rPr>
                <w:rFonts w:hint="eastAsia" w:cs="宋体"/>
                <w:b/>
                <w:sz w:val="24"/>
                <w:szCs w:val="24"/>
                <w:highlight w:val="none"/>
                <w:lang w:eastAsia="zh-CN"/>
              </w:rPr>
              <w:t>响应文件</w:t>
            </w:r>
            <w:r>
              <w:rPr>
                <w:rFonts w:hint="eastAsia" w:ascii="宋体" w:hAnsi="宋体" w:eastAsia="宋体" w:cs="宋体"/>
                <w:b/>
                <w:sz w:val="24"/>
                <w:szCs w:val="24"/>
                <w:highlight w:val="none"/>
              </w:rPr>
              <w:t>作废。（如假证书、假业绩、隐瞒不良行为记录、夸大荣誉、使用非本单位在职员工的相关证件及不符合</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规定的条款等）；在签订合同之前，投标人如发现投标人的</w:t>
            </w:r>
            <w:r>
              <w:rPr>
                <w:rFonts w:hint="eastAsia" w:cs="宋体"/>
                <w:b/>
                <w:sz w:val="24"/>
                <w:szCs w:val="24"/>
                <w:highlight w:val="none"/>
                <w:lang w:eastAsia="zh-CN"/>
              </w:rPr>
              <w:t>响应文件</w:t>
            </w:r>
            <w:r>
              <w:rPr>
                <w:rFonts w:hint="eastAsia" w:ascii="宋体" w:hAnsi="宋体" w:eastAsia="宋体" w:cs="宋体"/>
                <w:b/>
                <w:sz w:val="24"/>
                <w:szCs w:val="24"/>
                <w:highlight w:val="none"/>
              </w:rPr>
              <w:t>有弄虚作假内容，招标人可拒绝与其签订合同。并将其列入政府采购黑名单库。</w:t>
            </w:r>
          </w:p>
        </w:tc>
      </w:tr>
      <w:tr w14:paraId="112EC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tblHeader/>
          <w:jc w:val="center"/>
        </w:trPr>
        <w:tc>
          <w:tcPr>
            <w:tcW w:w="10078" w:type="dxa"/>
            <w:gridSpan w:val="3"/>
            <w:tcBorders>
              <w:top w:val="single" w:color="auto" w:sz="4" w:space="0"/>
              <w:left w:val="single" w:color="auto" w:sz="4" w:space="0"/>
              <w:bottom w:val="single" w:color="auto" w:sz="4" w:space="0"/>
            </w:tcBorders>
            <w:vAlign w:val="center"/>
          </w:tcPr>
          <w:p w14:paraId="454F61FF">
            <w:pPr>
              <w:keepNext w:val="0"/>
              <w:keepLines w:val="0"/>
              <w:pageBreakBefore w:val="0"/>
              <w:widowControl w:val="0"/>
              <w:kinsoku/>
              <w:wordWrap/>
              <w:topLinePunct w:val="0"/>
              <w:bidi w:val="0"/>
              <w:adjustRightInd/>
              <w:snapToGrid/>
              <w:spacing w:beforeAutospacing="0" w:afterAutospacing="0" w:line="360" w:lineRule="auto"/>
              <w:ind w:left="0" w:firstLine="472" w:firstLineChars="196"/>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12C74C07">
      <w:pPr>
        <w:bidi w:val="0"/>
        <w:rPr>
          <w:rFonts w:hint="eastAsia" w:cs="宋体"/>
          <w:b w:val="0"/>
          <w:bCs w:val="0"/>
          <w:sz w:val="24"/>
          <w:szCs w:val="24"/>
        </w:rPr>
      </w:pPr>
      <w:r>
        <w:rPr>
          <w:rFonts w:hint="eastAsia" w:cs="宋体"/>
          <w:b w:val="0"/>
          <w:bCs w:val="0"/>
          <w:sz w:val="24"/>
          <w:szCs w:val="24"/>
        </w:rPr>
        <w:t xml:space="preserve">注：后文如有不一致，以“第二部分 </w:t>
      </w:r>
      <w:r>
        <w:rPr>
          <w:rFonts w:hint="eastAsia" w:cs="宋体"/>
          <w:b w:val="0"/>
          <w:bCs w:val="0"/>
          <w:sz w:val="24"/>
          <w:szCs w:val="24"/>
          <w:lang w:val="en-US" w:eastAsia="zh-CN"/>
        </w:rPr>
        <w:t>投标</w:t>
      </w:r>
      <w:r>
        <w:rPr>
          <w:rFonts w:hint="eastAsia" w:cs="宋体"/>
          <w:b w:val="0"/>
          <w:bCs w:val="0"/>
          <w:sz w:val="24"/>
          <w:szCs w:val="24"/>
        </w:rPr>
        <w:t>须知”为准</w:t>
      </w:r>
    </w:p>
    <w:p w14:paraId="23AE6649">
      <w:pPr>
        <w:widowControl/>
        <w:adjustRightInd w:val="0"/>
        <w:snapToGrid w:val="0"/>
        <w:spacing w:line="360" w:lineRule="auto"/>
        <w:rPr>
          <w:sz w:val="24"/>
          <w:szCs w:val="24"/>
          <w:highlight w:val="none"/>
        </w:rPr>
      </w:pPr>
    </w:p>
    <w:p w14:paraId="15FD9AE9">
      <w:pPr>
        <w:spacing w:line="240" w:lineRule="auto"/>
        <w:rPr>
          <w:sz w:val="24"/>
          <w:szCs w:val="24"/>
          <w:highlight w:val="none"/>
        </w:rPr>
      </w:pPr>
      <w:r>
        <w:rPr>
          <w:rFonts w:hint="eastAsia"/>
          <w:sz w:val="24"/>
          <w:szCs w:val="24"/>
          <w:highlight w:val="none"/>
        </w:rPr>
        <w:br w:type="page"/>
      </w:r>
    </w:p>
    <w:p w14:paraId="0640B7C2">
      <w:pPr>
        <w:widowControl/>
        <w:numPr>
          <w:ilvl w:val="0"/>
          <w:numId w:val="6"/>
        </w:numPr>
        <w:adjustRightInd w:val="0"/>
        <w:snapToGrid w:val="0"/>
        <w:spacing w:line="360" w:lineRule="auto"/>
        <w:ind w:firstLine="480" w:firstLineChars="200"/>
        <w:rPr>
          <w:sz w:val="24"/>
          <w:szCs w:val="24"/>
          <w:highlight w:val="none"/>
        </w:rPr>
      </w:pPr>
      <w:r>
        <w:rPr>
          <w:rFonts w:hint="eastAsia"/>
          <w:sz w:val="24"/>
          <w:szCs w:val="24"/>
          <w:highlight w:val="none"/>
        </w:rPr>
        <w:t>本磋商文件中所有对工程的描述仅供</w:t>
      </w:r>
      <w:r>
        <w:rPr>
          <w:rFonts w:hint="eastAsia"/>
          <w:sz w:val="24"/>
          <w:szCs w:val="24"/>
          <w:highlight w:val="none"/>
          <w:lang w:eastAsia="zh-CN"/>
        </w:rPr>
        <w:t>投标</w:t>
      </w:r>
      <w:r>
        <w:rPr>
          <w:rFonts w:hint="eastAsia"/>
          <w:sz w:val="24"/>
          <w:szCs w:val="24"/>
          <w:highlight w:val="none"/>
        </w:rPr>
        <w:t>供应商参考，其目的是使</w:t>
      </w:r>
      <w:r>
        <w:rPr>
          <w:rFonts w:hint="eastAsia"/>
          <w:sz w:val="24"/>
          <w:szCs w:val="24"/>
          <w:highlight w:val="none"/>
          <w:lang w:eastAsia="zh-CN"/>
        </w:rPr>
        <w:t>投标</w:t>
      </w:r>
      <w:r>
        <w:rPr>
          <w:rFonts w:hint="eastAsia"/>
          <w:sz w:val="24"/>
          <w:szCs w:val="24"/>
          <w:highlight w:val="none"/>
        </w:rPr>
        <w:t>供应商对工程概况有一个相对充分的了解，实际的工程情况可能发生出入。因此，本磋商文件中有关工程描述不能成为今后成交单位索赔的依据。</w:t>
      </w:r>
    </w:p>
    <w:p w14:paraId="7518442C">
      <w:pPr>
        <w:widowControl/>
        <w:numPr>
          <w:ilvl w:val="0"/>
          <w:numId w:val="6"/>
        </w:numPr>
        <w:adjustRightInd w:val="0"/>
        <w:snapToGrid w:val="0"/>
        <w:spacing w:line="360" w:lineRule="auto"/>
        <w:ind w:firstLine="480" w:firstLineChars="200"/>
        <w:rPr>
          <w:sz w:val="24"/>
          <w:szCs w:val="24"/>
          <w:highlight w:val="none"/>
        </w:rPr>
      </w:pPr>
      <w:r>
        <w:rPr>
          <w:rFonts w:hint="eastAsia"/>
          <w:sz w:val="24"/>
          <w:szCs w:val="24"/>
          <w:highlight w:val="none"/>
        </w:rPr>
        <w:t>供应商在响应报价中应充分考虑可能影响成本变动的各种因素。</w:t>
      </w:r>
      <w:bookmarkStart w:id="29" w:name="_Toc23532"/>
    </w:p>
    <w:bookmarkEnd w:id="29"/>
    <w:p w14:paraId="4FE6C951">
      <w:pPr>
        <w:spacing w:line="360" w:lineRule="auto"/>
        <w:ind w:firstLine="480" w:firstLineChars="200"/>
        <w:rPr>
          <w:sz w:val="24"/>
          <w:szCs w:val="24"/>
          <w:highlight w:val="none"/>
        </w:rPr>
      </w:pPr>
      <w:bookmarkStart w:id="30" w:name="_Toc22431"/>
      <w:r>
        <w:rPr>
          <w:rFonts w:hint="eastAsia"/>
          <w:sz w:val="24"/>
          <w:szCs w:val="24"/>
          <w:highlight w:val="none"/>
        </w:rPr>
        <w:t>（三）适用范围</w:t>
      </w:r>
      <w:bookmarkEnd w:id="30"/>
    </w:p>
    <w:p w14:paraId="119A2D98">
      <w:pPr>
        <w:widowControl/>
        <w:adjustRightInd w:val="0"/>
        <w:snapToGrid w:val="0"/>
        <w:spacing w:line="360" w:lineRule="auto"/>
        <w:ind w:firstLine="480" w:firstLineChars="200"/>
        <w:rPr>
          <w:sz w:val="24"/>
          <w:szCs w:val="24"/>
          <w:highlight w:val="none"/>
        </w:rPr>
      </w:pPr>
      <w:r>
        <w:rPr>
          <w:rFonts w:hint="eastAsia"/>
          <w:sz w:val="24"/>
          <w:szCs w:val="24"/>
          <w:highlight w:val="none"/>
        </w:rPr>
        <w:t>本竞争性磋商文件适用于第一部分竞争性磋商公告中所叙述的项目。本项目按工程类以竞争性磋商方式实施采购。</w:t>
      </w:r>
    </w:p>
    <w:p w14:paraId="2FFBF4AF">
      <w:pPr>
        <w:spacing w:line="360" w:lineRule="auto"/>
        <w:ind w:firstLine="480" w:firstLineChars="200"/>
        <w:rPr>
          <w:sz w:val="24"/>
          <w:szCs w:val="24"/>
          <w:highlight w:val="none"/>
        </w:rPr>
      </w:pPr>
      <w:bookmarkStart w:id="31" w:name="_Toc12822"/>
      <w:r>
        <w:rPr>
          <w:rFonts w:hint="eastAsia"/>
          <w:sz w:val="24"/>
          <w:szCs w:val="24"/>
          <w:highlight w:val="none"/>
        </w:rPr>
        <w:t>（四）报价语言</w:t>
      </w:r>
      <w:bookmarkEnd w:id="31"/>
    </w:p>
    <w:p w14:paraId="41AE9D7C">
      <w:pPr>
        <w:widowControl/>
        <w:adjustRightInd w:val="0"/>
        <w:snapToGrid w:val="0"/>
        <w:spacing w:line="360" w:lineRule="auto"/>
        <w:ind w:firstLine="480" w:firstLineChars="200"/>
        <w:rPr>
          <w:sz w:val="24"/>
          <w:szCs w:val="24"/>
          <w:highlight w:val="none"/>
        </w:rPr>
      </w:pPr>
      <w:r>
        <w:rPr>
          <w:rFonts w:hint="eastAsia"/>
          <w:sz w:val="24"/>
          <w:szCs w:val="24"/>
          <w:highlight w:val="none"/>
          <w:lang w:eastAsia="zh-CN"/>
        </w:rPr>
        <w:t>投标</w:t>
      </w:r>
      <w:r>
        <w:rPr>
          <w:rFonts w:hint="eastAsia"/>
          <w:sz w:val="24"/>
          <w:szCs w:val="24"/>
          <w:highlight w:val="none"/>
        </w:rPr>
        <w:t>供应商与其他政府采购当事人相互间交换的文件和来往的信函均须使用中文。</w:t>
      </w:r>
    </w:p>
    <w:p w14:paraId="779939CA">
      <w:pPr>
        <w:spacing w:line="360" w:lineRule="auto"/>
        <w:ind w:firstLine="480" w:firstLineChars="200"/>
        <w:rPr>
          <w:sz w:val="24"/>
          <w:szCs w:val="24"/>
          <w:highlight w:val="none"/>
        </w:rPr>
      </w:pPr>
      <w:bookmarkStart w:id="32" w:name="_Toc14329"/>
      <w:r>
        <w:rPr>
          <w:rFonts w:hint="eastAsia"/>
          <w:sz w:val="24"/>
          <w:szCs w:val="24"/>
          <w:highlight w:val="none"/>
        </w:rPr>
        <w:t>（五）计量单位</w:t>
      </w:r>
      <w:bookmarkEnd w:id="32"/>
    </w:p>
    <w:p w14:paraId="7CBE38F6">
      <w:pPr>
        <w:widowControl/>
        <w:adjustRightInd w:val="0"/>
        <w:snapToGrid w:val="0"/>
        <w:spacing w:line="360" w:lineRule="auto"/>
        <w:ind w:firstLine="480" w:firstLineChars="200"/>
        <w:rPr>
          <w:sz w:val="24"/>
          <w:szCs w:val="24"/>
          <w:highlight w:val="none"/>
        </w:rPr>
      </w:pPr>
      <w:r>
        <w:rPr>
          <w:rFonts w:hint="eastAsia"/>
          <w:sz w:val="24"/>
          <w:szCs w:val="24"/>
          <w:highlight w:val="none"/>
        </w:rPr>
        <w:t>除竞争性磋商文件的技术规格另有规定外，响应文件应使用中华人民共和国法定计量</w:t>
      </w:r>
      <w:r>
        <w:rPr>
          <w:rFonts w:hint="eastAsia"/>
          <w:sz w:val="24"/>
          <w:szCs w:val="24"/>
          <w:highlight w:val="none"/>
          <w:lang w:eastAsia="zh-CN"/>
        </w:rPr>
        <w:t>（</w:t>
      </w:r>
      <w:r>
        <w:rPr>
          <w:rFonts w:hint="eastAsia"/>
          <w:sz w:val="24"/>
          <w:szCs w:val="24"/>
          <w:highlight w:val="none"/>
        </w:rPr>
        <w:t>货币</w:t>
      </w:r>
      <w:r>
        <w:rPr>
          <w:rFonts w:hint="eastAsia"/>
          <w:sz w:val="24"/>
          <w:szCs w:val="24"/>
          <w:highlight w:val="none"/>
          <w:lang w:eastAsia="zh-CN"/>
        </w:rPr>
        <w:t>）</w:t>
      </w:r>
      <w:r>
        <w:rPr>
          <w:rFonts w:hint="eastAsia"/>
          <w:sz w:val="24"/>
          <w:szCs w:val="24"/>
          <w:highlight w:val="none"/>
        </w:rPr>
        <w:t>单位。</w:t>
      </w:r>
    </w:p>
    <w:p w14:paraId="44599BA4">
      <w:pPr>
        <w:spacing w:line="360" w:lineRule="auto"/>
        <w:ind w:firstLine="480" w:firstLineChars="200"/>
        <w:rPr>
          <w:sz w:val="24"/>
          <w:szCs w:val="24"/>
          <w:highlight w:val="none"/>
        </w:rPr>
      </w:pPr>
      <w:bookmarkStart w:id="33" w:name="_Toc10344"/>
      <w:r>
        <w:rPr>
          <w:rFonts w:hint="eastAsia"/>
          <w:sz w:val="24"/>
          <w:szCs w:val="24"/>
          <w:highlight w:val="none"/>
        </w:rPr>
        <w:t>（六）</w:t>
      </w:r>
      <w:bookmarkEnd w:id="33"/>
      <w:bookmarkStart w:id="34" w:name="_Toc19201"/>
      <w:r>
        <w:rPr>
          <w:rFonts w:hint="eastAsia"/>
          <w:sz w:val="24"/>
          <w:szCs w:val="24"/>
          <w:highlight w:val="none"/>
        </w:rPr>
        <w:t>其他</w:t>
      </w:r>
      <w:bookmarkEnd w:id="34"/>
    </w:p>
    <w:p w14:paraId="599E67BD">
      <w:pPr>
        <w:widowControl/>
        <w:adjustRightInd w:val="0"/>
        <w:snapToGrid w:val="0"/>
        <w:spacing w:line="360" w:lineRule="auto"/>
        <w:ind w:firstLine="480" w:firstLineChars="200"/>
        <w:rPr>
          <w:sz w:val="24"/>
          <w:szCs w:val="24"/>
          <w:highlight w:val="none"/>
        </w:rPr>
      </w:pPr>
      <w:r>
        <w:rPr>
          <w:rFonts w:hint="eastAsia"/>
          <w:sz w:val="24"/>
          <w:szCs w:val="24"/>
          <w:highlight w:val="none"/>
        </w:rPr>
        <w:t>1、供应商自行承担参加报价的全部费用，采购人和巴州汇思诚工程技术咨询有限公司（以下简称“</w:t>
      </w:r>
      <w:r>
        <w:rPr>
          <w:rFonts w:hint="eastAsia"/>
          <w:sz w:val="24"/>
          <w:szCs w:val="24"/>
          <w:highlight w:val="none"/>
          <w:lang w:eastAsia="zh-CN"/>
        </w:rPr>
        <w:t>采购代理机构</w:t>
      </w:r>
      <w:r>
        <w:rPr>
          <w:rFonts w:hint="eastAsia"/>
          <w:sz w:val="24"/>
          <w:szCs w:val="24"/>
          <w:highlight w:val="none"/>
        </w:rPr>
        <w:t>”）均无义务和责任承担此费用。</w:t>
      </w:r>
    </w:p>
    <w:p w14:paraId="0CCF0516">
      <w:pPr>
        <w:widowControl/>
        <w:adjustRightInd w:val="0"/>
        <w:snapToGrid w:val="0"/>
        <w:spacing w:line="360" w:lineRule="auto"/>
        <w:ind w:firstLine="480" w:firstLineChars="200"/>
        <w:rPr>
          <w:sz w:val="24"/>
          <w:szCs w:val="24"/>
          <w:highlight w:val="none"/>
        </w:rPr>
      </w:pPr>
      <w:r>
        <w:rPr>
          <w:rFonts w:hint="eastAsia"/>
          <w:sz w:val="24"/>
          <w:szCs w:val="24"/>
          <w:highlight w:val="none"/>
        </w:rPr>
        <w:t>2、采购人或</w:t>
      </w:r>
      <w:r>
        <w:rPr>
          <w:rFonts w:hint="eastAsia"/>
          <w:sz w:val="24"/>
          <w:szCs w:val="24"/>
          <w:highlight w:val="none"/>
          <w:lang w:eastAsia="zh-CN"/>
        </w:rPr>
        <w:t>采购代理机构</w:t>
      </w:r>
      <w:r>
        <w:rPr>
          <w:rFonts w:hint="eastAsia"/>
          <w:sz w:val="24"/>
          <w:szCs w:val="24"/>
          <w:highlight w:val="none"/>
        </w:rPr>
        <w:t>均无义务向供应商解释其成交或未成交的原因，且不予退还其响应文件。</w:t>
      </w:r>
    </w:p>
    <w:p w14:paraId="7BDD0E2E">
      <w:pPr>
        <w:widowControl/>
        <w:adjustRightInd w:val="0"/>
        <w:snapToGrid w:val="0"/>
        <w:spacing w:line="360" w:lineRule="auto"/>
        <w:ind w:firstLine="480" w:firstLineChars="200"/>
        <w:rPr>
          <w:sz w:val="24"/>
          <w:szCs w:val="24"/>
          <w:highlight w:val="none"/>
        </w:rPr>
      </w:pPr>
      <w:r>
        <w:rPr>
          <w:rFonts w:hint="eastAsia"/>
          <w:sz w:val="24"/>
          <w:szCs w:val="24"/>
          <w:highlight w:val="none"/>
        </w:rPr>
        <w:t>3、促进中小微企业、支持监狱企业发展原则：在本次采购活动中，应当给予小微企业、</w:t>
      </w:r>
    </w:p>
    <w:p w14:paraId="21069FE5">
      <w:pPr>
        <w:widowControl/>
        <w:adjustRightInd w:val="0"/>
        <w:snapToGrid w:val="0"/>
        <w:spacing w:line="360" w:lineRule="auto"/>
        <w:rPr>
          <w:sz w:val="24"/>
          <w:szCs w:val="24"/>
          <w:highlight w:val="none"/>
        </w:rPr>
      </w:pPr>
      <w:r>
        <w:rPr>
          <w:rFonts w:hint="eastAsia"/>
          <w:sz w:val="24"/>
          <w:szCs w:val="24"/>
          <w:highlight w:val="none"/>
        </w:rPr>
        <w:t>监狱企业价格扣除的政府采购政策优惠。小微企业、监狱企业价格扣除，是依据财政部、工信部等部委发布的《政府采购促进中小企业发展暂行办法》、工信部等部委发布的《关于印发中小企业划型标准规定的通知》及财政部、司法部发布的《关于政府采购支持监狱企业发展有关问题的通知》的规定。</w:t>
      </w:r>
    </w:p>
    <w:p w14:paraId="040C87ED">
      <w:pPr>
        <w:widowControl/>
        <w:adjustRightInd w:val="0"/>
        <w:snapToGrid w:val="0"/>
        <w:spacing w:line="360" w:lineRule="auto"/>
        <w:ind w:firstLine="480" w:firstLineChars="200"/>
        <w:rPr>
          <w:rFonts w:hint="eastAsia" w:eastAsia="宋体"/>
          <w:sz w:val="24"/>
          <w:szCs w:val="24"/>
          <w:highlight w:val="none"/>
          <w:lang w:eastAsia="zh-CN"/>
        </w:rPr>
      </w:pPr>
      <w:r>
        <w:rPr>
          <w:rFonts w:hint="eastAsia"/>
          <w:sz w:val="24"/>
          <w:szCs w:val="24"/>
          <w:highlight w:val="none"/>
          <w:lang w:val="en-US"/>
        </w:rPr>
        <w:t>4</w:t>
      </w:r>
      <w:r>
        <w:rPr>
          <w:rFonts w:hint="eastAsia"/>
          <w:sz w:val="24"/>
          <w:szCs w:val="24"/>
          <w:highlight w:val="none"/>
        </w:rPr>
        <w:t>、发挥政府采购促进残疾人就业的作用，进一步保障残疾人权益原则：在本次采购活动中，享受政府采购支持政策的残疾人福利性单位提供本单位制造的货物、承担的工程或者服务（以下简称产品），或者提供其他残疾人福利性单位制造的货物（不包括使用非残疾人福利性单位注册商标的货物）给予享受政府采购支持政策的残疾人福利性单位价格扣除的政府采购政策优惠，是依据《三部门联合发布关于促进残疾人就业政府采购政策的通知》（财库〔2017〕141 号）</w:t>
      </w:r>
      <w:r>
        <w:rPr>
          <w:rFonts w:hint="eastAsia"/>
          <w:sz w:val="24"/>
          <w:szCs w:val="24"/>
          <w:highlight w:val="none"/>
          <w:lang w:eastAsia="zh-CN"/>
        </w:rPr>
        <w:t>。</w:t>
      </w:r>
    </w:p>
    <w:p w14:paraId="36910D57">
      <w:pPr>
        <w:rPr>
          <w:b/>
          <w:bCs/>
          <w:sz w:val="24"/>
          <w:szCs w:val="24"/>
          <w:highlight w:val="none"/>
        </w:rPr>
      </w:pPr>
      <w:bookmarkStart w:id="35" w:name="_Toc22775"/>
      <w:bookmarkStart w:id="36" w:name="_Toc5093"/>
      <w:bookmarkStart w:id="37" w:name="_Toc6193"/>
      <w:bookmarkStart w:id="38" w:name="_Toc23589"/>
      <w:bookmarkStart w:id="39" w:name="_Toc16759"/>
      <w:bookmarkStart w:id="40" w:name="_Toc17351"/>
      <w:r>
        <w:rPr>
          <w:rFonts w:hint="eastAsia"/>
          <w:b/>
          <w:bCs/>
          <w:sz w:val="24"/>
          <w:szCs w:val="24"/>
          <w:highlight w:val="none"/>
        </w:rPr>
        <w:t>二、竞争性磋商文件</w:t>
      </w:r>
      <w:bookmarkEnd w:id="35"/>
      <w:bookmarkEnd w:id="36"/>
      <w:bookmarkEnd w:id="37"/>
      <w:bookmarkEnd w:id="38"/>
      <w:bookmarkEnd w:id="39"/>
      <w:bookmarkEnd w:id="40"/>
    </w:p>
    <w:p w14:paraId="7172AFE0">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（一）竞争性磋商文件的组成</w:t>
      </w:r>
    </w:p>
    <w:p w14:paraId="3020F22D">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1、竞争性磋商文件由下述部分组成：</w:t>
      </w:r>
    </w:p>
    <w:p w14:paraId="7E697051">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1</w:t>
      </w:r>
      <w:r>
        <w:rPr>
          <w:rFonts w:hint="eastAsia"/>
          <w:b w:val="0"/>
          <w:bCs w:val="0"/>
          <w:color w:val="auto"/>
          <w:sz w:val="24"/>
          <w:szCs w:val="24"/>
          <w:highlight w:val="none"/>
        </w:rPr>
        <w:t>）竞争性磋商公告</w:t>
      </w:r>
    </w:p>
    <w:p w14:paraId="730C23C0">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2</w:t>
      </w:r>
      <w:r>
        <w:rPr>
          <w:rFonts w:hint="eastAsia"/>
          <w:b w:val="0"/>
          <w:bCs w:val="0"/>
          <w:color w:val="auto"/>
          <w:sz w:val="24"/>
          <w:szCs w:val="24"/>
          <w:highlight w:val="none"/>
        </w:rPr>
        <w:t>）供应商须知</w:t>
      </w:r>
    </w:p>
    <w:p w14:paraId="29DBB813">
      <w:pPr>
        <w:widowControl/>
        <w:adjustRightInd w:val="0"/>
        <w:snapToGrid w:val="0"/>
        <w:spacing w:line="360" w:lineRule="auto"/>
        <w:ind w:firstLine="480" w:firstLineChars="200"/>
        <w:rPr>
          <w:rFonts w:hint="eastAsia" w:eastAsia="宋体"/>
          <w:b w:val="0"/>
          <w:bCs w:val="0"/>
          <w:color w:val="auto"/>
          <w:sz w:val="24"/>
          <w:szCs w:val="24"/>
          <w:highlight w:val="none"/>
          <w:lang w:eastAsia="zh-CN"/>
        </w:rPr>
      </w:pPr>
      <w:r>
        <w:rPr>
          <w:rFonts w:hint="eastAsia"/>
          <w:b w:val="0"/>
          <w:bCs w:val="0"/>
          <w:color w:val="auto"/>
          <w:sz w:val="24"/>
          <w:szCs w:val="24"/>
          <w:highlight w:val="none"/>
        </w:rPr>
        <w:t>（</w:t>
      </w:r>
      <w:r>
        <w:rPr>
          <w:rFonts w:hint="eastAsia"/>
          <w:b w:val="0"/>
          <w:bCs w:val="0"/>
          <w:color w:val="auto"/>
          <w:sz w:val="24"/>
          <w:szCs w:val="24"/>
          <w:highlight w:val="none"/>
          <w:lang w:val="en-US"/>
        </w:rPr>
        <w:t>3</w:t>
      </w:r>
      <w:r>
        <w:rPr>
          <w:rFonts w:hint="eastAsia"/>
          <w:b w:val="0"/>
          <w:bCs w:val="0"/>
          <w:color w:val="auto"/>
          <w:sz w:val="24"/>
          <w:szCs w:val="24"/>
          <w:highlight w:val="none"/>
        </w:rPr>
        <w:t>）</w:t>
      </w:r>
      <w:r>
        <w:rPr>
          <w:rFonts w:hint="eastAsia"/>
          <w:b w:val="0"/>
          <w:bCs w:val="0"/>
          <w:color w:val="auto"/>
          <w:sz w:val="24"/>
          <w:szCs w:val="24"/>
          <w:highlight w:val="none"/>
          <w:lang w:eastAsia="zh-CN"/>
        </w:rPr>
        <w:t>竞争性磋商说明</w:t>
      </w:r>
    </w:p>
    <w:p w14:paraId="3C062725">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4</w:t>
      </w:r>
      <w:r>
        <w:rPr>
          <w:rFonts w:hint="eastAsia"/>
          <w:b w:val="0"/>
          <w:bCs w:val="0"/>
          <w:color w:val="auto"/>
          <w:sz w:val="24"/>
          <w:szCs w:val="24"/>
          <w:highlight w:val="none"/>
        </w:rPr>
        <w:t>）采购项目说明</w:t>
      </w:r>
    </w:p>
    <w:p w14:paraId="02EF3468">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5</w:t>
      </w:r>
      <w:r>
        <w:rPr>
          <w:rFonts w:hint="eastAsia"/>
          <w:b w:val="0"/>
          <w:bCs w:val="0"/>
          <w:color w:val="auto"/>
          <w:sz w:val="24"/>
          <w:szCs w:val="24"/>
          <w:highlight w:val="none"/>
        </w:rPr>
        <w:t>）工程量清单</w:t>
      </w:r>
    </w:p>
    <w:p w14:paraId="4A55FF17">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6</w:t>
      </w:r>
      <w:r>
        <w:rPr>
          <w:rFonts w:hint="eastAsia"/>
          <w:b w:val="0"/>
          <w:bCs w:val="0"/>
          <w:color w:val="auto"/>
          <w:sz w:val="24"/>
          <w:szCs w:val="24"/>
          <w:highlight w:val="none"/>
        </w:rPr>
        <w:t>）合同书（范本）</w:t>
      </w:r>
    </w:p>
    <w:p w14:paraId="0FA8E3D8">
      <w:pPr>
        <w:widowControl/>
        <w:adjustRightInd w:val="0"/>
        <w:snapToGrid w:val="0"/>
        <w:spacing w:line="360" w:lineRule="auto"/>
        <w:ind w:firstLine="480" w:firstLineChars="200"/>
        <w:rPr>
          <w:b w:val="0"/>
          <w:bCs w:val="0"/>
          <w:color w:val="auto"/>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7</w:t>
      </w:r>
      <w:r>
        <w:rPr>
          <w:rFonts w:hint="eastAsia"/>
          <w:b w:val="0"/>
          <w:bCs w:val="0"/>
          <w:color w:val="auto"/>
          <w:sz w:val="24"/>
          <w:szCs w:val="24"/>
          <w:highlight w:val="none"/>
        </w:rPr>
        <w:t>）响应文件（格式）</w:t>
      </w:r>
    </w:p>
    <w:p w14:paraId="2C0D2107">
      <w:pPr>
        <w:widowControl/>
        <w:adjustRightInd w:val="0"/>
        <w:snapToGrid w:val="0"/>
        <w:spacing w:line="360" w:lineRule="auto"/>
        <w:ind w:firstLine="480" w:firstLineChars="200"/>
        <w:rPr>
          <w:sz w:val="24"/>
          <w:szCs w:val="24"/>
          <w:highlight w:val="none"/>
        </w:rPr>
      </w:pPr>
      <w:r>
        <w:rPr>
          <w:rFonts w:hint="eastAsia"/>
          <w:sz w:val="24"/>
          <w:szCs w:val="24"/>
          <w:highlight w:val="none"/>
        </w:rPr>
        <w:t>2、除非有特殊要求，竞争性磋商文件不另行提供采购项目实施地的自然环境、气候条件、公用设施等情况，</w:t>
      </w:r>
      <w:r>
        <w:rPr>
          <w:rFonts w:hint="eastAsia"/>
          <w:sz w:val="24"/>
          <w:szCs w:val="24"/>
          <w:highlight w:val="none"/>
          <w:lang w:eastAsia="zh-CN"/>
        </w:rPr>
        <w:t>投标</w:t>
      </w:r>
      <w:r>
        <w:rPr>
          <w:rFonts w:hint="eastAsia"/>
          <w:sz w:val="24"/>
          <w:szCs w:val="24"/>
          <w:highlight w:val="none"/>
        </w:rPr>
        <w:t>供应商被视为熟悉上述及与履行合同有关的一切情况。</w:t>
      </w:r>
    </w:p>
    <w:p w14:paraId="2CB631C4">
      <w:pPr>
        <w:widowControl/>
        <w:adjustRightInd w:val="0"/>
        <w:snapToGrid w:val="0"/>
        <w:spacing w:line="360" w:lineRule="auto"/>
        <w:ind w:firstLine="480" w:firstLineChars="200"/>
        <w:rPr>
          <w:sz w:val="24"/>
          <w:szCs w:val="24"/>
          <w:highlight w:val="none"/>
        </w:rPr>
      </w:pPr>
      <w:r>
        <w:rPr>
          <w:rFonts w:hint="eastAsia"/>
          <w:sz w:val="24"/>
          <w:szCs w:val="24"/>
          <w:highlight w:val="none"/>
          <w:lang w:val="en-US"/>
        </w:rPr>
        <w:t>3</w:t>
      </w:r>
      <w:r>
        <w:rPr>
          <w:rFonts w:hint="eastAsia"/>
          <w:sz w:val="24"/>
          <w:szCs w:val="24"/>
          <w:highlight w:val="none"/>
        </w:rPr>
        <w:t>、</w:t>
      </w:r>
      <w:r>
        <w:rPr>
          <w:rFonts w:hint="eastAsia"/>
          <w:sz w:val="24"/>
          <w:szCs w:val="24"/>
          <w:highlight w:val="none"/>
          <w:lang w:eastAsia="zh-CN"/>
        </w:rPr>
        <w:t>投标供应商</w:t>
      </w:r>
      <w:r>
        <w:rPr>
          <w:rFonts w:hint="eastAsia"/>
          <w:sz w:val="24"/>
          <w:szCs w:val="24"/>
          <w:highlight w:val="none"/>
        </w:rPr>
        <w:t>应认真阅读竞争性磋商文件中的所有事项、格式、条款和技术规格等，</w:t>
      </w:r>
      <w:r>
        <w:rPr>
          <w:rFonts w:hint="eastAsia"/>
          <w:sz w:val="24"/>
          <w:szCs w:val="24"/>
          <w:highlight w:val="none"/>
          <w:lang w:eastAsia="zh-CN"/>
        </w:rPr>
        <w:t>投标供应商</w:t>
      </w:r>
      <w:r>
        <w:rPr>
          <w:rFonts w:hint="eastAsia"/>
          <w:sz w:val="24"/>
          <w:szCs w:val="24"/>
          <w:highlight w:val="none"/>
        </w:rPr>
        <w:t>未按照竞争性磋商文件要求提交全部资料或者未做出实质性响应可能导致其报价无效。</w:t>
      </w:r>
    </w:p>
    <w:p w14:paraId="5C11F021">
      <w:pPr>
        <w:widowControl/>
        <w:adjustRightInd w:val="0"/>
        <w:snapToGrid w:val="0"/>
        <w:spacing w:line="360" w:lineRule="auto"/>
        <w:ind w:firstLine="480" w:firstLineChars="200"/>
        <w:rPr>
          <w:sz w:val="24"/>
          <w:szCs w:val="24"/>
          <w:highlight w:val="none"/>
        </w:rPr>
      </w:pPr>
      <w:r>
        <w:rPr>
          <w:rFonts w:hint="eastAsia"/>
          <w:sz w:val="24"/>
          <w:szCs w:val="24"/>
          <w:highlight w:val="none"/>
        </w:rPr>
        <w:t>（二）竞争性磋商文件的答疑</w:t>
      </w:r>
    </w:p>
    <w:p w14:paraId="55D8CFB7">
      <w:pPr>
        <w:widowControl/>
        <w:adjustRightInd w:val="0"/>
        <w:snapToGrid w:val="0"/>
        <w:spacing w:line="360" w:lineRule="auto"/>
        <w:ind w:firstLine="480" w:firstLineChars="200"/>
        <w:rPr>
          <w:rFonts w:hint="eastAsia"/>
          <w:sz w:val="24"/>
          <w:szCs w:val="24"/>
          <w:highlight w:val="none"/>
        </w:rPr>
      </w:pPr>
      <w:r>
        <w:rPr>
          <w:rFonts w:hint="eastAsia"/>
          <w:sz w:val="24"/>
          <w:szCs w:val="24"/>
          <w:highlight w:val="none"/>
          <w:lang w:val="en-US" w:eastAsia="zh-CN"/>
        </w:rPr>
        <w:t>1、</w:t>
      </w:r>
      <w:r>
        <w:rPr>
          <w:rFonts w:hint="eastAsia"/>
          <w:sz w:val="24"/>
          <w:szCs w:val="24"/>
          <w:highlight w:val="none"/>
        </w:rPr>
        <w:t>潜在投标人认为竞争性磋商文件存在歧视性条款或不合理要求的，应在收到竞争性磋商文件后七个工作日内一次性提出；没有提出的，视为认可竞争性磋商文件的所有内容。</w:t>
      </w:r>
    </w:p>
    <w:p w14:paraId="2AE7C513">
      <w:pPr>
        <w:widowControl/>
        <w:adjustRightInd w:val="0"/>
        <w:snapToGrid w:val="0"/>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sz w:val="24"/>
          <w:szCs w:val="24"/>
          <w:highlight w:val="none"/>
          <w:lang w:val="en-US" w:eastAsia="zh-CN"/>
        </w:rPr>
        <w:t>2、</w:t>
      </w:r>
      <w:r>
        <w:rPr>
          <w:rFonts w:hint="eastAsia"/>
          <w:sz w:val="24"/>
          <w:szCs w:val="24"/>
          <w:highlight w:val="none"/>
        </w:rPr>
        <w:t>本项目接收质疑函联系电话：</w:t>
      </w:r>
      <w:r>
        <w:rPr>
          <w:rFonts w:hint="eastAsia"/>
          <w:sz w:val="24"/>
          <w:szCs w:val="24"/>
          <w:highlight w:val="none"/>
          <w:lang w:eastAsia="zh-CN"/>
        </w:rPr>
        <w:t>0996-2905608</w:t>
      </w:r>
      <w:r>
        <w:rPr>
          <w:rFonts w:hint="eastAsia"/>
          <w:sz w:val="24"/>
          <w:szCs w:val="24"/>
          <w:highlight w:val="none"/>
        </w:rPr>
        <w:t>；通讯地址：</w:t>
      </w:r>
      <w:r>
        <w:rPr>
          <w:rFonts w:hint="eastAsia"/>
          <w:sz w:val="24"/>
          <w:szCs w:val="24"/>
          <w:highlight w:val="none"/>
          <w:lang w:eastAsia="zh-CN"/>
        </w:rPr>
        <w:t>新疆巴州库尔勒市天鹅路欢乐海岸休闲商业购物中心2号楼23层01号</w:t>
      </w:r>
    </w:p>
    <w:p w14:paraId="6880C9C0">
      <w:pPr>
        <w:widowControl/>
        <w:adjustRightInd w:val="0"/>
        <w:snapToGrid w:val="0"/>
        <w:spacing w:line="360" w:lineRule="auto"/>
        <w:ind w:firstLine="480" w:firstLineChars="200"/>
        <w:rPr>
          <w:sz w:val="24"/>
          <w:szCs w:val="24"/>
          <w:highlight w:val="none"/>
        </w:rPr>
      </w:pPr>
      <w:r>
        <w:rPr>
          <w:rFonts w:hint="eastAsia"/>
          <w:sz w:val="24"/>
          <w:szCs w:val="24"/>
          <w:highlight w:val="none"/>
        </w:rPr>
        <w:t>3、潜在投标人为报名成功的（确认）供应商。</w:t>
      </w:r>
    </w:p>
    <w:p w14:paraId="21B10299">
      <w:pPr>
        <w:widowControl/>
        <w:adjustRightInd w:val="0"/>
        <w:snapToGrid w:val="0"/>
        <w:spacing w:line="360" w:lineRule="auto"/>
        <w:ind w:firstLine="480" w:firstLineChars="200"/>
        <w:rPr>
          <w:sz w:val="24"/>
          <w:szCs w:val="24"/>
          <w:highlight w:val="none"/>
        </w:rPr>
      </w:pPr>
      <w:r>
        <w:rPr>
          <w:rFonts w:hint="eastAsia"/>
          <w:sz w:val="24"/>
          <w:szCs w:val="24"/>
          <w:highlight w:val="none"/>
        </w:rPr>
        <w:t>（三）竞争性磋商文件的澄清与修改</w:t>
      </w:r>
    </w:p>
    <w:p w14:paraId="28A14ABD">
      <w:pPr>
        <w:widowControl/>
        <w:adjustRightInd w:val="0"/>
        <w:snapToGrid w:val="0"/>
        <w:spacing w:line="360" w:lineRule="auto"/>
        <w:ind w:firstLine="480" w:firstLineChars="200"/>
        <w:rPr>
          <w:sz w:val="24"/>
          <w:szCs w:val="24"/>
          <w:highlight w:val="none"/>
        </w:rPr>
      </w:pPr>
      <w:r>
        <w:rPr>
          <w:rFonts w:hint="eastAsia"/>
          <w:sz w:val="24"/>
          <w:szCs w:val="24"/>
          <w:highlight w:val="none"/>
        </w:rPr>
        <w:t>1、竞争性磋商文件的澄清与修改以书面形式提出。</w:t>
      </w:r>
    </w:p>
    <w:p w14:paraId="0541340B">
      <w:pPr>
        <w:widowControl/>
        <w:adjustRightInd w:val="0"/>
        <w:snapToGrid w:val="0"/>
        <w:spacing w:line="360" w:lineRule="auto"/>
        <w:ind w:firstLine="480" w:firstLineChars="200"/>
        <w:rPr>
          <w:sz w:val="24"/>
          <w:szCs w:val="24"/>
          <w:highlight w:val="none"/>
        </w:rPr>
      </w:pPr>
      <w:r>
        <w:rPr>
          <w:rFonts w:hint="eastAsia"/>
          <w:sz w:val="24"/>
          <w:szCs w:val="24"/>
          <w:highlight w:val="none"/>
        </w:rPr>
        <w:t>2、在竞争性磋商文件要求的递交响应文件截止时间 5 日前，</w:t>
      </w:r>
      <w:r>
        <w:rPr>
          <w:rFonts w:hint="eastAsia"/>
          <w:sz w:val="24"/>
          <w:szCs w:val="24"/>
          <w:highlight w:val="none"/>
          <w:lang w:eastAsia="zh-CN"/>
        </w:rPr>
        <w:t>采购代理机构</w:t>
      </w:r>
      <w:r>
        <w:rPr>
          <w:rFonts w:hint="eastAsia"/>
          <w:sz w:val="24"/>
          <w:szCs w:val="24"/>
          <w:highlight w:val="none"/>
        </w:rPr>
        <w:t>可以对竞争性磋商文件进行澄清与修改。</w:t>
      </w:r>
    </w:p>
    <w:p w14:paraId="67497A71">
      <w:pPr>
        <w:widowControl/>
        <w:adjustRightInd w:val="0"/>
        <w:snapToGrid w:val="0"/>
        <w:spacing w:line="360" w:lineRule="auto"/>
        <w:ind w:firstLine="480" w:firstLineChars="200"/>
        <w:rPr>
          <w:sz w:val="24"/>
          <w:szCs w:val="24"/>
          <w:highlight w:val="none"/>
        </w:rPr>
      </w:pPr>
      <w:r>
        <w:rPr>
          <w:rFonts w:hint="eastAsia"/>
          <w:sz w:val="24"/>
          <w:szCs w:val="24"/>
          <w:highlight w:val="none"/>
        </w:rPr>
        <w:t>3、竞争性磋商文件的澄清与修改是竞争性磋商文件的组成部分，修改的内容对所有潜在</w:t>
      </w:r>
      <w:r>
        <w:rPr>
          <w:rFonts w:hint="eastAsia"/>
          <w:sz w:val="24"/>
          <w:szCs w:val="24"/>
          <w:highlight w:val="none"/>
          <w:lang w:eastAsia="zh-CN"/>
        </w:rPr>
        <w:t>投标供应商</w:t>
      </w:r>
      <w:r>
        <w:rPr>
          <w:rFonts w:hint="eastAsia"/>
          <w:sz w:val="24"/>
          <w:szCs w:val="24"/>
          <w:highlight w:val="none"/>
        </w:rPr>
        <w:t>均有约束力，</w:t>
      </w:r>
      <w:r>
        <w:rPr>
          <w:rFonts w:hint="eastAsia"/>
          <w:sz w:val="24"/>
          <w:szCs w:val="24"/>
          <w:highlight w:val="none"/>
          <w:lang w:eastAsia="zh-CN"/>
        </w:rPr>
        <w:t>采购代理机构</w:t>
      </w:r>
      <w:r>
        <w:rPr>
          <w:rFonts w:hint="eastAsia"/>
          <w:sz w:val="24"/>
          <w:szCs w:val="24"/>
          <w:highlight w:val="none"/>
        </w:rPr>
        <w:t>因此可酌情推迟递交响应文件的截止时间和开启时间，并将此变更书面通知所有购买竞争性磋商文件的潜在</w:t>
      </w:r>
      <w:r>
        <w:rPr>
          <w:rFonts w:hint="eastAsia"/>
          <w:sz w:val="24"/>
          <w:szCs w:val="24"/>
          <w:highlight w:val="none"/>
          <w:lang w:eastAsia="zh-CN"/>
        </w:rPr>
        <w:t>投标供应商</w:t>
      </w:r>
      <w:r>
        <w:rPr>
          <w:rFonts w:hint="eastAsia"/>
          <w:sz w:val="24"/>
          <w:szCs w:val="24"/>
          <w:highlight w:val="none"/>
        </w:rPr>
        <w:t>。</w:t>
      </w:r>
    </w:p>
    <w:p w14:paraId="26FFF4F5">
      <w:pPr>
        <w:widowControl/>
        <w:adjustRightInd w:val="0"/>
        <w:snapToGrid w:val="0"/>
        <w:spacing w:line="360" w:lineRule="auto"/>
        <w:ind w:firstLine="480" w:firstLineChars="200"/>
        <w:rPr>
          <w:sz w:val="24"/>
          <w:szCs w:val="24"/>
          <w:highlight w:val="none"/>
        </w:rPr>
      </w:pPr>
      <w:r>
        <w:rPr>
          <w:rFonts w:hint="eastAsia"/>
          <w:sz w:val="24"/>
          <w:szCs w:val="24"/>
          <w:highlight w:val="none"/>
        </w:rPr>
        <w:t>4、潜在</w:t>
      </w:r>
      <w:r>
        <w:rPr>
          <w:rFonts w:hint="eastAsia"/>
          <w:sz w:val="24"/>
          <w:szCs w:val="24"/>
          <w:highlight w:val="none"/>
          <w:lang w:eastAsia="zh-CN"/>
        </w:rPr>
        <w:t>投标供应商</w:t>
      </w:r>
      <w:r>
        <w:rPr>
          <w:rFonts w:hint="eastAsia"/>
          <w:sz w:val="24"/>
          <w:szCs w:val="24"/>
          <w:highlight w:val="none"/>
        </w:rPr>
        <w:t>应在收到通知后15小时内，应当以书面形式确认。</w:t>
      </w:r>
    </w:p>
    <w:p w14:paraId="7C040D3F">
      <w:pPr>
        <w:widowControl/>
        <w:adjustRightInd w:val="0"/>
        <w:snapToGrid w:val="0"/>
        <w:spacing w:line="360" w:lineRule="auto"/>
        <w:ind w:firstLine="480" w:firstLineChars="200"/>
        <w:rPr>
          <w:sz w:val="24"/>
          <w:szCs w:val="24"/>
          <w:highlight w:val="none"/>
        </w:rPr>
      </w:pPr>
      <w:r>
        <w:rPr>
          <w:rFonts w:hint="eastAsia"/>
          <w:sz w:val="24"/>
          <w:szCs w:val="24"/>
          <w:highlight w:val="none"/>
        </w:rPr>
        <w:t>（四）解释权</w:t>
      </w:r>
    </w:p>
    <w:p w14:paraId="6866146E">
      <w:pPr>
        <w:widowControl/>
        <w:adjustRightInd w:val="0"/>
        <w:snapToGrid w:val="0"/>
        <w:spacing w:line="360" w:lineRule="auto"/>
        <w:ind w:firstLine="480" w:firstLineChars="200"/>
        <w:rPr>
          <w:sz w:val="24"/>
          <w:szCs w:val="24"/>
          <w:highlight w:val="none"/>
        </w:rPr>
      </w:pPr>
      <w:r>
        <w:rPr>
          <w:rFonts w:hint="eastAsia"/>
          <w:sz w:val="24"/>
          <w:szCs w:val="24"/>
          <w:highlight w:val="none"/>
        </w:rPr>
        <w:t>本竞争性磋商文件的最终解释权属于</w:t>
      </w:r>
      <w:r>
        <w:rPr>
          <w:rFonts w:hint="eastAsia"/>
          <w:sz w:val="24"/>
          <w:szCs w:val="24"/>
          <w:highlight w:val="none"/>
          <w:lang w:eastAsia="zh-CN"/>
        </w:rPr>
        <w:t>采购代理机构</w:t>
      </w:r>
      <w:r>
        <w:rPr>
          <w:rFonts w:hint="eastAsia"/>
          <w:sz w:val="24"/>
          <w:szCs w:val="24"/>
          <w:highlight w:val="none"/>
        </w:rPr>
        <w:t>，当对一个问题有多种解释时以书面解释为准。</w:t>
      </w:r>
    </w:p>
    <w:p w14:paraId="377E7F70">
      <w:pPr>
        <w:rPr>
          <w:b/>
          <w:bCs/>
          <w:color w:val="auto"/>
          <w:sz w:val="28"/>
          <w:szCs w:val="28"/>
          <w:highlight w:val="none"/>
        </w:rPr>
      </w:pPr>
      <w:bookmarkStart w:id="41" w:name="_Toc18739"/>
      <w:bookmarkStart w:id="42" w:name="_Toc5774"/>
      <w:bookmarkStart w:id="43" w:name="_Toc2710"/>
      <w:bookmarkStart w:id="44" w:name="_Toc4616"/>
      <w:bookmarkStart w:id="45" w:name="_Toc6534"/>
      <w:bookmarkStart w:id="46" w:name="_Toc29125"/>
      <w:r>
        <w:rPr>
          <w:rFonts w:hint="eastAsia"/>
          <w:b/>
          <w:bCs/>
          <w:color w:val="auto"/>
          <w:sz w:val="28"/>
          <w:szCs w:val="28"/>
          <w:highlight w:val="none"/>
        </w:rPr>
        <w:t>三、响</w:t>
      </w:r>
      <w:r>
        <w:rPr>
          <w:rFonts w:hint="eastAsia"/>
          <w:b/>
          <w:bCs/>
          <w:color w:val="auto"/>
          <w:sz w:val="28"/>
          <w:szCs w:val="28"/>
          <w:highlight w:val="none"/>
          <w:lang w:val="en-US"/>
        </w:rPr>
        <w:t xml:space="preserve"> </w:t>
      </w:r>
      <w:r>
        <w:rPr>
          <w:rFonts w:hint="eastAsia"/>
          <w:b/>
          <w:bCs/>
          <w:color w:val="auto"/>
          <w:sz w:val="28"/>
          <w:szCs w:val="28"/>
          <w:highlight w:val="none"/>
        </w:rPr>
        <w:t>应</w:t>
      </w:r>
      <w:r>
        <w:rPr>
          <w:rFonts w:hint="eastAsia"/>
          <w:b/>
          <w:bCs/>
          <w:color w:val="auto"/>
          <w:sz w:val="28"/>
          <w:szCs w:val="28"/>
          <w:highlight w:val="none"/>
          <w:lang w:val="en-US"/>
        </w:rPr>
        <w:t xml:space="preserve"> </w:t>
      </w:r>
      <w:r>
        <w:rPr>
          <w:rFonts w:hint="eastAsia"/>
          <w:b/>
          <w:bCs/>
          <w:color w:val="auto"/>
          <w:sz w:val="28"/>
          <w:szCs w:val="28"/>
          <w:highlight w:val="none"/>
        </w:rPr>
        <w:t>文</w:t>
      </w:r>
      <w:r>
        <w:rPr>
          <w:rFonts w:hint="eastAsia"/>
          <w:b/>
          <w:bCs/>
          <w:color w:val="auto"/>
          <w:sz w:val="28"/>
          <w:szCs w:val="28"/>
          <w:highlight w:val="none"/>
          <w:lang w:val="en-US"/>
        </w:rPr>
        <w:t xml:space="preserve"> </w:t>
      </w:r>
      <w:r>
        <w:rPr>
          <w:rFonts w:hint="eastAsia"/>
          <w:b/>
          <w:bCs/>
          <w:color w:val="auto"/>
          <w:sz w:val="28"/>
          <w:szCs w:val="28"/>
          <w:highlight w:val="none"/>
        </w:rPr>
        <w:t>件</w:t>
      </w:r>
      <w:bookmarkEnd w:id="41"/>
      <w:bookmarkEnd w:id="42"/>
      <w:bookmarkEnd w:id="43"/>
      <w:bookmarkEnd w:id="44"/>
      <w:bookmarkEnd w:id="45"/>
      <w:bookmarkEnd w:id="46"/>
    </w:p>
    <w:p w14:paraId="49984DD0">
      <w:pPr>
        <w:widowControl/>
        <w:numPr>
          <w:ilvl w:val="0"/>
          <w:numId w:val="0"/>
        </w:numPr>
        <w:adjustRightInd w:val="0"/>
        <w:snapToGrid w:val="0"/>
        <w:spacing w:line="360" w:lineRule="auto"/>
        <w:ind w:left="440" w:leftChars="0"/>
        <w:rPr>
          <w:rFonts w:hint="eastAsia" w:ascii="宋体" w:hAnsi="宋体" w:eastAsia="宋体" w:cs="宋体"/>
          <w:sz w:val="24"/>
          <w:szCs w:val="24"/>
          <w:highlight w:val="none"/>
          <w:lang w:val="en-US"/>
        </w:rPr>
      </w:pPr>
      <w:r>
        <w:rPr>
          <w:rFonts w:hint="eastAsia" w:ascii="宋体" w:hAnsi="宋体" w:eastAsia="宋体" w:cs="宋体"/>
          <w:b/>
          <w:bCs/>
          <w:sz w:val="24"/>
          <w:szCs w:val="24"/>
          <w:highlight w:val="none"/>
          <w:lang w:val="en-US"/>
        </w:rPr>
        <w:t>具体编制顺</w:t>
      </w:r>
      <w:r>
        <w:rPr>
          <w:rFonts w:hint="eastAsia" w:ascii="宋体" w:hAnsi="宋体" w:eastAsia="宋体" w:cs="宋体"/>
          <w:b/>
          <w:bCs/>
          <w:color w:val="auto"/>
          <w:sz w:val="24"/>
          <w:szCs w:val="24"/>
          <w:highlight w:val="none"/>
          <w:lang w:val="en-US"/>
        </w:rPr>
        <w:t>序</w:t>
      </w:r>
      <w:r>
        <w:rPr>
          <w:rFonts w:hint="eastAsia" w:cs="宋体"/>
          <w:b/>
          <w:bCs/>
          <w:color w:val="auto"/>
          <w:sz w:val="24"/>
          <w:szCs w:val="24"/>
          <w:highlight w:val="none"/>
          <w:lang w:val="en-US" w:eastAsia="zh-CN"/>
        </w:rPr>
        <w:t>详见</w:t>
      </w:r>
      <w:r>
        <w:rPr>
          <w:rFonts w:hint="eastAsia" w:ascii="宋体" w:hAnsi="宋体" w:eastAsia="宋体" w:cs="宋体"/>
          <w:b/>
          <w:bCs/>
          <w:sz w:val="24"/>
          <w:szCs w:val="24"/>
          <w:highlight w:val="none"/>
          <w:lang w:val="en-US" w:eastAsia="zh-CN"/>
        </w:rPr>
        <w:t>竞争性磋商</w:t>
      </w:r>
      <w:r>
        <w:rPr>
          <w:rFonts w:hint="eastAsia" w:ascii="宋体" w:hAnsi="宋体" w:eastAsia="宋体" w:cs="宋体"/>
          <w:b/>
          <w:bCs/>
          <w:sz w:val="24"/>
          <w:szCs w:val="24"/>
          <w:highlight w:val="none"/>
          <w:lang w:val="en-US"/>
        </w:rPr>
        <w:t>文件中第</w:t>
      </w:r>
      <w:r>
        <w:rPr>
          <w:rFonts w:hint="eastAsia" w:ascii="宋体" w:hAnsi="宋体" w:eastAsia="宋体" w:cs="宋体"/>
          <w:b/>
          <w:bCs/>
          <w:sz w:val="24"/>
          <w:szCs w:val="24"/>
          <w:highlight w:val="none"/>
          <w:lang w:val="en-US" w:eastAsia="zh-CN"/>
        </w:rPr>
        <w:t>七</w:t>
      </w:r>
      <w:r>
        <w:rPr>
          <w:rFonts w:hint="eastAsia" w:ascii="宋体" w:hAnsi="宋体" w:eastAsia="宋体" w:cs="宋体"/>
          <w:b/>
          <w:bCs/>
          <w:sz w:val="24"/>
          <w:szCs w:val="24"/>
          <w:highlight w:val="none"/>
          <w:lang w:val="en-US"/>
        </w:rPr>
        <w:t>部分</w:t>
      </w:r>
    </w:p>
    <w:p w14:paraId="281C58BB">
      <w:pPr>
        <w:widowControl/>
        <w:adjustRightInd w:val="0"/>
        <w:snapToGrid w:val="0"/>
        <w:spacing w:line="360" w:lineRule="auto"/>
        <w:ind w:firstLine="480" w:firstLineChars="200"/>
        <w:rPr>
          <w:sz w:val="24"/>
          <w:szCs w:val="24"/>
          <w:highlight w:val="none"/>
        </w:rPr>
      </w:pPr>
      <w:r>
        <w:rPr>
          <w:rFonts w:hint="eastAsia"/>
          <w:sz w:val="24"/>
          <w:szCs w:val="24"/>
          <w:highlight w:val="none"/>
        </w:rPr>
        <w:t>（一）报价要求</w:t>
      </w:r>
    </w:p>
    <w:p w14:paraId="5CED8C78">
      <w:pPr>
        <w:widowControl/>
        <w:adjustRightInd w:val="0"/>
        <w:snapToGrid w:val="0"/>
        <w:spacing w:line="360" w:lineRule="auto"/>
        <w:ind w:firstLine="482" w:firstLineChars="200"/>
        <w:rPr>
          <w:b/>
          <w:bCs/>
          <w:sz w:val="24"/>
          <w:szCs w:val="24"/>
          <w:highlight w:val="none"/>
          <w:lang w:val="en-US"/>
        </w:rPr>
      </w:pPr>
      <w:r>
        <w:rPr>
          <w:rFonts w:hint="eastAsia"/>
          <w:b/>
          <w:bCs/>
          <w:sz w:val="24"/>
          <w:szCs w:val="24"/>
          <w:highlight w:val="none"/>
          <w:lang w:val="en-US"/>
        </w:rPr>
        <w:t>1、</w:t>
      </w:r>
      <w:r>
        <w:rPr>
          <w:rFonts w:hint="eastAsia" w:ascii="宋体" w:hAnsi="宋体" w:eastAsia="宋体" w:cs="宋体"/>
          <w:b/>
          <w:bCs/>
          <w:color w:val="auto"/>
          <w:sz w:val="24"/>
          <w:szCs w:val="24"/>
          <w:lang w:val="en-US" w:eastAsia="zh-CN"/>
        </w:rPr>
        <w:t>竞争性磋商报价</w:t>
      </w:r>
      <w:r>
        <w:rPr>
          <w:rFonts w:hint="eastAsia" w:ascii="宋体" w:hAnsi="宋体" w:eastAsia="宋体" w:cs="宋体"/>
          <w:b/>
          <w:bCs/>
          <w:color w:val="auto"/>
          <w:sz w:val="24"/>
          <w:szCs w:val="24"/>
        </w:rPr>
        <w:t>为非一次性报价</w:t>
      </w:r>
      <w:r>
        <w:rPr>
          <w:rFonts w:hint="eastAsia" w:ascii="宋体" w:hAnsi="宋体" w:eastAsia="宋体" w:cs="宋体"/>
          <w:b/>
          <w:bCs/>
          <w:color w:val="auto"/>
          <w:sz w:val="24"/>
          <w:szCs w:val="24"/>
          <w:lang w:val="en-US" w:eastAsia="zh-CN"/>
        </w:rPr>
        <w:t>。第一次报价文件在响应截止时间前上传至政采云平台，资格性审查、符合性评审通过后，在规定时间进行第二次报价：代理机构开启第二轮报价环节后，各供应商应尽快在政采云系统提交各自的二轮报价，超过30分钟（自代理机构开启第二轮报价环节起计算）未提交二轮报价的视为放弃投标。敬请注意！！！整个开标环节需要供应商在系统确认的报价等信息最长时限均为 30 分钟。敬请注意！！</w:t>
      </w:r>
      <w:r>
        <w:rPr>
          <w:rFonts w:hint="eastAsia" w:ascii="宋体" w:hAnsi="宋体" w:eastAsia="宋体" w:cs="宋体"/>
          <w:b/>
          <w:bCs/>
          <w:color w:val="auto"/>
          <w:sz w:val="24"/>
          <w:szCs w:val="24"/>
        </w:rPr>
        <w:t>本项目报价以最终磋商报价为准。</w:t>
      </w:r>
    </w:p>
    <w:p w14:paraId="0C811328">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2、</w:t>
      </w:r>
      <w:r>
        <w:rPr>
          <w:rFonts w:hint="eastAsia"/>
          <w:sz w:val="24"/>
          <w:szCs w:val="24"/>
          <w:highlight w:val="none"/>
          <w:lang w:val="en-US" w:eastAsia="zh-CN"/>
        </w:rPr>
        <w:t>投标供应商</w:t>
      </w:r>
      <w:r>
        <w:rPr>
          <w:rFonts w:hint="eastAsia"/>
          <w:sz w:val="24"/>
          <w:szCs w:val="24"/>
          <w:highlight w:val="none"/>
          <w:lang w:val="en-US"/>
        </w:rPr>
        <w:t>应在本磋商文件和现场勘察测量的基础上以工程预算价方式报价；预算的综合单价（综合单价，下同）应包括完成本项目（清单子目）内容所需的人工费、材料费、机械使用费、制作费、运输费、安装费、管理费、利润、措施费、</w:t>
      </w:r>
      <w:r>
        <w:rPr>
          <w:rFonts w:hint="eastAsia"/>
          <w:sz w:val="24"/>
          <w:szCs w:val="24"/>
          <w:highlight w:val="none"/>
          <w:lang w:val="en-US" w:eastAsia="zh-CN"/>
        </w:rPr>
        <w:t>其他费用</w:t>
      </w:r>
      <w:r>
        <w:rPr>
          <w:rFonts w:hint="eastAsia"/>
          <w:sz w:val="24"/>
          <w:szCs w:val="24"/>
          <w:highlight w:val="none"/>
          <w:lang w:val="en-US"/>
        </w:rPr>
        <w:t>、规费、检验试验费、税金、采保费、损耗等，并考虑风险因素，以及为完成本工程项目（清单子目）的施工所发生于该工程施工前和施工过程中技术、生活、安全等方面的非工程实体项目费用，以及竞争性磋商文件和合同中明确的其他责任和义务。采用增值税一般模式计价，规费招标时全额计取。</w:t>
      </w:r>
    </w:p>
    <w:p w14:paraId="578DFC86">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3、</w:t>
      </w:r>
      <w:r>
        <w:rPr>
          <w:rFonts w:hint="eastAsia"/>
          <w:sz w:val="24"/>
          <w:szCs w:val="24"/>
          <w:highlight w:val="none"/>
          <w:lang w:val="en-US" w:eastAsia="zh-CN"/>
        </w:rPr>
        <w:t>投标供应商</w:t>
      </w:r>
      <w:r>
        <w:rPr>
          <w:rFonts w:hint="eastAsia"/>
          <w:sz w:val="24"/>
          <w:szCs w:val="24"/>
          <w:highlight w:val="none"/>
          <w:lang w:val="en-US"/>
        </w:rPr>
        <w:t>的造价人员应按照第五部分“预算表”规定的格式要求进行编制、填写工程量清单报价。</w:t>
      </w:r>
    </w:p>
    <w:p w14:paraId="15F74CA5">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4、</w:t>
      </w:r>
      <w:r>
        <w:rPr>
          <w:rFonts w:hint="eastAsia"/>
          <w:sz w:val="24"/>
          <w:szCs w:val="24"/>
          <w:highlight w:val="none"/>
          <w:lang w:val="en-US" w:eastAsia="zh-CN"/>
        </w:rPr>
        <w:t>投标供应商</w:t>
      </w:r>
      <w:r>
        <w:rPr>
          <w:rFonts w:hint="eastAsia"/>
          <w:sz w:val="24"/>
          <w:szCs w:val="24"/>
          <w:highlight w:val="none"/>
          <w:lang w:val="en-US"/>
        </w:rPr>
        <w:t>只能提报一个方案和磋商报价，任何有选择的或可调的报价方案和磋商报价将被视为无效报价。</w:t>
      </w:r>
    </w:p>
    <w:p w14:paraId="30052131">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5、报价总价中不得包含竞争性磋商文件要求以外的内容，否则在评审时价格不予核减；</w:t>
      </w:r>
    </w:p>
    <w:p w14:paraId="174BEB99">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6、</w:t>
      </w:r>
      <w:r>
        <w:rPr>
          <w:rFonts w:hint="eastAsia"/>
          <w:sz w:val="24"/>
          <w:szCs w:val="24"/>
          <w:highlight w:val="none"/>
          <w:lang w:val="en-US" w:eastAsia="zh-CN"/>
        </w:rPr>
        <w:t>投标供应商</w:t>
      </w:r>
      <w:r>
        <w:rPr>
          <w:rFonts w:hint="eastAsia"/>
          <w:sz w:val="24"/>
          <w:szCs w:val="24"/>
          <w:highlight w:val="none"/>
          <w:lang w:val="en-US"/>
        </w:rPr>
        <w:t>应严格按照竞争性磋商文件所提供的格式填写齐全，不得涂抹、修改，表中相应内容的报价必须计算正确；</w:t>
      </w:r>
    </w:p>
    <w:p w14:paraId="0A111027">
      <w:pPr>
        <w:widowControl/>
        <w:adjustRightInd w:val="0"/>
        <w:snapToGrid w:val="0"/>
        <w:spacing w:line="360" w:lineRule="auto"/>
        <w:ind w:firstLine="480" w:firstLineChars="200"/>
        <w:rPr>
          <w:rFonts w:hint="eastAsia"/>
          <w:sz w:val="24"/>
          <w:szCs w:val="24"/>
          <w:highlight w:val="none"/>
          <w:lang w:val="en-US"/>
        </w:rPr>
      </w:pPr>
      <w:r>
        <w:rPr>
          <w:rFonts w:hint="eastAsia"/>
          <w:sz w:val="24"/>
          <w:szCs w:val="24"/>
          <w:highlight w:val="none"/>
          <w:lang w:val="en-US"/>
        </w:rPr>
        <w:t>7、所有价格折扣、优惠条件必须在</w:t>
      </w:r>
      <w:r>
        <w:rPr>
          <w:rFonts w:hint="eastAsia"/>
          <w:sz w:val="24"/>
          <w:szCs w:val="24"/>
          <w:highlight w:val="none"/>
          <w:lang w:val="en-US" w:eastAsia="zh-CN"/>
        </w:rPr>
        <w:t>开标一览表</w:t>
      </w:r>
      <w:r>
        <w:rPr>
          <w:rFonts w:hint="eastAsia"/>
          <w:sz w:val="24"/>
          <w:szCs w:val="24"/>
          <w:highlight w:val="none"/>
          <w:lang w:val="en-US"/>
        </w:rPr>
        <w:t>中注明，否则评审时不予认可；</w:t>
      </w:r>
    </w:p>
    <w:p w14:paraId="62D9EE8C">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eastAsia="zh-CN"/>
        </w:rPr>
        <w:t>8</w:t>
      </w:r>
      <w:r>
        <w:rPr>
          <w:rFonts w:hint="eastAsia"/>
          <w:sz w:val="24"/>
          <w:szCs w:val="24"/>
          <w:highlight w:val="none"/>
          <w:lang w:val="en-US"/>
        </w:rPr>
        <w:t>、响应文件中</w:t>
      </w:r>
      <w:r>
        <w:rPr>
          <w:rFonts w:hint="eastAsia"/>
          <w:sz w:val="24"/>
          <w:szCs w:val="24"/>
          <w:highlight w:val="none"/>
          <w:lang w:val="en-US" w:eastAsia="zh-CN"/>
        </w:rPr>
        <w:t>开标一览表</w:t>
      </w:r>
      <w:r>
        <w:rPr>
          <w:rFonts w:hint="eastAsia"/>
          <w:sz w:val="24"/>
          <w:szCs w:val="24"/>
          <w:highlight w:val="none"/>
          <w:lang w:val="en-US"/>
        </w:rPr>
        <w:t>内容与响应文件中分项报价内容不一致的，以</w:t>
      </w:r>
      <w:r>
        <w:rPr>
          <w:rFonts w:hint="eastAsia"/>
          <w:sz w:val="24"/>
          <w:szCs w:val="24"/>
          <w:highlight w:val="none"/>
          <w:lang w:val="en-US" w:eastAsia="zh-CN"/>
        </w:rPr>
        <w:t>开标一览表</w:t>
      </w:r>
      <w:r>
        <w:rPr>
          <w:rFonts w:hint="eastAsia"/>
          <w:sz w:val="24"/>
          <w:szCs w:val="24"/>
          <w:highlight w:val="none"/>
          <w:lang w:val="en-US"/>
        </w:rPr>
        <w:t>为准；</w:t>
      </w:r>
    </w:p>
    <w:p w14:paraId="0830C693">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9、响应文件的大写金额与小写金额不一致的，以大写金额为准；总价金额与按单价汇总金额不一致的，以单价金额计算结果为准，单价金额小数点有明显错位的，应以总价为准，并修改单价。若</w:t>
      </w:r>
      <w:r>
        <w:rPr>
          <w:rFonts w:hint="eastAsia"/>
          <w:sz w:val="24"/>
          <w:szCs w:val="24"/>
          <w:highlight w:val="none"/>
          <w:lang w:val="en-US" w:eastAsia="zh-CN"/>
        </w:rPr>
        <w:t>投标供应商</w:t>
      </w:r>
      <w:r>
        <w:rPr>
          <w:rFonts w:hint="eastAsia"/>
          <w:sz w:val="24"/>
          <w:szCs w:val="24"/>
          <w:highlight w:val="none"/>
          <w:lang w:val="en-US"/>
        </w:rPr>
        <w:t>拒绝接受上述修正，其报价将被拒绝；</w:t>
      </w:r>
    </w:p>
    <w:p w14:paraId="09D2718B">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10、</w:t>
      </w:r>
      <w:r>
        <w:rPr>
          <w:rFonts w:hint="eastAsia"/>
          <w:sz w:val="24"/>
          <w:szCs w:val="24"/>
          <w:highlight w:val="none"/>
          <w:lang w:val="en-US" w:eastAsia="zh-CN"/>
        </w:rPr>
        <w:t>投标供应商</w:t>
      </w:r>
      <w:r>
        <w:rPr>
          <w:rFonts w:hint="eastAsia"/>
          <w:sz w:val="24"/>
          <w:szCs w:val="24"/>
          <w:highlight w:val="none"/>
          <w:lang w:val="en-US"/>
        </w:rPr>
        <w:t>免费提供的项目，应先填写该项目的实际价格，并注明免费，此项不计入总计价或合计价；</w:t>
      </w:r>
    </w:p>
    <w:p w14:paraId="450E719E">
      <w:pPr>
        <w:spacing w:line="360" w:lineRule="auto"/>
        <w:rPr>
          <w:b/>
          <w:color w:val="FF0000"/>
          <w:sz w:val="24"/>
          <w:szCs w:val="24"/>
          <w:highlight w:val="none"/>
        </w:rPr>
      </w:pPr>
      <w:r>
        <w:rPr>
          <w:rFonts w:hint="eastAsia"/>
          <w:b/>
          <w:color w:val="FF0000"/>
          <w:sz w:val="24"/>
          <w:szCs w:val="24"/>
          <w:highlight w:val="none"/>
        </w:rPr>
        <w:t>（二）响应文件编制要求</w:t>
      </w:r>
    </w:p>
    <w:p w14:paraId="604AD301">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1.</w:t>
      </w:r>
      <w:r>
        <w:rPr>
          <w:rFonts w:hint="eastAsia" w:ascii="宋体" w:hAnsi="宋体" w:cs="宋体"/>
          <w:b/>
          <w:bCs/>
          <w:color w:val="FF0000"/>
          <w:sz w:val="24"/>
          <w:szCs w:val="24"/>
          <w:highlight w:val="none"/>
        </w:rPr>
        <w:t>投标文件应由</w:t>
      </w:r>
      <w:r>
        <w:rPr>
          <w:rFonts w:hint="eastAsia" w:ascii="宋体" w:hAnsi="宋体" w:cs="宋体"/>
          <w:b/>
          <w:bCs/>
          <w:color w:val="FF0000"/>
          <w:sz w:val="24"/>
          <w:szCs w:val="24"/>
          <w:highlight w:val="none"/>
          <w:lang w:eastAsia="zh-CN"/>
        </w:rPr>
        <w:t>法定代表人</w:t>
      </w:r>
      <w:r>
        <w:rPr>
          <w:rFonts w:hint="eastAsia" w:ascii="宋体" w:hAnsi="宋体" w:cs="宋体"/>
          <w:b/>
          <w:bCs/>
          <w:color w:val="FF0000"/>
          <w:sz w:val="24"/>
          <w:szCs w:val="24"/>
          <w:highlight w:val="none"/>
        </w:rPr>
        <w:t>或</w:t>
      </w:r>
      <w:r>
        <w:rPr>
          <w:rFonts w:hint="eastAsia" w:cs="宋体"/>
          <w:b/>
          <w:bCs/>
          <w:color w:val="FF0000"/>
          <w:sz w:val="24"/>
          <w:szCs w:val="24"/>
          <w:highlight w:val="none"/>
          <w:lang w:eastAsia="zh-CN"/>
        </w:rPr>
        <w:t>被授权人</w:t>
      </w:r>
      <w:r>
        <w:rPr>
          <w:rFonts w:hint="eastAsia" w:ascii="宋体" w:hAnsi="宋体" w:cs="宋体"/>
          <w:b/>
          <w:bCs/>
          <w:color w:val="FF0000"/>
          <w:sz w:val="24"/>
          <w:szCs w:val="24"/>
          <w:highlight w:val="none"/>
        </w:rPr>
        <w:t>在规定的签章处逐一签署</w:t>
      </w:r>
      <w:r>
        <w:rPr>
          <w:rFonts w:hint="eastAsia" w:ascii="宋体" w:hAnsi="宋体" w:cs="宋体"/>
          <w:b/>
          <w:bCs/>
          <w:color w:val="FF0000"/>
          <w:sz w:val="24"/>
          <w:szCs w:val="24"/>
          <w:highlight w:val="none"/>
          <w:lang w:eastAsia="zh-CN"/>
        </w:rPr>
        <w:t>或</w:t>
      </w:r>
      <w:r>
        <w:rPr>
          <w:rFonts w:hint="eastAsia" w:ascii="宋体" w:hAnsi="宋体" w:cs="宋体"/>
          <w:b/>
          <w:bCs/>
          <w:color w:val="FF0000"/>
          <w:sz w:val="24"/>
          <w:szCs w:val="24"/>
          <w:highlight w:val="none"/>
        </w:rPr>
        <w:t>加盖单位公章。所有报价人签字、</w:t>
      </w:r>
      <w:r>
        <w:rPr>
          <w:rFonts w:hint="eastAsia" w:ascii="宋体" w:hAnsi="宋体" w:cs="宋体"/>
          <w:b/>
          <w:bCs/>
          <w:color w:val="FF0000"/>
          <w:sz w:val="24"/>
          <w:szCs w:val="24"/>
          <w:highlight w:val="none"/>
          <w:lang w:eastAsia="zh-CN"/>
        </w:rPr>
        <w:t>法定代表人</w:t>
      </w:r>
      <w:r>
        <w:rPr>
          <w:rFonts w:hint="eastAsia" w:ascii="宋体" w:hAnsi="宋体" w:cs="宋体"/>
          <w:b/>
          <w:bCs/>
          <w:color w:val="FF0000"/>
          <w:sz w:val="24"/>
          <w:szCs w:val="24"/>
          <w:highlight w:val="none"/>
        </w:rPr>
        <w:t>签字、法定代表人授权签字</w:t>
      </w:r>
      <w:r>
        <w:rPr>
          <w:rFonts w:hint="eastAsia" w:cs="宋体"/>
          <w:b/>
          <w:bCs/>
          <w:color w:val="FF0000"/>
          <w:sz w:val="24"/>
          <w:szCs w:val="24"/>
          <w:highlight w:val="none"/>
          <w:lang w:eastAsia="zh-CN"/>
        </w:rPr>
        <w:t>和其他</w:t>
      </w:r>
      <w:r>
        <w:rPr>
          <w:rFonts w:hint="eastAsia" w:ascii="宋体" w:hAnsi="宋体" w:cs="宋体"/>
          <w:b/>
          <w:bCs/>
          <w:color w:val="FF0000"/>
          <w:sz w:val="24"/>
          <w:szCs w:val="24"/>
          <w:highlight w:val="none"/>
        </w:rPr>
        <w:t>签字处必须加盖具有法律效力的报价方的印章</w:t>
      </w:r>
      <w:r>
        <w:rPr>
          <w:rFonts w:hint="eastAsia" w:ascii="宋体" w:hAnsi="宋体" w:cs="宋体"/>
          <w:b/>
          <w:bCs/>
          <w:color w:val="FF0000"/>
          <w:sz w:val="24"/>
          <w:szCs w:val="24"/>
          <w:highlight w:val="none"/>
          <w:lang w:eastAsia="zh-CN"/>
        </w:rPr>
        <w:t>。</w:t>
      </w:r>
      <w:r>
        <w:rPr>
          <w:rFonts w:hint="eastAsia" w:ascii="宋体" w:hAnsi="宋体" w:eastAsia="宋体" w:cs="宋体"/>
          <w:b/>
          <w:bCs w:val="0"/>
          <w:color w:val="FF0000"/>
          <w:sz w:val="24"/>
          <w:szCs w:val="24"/>
          <w:highlight w:val="none"/>
          <w:lang w:val="zh-CN"/>
        </w:rPr>
        <w:t>投标文件正本需逐页加盖公章或由法定代表人（</w:t>
      </w:r>
      <w:r>
        <w:rPr>
          <w:rFonts w:hint="eastAsia" w:cs="宋体"/>
          <w:b/>
          <w:bCs w:val="0"/>
          <w:color w:val="FF0000"/>
          <w:sz w:val="24"/>
          <w:szCs w:val="24"/>
          <w:highlight w:val="none"/>
          <w:lang w:val="zh-CN"/>
        </w:rPr>
        <w:t>被授权人</w:t>
      </w:r>
      <w:r>
        <w:rPr>
          <w:rFonts w:hint="eastAsia" w:ascii="宋体" w:hAnsi="宋体" w:eastAsia="宋体" w:cs="宋体"/>
          <w:b/>
          <w:bCs w:val="0"/>
          <w:color w:val="FF0000"/>
          <w:sz w:val="24"/>
          <w:szCs w:val="24"/>
          <w:highlight w:val="none"/>
          <w:lang w:val="zh-CN"/>
        </w:rPr>
        <w:t>）逐页签字，投标文件方为有效</w:t>
      </w:r>
      <w:r>
        <w:rPr>
          <w:rFonts w:hint="eastAsia" w:ascii="宋体" w:hAnsi="宋体" w:eastAsia="宋体" w:cs="宋体"/>
          <w:bCs/>
          <w:sz w:val="24"/>
          <w:szCs w:val="24"/>
          <w:highlight w:val="none"/>
          <w:lang w:val="zh-CN"/>
        </w:rPr>
        <w:t>。</w:t>
      </w:r>
    </w:p>
    <w:p w14:paraId="0FAD9EF0">
      <w:pPr>
        <w:widowControl/>
        <w:adjustRightInd w:val="0"/>
        <w:snapToGrid w:val="0"/>
        <w:spacing w:line="360" w:lineRule="auto"/>
        <w:ind w:firstLine="480" w:firstLineChars="200"/>
        <w:rPr>
          <w:b w:val="0"/>
          <w:bCs w:val="0"/>
          <w:color w:val="auto"/>
          <w:sz w:val="24"/>
          <w:szCs w:val="24"/>
          <w:highlight w:val="none"/>
          <w:lang w:val="en-US"/>
        </w:rPr>
      </w:pPr>
      <w:r>
        <w:rPr>
          <w:rFonts w:hint="eastAsia"/>
          <w:b w:val="0"/>
          <w:bCs w:val="0"/>
          <w:color w:val="auto"/>
          <w:sz w:val="24"/>
          <w:szCs w:val="24"/>
          <w:highlight w:val="none"/>
          <w:lang w:val="en-US"/>
        </w:rPr>
        <w:t>2.响应文件编制“响应文件目录”并标明页码，整个文件不得有涂改、增删。</w:t>
      </w:r>
    </w:p>
    <w:p w14:paraId="21190294">
      <w:pPr>
        <w:widowControl/>
        <w:adjustRightInd w:val="0"/>
        <w:snapToGrid w:val="0"/>
        <w:spacing w:line="360" w:lineRule="auto"/>
        <w:ind w:firstLine="480" w:firstLineChars="200"/>
        <w:rPr>
          <w:b w:val="0"/>
          <w:bCs w:val="0"/>
          <w:color w:val="auto"/>
          <w:sz w:val="24"/>
          <w:szCs w:val="24"/>
          <w:highlight w:val="none"/>
          <w:lang w:val="en-US"/>
        </w:rPr>
      </w:pPr>
      <w:r>
        <w:rPr>
          <w:rFonts w:hint="eastAsia"/>
          <w:b w:val="0"/>
          <w:bCs w:val="0"/>
          <w:color w:val="auto"/>
          <w:sz w:val="24"/>
          <w:szCs w:val="24"/>
          <w:highlight w:val="none"/>
          <w:lang w:val="en-US"/>
        </w:rPr>
        <w:t>3.</w:t>
      </w:r>
      <w:r>
        <w:rPr>
          <w:rFonts w:hint="eastAsia"/>
          <w:b w:val="0"/>
          <w:bCs w:val="0"/>
          <w:color w:val="auto"/>
          <w:sz w:val="24"/>
          <w:szCs w:val="24"/>
          <w:highlight w:val="none"/>
          <w:u w:val="single"/>
          <w:lang w:val="en-US"/>
        </w:rPr>
        <w:t>响应文件中</w:t>
      </w:r>
      <w:r>
        <w:rPr>
          <w:rFonts w:hint="eastAsia"/>
          <w:b w:val="0"/>
          <w:bCs w:val="0"/>
          <w:color w:val="auto"/>
          <w:sz w:val="24"/>
          <w:szCs w:val="24"/>
          <w:highlight w:val="none"/>
          <w:u w:val="single"/>
          <w:lang w:val="en-US" w:eastAsia="zh-CN"/>
        </w:rPr>
        <w:t>投标供应商</w:t>
      </w:r>
      <w:r>
        <w:rPr>
          <w:rFonts w:hint="eastAsia"/>
          <w:b w:val="0"/>
          <w:bCs w:val="0"/>
          <w:color w:val="auto"/>
          <w:sz w:val="24"/>
          <w:szCs w:val="24"/>
          <w:highlight w:val="none"/>
          <w:u w:val="single"/>
          <w:lang w:val="en-US"/>
        </w:rPr>
        <w:t>的签字、盖章必须是</w:t>
      </w:r>
      <w:r>
        <w:rPr>
          <w:rFonts w:hint="eastAsia"/>
          <w:b w:val="0"/>
          <w:bCs w:val="0"/>
          <w:color w:val="auto"/>
          <w:sz w:val="24"/>
          <w:szCs w:val="24"/>
          <w:highlight w:val="none"/>
          <w:u w:val="single"/>
          <w:lang w:val="en-US" w:eastAsia="zh-CN"/>
        </w:rPr>
        <w:t>彩色扫描件</w:t>
      </w:r>
      <w:r>
        <w:rPr>
          <w:rFonts w:hint="eastAsia"/>
          <w:b w:val="0"/>
          <w:bCs w:val="0"/>
          <w:color w:val="auto"/>
          <w:sz w:val="24"/>
          <w:szCs w:val="24"/>
          <w:highlight w:val="none"/>
          <w:u w:val="single"/>
          <w:lang w:val="en-US"/>
        </w:rPr>
        <w:t>。</w:t>
      </w:r>
    </w:p>
    <w:p w14:paraId="4FEA4E52">
      <w:pPr>
        <w:pStyle w:val="14"/>
        <w:spacing w:line="360" w:lineRule="auto"/>
        <w:ind w:right="575" w:firstLine="480" w:firstLineChars="200"/>
        <w:jc w:val="both"/>
        <w:rPr>
          <w:b w:val="0"/>
          <w:bCs w:val="0"/>
          <w:color w:val="auto"/>
          <w:sz w:val="24"/>
          <w:szCs w:val="24"/>
          <w:highlight w:val="none"/>
          <w:lang w:val="en-US"/>
        </w:rPr>
      </w:pPr>
      <w:r>
        <w:rPr>
          <w:rFonts w:hint="eastAsia"/>
          <w:b w:val="0"/>
          <w:bCs w:val="0"/>
          <w:color w:val="auto"/>
          <w:sz w:val="24"/>
          <w:szCs w:val="24"/>
          <w:highlight w:val="none"/>
          <w:lang w:val="en-US"/>
        </w:rPr>
        <w:t>4.编制要求：投标人的</w:t>
      </w:r>
      <w:r>
        <w:rPr>
          <w:rFonts w:hint="eastAsia"/>
          <w:b w:val="0"/>
          <w:bCs w:val="0"/>
          <w:color w:val="auto"/>
          <w:sz w:val="24"/>
          <w:szCs w:val="24"/>
          <w:highlight w:val="none"/>
          <w:lang w:val="en-US" w:eastAsia="zh-CN"/>
        </w:rPr>
        <w:t>响应文件</w:t>
      </w:r>
      <w:r>
        <w:rPr>
          <w:rFonts w:hint="eastAsia"/>
          <w:b w:val="0"/>
          <w:bCs w:val="0"/>
          <w:color w:val="auto"/>
          <w:sz w:val="24"/>
          <w:szCs w:val="24"/>
          <w:highlight w:val="none"/>
          <w:lang w:val="en-US"/>
        </w:rPr>
        <w:t>必须制作目录和页码。</w:t>
      </w:r>
    </w:p>
    <w:p w14:paraId="0B461AC3">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5.</w:t>
      </w:r>
      <w:r>
        <w:rPr>
          <w:rFonts w:hint="eastAsia"/>
          <w:b w:val="0"/>
          <w:bCs w:val="0"/>
          <w:color w:val="auto"/>
          <w:sz w:val="24"/>
          <w:szCs w:val="24"/>
          <w:highlight w:val="none"/>
        </w:rPr>
        <w:t>任何不完整或不满足磋商文件要求的</w:t>
      </w:r>
      <w:r>
        <w:rPr>
          <w:rFonts w:hint="eastAsia"/>
          <w:b w:val="0"/>
          <w:bCs w:val="0"/>
          <w:color w:val="auto"/>
          <w:sz w:val="24"/>
          <w:szCs w:val="24"/>
          <w:highlight w:val="none"/>
          <w:lang w:eastAsia="zh-CN"/>
        </w:rPr>
        <w:t>响应文件</w:t>
      </w:r>
      <w:r>
        <w:rPr>
          <w:rFonts w:hint="eastAsia"/>
          <w:b w:val="0"/>
          <w:bCs w:val="0"/>
          <w:color w:val="auto"/>
          <w:sz w:val="24"/>
          <w:szCs w:val="24"/>
          <w:highlight w:val="none"/>
        </w:rPr>
        <w:t>将被拒绝。</w:t>
      </w:r>
    </w:p>
    <w:p w14:paraId="1AFB229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6.</w:t>
      </w:r>
      <w:r>
        <w:rPr>
          <w:rFonts w:hint="eastAsia"/>
          <w:b w:val="0"/>
          <w:bCs w:val="0"/>
          <w:color w:val="auto"/>
          <w:sz w:val="24"/>
          <w:szCs w:val="24"/>
          <w:highlight w:val="none"/>
        </w:rPr>
        <w:t>由于不可抗拒原因或无法控制的事件而导致的丢失或损坏报价包装体内的</w:t>
      </w:r>
      <w:r>
        <w:rPr>
          <w:rFonts w:hint="eastAsia"/>
          <w:b w:val="0"/>
          <w:bCs w:val="0"/>
          <w:color w:val="auto"/>
          <w:sz w:val="24"/>
          <w:szCs w:val="24"/>
          <w:highlight w:val="none"/>
          <w:lang w:eastAsia="zh-CN"/>
        </w:rPr>
        <w:t>响应文件</w:t>
      </w:r>
      <w:r>
        <w:rPr>
          <w:rFonts w:hint="eastAsia"/>
          <w:b w:val="0"/>
          <w:bCs w:val="0"/>
          <w:color w:val="auto"/>
          <w:sz w:val="24"/>
          <w:szCs w:val="24"/>
          <w:highlight w:val="none"/>
        </w:rPr>
        <w:t>时，采购人及采购代理机构不承担责任。</w:t>
      </w:r>
    </w:p>
    <w:p w14:paraId="0A0A7BA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7</w:t>
      </w:r>
      <w:r>
        <w:rPr>
          <w:rFonts w:hint="eastAsia"/>
          <w:b w:val="0"/>
          <w:bCs w:val="0"/>
          <w:color w:val="auto"/>
          <w:sz w:val="24"/>
          <w:szCs w:val="24"/>
          <w:highlight w:val="none"/>
        </w:rPr>
        <w:t>、报价截止时间</w:t>
      </w:r>
    </w:p>
    <w:p w14:paraId="29196124">
      <w:pPr>
        <w:spacing w:line="360" w:lineRule="auto"/>
        <w:ind w:firstLine="480" w:firstLineChars="200"/>
        <w:rPr>
          <w:b w:val="0"/>
          <w:bCs w:val="0"/>
          <w:color w:val="FF0000"/>
          <w:sz w:val="24"/>
          <w:szCs w:val="24"/>
          <w:highlight w:val="none"/>
        </w:rPr>
      </w:pPr>
      <w:r>
        <w:rPr>
          <w:rFonts w:hint="eastAsia"/>
          <w:b w:val="0"/>
          <w:bCs w:val="0"/>
          <w:color w:val="auto"/>
          <w:sz w:val="24"/>
          <w:szCs w:val="24"/>
          <w:highlight w:val="none"/>
          <w:lang w:val="en-US"/>
        </w:rPr>
        <w:t>7</w:t>
      </w:r>
      <w:r>
        <w:rPr>
          <w:rFonts w:hint="eastAsia"/>
          <w:b w:val="0"/>
          <w:bCs w:val="0"/>
          <w:color w:val="auto"/>
          <w:sz w:val="24"/>
          <w:szCs w:val="24"/>
          <w:highlight w:val="none"/>
        </w:rPr>
        <w:t>.1</w:t>
      </w:r>
      <w:r>
        <w:rPr>
          <w:rFonts w:hint="eastAsia"/>
          <w:b w:val="0"/>
          <w:bCs w:val="0"/>
          <w:color w:val="FF0000"/>
          <w:sz w:val="24"/>
          <w:szCs w:val="24"/>
          <w:highlight w:val="none"/>
        </w:rPr>
        <w:t xml:space="preserve"> </w:t>
      </w:r>
      <w:r>
        <w:rPr>
          <w:rFonts w:hint="eastAsia"/>
          <w:b w:val="0"/>
          <w:bCs w:val="0"/>
          <w:color w:val="FF0000"/>
          <w:sz w:val="24"/>
          <w:szCs w:val="24"/>
          <w:highlight w:val="none"/>
          <w:lang w:eastAsia="zh-CN"/>
        </w:rPr>
        <w:t>响应文件</w:t>
      </w:r>
      <w:r>
        <w:rPr>
          <w:rFonts w:hint="eastAsia"/>
          <w:b w:val="0"/>
          <w:bCs w:val="0"/>
          <w:color w:val="FF0000"/>
          <w:sz w:val="24"/>
          <w:szCs w:val="24"/>
          <w:highlight w:val="none"/>
        </w:rPr>
        <w:t>的递交不得迟于</w:t>
      </w:r>
      <w:r>
        <w:rPr>
          <w:rFonts w:hint="eastAsia"/>
          <w:b w:val="0"/>
          <w:bCs w:val="0"/>
          <w:color w:val="FF0000"/>
          <w:sz w:val="24"/>
          <w:szCs w:val="24"/>
          <w:highlight w:val="none"/>
          <w:lang w:eastAsia="zh-CN"/>
        </w:rPr>
        <w:t>20</w:t>
      </w:r>
      <w:r>
        <w:rPr>
          <w:rFonts w:hint="eastAsia"/>
          <w:b w:val="0"/>
          <w:bCs w:val="0"/>
          <w:color w:val="FF0000"/>
          <w:sz w:val="24"/>
          <w:szCs w:val="24"/>
          <w:highlight w:val="none"/>
          <w:lang w:val="en-US" w:eastAsia="zh-CN"/>
        </w:rPr>
        <w:t>25</w:t>
      </w:r>
      <w:r>
        <w:rPr>
          <w:rFonts w:hint="eastAsia"/>
          <w:b w:val="0"/>
          <w:bCs w:val="0"/>
          <w:color w:val="FF0000"/>
          <w:sz w:val="24"/>
          <w:szCs w:val="24"/>
          <w:highlight w:val="none"/>
          <w:lang w:eastAsia="zh-CN"/>
        </w:rPr>
        <w:t>年</w:t>
      </w:r>
      <w:r>
        <w:rPr>
          <w:rFonts w:hint="eastAsia"/>
          <w:b w:val="0"/>
          <w:bCs w:val="0"/>
          <w:color w:val="FF0000"/>
          <w:sz w:val="24"/>
          <w:szCs w:val="24"/>
          <w:highlight w:val="none"/>
          <w:lang w:val="en-US" w:eastAsia="zh-CN"/>
        </w:rPr>
        <w:t>4月9日</w:t>
      </w:r>
      <w:r>
        <w:rPr>
          <w:rFonts w:hint="eastAsia"/>
          <w:b w:val="0"/>
          <w:bCs w:val="0"/>
          <w:color w:val="FF0000"/>
          <w:sz w:val="24"/>
          <w:szCs w:val="24"/>
          <w:highlight w:val="none"/>
          <w:lang w:eastAsia="zh-CN"/>
        </w:rPr>
        <w:t>1</w:t>
      </w:r>
      <w:r>
        <w:rPr>
          <w:rFonts w:hint="eastAsia"/>
          <w:b w:val="0"/>
          <w:bCs w:val="0"/>
          <w:color w:val="FF0000"/>
          <w:sz w:val="24"/>
          <w:szCs w:val="24"/>
          <w:highlight w:val="none"/>
          <w:lang w:val="en-US" w:eastAsia="zh-CN"/>
        </w:rPr>
        <w:t>6</w:t>
      </w:r>
      <w:r>
        <w:rPr>
          <w:rFonts w:hint="eastAsia"/>
          <w:b w:val="0"/>
          <w:bCs w:val="0"/>
          <w:color w:val="FF0000"/>
          <w:sz w:val="24"/>
          <w:szCs w:val="24"/>
          <w:highlight w:val="none"/>
          <w:lang w:eastAsia="zh-CN"/>
        </w:rPr>
        <w:t>:</w:t>
      </w:r>
      <w:r>
        <w:rPr>
          <w:rFonts w:hint="eastAsia"/>
          <w:b w:val="0"/>
          <w:bCs w:val="0"/>
          <w:color w:val="FF0000"/>
          <w:sz w:val="24"/>
          <w:szCs w:val="24"/>
          <w:highlight w:val="none"/>
          <w:lang w:val="en-US" w:eastAsia="zh-CN"/>
        </w:rPr>
        <w:t>00</w:t>
      </w:r>
      <w:r>
        <w:rPr>
          <w:rFonts w:hint="eastAsia"/>
          <w:b w:val="0"/>
          <w:bCs w:val="0"/>
          <w:color w:val="FF0000"/>
          <w:sz w:val="24"/>
          <w:szCs w:val="24"/>
          <w:highlight w:val="none"/>
          <w:lang w:eastAsia="zh-CN"/>
        </w:rPr>
        <w:t>时</w:t>
      </w:r>
      <w:r>
        <w:rPr>
          <w:rFonts w:hint="eastAsia"/>
          <w:b w:val="0"/>
          <w:bCs w:val="0"/>
          <w:color w:val="FF0000"/>
          <w:sz w:val="24"/>
          <w:szCs w:val="24"/>
          <w:highlight w:val="none"/>
        </w:rPr>
        <w:t>（北京时间）。</w:t>
      </w:r>
    </w:p>
    <w:p w14:paraId="01347717">
      <w:pPr>
        <w:spacing w:line="360" w:lineRule="auto"/>
        <w:ind w:firstLine="480" w:firstLineChars="200"/>
        <w:rPr>
          <w:bCs/>
          <w:sz w:val="24"/>
          <w:szCs w:val="24"/>
          <w:highlight w:val="none"/>
        </w:rPr>
      </w:pPr>
      <w:r>
        <w:rPr>
          <w:rFonts w:hint="eastAsia"/>
          <w:bCs/>
          <w:sz w:val="24"/>
          <w:szCs w:val="24"/>
          <w:highlight w:val="none"/>
          <w:lang w:val="en-US"/>
        </w:rPr>
        <w:t>7</w:t>
      </w:r>
      <w:r>
        <w:rPr>
          <w:rFonts w:hint="eastAsia"/>
          <w:bCs/>
          <w:sz w:val="24"/>
          <w:szCs w:val="24"/>
          <w:highlight w:val="none"/>
        </w:rPr>
        <w:t>.2 所有</w:t>
      </w:r>
      <w:r>
        <w:rPr>
          <w:rFonts w:hint="eastAsia"/>
          <w:bCs/>
          <w:sz w:val="24"/>
          <w:szCs w:val="24"/>
          <w:highlight w:val="none"/>
          <w:lang w:eastAsia="zh-CN"/>
        </w:rPr>
        <w:t>响应文件</w:t>
      </w:r>
      <w:r>
        <w:rPr>
          <w:rFonts w:hint="eastAsia"/>
          <w:bCs/>
          <w:sz w:val="24"/>
          <w:szCs w:val="24"/>
          <w:highlight w:val="none"/>
        </w:rPr>
        <w:t>必须在采购人规定的报价截止时间之前送达磋商文件指定的地点，在此之后送达的</w:t>
      </w:r>
      <w:r>
        <w:rPr>
          <w:rFonts w:hint="eastAsia"/>
          <w:bCs/>
          <w:sz w:val="24"/>
          <w:szCs w:val="24"/>
          <w:highlight w:val="none"/>
          <w:lang w:eastAsia="zh-CN"/>
        </w:rPr>
        <w:t>响应文件</w:t>
      </w:r>
      <w:r>
        <w:rPr>
          <w:rFonts w:hint="eastAsia"/>
          <w:bCs/>
          <w:sz w:val="24"/>
          <w:szCs w:val="24"/>
          <w:highlight w:val="none"/>
        </w:rPr>
        <w:t>，为无效报价，</w:t>
      </w:r>
      <w:r>
        <w:rPr>
          <w:rFonts w:hint="eastAsia"/>
          <w:bCs/>
          <w:sz w:val="24"/>
          <w:szCs w:val="24"/>
          <w:highlight w:val="none"/>
          <w:lang w:eastAsia="zh-CN"/>
        </w:rPr>
        <w:t>响应文件</w:t>
      </w:r>
      <w:r>
        <w:rPr>
          <w:rFonts w:hint="eastAsia"/>
          <w:bCs/>
          <w:sz w:val="24"/>
          <w:szCs w:val="24"/>
          <w:highlight w:val="none"/>
        </w:rPr>
        <w:t>将一律被拒绝。</w:t>
      </w:r>
    </w:p>
    <w:p w14:paraId="3604BC90">
      <w:pPr>
        <w:spacing w:line="360" w:lineRule="auto"/>
        <w:ind w:firstLine="480" w:firstLineChars="200"/>
        <w:rPr>
          <w:sz w:val="24"/>
          <w:szCs w:val="24"/>
          <w:highlight w:val="none"/>
          <w:lang w:val="en-US"/>
        </w:rPr>
      </w:pPr>
      <w:r>
        <w:rPr>
          <w:rFonts w:hint="eastAsia"/>
          <w:bCs/>
          <w:sz w:val="24"/>
          <w:szCs w:val="24"/>
          <w:highlight w:val="none"/>
          <w:lang w:val="en-US"/>
        </w:rPr>
        <w:t>7</w:t>
      </w:r>
      <w:r>
        <w:rPr>
          <w:rFonts w:hint="eastAsia"/>
          <w:bCs/>
          <w:sz w:val="24"/>
          <w:szCs w:val="24"/>
          <w:highlight w:val="none"/>
        </w:rPr>
        <w:t>.3 出现因磋商文件的修改而推迟报价截止时间的情况时，报价方则须按采购代理机构的书面修改通知重新规定的报价时间递交。</w:t>
      </w:r>
    </w:p>
    <w:p w14:paraId="7E8A91B8">
      <w:pPr>
        <w:pStyle w:val="43"/>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（三）响应文件的修改、补充和撤回</w:t>
      </w:r>
    </w:p>
    <w:p w14:paraId="7AB2AEB5">
      <w:pPr>
        <w:pStyle w:val="43"/>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eastAsia="zh-CN"/>
        </w:rPr>
        <w:t>投标供应商</w:t>
      </w:r>
      <w:r>
        <w:rPr>
          <w:rFonts w:hint="eastAsia"/>
          <w:spacing w:val="-1"/>
          <w:sz w:val="24"/>
          <w:szCs w:val="24"/>
          <w:highlight w:val="none"/>
          <w:lang w:val="en-US"/>
        </w:rPr>
        <w:t>在规定的递交响应文件截止时间前，可以对所递交的响应文件进行补充、修改或者撤回，并书面通知</w:t>
      </w:r>
      <w:r>
        <w:rPr>
          <w:rFonts w:hint="eastAsia"/>
          <w:spacing w:val="-1"/>
          <w:sz w:val="24"/>
          <w:szCs w:val="24"/>
          <w:highlight w:val="none"/>
          <w:lang w:val="en-US" w:eastAsia="zh-CN"/>
        </w:rPr>
        <w:t>采购代理机构</w:t>
      </w:r>
      <w:r>
        <w:rPr>
          <w:rFonts w:hint="eastAsia"/>
          <w:spacing w:val="-1"/>
          <w:sz w:val="24"/>
          <w:szCs w:val="24"/>
          <w:highlight w:val="none"/>
          <w:lang w:val="en-US"/>
        </w:rPr>
        <w:t>。补充、修改内容的签署、盖章等要求。</w:t>
      </w:r>
    </w:p>
    <w:p w14:paraId="18A9EEDB">
      <w:pPr>
        <w:pStyle w:val="43"/>
        <w:tabs>
          <w:tab w:val="left" w:pos="1460"/>
        </w:tabs>
        <w:spacing w:before="66" w:line="360" w:lineRule="auto"/>
        <w:ind w:left="0" w:firstLine="476" w:firstLineChars="200"/>
        <w:jc w:val="both"/>
        <w:rPr>
          <w:spacing w:val="-1"/>
          <w:sz w:val="24"/>
          <w:szCs w:val="24"/>
          <w:highlight w:val="none"/>
          <w:lang w:val="en-US"/>
        </w:rPr>
      </w:pPr>
      <w:bookmarkStart w:id="47" w:name="第三部分__公开报价、磋商、确定成交供应商"/>
      <w:bookmarkEnd w:id="47"/>
      <w:r>
        <w:rPr>
          <w:rFonts w:hint="eastAsia"/>
          <w:spacing w:val="-1"/>
          <w:sz w:val="24"/>
          <w:szCs w:val="24"/>
          <w:highlight w:val="none"/>
          <w:lang w:val="en-US"/>
        </w:rPr>
        <w:t>应与上述对响应文件要求的一致，并作为响应文件的组成部分。</w:t>
      </w:r>
    </w:p>
    <w:p w14:paraId="4F53A988">
      <w:pPr>
        <w:pStyle w:val="43"/>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（四）报价有效期</w:t>
      </w:r>
    </w:p>
    <w:p w14:paraId="75072364">
      <w:pPr>
        <w:pStyle w:val="43"/>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1、从报价之日起，报价有效期为90天。承诺报价有效期短于90天的，其报价为无效报价。</w:t>
      </w:r>
    </w:p>
    <w:p w14:paraId="33AAA275">
      <w:pPr>
        <w:pStyle w:val="43"/>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2、特殊情况下，在报价有效期满之前，</w:t>
      </w:r>
      <w:r>
        <w:rPr>
          <w:rFonts w:hint="eastAsia"/>
          <w:spacing w:val="-1"/>
          <w:sz w:val="24"/>
          <w:szCs w:val="24"/>
          <w:highlight w:val="none"/>
          <w:lang w:val="en-US" w:eastAsia="zh-CN"/>
        </w:rPr>
        <w:t>采购代理机构</w:t>
      </w:r>
      <w:r>
        <w:rPr>
          <w:rFonts w:hint="eastAsia"/>
          <w:spacing w:val="-1"/>
          <w:sz w:val="24"/>
          <w:szCs w:val="24"/>
          <w:highlight w:val="none"/>
          <w:lang w:val="en-US"/>
        </w:rPr>
        <w:t>可以要求</w:t>
      </w:r>
      <w:r>
        <w:rPr>
          <w:rFonts w:hint="eastAsia"/>
          <w:spacing w:val="-1"/>
          <w:sz w:val="24"/>
          <w:szCs w:val="24"/>
          <w:highlight w:val="none"/>
          <w:lang w:val="en-US" w:eastAsia="zh-CN"/>
        </w:rPr>
        <w:t>投标供应商</w:t>
      </w:r>
      <w:r>
        <w:rPr>
          <w:rFonts w:hint="eastAsia"/>
          <w:spacing w:val="-1"/>
          <w:sz w:val="24"/>
          <w:szCs w:val="24"/>
          <w:highlight w:val="none"/>
          <w:lang w:val="en-US"/>
        </w:rPr>
        <w:t xml:space="preserve">延长报价有效期， </w:t>
      </w:r>
      <w:r>
        <w:rPr>
          <w:rFonts w:hint="eastAsia"/>
          <w:spacing w:val="-1"/>
          <w:sz w:val="24"/>
          <w:szCs w:val="24"/>
          <w:highlight w:val="none"/>
          <w:lang w:val="en-US" w:eastAsia="zh-CN"/>
        </w:rPr>
        <w:t>投标供应商</w:t>
      </w:r>
      <w:r>
        <w:rPr>
          <w:rFonts w:hint="eastAsia"/>
          <w:spacing w:val="-1"/>
          <w:sz w:val="24"/>
          <w:szCs w:val="24"/>
          <w:highlight w:val="none"/>
          <w:lang w:val="en-US"/>
        </w:rPr>
        <w:t>可以书面形式拒绝或接受上述要求。</w:t>
      </w:r>
    </w:p>
    <w:p w14:paraId="2CB01405">
      <w:pPr>
        <w:pStyle w:val="43"/>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（五）供应商在参加政府采购活动中有下列情形之一的，取消投标资格。</w:t>
      </w:r>
    </w:p>
    <w:p w14:paraId="4D896D2C">
      <w:pPr>
        <w:pStyle w:val="43"/>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提供不真实证明文件的；</w:t>
      </w:r>
    </w:p>
    <w:p w14:paraId="664B98FC">
      <w:pPr>
        <w:pStyle w:val="43"/>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 xml:space="preserve">提供由非法行为产生的证明文件； </w:t>
      </w:r>
    </w:p>
    <w:p w14:paraId="2F38630D">
      <w:pPr>
        <w:pStyle w:val="43"/>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w:t>
      </w:r>
      <w:r>
        <w:rPr>
          <w:rFonts w:hint="eastAsia"/>
          <w:spacing w:val="-1"/>
          <w:sz w:val="24"/>
          <w:szCs w:val="24"/>
          <w:highlight w:val="none"/>
          <w:lang w:val="en-US"/>
        </w:rPr>
        <w:t>在投标有效期内撤回投标的；</w:t>
      </w:r>
    </w:p>
    <w:p w14:paraId="001BF8B2">
      <w:pPr>
        <w:pStyle w:val="43"/>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(4</w:t>
      </w:r>
      <w:r>
        <w:rPr>
          <w:rFonts w:hint="eastAsia"/>
          <w:spacing w:val="-1"/>
          <w:sz w:val="24"/>
          <w:szCs w:val="24"/>
          <w:highlight w:val="none"/>
          <w:lang w:val="en-US" w:eastAsia="zh-CN"/>
        </w:rPr>
        <w:t>)</w:t>
      </w:r>
      <w:r>
        <w:rPr>
          <w:rFonts w:hint="eastAsia"/>
          <w:spacing w:val="-1"/>
          <w:sz w:val="24"/>
          <w:szCs w:val="24"/>
          <w:highlight w:val="none"/>
          <w:lang w:val="en-US"/>
        </w:rPr>
        <w:t>不按规定签订政府采购合同的；</w:t>
      </w:r>
    </w:p>
    <w:p w14:paraId="7096A2CE">
      <w:pPr>
        <w:pStyle w:val="43"/>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(5</w:t>
      </w:r>
      <w:r>
        <w:rPr>
          <w:rFonts w:hint="eastAsia"/>
          <w:spacing w:val="-1"/>
          <w:sz w:val="24"/>
          <w:szCs w:val="24"/>
          <w:highlight w:val="none"/>
          <w:lang w:val="en-US" w:eastAsia="zh-CN"/>
        </w:rPr>
        <w:t>)</w:t>
      </w:r>
      <w:r>
        <w:rPr>
          <w:rFonts w:hint="eastAsia"/>
          <w:spacing w:val="-1"/>
          <w:sz w:val="24"/>
          <w:szCs w:val="24"/>
          <w:highlight w:val="none"/>
          <w:lang w:val="en-US"/>
        </w:rPr>
        <w:t>采取不正当手段诋毁、排挤其他供应商的；</w:t>
      </w:r>
    </w:p>
    <w:p w14:paraId="0944C7F7">
      <w:pPr>
        <w:pStyle w:val="43"/>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(6</w:t>
      </w:r>
      <w:r>
        <w:rPr>
          <w:rFonts w:hint="eastAsia"/>
          <w:spacing w:val="-1"/>
          <w:sz w:val="24"/>
          <w:szCs w:val="24"/>
          <w:highlight w:val="none"/>
          <w:lang w:val="en-US" w:eastAsia="zh-CN"/>
        </w:rPr>
        <w:t>)</w:t>
      </w:r>
      <w:r>
        <w:rPr>
          <w:rFonts w:hint="eastAsia"/>
          <w:spacing w:val="-1"/>
          <w:sz w:val="24"/>
          <w:szCs w:val="24"/>
          <w:highlight w:val="none"/>
          <w:lang w:val="en-US"/>
        </w:rPr>
        <w:t>在开标评审过程中，不遵守开标、评标纪律，扰乱会场秩序，干扰或影响开标、评标工作的；</w:t>
      </w:r>
    </w:p>
    <w:p w14:paraId="29ADED9D">
      <w:pPr>
        <w:pStyle w:val="43"/>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(7</w:t>
      </w:r>
      <w:r>
        <w:rPr>
          <w:rFonts w:hint="eastAsia"/>
          <w:spacing w:val="-1"/>
          <w:sz w:val="24"/>
          <w:szCs w:val="24"/>
          <w:highlight w:val="none"/>
          <w:lang w:val="en-US" w:eastAsia="zh-CN"/>
        </w:rPr>
        <w:t>)</w:t>
      </w:r>
      <w:r>
        <w:rPr>
          <w:rFonts w:hint="eastAsia"/>
          <w:spacing w:val="-1"/>
          <w:sz w:val="24"/>
          <w:szCs w:val="24"/>
          <w:highlight w:val="none"/>
          <w:lang w:val="en-US"/>
        </w:rPr>
        <w:t>不按规定缴纳中标服务费的；</w:t>
      </w:r>
    </w:p>
    <w:p w14:paraId="1DDCB1D9">
      <w:pPr>
        <w:pStyle w:val="43"/>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(8</w:t>
      </w:r>
      <w:r>
        <w:rPr>
          <w:rFonts w:hint="eastAsia"/>
          <w:spacing w:val="-1"/>
          <w:sz w:val="24"/>
          <w:szCs w:val="24"/>
          <w:highlight w:val="none"/>
          <w:lang w:val="en-US" w:eastAsia="zh-CN"/>
        </w:rPr>
        <w:t>)</w:t>
      </w:r>
      <w:r>
        <w:rPr>
          <w:rFonts w:hint="eastAsia"/>
          <w:spacing w:val="-1"/>
          <w:sz w:val="24"/>
          <w:szCs w:val="24"/>
          <w:highlight w:val="none"/>
          <w:lang w:val="en-US"/>
        </w:rPr>
        <w:t>无事实依据或者捏造、扭曲事实进行质疑的；</w:t>
      </w:r>
    </w:p>
    <w:p w14:paraId="13D7F6AA">
      <w:pPr>
        <w:pStyle w:val="43"/>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(9</w:t>
      </w:r>
      <w:r>
        <w:rPr>
          <w:rFonts w:hint="eastAsia"/>
          <w:spacing w:val="-1"/>
          <w:sz w:val="24"/>
          <w:szCs w:val="24"/>
          <w:highlight w:val="none"/>
          <w:lang w:val="en-US" w:eastAsia="zh-CN"/>
        </w:rPr>
        <w:t>)</w:t>
      </w:r>
      <w:r>
        <w:rPr>
          <w:rFonts w:hint="eastAsia"/>
          <w:spacing w:val="-1"/>
          <w:sz w:val="24"/>
          <w:szCs w:val="24"/>
          <w:highlight w:val="none"/>
          <w:lang w:val="en-US"/>
        </w:rPr>
        <w:t>未按法定程序恶意进行举报、投诉的；</w:t>
      </w:r>
    </w:p>
    <w:p w14:paraId="25361CDB">
      <w:pPr>
        <w:pStyle w:val="43"/>
        <w:tabs>
          <w:tab w:val="left" w:pos="1460"/>
        </w:tabs>
        <w:spacing w:before="66" w:line="360" w:lineRule="auto"/>
        <w:ind w:left="0" w:firstLine="476" w:firstLineChars="200"/>
        <w:jc w:val="both"/>
        <w:rPr>
          <w:spacing w:val="-1"/>
          <w:sz w:val="24"/>
          <w:highlight w:val="none"/>
          <w:lang w:val="en-US"/>
        </w:rPr>
        <w:sectPr>
          <w:footerReference r:id="rId8" w:type="default"/>
          <w:pgSz w:w="11911" w:h="16838"/>
          <w:pgMar w:top="1134" w:right="1134" w:bottom="1134" w:left="1134" w:header="340" w:footer="850" w:gutter="0"/>
          <w:pgNumType w:fmt="decimal" w:start="1"/>
          <w:cols w:equalWidth="0" w:num="1">
            <w:col w:w="9870"/>
          </w:cols>
        </w:sectPr>
      </w:pPr>
      <w:r>
        <w:rPr>
          <w:rFonts w:hint="eastAsia"/>
          <w:spacing w:val="-1"/>
          <w:sz w:val="24"/>
          <w:szCs w:val="24"/>
          <w:highlight w:val="none"/>
          <w:lang w:val="en-US"/>
        </w:rPr>
        <w:t>(10</w:t>
      </w:r>
      <w:r>
        <w:rPr>
          <w:rFonts w:hint="eastAsia"/>
          <w:spacing w:val="-1"/>
          <w:sz w:val="24"/>
          <w:szCs w:val="24"/>
          <w:highlight w:val="none"/>
          <w:lang w:val="en-US" w:eastAsia="zh-CN"/>
        </w:rPr>
        <w:t>)</w:t>
      </w:r>
      <w:r>
        <w:rPr>
          <w:rFonts w:hint="eastAsia"/>
          <w:spacing w:val="-1"/>
          <w:sz w:val="24"/>
          <w:szCs w:val="24"/>
          <w:highlight w:val="none"/>
          <w:lang w:val="en-US"/>
        </w:rPr>
        <w:t>不按照规定程序以及正常途径质疑、投诉、采用匿名信、匿名电话、发短信息等手段， 威胁、恫吓、辱骂、恶意中伤其他相关当事人的；</w:t>
      </w:r>
    </w:p>
    <w:p w14:paraId="58246EA1">
      <w:pPr>
        <w:pStyle w:val="2"/>
        <w:keepNext w:val="0"/>
        <w:keepLines w:val="0"/>
        <w:pageBreakBefore w:val="0"/>
        <w:widowControl w:val="0"/>
        <w:numPr>
          <w:ilvl w:val="0"/>
          <w:numId w:val="0"/>
        </w:numPr>
        <w:kinsoku/>
        <w:wordWrap/>
        <w:overflowPunct/>
        <w:topLinePunct w:val="0"/>
        <w:autoSpaceDE w:val="0"/>
        <w:autoSpaceDN w:val="0"/>
        <w:bidi w:val="0"/>
        <w:adjustRightInd/>
        <w:snapToGrid/>
        <w:jc w:val="center"/>
        <w:textAlignment w:val="auto"/>
        <w:rPr>
          <w:highlight w:val="none"/>
        </w:rPr>
      </w:pPr>
      <w:bookmarkStart w:id="48" w:name="_Toc1230"/>
      <w:bookmarkStart w:id="49" w:name="_Toc3653"/>
      <w:bookmarkStart w:id="50" w:name="_Toc16922"/>
      <w:bookmarkStart w:id="51" w:name="_Toc13267"/>
      <w:bookmarkStart w:id="52" w:name="_Toc974"/>
      <w:bookmarkStart w:id="53" w:name="_Toc27241"/>
      <w:r>
        <w:rPr>
          <w:rFonts w:hint="eastAsia"/>
          <w:sz w:val="44"/>
          <w:szCs w:val="44"/>
          <w:highlight w:val="none"/>
        </w:rPr>
        <w:t>第三部分</w:t>
      </w:r>
      <w:r>
        <w:rPr>
          <w:rFonts w:hint="eastAsia"/>
          <w:sz w:val="44"/>
          <w:szCs w:val="44"/>
          <w:highlight w:val="none"/>
          <w:lang w:val="en-US"/>
        </w:rPr>
        <w:t xml:space="preserve"> </w:t>
      </w:r>
      <w:bookmarkEnd w:id="48"/>
      <w:bookmarkEnd w:id="49"/>
      <w:bookmarkEnd w:id="50"/>
      <w:r>
        <w:rPr>
          <w:rFonts w:hint="eastAsia"/>
          <w:sz w:val="44"/>
          <w:szCs w:val="44"/>
          <w:highlight w:val="none"/>
          <w:lang w:val="en-US" w:eastAsia="zh-CN"/>
        </w:rPr>
        <w:t xml:space="preserve"> </w:t>
      </w:r>
      <w:r>
        <w:rPr>
          <w:rFonts w:hint="eastAsia"/>
          <w:sz w:val="44"/>
          <w:szCs w:val="44"/>
          <w:highlight w:val="none"/>
          <w:lang w:eastAsia="zh-CN"/>
        </w:rPr>
        <w:t>竞争性磋商</w:t>
      </w:r>
      <w:r>
        <w:rPr>
          <w:rFonts w:hint="eastAsia"/>
          <w:sz w:val="44"/>
          <w:szCs w:val="44"/>
          <w:highlight w:val="none"/>
        </w:rPr>
        <w:t>说明</w:t>
      </w:r>
      <w:bookmarkEnd w:id="51"/>
      <w:bookmarkEnd w:id="52"/>
      <w:bookmarkEnd w:id="53"/>
    </w:p>
    <w:p w14:paraId="56B45BCF">
      <w:pPr>
        <w:pStyle w:val="43"/>
        <w:keepNext w:val="0"/>
        <w:keepLines w:val="0"/>
        <w:pageBreakBefore w:val="0"/>
        <w:widowControl w:val="0"/>
        <w:tabs>
          <w:tab w:val="left" w:pos="1460"/>
        </w:tabs>
        <w:kinsoku/>
        <w:wordWrap/>
        <w:overflowPunct/>
        <w:topLinePunct w:val="0"/>
        <w:autoSpaceDE w:val="0"/>
        <w:autoSpaceDN w:val="0"/>
        <w:bidi w:val="0"/>
        <w:adjustRightInd/>
        <w:snapToGrid/>
        <w:spacing w:line="360" w:lineRule="auto"/>
        <w:ind w:left="0" w:firstLine="476" w:firstLineChars="200"/>
        <w:jc w:val="both"/>
        <w:textAlignment w:val="auto"/>
        <w:outlineLvl w:val="9"/>
        <w:rPr>
          <w:rFonts w:hint="eastAsia" w:eastAsia="宋体"/>
          <w:spacing w:val="-1"/>
          <w:sz w:val="24"/>
          <w:highlight w:val="none"/>
          <w:lang w:val="en-US" w:eastAsia="zh-CN"/>
        </w:rPr>
      </w:pPr>
      <w:bookmarkStart w:id="54" w:name="_Toc13583"/>
      <w:bookmarkStart w:id="55" w:name="_Toc12819"/>
      <w:bookmarkStart w:id="56" w:name="_Toc6891"/>
      <w:bookmarkStart w:id="57" w:name="_Toc8284"/>
      <w:bookmarkStart w:id="58" w:name="_Toc14302"/>
      <w:bookmarkStart w:id="59" w:name="_Toc11797"/>
      <w:bookmarkStart w:id="60" w:name="_Toc22026"/>
      <w:bookmarkStart w:id="61" w:name="_Toc7900"/>
      <w:r>
        <w:rPr>
          <w:rFonts w:hint="eastAsia"/>
          <w:spacing w:val="-1"/>
          <w:sz w:val="24"/>
          <w:highlight w:val="none"/>
          <w:lang w:val="en-US"/>
        </w:rPr>
        <w:t>一、</w:t>
      </w:r>
      <w:bookmarkEnd w:id="54"/>
      <w:bookmarkEnd w:id="55"/>
      <w:bookmarkEnd w:id="56"/>
      <w:bookmarkEnd w:id="57"/>
      <w:bookmarkEnd w:id="58"/>
      <w:bookmarkEnd w:id="59"/>
      <w:r>
        <w:rPr>
          <w:rFonts w:hint="eastAsia"/>
          <w:spacing w:val="-1"/>
          <w:sz w:val="24"/>
          <w:highlight w:val="none"/>
          <w:lang w:val="en-US" w:eastAsia="zh-CN"/>
        </w:rPr>
        <w:t>报价</w:t>
      </w:r>
      <w:bookmarkEnd w:id="60"/>
      <w:bookmarkEnd w:id="61"/>
    </w:p>
    <w:p w14:paraId="0741FF01">
      <w:pPr>
        <w:pStyle w:val="43"/>
        <w:keepNext w:val="0"/>
        <w:keepLines w:val="0"/>
        <w:pageBreakBefore w:val="0"/>
        <w:widowControl w:val="0"/>
        <w:tabs>
          <w:tab w:val="left" w:pos="1460"/>
        </w:tabs>
        <w:kinsoku/>
        <w:wordWrap/>
        <w:overflowPunct/>
        <w:topLinePunct w:val="0"/>
        <w:autoSpaceDE w:val="0"/>
        <w:autoSpaceDN w:val="0"/>
        <w:bidi w:val="0"/>
        <w:adjustRightInd/>
        <w:snapToGrid/>
        <w:spacing w:line="360" w:lineRule="auto"/>
        <w:ind w:left="0" w:firstLine="476" w:firstLineChars="200"/>
        <w:jc w:val="both"/>
        <w:textAlignment w:val="auto"/>
        <w:outlineLvl w:val="9"/>
        <w:rPr>
          <w:rFonts w:hint="eastAsia" w:eastAsia="宋体"/>
          <w:spacing w:val="-1"/>
          <w:sz w:val="24"/>
          <w:highlight w:val="none"/>
          <w:lang w:val="en-US" w:eastAsia="zh-CN"/>
        </w:rPr>
      </w:pPr>
      <w:r>
        <w:rPr>
          <w:rFonts w:hint="eastAsia"/>
          <w:spacing w:val="-1"/>
          <w:sz w:val="24"/>
          <w:highlight w:val="none"/>
          <w:lang w:val="en-US" w:eastAsia="zh-CN"/>
        </w:rPr>
        <w:t>（</w:t>
      </w:r>
      <w:r>
        <w:rPr>
          <w:rFonts w:hint="eastAsia"/>
          <w:spacing w:val="-1"/>
          <w:sz w:val="24"/>
          <w:highlight w:val="none"/>
          <w:lang w:val="en-US"/>
        </w:rPr>
        <w:t>一</w:t>
      </w:r>
      <w:r>
        <w:rPr>
          <w:rFonts w:hint="eastAsia"/>
          <w:spacing w:val="-1"/>
          <w:sz w:val="24"/>
          <w:highlight w:val="none"/>
          <w:lang w:val="en-US" w:eastAsia="zh-CN"/>
        </w:rPr>
        <w:t>）</w:t>
      </w:r>
      <w:r>
        <w:rPr>
          <w:rFonts w:hint="eastAsia"/>
          <w:spacing w:val="-1"/>
          <w:sz w:val="24"/>
          <w:highlight w:val="none"/>
          <w:lang w:val="en-US"/>
        </w:rPr>
        <w:t>开启时间：</w:t>
      </w:r>
      <w:r>
        <w:rPr>
          <w:rFonts w:hint="eastAsia"/>
          <w:b/>
          <w:bCs/>
          <w:color w:val="FF0000"/>
          <w:spacing w:val="-1"/>
          <w:sz w:val="24"/>
          <w:highlight w:val="none"/>
          <w:lang w:val="en-US" w:eastAsia="zh-CN"/>
        </w:rPr>
        <w:t>2025年4月9日16:00时（北京时间）</w:t>
      </w:r>
    </w:p>
    <w:p w14:paraId="69D716D8">
      <w:pPr>
        <w:pStyle w:val="43"/>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eastAsia="zh-CN"/>
        </w:rPr>
        <w:t>（</w:t>
      </w:r>
      <w:r>
        <w:rPr>
          <w:rFonts w:hint="eastAsia"/>
          <w:spacing w:val="-1"/>
          <w:sz w:val="24"/>
          <w:highlight w:val="none"/>
          <w:lang w:val="en-US"/>
        </w:rPr>
        <w:t>二</w:t>
      </w:r>
      <w:r>
        <w:rPr>
          <w:rFonts w:hint="eastAsia"/>
          <w:spacing w:val="-1"/>
          <w:sz w:val="24"/>
          <w:highlight w:val="none"/>
          <w:lang w:val="en-US" w:eastAsia="zh-CN"/>
        </w:rPr>
        <w:t>）</w:t>
      </w:r>
      <w:r>
        <w:rPr>
          <w:rFonts w:hint="eastAsia"/>
          <w:spacing w:val="-1"/>
          <w:sz w:val="24"/>
          <w:highlight w:val="none"/>
          <w:lang w:val="en-US"/>
        </w:rPr>
        <w:t>报价地点：政采云平台</w:t>
      </w:r>
    </w:p>
    <w:p w14:paraId="7D963EFE">
      <w:pPr>
        <w:pStyle w:val="43"/>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eastAsia="zh-CN"/>
        </w:rPr>
        <w:t>（</w:t>
      </w:r>
      <w:r>
        <w:rPr>
          <w:rFonts w:hint="eastAsia"/>
          <w:spacing w:val="-1"/>
          <w:sz w:val="24"/>
          <w:highlight w:val="none"/>
          <w:lang w:val="en-US"/>
        </w:rPr>
        <w:t>三</w:t>
      </w:r>
      <w:r>
        <w:rPr>
          <w:rFonts w:hint="eastAsia"/>
          <w:spacing w:val="-1"/>
          <w:sz w:val="24"/>
          <w:highlight w:val="none"/>
          <w:lang w:val="en-US" w:eastAsia="zh-CN"/>
        </w:rPr>
        <w:t>）</w:t>
      </w:r>
      <w:r>
        <w:rPr>
          <w:rFonts w:hint="eastAsia"/>
          <w:spacing w:val="-1"/>
          <w:sz w:val="24"/>
          <w:highlight w:val="none"/>
          <w:lang w:val="en-US"/>
        </w:rPr>
        <w:t>报价由</w:t>
      </w:r>
      <w:r>
        <w:rPr>
          <w:rFonts w:hint="eastAsia"/>
          <w:spacing w:val="-1"/>
          <w:sz w:val="24"/>
          <w:highlight w:val="none"/>
          <w:lang w:val="en-US" w:eastAsia="zh-CN"/>
        </w:rPr>
        <w:t>采购代理机构</w:t>
      </w:r>
      <w:r>
        <w:rPr>
          <w:rFonts w:hint="eastAsia"/>
          <w:spacing w:val="-1"/>
          <w:sz w:val="24"/>
          <w:highlight w:val="none"/>
          <w:lang w:val="en-US"/>
        </w:rPr>
        <w:t>主持，参加报价会议的人员有</w:t>
      </w:r>
      <w:r>
        <w:rPr>
          <w:rFonts w:hint="eastAsia"/>
          <w:spacing w:val="-1"/>
          <w:sz w:val="24"/>
          <w:highlight w:val="none"/>
          <w:lang w:val="en-US" w:eastAsia="zh-CN"/>
        </w:rPr>
        <w:t>投标供应商</w:t>
      </w:r>
      <w:r>
        <w:rPr>
          <w:rFonts w:hint="eastAsia"/>
          <w:spacing w:val="-1"/>
          <w:sz w:val="24"/>
          <w:highlight w:val="none"/>
          <w:lang w:val="en-US"/>
        </w:rPr>
        <w:t>代表、</w:t>
      </w:r>
      <w:r>
        <w:rPr>
          <w:rFonts w:hint="eastAsia"/>
          <w:spacing w:val="-1"/>
          <w:sz w:val="24"/>
          <w:highlight w:val="none"/>
          <w:lang w:val="en-US" w:eastAsia="zh-CN"/>
        </w:rPr>
        <w:t>采购代理机构</w:t>
      </w:r>
      <w:r>
        <w:rPr>
          <w:rFonts w:hint="eastAsia"/>
          <w:spacing w:val="-1"/>
          <w:sz w:val="24"/>
          <w:highlight w:val="none"/>
          <w:lang w:val="en-US"/>
        </w:rPr>
        <w:t>工作人员以及有关监督管理部门工作人员等。</w:t>
      </w:r>
    </w:p>
    <w:p w14:paraId="796D368F">
      <w:pPr>
        <w:pStyle w:val="43"/>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eastAsia="zh-CN"/>
        </w:rPr>
        <w:t>（</w:t>
      </w:r>
      <w:r>
        <w:rPr>
          <w:rFonts w:hint="eastAsia"/>
          <w:spacing w:val="-1"/>
          <w:sz w:val="24"/>
          <w:highlight w:val="none"/>
          <w:lang w:val="en-US"/>
        </w:rPr>
        <w:t>四</w:t>
      </w:r>
      <w:r>
        <w:rPr>
          <w:rFonts w:hint="eastAsia"/>
          <w:spacing w:val="-1"/>
          <w:sz w:val="24"/>
          <w:highlight w:val="none"/>
          <w:lang w:val="en-US" w:eastAsia="zh-CN"/>
        </w:rPr>
        <w:t>）</w:t>
      </w:r>
      <w:r>
        <w:rPr>
          <w:rFonts w:hint="eastAsia"/>
          <w:spacing w:val="-1"/>
          <w:sz w:val="24"/>
          <w:highlight w:val="none"/>
          <w:lang w:val="en-US"/>
        </w:rPr>
        <w:t>录音、录像：</w:t>
      </w:r>
      <w:r>
        <w:rPr>
          <w:rFonts w:hint="eastAsia"/>
          <w:spacing w:val="-1"/>
          <w:sz w:val="24"/>
          <w:highlight w:val="none"/>
          <w:lang w:val="en-US" w:eastAsia="zh-CN"/>
        </w:rPr>
        <w:t>采购代理机构</w:t>
      </w:r>
      <w:r>
        <w:rPr>
          <w:rFonts w:hint="eastAsia"/>
          <w:spacing w:val="-1"/>
          <w:sz w:val="24"/>
          <w:highlight w:val="none"/>
          <w:lang w:val="en-US"/>
        </w:rPr>
        <w:t>负责从</w:t>
      </w:r>
      <w:r>
        <w:rPr>
          <w:rFonts w:hint="eastAsia"/>
          <w:spacing w:val="-1"/>
          <w:sz w:val="24"/>
          <w:highlight w:val="none"/>
          <w:lang w:val="en-US" w:eastAsia="zh-CN"/>
        </w:rPr>
        <w:t>开启</w:t>
      </w:r>
      <w:r>
        <w:rPr>
          <w:rFonts w:hint="eastAsia"/>
          <w:spacing w:val="-1"/>
          <w:sz w:val="24"/>
          <w:highlight w:val="none"/>
          <w:lang w:val="en-US"/>
        </w:rPr>
        <w:t>响应文件开始到磋商结束全过程的录音、录像工作，确保声音清楚、图像清晰、内容无遗漏。</w:t>
      </w:r>
    </w:p>
    <w:p w14:paraId="7B983C7D">
      <w:pPr>
        <w:spacing w:line="360" w:lineRule="auto"/>
        <w:ind w:firstLine="480" w:firstLineChars="200"/>
        <w:outlineLvl w:val="9"/>
        <w:rPr>
          <w:rFonts w:hint="eastAsia"/>
          <w:sz w:val="24"/>
          <w:szCs w:val="24"/>
          <w:highlight w:val="none"/>
          <w:lang w:val="en-US"/>
        </w:rPr>
      </w:pPr>
      <w:bookmarkStart w:id="62" w:name="_Toc20336"/>
      <w:bookmarkStart w:id="63" w:name="_Toc18235"/>
      <w:bookmarkStart w:id="64" w:name="_Toc9085"/>
      <w:bookmarkStart w:id="65" w:name="_Toc5984"/>
      <w:bookmarkStart w:id="66" w:name="_Toc1545"/>
      <w:bookmarkStart w:id="67" w:name="_Toc6050"/>
      <w:bookmarkStart w:id="68" w:name="_Toc12692"/>
      <w:bookmarkStart w:id="69" w:name="_Toc21839"/>
      <w:r>
        <w:rPr>
          <w:rFonts w:hint="eastAsia"/>
          <w:sz w:val="24"/>
          <w:szCs w:val="24"/>
          <w:highlight w:val="none"/>
          <w:lang w:val="en-US"/>
        </w:rPr>
        <w:t>二、磋商</w:t>
      </w:r>
      <w:bookmarkEnd w:id="62"/>
      <w:bookmarkEnd w:id="63"/>
      <w:bookmarkEnd w:id="64"/>
      <w:bookmarkEnd w:id="65"/>
      <w:bookmarkEnd w:id="66"/>
      <w:bookmarkEnd w:id="67"/>
      <w:bookmarkEnd w:id="68"/>
      <w:bookmarkEnd w:id="69"/>
      <w:bookmarkStart w:id="70" w:name="_Toc28754"/>
    </w:p>
    <w:p w14:paraId="31156346">
      <w:pPr>
        <w:spacing w:line="360" w:lineRule="auto"/>
        <w:ind w:firstLine="480" w:firstLineChars="200"/>
        <w:outlineLvl w:val="9"/>
        <w:rPr>
          <w:rFonts w:hint="eastAsia" w:ascii="宋体" w:hAnsi="宋体" w:eastAsia="宋体" w:cs="宋体"/>
          <w:sz w:val="24"/>
          <w:szCs w:val="24"/>
          <w:highlight w:val="none"/>
          <w:lang w:val="en-US"/>
        </w:rPr>
      </w:pPr>
      <w:bookmarkStart w:id="71" w:name="_Toc27644"/>
      <w:bookmarkStart w:id="72" w:name="_Toc7216"/>
      <w:r>
        <w:rPr>
          <w:rFonts w:hint="eastAsia" w:cs="宋体"/>
          <w:sz w:val="24"/>
          <w:szCs w:val="24"/>
          <w:highlight w:val="none"/>
          <w:lang w:val="en-US" w:eastAsia="zh-CN"/>
        </w:rPr>
        <w:t>（</w:t>
      </w:r>
      <w:r>
        <w:rPr>
          <w:rFonts w:hint="eastAsia" w:ascii="宋体" w:hAnsi="宋体" w:eastAsia="宋体" w:cs="宋体"/>
          <w:sz w:val="24"/>
          <w:szCs w:val="24"/>
          <w:highlight w:val="none"/>
          <w:lang w:val="en-US"/>
        </w:rPr>
        <w:t>一</w:t>
      </w:r>
      <w:r>
        <w:rPr>
          <w:rFonts w:hint="eastAsia" w:cs="宋体"/>
          <w:sz w:val="24"/>
          <w:szCs w:val="24"/>
          <w:highlight w:val="none"/>
          <w:lang w:val="en-US" w:eastAsia="zh-CN"/>
        </w:rPr>
        <w:t>）</w:t>
      </w:r>
      <w:r>
        <w:rPr>
          <w:rFonts w:hint="eastAsia" w:ascii="宋体" w:hAnsi="宋体" w:eastAsia="宋体" w:cs="宋体"/>
          <w:sz w:val="24"/>
          <w:szCs w:val="24"/>
          <w:highlight w:val="none"/>
          <w:lang w:val="en-US"/>
        </w:rPr>
        <w:t>磋商小组</w:t>
      </w:r>
      <w:bookmarkEnd w:id="70"/>
      <w:bookmarkEnd w:id="71"/>
      <w:bookmarkEnd w:id="72"/>
    </w:p>
    <w:p w14:paraId="10890914">
      <w:pPr>
        <w:pStyle w:val="43"/>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rPr>
        <w:t>磋商小组由评审专家共3人以上单数组成，其中评审专家人数不少于磋商小组成员总数的2/3。</w:t>
      </w:r>
    </w:p>
    <w:p w14:paraId="62460599">
      <w:pPr>
        <w:spacing w:line="360" w:lineRule="auto"/>
        <w:ind w:firstLine="480" w:firstLineChars="200"/>
        <w:outlineLvl w:val="9"/>
        <w:rPr>
          <w:sz w:val="24"/>
          <w:szCs w:val="24"/>
          <w:highlight w:val="none"/>
          <w:lang w:val="en-US"/>
        </w:rPr>
      </w:pPr>
      <w:bookmarkStart w:id="73" w:name="_Toc22062"/>
      <w:bookmarkStart w:id="74" w:name="_Toc2736"/>
      <w:bookmarkStart w:id="75" w:name="_Toc8734"/>
      <w:r>
        <w:rPr>
          <w:rFonts w:hint="eastAsia"/>
          <w:sz w:val="24"/>
          <w:szCs w:val="24"/>
          <w:highlight w:val="none"/>
          <w:lang w:val="en-US" w:eastAsia="zh-CN"/>
        </w:rPr>
        <w:t>（</w:t>
      </w:r>
      <w:r>
        <w:rPr>
          <w:rFonts w:hint="eastAsia"/>
          <w:sz w:val="24"/>
          <w:szCs w:val="24"/>
          <w:highlight w:val="none"/>
          <w:lang w:val="en-US"/>
        </w:rPr>
        <w:t>二</w:t>
      </w:r>
      <w:r>
        <w:rPr>
          <w:rFonts w:hint="eastAsia"/>
          <w:sz w:val="24"/>
          <w:szCs w:val="24"/>
          <w:highlight w:val="none"/>
          <w:lang w:val="en-US" w:eastAsia="zh-CN"/>
        </w:rPr>
        <w:t>）</w:t>
      </w:r>
      <w:r>
        <w:rPr>
          <w:rFonts w:hint="eastAsia"/>
          <w:sz w:val="24"/>
          <w:szCs w:val="24"/>
          <w:highlight w:val="none"/>
          <w:lang w:val="en-US"/>
        </w:rPr>
        <w:t>评审原则</w:t>
      </w:r>
      <w:bookmarkEnd w:id="73"/>
      <w:bookmarkEnd w:id="74"/>
      <w:bookmarkEnd w:id="75"/>
    </w:p>
    <w:p w14:paraId="2D740B70">
      <w:pPr>
        <w:pStyle w:val="43"/>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“客观、公正、审慎”为本次评审的基本原则，磋商小组将按照这一原则的要求，公正、平等地对待各</w:t>
      </w:r>
      <w:r>
        <w:rPr>
          <w:rFonts w:hint="eastAsia"/>
          <w:spacing w:val="-1"/>
          <w:sz w:val="24"/>
          <w:highlight w:val="none"/>
          <w:lang w:val="en-US" w:eastAsia="zh-CN"/>
        </w:rPr>
        <w:t>投标供应商</w:t>
      </w:r>
      <w:r>
        <w:rPr>
          <w:rFonts w:hint="eastAsia"/>
          <w:spacing w:val="-1"/>
          <w:sz w:val="24"/>
          <w:highlight w:val="none"/>
          <w:lang w:val="en-US"/>
        </w:rPr>
        <w:t>，同时，在评审时恪守以下原则：</w:t>
      </w:r>
    </w:p>
    <w:p w14:paraId="30556669">
      <w:pPr>
        <w:pStyle w:val="43"/>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1、客观性原则：磋商小组将严格按照竞争性磋商文件的要求，对</w:t>
      </w:r>
      <w:r>
        <w:rPr>
          <w:rFonts w:hint="eastAsia"/>
          <w:spacing w:val="-1"/>
          <w:sz w:val="24"/>
          <w:highlight w:val="none"/>
          <w:lang w:val="en-US" w:eastAsia="zh-CN"/>
        </w:rPr>
        <w:t>投标供应商</w:t>
      </w:r>
      <w:r>
        <w:rPr>
          <w:rFonts w:hint="eastAsia"/>
          <w:spacing w:val="-1"/>
          <w:sz w:val="24"/>
          <w:highlight w:val="none"/>
          <w:lang w:val="en-US"/>
        </w:rPr>
        <w:t>的响应文件进行认真评审，磋商小组对响应文件的评审仅依据响应文件本身，而不依靠响应文件以外的任何因素。</w:t>
      </w:r>
    </w:p>
    <w:p w14:paraId="73A73508">
      <w:pPr>
        <w:pStyle w:val="43"/>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2、统一性原则：磋商小组将按照统一的评审原则和评审方法，采用统一标准进行评审。</w:t>
      </w:r>
    </w:p>
    <w:p w14:paraId="4D5A1155">
      <w:pPr>
        <w:pStyle w:val="43"/>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3、独立性原则：评审工作在磋商小组内部独立进行，不受外界任何因素的干扰和影响</w:t>
      </w:r>
    </w:p>
    <w:p w14:paraId="14FDF1F5">
      <w:pPr>
        <w:pStyle w:val="43"/>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4、保密性原则：磋商小组及熟知情况的有关工作人员必须对每位评委的评审意见和</w:t>
      </w:r>
      <w:r>
        <w:rPr>
          <w:rFonts w:hint="eastAsia"/>
          <w:spacing w:val="-1"/>
          <w:sz w:val="24"/>
          <w:highlight w:val="none"/>
          <w:lang w:val="en-US" w:eastAsia="zh-CN"/>
        </w:rPr>
        <w:t>投标供应商</w:t>
      </w:r>
      <w:r>
        <w:rPr>
          <w:rFonts w:hint="eastAsia"/>
          <w:spacing w:val="-1"/>
          <w:sz w:val="24"/>
          <w:highlight w:val="none"/>
          <w:lang w:val="en-US"/>
        </w:rPr>
        <w:t>的商业秘密严格保密。</w:t>
      </w:r>
    </w:p>
    <w:p w14:paraId="04E521F9">
      <w:pPr>
        <w:pStyle w:val="43"/>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5、综合性原则：磋商小组将综合分析、评审</w:t>
      </w:r>
      <w:r>
        <w:rPr>
          <w:rFonts w:hint="eastAsia"/>
          <w:spacing w:val="-1"/>
          <w:sz w:val="24"/>
          <w:highlight w:val="none"/>
          <w:lang w:val="en-US" w:eastAsia="zh-CN"/>
        </w:rPr>
        <w:t>投标供应商</w:t>
      </w:r>
      <w:r>
        <w:rPr>
          <w:rFonts w:hint="eastAsia"/>
          <w:spacing w:val="-1"/>
          <w:sz w:val="24"/>
          <w:highlight w:val="none"/>
          <w:lang w:val="en-US"/>
        </w:rPr>
        <w:t>的各项指标。</w:t>
      </w:r>
    </w:p>
    <w:p w14:paraId="20182D82">
      <w:pPr>
        <w:spacing w:line="360" w:lineRule="auto"/>
        <w:ind w:firstLine="480" w:firstLineChars="200"/>
        <w:outlineLvl w:val="9"/>
        <w:rPr>
          <w:sz w:val="24"/>
          <w:szCs w:val="24"/>
          <w:highlight w:val="none"/>
          <w:lang w:val="en-US"/>
        </w:rPr>
      </w:pPr>
      <w:bookmarkStart w:id="76" w:name="_Toc9792"/>
      <w:bookmarkStart w:id="77" w:name="_Toc19640"/>
      <w:bookmarkStart w:id="78" w:name="_Toc22663"/>
      <w:r>
        <w:rPr>
          <w:rFonts w:hint="eastAsia"/>
          <w:sz w:val="24"/>
          <w:szCs w:val="24"/>
          <w:highlight w:val="none"/>
          <w:lang w:val="en-US" w:eastAsia="zh-CN"/>
        </w:rPr>
        <w:t>（</w:t>
      </w:r>
      <w:r>
        <w:rPr>
          <w:rFonts w:hint="eastAsia"/>
          <w:sz w:val="24"/>
          <w:szCs w:val="24"/>
          <w:highlight w:val="none"/>
          <w:lang w:val="en-US"/>
        </w:rPr>
        <w:t>三</w:t>
      </w:r>
      <w:r>
        <w:rPr>
          <w:rFonts w:hint="eastAsia"/>
          <w:sz w:val="24"/>
          <w:szCs w:val="24"/>
          <w:highlight w:val="none"/>
          <w:lang w:val="en-US" w:eastAsia="zh-CN"/>
        </w:rPr>
        <w:t>）</w:t>
      </w:r>
      <w:r>
        <w:rPr>
          <w:rFonts w:hint="eastAsia"/>
          <w:sz w:val="24"/>
          <w:szCs w:val="24"/>
          <w:highlight w:val="none"/>
          <w:lang w:val="en-US"/>
        </w:rPr>
        <w:t>磋商程序</w:t>
      </w:r>
      <w:bookmarkEnd w:id="76"/>
      <w:bookmarkEnd w:id="77"/>
      <w:bookmarkEnd w:id="78"/>
    </w:p>
    <w:p w14:paraId="5B39CDC3">
      <w:pPr>
        <w:pStyle w:val="43"/>
        <w:tabs>
          <w:tab w:val="left" w:pos="1460"/>
        </w:tabs>
        <w:spacing w:before="66" w:line="360" w:lineRule="auto"/>
        <w:ind w:left="0" w:firstLine="478" w:firstLineChars="200"/>
        <w:jc w:val="both"/>
        <w:outlineLvl w:val="9"/>
        <w:rPr>
          <w:spacing w:val="-1"/>
          <w:sz w:val="24"/>
          <w:highlight w:val="none"/>
          <w:lang w:val="en-US"/>
        </w:rPr>
      </w:pPr>
      <w:r>
        <w:rPr>
          <w:rFonts w:hint="eastAsia"/>
          <w:b/>
          <w:bCs/>
          <w:spacing w:val="-1"/>
          <w:sz w:val="24"/>
          <w:highlight w:val="none"/>
          <w:lang w:val="en-US"/>
        </w:rPr>
        <w:t>1.磋商小组将按照竞争性磋商文件的规定对响应文件进行资格性和符合性审查，以确定响应文件的有效性。</w:t>
      </w:r>
    </w:p>
    <w:p w14:paraId="0022562D">
      <w:pPr>
        <w:pStyle w:val="43"/>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2.</w:t>
      </w:r>
      <w:r>
        <w:rPr>
          <w:rFonts w:hint="eastAsia" w:cs="宋体"/>
          <w:spacing w:val="-1"/>
          <w:sz w:val="24"/>
          <w:highlight w:val="none"/>
          <w:lang w:val="en-US" w:eastAsia="zh-CN"/>
        </w:rPr>
        <w:t>不符合</w:t>
      </w:r>
      <w:r>
        <w:rPr>
          <w:rFonts w:hint="eastAsia"/>
          <w:spacing w:val="-1"/>
          <w:sz w:val="24"/>
          <w:highlight w:val="none"/>
          <w:lang w:val="en-US"/>
        </w:rPr>
        <w:t>下列情形之一的，视为对竞争性磋商文件未</w:t>
      </w:r>
      <w:r>
        <w:rPr>
          <w:rFonts w:hint="eastAsia"/>
          <w:spacing w:val="-1"/>
          <w:sz w:val="24"/>
          <w:highlight w:val="none"/>
          <w:lang w:val="en-US" w:eastAsia="zh-CN"/>
        </w:rPr>
        <w:t>作出</w:t>
      </w:r>
      <w:r>
        <w:rPr>
          <w:rFonts w:hint="eastAsia"/>
          <w:spacing w:val="-1"/>
          <w:sz w:val="24"/>
          <w:highlight w:val="none"/>
          <w:lang w:val="en-US"/>
        </w:rPr>
        <w:t>实质性响应，按照无效报价处理。</w:t>
      </w:r>
    </w:p>
    <w:p w14:paraId="16347F6F">
      <w:pPr>
        <w:spacing w:line="360" w:lineRule="auto"/>
        <w:jc w:val="center"/>
        <w:rPr>
          <w:spacing w:val="-1"/>
          <w:sz w:val="24"/>
          <w:highlight w:val="none"/>
          <w:lang w:val="en-US"/>
        </w:rPr>
      </w:pPr>
      <w:bookmarkStart w:id="79" w:name="_Toc148"/>
      <w:r>
        <w:rPr>
          <w:rFonts w:hint="eastAsia"/>
          <w:b/>
          <w:bCs/>
          <w:sz w:val="32"/>
          <w:szCs w:val="28"/>
          <w:highlight w:val="none"/>
          <w:lang w:val="zh-CN"/>
        </w:rPr>
        <w:t>符合性审查表</w:t>
      </w:r>
      <w:bookmarkEnd w:id="79"/>
    </w:p>
    <w:tbl>
      <w:tblPr>
        <w:tblStyle w:val="32"/>
        <w:tblW w:w="95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9"/>
        <w:gridCol w:w="6371"/>
        <w:gridCol w:w="1217"/>
        <w:gridCol w:w="1202"/>
      </w:tblGrid>
      <w:tr w14:paraId="0422BC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1F2D9ECF">
            <w:pPr>
              <w:widowControl/>
              <w:autoSpaceDE/>
              <w:autoSpaceDN/>
              <w:adjustRightInd w:val="0"/>
              <w:snapToGrid w:val="0"/>
              <w:jc w:val="center"/>
              <w:outlineLvl w:val="9"/>
              <w:rPr>
                <w:sz w:val="24"/>
                <w:szCs w:val="24"/>
                <w:highlight w:val="none"/>
              </w:rPr>
            </w:pPr>
            <w:r>
              <w:rPr>
                <w:rFonts w:hint="eastAsia"/>
                <w:sz w:val="24"/>
                <w:szCs w:val="24"/>
                <w:highlight w:val="none"/>
              </w:rPr>
              <w:t>序号</w:t>
            </w:r>
          </w:p>
        </w:tc>
        <w:tc>
          <w:tcPr>
            <w:tcW w:w="6371" w:type="dxa"/>
            <w:tcBorders>
              <w:top w:val="single" w:color="auto" w:sz="4" w:space="0"/>
              <w:left w:val="single" w:color="auto" w:sz="4" w:space="0"/>
              <w:bottom w:val="single" w:color="auto" w:sz="4" w:space="0"/>
              <w:right w:val="single" w:color="auto" w:sz="4" w:space="0"/>
            </w:tcBorders>
            <w:vAlign w:val="center"/>
          </w:tcPr>
          <w:p w14:paraId="17060670">
            <w:pPr>
              <w:widowControl/>
              <w:autoSpaceDE/>
              <w:autoSpaceDN/>
              <w:adjustRightInd w:val="0"/>
              <w:snapToGrid w:val="0"/>
              <w:jc w:val="center"/>
              <w:outlineLvl w:val="9"/>
              <w:rPr>
                <w:sz w:val="24"/>
                <w:szCs w:val="24"/>
                <w:highlight w:val="none"/>
              </w:rPr>
            </w:pPr>
            <w:r>
              <w:rPr>
                <w:rFonts w:hint="eastAsia"/>
                <w:sz w:val="24"/>
                <w:szCs w:val="24"/>
                <w:highlight w:val="none"/>
              </w:rPr>
              <w:t>招标人要求</w:t>
            </w:r>
          </w:p>
        </w:tc>
        <w:tc>
          <w:tcPr>
            <w:tcW w:w="1217" w:type="dxa"/>
            <w:tcBorders>
              <w:top w:val="single" w:color="auto" w:sz="4" w:space="0"/>
              <w:left w:val="single" w:color="auto" w:sz="4" w:space="0"/>
              <w:bottom w:val="single" w:color="auto" w:sz="4" w:space="0"/>
              <w:right w:val="single" w:color="auto" w:sz="4" w:space="0"/>
            </w:tcBorders>
            <w:vAlign w:val="center"/>
          </w:tcPr>
          <w:p w14:paraId="5FBB1C08">
            <w:pPr>
              <w:widowControl/>
              <w:autoSpaceDE/>
              <w:autoSpaceDN/>
              <w:adjustRightInd w:val="0"/>
              <w:snapToGrid w:val="0"/>
              <w:jc w:val="center"/>
              <w:outlineLvl w:val="9"/>
              <w:rPr>
                <w:sz w:val="24"/>
                <w:szCs w:val="24"/>
                <w:highlight w:val="none"/>
              </w:rPr>
            </w:pPr>
            <w:r>
              <w:rPr>
                <w:rFonts w:hint="eastAsia"/>
                <w:sz w:val="24"/>
                <w:szCs w:val="24"/>
                <w:highlight w:val="none"/>
              </w:rPr>
              <w:t>是否符合</w:t>
            </w:r>
          </w:p>
        </w:tc>
        <w:tc>
          <w:tcPr>
            <w:tcW w:w="1202" w:type="dxa"/>
            <w:tcBorders>
              <w:top w:val="single" w:color="auto" w:sz="4" w:space="0"/>
              <w:left w:val="single" w:color="auto" w:sz="4" w:space="0"/>
              <w:bottom w:val="single" w:color="auto" w:sz="4" w:space="0"/>
              <w:right w:val="single" w:color="auto" w:sz="4" w:space="0"/>
            </w:tcBorders>
            <w:vAlign w:val="center"/>
          </w:tcPr>
          <w:p w14:paraId="3045F9FD">
            <w:pPr>
              <w:widowControl/>
              <w:autoSpaceDE/>
              <w:autoSpaceDN/>
              <w:adjustRightInd w:val="0"/>
              <w:snapToGrid w:val="0"/>
              <w:jc w:val="center"/>
              <w:outlineLvl w:val="9"/>
              <w:rPr>
                <w:sz w:val="24"/>
                <w:szCs w:val="24"/>
                <w:highlight w:val="none"/>
              </w:rPr>
            </w:pPr>
            <w:r>
              <w:rPr>
                <w:rFonts w:hint="eastAsia"/>
                <w:sz w:val="24"/>
                <w:szCs w:val="24"/>
                <w:highlight w:val="none"/>
              </w:rPr>
              <w:t>偏离说明</w:t>
            </w:r>
          </w:p>
        </w:tc>
      </w:tr>
      <w:tr w14:paraId="0356DD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7C0FA7B">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1</w:t>
            </w:r>
          </w:p>
        </w:tc>
        <w:tc>
          <w:tcPr>
            <w:tcW w:w="6371" w:type="dxa"/>
            <w:tcBorders>
              <w:top w:val="single" w:color="auto" w:sz="4" w:space="0"/>
              <w:left w:val="single" w:color="auto" w:sz="4" w:space="0"/>
              <w:bottom w:val="single" w:color="auto" w:sz="4" w:space="0"/>
              <w:right w:val="single" w:color="auto" w:sz="4" w:space="0"/>
            </w:tcBorders>
            <w:vAlign w:val="center"/>
          </w:tcPr>
          <w:p w14:paraId="4DF384C5">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cs="宋体"/>
                <w:sz w:val="24"/>
                <w:szCs w:val="24"/>
                <w:highlight w:val="none"/>
                <w:lang w:eastAsia="zh-CN"/>
              </w:rPr>
              <w:t>响应文件逐页加盖公章或由法定代表人/负责人（被授权人）逐页签字</w:t>
            </w:r>
          </w:p>
        </w:tc>
        <w:tc>
          <w:tcPr>
            <w:tcW w:w="1217" w:type="dxa"/>
            <w:tcBorders>
              <w:top w:val="single" w:color="auto" w:sz="4" w:space="0"/>
              <w:left w:val="single" w:color="auto" w:sz="4" w:space="0"/>
              <w:bottom w:val="single" w:color="auto" w:sz="4" w:space="0"/>
              <w:right w:val="single" w:color="auto" w:sz="4" w:space="0"/>
            </w:tcBorders>
            <w:vAlign w:val="center"/>
          </w:tcPr>
          <w:p w14:paraId="6324570D">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74CF2896">
            <w:pPr>
              <w:widowControl/>
              <w:autoSpaceDE/>
              <w:autoSpaceDN/>
              <w:adjustRightInd w:val="0"/>
              <w:snapToGrid w:val="0"/>
              <w:jc w:val="center"/>
              <w:outlineLvl w:val="9"/>
              <w:rPr>
                <w:sz w:val="24"/>
                <w:szCs w:val="24"/>
                <w:highlight w:val="none"/>
              </w:rPr>
            </w:pPr>
          </w:p>
        </w:tc>
      </w:tr>
      <w:tr w14:paraId="1F0DE8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336646CB">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2</w:t>
            </w:r>
          </w:p>
        </w:tc>
        <w:tc>
          <w:tcPr>
            <w:tcW w:w="6371" w:type="dxa"/>
            <w:tcBorders>
              <w:top w:val="single" w:color="auto" w:sz="4" w:space="0"/>
              <w:left w:val="single" w:color="auto" w:sz="4" w:space="0"/>
              <w:bottom w:val="single" w:color="auto" w:sz="4" w:space="0"/>
              <w:right w:val="single" w:color="auto" w:sz="4" w:space="0"/>
            </w:tcBorders>
            <w:vAlign w:val="center"/>
          </w:tcPr>
          <w:p w14:paraId="607D0750">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eastAsia="zh-CN"/>
              </w:rPr>
              <w:t>开标一览表满足磋商文件要求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68AD368B">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158D04F6">
            <w:pPr>
              <w:widowControl/>
              <w:autoSpaceDE/>
              <w:autoSpaceDN/>
              <w:adjustRightInd w:val="0"/>
              <w:snapToGrid w:val="0"/>
              <w:jc w:val="center"/>
              <w:outlineLvl w:val="9"/>
              <w:rPr>
                <w:sz w:val="24"/>
                <w:szCs w:val="24"/>
                <w:highlight w:val="none"/>
              </w:rPr>
            </w:pPr>
          </w:p>
        </w:tc>
      </w:tr>
      <w:tr w14:paraId="3ABA9C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2EA167E9">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3</w:t>
            </w:r>
          </w:p>
        </w:tc>
        <w:tc>
          <w:tcPr>
            <w:tcW w:w="6371" w:type="dxa"/>
            <w:tcBorders>
              <w:top w:val="single" w:color="auto" w:sz="4" w:space="0"/>
              <w:left w:val="single" w:color="auto" w:sz="4" w:space="0"/>
              <w:bottom w:val="single" w:color="auto" w:sz="4" w:space="0"/>
              <w:right w:val="single" w:color="auto" w:sz="4" w:space="0"/>
            </w:tcBorders>
            <w:vAlign w:val="center"/>
          </w:tcPr>
          <w:p w14:paraId="44E7A2B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eastAsia="zh-CN"/>
              </w:rPr>
              <w:t>投标函满足磋商文件要求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1715A3EB">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3B5641EE">
            <w:pPr>
              <w:widowControl/>
              <w:autoSpaceDE/>
              <w:autoSpaceDN/>
              <w:adjustRightInd w:val="0"/>
              <w:snapToGrid w:val="0"/>
              <w:jc w:val="center"/>
              <w:outlineLvl w:val="9"/>
              <w:rPr>
                <w:sz w:val="24"/>
                <w:szCs w:val="24"/>
                <w:highlight w:val="none"/>
              </w:rPr>
            </w:pPr>
          </w:p>
        </w:tc>
      </w:tr>
      <w:tr w14:paraId="6D4D20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4A6F9C69">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4</w:t>
            </w:r>
          </w:p>
        </w:tc>
        <w:tc>
          <w:tcPr>
            <w:tcW w:w="6371" w:type="dxa"/>
            <w:tcBorders>
              <w:top w:val="single" w:color="auto" w:sz="4" w:space="0"/>
              <w:left w:val="single" w:color="auto" w:sz="4" w:space="0"/>
              <w:bottom w:val="single" w:color="auto" w:sz="4" w:space="0"/>
              <w:right w:val="single" w:color="auto" w:sz="4" w:space="0"/>
            </w:tcBorders>
            <w:vAlign w:val="center"/>
          </w:tcPr>
          <w:p w14:paraId="3B44F739">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响应报价</w:t>
            </w:r>
            <w:r>
              <w:rPr>
                <w:rFonts w:hint="eastAsia" w:ascii="宋体" w:hAnsi="宋体" w:cs="宋体"/>
                <w:sz w:val="24"/>
                <w:szCs w:val="24"/>
                <w:highlight w:val="none"/>
                <w:lang w:val="zh-CN"/>
              </w:rPr>
              <w:t>未</w:t>
            </w:r>
            <w:r>
              <w:rPr>
                <w:rFonts w:hint="eastAsia" w:ascii="宋体" w:hAnsi="宋体" w:eastAsia="宋体" w:cs="宋体"/>
                <w:sz w:val="24"/>
                <w:szCs w:val="24"/>
                <w:highlight w:val="none"/>
                <w:lang w:val="zh-CN"/>
              </w:rPr>
              <w:t>超出控制价</w:t>
            </w:r>
          </w:p>
        </w:tc>
        <w:tc>
          <w:tcPr>
            <w:tcW w:w="1217" w:type="dxa"/>
            <w:tcBorders>
              <w:top w:val="single" w:color="auto" w:sz="4" w:space="0"/>
              <w:left w:val="single" w:color="auto" w:sz="4" w:space="0"/>
              <w:bottom w:val="single" w:color="auto" w:sz="4" w:space="0"/>
              <w:right w:val="single" w:color="auto" w:sz="4" w:space="0"/>
            </w:tcBorders>
            <w:vAlign w:val="center"/>
          </w:tcPr>
          <w:p w14:paraId="1705C9C8">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00309686">
            <w:pPr>
              <w:widowControl/>
              <w:autoSpaceDE/>
              <w:autoSpaceDN/>
              <w:adjustRightInd w:val="0"/>
              <w:snapToGrid w:val="0"/>
              <w:jc w:val="center"/>
              <w:outlineLvl w:val="9"/>
              <w:rPr>
                <w:sz w:val="24"/>
                <w:szCs w:val="24"/>
                <w:highlight w:val="none"/>
              </w:rPr>
            </w:pPr>
          </w:p>
        </w:tc>
      </w:tr>
      <w:tr w14:paraId="24521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76D8E3DA">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5</w:t>
            </w:r>
          </w:p>
        </w:tc>
        <w:tc>
          <w:tcPr>
            <w:tcW w:w="6371" w:type="dxa"/>
            <w:tcBorders>
              <w:top w:val="single" w:color="auto" w:sz="4" w:space="0"/>
              <w:left w:val="single" w:color="auto" w:sz="4" w:space="0"/>
              <w:bottom w:val="single" w:color="auto" w:sz="4" w:space="0"/>
              <w:right w:val="single" w:color="auto" w:sz="4" w:space="0"/>
            </w:tcBorders>
            <w:vAlign w:val="center"/>
          </w:tcPr>
          <w:p w14:paraId="2F4BEA97">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完工期限符合磋商文件和采购人要求</w:t>
            </w:r>
          </w:p>
        </w:tc>
        <w:tc>
          <w:tcPr>
            <w:tcW w:w="1217" w:type="dxa"/>
            <w:tcBorders>
              <w:top w:val="single" w:color="auto" w:sz="4" w:space="0"/>
              <w:left w:val="single" w:color="auto" w:sz="4" w:space="0"/>
              <w:bottom w:val="single" w:color="auto" w:sz="4" w:space="0"/>
              <w:right w:val="single" w:color="auto" w:sz="4" w:space="0"/>
            </w:tcBorders>
            <w:vAlign w:val="center"/>
          </w:tcPr>
          <w:p w14:paraId="65950D63">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55E396E4">
            <w:pPr>
              <w:widowControl/>
              <w:autoSpaceDE/>
              <w:autoSpaceDN/>
              <w:adjustRightInd w:val="0"/>
              <w:snapToGrid w:val="0"/>
              <w:jc w:val="center"/>
              <w:outlineLvl w:val="9"/>
              <w:rPr>
                <w:sz w:val="24"/>
                <w:szCs w:val="24"/>
                <w:highlight w:val="none"/>
              </w:rPr>
            </w:pPr>
          </w:p>
        </w:tc>
      </w:tr>
      <w:tr w14:paraId="495ED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59AFAACD">
            <w:pPr>
              <w:widowControl/>
              <w:autoSpaceDE/>
              <w:autoSpaceDN/>
              <w:adjustRightInd w:val="0"/>
              <w:snapToGrid w:val="0"/>
              <w:jc w:val="center"/>
              <w:outlineLvl w:val="9"/>
              <w:rPr>
                <w:rFonts w:hint="eastAsia" w:eastAsia="宋体"/>
                <w:sz w:val="24"/>
                <w:szCs w:val="24"/>
                <w:highlight w:val="none"/>
                <w:lang w:val="en-US" w:eastAsia="zh-CN"/>
              </w:rPr>
            </w:pPr>
            <w:r>
              <w:rPr>
                <w:rFonts w:hint="eastAsia"/>
                <w:sz w:val="24"/>
                <w:szCs w:val="24"/>
                <w:highlight w:val="none"/>
                <w:lang w:val="en-US" w:eastAsia="zh-CN"/>
              </w:rPr>
              <w:t>6</w:t>
            </w:r>
          </w:p>
        </w:tc>
        <w:tc>
          <w:tcPr>
            <w:tcW w:w="6371" w:type="dxa"/>
            <w:tcBorders>
              <w:top w:val="single" w:color="auto" w:sz="4" w:space="0"/>
              <w:left w:val="single" w:color="auto" w:sz="4" w:space="0"/>
              <w:bottom w:val="single" w:color="auto" w:sz="4" w:space="0"/>
              <w:right w:val="single" w:color="auto" w:sz="4" w:space="0"/>
            </w:tcBorders>
            <w:vAlign w:val="center"/>
          </w:tcPr>
          <w:p w14:paraId="24E4827F">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eastAsia="zh-CN"/>
              </w:rPr>
              <w:t>质保期满足磋商文件要求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51147C4C">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36ECB68C">
            <w:pPr>
              <w:widowControl/>
              <w:autoSpaceDE/>
              <w:autoSpaceDN/>
              <w:adjustRightInd w:val="0"/>
              <w:snapToGrid w:val="0"/>
              <w:jc w:val="center"/>
              <w:outlineLvl w:val="9"/>
              <w:rPr>
                <w:sz w:val="24"/>
                <w:szCs w:val="24"/>
                <w:highlight w:val="none"/>
              </w:rPr>
            </w:pPr>
          </w:p>
        </w:tc>
      </w:tr>
      <w:tr w14:paraId="16041F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A426520">
            <w:pPr>
              <w:widowControl/>
              <w:autoSpaceDE/>
              <w:autoSpaceDN/>
              <w:adjustRightInd w:val="0"/>
              <w:snapToGrid w:val="0"/>
              <w:jc w:val="center"/>
              <w:outlineLvl w:val="9"/>
              <w:rPr>
                <w:rFonts w:hint="default"/>
                <w:sz w:val="24"/>
                <w:szCs w:val="24"/>
                <w:highlight w:val="none"/>
                <w:lang w:val="en-US" w:eastAsia="zh-CN"/>
              </w:rPr>
            </w:pPr>
            <w:r>
              <w:rPr>
                <w:rFonts w:hint="eastAsia"/>
                <w:sz w:val="24"/>
                <w:szCs w:val="24"/>
                <w:highlight w:val="none"/>
                <w:lang w:val="en-US" w:eastAsia="zh-CN"/>
              </w:rPr>
              <w:t>7</w:t>
            </w:r>
          </w:p>
        </w:tc>
        <w:tc>
          <w:tcPr>
            <w:tcW w:w="6371" w:type="dxa"/>
            <w:tcBorders>
              <w:top w:val="single" w:color="auto" w:sz="4" w:space="0"/>
              <w:left w:val="single" w:color="auto" w:sz="4" w:space="0"/>
              <w:bottom w:val="single" w:color="auto" w:sz="4" w:space="0"/>
              <w:right w:val="single" w:color="auto" w:sz="4" w:space="0"/>
            </w:tcBorders>
            <w:vAlign w:val="center"/>
          </w:tcPr>
          <w:p w14:paraId="5A144066">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cs="宋体"/>
                <w:sz w:val="24"/>
                <w:szCs w:val="24"/>
                <w:lang w:val="zh-CN"/>
              </w:rPr>
              <w:t>符合磋商文件规定的其他实质性采购要求及评审专家认定需要提供的相关材料</w:t>
            </w:r>
          </w:p>
        </w:tc>
        <w:tc>
          <w:tcPr>
            <w:tcW w:w="1217" w:type="dxa"/>
            <w:tcBorders>
              <w:top w:val="single" w:color="auto" w:sz="4" w:space="0"/>
              <w:left w:val="single" w:color="auto" w:sz="4" w:space="0"/>
              <w:bottom w:val="single" w:color="auto" w:sz="4" w:space="0"/>
              <w:right w:val="single" w:color="auto" w:sz="4" w:space="0"/>
            </w:tcBorders>
            <w:vAlign w:val="center"/>
          </w:tcPr>
          <w:p w14:paraId="26C8B7FD">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6D404E7B">
            <w:pPr>
              <w:widowControl/>
              <w:autoSpaceDE/>
              <w:autoSpaceDN/>
              <w:adjustRightInd w:val="0"/>
              <w:snapToGrid w:val="0"/>
              <w:jc w:val="center"/>
              <w:outlineLvl w:val="9"/>
              <w:rPr>
                <w:sz w:val="24"/>
                <w:szCs w:val="24"/>
                <w:highlight w:val="none"/>
              </w:rPr>
            </w:pPr>
          </w:p>
        </w:tc>
      </w:tr>
    </w:tbl>
    <w:p w14:paraId="5EF0F85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outlineLvl w:val="9"/>
        <w:rPr>
          <w:sz w:val="24"/>
          <w:szCs w:val="24"/>
          <w:highlight w:val="none"/>
        </w:rPr>
      </w:pPr>
      <w:r>
        <w:rPr>
          <w:rFonts w:hint="eastAsia"/>
          <w:bCs/>
          <w:sz w:val="24"/>
          <w:szCs w:val="24"/>
          <w:highlight w:val="none"/>
          <w:lang w:val="en-US"/>
        </w:rPr>
        <w:t>说明：</w:t>
      </w:r>
      <w:r>
        <w:rPr>
          <w:rFonts w:hint="eastAsia"/>
          <w:b/>
          <w:bCs/>
          <w:color w:val="FF0000"/>
          <w:sz w:val="24"/>
          <w:szCs w:val="24"/>
          <w:highlight w:val="none"/>
        </w:rPr>
        <w:t>后续供应商</w:t>
      </w:r>
      <w:r>
        <w:rPr>
          <w:rFonts w:hint="eastAsia"/>
          <w:b/>
          <w:bCs/>
          <w:color w:val="FF0000"/>
          <w:sz w:val="24"/>
          <w:szCs w:val="24"/>
          <w:highlight w:val="none"/>
          <w:lang w:eastAsia="zh-CN"/>
        </w:rPr>
        <w:t>在线</w:t>
      </w:r>
      <w:r>
        <w:rPr>
          <w:rFonts w:hint="eastAsia"/>
          <w:b/>
          <w:bCs/>
          <w:color w:val="FF0000"/>
          <w:sz w:val="24"/>
          <w:szCs w:val="24"/>
          <w:highlight w:val="none"/>
        </w:rPr>
        <w:t>制作</w:t>
      </w:r>
      <w:r>
        <w:rPr>
          <w:rFonts w:hint="eastAsia"/>
          <w:b/>
          <w:bCs/>
          <w:color w:val="FF0000"/>
          <w:sz w:val="24"/>
          <w:szCs w:val="24"/>
          <w:highlight w:val="none"/>
          <w:lang w:eastAsia="zh-CN"/>
        </w:rPr>
        <w:t>响应文件</w:t>
      </w:r>
      <w:r>
        <w:rPr>
          <w:rFonts w:hint="eastAsia"/>
          <w:b/>
          <w:bCs/>
          <w:color w:val="FF0000"/>
          <w:sz w:val="24"/>
          <w:szCs w:val="24"/>
          <w:highlight w:val="none"/>
        </w:rPr>
        <w:t>时需对符合性审查内容进行逐一关联响应。</w:t>
      </w:r>
    </w:p>
    <w:p w14:paraId="457E0672">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3.属于无效报价的，</w:t>
      </w:r>
      <w:r>
        <w:rPr>
          <w:rFonts w:hint="eastAsia"/>
          <w:spacing w:val="-1"/>
          <w:sz w:val="24"/>
          <w:szCs w:val="24"/>
          <w:highlight w:val="none"/>
          <w:lang w:val="en-US" w:eastAsia="zh-CN"/>
        </w:rPr>
        <w:t>投标供应商</w:t>
      </w:r>
      <w:r>
        <w:rPr>
          <w:rFonts w:hint="eastAsia"/>
          <w:spacing w:val="-1"/>
          <w:sz w:val="24"/>
          <w:szCs w:val="24"/>
          <w:highlight w:val="none"/>
          <w:lang w:val="en-US"/>
        </w:rPr>
        <w:t>不能通过修正或</w:t>
      </w:r>
      <w:r>
        <w:rPr>
          <w:rFonts w:hint="eastAsia"/>
          <w:spacing w:val="-1"/>
          <w:sz w:val="24"/>
          <w:szCs w:val="24"/>
          <w:highlight w:val="none"/>
          <w:lang w:val="en-US" w:eastAsia="zh-CN"/>
        </w:rPr>
        <w:t>撤销</w:t>
      </w:r>
      <w:r>
        <w:rPr>
          <w:rFonts w:hint="eastAsia"/>
          <w:spacing w:val="-1"/>
          <w:sz w:val="24"/>
          <w:szCs w:val="24"/>
          <w:highlight w:val="none"/>
          <w:lang w:val="en-US"/>
        </w:rPr>
        <w:t>响应文件中不符合之处而成为实质性响应的报价，</w:t>
      </w:r>
      <w:r>
        <w:rPr>
          <w:rFonts w:hint="eastAsia"/>
          <w:spacing w:val="-1"/>
          <w:sz w:val="24"/>
          <w:szCs w:val="24"/>
          <w:highlight w:val="none"/>
          <w:lang w:val="en-US" w:eastAsia="zh-CN"/>
        </w:rPr>
        <w:t>采购代理机构</w:t>
      </w:r>
      <w:r>
        <w:rPr>
          <w:rFonts w:hint="eastAsia"/>
          <w:spacing w:val="-1"/>
          <w:sz w:val="24"/>
          <w:szCs w:val="24"/>
          <w:highlight w:val="none"/>
          <w:lang w:val="en-US"/>
        </w:rPr>
        <w:t>将通知</w:t>
      </w:r>
      <w:r>
        <w:rPr>
          <w:rFonts w:hint="eastAsia"/>
          <w:spacing w:val="-1"/>
          <w:sz w:val="24"/>
          <w:szCs w:val="24"/>
          <w:highlight w:val="none"/>
          <w:lang w:val="en-US" w:eastAsia="zh-CN"/>
        </w:rPr>
        <w:t>投标供应商</w:t>
      </w:r>
      <w:r>
        <w:rPr>
          <w:rFonts w:hint="eastAsia"/>
          <w:spacing w:val="-1"/>
          <w:sz w:val="24"/>
          <w:szCs w:val="24"/>
          <w:highlight w:val="none"/>
          <w:lang w:val="en-US"/>
        </w:rPr>
        <w:t>，并说明无效报价理由；属于有效响应文件的，将进行下一轮次的询问和澄清。</w:t>
      </w:r>
    </w:p>
    <w:p w14:paraId="6696EFBB">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4.询问和澄清</w:t>
      </w:r>
    </w:p>
    <w:p w14:paraId="64FA6668">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对有效响应文件中含义不明确、同类问题前后表述不一致或者有明显文字和计算错误的内容，磋商小组可以书面形式要求</w:t>
      </w:r>
      <w:r>
        <w:rPr>
          <w:rFonts w:hint="eastAsia"/>
          <w:spacing w:val="-1"/>
          <w:sz w:val="24"/>
          <w:szCs w:val="24"/>
          <w:highlight w:val="none"/>
          <w:lang w:val="en-US" w:eastAsia="zh-CN"/>
        </w:rPr>
        <w:t>投标供应商</w:t>
      </w:r>
      <w:r>
        <w:rPr>
          <w:rFonts w:hint="eastAsia"/>
          <w:spacing w:val="-1"/>
          <w:sz w:val="24"/>
          <w:szCs w:val="24"/>
          <w:highlight w:val="none"/>
          <w:lang w:val="en-US"/>
        </w:rPr>
        <w:t>在规定的时间内作出必要的澄清、说明或者纠正，</w:t>
      </w:r>
      <w:r>
        <w:rPr>
          <w:rFonts w:hint="eastAsia"/>
          <w:spacing w:val="-1"/>
          <w:sz w:val="24"/>
          <w:szCs w:val="24"/>
          <w:highlight w:val="none"/>
          <w:lang w:val="en-US" w:eastAsia="zh-CN"/>
        </w:rPr>
        <w:t>投标供应商</w:t>
      </w:r>
      <w:r>
        <w:rPr>
          <w:rFonts w:hint="eastAsia"/>
          <w:spacing w:val="-1"/>
          <w:sz w:val="24"/>
          <w:szCs w:val="24"/>
          <w:highlight w:val="none"/>
          <w:lang w:val="en-US"/>
        </w:rPr>
        <w:t>应在要求的时间内以书面形式澄清、说明或者补正</w:t>
      </w:r>
      <w:r>
        <w:rPr>
          <w:rFonts w:hint="eastAsia"/>
          <w:spacing w:val="-1"/>
          <w:sz w:val="24"/>
          <w:szCs w:val="24"/>
          <w:highlight w:val="none"/>
          <w:lang w:val="en-US" w:eastAsia="zh-CN"/>
        </w:rPr>
        <w:t>，</w:t>
      </w:r>
      <w:r>
        <w:rPr>
          <w:rFonts w:hint="eastAsia"/>
          <w:spacing w:val="-1"/>
          <w:sz w:val="24"/>
          <w:szCs w:val="24"/>
          <w:highlight w:val="none"/>
          <w:lang w:val="en-US"/>
        </w:rPr>
        <w:t>并由其法定代表人或被授权人签字，且不得超出响应文件的范围或者改变响应文件的实质性内容。</w:t>
      </w:r>
    </w:p>
    <w:p w14:paraId="1482F0A4">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如磋商小组一致认为某一供应商报价明显不合理或者低于成本，有可能影响工程质量和不能诚信履约的，应当要求其在规定的期限内提供书面解释或相关证明材料；若该供应商不能按照磋商小组要求在规定的期限内提供书面解释或作出的解释不合理或不能提供证明材料的，磋商小组可以视为其不能满足磋商文件实质性要求。</w:t>
      </w:r>
    </w:p>
    <w:p w14:paraId="42D2AD02">
      <w:pPr>
        <w:pStyle w:val="43"/>
        <w:tabs>
          <w:tab w:val="left" w:pos="1460"/>
        </w:tabs>
        <w:spacing w:before="66" w:line="360" w:lineRule="auto"/>
        <w:ind w:left="0" w:firstLine="476" w:firstLineChars="200"/>
        <w:jc w:val="both"/>
        <w:outlineLvl w:val="9"/>
        <w:rPr>
          <w:rFonts w:hint="eastAsia"/>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)投标供应商</w:t>
      </w:r>
      <w:r>
        <w:rPr>
          <w:rFonts w:hint="eastAsia"/>
          <w:spacing w:val="-1"/>
          <w:sz w:val="24"/>
          <w:szCs w:val="24"/>
          <w:highlight w:val="none"/>
          <w:lang w:val="en-US"/>
        </w:rPr>
        <w:t>依据评审要求进行澄清、说明或者补正的内容构成响应文件的组成部分，拒不澄清、说明、补正的，磋商小组可以视为未实质性响应报价文件要求。</w:t>
      </w:r>
      <w:bookmarkStart w:id="80" w:name="_Toc31398"/>
    </w:p>
    <w:p w14:paraId="0A8DAAEC">
      <w:pPr>
        <w:pStyle w:val="43"/>
        <w:keepNext w:val="0"/>
        <w:keepLines w:val="0"/>
        <w:pageBreakBefore w:val="0"/>
        <w:widowControl w:val="0"/>
        <w:tabs>
          <w:tab w:val="left" w:pos="1460"/>
        </w:tabs>
        <w:kinsoku/>
        <w:wordWrap/>
        <w:overflowPunct/>
        <w:topLinePunct w:val="0"/>
        <w:autoSpaceDE w:val="0"/>
        <w:autoSpaceDN w:val="0"/>
        <w:bidi w:val="0"/>
        <w:adjustRightInd/>
        <w:snapToGrid/>
        <w:spacing w:before="66" w:line="360" w:lineRule="auto"/>
        <w:ind w:left="0" w:firstLine="480" w:firstLineChars="200"/>
        <w:jc w:val="both"/>
        <w:textAlignment w:val="auto"/>
        <w:outlineLvl w:val="9"/>
        <w:rPr>
          <w:rFonts w:hint="eastAsia" w:ascii="宋体" w:hAnsi="宋体" w:eastAsia="宋体" w:cs="宋体"/>
          <w:sz w:val="24"/>
          <w:szCs w:val="24"/>
          <w:highlight w:val="none"/>
          <w:lang w:val="en-US"/>
        </w:rPr>
      </w:pPr>
      <w:bookmarkStart w:id="81" w:name="_Toc32281"/>
      <w:bookmarkStart w:id="82" w:name="_Toc3276"/>
      <w:r>
        <w:rPr>
          <w:rFonts w:hint="eastAsia" w:ascii="宋体" w:hAnsi="宋体" w:eastAsia="宋体" w:cs="宋体"/>
          <w:sz w:val="24"/>
          <w:szCs w:val="24"/>
          <w:highlight w:val="none"/>
          <w:lang w:val="en-US" w:eastAsia="zh-CN" w:bidi="zh-CN"/>
        </w:rPr>
        <w:t>（四）磋商、优化方案</w:t>
      </w:r>
      <w:bookmarkEnd w:id="80"/>
      <w:bookmarkEnd w:id="81"/>
      <w:bookmarkEnd w:id="82"/>
    </w:p>
    <w:p w14:paraId="368A3C4F">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1、磋商小组所有成员应当集中与单一供应商分别进行磋商，并给予所有参加磋商的供应商平等的磋商机会。</w:t>
      </w:r>
    </w:p>
    <w:p w14:paraId="08DD616B">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2、磋商小组可以根据磋商文件和磋商情况实质性变动采购需求中的技术、服务要求以及合同草案条款，但不得变动磋商文件中的其他内容。实质性变动的内容，</w:t>
      </w:r>
      <w:r>
        <w:rPr>
          <w:rFonts w:hint="eastAsia"/>
          <w:spacing w:val="-1"/>
          <w:sz w:val="24"/>
          <w:szCs w:val="24"/>
          <w:highlight w:val="none"/>
          <w:lang w:val="en-US" w:eastAsia="zh-CN"/>
        </w:rPr>
        <w:t>需</w:t>
      </w:r>
      <w:r>
        <w:rPr>
          <w:rFonts w:hint="eastAsia"/>
          <w:spacing w:val="-1"/>
          <w:sz w:val="24"/>
          <w:szCs w:val="24"/>
          <w:highlight w:val="none"/>
          <w:lang w:val="en-US"/>
        </w:rPr>
        <w:t>经采购人代表确认。</w:t>
      </w:r>
    </w:p>
    <w:p w14:paraId="6047839F">
      <w:pPr>
        <w:pStyle w:val="43"/>
        <w:tabs>
          <w:tab w:val="left" w:pos="1460"/>
        </w:tabs>
        <w:spacing w:before="66" w:line="360" w:lineRule="auto"/>
        <w:ind w:left="0" w:leftChars="0" w:firstLine="476" w:firstLineChars="200"/>
        <w:jc w:val="both"/>
        <w:outlineLvl w:val="9"/>
        <w:rPr>
          <w:spacing w:val="-1"/>
          <w:sz w:val="24"/>
          <w:szCs w:val="24"/>
          <w:highlight w:val="none"/>
          <w:lang w:val="en-US"/>
        </w:rPr>
      </w:pPr>
      <w:r>
        <w:rPr>
          <w:rFonts w:hint="eastAsia"/>
          <w:spacing w:val="-1"/>
          <w:sz w:val="24"/>
          <w:szCs w:val="24"/>
          <w:highlight w:val="none"/>
          <w:lang w:val="en-US"/>
        </w:rPr>
        <w:t>3、对磋商文件作出的实质性变动是磋商文件的有效组成部分，磋商小组应当及时以书面形式同时通知所有参加磋商的供应商。</w:t>
      </w:r>
    </w:p>
    <w:p w14:paraId="2E05FA41">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4、供应商应当按照磋商文件的变动情况和磋商小组的要求重新提交响应文件，并由其法定代表人或授权代表签字或者加盖公章。</w:t>
      </w:r>
    </w:p>
    <w:p w14:paraId="7FD4D792">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outlineLvl w:val="9"/>
        <w:rPr>
          <w:sz w:val="24"/>
          <w:szCs w:val="24"/>
          <w:highlight w:val="none"/>
          <w:lang w:val="en-US"/>
        </w:rPr>
      </w:pPr>
      <w:bookmarkStart w:id="83" w:name="_Toc24183"/>
      <w:bookmarkStart w:id="84" w:name="_Toc6095"/>
      <w:bookmarkStart w:id="85" w:name="_Toc940"/>
      <w:r>
        <w:rPr>
          <w:rFonts w:hint="eastAsia"/>
          <w:sz w:val="24"/>
          <w:szCs w:val="24"/>
          <w:highlight w:val="none"/>
          <w:lang w:val="en-US"/>
        </w:rPr>
        <w:t>（五）最终报价</w:t>
      </w:r>
      <w:bookmarkEnd w:id="83"/>
      <w:bookmarkEnd w:id="84"/>
      <w:bookmarkEnd w:id="85"/>
    </w:p>
    <w:p w14:paraId="1DF07A9E">
      <w:pPr>
        <w:pStyle w:val="43"/>
        <w:tabs>
          <w:tab w:val="left" w:pos="1460"/>
        </w:tabs>
        <w:spacing w:before="66" w:line="360" w:lineRule="auto"/>
        <w:ind w:left="0" w:firstLine="478" w:firstLineChars="200"/>
        <w:jc w:val="both"/>
        <w:outlineLvl w:val="9"/>
        <w:rPr>
          <w:b/>
          <w:bCs/>
          <w:spacing w:val="-1"/>
          <w:sz w:val="24"/>
          <w:szCs w:val="24"/>
          <w:highlight w:val="none"/>
          <w:lang w:val="en-US"/>
        </w:rPr>
      </w:pPr>
      <w:r>
        <w:rPr>
          <w:rFonts w:hint="eastAsia"/>
          <w:b/>
          <w:bCs/>
          <w:spacing w:val="-1"/>
          <w:sz w:val="24"/>
          <w:szCs w:val="24"/>
          <w:highlight w:val="none"/>
          <w:lang w:val="en-US"/>
        </w:rPr>
        <w:t>1、磋商结束后，磋商小组应当要求所有实质性响应的供应商按照优化后的方案在规定时间内提交最终报价。</w:t>
      </w:r>
    </w:p>
    <w:p w14:paraId="723747D3">
      <w:pPr>
        <w:pStyle w:val="43"/>
        <w:tabs>
          <w:tab w:val="left" w:pos="1460"/>
        </w:tabs>
        <w:spacing w:before="66" w:line="360" w:lineRule="auto"/>
        <w:ind w:left="0" w:firstLine="476" w:firstLineChars="200"/>
        <w:jc w:val="both"/>
        <w:outlineLvl w:val="9"/>
        <w:rPr>
          <w:b/>
          <w:bCs/>
          <w:spacing w:val="-1"/>
          <w:sz w:val="24"/>
          <w:szCs w:val="24"/>
          <w:highlight w:val="none"/>
          <w:lang w:val="en-US"/>
        </w:rPr>
      </w:pPr>
      <w:r>
        <w:rPr>
          <w:rFonts w:hint="eastAsia"/>
          <w:spacing w:val="-1"/>
          <w:sz w:val="24"/>
          <w:szCs w:val="24"/>
          <w:highlight w:val="none"/>
          <w:lang w:val="en-US"/>
        </w:rPr>
        <w:t>2、最终报价是供应商响应文件的有效组成部分。</w:t>
      </w:r>
    </w:p>
    <w:p w14:paraId="2DBD6D4C">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rFonts w:hint="eastAsia" w:ascii="宋体" w:hAnsi="宋体" w:eastAsia="宋体" w:cs="宋体"/>
          <w:b/>
          <w:bCs/>
          <w:sz w:val="24"/>
          <w:szCs w:val="24"/>
          <w:highlight w:val="none"/>
          <w:lang w:val="en-US"/>
        </w:rPr>
      </w:pPr>
      <w:bookmarkStart w:id="86" w:name="_Toc15002"/>
      <w:bookmarkStart w:id="87" w:name="_Toc21875"/>
      <w:bookmarkStart w:id="88" w:name="_Toc19745"/>
      <w:r>
        <w:rPr>
          <w:rFonts w:hint="eastAsia" w:ascii="宋体" w:hAnsi="宋体" w:eastAsia="宋体" w:cs="宋体"/>
          <w:b/>
          <w:bCs/>
          <w:sz w:val="24"/>
          <w:szCs w:val="24"/>
          <w:highlight w:val="none"/>
          <w:lang w:val="en-US"/>
        </w:rPr>
        <w:t>（六）出现下列情况之一的，均予以废标</w:t>
      </w:r>
      <w:bookmarkEnd w:id="86"/>
      <w:bookmarkEnd w:id="87"/>
      <w:bookmarkEnd w:id="88"/>
    </w:p>
    <w:p w14:paraId="4A91C07C">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合格的供应商或参加报价的企业不足三家的；</w:t>
      </w:r>
    </w:p>
    <w:p w14:paraId="30C164D1">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出现影响采购公正的违法、违规行为的；</w:t>
      </w:r>
    </w:p>
    <w:p w14:paraId="0F5FE15D">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w:t>
      </w:r>
      <w:r>
        <w:rPr>
          <w:rFonts w:hint="eastAsia"/>
          <w:spacing w:val="-1"/>
          <w:sz w:val="24"/>
          <w:szCs w:val="24"/>
          <w:highlight w:val="none"/>
          <w:lang w:val="en-US"/>
        </w:rPr>
        <w:t>供应商的报价均超过了预算上限价格，采购人不能支付的；</w:t>
      </w:r>
    </w:p>
    <w:p w14:paraId="75C2099B">
      <w:pPr>
        <w:pStyle w:val="43"/>
        <w:tabs>
          <w:tab w:val="left" w:pos="1460"/>
        </w:tabs>
        <w:spacing w:before="66" w:line="360" w:lineRule="auto"/>
        <w:ind w:left="0" w:firstLine="476" w:firstLineChars="200"/>
        <w:jc w:val="both"/>
        <w:outlineLvl w:val="9"/>
        <w:rPr>
          <w:spacing w:val="-3"/>
          <w:sz w:val="24"/>
          <w:szCs w:val="24"/>
          <w:highlight w:val="none"/>
        </w:rPr>
      </w:pPr>
      <w:r>
        <w:rPr>
          <w:rFonts w:hint="eastAsia"/>
          <w:spacing w:val="-1"/>
          <w:sz w:val="24"/>
          <w:szCs w:val="24"/>
          <w:highlight w:val="none"/>
          <w:lang w:val="en-US"/>
        </w:rPr>
        <w:t>(4</w:t>
      </w:r>
      <w:r>
        <w:rPr>
          <w:rFonts w:hint="eastAsia"/>
          <w:spacing w:val="-1"/>
          <w:sz w:val="24"/>
          <w:szCs w:val="24"/>
          <w:highlight w:val="none"/>
          <w:lang w:val="en-US" w:eastAsia="zh-CN"/>
        </w:rPr>
        <w:t>)</w:t>
      </w:r>
      <w:r>
        <w:rPr>
          <w:rFonts w:hint="eastAsia"/>
          <w:spacing w:val="-1"/>
          <w:sz w:val="24"/>
          <w:szCs w:val="24"/>
          <w:highlight w:val="none"/>
          <w:lang w:val="en-US"/>
        </w:rPr>
        <w:t>因重大变故，采购任务取</w:t>
      </w:r>
      <w:r>
        <w:rPr>
          <w:rFonts w:hint="eastAsia"/>
          <w:spacing w:val="-3"/>
          <w:sz w:val="24"/>
          <w:szCs w:val="24"/>
          <w:highlight w:val="none"/>
        </w:rPr>
        <w:t>消的。</w:t>
      </w:r>
      <w:bookmarkStart w:id="89" w:name="_Toc18944"/>
    </w:p>
    <w:p w14:paraId="57521498">
      <w:pPr>
        <w:keepNext w:val="0"/>
        <w:keepLines w:val="0"/>
        <w:pageBreakBefore w:val="0"/>
        <w:widowControl w:val="0"/>
        <w:kinsoku/>
        <w:wordWrap/>
        <w:overflowPunct/>
        <w:topLinePunct w:val="0"/>
        <w:autoSpaceDE w:val="0"/>
        <w:autoSpaceDN w:val="0"/>
        <w:bidi w:val="0"/>
        <w:adjustRightInd/>
        <w:snapToGrid/>
        <w:ind w:firstLine="482" w:firstLineChars="200"/>
        <w:textAlignment w:val="auto"/>
        <w:outlineLvl w:val="9"/>
        <w:rPr>
          <w:b/>
          <w:bCs/>
          <w:sz w:val="24"/>
          <w:szCs w:val="24"/>
          <w:highlight w:val="none"/>
          <w:lang w:val="en-US"/>
        </w:rPr>
      </w:pPr>
      <w:bookmarkStart w:id="90" w:name="_Toc20992"/>
      <w:bookmarkStart w:id="91" w:name="_Toc10394"/>
      <w:bookmarkStart w:id="92" w:name="_Toc2166"/>
      <w:bookmarkStart w:id="93" w:name="_Toc18275"/>
      <w:bookmarkStart w:id="94" w:name="_Toc31613"/>
      <w:bookmarkStart w:id="95" w:name="_Toc69"/>
      <w:bookmarkStart w:id="96" w:name="_Toc9920"/>
      <w:r>
        <w:rPr>
          <w:rFonts w:hint="eastAsia"/>
          <w:b/>
          <w:bCs/>
          <w:sz w:val="24"/>
          <w:szCs w:val="24"/>
          <w:highlight w:val="none"/>
          <w:lang w:val="en-US"/>
        </w:rPr>
        <w:t>三、综合评审</w:t>
      </w:r>
      <w:bookmarkEnd w:id="89"/>
      <w:bookmarkEnd w:id="90"/>
      <w:bookmarkEnd w:id="91"/>
      <w:bookmarkEnd w:id="92"/>
      <w:bookmarkEnd w:id="93"/>
      <w:bookmarkEnd w:id="94"/>
      <w:bookmarkEnd w:id="95"/>
      <w:bookmarkEnd w:id="96"/>
    </w:p>
    <w:p w14:paraId="78F6AC3C">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outlineLvl w:val="9"/>
        <w:rPr>
          <w:sz w:val="24"/>
          <w:szCs w:val="24"/>
          <w:highlight w:val="none"/>
          <w:lang w:val="en-US"/>
        </w:rPr>
      </w:pPr>
      <w:bookmarkStart w:id="97" w:name="_Toc29502"/>
      <w:bookmarkStart w:id="98" w:name="_Toc21157"/>
      <w:bookmarkStart w:id="99" w:name="_Toc12985"/>
      <w:r>
        <w:rPr>
          <w:rFonts w:hint="eastAsia"/>
          <w:sz w:val="24"/>
          <w:szCs w:val="24"/>
          <w:highlight w:val="none"/>
          <w:lang w:val="en-US"/>
        </w:rPr>
        <w:t>1、评审方法：综合评分法</w:t>
      </w:r>
      <w:bookmarkEnd w:id="97"/>
      <w:bookmarkEnd w:id="98"/>
      <w:bookmarkEnd w:id="99"/>
    </w:p>
    <w:p w14:paraId="38EF027B">
      <w:pPr>
        <w:widowControl/>
        <w:adjustRightInd w:val="0"/>
        <w:snapToGrid w:val="0"/>
        <w:spacing w:line="360" w:lineRule="auto"/>
        <w:ind w:firstLine="480" w:firstLineChars="200"/>
        <w:jc w:val="left"/>
        <w:rPr>
          <w:rFonts w:hint="eastAsia"/>
          <w:sz w:val="24"/>
          <w:szCs w:val="24"/>
          <w:highlight w:val="none"/>
          <w:lang w:val="en-US"/>
        </w:rPr>
      </w:pPr>
      <w:bookmarkStart w:id="100" w:name="_Toc10261"/>
      <w:bookmarkStart w:id="101" w:name="_Toc13104"/>
      <w:bookmarkStart w:id="102" w:name="_Toc26784"/>
      <w:r>
        <w:rPr>
          <w:rFonts w:hint="eastAsia"/>
          <w:sz w:val="24"/>
          <w:szCs w:val="24"/>
          <w:highlight w:val="none"/>
          <w:lang w:val="en-US"/>
        </w:rPr>
        <w:t>2、评审细则</w:t>
      </w:r>
      <w:bookmarkEnd w:id="100"/>
      <w:bookmarkEnd w:id="101"/>
      <w:bookmarkEnd w:id="102"/>
    </w:p>
    <w:p w14:paraId="5CED364D">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4AC81C20">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C0C804C">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600374AC">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43A58D24">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bookmarkStart w:id="227" w:name="_GoBack"/>
      <w:bookmarkEnd w:id="227"/>
    </w:p>
    <w:p w14:paraId="257B88EA">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21E4EBF">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ED35579">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5BB4B271">
      <w:pPr>
        <w:widowControl/>
        <w:adjustRightInd w:val="0"/>
        <w:snapToGrid w:val="0"/>
        <w:spacing w:line="360" w:lineRule="auto"/>
        <w:ind w:firstLine="643" w:firstLineChars="200"/>
        <w:jc w:val="center"/>
        <w:rPr>
          <w:rFonts w:hint="eastAsia"/>
          <w:sz w:val="24"/>
          <w:szCs w:val="24"/>
          <w:highlight w:val="none"/>
          <w:lang w:val="en-US"/>
        </w:rPr>
      </w:pPr>
      <w:r>
        <w:rPr>
          <w:rFonts w:hint="eastAsia" w:ascii="宋体" w:hAnsi="宋体" w:eastAsia="宋体" w:cs="宋体"/>
          <w:b/>
          <w:bCs/>
          <w:sz w:val="32"/>
          <w:szCs w:val="28"/>
          <w:highlight w:val="none"/>
          <w:lang w:val="zh-CN" w:eastAsia="zh-CN" w:bidi="zh-CN"/>
        </w:rPr>
        <w:t>评分标准</w:t>
      </w:r>
    </w:p>
    <w:p w14:paraId="667666B7">
      <w:pPr>
        <w:widowControl/>
        <w:adjustRightInd w:val="0"/>
        <w:snapToGrid w:val="0"/>
        <w:spacing w:line="360" w:lineRule="auto"/>
        <w:ind w:firstLine="480" w:firstLineChars="200"/>
        <w:jc w:val="left"/>
        <w:rPr>
          <w:rFonts w:hint="eastAsia"/>
          <w:sz w:val="24"/>
          <w:szCs w:val="24"/>
          <w:highlight w:val="none"/>
          <w:lang w:val="en-US"/>
        </w:rPr>
      </w:pPr>
    </w:p>
    <w:p w14:paraId="71ACC4FE">
      <w:pPr>
        <w:widowControl/>
        <w:adjustRightInd w:val="0"/>
        <w:snapToGrid w:val="0"/>
        <w:spacing w:line="360" w:lineRule="auto"/>
        <w:ind w:firstLine="723" w:firstLineChars="300"/>
        <w:jc w:val="left"/>
        <w:rPr>
          <w:rFonts w:hint="eastAsia"/>
          <w:sz w:val="24"/>
          <w:szCs w:val="24"/>
          <w:highlight w:val="none"/>
          <w:lang w:val="en-US"/>
        </w:rPr>
      </w:pPr>
      <w:r>
        <w:rPr>
          <w:rFonts w:hint="eastAsia" w:ascii="宋体" w:hAnsi="宋体" w:cs="宋体"/>
          <w:b/>
          <w:sz w:val="24"/>
          <w:szCs w:val="24"/>
          <w:highlight w:val="none"/>
        </w:rPr>
        <w:t>遵循“公开、公平、公正</w:t>
      </w:r>
      <w:r>
        <w:rPr>
          <w:rFonts w:hint="eastAsia" w:ascii="宋体" w:hAnsi="宋体" w:cs="宋体"/>
          <w:b/>
          <w:sz w:val="24"/>
          <w:szCs w:val="24"/>
          <w:highlight w:val="none"/>
          <w:lang w:eastAsia="zh-CN"/>
        </w:rPr>
        <w:t>、诚信</w:t>
      </w:r>
      <w:r>
        <w:rPr>
          <w:rFonts w:hint="eastAsia" w:ascii="宋体" w:hAnsi="宋体" w:cs="宋体"/>
          <w:b/>
          <w:sz w:val="24"/>
          <w:szCs w:val="24"/>
          <w:highlight w:val="none"/>
        </w:rPr>
        <w:t>”的评标原则，按照</w:t>
      </w:r>
      <w:r>
        <w:rPr>
          <w:rFonts w:hint="eastAsia" w:ascii="宋体" w:hAnsi="宋体" w:cs="宋体"/>
          <w:b/>
          <w:sz w:val="24"/>
          <w:szCs w:val="24"/>
          <w:highlight w:val="none"/>
          <w:lang w:eastAsia="zh-CN"/>
        </w:rPr>
        <w:t>招标</w:t>
      </w:r>
      <w:r>
        <w:rPr>
          <w:rFonts w:hint="eastAsia" w:ascii="宋体" w:hAnsi="宋体" w:cs="宋体"/>
          <w:b/>
          <w:sz w:val="24"/>
          <w:szCs w:val="24"/>
          <w:highlight w:val="none"/>
        </w:rPr>
        <w:t>文件说明的内容综合评分，按得分最高确定中标人，招标人不保证合同授予最低报价的投标人，具体内容：由评标委员会对</w:t>
      </w:r>
      <w:r>
        <w:rPr>
          <w:rFonts w:hint="eastAsia" w:ascii="宋体" w:hAnsi="宋体" w:cs="宋体"/>
          <w:b/>
          <w:sz w:val="24"/>
          <w:szCs w:val="24"/>
          <w:highlight w:val="none"/>
          <w:lang w:eastAsia="zh-CN"/>
        </w:rPr>
        <w:t>响应文件</w:t>
      </w:r>
      <w:r>
        <w:rPr>
          <w:rFonts w:hint="eastAsia" w:ascii="宋体" w:hAnsi="宋体" w:cs="宋体"/>
          <w:b/>
          <w:sz w:val="24"/>
          <w:szCs w:val="24"/>
          <w:highlight w:val="none"/>
        </w:rPr>
        <w:t>进行评审，综合考虑</w:t>
      </w:r>
      <w:r>
        <w:rPr>
          <w:rFonts w:hint="eastAsia" w:cs="宋体"/>
          <w:b/>
          <w:sz w:val="24"/>
          <w:szCs w:val="24"/>
          <w:highlight w:val="none"/>
          <w:lang w:eastAsia="zh-CN"/>
        </w:rPr>
        <w:t>以下</w:t>
      </w:r>
      <w:r>
        <w:rPr>
          <w:rFonts w:hint="eastAsia" w:ascii="宋体" w:hAnsi="宋体" w:cs="宋体"/>
          <w:b/>
          <w:sz w:val="24"/>
          <w:szCs w:val="24"/>
          <w:highlight w:val="none"/>
        </w:rPr>
        <w:t>因素进行打分，满分为100分。</w:t>
      </w:r>
    </w:p>
    <w:p w14:paraId="6DB00D7A">
      <w:pPr>
        <w:rPr>
          <w:rFonts w:hint="eastAsia"/>
          <w:lang w:val="en-US"/>
        </w:rPr>
      </w:pPr>
      <w:bookmarkStart w:id="103" w:name="_Toc23028"/>
      <w:bookmarkStart w:id="104" w:name="_Toc7318"/>
      <w:bookmarkStart w:id="105" w:name="_Toc794"/>
    </w:p>
    <w:p w14:paraId="5FFC9788">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outlineLvl w:val="9"/>
        <w:rPr>
          <w:rFonts w:hint="eastAsia"/>
          <w:b/>
          <w:bCs/>
          <w:sz w:val="24"/>
          <w:szCs w:val="24"/>
          <w:highlight w:val="none"/>
          <w:lang w:val="en-US"/>
        </w:rPr>
      </w:pPr>
      <w:r>
        <w:rPr>
          <w:rFonts w:hint="eastAsia"/>
          <w:b/>
          <w:highlight w:val="none"/>
          <w:lang w:val="en-US"/>
        </w:rPr>
        <w:t>说明：</w:t>
      </w:r>
      <w:r>
        <w:rPr>
          <w:rFonts w:hint="eastAsia"/>
          <w:b/>
          <w:color w:val="FF0000"/>
          <w:highlight w:val="none"/>
        </w:rPr>
        <w:t>后续供应商</w:t>
      </w:r>
      <w:r>
        <w:rPr>
          <w:rFonts w:hint="eastAsia"/>
          <w:b/>
          <w:color w:val="FF0000"/>
          <w:highlight w:val="none"/>
          <w:lang w:eastAsia="zh-CN"/>
        </w:rPr>
        <w:t>在线</w:t>
      </w:r>
      <w:r>
        <w:rPr>
          <w:rFonts w:hint="eastAsia"/>
          <w:b/>
          <w:color w:val="FF0000"/>
          <w:highlight w:val="none"/>
        </w:rPr>
        <w:t>制作</w:t>
      </w:r>
      <w:r>
        <w:rPr>
          <w:rFonts w:hint="eastAsia"/>
          <w:b/>
          <w:color w:val="FF0000"/>
          <w:highlight w:val="none"/>
          <w:lang w:eastAsia="zh-CN"/>
        </w:rPr>
        <w:t>响应文件</w:t>
      </w:r>
      <w:r>
        <w:rPr>
          <w:rFonts w:hint="eastAsia"/>
          <w:b/>
          <w:color w:val="FF0000"/>
          <w:highlight w:val="none"/>
        </w:rPr>
        <w:t>时需对各评分内容进行逐一关联响应。</w:t>
      </w:r>
    </w:p>
    <w:tbl>
      <w:tblPr>
        <w:tblStyle w:val="32"/>
        <w:tblW w:w="1031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20" w:type="dxa"/>
          <w:left w:w="108" w:type="dxa"/>
          <w:bottom w:w="20" w:type="dxa"/>
          <w:right w:w="108" w:type="dxa"/>
        </w:tblCellMar>
      </w:tblPr>
      <w:tblGrid>
        <w:gridCol w:w="703"/>
        <w:gridCol w:w="1362"/>
        <w:gridCol w:w="951"/>
        <w:gridCol w:w="7302"/>
      </w:tblGrid>
      <w:tr w14:paraId="625FC66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90" w:hRule="atLeast"/>
          <w:jc w:val="center"/>
        </w:trPr>
        <w:tc>
          <w:tcPr>
            <w:tcW w:w="703"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vAlign w:val="center"/>
          </w:tcPr>
          <w:p w14:paraId="5A8F8A62">
            <w:pPr>
              <w:autoSpaceDE/>
              <w:autoSpaceDN/>
              <w:jc w:val="center"/>
              <w:rPr>
                <w:b/>
                <w:bCs/>
                <w:sz w:val="24"/>
                <w:szCs w:val="24"/>
              </w:rPr>
            </w:pPr>
            <w:r>
              <w:rPr>
                <w:rFonts w:hint="eastAsia"/>
                <w:b/>
                <w:bCs/>
                <w:sz w:val="24"/>
                <w:szCs w:val="24"/>
              </w:rPr>
              <w:t>评审因素</w:t>
            </w:r>
          </w:p>
        </w:tc>
        <w:tc>
          <w:tcPr>
            <w:tcW w:w="1362"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vAlign w:val="center"/>
          </w:tcPr>
          <w:p w14:paraId="4CA9E4C1">
            <w:pPr>
              <w:autoSpaceDE/>
              <w:autoSpaceDN/>
              <w:jc w:val="center"/>
              <w:rPr>
                <w:b/>
                <w:bCs/>
                <w:sz w:val="24"/>
                <w:szCs w:val="24"/>
              </w:rPr>
            </w:pPr>
            <w:r>
              <w:rPr>
                <w:rFonts w:hint="eastAsia"/>
                <w:b/>
                <w:bCs/>
                <w:sz w:val="24"/>
                <w:szCs w:val="24"/>
              </w:rPr>
              <w:t>具体评分办法</w:t>
            </w:r>
          </w:p>
        </w:tc>
        <w:tc>
          <w:tcPr>
            <w:tcW w:w="8253" w:type="dxa"/>
            <w:gridSpan w:val="2"/>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vAlign w:val="center"/>
          </w:tcPr>
          <w:p w14:paraId="76F322CC">
            <w:pPr>
              <w:autoSpaceDE/>
              <w:autoSpaceDN/>
              <w:jc w:val="center"/>
              <w:rPr>
                <w:rFonts w:hint="eastAsia"/>
                <w:b/>
                <w:bCs/>
                <w:sz w:val="24"/>
                <w:szCs w:val="24"/>
              </w:rPr>
            </w:pPr>
            <w:r>
              <w:rPr>
                <w:rFonts w:hint="eastAsia"/>
                <w:b/>
                <w:bCs/>
                <w:sz w:val="24"/>
                <w:szCs w:val="24"/>
              </w:rPr>
              <w:t>满分100分</w:t>
            </w:r>
          </w:p>
        </w:tc>
      </w:tr>
      <w:tr w14:paraId="0B45738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820" w:hRule="atLeast"/>
          <w:jc w:val="center"/>
        </w:trPr>
        <w:tc>
          <w:tcPr>
            <w:tcW w:w="3016" w:type="dxa"/>
            <w:gridSpan w:val="3"/>
            <w:tcBorders>
              <w:top w:val="single" w:color="000000" w:sz="8" w:space="0"/>
              <w:left w:val="single" w:color="000000" w:sz="8" w:space="0"/>
              <w:bottom w:val="single" w:color="000000" w:sz="8" w:space="0"/>
              <w:right w:val="single" w:color="000000" w:sz="8" w:space="0"/>
            </w:tcBorders>
            <w:vAlign w:val="center"/>
          </w:tcPr>
          <w:p w14:paraId="6E472ACD">
            <w:pPr>
              <w:widowControl/>
              <w:autoSpaceDE/>
              <w:autoSpaceDN/>
              <w:rPr>
                <w:color w:val="000000"/>
                <w:sz w:val="24"/>
                <w:szCs w:val="24"/>
              </w:rPr>
            </w:pPr>
            <w:r>
              <w:rPr>
                <w:rFonts w:hint="eastAsia"/>
                <w:b/>
                <w:bCs/>
                <w:color w:val="000000"/>
                <w:sz w:val="24"/>
                <w:szCs w:val="24"/>
              </w:rPr>
              <w:t>一、投标报价评分标准</w:t>
            </w:r>
          </w:p>
        </w:tc>
        <w:tc>
          <w:tcPr>
            <w:tcW w:w="7302" w:type="dxa"/>
            <w:tcBorders>
              <w:top w:val="single" w:color="000000" w:sz="8" w:space="0"/>
              <w:left w:val="single" w:color="000000" w:sz="8" w:space="0"/>
              <w:bottom w:val="single" w:color="000000" w:sz="8" w:space="0"/>
              <w:right w:val="single" w:color="000000" w:sz="8" w:space="0"/>
            </w:tcBorders>
            <w:vAlign w:val="center"/>
          </w:tcPr>
          <w:p w14:paraId="43546689">
            <w:pPr>
              <w:widowControl/>
              <w:autoSpaceDE/>
              <w:autoSpaceDN/>
              <w:rPr>
                <w:rFonts w:hint="eastAsia"/>
                <w:b/>
                <w:bCs/>
                <w:color w:val="000000"/>
                <w:sz w:val="24"/>
                <w:szCs w:val="24"/>
              </w:rPr>
            </w:pPr>
          </w:p>
        </w:tc>
      </w:tr>
      <w:tr w14:paraId="38DC5EE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1544" w:hRule="atLeast"/>
          <w:jc w:val="center"/>
        </w:trPr>
        <w:tc>
          <w:tcPr>
            <w:tcW w:w="703" w:type="dxa"/>
            <w:tcBorders>
              <w:top w:val="single" w:color="000000" w:sz="8" w:space="0"/>
              <w:left w:val="single" w:color="000000" w:sz="8" w:space="0"/>
              <w:bottom w:val="single" w:color="auto" w:sz="4" w:space="0"/>
              <w:right w:val="single" w:color="000000" w:sz="8" w:space="0"/>
            </w:tcBorders>
            <w:vAlign w:val="center"/>
          </w:tcPr>
          <w:p w14:paraId="5EDDB09E">
            <w:pPr>
              <w:widowControl/>
              <w:spacing w:before="120" w:line="288" w:lineRule="auto"/>
              <w:ind w:firstLine="0" w:firstLineChars="0"/>
              <w:jc w:val="center"/>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sz w:val="24"/>
                <w:szCs w:val="24"/>
              </w:rPr>
              <w:t>1</w:t>
            </w:r>
          </w:p>
        </w:tc>
        <w:tc>
          <w:tcPr>
            <w:tcW w:w="1362" w:type="dxa"/>
            <w:tcBorders>
              <w:top w:val="single" w:color="000000" w:sz="8" w:space="0"/>
              <w:left w:val="single" w:color="000000" w:sz="8" w:space="0"/>
              <w:bottom w:val="single" w:color="auto" w:sz="4" w:space="0"/>
              <w:right w:val="single" w:color="000000" w:sz="8" w:space="0"/>
            </w:tcBorders>
            <w:vAlign w:val="center"/>
          </w:tcPr>
          <w:p w14:paraId="32DE2192">
            <w:pPr>
              <w:widowControl/>
              <w:spacing w:before="120" w:line="288"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sz w:val="24"/>
                <w:szCs w:val="24"/>
              </w:rPr>
              <w:t>投标报价</w:t>
            </w:r>
          </w:p>
        </w:tc>
        <w:tc>
          <w:tcPr>
            <w:tcW w:w="951" w:type="dxa"/>
            <w:tcBorders>
              <w:top w:val="single" w:color="000000" w:sz="8" w:space="0"/>
              <w:left w:val="single" w:color="000000" w:sz="8" w:space="0"/>
              <w:bottom w:val="single" w:color="auto" w:sz="4" w:space="0"/>
              <w:right w:val="single" w:color="000000" w:sz="8" w:space="0"/>
            </w:tcBorders>
            <w:vAlign w:val="center"/>
          </w:tcPr>
          <w:p w14:paraId="108FF29E">
            <w:pPr>
              <w:widowControl/>
              <w:spacing w:before="120" w:line="288" w:lineRule="auto"/>
              <w:ind w:firstLine="0" w:firstLineChars="0"/>
              <w:jc w:val="center"/>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sz w:val="24"/>
                <w:szCs w:val="24"/>
              </w:rPr>
              <w:t>30分</w:t>
            </w:r>
          </w:p>
        </w:tc>
        <w:tc>
          <w:tcPr>
            <w:tcW w:w="7302" w:type="dxa"/>
            <w:tcBorders>
              <w:top w:val="single" w:color="000000" w:sz="8" w:space="0"/>
              <w:left w:val="single" w:color="000000" w:sz="8" w:space="0"/>
              <w:bottom w:val="single" w:color="auto" w:sz="4" w:space="0"/>
              <w:right w:val="single" w:color="000000" w:sz="8" w:space="0"/>
            </w:tcBorders>
            <w:vAlign w:val="center"/>
          </w:tcPr>
          <w:p w14:paraId="64811200">
            <w:pPr>
              <w:widowControl/>
              <w:snapToGrid w:val="0"/>
              <w:spacing w:before="0" w:beforeAutospacing="0" w:after="0" w:afterAutospacing="0" w:line="360" w:lineRule="auto"/>
              <w:ind w:firstLine="480" w:firstLineChars="200"/>
              <w:jc w:val="left"/>
              <w:textAlignment w:val="baseline"/>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b w:val="0"/>
                <w:bCs w:val="0"/>
                <w:color w:val="000000"/>
                <w:sz w:val="24"/>
                <w:szCs w:val="24"/>
                <w:highlight w:val="none"/>
              </w:rPr>
              <w:t>满足</w:t>
            </w:r>
            <w:r>
              <w:rPr>
                <w:rFonts w:hint="eastAsia" w:asciiTheme="minorEastAsia" w:hAnsiTheme="minorEastAsia" w:eastAsiaTheme="minorEastAsia" w:cstheme="minorEastAsia"/>
                <w:b w:val="0"/>
                <w:bCs w:val="0"/>
                <w:color w:val="000000"/>
                <w:sz w:val="24"/>
                <w:szCs w:val="24"/>
                <w:highlight w:val="none"/>
                <w:lang w:eastAsia="zh-CN"/>
              </w:rPr>
              <w:t>招标</w:t>
            </w:r>
            <w:r>
              <w:rPr>
                <w:rFonts w:hint="eastAsia" w:asciiTheme="minorEastAsia" w:hAnsiTheme="minorEastAsia" w:eastAsiaTheme="minorEastAsia" w:cstheme="minorEastAsia"/>
                <w:b w:val="0"/>
                <w:bCs w:val="0"/>
                <w:color w:val="000000"/>
                <w:sz w:val="24"/>
                <w:szCs w:val="24"/>
                <w:highlight w:val="none"/>
              </w:rPr>
              <w:t>文件要求且</w:t>
            </w:r>
            <w:r>
              <w:rPr>
                <w:rFonts w:hint="eastAsia" w:asciiTheme="minorEastAsia" w:hAnsiTheme="minorEastAsia" w:eastAsiaTheme="minorEastAsia" w:cstheme="minorEastAsia"/>
                <w:b w:val="0"/>
                <w:bCs w:val="0"/>
                <w:color w:val="000000"/>
                <w:sz w:val="24"/>
                <w:szCs w:val="24"/>
                <w:highlight w:val="none"/>
                <w:lang w:eastAsia="zh-CN"/>
              </w:rPr>
              <w:t>招标</w:t>
            </w:r>
            <w:r>
              <w:rPr>
                <w:rFonts w:hint="eastAsia" w:asciiTheme="minorEastAsia" w:hAnsiTheme="minorEastAsia" w:eastAsiaTheme="minorEastAsia" w:cstheme="minorEastAsia"/>
                <w:b w:val="0"/>
                <w:bCs w:val="0"/>
                <w:color w:val="000000"/>
                <w:sz w:val="24"/>
                <w:szCs w:val="24"/>
                <w:highlight w:val="none"/>
              </w:rPr>
              <w:t>报价最低的供应商的价格为评审基准价，其价格分为满分（标准分）。其他供应商的价格分统一按照下列公式计算：报价得分=（评审基准价/最终</w:t>
            </w:r>
            <w:r>
              <w:rPr>
                <w:rFonts w:hint="eastAsia" w:asciiTheme="minorEastAsia" w:hAnsiTheme="minorEastAsia" w:eastAsiaTheme="minorEastAsia" w:cstheme="minorEastAsia"/>
                <w:b w:val="0"/>
                <w:bCs w:val="0"/>
                <w:color w:val="000000"/>
                <w:sz w:val="24"/>
                <w:szCs w:val="24"/>
                <w:highlight w:val="none"/>
                <w:lang w:val="en-US" w:eastAsia="zh-CN"/>
              </w:rPr>
              <w:t>报</w:t>
            </w:r>
            <w:r>
              <w:rPr>
                <w:rFonts w:hint="eastAsia" w:asciiTheme="minorEastAsia" w:hAnsiTheme="minorEastAsia" w:eastAsiaTheme="minorEastAsia" w:cstheme="minorEastAsia"/>
                <w:b w:val="0"/>
                <w:bCs w:val="0"/>
                <w:color w:val="000000"/>
                <w:sz w:val="24"/>
                <w:szCs w:val="24"/>
                <w:highlight w:val="none"/>
              </w:rPr>
              <w:t>价）×0.</w:t>
            </w:r>
            <w:r>
              <w:rPr>
                <w:rFonts w:hint="eastAsia" w:asciiTheme="minorEastAsia" w:hAnsiTheme="minorEastAsia" w:eastAsiaTheme="minorEastAsia" w:cstheme="minorEastAsia"/>
                <w:b w:val="0"/>
                <w:bCs w:val="0"/>
                <w:color w:val="000000"/>
                <w:sz w:val="24"/>
                <w:szCs w:val="24"/>
                <w:highlight w:val="none"/>
                <w:lang w:val="en-US" w:eastAsia="zh-CN"/>
              </w:rPr>
              <w:t>3</w:t>
            </w:r>
            <w:r>
              <w:rPr>
                <w:rFonts w:hint="eastAsia" w:asciiTheme="minorEastAsia" w:hAnsiTheme="minorEastAsia" w:eastAsiaTheme="minorEastAsia" w:cstheme="minorEastAsia"/>
                <w:b w:val="0"/>
                <w:bCs w:val="0"/>
                <w:color w:val="000000"/>
                <w:sz w:val="24"/>
                <w:szCs w:val="24"/>
                <w:highlight w:val="none"/>
              </w:rPr>
              <w:t>×100</w:t>
            </w:r>
          </w:p>
        </w:tc>
      </w:tr>
      <w:tr w14:paraId="61E6763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528" w:hRule="atLeast"/>
          <w:jc w:val="center"/>
        </w:trPr>
        <w:tc>
          <w:tcPr>
            <w:tcW w:w="0" w:type="auto"/>
            <w:gridSpan w:val="4"/>
            <w:tcBorders>
              <w:top w:val="single" w:color="auto" w:sz="4" w:space="0"/>
              <w:left w:val="single" w:color="auto" w:sz="4" w:space="0"/>
              <w:bottom w:val="single" w:color="auto" w:sz="4" w:space="0"/>
              <w:right w:val="single" w:color="auto" w:sz="4" w:space="0"/>
            </w:tcBorders>
            <w:vAlign w:val="center"/>
          </w:tcPr>
          <w:p w14:paraId="21F17F8E">
            <w:pPr>
              <w:widowControl/>
              <w:autoSpaceDE/>
              <w:autoSpaceDN/>
              <w:rPr>
                <w:rFonts w:hint="eastAsia"/>
                <w:b/>
                <w:bCs/>
                <w:color w:val="000000"/>
                <w:sz w:val="24"/>
                <w:szCs w:val="24"/>
              </w:rPr>
            </w:pPr>
            <w:r>
              <w:rPr>
                <w:rFonts w:hint="eastAsia"/>
                <w:b/>
                <w:bCs/>
                <w:color w:val="000000"/>
                <w:sz w:val="24"/>
                <w:szCs w:val="24"/>
              </w:rPr>
              <w:t>二、</w:t>
            </w:r>
            <w:r>
              <w:rPr>
                <w:rFonts w:hint="eastAsia" w:ascii="宋体" w:hAnsi="宋体" w:eastAsia="宋体" w:cs="宋体"/>
                <w:b/>
                <w:kern w:val="2"/>
                <w:sz w:val="24"/>
                <w:szCs w:val="24"/>
                <w:lang w:val="en-US" w:eastAsia="zh-CN" w:bidi="ar-SA"/>
              </w:rPr>
              <w:t>技术部分（</w:t>
            </w:r>
            <w:r>
              <w:rPr>
                <w:rFonts w:hint="eastAsia" w:cs="宋体"/>
                <w:b/>
                <w:kern w:val="2"/>
                <w:sz w:val="24"/>
                <w:szCs w:val="24"/>
                <w:lang w:val="en-US" w:eastAsia="zh-CN" w:bidi="ar-SA"/>
              </w:rPr>
              <w:t>56</w:t>
            </w:r>
            <w:r>
              <w:rPr>
                <w:rFonts w:hint="eastAsia" w:ascii="宋体" w:hAnsi="宋体" w:eastAsia="宋体" w:cs="宋体"/>
                <w:b/>
                <w:kern w:val="2"/>
                <w:sz w:val="24"/>
                <w:szCs w:val="24"/>
                <w:lang w:val="en-US" w:eastAsia="zh-CN" w:bidi="ar-SA"/>
              </w:rPr>
              <w:t>分）</w:t>
            </w:r>
          </w:p>
        </w:tc>
      </w:tr>
      <w:tr w14:paraId="0316DA8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90" w:hRule="atLeast"/>
          <w:jc w:val="center"/>
        </w:trPr>
        <w:tc>
          <w:tcPr>
            <w:tcW w:w="703" w:type="dxa"/>
            <w:tcBorders>
              <w:top w:val="single" w:color="auto" w:sz="4" w:space="0"/>
              <w:left w:val="single" w:color="000000" w:sz="8" w:space="0"/>
              <w:right w:val="single" w:color="000000" w:sz="8" w:space="0"/>
            </w:tcBorders>
            <w:vAlign w:val="center"/>
          </w:tcPr>
          <w:p w14:paraId="05A7FBDD">
            <w:pPr>
              <w:widowControl/>
              <w:adjustRightInd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362" w:type="dxa"/>
            <w:tcBorders>
              <w:top w:val="single" w:color="auto" w:sz="4" w:space="0"/>
              <w:left w:val="single" w:color="000000" w:sz="8" w:space="0"/>
              <w:right w:val="single" w:color="000000" w:sz="8" w:space="0"/>
            </w:tcBorders>
            <w:vAlign w:val="center"/>
          </w:tcPr>
          <w:p w14:paraId="6F10F028">
            <w:pPr>
              <w:widowControl/>
              <w:adjustRightInd w:val="0"/>
              <w:snapToGrid w:val="0"/>
              <w:spacing w:line="360" w:lineRule="auto"/>
              <w:jc w:val="left"/>
              <w:rPr>
                <w:rFonts w:hint="eastAsia" w:eastAsia="宋体"/>
                <w:color w:val="000000"/>
                <w:kern w:val="2"/>
                <w:sz w:val="24"/>
                <w:szCs w:val="24"/>
                <w:lang w:val="en-US" w:eastAsia="zh-CN" w:bidi="ar-SA"/>
              </w:rPr>
            </w:pPr>
            <w:r>
              <w:rPr>
                <w:rFonts w:hint="eastAsia" w:ascii="宋体" w:hAnsi="宋体" w:eastAsia="宋体" w:cs="宋体"/>
                <w:color w:val="auto"/>
                <w:sz w:val="24"/>
                <w:szCs w:val="24"/>
                <w:highlight w:val="none"/>
                <w:lang w:val="en-US" w:eastAsia="zh-CN"/>
              </w:rPr>
              <w:t>项目整体</w:t>
            </w:r>
            <w:r>
              <w:rPr>
                <w:rFonts w:hint="eastAsia" w:cs="宋体"/>
                <w:color w:val="auto"/>
                <w:sz w:val="24"/>
                <w:szCs w:val="24"/>
                <w:highlight w:val="none"/>
                <w:lang w:val="en-US" w:eastAsia="zh-CN"/>
              </w:rPr>
              <w:t>实施</w:t>
            </w:r>
            <w:r>
              <w:rPr>
                <w:rFonts w:hint="eastAsia" w:ascii="宋体" w:hAnsi="宋体" w:eastAsia="宋体" w:cs="宋体"/>
                <w:color w:val="auto"/>
                <w:sz w:val="24"/>
                <w:szCs w:val="24"/>
                <w:highlight w:val="none"/>
                <w:lang w:val="en-US" w:eastAsia="zh-CN"/>
              </w:rPr>
              <w:t>方案</w:t>
            </w:r>
          </w:p>
        </w:tc>
        <w:tc>
          <w:tcPr>
            <w:tcW w:w="951" w:type="dxa"/>
            <w:tcBorders>
              <w:top w:val="single" w:color="auto" w:sz="4" w:space="0"/>
              <w:left w:val="single" w:color="000000" w:sz="8" w:space="0"/>
              <w:bottom w:val="single" w:color="000000" w:sz="8" w:space="0"/>
              <w:right w:val="single" w:color="000000" w:sz="8" w:space="0"/>
            </w:tcBorders>
            <w:vAlign w:val="center"/>
          </w:tcPr>
          <w:p w14:paraId="75BB3BC4">
            <w:pPr>
              <w:widowControl/>
              <w:adjustRightInd w:val="0"/>
              <w:snapToGrid w:val="0"/>
              <w:spacing w:line="360" w:lineRule="auto"/>
              <w:jc w:val="center"/>
              <w:rPr>
                <w:color w:val="000000"/>
                <w:kern w:val="2"/>
                <w:sz w:val="24"/>
                <w:szCs w:val="24"/>
                <w:lang w:val="en-US" w:bidi="ar-SA"/>
              </w:rPr>
            </w:pPr>
            <w:r>
              <w:rPr>
                <w:rFonts w:hint="eastAsia" w:cs="宋体"/>
                <w:color w:val="auto"/>
                <w:sz w:val="24"/>
                <w:szCs w:val="24"/>
                <w:highlight w:val="none"/>
                <w:lang w:val="en-US" w:eastAsia="zh-CN"/>
              </w:rPr>
              <w:t>20分</w:t>
            </w:r>
          </w:p>
        </w:tc>
        <w:tc>
          <w:tcPr>
            <w:tcW w:w="7302" w:type="dxa"/>
            <w:tcBorders>
              <w:top w:val="single" w:color="auto" w:sz="4" w:space="0"/>
              <w:left w:val="single" w:color="000000" w:sz="8" w:space="0"/>
              <w:bottom w:val="single" w:color="000000" w:sz="8" w:space="0"/>
              <w:right w:val="single" w:color="000000" w:sz="8" w:space="0"/>
            </w:tcBorders>
            <w:vAlign w:val="center"/>
          </w:tcPr>
          <w:p w14:paraId="2F007C3B">
            <w:pPr>
              <w:keepNext w:val="0"/>
              <w:keepLines w:val="0"/>
              <w:pageBreakBefore w:val="0"/>
              <w:kinsoku/>
              <w:wordWrap/>
              <w:overflowPunct/>
              <w:topLinePunct w:val="0"/>
              <w:autoSpaceDE w:val="0"/>
              <w:autoSpaceDN w:val="0"/>
              <w:bidi w:val="0"/>
              <w:spacing w:line="360" w:lineRule="auto"/>
              <w:ind w:firstLine="480" w:firstLineChars="200"/>
              <w:jc w:val="both"/>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实施方案是对整个施工过程进行宏观规划，它涉及项目的全局和整体。需包含以下内容：</w:t>
            </w:r>
          </w:p>
          <w:p w14:paraId="05B138C7">
            <w:pPr>
              <w:keepNext w:val="0"/>
              <w:keepLines w:val="0"/>
              <w:pageBreakBefore w:val="0"/>
              <w:kinsoku/>
              <w:wordWrap/>
              <w:overflowPunct/>
              <w:topLinePunct w:val="0"/>
              <w:autoSpaceDE w:val="0"/>
              <w:autoSpaceDN w:val="0"/>
              <w:bidi w:val="0"/>
              <w:spacing w:line="360" w:lineRule="auto"/>
              <w:ind w:firstLine="480" w:firstLineChars="200"/>
              <w:jc w:val="both"/>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（1）工程概况，包括工程名称、规模、性质、施工条件和重难点；</w:t>
            </w:r>
          </w:p>
          <w:p w14:paraId="7306749C">
            <w:pPr>
              <w:keepNext w:val="0"/>
              <w:keepLines w:val="0"/>
              <w:pageBreakBefore w:val="0"/>
              <w:kinsoku/>
              <w:wordWrap/>
              <w:overflowPunct/>
              <w:topLinePunct w:val="0"/>
              <w:autoSpaceDE w:val="0"/>
              <w:autoSpaceDN w:val="0"/>
              <w:bidi w:val="0"/>
              <w:spacing w:line="360" w:lineRule="auto"/>
              <w:ind w:firstLine="480" w:firstLineChars="200"/>
              <w:jc w:val="both"/>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（2）施工安排，包括工程施工目标、工程施工顺序、针对本工程的重点和难点进行施工安排并描述主要管理和技术措施；</w:t>
            </w:r>
          </w:p>
          <w:p w14:paraId="0C001AC4">
            <w:pPr>
              <w:keepNext w:val="0"/>
              <w:keepLines w:val="0"/>
              <w:pageBreakBefore w:val="0"/>
              <w:kinsoku/>
              <w:wordWrap/>
              <w:overflowPunct/>
              <w:topLinePunct w:val="0"/>
              <w:autoSpaceDE w:val="0"/>
              <w:autoSpaceDN w:val="0"/>
              <w:bidi w:val="0"/>
              <w:spacing w:line="360" w:lineRule="auto"/>
              <w:ind w:firstLine="480" w:firstLineChars="200"/>
              <w:jc w:val="both"/>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（3）施工进度计划，包括各施工区段或各工序之间的搭接关系、施工期限和开始结束时间、总体进度计划的目标控制要求；</w:t>
            </w:r>
          </w:p>
          <w:p w14:paraId="1179D6FA">
            <w:pPr>
              <w:keepNext w:val="0"/>
              <w:keepLines w:val="0"/>
              <w:pageBreakBefore w:val="0"/>
              <w:kinsoku/>
              <w:wordWrap/>
              <w:overflowPunct/>
              <w:topLinePunct w:val="0"/>
              <w:autoSpaceDE w:val="0"/>
              <w:autoSpaceDN w:val="0"/>
              <w:bidi w:val="0"/>
              <w:spacing w:line="360" w:lineRule="auto"/>
              <w:ind w:firstLine="480" w:firstLineChars="200"/>
              <w:jc w:val="both"/>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（4）施工准备与资源配置计划，包括技术准备、现场准备、资金准备、劳动力配置计划、物资配置计划；</w:t>
            </w:r>
          </w:p>
          <w:p w14:paraId="0D71850D">
            <w:pPr>
              <w:keepNext w:val="0"/>
              <w:keepLines w:val="0"/>
              <w:pageBreakBefore w:val="0"/>
              <w:kinsoku/>
              <w:wordWrap/>
              <w:overflowPunct/>
              <w:topLinePunct w:val="0"/>
              <w:autoSpaceDE w:val="0"/>
              <w:autoSpaceDN w:val="0"/>
              <w:bidi w:val="0"/>
              <w:spacing w:line="360" w:lineRule="auto"/>
              <w:ind w:firstLine="480" w:firstLineChars="200"/>
              <w:jc w:val="both"/>
              <w:textAlignment w:val="auto"/>
              <w:outlineLvl w:val="9"/>
              <w:rPr>
                <w:rFonts w:hint="default" w:asciiTheme="minorEastAsia" w:hAnsiTheme="minorEastAsia" w:eastAsiaTheme="minorEastAsia" w:cstheme="minorEastAsia"/>
                <w:color w:val="auto"/>
                <w:sz w:val="24"/>
                <w:szCs w:val="24"/>
                <w:highlight w:val="yellow"/>
                <w:lang w:val="en-US" w:eastAsia="zh-CN"/>
              </w:rPr>
            </w:pPr>
            <w:r>
              <w:rPr>
                <w:rFonts w:hint="eastAsia" w:asciiTheme="minorEastAsia" w:hAnsiTheme="minorEastAsia" w:eastAsiaTheme="minorEastAsia" w:cstheme="minorEastAsia"/>
                <w:color w:val="auto"/>
                <w:sz w:val="24"/>
                <w:szCs w:val="24"/>
                <w:highlight w:val="none"/>
                <w:lang w:val="en-US" w:eastAsia="zh-CN"/>
              </w:rPr>
              <w:t>（5）清单所含设备的安装、调试、配送方案(包括主要设备的供货、运输、安装、调试、辅材的安装)</w:t>
            </w:r>
          </w:p>
          <w:p w14:paraId="322F30C3">
            <w:pPr>
              <w:keepNext w:val="0"/>
              <w:keepLines w:val="0"/>
              <w:pageBreakBefore w:val="0"/>
              <w:widowControl/>
              <w:kinsoku/>
              <w:wordWrap/>
              <w:overflowPunct/>
              <w:topLinePunct w:val="0"/>
              <w:autoSpaceDE w:val="0"/>
              <w:autoSpaceDN w:val="0"/>
              <w:bidi w:val="0"/>
              <w:adjustRightInd w:val="0"/>
              <w:snapToGrid w:val="0"/>
              <w:spacing w:line="360" w:lineRule="auto"/>
              <w:ind w:firstLine="480" w:firstLineChars="200"/>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方案齐全且无缺陷得20分，每缺少一项内容扣4分，每项内容每有一项缺陷扣1分，扣完为止。</w:t>
            </w:r>
          </w:p>
          <w:p w14:paraId="62AAFA8A">
            <w:pPr>
              <w:keepNext w:val="0"/>
              <w:keepLines w:val="0"/>
              <w:pageBreakBefore w:val="0"/>
              <w:widowControl/>
              <w:kinsoku/>
              <w:wordWrap/>
              <w:overflowPunct/>
              <w:topLinePunct w:val="0"/>
              <w:autoSpaceDE w:val="0"/>
              <w:autoSpaceDN w:val="0"/>
              <w:bidi w:val="0"/>
              <w:adjustRightInd w:val="0"/>
              <w:snapToGrid w:val="0"/>
              <w:spacing w:line="360" w:lineRule="auto"/>
              <w:ind w:firstLine="480" w:firstLineChars="200"/>
              <w:jc w:val="left"/>
              <w:textAlignment w:val="auto"/>
              <w:rPr>
                <w:rFonts w:hint="eastAsia"/>
                <w:color w:val="000000"/>
                <w:sz w:val="24"/>
                <w:szCs w:val="24"/>
                <w:lang w:val="en-US"/>
              </w:rPr>
            </w:pPr>
            <w:r>
              <w:rPr>
                <w:rFonts w:hint="eastAsia" w:asciiTheme="minorEastAsia" w:hAnsiTheme="minorEastAsia" w:eastAsiaTheme="minorEastAsia" w:cstheme="minorEastAsia"/>
                <w:color w:val="auto"/>
                <w:sz w:val="24"/>
                <w:szCs w:val="24"/>
                <w:highlight w:val="none"/>
                <w:lang w:val="en-US" w:eastAsia="zh-CN"/>
              </w:rPr>
              <w:t>注：缺陷指：1.方案内容与项目实际情况不符；2.套用其他项目方案或存在明显与本项目无关的文字内容；3.内容前后矛盾或存在逻辑错误或表述错误或科学原理错误或涉及的规范及标准错误；4.存在不可能实现的情形等任意一种情形。</w:t>
            </w:r>
          </w:p>
        </w:tc>
      </w:tr>
      <w:tr w14:paraId="18990E7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90" w:hRule="atLeast"/>
          <w:jc w:val="center"/>
        </w:trPr>
        <w:tc>
          <w:tcPr>
            <w:tcW w:w="703" w:type="dxa"/>
            <w:tcBorders>
              <w:top w:val="single" w:color="auto" w:sz="4" w:space="0"/>
              <w:left w:val="single" w:color="000000" w:sz="8" w:space="0"/>
              <w:right w:val="single" w:color="000000" w:sz="8" w:space="0"/>
            </w:tcBorders>
            <w:vAlign w:val="center"/>
          </w:tcPr>
          <w:p w14:paraId="49C7A738">
            <w:pPr>
              <w:widowControl/>
              <w:adjustRightInd w:val="0"/>
              <w:snapToGrid w:val="0"/>
              <w:spacing w:line="360" w:lineRule="auto"/>
              <w:jc w:val="center"/>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2</w:t>
            </w:r>
          </w:p>
        </w:tc>
        <w:tc>
          <w:tcPr>
            <w:tcW w:w="1362" w:type="dxa"/>
            <w:tcBorders>
              <w:top w:val="single" w:color="auto" w:sz="4" w:space="0"/>
              <w:left w:val="single" w:color="000000" w:sz="8" w:space="0"/>
              <w:bottom w:val="single" w:color="000000" w:sz="8" w:space="0"/>
              <w:right w:val="single" w:color="000000" w:sz="8" w:space="0"/>
            </w:tcBorders>
            <w:vAlign w:val="center"/>
          </w:tcPr>
          <w:p w14:paraId="7DE3EADC">
            <w:pPr>
              <w:jc w:val="center"/>
              <w:rPr>
                <w:color w:val="auto"/>
                <w:sz w:val="24"/>
                <w:szCs w:val="24"/>
                <w:highlight w:val="none"/>
                <w:lang w:val="en-US"/>
              </w:rPr>
            </w:pPr>
            <w:r>
              <w:rPr>
                <w:rFonts w:hint="eastAsia"/>
                <w:color w:val="auto"/>
                <w:sz w:val="24"/>
                <w:szCs w:val="24"/>
                <w:highlight w:val="none"/>
                <w:lang w:val="en-US"/>
              </w:rPr>
              <w:t>质量管理</w:t>
            </w:r>
          </w:p>
          <w:p w14:paraId="7EC011AC">
            <w:pPr>
              <w:jc w:val="center"/>
              <w:rPr>
                <w:color w:val="auto"/>
                <w:sz w:val="24"/>
                <w:szCs w:val="24"/>
                <w:highlight w:val="none"/>
                <w:lang w:val="en-US"/>
              </w:rPr>
            </w:pPr>
            <w:r>
              <w:rPr>
                <w:rFonts w:hint="eastAsia"/>
                <w:color w:val="auto"/>
                <w:sz w:val="24"/>
                <w:szCs w:val="24"/>
                <w:highlight w:val="none"/>
                <w:lang w:val="en-US"/>
              </w:rPr>
              <w:t>及质量保</w:t>
            </w:r>
          </w:p>
          <w:p w14:paraId="024B16D0">
            <w:pPr>
              <w:jc w:val="center"/>
              <w:rPr>
                <w:color w:val="auto"/>
                <w:sz w:val="24"/>
                <w:szCs w:val="24"/>
                <w:highlight w:val="none"/>
                <w:lang w:val="en-US"/>
              </w:rPr>
            </w:pPr>
            <w:r>
              <w:rPr>
                <w:rFonts w:hint="eastAsia"/>
                <w:color w:val="auto"/>
                <w:sz w:val="24"/>
                <w:szCs w:val="24"/>
                <w:highlight w:val="none"/>
                <w:lang w:val="en-US"/>
              </w:rPr>
              <w:t>证措施</w:t>
            </w:r>
          </w:p>
          <w:p w14:paraId="37C0F874">
            <w:pPr>
              <w:spacing w:line="360" w:lineRule="auto"/>
              <w:jc w:val="center"/>
              <w:rPr>
                <w:rFonts w:hint="eastAsia" w:ascii="宋体" w:hAnsi="宋体" w:eastAsia="宋体" w:cs="宋体"/>
                <w:color w:val="auto"/>
                <w:kern w:val="0"/>
                <w:sz w:val="24"/>
                <w:szCs w:val="22"/>
                <w:highlight w:val="none"/>
                <w:lang w:val="en-US" w:eastAsia="zh-CN" w:bidi="zh-CN"/>
              </w:rPr>
            </w:pPr>
          </w:p>
        </w:tc>
        <w:tc>
          <w:tcPr>
            <w:tcW w:w="951" w:type="dxa"/>
            <w:tcBorders>
              <w:top w:val="single" w:color="auto" w:sz="4" w:space="0"/>
              <w:left w:val="single" w:color="000000" w:sz="8" w:space="0"/>
              <w:bottom w:val="single" w:color="000000" w:sz="8" w:space="0"/>
              <w:right w:val="single" w:color="000000" w:sz="8" w:space="0"/>
            </w:tcBorders>
            <w:vAlign w:val="center"/>
          </w:tcPr>
          <w:p w14:paraId="632FE6AD">
            <w:pPr>
              <w:spacing w:line="360" w:lineRule="auto"/>
              <w:jc w:val="center"/>
              <w:rPr>
                <w:rFonts w:hint="default" w:ascii="宋体" w:hAnsi="宋体" w:eastAsia="宋体" w:cs="宋体"/>
                <w:color w:val="auto"/>
                <w:kern w:val="0"/>
                <w:sz w:val="24"/>
                <w:szCs w:val="22"/>
                <w:highlight w:val="none"/>
                <w:lang w:val="en-US" w:eastAsia="zh-CN" w:bidi="zh-CN"/>
              </w:rPr>
            </w:pPr>
            <w:r>
              <w:rPr>
                <w:rFonts w:hint="eastAsia" w:cs="宋体"/>
                <w:color w:val="auto"/>
                <w:kern w:val="0"/>
                <w:sz w:val="24"/>
                <w:szCs w:val="22"/>
                <w:highlight w:val="none"/>
                <w:lang w:val="en-US" w:eastAsia="zh-CN" w:bidi="zh-CN"/>
              </w:rPr>
              <w:t>12分</w:t>
            </w:r>
          </w:p>
        </w:tc>
        <w:tc>
          <w:tcPr>
            <w:tcW w:w="7302" w:type="dxa"/>
            <w:tcBorders>
              <w:top w:val="single" w:color="auto" w:sz="4" w:space="0"/>
              <w:left w:val="single" w:color="000000" w:sz="8" w:space="0"/>
              <w:bottom w:val="single" w:color="000000" w:sz="8" w:space="0"/>
              <w:right w:val="single" w:color="000000" w:sz="8" w:space="0"/>
            </w:tcBorders>
            <w:vAlign w:val="center"/>
          </w:tcPr>
          <w:p w14:paraId="24C79A83">
            <w:pPr>
              <w:jc w:val="both"/>
              <w:rPr>
                <w:rFonts w:hint="eastAsia"/>
                <w:color w:val="auto"/>
                <w:sz w:val="24"/>
                <w:szCs w:val="24"/>
                <w:highlight w:val="none"/>
                <w:lang w:val="en-US"/>
              </w:rPr>
            </w:pPr>
            <w:r>
              <w:rPr>
                <w:rFonts w:hint="eastAsia"/>
                <w:color w:val="auto"/>
                <w:sz w:val="24"/>
                <w:szCs w:val="24"/>
                <w:highlight w:val="none"/>
                <w:lang w:val="en-US"/>
              </w:rPr>
              <w:t xml:space="preserve">针对工程的质量管理及质量保证措施方面的论述： </w:t>
            </w:r>
          </w:p>
          <w:p w14:paraId="043604C7">
            <w:pPr>
              <w:numPr>
                <w:ilvl w:val="0"/>
                <w:numId w:val="0"/>
              </w:numPr>
              <w:jc w:val="both"/>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施工质量控制方案详细合理</w:t>
            </w: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需包含以下内容：（1）</w:t>
            </w:r>
            <w:r>
              <w:rPr>
                <w:rFonts w:hint="eastAsia" w:ascii="宋体" w:hAnsi="宋体" w:eastAsia="宋体" w:cs="宋体"/>
                <w:color w:val="auto"/>
                <w:sz w:val="24"/>
                <w:szCs w:val="24"/>
                <w:highlight w:val="none"/>
                <w:lang w:val="en-US"/>
              </w:rPr>
              <w:t>主要工序</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rPr>
              <w:t>施工工艺</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rPr>
              <w:t>材料验收</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val="en-US"/>
              </w:rPr>
              <w:t>质量服务计划表</w:t>
            </w:r>
            <w:r>
              <w:rPr>
                <w:rFonts w:hint="eastAsia" w:cs="宋体"/>
                <w:color w:val="auto"/>
                <w:sz w:val="24"/>
                <w:szCs w:val="24"/>
                <w:highlight w:val="none"/>
                <w:lang w:val="en-US" w:eastAsia="zh-CN"/>
              </w:rPr>
              <w:t>；（5）</w:t>
            </w:r>
            <w:r>
              <w:rPr>
                <w:rFonts w:hint="eastAsia"/>
                <w:color w:val="auto"/>
                <w:sz w:val="24"/>
                <w:szCs w:val="24"/>
                <w:highlight w:val="none"/>
                <w:lang w:val="en-US"/>
              </w:rPr>
              <w:t>资金使用计划</w:t>
            </w:r>
            <w:r>
              <w:rPr>
                <w:rFonts w:hint="eastAsia"/>
                <w:color w:val="auto"/>
                <w:sz w:val="24"/>
                <w:szCs w:val="24"/>
                <w:highlight w:val="none"/>
                <w:lang w:val="en-US" w:eastAsia="zh-CN"/>
              </w:rPr>
              <w:t>；（6）</w:t>
            </w:r>
            <w:r>
              <w:rPr>
                <w:rFonts w:hint="eastAsia"/>
                <w:color w:val="auto"/>
                <w:sz w:val="24"/>
                <w:szCs w:val="24"/>
                <w:highlight w:val="none"/>
                <w:lang w:val="en-US"/>
              </w:rPr>
              <w:t>保证措施</w:t>
            </w:r>
            <w:r>
              <w:rPr>
                <w:rFonts w:hint="eastAsia" w:ascii="宋体" w:hAnsi="宋体" w:eastAsia="宋体" w:cs="宋体"/>
                <w:color w:val="auto"/>
                <w:sz w:val="24"/>
                <w:szCs w:val="24"/>
                <w:highlight w:val="none"/>
                <w:lang w:val="en-US"/>
              </w:rPr>
              <w:t>质量控制方法</w:t>
            </w:r>
            <w:r>
              <w:rPr>
                <w:rFonts w:hint="eastAsia" w:cs="宋体"/>
                <w:color w:val="auto"/>
                <w:sz w:val="24"/>
                <w:szCs w:val="24"/>
                <w:highlight w:val="none"/>
                <w:lang w:val="en-US" w:eastAsia="zh-CN"/>
              </w:rPr>
              <w:t>。</w:t>
            </w:r>
          </w:p>
          <w:p w14:paraId="1E5549EC">
            <w:pPr>
              <w:jc w:val="both"/>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方案齐全且无缺陷得</w:t>
            </w:r>
            <w:r>
              <w:rPr>
                <w:rFonts w:hint="eastAsia" w:cs="宋体"/>
                <w:color w:val="auto"/>
                <w:sz w:val="24"/>
                <w:szCs w:val="24"/>
                <w:highlight w:val="none"/>
                <w:lang w:val="en-US" w:eastAsia="zh-CN"/>
              </w:rPr>
              <w:t>12</w:t>
            </w:r>
            <w:r>
              <w:rPr>
                <w:rFonts w:hint="eastAsia" w:ascii="宋体" w:hAnsi="宋体" w:eastAsia="宋体" w:cs="宋体"/>
                <w:color w:val="auto"/>
                <w:sz w:val="24"/>
                <w:szCs w:val="24"/>
                <w:highlight w:val="none"/>
                <w:lang w:val="en-US"/>
              </w:rPr>
              <w:t>分，每缺少一项内容扣</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rPr>
              <w:t>分，每</w:t>
            </w:r>
            <w:r>
              <w:rPr>
                <w:rFonts w:hint="eastAsia" w:cs="宋体"/>
                <w:color w:val="auto"/>
                <w:sz w:val="24"/>
                <w:szCs w:val="24"/>
                <w:highlight w:val="none"/>
                <w:lang w:val="en-US" w:eastAsia="zh-CN"/>
              </w:rPr>
              <w:t>项</w:t>
            </w:r>
            <w:r>
              <w:rPr>
                <w:rFonts w:hint="eastAsia" w:ascii="宋体" w:hAnsi="宋体" w:eastAsia="宋体" w:cs="宋体"/>
                <w:color w:val="auto"/>
                <w:sz w:val="24"/>
                <w:szCs w:val="24"/>
                <w:highlight w:val="none"/>
                <w:lang w:val="en-US"/>
              </w:rPr>
              <w:t>内容</w:t>
            </w:r>
            <w:r>
              <w:rPr>
                <w:rFonts w:hint="eastAsia" w:cs="宋体"/>
                <w:color w:val="auto"/>
                <w:sz w:val="24"/>
                <w:szCs w:val="24"/>
                <w:highlight w:val="none"/>
                <w:lang w:val="en-US" w:eastAsia="zh-CN"/>
              </w:rPr>
              <w:t>每</w:t>
            </w:r>
            <w:r>
              <w:rPr>
                <w:rFonts w:hint="eastAsia" w:ascii="宋体" w:hAnsi="宋体" w:eastAsia="宋体" w:cs="宋体"/>
                <w:color w:val="auto"/>
                <w:sz w:val="24"/>
                <w:szCs w:val="24"/>
                <w:highlight w:val="none"/>
                <w:lang w:val="en-US"/>
              </w:rPr>
              <w:t>有</w:t>
            </w:r>
            <w:r>
              <w:rPr>
                <w:rFonts w:hint="eastAsia" w:cs="宋体"/>
                <w:color w:val="auto"/>
                <w:sz w:val="24"/>
                <w:szCs w:val="24"/>
                <w:highlight w:val="none"/>
                <w:lang w:val="en-US" w:eastAsia="zh-CN"/>
              </w:rPr>
              <w:t>一项</w:t>
            </w:r>
            <w:r>
              <w:rPr>
                <w:rFonts w:hint="eastAsia" w:ascii="宋体" w:hAnsi="宋体" w:eastAsia="宋体" w:cs="宋体"/>
                <w:color w:val="auto"/>
                <w:sz w:val="24"/>
                <w:szCs w:val="24"/>
                <w:highlight w:val="none"/>
                <w:lang w:val="en-US"/>
              </w:rPr>
              <w:t>缺陷扣</w:t>
            </w:r>
            <w:r>
              <w:rPr>
                <w:rFonts w:hint="eastAsia" w:cs="宋体"/>
                <w:color w:val="auto"/>
                <w:sz w:val="24"/>
                <w:szCs w:val="24"/>
                <w:highlight w:val="none"/>
                <w:lang w:val="en-US" w:eastAsia="zh-CN"/>
              </w:rPr>
              <w:t>0.5</w:t>
            </w:r>
            <w:r>
              <w:rPr>
                <w:rFonts w:hint="eastAsia" w:ascii="宋体" w:hAnsi="宋体" w:eastAsia="宋体" w:cs="宋体"/>
                <w:color w:val="auto"/>
                <w:sz w:val="24"/>
                <w:szCs w:val="24"/>
                <w:highlight w:val="none"/>
                <w:lang w:val="en-US"/>
              </w:rPr>
              <w:t>分，扣完为止。</w:t>
            </w:r>
          </w:p>
          <w:p w14:paraId="0940A91D">
            <w:pPr>
              <w:spacing w:line="360" w:lineRule="auto"/>
              <w:jc w:val="left"/>
              <w:rPr>
                <w:rFonts w:hint="eastAsia" w:ascii="宋体" w:hAnsi="宋体" w:eastAsia="宋体" w:cs="宋体"/>
                <w:color w:val="auto"/>
                <w:kern w:val="0"/>
                <w:sz w:val="24"/>
                <w:szCs w:val="22"/>
                <w:highlight w:val="none"/>
                <w:lang w:val="en-US" w:eastAsia="zh-CN" w:bidi="zh-CN"/>
              </w:rPr>
            </w:pPr>
            <w:r>
              <w:rPr>
                <w:rFonts w:hint="eastAsia" w:ascii="宋体" w:hAnsi="宋体" w:eastAsia="宋体" w:cs="宋体"/>
                <w:color w:val="auto"/>
                <w:sz w:val="24"/>
                <w:szCs w:val="24"/>
                <w:highlight w:val="none"/>
                <w:lang w:val="en-US"/>
              </w:rPr>
              <w:t>注：</w:t>
            </w:r>
            <w:r>
              <w:rPr>
                <w:rFonts w:hint="eastAsia" w:asciiTheme="minorEastAsia" w:hAnsiTheme="minorEastAsia" w:eastAsiaTheme="minorEastAsia" w:cstheme="minorEastAsia"/>
                <w:color w:val="auto"/>
                <w:sz w:val="24"/>
                <w:szCs w:val="24"/>
                <w:highlight w:val="none"/>
                <w:lang w:val="en-US" w:eastAsia="zh-CN"/>
              </w:rPr>
              <w:t>缺陷指：1.方案内容与项目实际情况不符；2.套用其他项目方案或存在明显与本项目无关的文字内容；3.内容前后矛盾或存在逻辑错误或表述错误或科学原理错误或涉及的规范及标准错误；4.存在不可能实现的情形等任意一种情形。</w:t>
            </w:r>
          </w:p>
        </w:tc>
      </w:tr>
      <w:tr w14:paraId="24DDB78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4585" w:hRule="atLeast"/>
          <w:jc w:val="center"/>
        </w:trPr>
        <w:tc>
          <w:tcPr>
            <w:tcW w:w="703" w:type="dxa"/>
            <w:tcBorders>
              <w:top w:val="single" w:color="auto" w:sz="4" w:space="0"/>
              <w:left w:val="single" w:color="000000" w:sz="8" w:space="0"/>
              <w:right w:val="single" w:color="000000" w:sz="8" w:space="0"/>
            </w:tcBorders>
            <w:vAlign w:val="center"/>
          </w:tcPr>
          <w:p w14:paraId="0EDA0853">
            <w:pPr>
              <w:widowControl/>
              <w:adjustRightInd w:val="0"/>
              <w:snapToGrid w:val="0"/>
              <w:spacing w:line="360" w:lineRule="auto"/>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3</w:t>
            </w:r>
          </w:p>
        </w:tc>
        <w:tc>
          <w:tcPr>
            <w:tcW w:w="1362" w:type="dxa"/>
            <w:tcBorders>
              <w:top w:val="single" w:color="auto" w:sz="4" w:space="0"/>
              <w:left w:val="single" w:color="000000" w:sz="8" w:space="0"/>
              <w:bottom w:val="single" w:color="000000" w:sz="8" w:space="0"/>
              <w:right w:val="single" w:color="000000" w:sz="8" w:space="0"/>
            </w:tcBorders>
            <w:vAlign w:val="center"/>
          </w:tcPr>
          <w:p w14:paraId="075E36C4">
            <w:pPr>
              <w:jc w:val="left"/>
              <w:rPr>
                <w:rFonts w:hint="eastAsia"/>
                <w:color w:val="auto"/>
                <w:sz w:val="24"/>
                <w:szCs w:val="24"/>
                <w:highlight w:val="none"/>
                <w:lang w:val="en-US" w:eastAsia="zh-CN"/>
              </w:rPr>
            </w:pPr>
            <w:r>
              <w:rPr>
                <w:rFonts w:hint="eastAsia"/>
                <w:color w:val="auto"/>
                <w:sz w:val="24"/>
                <w:szCs w:val="24"/>
                <w:highlight w:val="none"/>
                <w:lang w:val="en-US" w:eastAsia="zh-CN"/>
              </w:rPr>
              <w:t>施工安全及文明施工措施</w:t>
            </w:r>
          </w:p>
        </w:tc>
        <w:tc>
          <w:tcPr>
            <w:tcW w:w="951" w:type="dxa"/>
            <w:tcBorders>
              <w:top w:val="single" w:color="auto" w:sz="4" w:space="0"/>
              <w:left w:val="single" w:color="000000" w:sz="8" w:space="0"/>
              <w:bottom w:val="single" w:color="000000" w:sz="8" w:space="0"/>
              <w:right w:val="single" w:color="000000" w:sz="8" w:space="0"/>
            </w:tcBorders>
            <w:vAlign w:val="center"/>
          </w:tcPr>
          <w:p w14:paraId="1F8D16C9">
            <w:pPr>
              <w:jc w:val="center"/>
              <w:rPr>
                <w:rFonts w:hint="eastAsia"/>
                <w:color w:val="auto"/>
                <w:sz w:val="24"/>
                <w:szCs w:val="24"/>
                <w:highlight w:val="none"/>
                <w:lang w:val="en-US" w:eastAsia="zh-CN"/>
              </w:rPr>
            </w:pPr>
            <w:r>
              <w:rPr>
                <w:rFonts w:hint="eastAsia"/>
                <w:color w:val="auto"/>
                <w:sz w:val="24"/>
                <w:szCs w:val="24"/>
                <w:highlight w:val="none"/>
                <w:lang w:val="en-US" w:eastAsia="zh-CN"/>
              </w:rPr>
              <w:t>8分</w:t>
            </w:r>
          </w:p>
        </w:tc>
        <w:tc>
          <w:tcPr>
            <w:tcW w:w="7302" w:type="dxa"/>
            <w:tcBorders>
              <w:top w:val="single" w:color="auto" w:sz="4" w:space="0"/>
              <w:left w:val="single" w:color="000000" w:sz="8" w:space="0"/>
              <w:bottom w:val="single" w:color="000000" w:sz="8" w:space="0"/>
              <w:right w:val="single" w:color="000000" w:sz="8" w:space="0"/>
            </w:tcBorders>
            <w:vAlign w:val="center"/>
          </w:tcPr>
          <w:p w14:paraId="5CC00755">
            <w:pPr>
              <w:jc w:val="left"/>
              <w:rPr>
                <w:rFonts w:hint="eastAsia"/>
                <w:color w:val="auto"/>
                <w:sz w:val="24"/>
                <w:szCs w:val="24"/>
                <w:highlight w:val="none"/>
                <w:lang w:val="en-US"/>
              </w:rPr>
            </w:pPr>
            <w:r>
              <w:rPr>
                <w:rFonts w:hint="eastAsia"/>
                <w:color w:val="auto"/>
                <w:sz w:val="24"/>
                <w:szCs w:val="24"/>
                <w:highlight w:val="none"/>
                <w:lang w:val="en-US"/>
              </w:rPr>
              <w:t xml:space="preserve">针对工程施工安全及文明施工措施的论述： </w:t>
            </w:r>
          </w:p>
          <w:p w14:paraId="5DD87496">
            <w:pPr>
              <w:jc w:val="left"/>
              <w:rPr>
                <w:rFonts w:hint="eastAsia" w:eastAsia="宋体"/>
                <w:color w:val="auto"/>
                <w:sz w:val="24"/>
                <w:szCs w:val="24"/>
                <w:highlight w:val="none"/>
                <w:lang w:val="en-US" w:eastAsia="zh-CN"/>
              </w:rPr>
            </w:pPr>
            <w:r>
              <w:rPr>
                <w:rFonts w:hint="eastAsia"/>
                <w:color w:val="auto"/>
                <w:sz w:val="24"/>
                <w:szCs w:val="24"/>
                <w:highlight w:val="none"/>
                <w:lang w:val="en-US"/>
              </w:rPr>
              <w:t>管理措施规范，规章制度完善</w:t>
            </w:r>
            <w:r>
              <w:rPr>
                <w:rFonts w:hint="eastAsia"/>
                <w:color w:val="auto"/>
                <w:sz w:val="24"/>
                <w:szCs w:val="24"/>
                <w:highlight w:val="none"/>
                <w:lang w:val="en-US" w:eastAsia="zh-CN"/>
              </w:rPr>
              <w:t>、安全生产措施：（1）施工现场的安全标识；（2）防护设施；（3）</w:t>
            </w:r>
            <w:r>
              <w:rPr>
                <w:rFonts w:hint="eastAsia"/>
                <w:color w:val="auto"/>
                <w:sz w:val="24"/>
                <w:szCs w:val="24"/>
                <w:highlight w:val="none"/>
                <w:lang w:val="en-US"/>
              </w:rPr>
              <w:t>安全保护方法明确</w:t>
            </w:r>
            <w:r>
              <w:rPr>
                <w:rFonts w:hint="eastAsia"/>
                <w:color w:val="auto"/>
                <w:sz w:val="24"/>
                <w:szCs w:val="24"/>
                <w:highlight w:val="none"/>
                <w:lang w:val="en-US" w:eastAsia="zh-CN"/>
              </w:rPr>
              <w:t>；（4）施工</w:t>
            </w:r>
            <w:r>
              <w:rPr>
                <w:rFonts w:hint="eastAsia"/>
                <w:color w:val="auto"/>
                <w:sz w:val="24"/>
                <w:szCs w:val="24"/>
                <w:highlight w:val="none"/>
                <w:lang w:val="en-US"/>
              </w:rPr>
              <w:t>措施</w:t>
            </w:r>
            <w:r>
              <w:rPr>
                <w:rFonts w:hint="eastAsia"/>
                <w:color w:val="auto"/>
                <w:sz w:val="24"/>
                <w:szCs w:val="24"/>
                <w:highlight w:val="none"/>
                <w:lang w:val="en-US" w:eastAsia="zh-CN"/>
              </w:rPr>
              <w:t>。</w:t>
            </w:r>
          </w:p>
          <w:p w14:paraId="2FC05777">
            <w:pPr>
              <w:jc w:val="left"/>
              <w:rPr>
                <w:rFonts w:hint="eastAsia"/>
                <w:color w:val="auto"/>
                <w:sz w:val="24"/>
                <w:szCs w:val="24"/>
                <w:highlight w:val="none"/>
                <w:lang w:val="en-US" w:eastAsia="zh-CN"/>
              </w:rPr>
            </w:pPr>
            <w:r>
              <w:rPr>
                <w:rFonts w:hint="eastAsia"/>
                <w:color w:val="auto"/>
                <w:sz w:val="24"/>
                <w:szCs w:val="24"/>
                <w:highlight w:val="none"/>
                <w:lang w:val="en-US" w:eastAsia="zh-CN"/>
              </w:rPr>
              <w:t>方案齐全且无缺陷得8分，每缺少一项内容扣2分，每项内容每有一项缺陷扣0.5分，扣完为止。</w:t>
            </w:r>
          </w:p>
          <w:p w14:paraId="6A736DC6">
            <w:pPr>
              <w:jc w:val="left"/>
              <w:rPr>
                <w:rFonts w:hint="eastAsia"/>
                <w:color w:val="auto"/>
                <w:sz w:val="24"/>
                <w:szCs w:val="24"/>
                <w:highlight w:val="none"/>
                <w:lang w:val="en-US" w:eastAsia="zh-CN"/>
              </w:rPr>
            </w:pPr>
            <w:r>
              <w:rPr>
                <w:rFonts w:hint="eastAsia"/>
                <w:color w:val="auto"/>
                <w:sz w:val="24"/>
                <w:szCs w:val="24"/>
                <w:highlight w:val="none"/>
                <w:lang w:val="en-US" w:eastAsia="zh-CN"/>
              </w:rPr>
              <w:t>注：</w:t>
            </w:r>
            <w:r>
              <w:rPr>
                <w:rFonts w:hint="eastAsia" w:asciiTheme="minorEastAsia" w:hAnsiTheme="minorEastAsia" w:eastAsiaTheme="minorEastAsia" w:cstheme="minorEastAsia"/>
                <w:color w:val="auto"/>
                <w:sz w:val="24"/>
                <w:szCs w:val="24"/>
                <w:highlight w:val="none"/>
                <w:lang w:val="en-US" w:eastAsia="zh-CN"/>
              </w:rPr>
              <w:t>缺陷指：1.方案内容与项目实际情况不符；2.套用其他项目方案或存在明显与本项目无关的文字内容；3.内容前后矛盾或存在逻辑错误或表述错误或科学原理错误或涉及的规范及标准错误；4.存在不可能实现的情形等任意一种情形。</w:t>
            </w:r>
          </w:p>
        </w:tc>
      </w:tr>
      <w:tr w14:paraId="3F25584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90" w:hRule="atLeast"/>
          <w:jc w:val="center"/>
        </w:trPr>
        <w:tc>
          <w:tcPr>
            <w:tcW w:w="703" w:type="dxa"/>
            <w:tcBorders>
              <w:top w:val="single" w:color="000000" w:sz="8" w:space="0"/>
              <w:left w:val="single" w:color="000000" w:sz="8" w:space="0"/>
              <w:right w:val="single" w:color="000000" w:sz="8" w:space="0"/>
            </w:tcBorders>
            <w:vAlign w:val="center"/>
          </w:tcPr>
          <w:p w14:paraId="23B04629">
            <w:pPr>
              <w:widowControl/>
              <w:adjustRightInd w:val="0"/>
              <w:snapToGrid w:val="0"/>
              <w:spacing w:line="360" w:lineRule="auto"/>
              <w:jc w:val="center"/>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4</w:t>
            </w:r>
          </w:p>
        </w:tc>
        <w:tc>
          <w:tcPr>
            <w:tcW w:w="1362" w:type="dxa"/>
            <w:tcBorders>
              <w:top w:val="single" w:color="000000" w:sz="8" w:space="0"/>
              <w:left w:val="single" w:color="000000" w:sz="8" w:space="0"/>
              <w:bottom w:val="single" w:color="000000" w:sz="8" w:space="0"/>
              <w:right w:val="single" w:color="000000" w:sz="8" w:space="0"/>
            </w:tcBorders>
            <w:vAlign w:val="center"/>
          </w:tcPr>
          <w:p w14:paraId="434C0EA5">
            <w:pPr>
              <w:widowControl/>
              <w:adjustRightInd w:val="0"/>
              <w:snapToGrid w:val="0"/>
              <w:spacing w:line="360" w:lineRule="auto"/>
              <w:jc w:val="left"/>
              <w:rPr>
                <w:rFonts w:hint="eastAsia" w:ascii="宋体" w:hAnsi="宋体" w:eastAsia="宋体" w:cs="宋体"/>
                <w:sz w:val="22"/>
                <w:szCs w:val="22"/>
                <w:highlight w:val="none"/>
                <w:lang w:val="en-US" w:eastAsia="zh-CN" w:bidi="zh-CN"/>
              </w:rPr>
            </w:pPr>
            <w:r>
              <w:rPr>
                <w:rFonts w:hint="eastAsia" w:ascii="宋体" w:hAnsi="宋体" w:eastAsia="宋体" w:cs="宋体"/>
                <w:color w:val="auto"/>
                <w:sz w:val="24"/>
                <w:szCs w:val="24"/>
                <w:highlight w:val="none"/>
                <w:lang w:val="en-US" w:eastAsia="zh-CN"/>
              </w:rPr>
              <w:t>应急方案</w:t>
            </w:r>
          </w:p>
        </w:tc>
        <w:tc>
          <w:tcPr>
            <w:tcW w:w="951" w:type="dxa"/>
            <w:tcBorders>
              <w:top w:val="single" w:color="000000" w:sz="8" w:space="0"/>
              <w:left w:val="single" w:color="000000" w:sz="8" w:space="0"/>
              <w:bottom w:val="single" w:color="000000" w:sz="8" w:space="0"/>
              <w:right w:val="single" w:color="000000" w:sz="8" w:space="0"/>
            </w:tcBorders>
            <w:vAlign w:val="center"/>
          </w:tcPr>
          <w:p w14:paraId="17392F7D">
            <w:pPr>
              <w:widowControl/>
              <w:adjustRightInd w:val="0"/>
              <w:snapToGrid w:val="0"/>
              <w:spacing w:line="360" w:lineRule="auto"/>
              <w:jc w:val="center"/>
              <w:rPr>
                <w:rFonts w:ascii="宋体" w:hAnsi="宋体" w:eastAsia="宋体" w:cs="宋体"/>
                <w:color w:val="000000"/>
                <w:sz w:val="24"/>
                <w:szCs w:val="24"/>
                <w:highlight w:val="none"/>
                <w:lang w:val="en-US" w:eastAsia="zh-CN" w:bidi="zh-CN"/>
              </w:rPr>
            </w:pPr>
            <w:r>
              <w:rPr>
                <w:rFonts w:hint="eastAsia" w:cs="宋体"/>
                <w:color w:val="auto"/>
                <w:sz w:val="24"/>
                <w:szCs w:val="24"/>
                <w:highlight w:val="none"/>
                <w:lang w:val="en-US" w:eastAsia="zh-CN"/>
              </w:rPr>
              <w:t>6</w:t>
            </w:r>
            <w:r>
              <w:rPr>
                <w:rFonts w:hint="eastAsia" w:ascii="宋体" w:hAnsi="宋体" w:cs="宋体"/>
                <w:color w:val="auto"/>
                <w:sz w:val="24"/>
                <w:szCs w:val="24"/>
                <w:highlight w:val="none"/>
                <w:lang w:val="en-US" w:eastAsia="zh-CN"/>
              </w:rPr>
              <w:t>分</w:t>
            </w:r>
          </w:p>
        </w:tc>
        <w:tc>
          <w:tcPr>
            <w:tcW w:w="7302" w:type="dxa"/>
            <w:tcBorders>
              <w:top w:val="single" w:color="000000" w:sz="8" w:space="0"/>
              <w:left w:val="single" w:color="000000" w:sz="8" w:space="0"/>
              <w:bottom w:val="single" w:color="000000" w:sz="8" w:space="0"/>
              <w:right w:val="single" w:color="000000" w:sz="8" w:space="0"/>
            </w:tcBorders>
            <w:vAlign w:val="center"/>
          </w:tcPr>
          <w:p w14:paraId="645FFDEF">
            <w:pPr>
              <w:widowControl/>
              <w:adjustRightInd w:val="0"/>
              <w:snapToGrid w:val="0"/>
              <w:spacing w:line="360" w:lineRule="auto"/>
              <w:jc w:val="left"/>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提供针对本项目的应急服务方案，</w:t>
            </w:r>
            <w:r>
              <w:rPr>
                <w:rFonts w:hint="eastAsia" w:ascii="宋体" w:hAnsi="宋体" w:eastAsia="宋体" w:cs="宋体"/>
                <w:b w:val="0"/>
                <w:bCs w:val="0"/>
                <w:color w:val="auto"/>
                <w:kern w:val="2"/>
                <w:sz w:val="24"/>
                <w:szCs w:val="24"/>
                <w:highlight w:val="none"/>
                <w:lang w:val="en-US" w:eastAsia="zh-CN" w:bidi="ar-SA"/>
              </w:rPr>
              <w:t>当有紧急情况发生时，</w:t>
            </w:r>
            <w:r>
              <w:rPr>
                <w:rFonts w:hint="eastAsia" w:ascii="宋体" w:hAnsi="宋体" w:cs="宋体"/>
                <w:b w:val="0"/>
                <w:bCs w:val="0"/>
                <w:color w:val="auto"/>
                <w:kern w:val="2"/>
                <w:sz w:val="24"/>
                <w:szCs w:val="24"/>
                <w:highlight w:val="none"/>
                <w:lang w:val="en-US" w:eastAsia="zh-CN" w:bidi="ar-SA"/>
              </w:rPr>
              <w:t>应具有</w:t>
            </w:r>
            <w:r>
              <w:rPr>
                <w:rFonts w:hint="eastAsia" w:ascii="宋体" w:hAnsi="宋体" w:eastAsia="宋体" w:cs="宋体"/>
                <w:b w:val="0"/>
                <w:bCs w:val="0"/>
                <w:color w:val="auto"/>
                <w:kern w:val="2"/>
                <w:sz w:val="24"/>
                <w:szCs w:val="24"/>
                <w:highlight w:val="none"/>
                <w:lang w:val="en-US" w:eastAsia="zh-CN" w:bidi="ar-SA"/>
              </w:rPr>
              <w:t>保障采购人设备</w:t>
            </w:r>
            <w:r>
              <w:rPr>
                <w:rFonts w:hint="eastAsia" w:ascii="宋体" w:hAnsi="宋体" w:cs="宋体"/>
                <w:b w:val="0"/>
                <w:bCs w:val="0"/>
                <w:color w:val="auto"/>
                <w:kern w:val="2"/>
                <w:sz w:val="24"/>
                <w:szCs w:val="24"/>
                <w:highlight w:val="none"/>
                <w:lang w:val="en-US" w:eastAsia="zh-CN" w:bidi="ar-SA"/>
              </w:rPr>
              <w:t>正常</w:t>
            </w:r>
            <w:r>
              <w:rPr>
                <w:rFonts w:hint="eastAsia" w:ascii="宋体" w:hAnsi="宋体" w:eastAsia="宋体" w:cs="宋体"/>
                <w:b w:val="0"/>
                <w:bCs w:val="0"/>
                <w:color w:val="auto"/>
                <w:kern w:val="2"/>
                <w:sz w:val="24"/>
                <w:szCs w:val="24"/>
                <w:highlight w:val="none"/>
                <w:lang w:val="en-US" w:eastAsia="zh-CN" w:bidi="ar-SA"/>
              </w:rPr>
              <w:t>使用</w:t>
            </w:r>
            <w:r>
              <w:rPr>
                <w:rFonts w:hint="eastAsia" w:ascii="宋体" w:hAnsi="宋体" w:cs="宋体"/>
                <w:b w:val="0"/>
                <w:bCs w:val="0"/>
                <w:color w:val="auto"/>
                <w:kern w:val="2"/>
                <w:sz w:val="24"/>
                <w:szCs w:val="24"/>
                <w:highlight w:val="none"/>
                <w:lang w:val="en-US" w:eastAsia="zh-CN" w:bidi="ar-SA"/>
              </w:rPr>
              <w:t>的能力</w:t>
            </w:r>
            <w:r>
              <w:rPr>
                <w:rFonts w:hint="eastAsia" w:ascii="宋体" w:hAnsi="宋体" w:eastAsia="宋体" w:cs="宋体"/>
                <w:b w:val="0"/>
                <w:bCs w:val="0"/>
                <w:color w:val="auto"/>
                <w:kern w:val="2"/>
                <w:sz w:val="24"/>
                <w:szCs w:val="24"/>
                <w:highlight w:val="none"/>
                <w:lang w:val="en-US" w:eastAsia="zh-CN" w:bidi="ar-SA"/>
              </w:rPr>
              <w:t>，</w:t>
            </w:r>
            <w:r>
              <w:rPr>
                <w:rFonts w:hint="eastAsia" w:ascii="宋体" w:hAnsi="宋体" w:eastAsia="宋体" w:cs="宋体"/>
                <w:color w:val="auto"/>
                <w:spacing w:val="0"/>
                <w:position w:val="0"/>
                <w:sz w:val="24"/>
                <w:szCs w:val="24"/>
                <w:highlight w:val="none"/>
                <w:lang w:val="en-US" w:eastAsia="zh-CN"/>
              </w:rPr>
              <w:t>包括：</w:t>
            </w:r>
            <w:r>
              <w:rPr>
                <w:rFonts w:hint="eastAsia" w:cs="宋体"/>
                <w:color w:val="auto"/>
                <w:spacing w:val="0"/>
                <w:position w:val="0"/>
                <w:sz w:val="24"/>
                <w:szCs w:val="24"/>
                <w:highlight w:val="none"/>
                <w:lang w:val="en-US" w:eastAsia="zh-CN"/>
              </w:rPr>
              <w:t>（1）</w:t>
            </w:r>
            <w:r>
              <w:rPr>
                <w:rFonts w:hint="eastAsia" w:ascii="宋体" w:hAnsi="宋体" w:eastAsia="宋体" w:cs="宋体"/>
                <w:sz w:val="24"/>
                <w:szCs w:val="24"/>
                <w:lang w:val="en-US" w:eastAsia="zh-CN"/>
              </w:rPr>
              <w:t>风险</w:t>
            </w:r>
            <w:r>
              <w:rPr>
                <w:rFonts w:hint="eastAsia" w:ascii="宋体" w:hAnsi="宋体" w:eastAsia="宋体" w:cs="宋体"/>
                <w:color w:val="auto"/>
                <w:sz w:val="24"/>
                <w:szCs w:val="24"/>
                <w:highlight w:val="none"/>
                <w:lang w:val="en-US" w:eastAsia="zh-CN"/>
              </w:rPr>
              <w:t>应急方案</w:t>
            </w:r>
            <w:r>
              <w:rPr>
                <w:rFonts w:hint="eastAsia" w:cs="宋体"/>
                <w:color w:val="auto"/>
                <w:sz w:val="24"/>
                <w:szCs w:val="24"/>
                <w:highlight w:val="none"/>
                <w:lang w:val="en-US" w:eastAsia="zh-CN"/>
              </w:rPr>
              <w:t>；</w:t>
            </w:r>
            <w:r>
              <w:rPr>
                <w:rFonts w:hint="eastAsia" w:cs="宋体"/>
                <w:color w:val="auto"/>
                <w:spacing w:val="0"/>
                <w:position w:val="0"/>
                <w:sz w:val="24"/>
                <w:szCs w:val="24"/>
                <w:highlight w:val="none"/>
                <w:lang w:val="en-US" w:eastAsia="zh-CN"/>
              </w:rPr>
              <w:t>（2）</w:t>
            </w:r>
            <w:r>
              <w:rPr>
                <w:rFonts w:hint="eastAsia" w:ascii="宋体" w:hAnsi="宋体" w:eastAsia="宋体" w:cs="宋体"/>
                <w:sz w:val="24"/>
                <w:szCs w:val="24"/>
                <w:highlight w:val="none"/>
                <w:lang w:val="en-US" w:eastAsia="zh-CN"/>
              </w:rPr>
              <w:t>事故应急预案</w:t>
            </w:r>
            <w:r>
              <w:rPr>
                <w:rFonts w:hint="eastAsia" w:cs="宋体"/>
                <w:sz w:val="24"/>
                <w:szCs w:val="24"/>
                <w:highlight w:val="none"/>
                <w:lang w:val="en-US" w:eastAsia="zh-CN"/>
              </w:rPr>
              <w:t>；</w:t>
            </w:r>
            <w:r>
              <w:rPr>
                <w:rFonts w:hint="eastAsia" w:cs="宋体"/>
                <w:color w:val="auto"/>
                <w:spacing w:val="0"/>
                <w:position w:val="0"/>
                <w:sz w:val="24"/>
                <w:szCs w:val="24"/>
                <w:highlight w:val="none"/>
                <w:lang w:val="en-US" w:eastAsia="zh-CN"/>
              </w:rPr>
              <w:t>（3）</w:t>
            </w:r>
            <w:r>
              <w:rPr>
                <w:rFonts w:hint="eastAsia" w:ascii="宋体" w:hAnsi="宋体" w:eastAsia="宋体" w:cs="Times New Roman"/>
                <w:color w:val="auto"/>
                <w:sz w:val="24"/>
                <w:highlight w:val="none"/>
                <w:lang w:val="en-US" w:eastAsia="zh-CN"/>
              </w:rPr>
              <w:t>应急处理方案</w:t>
            </w:r>
            <w:r>
              <w:rPr>
                <w:rFonts w:hint="eastAsia" w:ascii="宋体" w:hAnsi="宋体" w:eastAsia="宋体" w:cs="宋体"/>
                <w:color w:val="auto"/>
                <w:spacing w:val="0"/>
                <w:position w:val="0"/>
                <w:sz w:val="24"/>
                <w:szCs w:val="24"/>
                <w:highlight w:val="none"/>
                <w:lang w:val="en-US" w:eastAsia="zh-CN"/>
              </w:rPr>
              <w:t>。</w:t>
            </w:r>
          </w:p>
          <w:p w14:paraId="34C93327">
            <w:pPr>
              <w:jc w:val="left"/>
              <w:rPr>
                <w:rFonts w:hint="eastAsia"/>
                <w:color w:val="auto"/>
                <w:sz w:val="24"/>
                <w:szCs w:val="24"/>
                <w:highlight w:val="none"/>
                <w:lang w:val="en-US" w:eastAsia="zh-CN"/>
              </w:rPr>
            </w:pPr>
            <w:r>
              <w:rPr>
                <w:rFonts w:hint="eastAsia"/>
                <w:color w:val="auto"/>
                <w:sz w:val="24"/>
                <w:szCs w:val="24"/>
                <w:highlight w:val="none"/>
                <w:lang w:val="en-US" w:eastAsia="zh-CN"/>
              </w:rPr>
              <w:t>方案齐全且无缺陷得6分，每缺少一项内容扣2分，每项内容每有一项缺陷扣0.5分，扣完为止。</w:t>
            </w:r>
          </w:p>
          <w:p w14:paraId="76CAC1D3">
            <w:pPr>
              <w:widowControl/>
              <w:adjustRightInd w:val="0"/>
              <w:snapToGrid w:val="0"/>
              <w:spacing w:line="360" w:lineRule="auto"/>
              <w:jc w:val="left"/>
              <w:rPr>
                <w:rFonts w:hint="eastAsia" w:ascii="宋体" w:hAnsi="宋体" w:eastAsia="宋体" w:cs="宋体"/>
                <w:color w:val="000000"/>
                <w:sz w:val="24"/>
                <w:szCs w:val="24"/>
                <w:highlight w:val="none"/>
                <w:lang w:val="en-US" w:eastAsia="zh-CN" w:bidi="zh-CN"/>
              </w:rPr>
            </w:pPr>
            <w:r>
              <w:rPr>
                <w:rFonts w:hint="eastAsia"/>
                <w:color w:val="auto"/>
                <w:sz w:val="24"/>
                <w:szCs w:val="24"/>
                <w:highlight w:val="none"/>
                <w:lang w:val="en-US" w:eastAsia="zh-CN"/>
              </w:rPr>
              <w:t>注：</w:t>
            </w:r>
            <w:r>
              <w:rPr>
                <w:rFonts w:hint="eastAsia" w:asciiTheme="minorEastAsia" w:hAnsiTheme="minorEastAsia" w:eastAsiaTheme="minorEastAsia" w:cstheme="minorEastAsia"/>
                <w:color w:val="auto"/>
                <w:sz w:val="24"/>
                <w:szCs w:val="24"/>
                <w:highlight w:val="none"/>
                <w:lang w:val="en-US" w:eastAsia="zh-CN"/>
              </w:rPr>
              <w:t>缺陷指：1.方案内容与项目实际情况不符；2.套用其他项目方案或存在明显与本项目无关的文字内容；3.内容前后矛盾或存在逻辑错误或表述错误或科学原理错误或涉及的规范及标准错误；4.存在不可能实现的情形等任意一种情形。</w:t>
            </w:r>
          </w:p>
        </w:tc>
      </w:tr>
      <w:tr w14:paraId="641C9EB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413" w:hRule="atLeast"/>
          <w:jc w:val="center"/>
        </w:trPr>
        <w:tc>
          <w:tcPr>
            <w:tcW w:w="703" w:type="dxa"/>
            <w:tcBorders>
              <w:top w:val="single" w:color="000000" w:sz="8" w:space="0"/>
              <w:left w:val="single" w:color="000000" w:sz="8" w:space="0"/>
              <w:right w:val="single" w:color="000000" w:sz="8" w:space="0"/>
            </w:tcBorders>
            <w:vAlign w:val="center"/>
          </w:tcPr>
          <w:p w14:paraId="22DF7B94">
            <w:pPr>
              <w:widowControl/>
              <w:adjustRightInd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5</w:t>
            </w:r>
          </w:p>
        </w:tc>
        <w:tc>
          <w:tcPr>
            <w:tcW w:w="1362" w:type="dxa"/>
            <w:tcBorders>
              <w:top w:val="single" w:color="000000" w:sz="8" w:space="0"/>
              <w:left w:val="single" w:color="000000" w:sz="8" w:space="0"/>
              <w:bottom w:val="single" w:color="000000" w:sz="8" w:space="0"/>
              <w:right w:val="single" w:color="000000" w:sz="8" w:space="0"/>
            </w:tcBorders>
            <w:vAlign w:val="center"/>
          </w:tcPr>
          <w:p w14:paraId="54D76452">
            <w:pPr>
              <w:widowControl/>
              <w:adjustRightInd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施工进度控制和工期保证措施</w:t>
            </w:r>
          </w:p>
        </w:tc>
        <w:tc>
          <w:tcPr>
            <w:tcW w:w="951" w:type="dxa"/>
            <w:tcBorders>
              <w:top w:val="single" w:color="000000" w:sz="8" w:space="0"/>
              <w:left w:val="single" w:color="000000" w:sz="8" w:space="0"/>
              <w:bottom w:val="single" w:color="000000" w:sz="8" w:space="0"/>
              <w:right w:val="single" w:color="000000" w:sz="8" w:space="0"/>
            </w:tcBorders>
            <w:vAlign w:val="center"/>
          </w:tcPr>
          <w:p w14:paraId="55FB86CC">
            <w:pPr>
              <w:widowControl/>
              <w:adjustRightInd w:val="0"/>
              <w:snapToGrid w:val="0"/>
              <w:spacing w:line="360" w:lineRule="auto"/>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10分</w:t>
            </w:r>
          </w:p>
        </w:tc>
        <w:tc>
          <w:tcPr>
            <w:tcW w:w="7302" w:type="dxa"/>
            <w:tcBorders>
              <w:top w:val="single" w:color="000000" w:sz="8" w:space="0"/>
              <w:left w:val="single" w:color="000000" w:sz="8" w:space="0"/>
              <w:bottom w:val="single" w:color="000000" w:sz="8" w:space="0"/>
              <w:right w:val="single" w:color="000000" w:sz="8" w:space="0"/>
            </w:tcBorders>
            <w:vAlign w:val="center"/>
          </w:tcPr>
          <w:p w14:paraId="1DF7F3A5">
            <w:pPr>
              <w:widowControl/>
              <w:adjustRightInd w:val="0"/>
              <w:snapToGrid w:val="0"/>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对工程施工进度控制和工期保证措施的论述：</w:t>
            </w:r>
          </w:p>
          <w:p w14:paraId="70E436CB">
            <w:pPr>
              <w:widowControl/>
              <w:adjustRightInd w:val="0"/>
              <w:snapToGrid w:val="0"/>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1、提供详细施工整体进度计划，进度控制和工期保证措施有明确可行的节点目标，得 </w:t>
            </w:r>
            <w:r>
              <w:rPr>
                <w:rFonts w:hint="eastAsia"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 xml:space="preserve"> 分；</w:t>
            </w:r>
          </w:p>
          <w:p w14:paraId="01C0606E">
            <w:pPr>
              <w:widowControl/>
              <w:adjustRightInd w:val="0"/>
              <w:snapToGrid w:val="0"/>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2、提供较详细施工整体进度计划，进度控制和工期保证措施有较可 行的节点目标，得 </w:t>
            </w: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 xml:space="preserve"> 分；</w:t>
            </w:r>
          </w:p>
          <w:p w14:paraId="07972B0F">
            <w:pPr>
              <w:widowControl/>
              <w:adjustRightInd w:val="0"/>
              <w:snapToGrid w:val="0"/>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3、提供施工整体进度计划，进度控制和工期保证措施的节点目标一般，得 2 分；</w:t>
            </w:r>
          </w:p>
          <w:p w14:paraId="7C8F6955">
            <w:pPr>
              <w:widowControl/>
              <w:adjustRightInd w:val="0"/>
              <w:snapToGrid w:val="0"/>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4、提供施工整体进度计划不全面，进度控制和工期保证措施没有明确可行的节点目标，或没有相关内容描述的，得 0 分。</w:t>
            </w:r>
          </w:p>
        </w:tc>
      </w:tr>
      <w:tr w14:paraId="4E033FB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587" w:hRule="atLeast"/>
          <w:jc w:val="center"/>
        </w:trPr>
        <w:tc>
          <w:tcPr>
            <w:tcW w:w="0" w:type="auto"/>
            <w:gridSpan w:val="4"/>
            <w:tcBorders>
              <w:top w:val="single" w:color="000000" w:sz="8" w:space="0"/>
              <w:left w:val="single" w:color="000000" w:sz="8" w:space="0"/>
              <w:bottom w:val="single" w:color="000000" w:sz="8" w:space="0"/>
              <w:right w:val="single" w:color="000000" w:sz="8" w:space="0"/>
            </w:tcBorders>
            <w:vAlign w:val="center"/>
          </w:tcPr>
          <w:p w14:paraId="760BFF10">
            <w:pPr>
              <w:widowControl/>
              <w:autoSpaceDE/>
              <w:autoSpaceDN/>
              <w:rPr>
                <w:rFonts w:hint="eastAsia"/>
                <w:b/>
                <w:bCs/>
                <w:color w:val="000000"/>
                <w:sz w:val="24"/>
                <w:szCs w:val="24"/>
              </w:rPr>
            </w:pPr>
            <w:r>
              <w:rPr>
                <w:rFonts w:hint="eastAsia"/>
                <w:b/>
                <w:bCs/>
                <w:color w:val="000000"/>
                <w:sz w:val="24"/>
                <w:szCs w:val="24"/>
              </w:rPr>
              <w:t>三、</w:t>
            </w:r>
            <w:r>
              <w:rPr>
                <w:rFonts w:hint="eastAsia" w:ascii="宋体" w:hAnsi="宋体" w:eastAsia="宋体" w:cs="宋体"/>
                <w:b/>
                <w:kern w:val="2"/>
                <w:sz w:val="24"/>
                <w:szCs w:val="24"/>
                <w:lang w:val="en-US" w:eastAsia="zh-CN" w:bidi="ar-SA"/>
              </w:rPr>
              <w:t>商务部分（</w:t>
            </w:r>
            <w:r>
              <w:rPr>
                <w:rFonts w:hint="eastAsia" w:cs="宋体"/>
                <w:b/>
                <w:kern w:val="2"/>
                <w:sz w:val="24"/>
                <w:szCs w:val="24"/>
                <w:lang w:val="en-US" w:eastAsia="zh-CN" w:bidi="ar-SA"/>
              </w:rPr>
              <w:t>14</w:t>
            </w:r>
            <w:r>
              <w:rPr>
                <w:rFonts w:hint="eastAsia" w:ascii="宋体" w:hAnsi="宋体" w:eastAsia="宋体" w:cs="宋体"/>
                <w:b/>
                <w:kern w:val="2"/>
                <w:sz w:val="24"/>
                <w:szCs w:val="24"/>
                <w:lang w:val="en-US" w:eastAsia="zh-CN" w:bidi="ar-SA"/>
              </w:rPr>
              <w:t>分）</w:t>
            </w:r>
          </w:p>
        </w:tc>
      </w:tr>
      <w:tr w14:paraId="464BDFA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317" w:hRule="atLeast"/>
          <w:jc w:val="center"/>
        </w:trPr>
        <w:tc>
          <w:tcPr>
            <w:tcW w:w="703" w:type="dxa"/>
            <w:tcBorders>
              <w:left w:val="single" w:color="000000" w:sz="8" w:space="0"/>
              <w:bottom w:val="single" w:color="000000" w:sz="8" w:space="0"/>
              <w:right w:val="single" w:color="000000" w:sz="8" w:space="0"/>
            </w:tcBorders>
            <w:vAlign w:val="center"/>
          </w:tcPr>
          <w:p w14:paraId="376F653D">
            <w:pPr>
              <w:widowControl/>
              <w:adjustRightInd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362" w:type="dxa"/>
            <w:tcBorders>
              <w:top w:val="single" w:color="000000" w:sz="8" w:space="0"/>
              <w:left w:val="single" w:color="000000" w:sz="8" w:space="0"/>
              <w:bottom w:val="single" w:color="000000" w:sz="8" w:space="0"/>
              <w:right w:val="single" w:color="000000" w:sz="8" w:space="0"/>
            </w:tcBorders>
            <w:vAlign w:val="center"/>
          </w:tcPr>
          <w:p w14:paraId="4320AD96">
            <w:pPr>
              <w:widowControl/>
              <w:adjustRightInd w:val="0"/>
              <w:snapToGrid w:val="0"/>
              <w:spacing w:line="360" w:lineRule="auto"/>
              <w:jc w:val="left"/>
              <w:rPr>
                <w:color w:val="000000"/>
                <w:kern w:val="2"/>
                <w:sz w:val="24"/>
                <w:szCs w:val="24"/>
                <w:highlight w:val="none"/>
                <w:lang w:val="en-US" w:bidi="ar-SA"/>
              </w:rPr>
            </w:pPr>
            <w:r>
              <w:rPr>
                <w:rFonts w:hint="eastAsia" w:ascii="宋体" w:hAnsi="宋体" w:eastAsia="宋体" w:cs="宋体"/>
                <w:color w:val="auto"/>
                <w:sz w:val="24"/>
                <w:szCs w:val="24"/>
                <w:highlight w:val="none"/>
                <w:lang w:val="en-US" w:eastAsia="zh-CN"/>
              </w:rPr>
              <w:t>企业业绩</w:t>
            </w:r>
          </w:p>
        </w:tc>
        <w:tc>
          <w:tcPr>
            <w:tcW w:w="951" w:type="dxa"/>
            <w:tcBorders>
              <w:top w:val="single" w:color="000000" w:sz="8" w:space="0"/>
              <w:left w:val="single" w:color="000000" w:sz="8" w:space="0"/>
              <w:bottom w:val="single" w:color="000000" w:sz="8" w:space="0"/>
              <w:right w:val="single" w:color="000000" w:sz="8" w:space="0"/>
            </w:tcBorders>
            <w:vAlign w:val="center"/>
          </w:tcPr>
          <w:p w14:paraId="3D9BB601">
            <w:pPr>
              <w:widowControl/>
              <w:adjustRightInd w:val="0"/>
              <w:snapToGrid w:val="0"/>
              <w:spacing w:line="360" w:lineRule="auto"/>
              <w:jc w:val="center"/>
              <w:rPr>
                <w:color w:val="000000"/>
                <w:kern w:val="2"/>
                <w:sz w:val="24"/>
                <w:szCs w:val="24"/>
                <w:highlight w:val="none"/>
                <w:lang w:val="en-US" w:bidi="ar-SA"/>
              </w:rPr>
            </w:pPr>
            <w:r>
              <w:rPr>
                <w:rFonts w:hint="eastAsia" w:cs="宋体"/>
                <w:color w:val="auto"/>
                <w:sz w:val="24"/>
                <w:szCs w:val="24"/>
                <w:highlight w:val="none"/>
                <w:lang w:val="en-US" w:eastAsia="zh-CN"/>
              </w:rPr>
              <w:t>6</w:t>
            </w:r>
            <w:r>
              <w:rPr>
                <w:rFonts w:hint="eastAsia" w:ascii="宋体" w:hAnsi="宋体" w:cs="宋体"/>
                <w:color w:val="auto"/>
                <w:sz w:val="24"/>
                <w:szCs w:val="24"/>
                <w:highlight w:val="none"/>
                <w:lang w:val="en-US" w:eastAsia="zh-CN"/>
              </w:rPr>
              <w:t>分</w:t>
            </w:r>
          </w:p>
        </w:tc>
        <w:tc>
          <w:tcPr>
            <w:tcW w:w="7302" w:type="dxa"/>
            <w:tcBorders>
              <w:top w:val="single" w:color="000000" w:sz="8" w:space="0"/>
              <w:left w:val="single" w:color="000000" w:sz="8" w:space="0"/>
              <w:bottom w:val="single" w:color="000000" w:sz="8" w:space="0"/>
              <w:right w:val="single" w:color="000000" w:sz="8" w:space="0"/>
            </w:tcBorders>
            <w:vAlign w:val="center"/>
          </w:tcPr>
          <w:p w14:paraId="28952B25">
            <w:pPr>
              <w:widowControl/>
              <w:adjustRightInd w:val="0"/>
              <w:snapToGrid w:val="0"/>
              <w:spacing w:line="360" w:lineRule="auto"/>
              <w:jc w:val="left"/>
              <w:rPr>
                <w:rFonts w:hint="eastAsia"/>
                <w:lang w:val="en-US" w:eastAsia="zh-CN"/>
              </w:rPr>
            </w:pPr>
            <w:r>
              <w:rPr>
                <w:rFonts w:hint="eastAsia" w:ascii="宋体" w:hAnsi="宋体" w:eastAsia="宋体" w:cs="宋体"/>
                <w:color w:val="auto"/>
                <w:sz w:val="24"/>
                <w:szCs w:val="24"/>
                <w:highlight w:val="none"/>
                <w:lang w:val="en-US" w:eastAsia="zh-CN"/>
              </w:rPr>
              <w:t>投标企业提供近3年（从投标截止日往前推算）已完成的类似业绩</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类似防腐保温机电设备也可，因房建类项目包含以上工程，房建类业绩也可。每提供一项有效类似业绩得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分，满分</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分。（以提供有效的中标通知书</w:t>
            </w:r>
            <w:r>
              <w:rPr>
                <w:rFonts w:hint="eastAsia" w:ascii="宋体" w:hAnsi="宋体" w:cs="宋体"/>
                <w:color w:val="auto"/>
                <w:sz w:val="24"/>
                <w:szCs w:val="24"/>
                <w:highlight w:val="none"/>
                <w:lang w:val="en-US" w:eastAsia="zh-CN"/>
              </w:rPr>
              <w:t>或</w:t>
            </w:r>
            <w:r>
              <w:rPr>
                <w:rFonts w:hint="eastAsia" w:ascii="宋体" w:hAnsi="宋体" w:eastAsia="宋体" w:cs="宋体"/>
                <w:color w:val="auto"/>
                <w:sz w:val="24"/>
                <w:szCs w:val="24"/>
                <w:highlight w:val="none"/>
                <w:lang w:val="en-US" w:eastAsia="zh-CN"/>
              </w:rPr>
              <w:t>有效合同协议书为准，业绩材料必须清晰可见，时间以签订时间为准。)注：不提供不得分。</w:t>
            </w:r>
          </w:p>
        </w:tc>
      </w:tr>
      <w:tr w14:paraId="198F550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745" w:hRule="atLeast"/>
          <w:jc w:val="center"/>
        </w:trPr>
        <w:tc>
          <w:tcPr>
            <w:tcW w:w="703" w:type="dxa"/>
            <w:tcBorders>
              <w:left w:val="single" w:color="000000" w:sz="8" w:space="0"/>
              <w:right w:val="single" w:color="000000" w:sz="8" w:space="0"/>
            </w:tcBorders>
            <w:vAlign w:val="center"/>
          </w:tcPr>
          <w:p w14:paraId="1F9F3893">
            <w:pPr>
              <w:widowControl/>
              <w:adjustRightInd w:val="0"/>
              <w:snapToGrid w:val="0"/>
              <w:spacing w:line="360" w:lineRule="auto"/>
              <w:jc w:val="center"/>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2</w:t>
            </w:r>
          </w:p>
        </w:tc>
        <w:tc>
          <w:tcPr>
            <w:tcW w:w="1362" w:type="dxa"/>
            <w:tcBorders>
              <w:top w:val="single" w:color="000000" w:sz="8" w:space="0"/>
              <w:left w:val="single" w:color="000000" w:sz="8" w:space="0"/>
              <w:bottom w:val="single" w:color="000000" w:sz="8" w:space="0"/>
              <w:right w:val="single" w:color="000000" w:sz="8" w:space="0"/>
            </w:tcBorders>
            <w:vAlign w:val="top"/>
          </w:tcPr>
          <w:p w14:paraId="0C2F988E">
            <w:pPr>
              <w:spacing w:line="360" w:lineRule="auto"/>
              <w:ind w:firstLine="240" w:firstLineChars="100"/>
              <w:jc w:val="center"/>
              <w:outlineLvl w:val="9"/>
              <w:rPr>
                <w:rFonts w:hint="eastAsia" w:asciiTheme="minorEastAsia" w:hAnsiTheme="minorEastAsia" w:eastAsiaTheme="minorEastAsia" w:cstheme="minorEastAsia"/>
                <w:color w:val="auto"/>
                <w:sz w:val="24"/>
                <w:szCs w:val="24"/>
                <w:highlight w:val="none"/>
                <w:lang w:val="en-US" w:eastAsia="zh-CN"/>
              </w:rPr>
            </w:pPr>
          </w:p>
          <w:p w14:paraId="4726D91C">
            <w:pPr>
              <w:spacing w:line="360" w:lineRule="auto"/>
              <w:jc w:val="both"/>
              <w:outlineLvl w:val="9"/>
              <w:rPr>
                <w:rFonts w:hint="eastAsia" w:asciiTheme="minorEastAsia" w:hAnsiTheme="minorEastAsia" w:eastAsiaTheme="minorEastAsia" w:cstheme="minorEastAsia"/>
                <w:color w:val="auto"/>
                <w:sz w:val="24"/>
                <w:szCs w:val="24"/>
                <w:highlight w:val="none"/>
                <w:lang w:val="en-US" w:eastAsia="zh-CN" w:bidi="zh-CN"/>
              </w:rPr>
            </w:pPr>
            <w:r>
              <w:rPr>
                <w:rFonts w:hint="eastAsia" w:asciiTheme="minorEastAsia" w:hAnsiTheme="minorEastAsia" w:eastAsiaTheme="minorEastAsia" w:cstheme="minorEastAsia"/>
                <w:color w:val="auto"/>
                <w:sz w:val="24"/>
                <w:szCs w:val="24"/>
                <w:highlight w:val="none"/>
                <w:lang w:val="en-US" w:eastAsia="zh-CN"/>
              </w:rPr>
              <w:t>项目负责 人任职资格与业绩</w:t>
            </w:r>
          </w:p>
        </w:tc>
        <w:tc>
          <w:tcPr>
            <w:tcW w:w="951" w:type="dxa"/>
            <w:tcBorders>
              <w:top w:val="single" w:color="000000" w:sz="8" w:space="0"/>
              <w:left w:val="single" w:color="000000" w:sz="8" w:space="0"/>
              <w:bottom w:val="single" w:color="000000" w:sz="8" w:space="0"/>
              <w:right w:val="single" w:color="000000" w:sz="8" w:space="0"/>
            </w:tcBorders>
            <w:vAlign w:val="top"/>
          </w:tcPr>
          <w:p w14:paraId="43D554BE">
            <w:pPr>
              <w:spacing w:line="360" w:lineRule="auto"/>
              <w:ind w:firstLine="240" w:firstLineChars="100"/>
              <w:jc w:val="center"/>
              <w:outlineLvl w:val="9"/>
              <w:rPr>
                <w:rFonts w:hint="eastAsia" w:asciiTheme="minorEastAsia" w:hAnsiTheme="minorEastAsia" w:eastAsiaTheme="minorEastAsia" w:cstheme="minorEastAsia"/>
                <w:color w:val="auto"/>
                <w:sz w:val="24"/>
                <w:szCs w:val="24"/>
                <w:highlight w:val="none"/>
                <w:lang w:val="en-US" w:eastAsia="zh-CN"/>
              </w:rPr>
            </w:pPr>
          </w:p>
          <w:p w14:paraId="69CC7E69">
            <w:pPr>
              <w:spacing w:line="360" w:lineRule="auto"/>
              <w:ind w:firstLine="240" w:firstLineChars="100"/>
              <w:jc w:val="center"/>
              <w:outlineLvl w:val="9"/>
              <w:rPr>
                <w:rFonts w:hint="eastAsia" w:asciiTheme="minorEastAsia" w:hAnsiTheme="minorEastAsia" w:eastAsiaTheme="minorEastAsia" w:cstheme="minorEastAsia"/>
                <w:color w:val="auto"/>
                <w:sz w:val="24"/>
                <w:szCs w:val="24"/>
                <w:highlight w:val="none"/>
                <w:lang w:val="en-US" w:eastAsia="zh-CN"/>
              </w:rPr>
            </w:pPr>
          </w:p>
          <w:p w14:paraId="67755A85">
            <w:pPr>
              <w:spacing w:line="360" w:lineRule="auto"/>
              <w:ind w:firstLine="240" w:firstLineChars="100"/>
              <w:jc w:val="center"/>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4分</w:t>
            </w:r>
          </w:p>
          <w:p w14:paraId="251BEEED">
            <w:pPr>
              <w:spacing w:line="360" w:lineRule="auto"/>
              <w:ind w:firstLine="240" w:firstLineChars="100"/>
              <w:jc w:val="center"/>
              <w:outlineLvl w:val="9"/>
              <w:rPr>
                <w:rFonts w:hint="eastAsia" w:asciiTheme="minorEastAsia" w:hAnsiTheme="minorEastAsia" w:eastAsiaTheme="minorEastAsia" w:cstheme="minorEastAsia"/>
                <w:color w:val="auto"/>
                <w:sz w:val="24"/>
                <w:szCs w:val="24"/>
                <w:highlight w:val="none"/>
                <w:lang w:val="en-US" w:eastAsia="zh-CN"/>
              </w:rPr>
            </w:pPr>
          </w:p>
          <w:p w14:paraId="6E2D0767">
            <w:pPr>
              <w:spacing w:line="360" w:lineRule="auto"/>
              <w:ind w:firstLine="240" w:firstLineChars="100"/>
              <w:jc w:val="center"/>
              <w:outlineLvl w:val="9"/>
              <w:rPr>
                <w:rFonts w:hint="eastAsia" w:asciiTheme="minorEastAsia" w:hAnsiTheme="minorEastAsia" w:eastAsiaTheme="minorEastAsia" w:cstheme="minorEastAsia"/>
                <w:color w:val="auto"/>
                <w:sz w:val="24"/>
                <w:szCs w:val="24"/>
                <w:highlight w:val="none"/>
                <w:lang w:val="en-US" w:eastAsia="zh-CN" w:bidi="zh-CN"/>
              </w:rPr>
            </w:pPr>
          </w:p>
        </w:tc>
        <w:tc>
          <w:tcPr>
            <w:tcW w:w="7302" w:type="dxa"/>
            <w:tcBorders>
              <w:top w:val="single" w:color="000000" w:sz="8" w:space="0"/>
              <w:left w:val="single" w:color="000000" w:sz="8" w:space="0"/>
              <w:bottom w:val="single" w:color="000000" w:sz="8" w:space="0"/>
              <w:right w:val="single" w:color="000000" w:sz="8" w:space="0"/>
            </w:tcBorders>
            <w:vAlign w:val="top"/>
          </w:tcPr>
          <w:p w14:paraId="6976EB46">
            <w:pPr>
              <w:pStyle w:val="30"/>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jc w:val="left"/>
              <w:textAlignment w:val="auto"/>
              <w:rPr>
                <w:rFonts w:hint="eastAsia"/>
                <w:b w:val="0"/>
                <w:bCs/>
                <w:color w:val="auto"/>
                <w:sz w:val="24"/>
                <w:szCs w:val="24"/>
                <w:highlight w:val="none"/>
                <w:vertAlign w:val="baseline"/>
                <w:lang w:eastAsia="zh-CN"/>
              </w:rPr>
            </w:pPr>
            <w:r>
              <w:rPr>
                <w:rFonts w:hint="eastAsia"/>
                <w:b w:val="0"/>
                <w:bCs/>
                <w:color w:val="auto"/>
                <w:sz w:val="24"/>
                <w:szCs w:val="24"/>
                <w:highlight w:val="none"/>
                <w:vertAlign w:val="baseline"/>
              </w:rPr>
              <w:t xml:space="preserve">担任施工项目负责人类似业绩：近三年完成类似工程业绩提供 1 项得 </w:t>
            </w:r>
            <w:r>
              <w:rPr>
                <w:rFonts w:hint="eastAsia"/>
                <w:b w:val="0"/>
                <w:bCs/>
                <w:color w:val="auto"/>
                <w:sz w:val="24"/>
                <w:szCs w:val="24"/>
                <w:highlight w:val="none"/>
                <w:vertAlign w:val="baseline"/>
                <w:lang w:val="en-US" w:eastAsia="zh-CN"/>
              </w:rPr>
              <w:t xml:space="preserve">2 </w:t>
            </w:r>
            <w:r>
              <w:rPr>
                <w:rFonts w:hint="eastAsia"/>
                <w:b w:val="0"/>
                <w:bCs/>
                <w:color w:val="auto"/>
                <w:sz w:val="24"/>
                <w:szCs w:val="24"/>
                <w:highlight w:val="none"/>
                <w:vertAlign w:val="baseline"/>
              </w:rPr>
              <w:t xml:space="preserve">分，最多得 </w:t>
            </w:r>
            <w:r>
              <w:rPr>
                <w:rFonts w:hint="eastAsia"/>
                <w:b w:val="0"/>
                <w:bCs/>
                <w:color w:val="auto"/>
                <w:sz w:val="24"/>
                <w:szCs w:val="24"/>
                <w:highlight w:val="none"/>
                <w:vertAlign w:val="baseline"/>
                <w:lang w:val="en-US" w:eastAsia="zh-CN"/>
              </w:rPr>
              <w:t>4</w:t>
            </w:r>
            <w:r>
              <w:rPr>
                <w:rFonts w:hint="eastAsia"/>
                <w:b w:val="0"/>
                <w:bCs/>
                <w:color w:val="auto"/>
                <w:sz w:val="24"/>
                <w:szCs w:val="24"/>
                <w:highlight w:val="none"/>
                <w:vertAlign w:val="baseline"/>
              </w:rPr>
              <w:t xml:space="preserve"> 分</w:t>
            </w:r>
            <w:r>
              <w:rPr>
                <w:rFonts w:hint="eastAsia"/>
                <w:b w:val="0"/>
                <w:bCs/>
                <w:color w:val="auto"/>
                <w:sz w:val="24"/>
                <w:szCs w:val="24"/>
                <w:highlight w:val="none"/>
                <w:vertAlign w:val="baseline"/>
                <w:lang w:eastAsia="zh-CN"/>
              </w:rPr>
              <w:t>。</w:t>
            </w:r>
          </w:p>
          <w:p w14:paraId="738BF4BC">
            <w:pPr>
              <w:spacing w:line="360" w:lineRule="auto"/>
              <w:ind w:firstLine="240" w:firstLineChars="100"/>
              <w:jc w:val="left"/>
              <w:outlineLvl w:val="9"/>
              <w:rPr>
                <w:rFonts w:hint="eastAsia" w:asciiTheme="minorEastAsia" w:hAnsiTheme="minorEastAsia" w:eastAsiaTheme="minorEastAsia" w:cstheme="minorEastAsia"/>
                <w:color w:val="auto"/>
                <w:sz w:val="24"/>
                <w:szCs w:val="24"/>
                <w:highlight w:val="none"/>
                <w:lang w:val="en-US" w:eastAsia="zh-CN" w:bidi="zh-CN"/>
              </w:rPr>
            </w:pPr>
            <w:r>
              <w:rPr>
                <w:rFonts w:hint="eastAsia" w:ascii="宋体" w:hAnsi="宋体" w:eastAsia="宋体" w:cs="宋体"/>
                <w:b w:val="0"/>
                <w:bCs/>
                <w:kern w:val="0"/>
                <w:sz w:val="24"/>
                <w:szCs w:val="24"/>
                <w:lang w:val="en-US" w:eastAsia="zh-CN" w:bidi="ar"/>
              </w:rPr>
              <w:t>注：须提供中标通知书、</w:t>
            </w:r>
            <w:r>
              <w:rPr>
                <w:rFonts w:hint="eastAsia" w:cs="宋体"/>
                <w:b w:val="0"/>
                <w:bCs/>
                <w:kern w:val="0"/>
                <w:sz w:val="24"/>
                <w:szCs w:val="24"/>
                <w:lang w:val="en-US" w:eastAsia="zh-CN" w:bidi="ar"/>
              </w:rPr>
              <w:t>施工</w:t>
            </w:r>
            <w:r>
              <w:rPr>
                <w:rFonts w:hint="eastAsia" w:ascii="宋体" w:hAnsi="宋体" w:eastAsia="宋体" w:cs="宋体"/>
                <w:b w:val="0"/>
                <w:bCs/>
                <w:kern w:val="0"/>
                <w:sz w:val="24"/>
                <w:szCs w:val="24"/>
                <w:lang w:val="en-US" w:eastAsia="zh-CN" w:bidi="ar"/>
              </w:rPr>
              <w:t>合同，二项缺一为无效业绩。以合同签订时间为准，不满足二项不得分，未提供相关证明材料不得分。</w:t>
            </w:r>
            <w:r>
              <w:rPr>
                <w:rFonts w:hint="eastAsia" w:asciiTheme="minorEastAsia" w:hAnsiTheme="minorEastAsia" w:eastAsiaTheme="minorEastAsia" w:cstheme="minorEastAsia"/>
                <w:color w:val="auto"/>
                <w:sz w:val="24"/>
                <w:szCs w:val="24"/>
                <w:highlight w:val="none"/>
                <w:lang w:val="en-US" w:eastAsia="zh-CN"/>
              </w:rPr>
              <w:t>须提供项目中标通知书和合同关键页（项目名称页、项目金额页、双方盖章页）复印件加盖供应商公章。</w:t>
            </w:r>
          </w:p>
        </w:tc>
      </w:tr>
      <w:tr w14:paraId="36D91BD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1687" w:hRule="atLeast"/>
          <w:jc w:val="center"/>
        </w:trPr>
        <w:tc>
          <w:tcPr>
            <w:tcW w:w="703" w:type="dxa"/>
            <w:tcBorders>
              <w:left w:val="single" w:color="000000" w:sz="8" w:space="0"/>
              <w:right w:val="single" w:color="000000" w:sz="8" w:space="0"/>
            </w:tcBorders>
            <w:vAlign w:val="center"/>
          </w:tcPr>
          <w:p w14:paraId="0C04ACD3">
            <w:pPr>
              <w:widowControl/>
              <w:adjustRightInd w:val="0"/>
              <w:snapToGrid w:val="0"/>
              <w:spacing w:line="360" w:lineRule="auto"/>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3</w:t>
            </w:r>
          </w:p>
        </w:tc>
        <w:tc>
          <w:tcPr>
            <w:tcW w:w="1362" w:type="dxa"/>
            <w:tcBorders>
              <w:top w:val="single" w:color="000000" w:sz="8" w:space="0"/>
              <w:left w:val="single" w:color="000000" w:sz="8" w:space="0"/>
              <w:bottom w:val="single" w:color="000000" w:sz="8" w:space="0"/>
              <w:right w:val="single" w:color="000000" w:sz="8" w:space="0"/>
            </w:tcBorders>
            <w:vAlign w:val="center"/>
          </w:tcPr>
          <w:p w14:paraId="0982D470">
            <w:pPr>
              <w:widowControl/>
              <w:adjustRightInd w:val="0"/>
              <w:snapToGrid w:val="0"/>
              <w:spacing w:line="360" w:lineRule="auto"/>
              <w:jc w:val="left"/>
              <w:rPr>
                <w:rFonts w:hint="eastAsia" w:ascii="宋体" w:hAnsi="宋体" w:eastAsia="宋体" w:cs="宋体"/>
                <w:sz w:val="24"/>
                <w:szCs w:val="24"/>
                <w:lang w:val="en-US" w:eastAsia="zh-CN" w:bidi="zh-CN"/>
              </w:rPr>
            </w:pPr>
            <w:r>
              <w:rPr>
                <w:rFonts w:hint="eastAsia" w:ascii="宋体" w:hAnsi="宋体" w:eastAsia="宋体" w:cs="宋体"/>
                <w:color w:val="auto"/>
                <w:sz w:val="24"/>
                <w:szCs w:val="24"/>
                <w:highlight w:val="none"/>
                <w:lang w:val="en-US" w:eastAsia="zh-CN"/>
              </w:rPr>
              <w:t>人员配备</w:t>
            </w:r>
          </w:p>
        </w:tc>
        <w:tc>
          <w:tcPr>
            <w:tcW w:w="951" w:type="dxa"/>
            <w:tcBorders>
              <w:top w:val="single" w:color="000000" w:sz="8" w:space="0"/>
              <w:left w:val="single" w:color="000000" w:sz="8" w:space="0"/>
              <w:bottom w:val="single" w:color="000000" w:sz="8" w:space="0"/>
              <w:right w:val="single" w:color="000000" w:sz="8" w:space="0"/>
            </w:tcBorders>
            <w:vAlign w:val="center"/>
          </w:tcPr>
          <w:p w14:paraId="17755331">
            <w:pPr>
              <w:widowControl/>
              <w:adjustRightInd w:val="0"/>
              <w:snapToGrid w:val="0"/>
              <w:spacing w:line="360" w:lineRule="auto"/>
              <w:jc w:val="center"/>
              <w:rPr>
                <w:rFonts w:hint="eastAsia" w:ascii="宋体" w:hAnsi="宋体" w:eastAsia="宋体" w:cs="宋体"/>
                <w:color w:val="auto"/>
                <w:sz w:val="24"/>
                <w:szCs w:val="24"/>
                <w:highlight w:val="none"/>
                <w:lang w:val="en-US" w:eastAsia="zh-CN" w:bidi="zh-CN"/>
              </w:rPr>
            </w:pP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tc>
        <w:tc>
          <w:tcPr>
            <w:tcW w:w="7302" w:type="dxa"/>
            <w:tcBorders>
              <w:top w:val="single" w:color="000000" w:sz="8" w:space="0"/>
              <w:left w:val="single" w:color="000000" w:sz="8" w:space="0"/>
              <w:bottom w:val="single" w:color="000000" w:sz="8" w:space="0"/>
              <w:right w:val="single" w:color="000000" w:sz="8" w:space="0"/>
            </w:tcBorders>
            <w:vAlign w:val="top"/>
          </w:tcPr>
          <w:p w14:paraId="1FC95019">
            <w:pPr>
              <w:widowControl/>
              <w:adjustRightInd w:val="0"/>
              <w:snapToGrid w:val="0"/>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具有建筑类中级及以上工程师职称每人得2分，建筑类工程师初级职称每人得1分。本项最高得4分。</w:t>
            </w:r>
          </w:p>
          <w:p w14:paraId="46FB059F">
            <w:pPr>
              <w:widowControl/>
              <w:adjustRightInd w:val="0"/>
              <w:snapToGrid w:val="0"/>
              <w:spacing w:line="360" w:lineRule="auto"/>
              <w:jc w:val="left"/>
              <w:rPr>
                <w:rFonts w:hint="eastAsia"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rPr>
              <w:t>注：提供证书扫描件及2024年1月以来任意一个月在投标人名下缴纳社保的证明材料扫描件。</w:t>
            </w:r>
          </w:p>
        </w:tc>
      </w:tr>
    </w:tbl>
    <w:p w14:paraId="7F0FA2B2">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b/>
          <w:bCs/>
          <w:sz w:val="24"/>
          <w:szCs w:val="24"/>
          <w:highlight w:val="none"/>
          <w:lang w:val="en-US"/>
        </w:rPr>
      </w:pPr>
      <w:r>
        <w:rPr>
          <w:rFonts w:hint="eastAsia"/>
          <w:b/>
          <w:bCs/>
          <w:sz w:val="24"/>
          <w:szCs w:val="24"/>
          <w:highlight w:val="none"/>
          <w:lang w:val="en-US"/>
        </w:rPr>
        <w:t>3、评审标准</w:t>
      </w:r>
      <w:bookmarkEnd w:id="103"/>
      <w:bookmarkEnd w:id="104"/>
      <w:bookmarkEnd w:id="105"/>
    </w:p>
    <w:p w14:paraId="5D764A61">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经磋商确定最终采购需求和提交最终报价的供应商后，由磋商小组采用综合评分法对提交最终报价的供应商的响应文件和最终报价进行综合评分。</w:t>
      </w:r>
    </w:p>
    <w:p w14:paraId="66E5B0D2">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评审时，磋商小组各成员应当独立对每个有效响应的文件进行评价、打分，汇总每个供应商每项评分因素的得分。</w:t>
      </w:r>
    </w:p>
    <w:p w14:paraId="31DAA73C">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磋商小组按磋商文件中规定的评审方法和评审标准对有效响应文件的商务和技术进行评审，综合比较和评价，按综合得分高低列出成交候选人排序表，若总分相同，以最终报价得分高的排前；若总分、最终价格得分都相同，则以施工组织设计得分高的排前。</w:t>
      </w:r>
    </w:p>
    <w:p w14:paraId="37DA7A0E">
      <w:pPr>
        <w:spacing w:line="360" w:lineRule="auto"/>
        <w:ind w:firstLine="482" w:firstLineChars="200"/>
        <w:outlineLvl w:val="9"/>
        <w:rPr>
          <w:b/>
          <w:bCs/>
          <w:sz w:val="24"/>
          <w:szCs w:val="24"/>
          <w:highlight w:val="none"/>
          <w:lang w:val="en-US"/>
        </w:rPr>
      </w:pPr>
      <w:bookmarkStart w:id="106" w:name="_Toc17686"/>
      <w:bookmarkStart w:id="107" w:name="_Toc51"/>
      <w:bookmarkStart w:id="108" w:name="_Toc6651"/>
      <w:bookmarkStart w:id="109" w:name="_Toc26374"/>
      <w:bookmarkStart w:id="110" w:name="_Toc4424"/>
      <w:bookmarkStart w:id="111" w:name="_Toc27270"/>
      <w:bookmarkStart w:id="112" w:name="_Toc7979"/>
      <w:bookmarkStart w:id="113" w:name="_Toc3382"/>
      <w:r>
        <w:rPr>
          <w:rFonts w:hint="eastAsia"/>
          <w:b/>
          <w:bCs/>
          <w:sz w:val="24"/>
          <w:szCs w:val="24"/>
          <w:highlight w:val="none"/>
          <w:lang w:val="en-US"/>
        </w:rPr>
        <w:t>四、确定成交供应商</w:t>
      </w:r>
      <w:bookmarkEnd w:id="106"/>
      <w:bookmarkEnd w:id="107"/>
      <w:bookmarkEnd w:id="108"/>
      <w:bookmarkEnd w:id="109"/>
      <w:bookmarkEnd w:id="110"/>
      <w:bookmarkEnd w:id="111"/>
      <w:bookmarkEnd w:id="112"/>
      <w:bookmarkEnd w:id="113"/>
    </w:p>
    <w:p w14:paraId="6F92FE55">
      <w:pPr>
        <w:pStyle w:val="43"/>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1、磋商小组应当根据综合评分情况，确定排序第一的供应商为成交供应商。</w:t>
      </w:r>
    </w:p>
    <w:p w14:paraId="76D97FEC">
      <w:pPr>
        <w:pStyle w:val="43"/>
        <w:tabs>
          <w:tab w:val="left" w:pos="1460"/>
        </w:tabs>
        <w:spacing w:before="66" w:line="360" w:lineRule="auto"/>
        <w:ind w:left="0" w:firstLine="476" w:firstLineChars="200"/>
        <w:jc w:val="both"/>
        <w:outlineLvl w:val="9"/>
        <w:rPr>
          <w:spacing w:val="-1"/>
          <w:sz w:val="24"/>
          <w:szCs w:val="24"/>
          <w:highlight w:val="yellow"/>
          <w:lang w:val="en-US"/>
        </w:rPr>
      </w:pPr>
      <w:r>
        <w:rPr>
          <w:rFonts w:hint="eastAsia"/>
          <w:spacing w:val="-1"/>
          <w:sz w:val="24"/>
          <w:szCs w:val="24"/>
          <w:highlight w:val="none"/>
          <w:lang w:val="en-US"/>
        </w:rPr>
        <w:t>2、评标结果将</w:t>
      </w:r>
      <w:r>
        <w:rPr>
          <w:rFonts w:hint="eastAsia"/>
          <w:color w:val="auto"/>
          <w:spacing w:val="-1"/>
          <w:sz w:val="24"/>
          <w:szCs w:val="24"/>
          <w:highlight w:val="none"/>
          <w:lang w:val="en-US"/>
        </w:rPr>
        <w:t>在新疆政府采购网公布；</w:t>
      </w:r>
    </w:p>
    <w:p w14:paraId="0AE7DBD2">
      <w:pPr>
        <w:spacing w:line="360" w:lineRule="auto"/>
        <w:ind w:firstLine="482" w:firstLineChars="200"/>
        <w:outlineLvl w:val="9"/>
        <w:rPr>
          <w:b/>
          <w:bCs/>
          <w:sz w:val="24"/>
          <w:szCs w:val="24"/>
          <w:highlight w:val="none"/>
          <w:lang w:val="en-US"/>
        </w:rPr>
      </w:pPr>
      <w:bookmarkStart w:id="114" w:name="_Toc10995"/>
      <w:bookmarkStart w:id="115" w:name="_Toc24536"/>
      <w:bookmarkStart w:id="116" w:name="_Toc27146"/>
      <w:bookmarkStart w:id="117" w:name="_Toc17085"/>
      <w:bookmarkStart w:id="118" w:name="_Toc12180"/>
      <w:bookmarkStart w:id="119" w:name="_Toc31965"/>
      <w:bookmarkStart w:id="120" w:name="_Toc5830"/>
      <w:bookmarkStart w:id="121" w:name="_Toc3265"/>
      <w:r>
        <w:rPr>
          <w:rFonts w:hint="eastAsia"/>
          <w:b/>
          <w:bCs/>
          <w:sz w:val="24"/>
          <w:szCs w:val="24"/>
          <w:highlight w:val="none"/>
          <w:lang w:val="en-US"/>
        </w:rPr>
        <w:t>五、编写评审报告</w:t>
      </w:r>
      <w:bookmarkEnd w:id="114"/>
      <w:bookmarkEnd w:id="115"/>
      <w:bookmarkEnd w:id="116"/>
      <w:bookmarkEnd w:id="117"/>
      <w:bookmarkEnd w:id="118"/>
      <w:bookmarkEnd w:id="119"/>
      <w:bookmarkEnd w:id="120"/>
      <w:bookmarkEnd w:id="121"/>
    </w:p>
    <w:p w14:paraId="2EA4DED0">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磋商小组依据</w:t>
      </w:r>
      <w:r>
        <w:rPr>
          <w:rFonts w:hint="eastAsia"/>
          <w:kern w:val="2"/>
          <w:sz w:val="24"/>
          <w:szCs w:val="24"/>
          <w:highlight w:val="none"/>
          <w:lang w:val="en-US" w:eastAsia="zh-CN" w:bidi="ar-SA"/>
        </w:rPr>
        <w:t>全体</w:t>
      </w:r>
      <w:r>
        <w:rPr>
          <w:rFonts w:hint="eastAsia"/>
          <w:kern w:val="2"/>
          <w:sz w:val="24"/>
          <w:szCs w:val="24"/>
          <w:highlight w:val="none"/>
          <w:lang w:val="en-US" w:bidi="ar-SA"/>
        </w:rPr>
        <w:t>成员签字的原始记录和评审结果，按照规定的内容要求编写评审报告，并由全体评委签名。</w:t>
      </w:r>
    </w:p>
    <w:p w14:paraId="0E457D9B">
      <w:pPr>
        <w:spacing w:line="360" w:lineRule="auto"/>
        <w:ind w:firstLine="482" w:firstLineChars="200"/>
        <w:outlineLvl w:val="9"/>
        <w:rPr>
          <w:b/>
          <w:bCs/>
          <w:sz w:val="24"/>
          <w:szCs w:val="24"/>
          <w:highlight w:val="none"/>
          <w:lang w:val="en-US"/>
        </w:rPr>
      </w:pPr>
      <w:bookmarkStart w:id="122" w:name="_Toc30326"/>
      <w:bookmarkStart w:id="123" w:name="_Toc23839"/>
      <w:bookmarkStart w:id="124" w:name="_Toc18174"/>
      <w:bookmarkStart w:id="125" w:name="_Toc10702"/>
      <w:bookmarkStart w:id="126" w:name="_Toc9"/>
      <w:bookmarkStart w:id="127" w:name="_Toc22701"/>
      <w:bookmarkStart w:id="128" w:name="_Toc7556"/>
      <w:bookmarkStart w:id="129" w:name="_Toc2759"/>
      <w:r>
        <w:rPr>
          <w:rFonts w:hint="eastAsia"/>
          <w:b/>
          <w:bCs/>
          <w:sz w:val="24"/>
          <w:szCs w:val="24"/>
          <w:highlight w:val="none"/>
          <w:lang w:val="en-US"/>
        </w:rPr>
        <w:t>六、签订合同</w:t>
      </w:r>
      <w:bookmarkEnd w:id="122"/>
      <w:bookmarkEnd w:id="123"/>
      <w:bookmarkEnd w:id="124"/>
      <w:bookmarkEnd w:id="125"/>
      <w:bookmarkEnd w:id="126"/>
      <w:bookmarkEnd w:id="127"/>
      <w:bookmarkEnd w:id="128"/>
      <w:bookmarkEnd w:id="129"/>
    </w:p>
    <w:p w14:paraId="67AAD8C0">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1.评标结果公告后，由采购人和</w:t>
      </w:r>
      <w:r>
        <w:rPr>
          <w:rFonts w:hint="eastAsia"/>
          <w:kern w:val="2"/>
          <w:sz w:val="24"/>
          <w:szCs w:val="24"/>
          <w:highlight w:val="none"/>
          <w:lang w:val="en-US" w:eastAsia="zh-CN" w:bidi="ar-SA"/>
        </w:rPr>
        <w:t>采购代理机构</w:t>
      </w:r>
      <w:r>
        <w:rPr>
          <w:rFonts w:hint="eastAsia"/>
          <w:kern w:val="2"/>
          <w:sz w:val="24"/>
          <w:szCs w:val="24"/>
          <w:highlight w:val="none"/>
          <w:lang w:val="en-US" w:bidi="ar-SA"/>
        </w:rPr>
        <w:t>两方联合向中标人签发成交通知书。</w:t>
      </w:r>
    </w:p>
    <w:p w14:paraId="627794E3">
      <w:pPr>
        <w:widowControl/>
        <w:autoSpaceDE/>
        <w:autoSpaceDN/>
        <w:adjustRightInd w:val="0"/>
        <w:snapToGrid w:val="0"/>
        <w:spacing w:line="360" w:lineRule="auto"/>
        <w:ind w:firstLine="480" w:firstLineChars="200"/>
        <w:outlineLvl w:val="9"/>
        <w:rPr>
          <w:rFonts w:hint="eastAsia"/>
          <w:kern w:val="2"/>
          <w:sz w:val="24"/>
          <w:szCs w:val="24"/>
          <w:highlight w:val="none"/>
          <w:lang w:val="en-US" w:bidi="ar-SA"/>
        </w:rPr>
      </w:pPr>
      <w:r>
        <w:rPr>
          <w:rFonts w:hint="eastAsia"/>
          <w:kern w:val="2"/>
          <w:sz w:val="24"/>
          <w:szCs w:val="24"/>
          <w:highlight w:val="none"/>
          <w:lang w:val="en-US" w:bidi="ar-SA"/>
        </w:rPr>
        <w:t>2.成交</w:t>
      </w:r>
      <w:r>
        <w:rPr>
          <w:rFonts w:hint="eastAsia" w:ascii="宋体" w:hAnsi="宋体" w:eastAsia="宋体" w:cs="宋体"/>
          <w:bCs/>
          <w:sz w:val="24"/>
          <w:szCs w:val="24"/>
          <w:highlight w:val="none"/>
          <w:lang w:val="zh-CN"/>
        </w:rPr>
        <w:t>供应商</w:t>
      </w:r>
      <w:r>
        <w:rPr>
          <w:rFonts w:hint="eastAsia"/>
          <w:kern w:val="2"/>
          <w:sz w:val="24"/>
          <w:szCs w:val="24"/>
          <w:highlight w:val="none"/>
          <w:lang w:val="en-US" w:bidi="ar-SA"/>
        </w:rPr>
        <w:t>在规定的期限内无正当理由拒绝签订合同，经采购人同意，取消原成交决定， 与排位在成交供应商之后第一位的成交候选供应商签订政府采购合同或重新组织采购。</w:t>
      </w:r>
    </w:p>
    <w:p w14:paraId="5640F836">
      <w:pPr>
        <w:widowControl/>
        <w:autoSpaceDE/>
        <w:autoSpaceDN/>
        <w:adjustRightInd w:val="0"/>
        <w:snapToGrid w:val="0"/>
        <w:spacing w:line="360" w:lineRule="auto"/>
        <w:ind w:firstLine="480" w:firstLineChars="200"/>
        <w:outlineLvl w:val="9"/>
        <w:rPr>
          <w:rFonts w:hint="eastAsia" w:eastAsia="宋体"/>
          <w:kern w:val="2"/>
          <w:sz w:val="24"/>
          <w:szCs w:val="24"/>
          <w:highlight w:val="none"/>
          <w:lang w:val="en-US" w:eastAsia="zh-CN" w:bidi="ar-SA"/>
        </w:rPr>
      </w:pPr>
      <w:r>
        <w:rPr>
          <w:rFonts w:hint="eastAsia"/>
          <w:kern w:val="2"/>
          <w:sz w:val="24"/>
          <w:szCs w:val="24"/>
          <w:highlight w:val="none"/>
          <w:lang w:val="en-US" w:eastAsia="zh-CN" w:bidi="ar-SA"/>
        </w:rPr>
        <w:t>3.</w:t>
      </w:r>
      <w:r>
        <w:rPr>
          <w:rFonts w:hint="eastAsia"/>
          <w:kern w:val="2"/>
          <w:sz w:val="24"/>
          <w:szCs w:val="24"/>
          <w:highlight w:val="none"/>
          <w:lang w:val="en-US" w:bidi="ar-SA"/>
        </w:rPr>
        <w:t>成交</w:t>
      </w:r>
      <w:r>
        <w:rPr>
          <w:rFonts w:hint="eastAsia" w:ascii="宋体" w:hAnsi="宋体" w:eastAsia="宋体" w:cs="宋体"/>
          <w:bCs/>
          <w:sz w:val="24"/>
          <w:szCs w:val="24"/>
          <w:highlight w:val="none"/>
          <w:lang w:val="zh-CN"/>
        </w:rPr>
        <w:t>供应商应在中标</w:t>
      </w:r>
      <w:r>
        <w:rPr>
          <w:rFonts w:hint="eastAsia" w:cs="宋体"/>
          <w:bCs/>
          <w:sz w:val="24"/>
          <w:szCs w:val="24"/>
          <w:highlight w:val="none"/>
          <w:lang w:val="zh-CN"/>
        </w:rPr>
        <w:t>（</w:t>
      </w:r>
      <w:r>
        <w:rPr>
          <w:rFonts w:hint="eastAsia" w:ascii="宋体" w:hAnsi="宋体" w:eastAsia="宋体" w:cs="宋体"/>
          <w:bCs/>
          <w:sz w:val="24"/>
          <w:szCs w:val="24"/>
          <w:highlight w:val="none"/>
          <w:lang w:val="zh-CN"/>
        </w:rPr>
        <w:t>成交</w:t>
      </w:r>
      <w:r>
        <w:rPr>
          <w:rFonts w:hint="eastAsia" w:cs="宋体"/>
          <w:bCs/>
          <w:sz w:val="24"/>
          <w:szCs w:val="24"/>
          <w:highlight w:val="none"/>
          <w:lang w:val="zh-CN"/>
        </w:rPr>
        <w:t>）</w:t>
      </w:r>
      <w:r>
        <w:rPr>
          <w:rFonts w:hint="eastAsia" w:ascii="宋体" w:hAnsi="宋体" w:eastAsia="宋体" w:cs="宋体"/>
          <w:bCs/>
          <w:sz w:val="24"/>
          <w:szCs w:val="24"/>
          <w:highlight w:val="none"/>
          <w:lang w:val="zh-CN"/>
        </w:rPr>
        <w:t>结果公告公示结束后</w:t>
      </w:r>
      <w:r>
        <w:rPr>
          <w:rFonts w:hint="eastAsia" w:cs="宋体"/>
          <w:bCs/>
          <w:sz w:val="24"/>
          <w:szCs w:val="24"/>
          <w:highlight w:val="none"/>
          <w:lang w:val="en-US" w:eastAsia="zh-CN"/>
        </w:rPr>
        <w:t>三十</w:t>
      </w:r>
      <w:r>
        <w:rPr>
          <w:rFonts w:hint="eastAsia" w:ascii="宋体" w:hAnsi="宋体" w:eastAsia="宋体" w:cs="宋体"/>
          <w:bCs/>
          <w:sz w:val="24"/>
          <w:szCs w:val="24"/>
          <w:highlight w:val="none"/>
          <w:lang w:val="zh-CN"/>
        </w:rPr>
        <w:t>日内领取中标通知书；如未在规定期限内领取，将视为中标供应商自动放弃中标资格，并按照有关规定顺延至第二中标候选人，造成一切损失由中标供应商承担，采购方有权追究相关责任</w:t>
      </w:r>
      <w:r>
        <w:rPr>
          <w:rFonts w:hint="eastAsia" w:cs="宋体"/>
          <w:bCs/>
          <w:sz w:val="24"/>
          <w:szCs w:val="24"/>
          <w:highlight w:val="none"/>
          <w:lang w:val="zh-CN" w:eastAsia="zh-CN"/>
        </w:rPr>
        <w:t>。</w:t>
      </w:r>
    </w:p>
    <w:p w14:paraId="183657A7">
      <w:pPr>
        <w:spacing w:line="360" w:lineRule="auto"/>
        <w:ind w:firstLine="482" w:firstLineChars="200"/>
        <w:outlineLvl w:val="9"/>
        <w:rPr>
          <w:b/>
          <w:bCs/>
          <w:sz w:val="24"/>
          <w:szCs w:val="24"/>
          <w:highlight w:val="none"/>
          <w:lang w:val="en-US"/>
        </w:rPr>
      </w:pPr>
      <w:bookmarkStart w:id="130" w:name="七、质疑与投诉"/>
      <w:bookmarkEnd w:id="130"/>
      <w:bookmarkStart w:id="131" w:name="_Toc21066"/>
      <w:bookmarkStart w:id="132" w:name="_Toc14165"/>
      <w:bookmarkStart w:id="133" w:name="_Toc6018"/>
      <w:bookmarkStart w:id="134" w:name="_Toc8940"/>
      <w:bookmarkStart w:id="135" w:name="_Toc18028"/>
      <w:bookmarkStart w:id="136" w:name="_Toc30043"/>
      <w:bookmarkStart w:id="137" w:name="_Toc1122"/>
      <w:bookmarkStart w:id="138" w:name="_Toc19329"/>
      <w:r>
        <w:rPr>
          <w:rFonts w:hint="eastAsia"/>
          <w:b/>
          <w:bCs/>
          <w:sz w:val="24"/>
          <w:szCs w:val="24"/>
          <w:highlight w:val="none"/>
          <w:lang w:val="en-US"/>
        </w:rPr>
        <w:t>七、质疑与投诉</w:t>
      </w:r>
      <w:bookmarkEnd w:id="131"/>
      <w:bookmarkEnd w:id="132"/>
      <w:bookmarkEnd w:id="133"/>
      <w:bookmarkEnd w:id="134"/>
      <w:bookmarkEnd w:id="135"/>
      <w:bookmarkEnd w:id="136"/>
      <w:bookmarkEnd w:id="137"/>
      <w:bookmarkEnd w:id="138"/>
    </w:p>
    <w:p w14:paraId="48EB0715">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1、供应商认为采购文件、采购过程、中标或者成交结果使自己的权益受到损害的，可以在知道或者应知其权益受到损害之日起 7 个工作日内，以书面形式向采购人、采购代理机构提出质疑。</w:t>
      </w:r>
    </w:p>
    <w:p w14:paraId="0DA2E874">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2、质疑供应商对采购人、采购代理机构的答复不满意，或者采购人、采购代理机构未在规定时间内作出答复的，可以在答复期满后 15 个工作日内向所属预算级次的财政部门提起投诉。</w:t>
      </w:r>
    </w:p>
    <w:p w14:paraId="387A84E2">
      <w:pPr>
        <w:widowControl/>
        <w:autoSpaceDE/>
        <w:autoSpaceDN/>
        <w:adjustRightInd w:val="0"/>
        <w:snapToGrid w:val="0"/>
        <w:spacing w:line="360" w:lineRule="auto"/>
        <w:ind w:firstLine="480" w:firstLineChars="200"/>
        <w:outlineLvl w:val="9"/>
        <w:rPr>
          <w:kern w:val="2"/>
          <w:sz w:val="24"/>
          <w:szCs w:val="24"/>
          <w:highlight w:val="none"/>
          <w:lang w:val="en-US" w:bidi="ar-SA"/>
        </w:rPr>
        <w:sectPr>
          <w:footerReference r:id="rId9" w:type="default"/>
          <w:pgSz w:w="11911" w:h="16838"/>
          <w:pgMar w:top="1440" w:right="1080" w:bottom="1440" w:left="1080" w:header="567" w:footer="567" w:gutter="0"/>
          <w:pgNumType w:fmt="decimal"/>
          <w:cols w:equalWidth="0" w:num="1">
            <w:col w:w="9642"/>
          </w:cols>
        </w:sectPr>
      </w:pPr>
    </w:p>
    <w:p w14:paraId="51724B6E">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883" w:firstLineChars="200"/>
        <w:jc w:val="center"/>
        <w:textAlignment w:val="auto"/>
        <w:outlineLvl w:val="0"/>
        <w:rPr>
          <w:highlight w:val="none"/>
        </w:rPr>
      </w:pPr>
      <w:bookmarkStart w:id="139" w:name="第四部分__采购项目说明"/>
      <w:bookmarkEnd w:id="139"/>
      <w:bookmarkStart w:id="140" w:name="_Toc3239"/>
      <w:bookmarkStart w:id="141" w:name="_Toc20112"/>
      <w:bookmarkStart w:id="142" w:name="_Toc29726"/>
      <w:bookmarkStart w:id="143" w:name="_Toc6701"/>
      <w:bookmarkStart w:id="144" w:name="_Toc23445"/>
      <w:r>
        <w:rPr>
          <w:rFonts w:hint="eastAsia" w:ascii="宋体" w:hAnsi="宋体" w:eastAsia="宋体" w:cs="宋体"/>
          <w:b/>
          <w:sz w:val="44"/>
          <w:szCs w:val="44"/>
          <w:highlight w:val="none"/>
          <w:lang w:val="zh-CN" w:eastAsia="zh-CN" w:bidi="zh-CN"/>
        </w:rPr>
        <w:t>第四部分</w:t>
      </w:r>
      <w:r>
        <w:rPr>
          <w:rFonts w:hint="eastAsia" w:ascii="宋体" w:hAnsi="宋体" w:eastAsia="宋体" w:cs="宋体"/>
          <w:b/>
          <w:sz w:val="44"/>
          <w:szCs w:val="44"/>
          <w:highlight w:val="none"/>
          <w:lang w:val="zh-CN" w:eastAsia="zh-CN" w:bidi="zh-CN"/>
        </w:rPr>
        <w:tab/>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采购项目说明</w:t>
      </w:r>
      <w:bookmarkEnd w:id="140"/>
      <w:bookmarkEnd w:id="141"/>
      <w:bookmarkEnd w:id="142"/>
      <w:bookmarkEnd w:id="143"/>
      <w:bookmarkEnd w:id="144"/>
    </w:p>
    <w:p w14:paraId="4E0EC68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rFonts w:hint="eastAsia"/>
          <w:sz w:val="24"/>
          <w:szCs w:val="24"/>
          <w:highlight w:val="none"/>
          <w:lang w:val="en-US" w:eastAsia="zh-CN"/>
        </w:rPr>
      </w:pPr>
      <w:r>
        <w:rPr>
          <w:rFonts w:hint="eastAsia"/>
          <w:kern w:val="2"/>
          <w:sz w:val="24"/>
          <w:szCs w:val="24"/>
          <w:highlight w:val="none"/>
          <w:lang w:val="en-US" w:bidi="ar-SA"/>
        </w:rPr>
        <w:t>一、 工程名称：</w:t>
      </w:r>
      <w:r>
        <w:rPr>
          <w:rFonts w:hint="eastAsia"/>
          <w:sz w:val="24"/>
          <w:szCs w:val="24"/>
          <w:highlight w:val="none"/>
          <w:lang w:val="en-US" w:eastAsia="zh-CN"/>
        </w:rPr>
        <w:t>巴州和硕县2025年“五小”工程项目（乌什塔拉乡）</w:t>
      </w:r>
    </w:p>
    <w:p w14:paraId="66364BF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kern w:val="2"/>
          <w:sz w:val="24"/>
          <w:szCs w:val="24"/>
          <w:highlight w:val="none"/>
          <w:lang w:val="en-US" w:bidi="ar-SA"/>
        </w:rPr>
      </w:pPr>
      <w:r>
        <w:rPr>
          <w:rFonts w:hint="eastAsia"/>
          <w:kern w:val="2"/>
          <w:sz w:val="24"/>
          <w:szCs w:val="24"/>
          <w:highlight w:val="none"/>
          <w:lang w:val="en-US" w:eastAsia="zh-CN" w:bidi="ar-SA"/>
        </w:rPr>
        <w:t>二</w:t>
      </w:r>
      <w:r>
        <w:rPr>
          <w:rFonts w:hint="eastAsia"/>
          <w:kern w:val="2"/>
          <w:sz w:val="24"/>
          <w:szCs w:val="24"/>
          <w:highlight w:val="none"/>
          <w:lang w:val="en-US" w:bidi="ar-SA"/>
        </w:rPr>
        <w:t>、技术说明及要求</w:t>
      </w:r>
    </w:p>
    <w:p w14:paraId="3142713F">
      <w:pPr>
        <w:pStyle w:val="17"/>
        <w:widowControl/>
        <w:spacing w:before="0" w:beforeAutospacing="0" w:after="0" w:afterAutospacing="0" w:line="360" w:lineRule="auto"/>
        <w:ind w:firstLine="480" w:firstLineChars="200"/>
        <w:jc w:val="both"/>
        <w:rPr>
          <w:rFonts w:hint="eastAsia"/>
          <w:kern w:val="2"/>
          <w:sz w:val="24"/>
          <w:szCs w:val="24"/>
          <w:highlight w:val="none"/>
          <w:lang w:val="en-US" w:eastAsia="zh-CN" w:bidi="ar-SA"/>
        </w:rPr>
      </w:pPr>
      <w:r>
        <w:rPr>
          <w:rFonts w:hint="eastAsia"/>
          <w:kern w:val="2"/>
          <w:sz w:val="24"/>
          <w:szCs w:val="24"/>
          <w:highlight w:val="none"/>
          <w:lang w:val="en-US" w:bidi="ar-SA"/>
        </w:rPr>
        <w:t>1、工程概况：</w:t>
      </w:r>
      <w:r>
        <w:rPr>
          <w:rFonts w:hint="eastAsia"/>
          <w:kern w:val="2"/>
          <w:sz w:val="24"/>
          <w:szCs w:val="24"/>
          <w:highlight w:val="none"/>
          <w:lang w:val="en-US" w:eastAsia="zh-CN" w:bidi="ar-SA"/>
        </w:rPr>
        <w:t>新建“五小”工程，及建设相关配套设施（具体详见工程量清单）</w:t>
      </w:r>
    </w:p>
    <w:p w14:paraId="4F10C32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b w:val="0"/>
          <w:bCs w:val="0"/>
          <w:kern w:val="2"/>
          <w:sz w:val="24"/>
          <w:szCs w:val="24"/>
          <w:highlight w:val="none"/>
          <w:lang w:val="en-US" w:bidi="ar-SA"/>
        </w:rPr>
      </w:pPr>
      <w:r>
        <w:rPr>
          <w:rFonts w:hint="eastAsia"/>
          <w:b w:val="0"/>
          <w:bCs w:val="0"/>
          <w:kern w:val="2"/>
          <w:sz w:val="24"/>
          <w:szCs w:val="24"/>
          <w:highlight w:val="none"/>
          <w:lang w:val="en-US" w:bidi="ar-SA"/>
        </w:rPr>
        <w:t>2、技术标准和施工要求：合格</w:t>
      </w:r>
    </w:p>
    <w:p w14:paraId="5DD2CC8B">
      <w:pPr>
        <w:keepNext w:val="0"/>
        <w:keepLines w:val="0"/>
        <w:pageBreakBefore w:val="0"/>
        <w:widowControl/>
        <w:kinsoku/>
        <w:wordWrap/>
        <w:overflowPunct/>
        <w:topLinePunct w:val="0"/>
        <w:bidi w:val="0"/>
        <w:adjustRightInd/>
        <w:snapToGrid/>
        <w:spacing w:line="360" w:lineRule="auto"/>
        <w:ind w:firstLine="480" w:firstLineChars="200"/>
        <w:jc w:val="both"/>
        <w:textAlignment w:val="auto"/>
        <w:outlineLvl w:val="9"/>
        <w:rPr>
          <w:rFonts w:hint="eastAsia" w:cs="宋体"/>
          <w:b w:val="0"/>
          <w:bCs w:val="0"/>
          <w:i w:val="0"/>
          <w:color w:val="000000"/>
          <w:kern w:val="2"/>
          <w:sz w:val="24"/>
          <w:szCs w:val="24"/>
          <w:highlight w:val="none"/>
          <w:u w:val="none"/>
          <w:lang w:val="en-US" w:eastAsia="zh-CN" w:bidi="ar-SA"/>
        </w:rPr>
      </w:pPr>
      <w:r>
        <w:rPr>
          <w:rFonts w:hint="eastAsia"/>
          <w:b w:val="0"/>
          <w:bCs w:val="0"/>
          <w:kern w:val="2"/>
          <w:sz w:val="24"/>
          <w:szCs w:val="24"/>
          <w:highlight w:val="none"/>
          <w:lang w:val="en-US" w:bidi="ar-SA"/>
        </w:rPr>
        <w:t>3、</w:t>
      </w:r>
      <w:r>
        <w:rPr>
          <w:rFonts w:hint="eastAsia"/>
          <w:b w:val="0"/>
          <w:bCs w:val="0"/>
          <w:kern w:val="2"/>
          <w:sz w:val="24"/>
          <w:szCs w:val="24"/>
          <w:highlight w:val="none"/>
          <w:lang w:val="en-US" w:eastAsia="zh-CN" w:bidi="ar-SA"/>
        </w:rPr>
        <w:t>完工期限</w:t>
      </w:r>
      <w:r>
        <w:rPr>
          <w:rFonts w:hint="eastAsia"/>
          <w:b w:val="0"/>
          <w:bCs w:val="0"/>
          <w:kern w:val="2"/>
          <w:sz w:val="24"/>
          <w:szCs w:val="24"/>
          <w:highlight w:val="none"/>
          <w:lang w:val="en-US" w:bidi="ar-SA"/>
        </w:rPr>
        <w:t>：</w:t>
      </w:r>
      <w:r>
        <w:rPr>
          <w:rStyle w:val="59"/>
          <w:rFonts w:hint="eastAsia" w:cs="Times New Roman"/>
          <w:b w:val="0"/>
          <w:i w:val="0"/>
          <w:caps w:val="0"/>
          <w:color w:val="auto"/>
          <w:spacing w:val="0"/>
          <w:w w:val="100"/>
          <w:kern w:val="2"/>
          <w:sz w:val="24"/>
          <w:szCs w:val="24"/>
          <w:highlight w:val="none"/>
          <w:lang w:val="en-US" w:eastAsia="zh-CN" w:bidi="ar-SA"/>
        </w:rPr>
        <w:t>2025年10月30日前完工。</w:t>
      </w:r>
      <w:r>
        <w:rPr>
          <w:rStyle w:val="59"/>
          <w:rFonts w:hint="eastAsia" w:ascii="宋体" w:hAnsi="宋体" w:cs="Times New Roman"/>
          <w:b w:val="0"/>
          <w:i w:val="0"/>
          <w:caps w:val="0"/>
          <w:color w:val="auto"/>
          <w:spacing w:val="0"/>
          <w:w w:val="100"/>
          <w:kern w:val="2"/>
          <w:sz w:val="24"/>
          <w:szCs w:val="24"/>
          <w:highlight w:val="none"/>
          <w:lang w:val="en-US" w:eastAsia="zh-CN" w:bidi="ar-SA"/>
        </w:rPr>
        <w:t>（具体以双方</w:t>
      </w:r>
      <w:r>
        <w:rPr>
          <w:rStyle w:val="59"/>
          <w:rFonts w:hint="eastAsia" w:cs="Times New Roman"/>
          <w:b w:val="0"/>
          <w:i w:val="0"/>
          <w:caps w:val="0"/>
          <w:color w:val="auto"/>
          <w:spacing w:val="0"/>
          <w:w w:val="100"/>
          <w:kern w:val="2"/>
          <w:sz w:val="24"/>
          <w:szCs w:val="24"/>
          <w:highlight w:val="none"/>
          <w:lang w:val="en-US" w:eastAsia="zh-CN" w:bidi="ar-SA"/>
        </w:rPr>
        <w:t>实际</w:t>
      </w:r>
      <w:r>
        <w:rPr>
          <w:rStyle w:val="59"/>
          <w:rFonts w:hint="eastAsia" w:ascii="宋体" w:hAnsi="宋体" w:cs="Times New Roman"/>
          <w:b w:val="0"/>
          <w:i w:val="0"/>
          <w:caps w:val="0"/>
          <w:color w:val="auto"/>
          <w:spacing w:val="0"/>
          <w:w w:val="100"/>
          <w:kern w:val="2"/>
          <w:sz w:val="24"/>
          <w:szCs w:val="24"/>
          <w:highlight w:val="none"/>
          <w:lang w:val="en-US" w:eastAsia="zh-CN" w:bidi="ar-SA"/>
        </w:rPr>
        <w:t>签订合同为准）</w:t>
      </w:r>
    </w:p>
    <w:p w14:paraId="3F1573E2">
      <w:pPr>
        <w:keepNext w:val="0"/>
        <w:keepLines w:val="0"/>
        <w:pageBreakBefore w:val="0"/>
        <w:widowControl/>
        <w:kinsoku/>
        <w:wordWrap/>
        <w:overflowPunct/>
        <w:topLinePunct w:val="0"/>
        <w:bidi w:val="0"/>
        <w:adjustRightInd/>
        <w:snapToGrid/>
        <w:spacing w:line="360" w:lineRule="auto"/>
        <w:ind w:firstLine="480" w:firstLineChars="200"/>
        <w:jc w:val="both"/>
        <w:textAlignment w:val="auto"/>
        <w:outlineLvl w:val="9"/>
        <w:rPr>
          <w:rFonts w:hint="eastAsia" w:ascii="宋体" w:hAnsi="宋体" w:cs="宋体"/>
          <w:b/>
          <w:bCs/>
          <w:color w:val="auto"/>
          <w:sz w:val="24"/>
          <w:szCs w:val="22"/>
          <w:highlight w:val="yellow"/>
          <w:lang w:val="en-US" w:eastAsia="zh-CN"/>
        </w:rPr>
      </w:pPr>
      <w:r>
        <w:rPr>
          <w:rFonts w:hint="eastAsia"/>
          <w:b w:val="0"/>
          <w:bCs w:val="0"/>
          <w:kern w:val="2"/>
          <w:sz w:val="24"/>
          <w:szCs w:val="24"/>
          <w:highlight w:val="none"/>
          <w:lang w:val="en-US" w:eastAsia="zh-CN" w:bidi="ar-SA"/>
        </w:rPr>
        <w:t>三</w:t>
      </w:r>
      <w:r>
        <w:rPr>
          <w:rFonts w:hint="eastAsia"/>
          <w:b w:val="0"/>
          <w:bCs w:val="0"/>
          <w:kern w:val="2"/>
          <w:sz w:val="24"/>
          <w:szCs w:val="24"/>
          <w:highlight w:val="none"/>
          <w:lang w:val="en-US" w:bidi="ar-SA"/>
        </w:rPr>
        <w:t>、付款方式</w:t>
      </w:r>
      <w:r>
        <w:rPr>
          <w:rFonts w:hint="eastAsia"/>
          <w:b w:val="0"/>
          <w:bCs w:val="0"/>
          <w:kern w:val="2"/>
          <w:sz w:val="24"/>
          <w:szCs w:val="24"/>
          <w:highlight w:val="none"/>
          <w:lang w:val="en-US" w:eastAsia="zh-CN" w:bidi="ar-SA"/>
        </w:rPr>
        <w:t>：合同签订后支付合同总价的30%，主体完成后支付总价的40%，待工程综合验收合格后支付到工程结算价的97%，留3%质保金,一年后无质量问题全额付清(施工单位提供保险公司质保函或维修保函替代预留质保金的，可以按照工程结算价一次性支付剩余工程款)。（具体以双方签订合同为准）</w:t>
      </w:r>
    </w:p>
    <w:p w14:paraId="717D62D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rFonts w:hint="eastAsia" w:eastAsia="宋体"/>
          <w:kern w:val="2"/>
          <w:sz w:val="24"/>
          <w:szCs w:val="24"/>
          <w:highlight w:val="none"/>
          <w:lang w:val="en-US" w:eastAsia="zh-CN" w:bidi="ar-SA"/>
        </w:rPr>
      </w:pPr>
      <w:r>
        <w:rPr>
          <w:rFonts w:hint="eastAsia"/>
          <w:kern w:val="2"/>
          <w:sz w:val="24"/>
          <w:szCs w:val="24"/>
          <w:highlight w:val="none"/>
          <w:lang w:val="en-US" w:eastAsia="zh-CN" w:bidi="ar-SA"/>
        </w:rPr>
        <w:t>四</w:t>
      </w:r>
      <w:r>
        <w:rPr>
          <w:rFonts w:hint="eastAsia"/>
          <w:kern w:val="2"/>
          <w:sz w:val="24"/>
          <w:szCs w:val="24"/>
          <w:highlight w:val="none"/>
          <w:lang w:val="en-US" w:bidi="ar-SA"/>
        </w:rPr>
        <w:t>、施工地点：</w:t>
      </w:r>
      <w:r>
        <w:rPr>
          <w:rFonts w:hint="eastAsia" w:cs="宋体"/>
          <w:color w:val="auto"/>
          <w:sz w:val="24"/>
          <w:szCs w:val="24"/>
          <w:highlight w:val="none"/>
          <w:lang w:eastAsia="zh-CN"/>
        </w:rPr>
        <w:t>和硕县乌什塔拉回族民族乡人民政府</w:t>
      </w:r>
      <w:r>
        <w:rPr>
          <w:rFonts w:hint="eastAsia" w:ascii="宋体" w:hAnsi="宋体" w:eastAsia="宋体" w:cs="宋体"/>
          <w:color w:val="auto"/>
          <w:sz w:val="24"/>
          <w:szCs w:val="24"/>
          <w:highlight w:val="none"/>
          <w:lang w:val="en-US"/>
        </w:rPr>
        <w:t>指定地点</w:t>
      </w:r>
      <w:r>
        <w:rPr>
          <w:rFonts w:hint="eastAsia" w:ascii="宋体" w:hAnsi="宋体" w:eastAsia="宋体" w:cs="宋体"/>
          <w:color w:val="auto"/>
          <w:sz w:val="24"/>
          <w:szCs w:val="24"/>
          <w:highlight w:val="none"/>
          <w:lang w:val="en-US" w:eastAsia="zh-CN"/>
        </w:rPr>
        <w:t>。</w:t>
      </w:r>
    </w:p>
    <w:p w14:paraId="3FFE8B9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kern w:val="2"/>
          <w:sz w:val="24"/>
          <w:szCs w:val="24"/>
          <w:highlight w:val="none"/>
          <w:lang w:val="en-US" w:bidi="ar-SA"/>
        </w:rPr>
      </w:pPr>
      <w:r>
        <w:rPr>
          <w:rFonts w:hint="eastAsia"/>
          <w:kern w:val="2"/>
          <w:sz w:val="24"/>
          <w:szCs w:val="24"/>
          <w:highlight w:val="none"/>
          <w:lang w:val="en-US" w:eastAsia="zh-CN" w:bidi="ar-SA"/>
        </w:rPr>
        <w:t>五</w:t>
      </w:r>
      <w:r>
        <w:rPr>
          <w:rFonts w:hint="eastAsia"/>
          <w:kern w:val="2"/>
          <w:sz w:val="24"/>
          <w:szCs w:val="24"/>
          <w:highlight w:val="none"/>
          <w:lang w:val="en-US" w:bidi="ar-SA"/>
        </w:rPr>
        <w:t>、工程质量：达到现行国家质量验收规范合格标准。</w:t>
      </w:r>
    </w:p>
    <w:p w14:paraId="405FFFBF">
      <w:pPr>
        <w:pStyle w:val="14"/>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jc w:val="both"/>
        <w:textAlignment w:val="auto"/>
        <w:outlineLvl w:val="9"/>
        <w:rPr>
          <w:rFonts w:hint="eastAsia"/>
          <w:b w:val="0"/>
          <w:bCs w:val="0"/>
          <w:color w:val="auto"/>
          <w:kern w:val="2"/>
          <w:sz w:val="24"/>
          <w:szCs w:val="24"/>
          <w:highlight w:val="none"/>
          <w:lang w:val="en-US" w:bidi="ar-SA"/>
        </w:rPr>
      </w:pPr>
      <w:r>
        <w:rPr>
          <w:rFonts w:hint="eastAsia"/>
          <w:kern w:val="2"/>
          <w:sz w:val="24"/>
          <w:szCs w:val="24"/>
          <w:highlight w:val="none"/>
          <w:lang w:val="en-US" w:eastAsia="zh-CN" w:bidi="ar-SA"/>
        </w:rPr>
        <w:t>六</w:t>
      </w:r>
      <w:r>
        <w:rPr>
          <w:rFonts w:hint="eastAsia"/>
          <w:kern w:val="2"/>
          <w:sz w:val="24"/>
          <w:szCs w:val="24"/>
          <w:highlight w:val="none"/>
          <w:lang w:val="en-US" w:bidi="ar-SA"/>
        </w:rPr>
        <w:t>、质保期：</w:t>
      </w:r>
      <w:r>
        <w:rPr>
          <w:rFonts w:hint="eastAsia"/>
          <w:b w:val="0"/>
          <w:bCs w:val="0"/>
          <w:color w:val="auto"/>
          <w:kern w:val="2"/>
          <w:sz w:val="24"/>
          <w:szCs w:val="24"/>
          <w:highlight w:val="none"/>
          <w:lang w:val="en-US" w:eastAsia="zh-CN" w:bidi="ar-SA"/>
        </w:rPr>
        <w:t>竣工验收合格之日起1年</w:t>
      </w:r>
      <w:r>
        <w:rPr>
          <w:rFonts w:hint="eastAsia"/>
          <w:b w:val="0"/>
          <w:bCs w:val="0"/>
          <w:color w:val="auto"/>
          <w:kern w:val="2"/>
          <w:sz w:val="24"/>
          <w:szCs w:val="24"/>
          <w:highlight w:val="none"/>
          <w:lang w:val="en-US" w:bidi="ar-SA"/>
        </w:rPr>
        <w:t>。</w:t>
      </w:r>
      <w:bookmarkStart w:id="145" w:name="_Toc11577285"/>
    </w:p>
    <w:bookmarkEnd w:id="145"/>
    <w:p w14:paraId="5500E746">
      <w:pPr>
        <w:pStyle w:val="43"/>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cs="宋体"/>
          <w:b w:val="0"/>
          <w:bCs w:val="0"/>
          <w:color w:val="auto"/>
          <w:spacing w:val="-1"/>
          <w:sz w:val="24"/>
          <w:highlight w:val="none"/>
          <w:lang w:val="en-US" w:eastAsia="zh-CN"/>
        </w:rPr>
        <w:t>七</w:t>
      </w:r>
      <w:r>
        <w:rPr>
          <w:rFonts w:hint="eastAsia" w:ascii="宋体" w:hAnsi="宋体" w:eastAsia="宋体" w:cs="宋体"/>
          <w:b w:val="0"/>
          <w:bCs w:val="0"/>
          <w:color w:val="auto"/>
          <w:spacing w:val="-1"/>
          <w:sz w:val="24"/>
          <w:highlight w:val="none"/>
          <w:lang w:val="en-US" w:eastAsia="zh-CN"/>
        </w:rPr>
        <w:t>、</w:t>
      </w:r>
      <w:r>
        <w:rPr>
          <w:rFonts w:hint="eastAsia" w:ascii="宋体" w:hAnsi="宋体" w:eastAsia="宋体" w:cs="宋体"/>
          <w:b w:val="0"/>
          <w:bCs w:val="0"/>
          <w:color w:val="auto"/>
          <w:spacing w:val="-1"/>
          <w:sz w:val="24"/>
          <w:highlight w:val="none"/>
          <w:lang w:val="en-US"/>
        </w:rPr>
        <w:t>施工中对其他附属设施设备等造成损坏的由投标单位将其恢复原貌或照价赔偿。</w:t>
      </w:r>
    </w:p>
    <w:p w14:paraId="441F02D1">
      <w:pPr>
        <w:pStyle w:val="43"/>
        <w:tabs>
          <w:tab w:val="left" w:pos="1460"/>
        </w:tabs>
        <w:spacing w:before="66" w:line="360" w:lineRule="auto"/>
        <w:ind w:left="0" w:firstLine="476" w:firstLineChars="200"/>
        <w:jc w:val="both"/>
        <w:outlineLvl w:val="9"/>
        <w:rPr>
          <w:rFonts w:hint="eastAsia"/>
          <w:b w:val="0"/>
          <w:bCs w:val="0"/>
          <w:color w:val="auto"/>
          <w:spacing w:val="-1"/>
          <w:sz w:val="24"/>
          <w:highlight w:val="none"/>
          <w:lang w:val="en-US"/>
        </w:rPr>
      </w:pPr>
      <w:r>
        <w:rPr>
          <w:rFonts w:hint="eastAsia"/>
          <w:b w:val="0"/>
          <w:bCs w:val="0"/>
          <w:color w:val="auto"/>
          <w:spacing w:val="-1"/>
          <w:sz w:val="24"/>
          <w:highlight w:val="none"/>
          <w:lang w:val="en-US" w:eastAsia="zh-CN"/>
        </w:rPr>
        <w:t>八</w:t>
      </w:r>
      <w:r>
        <w:rPr>
          <w:rFonts w:hint="eastAsia"/>
          <w:b w:val="0"/>
          <w:bCs w:val="0"/>
          <w:color w:val="auto"/>
          <w:spacing w:val="-1"/>
          <w:sz w:val="24"/>
          <w:highlight w:val="none"/>
          <w:lang w:val="en-US"/>
        </w:rPr>
        <w:t>、投标单位在投标报价时，应根据现场条件、竞争性磋商文件要求，结合施工方案、技术规范、技术装备、技术能力、施工管理经验及市场行情等规定综合分析及测算，在保证成本且有适当利润的前提下填报。</w:t>
      </w:r>
    </w:p>
    <w:p w14:paraId="2BCAB8E4">
      <w:pPr>
        <w:pStyle w:val="43"/>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eastAsia="zh-CN"/>
        </w:rPr>
        <w:t>九</w:t>
      </w:r>
      <w:r>
        <w:rPr>
          <w:rFonts w:hint="eastAsia"/>
          <w:b w:val="0"/>
          <w:bCs w:val="0"/>
          <w:color w:val="auto"/>
          <w:spacing w:val="-1"/>
          <w:sz w:val="24"/>
          <w:highlight w:val="none"/>
          <w:lang w:val="en-US"/>
        </w:rPr>
        <w:t xml:space="preserve">、投标单位在投标报价时，应考虑本工程的招标范围、工期要求与承包方式以及不同专业交叉作业影响，并将与此有关的可能产生的费用考虑在相应的投标报价中。 </w:t>
      </w:r>
    </w:p>
    <w:p w14:paraId="55D0065F">
      <w:pPr>
        <w:pStyle w:val="43"/>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十、投标单位在投标报价时，应根据企业自身实力结合市场信息，充分考虑市场竞争因素和市场风险进行自主报价。工程量清单单价（ 综合单价，下同）应包括完成本项目内容所需的人工费、材料费、机械使用费、制作费、运输费、安装费、管理费、利润、措施费、</w:t>
      </w:r>
      <w:r>
        <w:rPr>
          <w:rFonts w:hint="eastAsia"/>
          <w:b w:val="0"/>
          <w:bCs w:val="0"/>
          <w:color w:val="auto"/>
          <w:spacing w:val="-1"/>
          <w:sz w:val="24"/>
          <w:highlight w:val="none"/>
          <w:lang w:val="en-US" w:eastAsia="zh-CN"/>
        </w:rPr>
        <w:t>其他费用</w:t>
      </w:r>
      <w:r>
        <w:rPr>
          <w:rFonts w:hint="eastAsia"/>
          <w:b w:val="0"/>
          <w:bCs w:val="0"/>
          <w:color w:val="auto"/>
          <w:spacing w:val="-1"/>
          <w:sz w:val="24"/>
          <w:highlight w:val="none"/>
          <w:lang w:val="en-US"/>
        </w:rPr>
        <w:t>、规费、检验试验费、税金、采保费、损耗等，并考虑风险因素，以及为完成本工程项目（ 清单）的施工所发生于该工程施工前和施工过程中技术、生活、安全等方面的非工程实体项目费用， 以及竞争性磋商文件和合同中明确的其他责任和义务。</w:t>
      </w:r>
    </w:p>
    <w:p w14:paraId="4884AD58">
      <w:pPr>
        <w:pStyle w:val="43"/>
        <w:tabs>
          <w:tab w:val="left" w:pos="1460"/>
        </w:tabs>
        <w:spacing w:before="66" w:line="360" w:lineRule="auto"/>
        <w:ind w:left="0" w:firstLine="476" w:firstLineChars="200"/>
        <w:jc w:val="both"/>
        <w:outlineLvl w:val="9"/>
        <w:rPr>
          <w:rFonts w:hint="eastAsia"/>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一</w:t>
      </w:r>
      <w:r>
        <w:rPr>
          <w:rFonts w:hint="eastAsia"/>
          <w:b w:val="0"/>
          <w:bCs w:val="0"/>
          <w:color w:val="auto"/>
          <w:spacing w:val="-1"/>
          <w:sz w:val="24"/>
          <w:highlight w:val="none"/>
          <w:lang w:val="en-US"/>
        </w:rPr>
        <w:t>、投标人在投标报价时应按给定的统一格式（具体详见清单表格）， 投标人应按其规定内容填写。</w:t>
      </w:r>
    </w:p>
    <w:p w14:paraId="64D50D81">
      <w:pPr>
        <w:pStyle w:val="43"/>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二</w:t>
      </w:r>
      <w:r>
        <w:rPr>
          <w:rFonts w:hint="eastAsia"/>
          <w:b w:val="0"/>
          <w:bCs w:val="0"/>
          <w:color w:val="auto"/>
          <w:spacing w:val="-1"/>
          <w:sz w:val="24"/>
          <w:highlight w:val="none"/>
          <w:lang w:val="en-US"/>
        </w:rPr>
        <w:t>、投标人必须完成所有按国家相关法律法规、行业规范等文件要求完成的检验、  检测和验收，由此产生的费用投标人在报价时须予以考虑，结算时不增加此部分费用。</w:t>
      </w:r>
    </w:p>
    <w:p w14:paraId="5E914CBA">
      <w:pPr>
        <w:pStyle w:val="43"/>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三</w:t>
      </w:r>
      <w:r>
        <w:rPr>
          <w:rFonts w:hint="eastAsia"/>
          <w:b w:val="0"/>
          <w:bCs w:val="0"/>
          <w:color w:val="auto"/>
          <w:spacing w:val="-1"/>
          <w:sz w:val="24"/>
          <w:highlight w:val="none"/>
          <w:lang w:val="en-US"/>
        </w:rPr>
        <w:t>、投标人按照本清单填报工程量清单综合单价，严禁不平衡报价，不得恶意降低报价扰乱市场，评标委员会有权对不合理报价进行质疑，投标单位应给予合理的答复；否则，经评标委员会评定为不合理报价的响应文件将视为废标。如中标人编制的部分工程量清单单价畸高，招标人有权要求中标单位在签订合同或者工程结算时调整至合理价格，但投标报价中低价不调整。</w:t>
      </w:r>
    </w:p>
    <w:p w14:paraId="74F3DF42">
      <w:pPr>
        <w:pStyle w:val="43"/>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四</w:t>
      </w:r>
      <w:r>
        <w:rPr>
          <w:rFonts w:hint="eastAsia"/>
          <w:b w:val="0"/>
          <w:bCs w:val="0"/>
          <w:color w:val="auto"/>
          <w:spacing w:val="-1"/>
          <w:sz w:val="24"/>
          <w:highlight w:val="none"/>
          <w:lang w:val="en-US"/>
        </w:rPr>
        <w:t>、工程施工中，为保证工程质量，施工单位自行采取的施工工艺措施项目，均由投标单位在报价时自行考虑，结算时不增加此部分费用。</w:t>
      </w:r>
    </w:p>
    <w:p w14:paraId="3D42A003">
      <w:pPr>
        <w:pStyle w:val="43"/>
        <w:tabs>
          <w:tab w:val="left" w:pos="1460"/>
        </w:tabs>
        <w:spacing w:before="66" w:line="360" w:lineRule="auto"/>
        <w:ind w:left="0" w:firstLine="476" w:firstLineChars="200"/>
        <w:jc w:val="both"/>
        <w:outlineLvl w:val="9"/>
        <w:rPr>
          <w:spacing w:val="5"/>
          <w:sz w:val="24"/>
          <w:highlight w:val="none"/>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五</w:t>
      </w:r>
      <w:r>
        <w:rPr>
          <w:rFonts w:hint="eastAsia"/>
          <w:b w:val="0"/>
          <w:bCs w:val="0"/>
          <w:color w:val="auto"/>
          <w:spacing w:val="-1"/>
          <w:sz w:val="24"/>
          <w:highlight w:val="none"/>
          <w:lang w:val="en-US"/>
        </w:rPr>
        <w:t>、</w:t>
      </w:r>
      <w:r>
        <w:rPr>
          <w:rFonts w:hint="eastAsia"/>
          <w:b w:val="0"/>
          <w:bCs w:val="0"/>
          <w:color w:val="auto"/>
          <w:spacing w:val="5"/>
          <w:sz w:val="24"/>
          <w:highlight w:val="none"/>
        </w:rPr>
        <w:t>本工</w:t>
      </w:r>
      <w:r>
        <w:rPr>
          <w:rFonts w:hint="eastAsia"/>
          <w:spacing w:val="5"/>
          <w:sz w:val="24"/>
          <w:highlight w:val="none"/>
        </w:rPr>
        <w:t>程的主要材料，建设单位都有提出更换的权力，因建设单位提出材料变更导致材料产生差价建设单位给予找补差价，但差价不再参与取费</w:t>
      </w:r>
      <w:r>
        <w:rPr>
          <w:rFonts w:hint="eastAsia"/>
          <w:spacing w:val="5"/>
          <w:sz w:val="24"/>
          <w:highlight w:val="none"/>
          <w:lang w:eastAsia="zh-CN"/>
        </w:rPr>
        <w:t>，</w:t>
      </w:r>
      <w:r>
        <w:rPr>
          <w:rFonts w:hint="eastAsia"/>
          <w:spacing w:val="5"/>
          <w:sz w:val="24"/>
          <w:highlight w:val="none"/>
        </w:rPr>
        <w:t>只计取规费与税金。</w:t>
      </w:r>
    </w:p>
    <w:p w14:paraId="45B6A0ED">
      <w:pPr>
        <w:widowControl/>
        <w:autoSpaceDE/>
        <w:autoSpaceDN/>
        <w:adjustRightInd w:val="0"/>
        <w:snapToGrid w:val="0"/>
        <w:spacing w:line="360" w:lineRule="auto"/>
        <w:ind w:firstLine="500" w:firstLineChars="200"/>
        <w:outlineLvl w:val="9"/>
        <w:rPr>
          <w:rFonts w:hint="eastAsia" w:eastAsia="宋体"/>
          <w:sz w:val="24"/>
          <w:highlight w:val="none"/>
          <w:lang w:val="en-US" w:eastAsia="zh-CN"/>
        </w:rPr>
      </w:pPr>
      <w:r>
        <w:rPr>
          <w:rFonts w:hint="eastAsia"/>
          <w:spacing w:val="5"/>
          <w:sz w:val="24"/>
          <w:highlight w:val="none"/>
        </w:rPr>
        <w:t>施工现场临时场地、临时水、电已开通至建筑红线内，红线内的所有临设费用、用水费用、用电费用由投标单位自行解决，并且根据水源电源接入点及平面布置，所</w:t>
      </w:r>
      <w:r>
        <w:rPr>
          <w:rFonts w:hint="eastAsia"/>
          <w:spacing w:val="13"/>
          <w:sz w:val="24"/>
          <w:highlight w:val="none"/>
        </w:rPr>
        <w:t>需费用全部包含在相应的投标报价中，结算时不增加此部分费用。</w:t>
      </w:r>
    </w:p>
    <w:p w14:paraId="13204309">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所有投标报价材料均应包括其采购保管费用，运输费、施工现场内外搬运费、二次倒运费、检验试验费等所有费用，并根据实际情况考虑材料的损耗率，在结算中， 不再考虑损耗因素影响的单价变化，投标人应考虑此因素。</w:t>
      </w:r>
    </w:p>
    <w:p w14:paraId="56FD34B5">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工程实际发生甲供材需退甲供材时按定额消耗量计算数量，特殊情况除外。</w:t>
      </w:r>
    </w:p>
    <w:p w14:paraId="23EA06C4">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在施工过程中可能产生的扬尘、噪音、车辆进出等因素，不得对周围居民的安全、财产及正常生活等造成影响，需采取的措施及费用均需考虑在投标报价当中；若因此引起纠纷及损失，均由投标单位自行解决。</w:t>
      </w:r>
    </w:p>
    <w:p w14:paraId="21EDF1DA">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中标单位为本工程提供的各类车辆及机械设备费用，包括机械设备的进出场、装卸、拼装、交通标示牌、警示牌等所有费用，应包括在清单报价中，投标单位应充分考虑施工过程中发生的各种机械的多次进出场和机械停滞的费用及风险费用，结算时不再增加此部分费用。</w:t>
      </w:r>
    </w:p>
    <w:p w14:paraId="10C30D55">
      <w:pPr>
        <w:widowControl/>
        <w:autoSpaceDE/>
        <w:autoSpaceDN/>
        <w:adjustRightInd w:val="0"/>
        <w:snapToGrid w:val="0"/>
        <w:spacing w:line="360" w:lineRule="auto"/>
        <w:ind w:firstLine="500" w:firstLineChars="200"/>
        <w:outlineLvl w:val="9"/>
        <w:rPr>
          <w:b/>
          <w:bCs/>
          <w:color w:val="0000FF"/>
          <w:spacing w:val="-1"/>
          <w:sz w:val="24"/>
          <w:highlight w:val="none"/>
          <w:lang w:val="en-US"/>
        </w:rPr>
      </w:pPr>
      <w:r>
        <w:rPr>
          <w:rFonts w:hint="eastAsia"/>
          <w:spacing w:val="5"/>
          <w:sz w:val="24"/>
          <w:highlight w:val="none"/>
        </w:rPr>
        <w:t>综合单价中应包括材料、半成品构件和成品构件运至工地现场堆放点的场外运输费用及从堆放点至施工点的场内运输费用。结算时不得因为运距而调整综合单价。投标报价要充分考虑施工过程中不可</w:t>
      </w:r>
      <w:r>
        <w:rPr>
          <w:rFonts w:hint="eastAsia"/>
          <w:spacing w:val="5"/>
          <w:sz w:val="24"/>
          <w:highlight w:val="none"/>
          <w:lang w:eastAsia="zh-CN"/>
        </w:rPr>
        <w:t>避免地抢工</w:t>
      </w:r>
      <w:r>
        <w:rPr>
          <w:rFonts w:hint="eastAsia"/>
          <w:spacing w:val="5"/>
          <w:sz w:val="24"/>
          <w:highlight w:val="none"/>
        </w:rPr>
        <w:t>期增加费，结算不予调整。</w:t>
      </w:r>
    </w:p>
    <w:p w14:paraId="4578DF9C">
      <w:pPr>
        <w:pStyle w:val="43"/>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5"/>
          <w:sz w:val="24"/>
          <w:highlight w:val="none"/>
          <w:lang w:val="en-US" w:eastAsia="zh-CN"/>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六</w:t>
      </w:r>
      <w:r>
        <w:rPr>
          <w:rFonts w:hint="eastAsia"/>
          <w:b w:val="0"/>
          <w:bCs w:val="0"/>
          <w:color w:val="auto"/>
          <w:spacing w:val="-1"/>
          <w:sz w:val="24"/>
          <w:highlight w:val="none"/>
          <w:lang w:val="en-US"/>
        </w:rPr>
        <w:t>、</w:t>
      </w:r>
      <w:r>
        <w:rPr>
          <w:rFonts w:hint="eastAsia" w:ascii="宋体" w:hAnsi="宋体" w:eastAsia="宋体" w:cs="宋体"/>
          <w:b w:val="0"/>
          <w:bCs w:val="0"/>
          <w:color w:val="auto"/>
          <w:spacing w:val="15"/>
          <w:sz w:val="24"/>
          <w:highlight w:val="none"/>
          <w:lang w:val="en-US"/>
        </w:rPr>
        <w:t>安全文明施工</w:t>
      </w:r>
      <w:r>
        <w:rPr>
          <w:rFonts w:hint="eastAsia" w:ascii="宋体" w:hAnsi="宋体" w:eastAsia="宋体" w:cs="宋体"/>
          <w:b w:val="0"/>
          <w:bCs w:val="0"/>
          <w:color w:val="auto"/>
          <w:spacing w:val="15"/>
          <w:sz w:val="24"/>
          <w:highlight w:val="none"/>
          <w:lang w:val="en-US" w:eastAsia="zh-CN"/>
        </w:rPr>
        <w:t>：</w:t>
      </w:r>
    </w:p>
    <w:p w14:paraId="7D619644">
      <w:pPr>
        <w:pStyle w:val="43"/>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ascii="宋体" w:hAnsi="宋体" w:eastAsia="宋体" w:cs="宋体"/>
          <w:b w:val="0"/>
          <w:bCs w:val="0"/>
          <w:color w:val="auto"/>
          <w:spacing w:val="-1"/>
          <w:sz w:val="24"/>
          <w:highlight w:val="none"/>
          <w:lang w:val="en-US"/>
        </w:rPr>
        <w:t>该项目安全文明施工要求必须达到相关主管部门要求，投标单位报价中须充分考虑此部分费用，结算不因任何原因而调整。</w:t>
      </w:r>
    </w:p>
    <w:p w14:paraId="2385889E">
      <w:pPr>
        <w:pStyle w:val="43"/>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ascii="宋体" w:hAnsi="宋体" w:eastAsia="宋体" w:cs="宋体"/>
          <w:b w:val="0"/>
          <w:bCs w:val="0"/>
          <w:color w:val="auto"/>
          <w:spacing w:val="-1"/>
          <w:sz w:val="24"/>
          <w:highlight w:val="none"/>
          <w:lang w:val="en-US"/>
        </w:rPr>
        <w:t>在工程施工、竣工、交付及修补任何缺陷的过程中，承包人应当始终遵守国家和地方有关安全生产的法律、法规、规范、标准和规程等，履行其安全施工职责。</w:t>
      </w:r>
    </w:p>
    <w:p w14:paraId="49CA5263">
      <w:pPr>
        <w:jc w:val="center"/>
        <w:outlineLvl w:val="9"/>
        <w:rPr>
          <w:rFonts w:hint="eastAsia" w:ascii="宋体" w:hAnsi="宋体" w:eastAsia="宋体" w:cs="宋体"/>
          <w:b/>
          <w:sz w:val="24"/>
          <w:szCs w:val="24"/>
          <w:highlight w:val="none"/>
          <w:lang w:val="zh-CN" w:eastAsia="zh-CN" w:bidi="zh-CN"/>
        </w:rPr>
      </w:pPr>
      <w:bookmarkStart w:id="146" w:name="_Toc10030"/>
      <w:bookmarkStart w:id="147" w:name="_Toc31599"/>
      <w:bookmarkStart w:id="148" w:name="_Toc31564"/>
      <w:bookmarkStart w:id="149" w:name="_Toc22795"/>
      <w:bookmarkStart w:id="150" w:name="_Toc32213"/>
    </w:p>
    <w:p w14:paraId="6D80E68D">
      <w:pPr>
        <w:jc w:val="center"/>
        <w:outlineLvl w:val="9"/>
        <w:rPr>
          <w:rFonts w:hint="eastAsia" w:ascii="宋体" w:hAnsi="宋体" w:eastAsia="宋体" w:cs="宋体"/>
          <w:b/>
          <w:sz w:val="44"/>
          <w:szCs w:val="44"/>
          <w:highlight w:val="none"/>
          <w:lang w:val="zh-CN" w:eastAsia="zh-CN" w:bidi="zh-CN"/>
        </w:rPr>
      </w:pPr>
    </w:p>
    <w:p w14:paraId="7F3EA5DE">
      <w:pPr>
        <w:jc w:val="center"/>
        <w:outlineLvl w:val="9"/>
        <w:rPr>
          <w:rFonts w:hint="eastAsia" w:ascii="宋体" w:hAnsi="宋体" w:eastAsia="宋体" w:cs="宋体"/>
          <w:b/>
          <w:sz w:val="44"/>
          <w:szCs w:val="44"/>
          <w:highlight w:val="none"/>
          <w:lang w:val="zh-CN" w:eastAsia="zh-CN" w:bidi="zh-CN"/>
        </w:rPr>
      </w:pPr>
    </w:p>
    <w:p w14:paraId="4435FF0D">
      <w:pPr>
        <w:jc w:val="center"/>
        <w:outlineLvl w:val="9"/>
        <w:rPr>
          <w:rFonts w:hint="eastAsia" w:ascii="宋体" w:hAnsi="宋体" w:eastAsia="宋体" w:cs="宋体"/>
          <w:b/>
          <w:sz w:val="44"/>
          <w:szCs w:val="44"/>
          <w:highlight w:val="none"/>
          <w:lang w:val="zh-CN" w:eastAsia="zh-CN" w:bidi="zh-CN"/>
        </w:rPr>
      </w:pPr>
    </w:p>
    <w:p w14:paraId="3D2E3EA2">
      <w:pPr>
        <w:jc w:val="center"/>
        <w:outlineLvl w:val="9"/>
        <w:rPr>
          <w:rFonts w:hint="eastAsia" w:ascii="宋体" w:hAnsi="宋体" w:eastAsia="宋体" w:cs="宋体"/>
          <w:b/>
          <w:sz w:val="44"/>
          <w:szCs w:val="44"/>
          <w:highlight w:val="none"/>
          <w:lang w:val="zh-CN" w:eastAsia="zh-CN" w:bidi="zh-CN"/>
        </w:rPr>
      </w:pPr>
    </w:p>
    <w:p w14:paraId="2F9E271F">
      <w:pPr>
        <w:jc w:val="center"/>
        <w:outlineLvl w:val="9"/>
        <w:rPr>
          <w:rFonts w:hint="eastAsia" w:ascii="宋体" w:hAnsi="宋体" w:eastAsia="宋体" w:cs="宋体"/>
          <w:b/>
          <w:sz w:val="44"/>
          <w:szCs w:val="44"/>
          <w:highlight w:val="none"/>
          <w:lang w:val="zh-CN" w:eastAsia="zh-CN" w:bidi="zh-CN"/>
        </w:rPr>
      </w:pPr>
    </w:p>
    <w:p w14:paraId="0172497A">
      <w:pPr>
        <w:jc w:val="center"/>
        <w:outlineLvl w:val="9"/>
        <w:rPr>
          <w:rFonts w:hint="eastAsia" w:ascii="宋体" w:hAnsi="宋体" w:eastAsia="宋体" w:cs="宋体"/>
          <w:b/>
          <w:sz w:val="44"/>
          <w:szCs w:val="44"/>
          <w:highlight w:val="none"/>
          <w:lang w:val="zh-CN" w:eastAsia="zh-CN" w:bidi="zh-CN"/>
        </w:rPr>
      </w:pPr>
    </w:p>
    <w:p w14:paraId="6E9C4B92">
      <w:pPr>
        <w:jc w:val="center"/>
        <w:outlineLvl w:val="9"/>
        <w:rPr>
          <w:rFonts w:hint="eastAsia" w:ascii="宋体" w:hAnsi="宋体" w:eastAsia="宋体" w:cs="宋体"/>
          <w:b/>
          <w:sz w:val="44"/>
          <w:szCs w:val="44"/>
          <w:highlight w:val="none"/>
          <w:lang w:val="zh-CN" w:eastAsia="zh-CN" w:bidi="zh-CN"/>
        </w:rPr>
      </w:pPr>
    </w:p>
    <w:p w14:paraId="4BD0D525">
      <w:pPr>
        <w:jc w:val="center"/>
        <w:outlineLvl w:val="9"/>
        <w:rPr>
          <w:rFonts w:hint="eastAsia" w:ascii="宋体" w:hAnsi="宋体" w:eastAsia="宋体" w:cs="宋体"/>
          <w:b/>
          <w:sz w:val="44"/>
          <w:szCs w:val="44"/>
          <w:highlight w:val="none"/>
          <w:lang w:val="zh-CN" w:eastAsia="zh-CN" w:bidi="zh-CN"/>
        </w:rPr>
      </w:pPr>
    </w:p>
    <w:p w14:paraId="76D809EB">
      <w:pPr>
        <w:jc w:val="center"/>
        <w:outlineLvl w:val="9"/>
        <w:rPr>
          <w:rFonts w:hint="eastAsia" w:ascii="宋体" w:hAnsi="宋体" w:eastAsia="宋体" w:cs="宋体"/>
          <w:b/>
          <w:sz w:val="44"/>
          <w:szCs w:val="44"/>
          <w:highlight w:val="none"/>
          <w:lang w:val="zh-CN" w:eastAsia="zh-CN" w:bidi="zh-CN"/>
        </w:rPr>
      </w:pPr>
    </w:p>
    <w:p w14:paraId="35B2D3B5">
      <w:pPr>
        <w:jc w:val="center"/>
        <w:outlineLvl w:val="9"/>
        <w:rPr>
          <w:rFonts w:hint="eastAsia" w:ascii="宋体" w:hAnsi="宋体" w:eastAsia="宋体" w:cs="宋体"/>
          <w:b/>
          <w:sz w:val="44"/>
          <w:szCs w:val="44"/>
          <w:highlight w:val="none"/>
          <w:lang w:val="zh-CN" w:eastAsia="zh-CN" w:bidi="zh-CN"/>
        </w:rPr>
      </w:pPr>
    </w:p>
    <w:p w14:paraId="72887E2C">
      <w:pPr>
        <w:jc w:val="center"/>
        <w:outlineLvl w:val="9"/>
        <w:rPr>
          <w:rFonts w:hint="eastAsia" w:ascii="宋体" w:hAnsi="宋体" w:eastAsia="宋体" w:cs="宋体"/>
          <w:b/>
          <w:sz w:val="44"/>
          <w:szCs w:val="44"/>
          <w:highlight w:val="none"/>
          <w:lang w:val="zh-CN" w:eastAsia="zh-CN" w:bidi="zh-CN"/>
        </w:rPr>
      </w:pPr>
    </w:p>
    <w:p w14:paraId="076AEB25">
      <w:pPr>
        <w:jc w:val="center"/>
        <w:outlineLvl w:val="9"/>
        <w:rPr>
          <w:rFonts w:hint="eastAsia" w:ascii="宋体" w:hAnsi="宋体" w:eastAsia="宋体" w:cs="宋体"/>
          <w:b/>
          <w:sz w:val="44"/>
          <w:szCs w:val="44"/>
          <w:highlight w:val="none"/>
          <w:lang w:val="zh-CN" w:eastAsia="zh-CN" w:bidi="zh-CN"/>
        </w:rPr>
      </w:pPr>
    </w:p>
    <w:p w14:paraId="5E66740E">
      <w:pPr>
        <w:jc w:val="center"/>
        <w:outlineLvl w:val="9"/>
        <w:rPr>
          <w:rFonts w:hint="eastAsia" w:ascii="宋体" w:hAnsi="宋体" w:eastAsia="宋体" w:cs="宋体"/>
          <w:b/>
          <w:sz w:val="44"/>
          <w:szCs w:val="44"/>
          <w:highlight w:val="none"/>
          <w:lang w:val="zh-CN" w:eastAsia="zh-CN" w:bidi="zh-CN"/>
        </w:rPr>
      </w:pPr>
    </w:p>
    <w:p w14:paraId="46D3E31F">
      <w:pPr>
        <w:jc w:val="center"/>
        <w:outlineLvl w:val="9"/>
        <w:rPr>
          <w:rFonts w:hint="eastAsia" w:ascii="宋体" w:hAnsi="宋体" w:eastAsia="宋体" w:cs="宋体"/>
          <w:b/>
          <w:sz w:val="44"/>
          <w:szCs w:val="44"/>
          <w:highlight w:val="none"/>
          <w:lang w:val="zh-CN" w:eastAsia="zh-CN" w:bidi="zh-CN"/>
        </w:rPr>
      </w:pPr>
    </w:p>
    <w:p w14:paraId="6AC26E17">
      <w:pPr>
        <w:jc w:val="both"/>
        <w:outlineLvl w:val="9"/>
        <w:rPr>
          <w:rFonts w:hint="eastAsia" w:ascii="宋体" w:hAnsi="宋体" w:eastAsia="宋体" w:cs="宋体"/>
          <w:b/>
          <w:sz w:val="44"/>
          <w:szCs w:val="44"/>
          <w:highlight w:val="none"/>
          <w:lang w:val="zh-CN" w:eastAsia="zh-CN" w:bidi="zh-CN"/>
        </w:rPr>
      </w:pPr>
    </w:p>
    <w:p w14:paraId="57A1F68D">
      <w:pPr>
        <w:jc w:val="center"/>
        <w:outlineLvl w:val="9"/>
        <w:rPr>
          <w:rFonts w:hint="eastAsia" w:ascii="宋体" w:hAnsi="宋体" w:eastAsia="宋体" w:cs="宋体"/>
          <w:b/>
          <w:sz w:val="44"/>
          <w:szCs w:val="44"/>
          <w:highlight w:val="none"/>
          <w:lang w:val="zh-CN" w:eastAsia="zh-CN" w:bidi="zh-CN"/>
        </w:rPr>
      </w:pPr>
      <w:r>
        <w:rPr>
          <w:rFonts w:hint="eastAsia" w:ascii="宋体" w:hAnsi="宋体" w:eastAsia="宋体" w:cs="宋体"/>
          <w:b/>
          <w:sz w:val="44"/>
          <w:szCs w:val="44"/>
          <w:highlight w:val="none"/>
          <w:lang w:val="zh-CN" w:eastAsia="zh-CN" w:bidi="zh-CN"/>
        </w:rPr>
        <w:t>第五部分</w:t>
      </w:r>
      <w:r>
        <w:rPr>
          <w:rFonts w:hint="eastAsia" w:ascii="宋体" w:hAnsi="宋体" w:eastAsia="宋体" w:cs="宋体"/>
          <w:b/>
          <w:sz w:val="44"/>
          <w:szCs w:val="44"/>
          <w:highlight w:val="none"/>
          <w:lang w:val="en-US" w:eastAsia="zh-CN" w:bidi="zh-CN"/>
        </w:rPr>
        <w:t xml:space="preserve"> </w:t>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工程量清单</w:t>
      </w:r>
      <w:bookmarkEnd w:id="146"/>
      <w:bookmarkEnd w:id="147"/>
      <w:bookmarkEnd w:id="148"/>
      <w:bookmarkEnd w:id="149"/>
      <w:bookmarkEnd w:id="150"/>
    </w:p>
    <w:p w14:paraId="4C6CD270">
      <w:pPr>
        <w:jc w:val="center"/>
        <w:outlineLvl w:val="9"/>
        <w:rPr>
          <w:rFonts w:hint="eastAsia" w:eastAsia="宋体"/>
          <w:b/>
          <w:bCs/>
          <w:sz w:val="32"/>
          <w:szCs w:val="32"/>
          <w:highlight w:val="none"/>
          <w:lang w:val="en-US" w:eastAsia="zh-CN"/>
        </w:rPr>
      </w:pPr>
      <w:bookmarkStart w:id="151" w:name="_Toc4853"/>
      <w:bookmarkStart w:id="152" w:name="_Toc14862"/>
      <w:bookmarkStart w:id="153" w:name="_Toc14965"/>
      <w:bookmarkStart w:id="154" w:name="_Toc16796"/>
      <w:bookmarkStart w:id="155" w:name="_Toc19001"/>
      <w:bookmarkStart w:id="156" w:name="_Toc28153"/>
      <w:bookmarkStart w:id="157" w:name="_Toc14504"/>
      <w:r>
        <w:rPr>
          <w:rFonts w:hint="eastAsia"/>
          <w:b/>
          <w:bCs/>
          <w:sz w:val="36"/>
          <w:szCs w:val="36"/>
          <w:highlight w:val="none"/>
        </w:rPr>
        <w:t>工程量清单</w:t>
      </w:r>
      <w:bookmarkEnd w:id="151"/>
      <w:bookmarkEnd w:id="152"/>
      <w:r>
        <w:rPr>
          <w:rFonts w:hint="eastAsia"/>
          <w:b/>
          <w:bCs/>
          <w:sz w:val="36"/>
          <w:szCs w:val="36"/>
          <w:highlight w:val="none"/>
          <w:lang w:eastAsia="zh-CN"/>
        </w:rPr>
        <w:t>另附</w:t>
      </w:r>
    </w:p>
    <w:p w14:paraId="38858082">
      <w:pPr>
        <w:pStyle w:val="14"/>
        <w:spacing w:line="480" w:lineRule="auto"/>
        <w:ind w:firstLine="482" w:firstLineChars="200"/>
        <w:jc w:val="both"/>
        <w:outlineLvl w:val="9"/>
        <w:rPr>
          <w:rFonts w:hint="eastAsia"/>
          <w:b/>
          <w:bCs/>
          <w:highlight w:val="none"/>
          <w:lang w:val="en-US"/>
        </w:rPr>
      </w:pPr>
      <w:r>
        <w:rPr>
          <w:rFonts w:hint="eastAsia"/>
          <w:b/>
          <w:bCs/>
          <w:highlight w:val="none"/>
          <w:lang w:val="en-US"/>
        </w:rPr>
        <w:t>注</w:t>
      </w:r>
      <w:r>
        <w:rPr>
          <w:rFonts w:hint="eastAsia"/>
          <w:b/>
          <w:bCs/>
          <w:highlight w:val="none"/>
          <w:lang w:val="en-US" w:eastAsia="zh-CN"/>
        </w:rPr>
        <w:t>：</w:t>
      </w:r>
      <w:r>
        <w:rPr>
          <w:rFonts w:hint="eastAsia"/>
          <w:b/>
          <w:bCs/>
          <w:highlight w:val="none"/>
          <w:lang w:val="en-US"/>
        </w:rPr>
        <w:t>工程量清单中的数量为估算数，仅</w:t>
      </w:r>
      <w:r>
        <w:rPr>
          <w:rFonts w:hint="eastAsia"/>
          <w:b/>
          <w:bCs/>
          <w:highlight w:val="none"/>
          <w:lang w:val="en-US" w:eastAsia="zh-CN"/>
        </w:rPr>
        <w:t>作</w:t>
      </w:r>
      <w:r>
        <w:rPr>
          <w:rFonts w:hint="eastAsia"/>
          <w:b/>
          <w:bCs/>
          <w:highlight w:val="none"/>
          <w:lang w:val="en-US"/>
        </w:rPr>
        <w:t>投标用，</w:t>
      </w:r>
      <w:r>
        <w:rPr>
          <w:rFonts w:hint="eastAsia"/>
          <w:b/>
          <w:bCs/>
          <w:highlight w:val="none"/>
          <w:lang w:val="en-US" w:eastAsia="zh-CN"/>
        </w:rPr>
        <w:t>不作为</w:t>
      </w:r>
      <w:r>
        <w:rPr>
          <w:rFonts w:hint="eastAsia"/>
          <w:b/>
          <w:bCs/>
          <w:highlight w:val="none"/>
          <w:lang w:val="en-US"/>
        </w:rPr>
        <w:t>结算支付的依据。工程结算时以采购人及财审部门核实的实际完成工程量作为结算依据。</w:t>
      </w:r>
    </w:p>
    <w:p w14:paraId="6F4ED213">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482" w:firstLineChars="200"/>
        <w:jc w:val="center"/>
        <w:textAlignment w:val="auto"/>
        <w:outlineLvl w:val="0"/>
        <w:rPr>
          <w:rFonts w:hint="eastAsia" w:ascii="宋体" w:hAnsi="宋体" w:eastAsia="宋体" w:cs="宋体"/>
          <w:b/>
          <w:sz w:val="44"/>
          <w:szCs w:val="44"/>
          <w:highlight w:val="none"/>
          <w:lang w:val="zh-CN" w:eastAsia="zh-CN" w:bidi="zh-CN"/>
        </w:rPr>
      </w:pPr>
      <w:r>
        <w:rPr>
          <w:rFonts w:hint="eastAsia" w:ascii="宋体" w:hAnsi="宋体" w:cs="宋体"/>
          <w:b/>
          <w:bCs/>
          <w:color w:val="FF0000"/>
          <w:sz w:val="24"/>
          <w:szCs w:val="22"/>
          <w:highlight w:val="none"/>
        </w:rPr>
        <w:br w:type="page"/>
      </w:r>
    </w:p>
    <w:p w14:paraId="0D86561E">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883" w:firstLineChars="200"/>
        <w:jc w:val="center"/>
        <w:textAlignment w:val="auto"/>
        <w:outlineLvl w:val="0"/>
        <w:rPr>
          <w:rFonts w:hint="eastAsia" w:ascii="宋体" w:hAnsi="宋体" w:eastAsia="宋体" w:cs="宋体"/>
          <w:b/>
          <w:sz w:val="44"/>
          <w:szCs w:val="44"/>
          <w:highlight w:val="none"/>
          <w:lang w:val="zh-CN" w:eastAsia="zh-CN" w:bidi="zh-CN"/>
        </w:rPr>
      </w:pPr>
      <w:r>
        <w:rPr>
          <w:rFonts w:hint="eastAsia" w:ascii="宋体" w:hAnsi="宋体" w:eastAsia="宋体" w:cs="宋体"/>
          <w:b/>
          <w:sz w:val="44"/>
          <w:szCs w:val="44"/>
          <w:highlight w:val="none"/>
          <w:lang w:val="zh-CN" w:eastAsia="zh-CN" w:bidi="zh-CN"/>
        </w:rPr>
        <w:t>第六部分</w:t>
      </w:r>
      <w:r>
        <w:rPr>
          <w:rFonts w:hint="eastAsia" w:ascii="宋体" w:hAnsi="宋体" w:eastAsia="宋体"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合同（模板）</w:t>
      </w:r>
      <w:bookmarkEnd w:id="153"/>
      <w:bookmarkEnd w:id="154"/>
      <w:bookmarkEnd w:id="155"/>
      <w:bookmarkEnd w:id="156"/>
      <w:bookmarkEnd w:id="157"/>
    </w:p>
    <w:p w14:paraId="58101A65">
      <w:pPr>
        <w:spacing w:line="360" w:lineRule="auto"/>
        <w:outlineLvl w:val="9"/>
        <w:rPr>
          <w:highlight w:val="none"/>
        </w:rPr>
      </w:pPr>
    </w:p>
    <w:p w14:paraId="21FC09D4">
      <w:pPr>
        <w:spacing w:line="360" w:lineRule="auto"/>
        <w:ind w:firstLine="482" w:firstLineChars="200"/>
        <w:jc w:val="center"/>
        <w:outlineLvl w:val="9"/>
        <w:rPr>
          <w:sz w:val="24"/>
          <w:szCs w:val="24"/>
          <w:highlight w:val="none"/>
        </w:rPr>
      </w:pPr>
      <w:r>
        <w:rPr>
          <w:rFonts w:hint="eastAsia"/>
          <w:b/>
          <w:sz w:val="24"/>
          <w:szCs w:val="24"/>
          <w:highlight w:val="none"/>
        </w:rPr>
        <w:t>一、合同协议书</w:t>
      </w:r>
    </w:p>
    <w:p w14:paraId="65D99C6D">
      <w:pPr>
        <w:spacing w:line="360" w:lineRule="auto"/>
        <w:ind w:firstLine="480" w:firstLineChars="200"/>
        <w:jc w:val="both"/>
        <w:outlineLvl w:val="9"/>
        <w:rPr>
          <w:b/>
          <w:sz w:val="24"/>
          <w:szCs w:val="24"/>
          <w:highlight w:val="none"/>
        </w:rPr>
      </w:pPr>
      <w:r>
        <w:rPr>
          <w:rFonts w:hint="eastAsia"/>
          <w:sz w:val="24"/>
          <w:szCs w:val="24"/>
          <w:highlight w:val="none"/>
        </w:rPr>
        <w:t xml:space="preserve">                                        </w:t>
      </w:r>
    </w:p>
    <w:p w14:paraId="14092D71">
      <w:pPr>
        <w:spacing w:line="360" w:lineRule="auto"/>
        <w:ind w:firstLine="482" w:firstLineChars="200"/>
        <w:jc w:val="both"/>
        <w:outlineLvl w:val="9"/>
        <w:rPr>
          <w:b/>
          <w:sz w:val="24"/>
          <w:szCs w:val="24"/>
          <w:highlight w:val="none"/>
          <w:u w:val="single"/>
        </w:rPr>
      </w:pPr>
      <w:r>
        <w:rPr>
          <w:rFonts w:hint="eastAsia"/>
          <w:b/>
          <w:sz w:val="24"/>
          <w:szCs w:val="24"/>
          <w:highlight w:val="none"/>
        </w:rPr>
        <w:t>发包人（全称）：</w:t>
      </w:r>
      <w:r>
        <w:rPr>
          <w:rFonts w:hint="eastAsia"/>
          <w:b/>
          <w:sz w:val="24"/>
          <w:szCs w:val="24"/>
          <w:highlight w:val="none"/>
          <w:u w:val="single"/>
        </w:rPr>
        <w:t></w:t>
      </w:r>
      <w:r>
        <w:rPr>
          <w:rFonts w:hint="eastAsia"/>
          <w:b/>
          <w:sz w:val="24"/>
          <w:szCs w:val="24"/>
          <w:highlight w:val="none"/>
          <w:u w:val="single"/>
          <w:lang w:val="en-US" w:eastAsia="zh-CN"/>
        </w:rPr>
        <w:t xml:space="preserve">                    </w:t>
      </w:r>
      <w:r>
        <w:rPr>
          <w:rFonts w:hint="eastAsia"/>
          <w:b/>
          <w:sz w:val="24"/>
          <w:szCs w:val="24"/>
          <w:highlight w:val="none"/>
          <w:u w:val="single"/>
        </w:rPr>
        <w:t xml:space="preserve">            </w:t>
      </w:r>
    </w:p>
    <w:p w14:paraId="3CDA8723">
      <w:pPr>
        <w:spacing w:line="360" w:lineRule="auto"/>
        <w:ind w:firstLine="482" w:firstLineChars="200"/>
        <w:jc w:val="both"/>
        <w:outlineLvl w:val="9"/>
        <w:rPr>
          <w:b/>
          <w:sz w:val="24"/>
          <w:szCs w:val="24"/>
          <w:highlight w:val="none"/>
          <w:u w:val="single"/>
        </w:rPr>
      </w:pPr>
      <w:r>
        <w:rPr>
          <w:rFonts w:hint="eastAsia"/>
          <w:b/>
          <w:sz w:val="24"/>
          <w:szCs w:val="24"/>
          <w:highlight w:val="none"/>
        </w:rPr>
        <w:t>承包人（全称）：</w:t>
      </w:r>
      <w:r>
        <w:rPr>
          <w:rFonts w:hint="eastAsia"/>
          <w:b/>
          <w:sz w:val="24"/>
          <w:szCs w:val="24"/>
          <w:highlight w:val="none"/>
          <w:u w:val="single"/>
        </w:rPr>
        <w:t>                      </w:t>
      </w:r>
    </w:p>
    <w:p w14:paraId="4FA8C0C6">
      <w:pPr>
        <w:spacing w:line="360" w:lineRule="auto"/>
        <w:ind w:firstLine="480" w:firstLineChars="200"/>
        <w:jc w:val="both"/>
        <w:outlineLvl w:val="9"/>
        <w:rPr>
          <w:sz w:val="24"/>
          <w:szCs w:val="24"/>
          <w:highlight w:val="none"/>
        </w:rPr>
      </w:pPr>
      <w:r>
        <w:rPr>
          <w:rFonts w:hint="eastAsia"/>
          <w:sz w:val="24"/>
          <w:szCs w:val="24"/>
          <w:highlight w:val="none"/>
        </w:rPr>
        <w:t>根据《中华人民共和国合同法》、《中华人民共和国建筑法》及有关法律规定，遵循平等、自愿、公平和诚实信用的原则，双方就</w:t>
      </w:r>
      <w:r>
        <w:rPr>
          <w:rFonts w:hint="eastAsia"/>
          <w:sz w:val="24"/>
          <w:szCs w:val="24"/>
          <w:highlight w:val="none"/>
          <w:u w:val="single"/>
        </w:rPr>
        <w:t xml:space="preserve">                     </w:t>
      </w:r>
      <w:r>
        <w:rPr>
          <w:rFonts w:hint="eastAsia"/>
          <w:sz w:val="24"/>
          <w:szCs w:val="24"/>
          <w:highlight w:val="none"/>
        </w:rPr>
        <w:t>工程施工及有关事项协商一致，共同达成如下协议：</w:t>
      </w:r>
    </w:p>
    <w:p w14:paraId="538143D7">
      <w:pPr>
        <w:spacing w:line="360" w:lineRule="auto"/>
        <w:ind w:firstLine="480" w:firstLineChars="200"/>
        <w:jc w:val="both"/>
        <w:outlineLvl w:val="9"/>
        <w:rPr>
          <w:bCs/>
          <w:sz w:val="24"/>
          <w:szCs w:val="24"/>
          <w:highlight w:val="none"/>
        </w:rPr>
      </w:pPr>
      <w:r>
        <w:rPr>
          <w:rFonts w:hint="eastAsia"/>
          <w:sz w:val="24"/>
          <w:szCs w:val="24"/>
          <w:highlight w:val="none"/>
        </w:rPr>
        <w:t xml:space="preserve"> </w:t>
      </w:r>
      <w:bookmarkStart w:id="158" w:name="_Toc351203481"/>
      <w:r>
        <w:rPr>
          <w:rFonts w:hint="eastAsia"/>
          <w:sz w:val="24"/>
          <w:szCs w:val="24"/>
          <w:highlight w:val="none"/>
        </w:rPr>
        <w:t>一、工程概况</w:t>
      </w:r>
      <w:bookmarkEnd w:id="158"/>
    </w:p>
    <w:p w14:paraId="67C291E8">
      <w:pPr>
        <w:spacing w:line="360" w:lineRule="auto"/>
        <w:ind w:firstLine="480" w:firstLineChars="200"/>
        <w:jc w:val="both"/>
        <w:outlineLvl w:val="9"/>
        <w:rPr>
          <w:sz w:val="24"/>
          <w:szCs w:val="24"/>
          <w:highlight w:val="none"/>
          <w:u w:val="single"/>
        </w:rPr>
      </w:pPr>
      <w:r>
        <w:rPr>
          <w:rFonts w:hint="eastAsia"/>
          <w:bCs/>
          <w:sz w:val="24"/>
          <w:szCs w:val="24"/>
          <w:highlight w:val="none"/>
        </w:rPr>
        <w:t>1.工程名称</w:t>
      </w:r>
      <w:r>
        <w:rPr>
          <w:rFonts w:hint="eastAsia"/>
          <w:sz w:val="24"/>
          <w:szCs w:val="24"/>
          <w:highlight w:val="none"/>
        </w:rPr>
        <w:t>：</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rPr>
        <w:t>。</w:t>
      </w:r>
    </w:p>
    <w:p w14:paraId="787EA8B1">
      <w:pPr>
        <w:spacing w:line="360" w:lineRule="auto"/>
        <w:ind w:firstLine="480" w:firstLineChars="200"/>
        <w:jc w:val="both"/>
        <w:outlineLvl w:val="9"/>
        <w:rPr>
          <w:bCs/>
          <w:sz w:val="24"/>
          <w:szCs w:val="24"/>
          <w:highlight w:val="none"/>
        </w:rPr>
      </w:pPr>
      <w:r>
        <w:rPr>
          <w:rFonts w:hint="eastAsia"/>
          <w:bCs/>
          <w:sz w:val="24"/>
          <w:szCs w:val="24"/>
          <w:highlight w:val="none"/>
        </w:rPr>
        <w:t>2.工程地点：</w:t>
      </w:r>
      <w:r>
        <w:rPr>
          <w:rFonts w:hint="eastAsia"/>
          <w:sz w:val="24"/>
          <w:szCs w:val="24"/>
          <w:highlight w:val="none"/>
          <w:u w:val="single"/>
          <w:lang w:val="en-US" w:eastAsia="zh-CN"/>
        </w:rPr>
        <w:t xml:space="preserve">                                              </w:t>
      </w:r>
      <w:r>
        <w:rPr>
          <w:rFonts w:hint="eastAsia"/>
          <w:sz w:val="24"/>
          <w:szCs w:val="24"/>
          <w:highlight w:val="none"/>
        </w:rPr>
        <w:t>。</w:t>
      </w:r>
    </w:p>
    <w:p w14:paraId="224CEC54">
      <w:pPr>
        <w:spacing w:line="360" w:lineRule="auto"/>
        <w:ind w:firstLine="480" w:firstLineChars="200"/>
        <w:jc w:val="both"/>
        <w:outlineLvl w:val="9"/>
        <w:rPr>
          <w:bCs/>
          <w:sz w:val="24"/>
          <w:szCs w:val="24"/>
          <w:highlight w:val="none"/>
        </w:rPr>
      </w:pPr>
      <w:r>
        <w:rPr>
          <w:rFonts w:hint="eastAsia"/>
          <w:bCs/>
          <w:sz w:val="24"/>
          <w:szCs w:val="24"/>
          <w:highlight w:val="none"/>
        </w:rPr>
        <w:t>3.工程立项批准文号：</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bCs/>
          <w:sz w:val="24"/>
          <w:szCs w:val="24"/>
          <w:highlight w:val="none"/>
        </w:rPr>
        <w:t>。</w:t>
      </w:r>
    </w:p>
    <w:p w14:paraId="73B36682">
      <w:pPr>
        <w:spacing w:line="360" w:lineRule="auto"/>
        <w:ind w:firstLine="480" w:firstLineChars="200"/>
        <w:jc w:val="both"/>
        <w:outlineLvl w:val="9"/>
        <w:rPr>
          <w:bCs/>
          <w:sz w:val="24"/>
          <w:szCs w:val="24"/>
          <w:highlight w:val="none"/>
        </w:rPr>
      </w:pPr>
      <w:r>
        <w:rPr>
          <w:rFonts w:hint="eastAsia"/>
          <w:bCs/>
          <w:sz w:val="24"/>
          <w:szCs w:val="24"/>
          <w:highlight w:val="none"/>
        </w:rPr>
        <w:t>4.资金来源：</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w:t>
      </w:r>
      <w:r>
        <w:rPr>
          <w:rFonts w:hint="eastAsia"/>
          <w:bCs/>
          <w:sz w:val="24"/>
          <w:szCs w:val="24"/>
          <w:highlight w:val="none"/>
        </w:rPr>
        <w:t>。</w:t>
      </w:r>
    </w:p>
    <w:p w14:paraId="2B8CF35B">
      <w:pPr>
        <w:spacing w:line="360" w:lineRule="auto"/>
        <w:ind w:firstLine="480" w:firstLineChars="200"/>
        <w:jc w:val="both"/>
        <w:outlineLvl w:val="9"/>
        <w:rPr>
          <w:bCs/>
          <w:sz w:val="24"/>
          <w:szCs w:val="24"/>
          <w:highlight w:val="none"/>
        </w:rPr>
      </w:pPr>
      <w:r>
        <w:rPr>
          <w:rFonts w:hint="eastAsia"/>
          <w:bCs/>
          <w:sz w:val="24"/>
          <w:szCs w:val="24"/>
          <w:highlight w:val="none"/>
        </w:rPr>
        <w:t>5.工程内容：</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bCs/>
          <w:sz w:val="24"/>
          <w:szCs w:val="24"/>
          <w:highlight w:val="none"/>
        </w:rPr>
        <w:t>。</w:t>
      </w:r>
    </w:p>
    <w:p w14:paraId="5BD21FED">
      <w:pPr>
        <w:spacing w:line="360" w:lineRule="auto"/>
        <w:ind w:firstLine="480" w:firstLineChars="200"/>
        <w:jc w:val="both"/>
        <w:outlineLvl w:val="9"/>
        <w:rPr>
          <w:bCs/>
          <w:sz w:val="24"/>
          <w:szCs w:val="24"/>
          <w:highlight w:val="none"/>
        </w:rPr>
      </w:pPr>
      <w:r>
        <w:rPr>
          <w:rFonts w:hint="eastAsia"/>
          <w:sz w:val="24"/>
          <w:szCs w:val="24"/>
          <w:highlight w:val="none"/>
        </w:rPr>
        <w:t>群体工程应附《》（附件1）。</w:t>
      </w:r>
    </w:p>
    <w:p w14:paraId="0679E612">
      <w:pPr>
        <w:spacing w:line="360" w:lineRule="auto"/>
        <w:ind w:firstLine="480" w:firstLineChars="200"/>
        <w:jc w:val="both"/>
        <w:outlineLvl w:val="9"/>
        <w:rPr>
          <w:bCs/>
          <w:sz w:val="24"/>
          <w:szCs w:val="24"/>
          <w:highlight w:val="none"/>
        </w:rPr>
      </w:pPr>
      <w:r>
        <w:rPr>
          <w:rFonts w:hint="eastAsia"/>
          <w:bCs/>
          <w:sz w:val="24"/>
          <w:szCs w:val="24"/>
          <w:highlight w:val="none"/>
        </w:rPr>
        <w:t>6.工程承包范围：</w:t>
      </w:r>
    </w:p>
    <w:p w14:paraId="310EC1DA">
      <w:pPr>
        <w:spacing w:line="360" w:lineRule="auto"/>
        <w:ind w:firstLine="480" w:firstLineChars="200"/>
        <w:jc w:val="both"/>
        <w:outlineLvl w:val="9"/>
        <w:rPr>
          <w:sz w:val="24"/>
          <w:szCs w:val="24"/>
          <w:highlight w:val="none"/>
        </w:rPr>
      </w:pPr>
      <w:r>
        <w:rPr>
          <w:rFonts w:hint="eastAsia"/>
          <w:sz w:val="24"/>
          <w:szCs w:val="24"/>
          <w:highlight w:val="none"/>
          <w:u w:val="single"/>
        </w:rPr>
        <w:t>   </w:t>
      </w:r>
    </w:p>
    <w:p w14:paraId="6D829C4D">
      <w:pPr>
        <w:spacing w:line="360" w:lineRule="auto"/>
        <w:ind w:firstLine="480" w:firstLineChars="200"/>
        <w:jc w:val="both"/>
        <w:outlineLvl w:val="9"/>
        <w:rPr>
          <w:sz w:val="24"/>
          <w:szCs w:val="24"/>
          <w:highlight w:val="none"/>
        </w:rPr>
      </w:pPr>
      <w:r>
        <w:rPr>
          <w:rFonts w:hint="eastAsia"/>
          <w:sz w:val="24"/>
          <w:szCs w:val="24"/>
          <w:highlight w:val="none"/>
          <w:u w:val="single"/>
        </w:rPr>
        <w:t> </w:t>
      </w:r>
      <w:r>
        <w:rPr>
          <w:rFonts w:hint="eastAsia"/>
          <w:sz w:val="24"/>
          <w:szCs w:val="24"/>
          <w:highlight w:val="none"/>
        </w:rPr>
        <w:t>。</w:t>
      </w:r>
      <w:bookmarkStart w:id="159" w:name="_Toc351203482"/>
    </w:p>
    <w:p w14:paraId="4CCA7470">
      <w:pPr>
        <w:spacing w:line="360" w:lineRule="auto"/>
        <w:ind w:firstLine="480" w:firstLineChars="200"/>
        <w:jc w:val="both"/>
        <w:outlineLvl w:val="9"/>
        <w:rPr>
          <w:sz w:val="24"/>
          <w:szCs w:val="24"/>
          <w:highlight w:val="none"/>
        </w:rPr>
      </w:pPr>
      <w:r>
        <w:rPr>
          <w:rFonts w:hint="eastAsia"/>
          <w:sz w:val="24"/>
          <w:szCs w:val="24"/>
          <w:highlight w:val="none"/>
        </w:rPr>
        <w:t>二、合同工期</w:t>
      </w:r>
      <w:bookmarkEnd w:id="159"/>
    </w:p>
    <w:p w14:paraId="56ABBB9B">
      <w:pPr>
        <w:spacing w:line="360" w:lineRule="auto"/>
        <w:ind w:firstLine="480" w:firstLineChars="200"/>
        <w:jc w:val="both"/>
        <w:outlineLvl w:val="9"/>
        <w:rPr>
          <w:sz w:val="24"/>
          <w:szCs w:val="24"/>
          <w:highlight w:val="none"/>
        </w:rPr>
      </w:pPr>
      <w:r>
        <w:rPr>
          <w:rFonts w:hint="eastAsia"/>
          <w:sz w:val="24"/>
          <w:szCs w:val="24"/>
          <w:highlight w:val="none"/>
        </w:rPr>
        <w:t>计划开工日期：</w:t>
      </w:r>
      <w:r>
        <w:rPr>
          <w:rFonts w:hint="eastAsia"/>
          <w:sz w:val="24"/>
          <w:szCs w:val="24"/>
          <w:highlight w:val="none"/>
          <w:u w:val="single"/>
        </w:rPr>
        <w:t></w:t>
      </w:r>
      <w:r>
        <w:rPr>
          <w:rFonts w:hint="eastAsia"/>
          <w:sz w:val="24"/>
          <w:szCs w:val="24"/>
          <w:highlight w:val="none"/>
        </w:rPr>
        <w:t>年</w:t>
      </w:r>
      <w:r>
        <w:rPr>
          <w:rFonts w:hint="eastAsia"/>
          <w:sz w:val="24"/>
          <w:szCs w:val="24"/>
          <w:highlight w:val="none"/>
          <w:u w:val="single"/>
        </w:rPr>
        <w:t></w:t>
      </w:r>
      <w:r>
        <w:rPr>
          <w:rFonts w:hint="eastAsia"/>
          <w:sz w:val="24"/>
          <w:szCs w:val="24"/>
          <w:highlight w:val="none"/>
        </w:rPr>
        <w:t>月</w:t>
      </w:r>
      <w:r>
        <w:rPr>
          <w:rFonts w:hint="eastAsia"/>
          <w:sz w:val="24"/>
          <w:szCs w:val="24"/>
          <w:highlight w:val="none"/>
          <w:u w:val="single"/>
        </w:rPr>
        <w:t></w:t>
      </w:r>
      <w:r>
        <w:rPr>
          <w:rFonts w:hint="eastAsia"/>
          <w:sz w:val="24"/>
          <w:szCs w:val="24"/>
          <w:highlight w:val="none"/>
        </w:rPr>
        <w:t>日。</w:t>
      </w:r>
    </w:p>
    <w:p w14:paraId="263469D6">
      <w:pPr>
        <w:spacing w:line="360" w:lineRule="auto"/>
        <w:ind w:firstLine="480" w:firstLineChars="200"/>
        <w:jc w:val="both"/>
        <w:outlineLvl w:val="9"/>
        <w:rPr>
          <w:sz w:val="24"/>
          <w:szCs w:val="24"/>
          <w:highlight w:val="none"/>
        </w:rPr>
      </w:pPr>
      <w:r>
        <w:rPr>
          <w:rFonts w:hint="eastAsia"/>
          <w:sz w:val="24"/>
          <w:szCs w:val="24"/>
          <w:highlight w:val="none"/>
        </w:rPr>
        <w:t>计划竣工日期：</w:t>
      </w:r>
      <w:r>
        <w:rPr>
          <w:rFonts w:hint="eastAsia"/>
          <w:sz w:val="24"/>
          <w:szCs w:val="24"/>
          <w:highlight w:val="none"/>
          <w:u w:val="single"/>
        </w:rPr>
        <w:t></w:t>
      </w:r>
      <w:r>
        <w:rPr>
          <w:rFonts w:hint="eastAsia"/>
          <w:sz w:val="24"/>
          <w:szCs w:val="24"/>
          <w:highlight w:val="none"/>
        </w:rPr>
        <w:t>年</w:t>
      </w:r>
      <w:r>
        <w:rPr>
          <w:rFonts w:hint="eastAsia"/>
          <w:sz w:val="24"/>
          <w:szCs w:val="24"/>
          <w:highlight w:val="none"/>
          <w:u w:val="single"/>
        </w:rPr>
        <w:t></w:t>
      </w:r>
      <w:r>
        <w:rPr>
          <w:rFonts w:hint="eastAsia"/>
          <w:sz w:val="24"/>
          <w:szCs w:val="24"/>
          <w:highlight w:val="none"/>
        </w:rPr>
        <w:t>月</w:t>
      </w:r>
      <w:r>
        <w:rPr>
          <w:rFonts w:hint="eastAsia"/>
          <w:sz w:val="24"/>
          <w:szCs w:val="24"/>
          <w:highlight w:val="none"/>
          <w:u w:val="single"/>
        </w:rPr>
        <w:t></w:t>
      </w:r>
      <w:r>
        <w:rPr>
          <w:rFonts w:hint="eastAsia"/>
          <w:sz w:val="24"/>
          <w:szCs w:val="24"/>
          <w:highlight w:val="none"/>
        </w:rPr>
        <w:t>日。</w:t>
      </w:r>
    </w:p>
    <w:p w14:paraId="362A2AD0">
      <w:pPr>
        <w:spacing w:line="360" w:lineRule="auto"/>
        <w:ind w:firstLine="480" w:firstLineChars="200"/>
        <w:jc w:val="both"/>
        <w:outlineLvl w:val="9"/>
        <w:rPr>
          <w:sz w:val="24"/>
          <w:szCs w:val="24"/>
          <w:highlight w:val="none"/>
        </w:rPr>
      </w:pPr>
      <w:r>
        <w:rPr>
          <w:rFonts w:hint="eastAsia"/>
          <w:sz w:val="24"/>
          <w:szCs w:val="24"/>
          <w:highlight w:val="none"/>
        </w:rPr>
        <w:t>工期总日历天数：</w:t>
      </w:r>
      <w:r>
        <w:rPr>
          <w:rFonts w:hint="eastAsia"/>
          <w:sz w:val="24"/>
          <w:szCs w:val="24"/>
          <w:highlight w:val="none"/>
          <w:u w:val="single"/>
        </w:rPr>
        <w:t></w:t>
      </w:r>
      <w:r>
        <w:rPr>
          <w:rFonts w:hint="eastAsia"/>
          <w:sz w:val="24"/>
          <w:szCs w:val="24"/>
          <w:highlight w:val="none"/>
        </w:rPr>
        <w:t>天。工期总日历天数与根据前述计划开竣工日期计算的工期天数不一致的，以工期总日历天数为准。</w:t>
      </w:r>
      <w:bookmarkStart w:id="160" w:name="_Toc351203483"/>
    </w:p>
    <w:p w14:paraId="1A089CA8">
      <w:pPr>
        <w:spacing w:line="360" w:lineRule="auto"/>
        <w:ind w:firstLine="480" w:firstLineChars="200"/>
        <w:jc w:val="both"/>
        <w:outlineLvl w:val="9"/>
        <w:rPr>
          <w:bCs/>
          <w:sz w:val="24"/>
          <w:szCs w:val="24"/>
          <w:highlight w:val="none"/>
        </w:rPr>
      </w:pPr>
      <w:r>
        <w:rPr>
          <w:rFonts w:hint="eastAsia"/>
          <w:sz w:val="24"/>
          <w:szCs w:val="24"/>
          <w:highlight w:val="none"/>
        </w:rPr>
        <w:t>三、质量标准</w:t>
      </w:r>
      <w:bookmarkEnd w:id="160"/>
    </w:p>
    <w:p w14:paraId="579A138F">
      <w:pPr>
        <w:spacing w:line="360" w:lineRule="auto"/>
        <w:ind w:firstLine="480" w:firstLineChars="200"/>
        <w:jc w:val="both"/>
        <w:outlineLvl w:val="9"/>
        <w:rPr>
          <w:sz w:val="24"/>
          <w:szCs w:val="24"/>
          <w:highlight w:val="none"/>
        </w:rPr>
      </w:pPr>
      <w:r>
        <w:rPr>
          <w:rFonts w:hint="eastAsia"/>
          <w:sz w:val="24"/>
          <w:szCs w:val="24"/>
          <w:highlight w:val="none"/>
        </w:rPr>
        <w:t>工程质量符合</w:t>
      </w:r>
      <w:r>
        <w:rPr>
          <w:rFonts w:hint="eastAsia"/>
          <w:sz w:val="24"/>
          <w:szCs w:val="24"/>
          <w:highlight w:val="none"/>
          <w:u w:val="single"/>
        </w:rPr>
        <w:t></w:t>
      </w:r>
      <w:r>
        <w:rPr>
          <w:rFonts w:hint="eastAsia"/>
          <w:sz w:val="24"/>
          <w:szCs w:val="24"/>
          <w:highlight w:val="none"/>
        </w:rPr>
        <w:t>标准。</w:t>
      </w:r>
    </w:p>
    <w:p w14:paraId="25D39C35">
      <w:pPr>
        <w:spacing w:line="360" w:lineRule="auto"/>
        <w:ind w:firstLine="480" w:firstLineChars="200"/>
        <w:jc w:val="both"/>
        <w:outlineLvl w:val="9"/>
        <w:rPr>
          <w:bCs/>
          <w:sz w:val="24"/>
          <w:szCs w:val="24"/>
          <w:highlight w:val="none"/>
        </w:rPr>
      </w:pPr>
      <w:r>
        <w:rPr>
          <w:rFonts w:hint="eastAsia"/>
          <w:sz w:val="24"/>
          <w:szCs w:val="24"/>
          <w:highlight w:val="none"/>
        </w:rPr>
        <w:t xml:space="preserve"> </w:t>
      </w:r>
      <w:bookmarkStart w:id="161" w:name="_Toc351203484"/>
      <w:r>
        <w:rPr>
          <w:rFonts w:hint="eastAsia"/>
          <w:sz w:val="24"/>
          <w:szCs w:val="24"/>
          <w:highlight w:val="none"/>
        </w:rPr>
        <w:t>四、签约合同价与合同价格形式</w:t>
      </w:r>
      <w:bookmarkEnd w:id="161"/>
      <w:r>
        <w:rPr>
          <w:rFonts w:hint="eastAsia"/>
          <w:sz w:val="24"/>
          <w:szCs w:val="24"/>
          <w:highlight w:val="none"/>
        </w:rPr>
        <w:tab/>
      </w:r>
    </w:p>
    <w:p w14:paraId="0783E84A">
      <w:pPr>
        <w:spacing w:line="360" w:lineRule="auto"/>
        <w:ind w:firstLine="480" w:firstLineChars="200"/>
        <w:jc w:val="both"/>
        <w:outlineLvl w:val="9"/>
        <w:rPr>
          <w:sz w:val="24"/>
          <w:szCs w:val="24"/>
          <w:highlight w:val="none"/>
        </w:rPr>
      </w:pPr>
      <w:r>
        <w:rPr>
          <w:rFonts w:hint="eastAsia"/>
          <w:sz w:val="24"/>
          <w:szCs w:val="24"/>
          <w:highlight w:val="none"/>
        </w:rPr>
        <w:t>1.签约合同价为：</w:t>
      </w:r>
    </w:p>
    <w:p w14:paraId="625E9DC8">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u w:val="singl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10E05C46">
      <w:pPr>
        <w:spacing w:line="360" w:lineRule="auto"/>
        <w:ind w:firstLine="480" w:firstLineChars="200"/>
        <w:jc w:val="both"/>
        <w:outlineLvl w:val="9"/>
        <w:rPr>
          <w:sz w:val="24"/>
          <w:szCs w:val="24"/>
          <w:highlight w:val="none"/>
        </w:rPr>
      </w:pPr>
      <w:r>
        <w:rPr>
          <w:rFonts w:hint="eastAsia"/>
          <w:sz w:val="24"/>
          <w:szCs w:val="24"/>
          <w:highlight w:val="none"/>
        </w:rPr>
        <w:t>其中：</w:t>
      </w:r>
    </w:p>
    <w:p w14:paraId="469329A7">
      <w:pPr>
        <w:spacing w:line="360" w:lineRule="auto"/>
        <w:ind w:firstLine="480" w:firstLineChars="200"/>
        <w:jc w:val="both"/>
        <w:outlineLvl w:val="9"/>
        <w:rPr>
          <w:sz w:val="24"/>
          <w:szCs w:val="24"/>
          <w:highlight w:val="none"/>
        </w:rPr>
      </w:pPr>
      <w:r>
        <w:rPr>
          <w:rFonts w:hint="eastAsia"/>
          <w:sz w:val="24"/>
          <w:szCs w:val="24"/>
          <w:highlight w:val="none"/>
        </w:rPr>
        <w:t>（1）安全文明施工费：</w:t>
      </w:r>
    </w:p>
    <w:p w14:paraId="4EBB4B32">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332F3ED9">
      <w:pPr>
        <w:spacing w:line="360" w:lineRule="auto"/>
        <w:ind w:firstLine="480" w:firstLineChars="200"/>
        <w:jc w:val="both"/>
        <w:outlineLvl w:val="9"/>
        <w:rPr>
          <w:sz w:val="24"/>
          <w:szCs w:val="24"/>
          <w:highlight w:val="none"/>
        </w:rPr>
      </w:pPr>
      <w:r>
        <w:rPr>
          <w:rFonts w:hint="eastAsia"/>
          <w:sz w:val="24"/>
          <w:szCs w:val="24"/>
          <w:highlight w:val="none"/>
        </w:rPr>
        <w:t>（2）材料和工程设备暂估价金额：</w:t>
      </w:r>
    </w:p>
    <w:p w14:paraId="651EC5CE">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6575D7A0">
      <w:pPr>
        <w:spacing w:line="360" w:lineRule="auto"/>
        <w:ind w:firstLine="480" w:firstLineChars="200"/>
        <w:jc w:val="both"/>
        <w:outlineLvl w:val="9"/>
        <w:rPr>
          <w:sz w:val="24"/>
          <w:szCs w:val="24"/>
          <w:highlight w:val="none"/>
        </w:rPr>
      </w:pPr>
      <w:r>
        <w:rPr>
          <w:rFonts w:hint="eastAsia"/>
          <w:sz w:val="24"/>
          <w:szCs w:val="24"/>
          <w:highlight w:val="none"/>
        </w:rPr>
        <w:t>（3）专业工程暂估价金额：</w:t>
      </w:r>
    </w:p>
    <w:p w14:paraId="6516858F">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1B04963F">
      <w:pPr>
        <w:spacing w:line="360" w:lineRule="auto"/>
        <w:ind w:firstLine="480" w:firstLineChars="200"/>
        <w:jc w:val="both"/>
        <w:outlineLvl w:val="9"/>
        <w:rPr>
          <w:sz w:val="24"/>
          <w:szCs w:val="24"/>
          <w:highlight w:val="none"/>
        </w:rPr>
      </w:pPr>
      <w:r>
        <w:rPr>
          <w:rFonts w:hint="eastAsia"/>
          <w:sz w:val="24"/>
          <w:szCs w:val="24"/>
          <w:highlight w:val="none"/>
        </w:rPr>
        <w:t>（4）暂列金额：</w:t>
      </w:r>
    </w:p>
    <w:p w14:paraId="7F7F0B19">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51988106">
      <w:pPr>
        <w:numPr>
          <w:ilvl w:val="0"/>
          <w:numId w:val="7"/>
        </w:numPr>
        <w:spacing w:line="360" w:lineRule="auto"/>
        <w:ind w:firstLine="480" w:firstLineChars="200"/>
        <w:jc w:val="both"/>
        <w:outlineLvl w:val="9"/>
        <w:rPr>
          <w:sz w:val="24"/>
          <w:szCs w:val="24"/>
          <w:highlight w:val="none"/>
        </w:rPr>
      </w:pPr>
      <w:r>
        <w:rPr>
          <w:rFonts w:hint="eastAsia"/>
          <w:sz w:val="24"/>
          <w:szCs w:val="24"/>
          <w:highlight w:val="none"/>
        </w:rPr>
        <w:t>合同价格形式：</w:t>
      </w:r>
      <w:r>
        <w:rPr>
          <w:rFonts w:hint="eastAsia"/>
          <w:sz w:val="24"/>
          <w:szCs w:val="24"/>
          <w:highlight w:val="none"/>
          <w:u w:val="single"/>
        </w:rPr>
        <w:t>                      </w:t>
      </w:r>
      <w:r>
        <w:rPr>
          <w:rFonts w:hint="eastAsia"/>
          <w:sz w:val="24"/>
          <w:szCs w:val="24"/>
          <w:highlight w:val="none"/>
        </w:rPr>
        <w:t>。</w:t>
      </w:r>
    </w:p>
    <w:p w14:paraId="2AF56FB2">
      <w:pPr>
        <w:spacing w:line="360" w:lineRule="auto"/>
        <w:ind w:left="440" w:leftChars="200"/>
        <w:jc w:val="both"/>
        <w:outlineLvl w:val="9"/>
        <w:rPr>
          <w:sz w:val="24"/>
          <w:szCs w:val="24"/>
          <w:highlight w:val="none"/>
        </w:rPr>
      </w:pPr>
      <w:r>
        <w:rPr>
          <w:rFonts w:hint="eastAsia"/>
          <w:sz w:val="24"/>
          <w:szCs w:val="24"/>
          <w:highlight w:val="none"/>
        </w:rPr>
        <w:t xml:space="preserve"> </w:t>
      </w:r>
      <w:bookmarkStart w:id="162" w:name="_Toc351203485"/>
      <w:r>
        <w:rPr>
          <w:rFonts w:hint="eastAsia"/>
          <w:sz w:val="24"/>
          <w:szCs w:val="24"/>
          <w:highlight w:val="none"/>
        </w:rPr>
        <w:t>五、</w:t>
      </w:r>
      <w:bookmarkEnd w:id="162"/>
      <w:r>
        <w:rPr>
          <w:rFonts w:hint="eastAsia"/>
          <w:sz w:val="24"/>
          <w:szCs w:val="24"/>
          <w:highlight w:val="none"/>
        </w:rPr>
        <w:t>项目负责人</w:t>
      </w:r>
    </w:p>
    <w:p w14:paraId="49B85AF1">
      <w:pPr>
        <w:spacing w:line="360" w:lineRule="auto"/>
        <w:ind w:firstLine="480" w:firstLineChars="200"/>
        <w:jc w:val="both"/>
        <w:outlineLvl w:val="9"/>
        <w:rPr>
          <w:sz w:val="24"/>
          <w:szCs w:val="24"/>
          <w:highlight w:val="none"/>
        </w:rPr>
      </w:pPr>
      <w:r>
        <w:rPr>
          <w:rFonts w:hint="eastAsia"/>
          <w:sz w:val="24"/>
          <w:szCs w:val="24"/>
          <w:highlight w:val="none"/>
        </w:rPr>
        <w:t>承包人项目负责人：</w:t>
      </w:r>
      <w:r>
        <w:rPr>
          <w:rFonts w:hint="eastAsia"/>
          <w:sz w:val="24"/>
          <w:szCs w:val="24"/>
          <w:highlight w:val="none"/>
          <w:u w:val="single"/>
        </w:rPr>
        <w:t>                     </w:t>
      </w:r>
      <w:r>
        <w:rPr>
          <w:rFonts w:hint="eastAsia"/>
          <w:sz w:val="24"/>
          <w:szCs w:val="24"/>
          <w:highlight w:val="none"/>
        </w:rPr>
        <w:t>。</w:t>
      </w:r>
      <w:bookmarkStart w:id="163" w:name="_Toc351203486"/>
    </w:p>
    <w:p w14:paraId="4E83BF94">
      <w:pPr>
        <w:spacing w:line="360" w:lineRule="auto"/>
        <w:ind w:firstLine="480" w:firstLineChars="200"/>
        <w:jc w:val="both"/>
        <w:outlineLvl w:val="9"/>
        <w:rPr>
          <w:bCs/>
          <w:sz w:val="24"/>
          <w:szCs w:val="24"/>
          <w:highlight w:val="none"/>
        </w:rPr>
      </w:pPr>
      <w:r>
        <w:rPr>
          <w:rFonts w:hint="eastAsia"/>
          <w:sz w:val="24"/>
          <w:szCs w:val="24"/>
          <w:highlight w:val="none"/>
        </w:rPr>
        <w:t>六、合同文件构成</w:t>
      </w:r>
      <w:bookmarkEnd w:id="163"/>
    </w:p>
    <w:p w14:paraId="641B099F">
      <w:pPr>
        <w:spacing w:line="360" w:lineRule="auto"/>
        <w:ind w:firstLine="480" w:firstLineChars="200"/>
        <w:jc w:val="both"/>
        <w:outlineLvl w:val="9"/>
        <w:rPr>
          <w:bCs/>
          <w:sz w:val="24"/>
          <w:szCs w:val="24"/>
          <w:highlight w:val="none"/>
        </w:rPr>
      </w:pPr>
      <w:r>
        <w:rPr>
          <w:rFonts w:hint="eastAsia"/>
          <w:bCs/>
          <w:sz w:val="24"/>
          <w:szCs w:val="24"/>
          <w:highlight w:val="none"/>
        </w:rPr>
        <w:t>本协议书与下列文件一起构成合同文件：</w:t>
      </w:r>
    </w:p>
    <w:p w14:paraId="6541908E">
      <w:pPr>
        <w:adjustRightInd w:val="0"/>
        <w:spacing w:line="360" w:lineRule="auto"/>
        <w:ind w:firstLine="480" w:firstLineChars="200"/>
        <w:jc w:val="both"/>
        <w:outlineLvl w:val="9"/>
        <w:rPr>
          <w:sz w:val="24"/>
          <w:szCs w:val="24"/>
          <w:highlight w:val="none"/>
        </w:rPr>
      </w:pPr>
      <w:r>
        <w:rPr>
          <w:rFonts w:hint="eastAsia"/>
          <w:sz w:val="24"/>
          <w:szCs w:val="24"/>
          <w:highlight w:val="none"/>
        </w:rPr>
        <w:t>（1）中标通知书（如果有）；</w:t>
      </w:r>
    </w:p>
    <w:p w14:paraId="43C53D98">
      <w:pPr>
        <w:adjustRightInd w:val="0"/>
        <w:spacing w:line="360" w:lineRule="auto"/>
        <w:ind w:firstLine="480" w:firstLineChars="200"/>
        <w:jc w:val="both"/>
        <w:outlineLvl w:val="9"/>
        <w:rPr>
          <w:sz w:val="24"/>
          <w:szCs w:val="24"/>
          <w:highlight w:val="none"/>
        </w:rPr>
      </w:pPr>
      <w:r>
        <w:rPr>
          <w:rFonts w:hint="eastAsia"/>
          <w:sz w:val="24"/>
          <w:szCs w:val="24"/>
          <w:highlight w:val="none"/>
        </w:rPr>
        <w:t xml:space="preserve">（2）投标函及其附录（如果有）； </w:t>
      </w:r>
    </w:p>
    <w:p w14:paraId="289D6F50">
      <w:pPr>
        <w:adjustRightInd w:val="0"/>
        <w:spacing w:line="360" w:lineRule="auto"/>
        <w:ind w:firstLine="480" w:firstLineChars="200"/>
        <w:jc w:val="both"/>
        <w:outlineLvl w:val="9"/>
        <w:rPr>
          <w:sz w:val="24"/>
          <w:szCs w:val="24"/>
          <w:highlight w:val="none"/>
        </w:rPr>
      </w:pPr>
      <w:r>
        <w:rPr>
          <w:rFonts w:hint="eastAsia"/>
          <w:sz w:val="24"/>
          <w:szCs w:val="24"/>
          <w:highlight w:val="none"/>
        </w:rPr>
        <w:t>（3）专用合同条款及其附件；</w:t>
      </w:r>
    </w:p>
    <w:p w14:paraId="6A84591D">
      <w:pPr>
        <w:adjustRightInd w:val="0"/>
        <w:spacing w:line="360" w:lineRule="auto"/>
        <w:ind w:firstLine="480" w:firstLineChars="200"/>
        <w:jc w:val="both"/>
        <w:outlineLvl w:val="9"/>
        <w:rPr>
          <w:sz w:val="24"/>
          <w:szCs w:val="24"/>
          <w:highlight w:val="none"/>
        </w:rPr>
      </w:pPr>
      <w:r>
        <w:rPr>
          <w:rFonts w:hint="eastAsia"/>
          <w:sz w:val="24"/>
          <w:szCs w:val="24"/>
          <w:highlight w:val="none"/>
        </w:rPr>
        <w:t>（4）通用合同条款；</w:t>
      </w:r>
    </w:p>
    <w:p w14:paraId="04067144">
      <w:pPr>
        <w:adjustRightInd w:val="0"/>
        <w:spacing w:line="360" w:lineRule="auto"/>
        <w:ind w:firstLine="480" w:firstLineChars="200"/>
        <w:jc w:val="both"/>
        <w:outlineLvl w:val="9"/>
        <w:rPr>
          <w:sz w:val="24"/>
          <w:szCs w:val="24"/>
          <w:highlight w:val="none"/>
        </w:rPr>
      </w:pPr>
      <w:r>
        <w:rPr>
          <w:rFonts w:hint="eastAsia"/>
          <w:sz w:val="24"/>
          <w:szCs w:val="24"/>
          <w:highlight w:val="none"/>
        </w:rPr>
        <w:t>（5）技术标准和要求；</w:t>
      </w:r>
    </w:p>
    <w:p w14:paraId="5EB4CFAC">
      <w:pPr>
        <w:adjustRightInd w:val="0"/>
        <w:spacing w:line="360" w:lineRule="auto"/>
        <w:ind w:firstLine="480" w:firstLineChars="200"/>
        <w:jc w:val="both"/>
        <w:outlineLvl w:val="9"/>
        <w:rPr>
          <w:sz w:val="24"/>
          <w:szCs w:val="24"/>
          <w:highlight w:val="none"/>
        </w:rPr>
      </w:pPr>
      <w:r>
        <w:rPr>
          <w:rFonts w:hint="eastAsia"/>
          <w:sz w:val="24"/>
          <w:szCs w:val="24"/>
          <w:highlight w:val="none"/>
        </w:rPr>
        <w:t>（6）图纸；</w:t>
      </w:r>
    </w:p>
    <w:p w14:paraId="1D88B7E3">
      <w:pPr>
        <w:adjustRightInd w:val="0"/>
        <w:spacing w:line="360" w:lineRule="auto"/>
        <w:ind w:firstLine="480" w:firstLineChars="200"/>
        <w:jc w:val="both"/>
        <w:outlineLvl w:val="9"/>
        <w:rPr>
          <w:sz w:val="24"/>
          <w:szCs w:val="24"/>
          <w:highlight w:val="none"/>
        </w:rPr>
      </w:pPr>
      <w:r>
        <w:rPr>
          <w:rFonts w:hint="eastAsia"/>
          <w:sz w:val="24"/>
          <w:szCs w:val="24"/>
          <w:highlight w:val="none"/>
        </w:rPr>
        <w:t>（7）已标价工程量清单或预算书；</w:t>
      </w:r>
    </w:p>
    <w:p w14:paraId="7C6F0846">
      <w:pPr>
        <w:adjustRightInd w:val="0"/>
        <w:spacing w:line="360" w:lineRule="auto"/>
        <w:ind w:firstLine="480" w:firstLineChars="200"/>
        <w:jc w:val="both"/>
        <w:outlineLvl w:val="9"/>
        <w:rPr>
          <w:sz w:val="24"/>
          <w:szCs w:val="24"/>
          <w:highlight w:val="none"/>
        </w:rPr>
      </w:pPr>
      <w:r>
        <w:rPr>
          <w:rFonts w:hint="eastAsia"/>
          <w:sz w:val="24"/>
          <w:szCs w:val="24"/>
          <w:highlight w:val="none"/>
        </w:rPr>
        <w:t>（8）其他合同文件。</w:t>
      </w:r>
    </w:p>
    <w:p w14:paraId="7BC1E715">
      <w:pPr>
        <w:adjustRightInd w:val="0"/>
        <w:spacing w:line="360" w:lineRule="auto"/>
        <w:ind w:firstLine="480" w:firstLineChars="200"/>
        <w:jc w:val="both"/>
        <w:outlineLvl w:val="9"/>
        <w:rPr>
          <w:sz w:val="24"/>
          <w:szCs w:val="24"/>
          <w:highlight w:val="none"/>
        </w:rPr>
      </w:pPr>
      <w:r>
        <w:rPr>
          <w:rFonts w:hint="eastAsia"/>
          <w:sz w:val="24"/>
          <w:szCs w:val="24"/>
          <w:highlight w:val="none"/>
        </w:rPr>
        <w:t>在合同订立及履行过程中形成的与合同有关的文件均构成合同文件组成部分。</w:t>
      </w:r>
    </w:p>
    <w:p w14:paraId="47D8BFAF">
      <w:pPr>
        <w:adjustRightInd w:val="0"/>
        <w:spacing w:line="360" w:lineRule="auto"/>
        <w:ind w:firstLine="480" w:firstLineChars="200"/>
        <w:jc w:val="both"/>
        <w:outlineLvl w:val="9"/>
        <w:rPr>
          <w:sz w:val="24"/>
          <w:szCs w:val="24"/>
          <w:highlight w:val="none"/>
        </w:rPr>
      </w:pPr>
      <w:r>
        <w:rPr>
          <w:rFonts w:hint="eastAsia"/>
          <w:sz w:val="24"/>
          <w:szCs w:val="24"/>
          <w:highlight w:val="none"/>
        </w:rPr>
        <w:t>上述各项合同文件包括合同当事人就该项合同文件所</w:t>
      </w:r>
      <w:r>
        <w:rPr>
          <w:rFonts w:hint="eastAsia"/>
          <w:sz w:val="24"/>
          <w:szCs w:val="24"/>
          <w:highlight w:val="none"/>
          <w:lang w:eastAsia="zh-CN"/>
        </w:rPr>
        <w:t>做出</w:t>
      </w:r>
      <w:r>
        <w:rPr>
          <w:rFonts w:hint="eastAsia"/>
          <w:sz w:val="24"/>
          <w:szCs w:val="24"/>
          <w:highlight w:val="none"/>
        </w:rPr>
        <w:t>的补充和修改，属于同一类内容的文件，应以最新签署的为准。专用合同条款及其附件须经合同当事人签字或盖章。</w:t>
      </w:r>
      <w:bookmarkStart w:id="164" w:name="_Toc351203487"/>
    </w:p>
    <w:p w14:paraId="1FDA4161">
      <w:pPr>
        <w:adjustRightInd w:val="0"/>
        <w:spacing w:line="360" w:lineRule="auto"/>
        <w:ind w:firstLine="480" w:firstLineChars="200"/>
        <w:jc w:val="both"/>
        <w:outlineLvl w:val="9"/>
        <w:rPr>
          <w:bCs/>
          <w:sz w:val="24"/>
          <w:szCs w:val="24"/>
          <w:highlight w:val="none"/>
        </w:rPr>
      </w:pPr>
      <w:r>
        <w:rPr>
          <w:rFonts w:hint="eastAsia"/>
          <w:sz w:val="24"/>
          <w:szCs w:val="24"/>
          <w:highlight w:val="none"/>
        </w:rPr>
        <w:t>七、承诺</w:t>
      </w:r>
      <w:bookmarkEnd w:id="164"/>
    </w:p>
    <w:p w14:paraId="4DCB1782">
      <w:pPr>
        <w:spacing w:line="360" w:lineRule="auto"/>
        <w:ind w:firstLine="480" w:firstLineChars="200"/>
        <w:jc w:val="both"/>
        <w:outlineLvl w:val="9"/>
        <w:rPr>
          <w:bCs/>
          <w:sz w:val="24"/>
          <w:szCs w:val="24"/>
          <w:highlight w:val="none"/>
        </w:rPr>
      </w:pPr>
      <w:r>
        <w:rPr>
          <w:rFonts w:hint="eastAsia"/>
          <w:bCs/>
          <w:sz w:val="24"/>
          <w:szCs w:val="24"/>
          <w:highlight w:val="none"/>
        </w:rPr>
        <w:t>1.发包人承诺按照法律规定履行项目审批手续、筹集工程建设资金并按照合同约定的期限和方式支付合同价款。</w:t>
      </w:r>
    </w:p>
    <w:p w14:paraId="12ED108D">
      <w:pPr>
        <w:spacing w:line="360" w:lineRule="auto"/>
        <w:ind w:firstLine="480" w:firstLineChars="200"/>
        <w:jc w:val="both"/>
        <w:outlineLvl w:val="9"/>
        <w:rPr>
          <w:bCs/>
          <w:sz w:val="24"/>
          <w:szCs w:val="24"/>
          <w:highlight w:val="none"/>
        </w:rPr>
      </w:pPr>
      <w:r>
        <w:rPr>
          <w:rFonts w:hint="eastAsia"/>
          <w:bCs/>
          <w:sz w:val="24"/>
          <w:szCs w:val="24"/>
          <w:highlight w:val="none"/>
        </w:rPr>
        <w:t>2.承包人承诺按照法律规定及合同约定组织完成工程施工，确保工程质量和安全，不进行转包及违法分包，并在缺陷责任期及</w:t>
      </w:r>
      <w:r>
        <w:rPr>
          <w:rFonts w:hint="eastAsia"/>
          <w:bCs/>
          <w:sz w:val="24"/>
          <w:szCs w:val="24"/>
          <w:highlight w:val="none"/>
          <w:lang w:eastAsia="zh-CN"/>
        </w:rPr>
        <w:t>质保期</w:t>
      </w:r>
      <w:r>
        <w:rPr>
          <w:rFonts w:hint="eastAsia"/>
          <w:bCs/>
          <w:sz w:val="24"/>
          <w:szCs w:val="24"/>
          <w:highlight w:val="none"/>
        </w:rPr>
        <w:t>内承担相应的工程维修责任。</w:t>
      </w:r>
    </w:p>
    <w:p w14:paraId="22959F70">
      <w:pPr>
        <w:spacing w:line="360" w:lineRule="auto"/>
        <w:ind w:firstLine="480" w:firstLineChars="200"/>
        <w:jc w:val="both"/>
        <w:outlineLvl w:val="9"/>
        <w:rPr>
          <w:rFonts w:hint="eastAsia"/>
          <w:bCs/>
          <w:sz w:val="24"/>
          <w:szCs w:val="24"/>
          <w:highlight w:val="none"/>
        </w:rPr>
      </w:pPr>
      <w:r>
        <w:rPr>
          <w:rFonts w:hint="eastAsia"/>
          <w:bCs/>
          <w:sz w:val="24"/>
          <w:szCs w:val="24"/>
          <w:highlight w:val="none"/>
        </w:rPr>
        <w:t>3.发包人和承包人通过招投标形式签订合同的，双方理解并承诺不再就同一工程另行签订与合同实质性内容相背离的协议。</w:t>
      </w:r>
    </w:p>
    <w:p w14:paraId="58AF2620">
      <w:pPr>
        <w:jc w:val="left"/>
        <w:outlineLvl w:val="9"/>
        <w:rPr>
          <w:rFonts w:hint="eastAsia"/>
          <w:bCs/>
          <w:sz w:val="24"/>
          <w:szCs w:val="24"/>
          <w:highlight w:val="none"/>
        </w:rPr>
      </w:pPr>
      <w:r>
        <w:rPr>
          <w:rFonts w:hint="eastAsia" w:cs="宋体"/>
          <w:b/>
          <w:sz w:val="24"/>
          <w:szCs w:val="24"/>
          <w:highlight w:val="none"/>
          <w:lang w:val="en-US" w:eastAsia="zh-CN" w:bidi="zh-CN"/>
        </w:rPr>
        <w:t xml:space="preserve">注： </w:t>
      </w:r>
      <w:r>
        <w:rPr>
          <w:rFonts w:hint="eastAsia" w:ascii="宋体" w:hAnsi="宋体" w:eastAsia="宋体" w:cs="宋体"/>
          <w:b/>
          <w:sz w:val="24"/>
          <w:szCs w:val="24"/>
          <w:highlight w:val="none"/>
          <w:lang w:val="zh-CN" w:eastAsia="zh-CN" w:bidi="zh-CN"/>
        </w:rPr>
        <w:t>务工组织及劳务报酬发放:本项目预计吸纳本地群众参与务工不少于120人，优先吸纳脱贫人口、防止返贫监测对象、因灾需救助人口、易地扶贫搬迁群众和受自然灾害等不可抗力影响无法外出务工劳动力等群体。本次发放劳务报酬不低于180万元，占中央资金的30%，劳务报酬通过“新薪通”发放，坚决杜绝拖欠克扣、弄虚作假等行为，严格禁止施工单位将租用务工群众车辆或机械设备等费用计入劳务报酬。</w:t>
      </w:r>
    </w:p>
    <w:p w14:paraId="561389A6">
      <w:pPr>
        <w:spacing w:line="360" w:lineRule="auto"/>
        <w:ind w:firstLine="482" w:firstLineChars="200"/>
        <w:jc w:val="both"/>
        <w:outlineLvl w:val="9"/>
        <w:rPr>
          <w:bCs/>
          <w:sz w:val="24"/>
          <w:szCs w:val="24"/>
          <w:highlight w:val="none"/>
        </w:rPr>
      </w:pPr>
      <w:bookmarkStart w:id="165" w:name="_Toc351203488"/>
      <w:r>
        <w:rPr>
          <w:rFonts w:hint="eastAsia"/>
          <w:b/>
          <w:sz w:val="24"/>
          <w:szCs w:val="24"/>
          <w:highlight w:val="none"/>
        </w:rPr>
        <w:t xml:space="preserve"> 八、词语含义</w:t>
      </w:r>
      <w:bookmarkEnd w:id="165"/>
    </w:p>
    <w:p w14:paraId="2A86B596">
      <w:pPr>
        <w:spacing w:line="360" w:lineRule="auto"/>
        <w:ind w:firstLine="480" w:firstLineChars="200"/>
        <w:jc w:val="both"/>
        <w:outlineLvl w:val="9"/>
        <w:rPr>
          <w:bCs/>
          <w:sz w:val="24"/>
          <w:szCs w:val="24"/>
          <w:highlight w:val="none"/>
        </w:rPr>
      </w:pPr>
      <w:r>
        <w:rPr>
          <w:rFonts w:hint="eastAsia"/>
          <w:bCs/>
          <w:sz w:val="24"/>
          <w:szCs w:val="24"/>
          <w:highlight w:val="none"/>
        </w:rPr>
        <w:t>本协议书中词语含义与第二部分通用合同条款中赋予的含义相同。</w:t>
      </w:r>
      <w:bookmarkStart w:id="166" w:name="_Toc351203489"/>
    </w:p>
    <w:p w14:paraId="47E5D6B8">
      <w:pPr>
        <w:spacing w:line="360" w:lineRule="auto"/>
        <w:ind w:firstLine="480" w:firstLineChars="200"/>
        <w:jc w:val="both"/>
        <w:outlineLvl w:val="9"/>
        <w:rPr>
          <w:bCs/>
          <w:sz w:val="24"/>
          <w:szCs w:val="24"/>
          <w:highlight w:val="none"/>
        </w:rPr>
      </w:pPr>
      <w:r>
        <w:rPr>
          <w:rFonts w:hint="eastAsia"/>
          <w:sz w:val="24"/>
          <w:szCs w:val="24"/>
          <w:highlight w:val="none"/>
        </w:rPr>
        <w:t>九、签订时间</w:t>
      </w:r>
      <w:bookmarkEnd w:id="166"/>
    </w:p>
    <w:p w14:paraId="5786C040">
      <w:pPr>
        <w:spacing w:line="360" w:lineRule="auto"/>
        <w:ind w:firstLine="480" w:firstLineChars="200"/>
        <w:jc w:val="both"/>
        <w:outlineLvl w:val="9"/>
        <w:rPr>
          <w:bCs/>
          <w:sz w:val="24"/>
          <w:szCs w:val="24"/>
          <w:highlight w:val="none"/>
        </w:rPr>
      </w:pPr>
      <w:r>
        <w:rPr>
          <w:rFonts w:hint="eastAsia"/>
          <w:bCs/>
          <w:sz w:val="24"/>
          <w:szCs w:val="24"/>
          <w:highlight w:val="none"/>
        </w:rPr>
        <w:t>本合同于</w:t>
      </w:r>
      <w:r>
        <w:rPr>
          <w:rFonts w:hint="eastAsia"/>
          <w:bCs/>
          <w:sz w:val="24"/>
          <w:szCs w:val="24"/>
          <w:highlight w:val="none"/>
          <w:u w:val="single"/>
        </w:rPr>
        <w:t xml:space="preserve">         </w:t>
      </w:r>
      <w:r>
        <w:rPr>
          <w:rFonts w:hint="eastAsia"/>
          <w:bCs/>
          <w:sz w:val="24"/>
          <w:szCs w:val="24"/>
          <w:highlight w:val="none"/>
        </w:rPr>
        <w:t>年</w:t>
      </w:r>
      <w:r>
        <w:rPr>
          <w:rFonts w:hint="eastAsia"/>
          <w:bCs/>
          <w:sz w:val="24"/>
          <w:szCs w:val="24"/>
          <w:highlight w:val="none"/>
          <w:u w:val="single"/>
        </w:rPr>
        <w:t xml:space="preserve">    </w:t>
      </w:r>
      <w:r>
        <w:rPr>
          <w:rFonts w:hint="eastAsia"/>
          <w:bCs/>
          <w:sz w:val="24"/>
          <w:szCs w:val="24"/>
          <w:highlight w:val="none"/>
        </w:rPr>
        <w:t>月</w:t>
      </w:r>
      <w:r>
        <w:rPr>
          <w:rFonts w:hint="eastAsia"/>
          <w:bCs/>
          <w:sz w:val="24"/>
          <w:szCs w:val="24"/>
          <w:highlight w:val="none"/>
          <w:u w:val="single"/>
        </w:rPr>
        <w:t xml:space="preserve">    </w:t>
      </w:r>
      <w:r>
        <w:rPr>
          <w:rFonts w:hint="eastAsia"/>
          <w:bCs/>
          <w:sz w:val="24"/>
          <w:szCs w:val="24"/>
          <w:highlight w:val="none"/>
        </w:rPr>
        <w:t>日签订。</w:t>
      </w:r>
      <w:bookmarkStart w:id="167" w:name="_Toc351203490"/>
    </w:p>
    <w:p w14:paraId="2492FD0B">
      <w:pPr>
        <w:spacing w:line="360" w:lineRule="auto"/>
        <w:ind w:firstLine="480" w:firstLineChars="200"/>
        <w:jc w:val="both"/>
        <w:outlineLvl w:val="9"/>
        <w:rPr>
          <w:bCs/>
          <w:sz w:val="24"/>
          <w:szCs w:val="24"/>
          <w:highlight w:val="none"/>
        </w:rPr>
      </w:pPr>
      <w:r>
        <w:rPr>
          <w:rFonts w:hint="eastAsia"/>
          <w:sz w:val="24"/>
          <w:szCs w:val="24"/>
          <w:highlight w:val="none"/>
        </w:rPr>
        <w:t>十、签订地点</w:t>
      </w:r>
      <w:bookmarkEnd w:id="167"/>
    </w:p>
    <w:p w14:paraId="7D4BE4C0">
      <w:pPr>
        <w:spacing w:line="360" w:lineRule="auto"/>
        <w:ind w:firstLine="480" w:firstLineChars="200"/>
        <w:jc w:val="both"/>
        <w:outlineLvl w:val="9"/>
        <w:rPr>
          <w:bCs/>
          <w:sz w:val="24"/>
          <w:szCs w:val="24"/>
          <w:highlight w:val="none"/>
        </w:rPr>
      </w:pPr>
      <w:r>
        <w:rPr>
          <w:rFonts w:hint="eastAsia"/>
          <w:bCs/>
          <w:sz w:val="24"/>
          <w:szCs w:val="24"/>
          <w:highlight w:val="none"/>
        </w:rPr>
        <w:t>本合同在</w:t>
      </w:r>
      <w:r>
        <w:rPr>
          <w:rFonts w:hint="eastAsia"/>
          <w:bCs/>
          <w:sz w:val="24"/>
          <w:szCs w:val="24"/>
          <w:highlight w:val="none"/>
          <w:u w:val="single"/>
        </w:rPr>
        <w:t xml:space="preserve">                                    </w:t>
      </w:r>
      <w:r>
        <w:rPr>
          <w:rFonts w:hint="eastAsia"/>
          <w:bCs/>
          <w:sz w:val="24"/>
          <w:szCs w:val="24"/>
          <w:highlight w:val="none"/>
        </w:rPr>
        <w:t>签订。</w:t>
      </w:r>
    </w:p>
    <w:p w14:paraId="039D0211">
      <w:pPr>
        <w:spacing w:line="360" w:lineRule="auto"/>
        <w:ind w:firstLine="480" w:firstLineChars="200"/>
        <w:jc w:val="both"/>
        <w:outlineLvl w:val="9"/>
        <w:rPr>
          <w:sz w:val="24"/>
          <w:szCs w:val="24"/>
          <w:highlight w:val="none"/>
        </w:rPr>
      </w:pPr>
      <w:bookmarkStart w:id="168" w:name="_Toc351203491"/>
      <w:r>
        <w:rPr>
          <w:rFonts w:hint="eastAsia"/>
          <w:sz w:val="24"/>
          <w:szCs w:val="24"/>
          <w:highlight w:val="none"/>
        </w:rPr>
        <w:t>十一、补充协议</w:t>
      </w:r>
      <w:bookmarkEnd w:id="168"/>
    </w:p>
    <w:p w14:paraId="486C9041">
      <w:pPr>
        <w:spacing w:line="360" w:lineRule="auto"/>
        <w:ind w:firstLine="480" w:firstLineChars="200"/>
        <w:jc w:val="both"/>
        <w:outlineLvl w:val="9"/>
        <w:rPr>
          <w:b/>
          <w:bCs/>
          <w:sz w:val="24"/>
          <w:szCs w:val="24"/>
          <w:highlight w:val="none"/>
        </w:rPr>
      </w:pPr>
      <w:r>
        <w:rPr>
          <w:rFonts w:hint="eastAsia"/>
          <w:bCs/>
          <w:sz w:val="24"/>
          <w:szCs w:val="24"/>
          <w:highlight w:val="none"/>
        </w:rPr>
        <w:t>合同未尽事宜，合同当事人另行签订补充协议，补充协议是合同的组成部分。</w:t>
      </w:r>
    </w:p>
    <w:p w14:paraId="37866B2B">
      <w:pPr>
        <w:spacing w:line="360" w:lineRule="auto"/>
        <w:ind w:firstLine="480" w:firstLineChars="200"/>
        <w:jc w:val="both"/>
        <w:outlineLvl w:val="9"/>
        <w:rPr>
          <w:sz w:val="24"/>
          <w:szCs w:val="24"/>
          <w:highlight w:val="none"/>
        </w:rPr>
      </w:pPr>
      <w:bookmarkStart w:id="169" w:name="_Toc351203492"/>
      <w:r>
        <w:rPr>
          <w:rFonts w:hint="eastAsia"/>
          <w:sz w:val="24"/>
          <w:szCs w:val="24"/>
          <w:highlight w:val="none"/>
        </w:rPr>
        <w:t>十二、合同生效</w:t>
      </w:r>
      <w:bookmarkEnd w:id="169"/>
    </w:p>
    <w:p w14:paraId="399278EF">
      <w:pPr>
        <w:spacing w:line="360" w:lineRule="auto"/>
        <w:ind w:firstLine="480" w:firstLineChars="200"/>
        <w:jc w:val="both"/>
        <w:outlineLvl w:val="9"/>
        <w:rPr>
          <w:bCs/>
          <w:sz w:val="24"/>
          <w:szCs w:val="24"/>
          <w:highlight w:val="none"/>
        </w:rPr>
      </w:pPr>
      <w:r>
        <w:rPr>
          <w:rFonts w:hint="eastAsia"/>
          <w:bCs/>
          <w:sz w:val="24"/>
          <w:szCs w:val="24"/>
          <w:highlight w:val="none"/>
        </w:rPr>
        <w:t>本合同自</w:t>
      </w:r>
      <w:r>
        <w:rPr>
          <w:rFonts w:hint="eastAsia"/>
          <w:sz w:val="24"/>
          <w:szCs w:val="24"/>
          <w:highlight w:val="none"/>
        </w:rPr>
        <w:t xml:space="preserve"> </w:t>
      </w:r>
      <w:r>
        <w:rPr>
          <w:rFonts w:hint="eastAsia"/>
          <w:bCs/>
          <w:sz w:val="24"/>
          <w:szCs w:val="24"/>
          <w:highlight w:val="none"/>
          <w:u w:val="single"/>
        </w:rPr>
        <w:t xml:space="preserve">                                  </w:t>
      </w:r>
      <w:r>
        <w:rPr>
          <w:rFonts w:hint="eastAsia"/>
          <w:bCs/>
          <w:sz w:val="24"/>
          <w:szCs w:val="24"/>
          <w:highlight w:val="none"/>
        </w:rPr>
        <w:t>生效。</w:t>
      </w:r>
    </w:p>
    <w:p w14:paraId="73FDA8AE">
      <w:pPr>
        <w:spacing w:line="360" w:lineRule="auto"/>
        <w:ind w:firstLine="480" w:firstLineChars="200"/>
        <w:jc w:val="both"/>
        <w:outlineLvl w:val="9"/>
        <w:rPr>
          <w:sz w:val="24"/>
          <w:szCs w:val="24"/>
          <w:highlight w:val="none"/>
        </w:rPr>
      </w:pPr>
      <w:r>
        <w:rPr>
          <w:rFonts w:hint="eastAsia"/>
          <w:sz w:val="24"/>
          <w:szCs w:val="24"/>
          <w:highlight w:val="none"/>
        </w:rPr>
        <w:t xml:space="preserve"> </w:t>
      </w:r>
      <w:bookmarkStart w:id="170" w:name="_Toc351203493"/>
      <w:r>
        <w:rPr>
          <w:rFonts w:hint="eastAsia"/>
          <w:sz w:val="24"/>
          <w:szCs w:val="24"/>
          <w:highlight w:val="none"/>
        </w:rPr>
        <w:t>十三、合同份数</w:t>
      </w:r>
      <w:bookmarkEnd w:id="170"/>
    </w:p>
    <w:p w14:paraId="5ACFF253">
      <w:pPr>
        <w:spacing w:line="360" w:lineRule="auto"/>
        <w:ind w:firstLine="480" w:firstLineChars="200"/>
        <w:jc w:val="both"/>
        <w:outlineLvl w:val="9"/>
        <w:rPr>
          <w:bCs/>
          <w:sz w:val="24"/>
          <w:szCs w:val="24"/>
          <w:highlight w:val="none"/>
        </w:rPr>
      </w:pPr>
      <w:r>
        <w:rPr>
          <w:rFonts w:hint="eastAsia"/>
          <w:bCs/>
          <w:sz w:val="24"/>
          <w:szCs w:val="24"/>
          <w:highlight w:val="none"/>
        </w:rPr>
        <w:t>本合同一式</w:t>
      </w:r>
      <w:r>
        <w:rPr>
          <w:rFonts w:hint="eastAsia"/>
          <w:bCs/>
          <w:sz w:val="24"/>
          <w:szCs w:val="24"/>
          <w:highlight w:val="none"/>
          <w:u w:val="single"/>
        </w:rPr>
        <w:t xml:space="preserve">    </w:t>
      </w:r>
      <w:r>
        <w:rPr>
          <w:rFonts w:hint="eastAsia"/>
          <w:bCs/>
          <w:sz w:val="24"/>
          <w:szCs w:val="24"/>
          <w:highlight w:val="none"/>
        </w:rPr>
        <w:t>份，均具有同等法律效力，发包人执</w:t>
      </w:r>
      <w:r>
        <w:rPr>
          <w:rFonts w:hint="eastAsia"/>
          <w:bCs/>
          <w:sz w:val="24"/>
          <w:szCs w:val="24"/>
          <w:highlight w:val="none"/>
          <w:u w:val="single"/>
        </w:rPr>
        <w:t xml:space="preserve">    </w:t>
      </w:r>
      <w:r>
        <w:rPr>
          <w:rFonts w:hint="eastAsia"/>
          <w:bCs/>
          <w:sz w:val="24"/>
          <w:szCs w:val="24"/>
          <w:highlight w:val="none"/>
        </w:rPr>
        <w:t>份，承包人执</w:t>
      </w:r>
      <w:r>
        <w:rPr>
          <w:rFonts w:hint="eastAsia"/>
          <w:bCs/>
          <w:sz w:val="24"/>
          <w:szCs w:val="24"/>
          <w:highlight w:val="none"/>
          <w:u w:val="single"/>
        </w:rPr>
        <w:t xml:space="preserve">    </w:t>
      </w:r>
      <w:r>
        <w:rPr>
          <w:rFonts w:hint="eastAsia"/>
          <w:bCs/>
          <w:sz w:val="24"/>
          <w:szCs w:val="24"/>
          <w:highlight w:val="none"/>
        </w:rPr>
        <w:t>份。</w:t>
      </w:r>
    </w:p>
    <w:p w14:paraId="1D3498B2">
      <w:pPr>
        <w:spacing w:line="360" w:lineRule="auto"/>
        <w:ind w:firstLine="480" w:firstLineChars="200"/>
        <w:jc w:val="both"/>
        <w:outlineLvl w:val="9"/>
        <w:rPr>
          <w:bCs/>
          <w:sz w:val="24"/>
          <w:szCs w:val="24"/>
          <w:highlight w:val="none"/>
        </w:rPr>
      </w:pPr>
    </w:p>
    <w:p w14:paraId="2EC2FB1A">
      <w:pPr>
        <w:spacing w:line="360" w:lineRule="auto"/>
        <w:ind w:firstLine="480" w:firstLineChars="200"/>
        <w:jc w:val="both"/>
        <w:outlineLvl w:val="9"/>
        <w:rPr>
          <w:sz w:val="24"/>
          <w:szCs w:val="24"/>
          <w:highlight w:val="none"/>
        </w:rPr>
      </w:pPr>
      <w:r>
        <w:rPr>
          <w:rFonts w:hint="eastAsia"/>
          <w:sz w:val="24"/>
          <w:szCs w:val="24"/>
          <w:highlight w:val="none"/>
        </w:rPr>
        <w:t xml:space="preserve">发包人：  </w:t>
      </w:r>
      <w:r>
        <w:rPr>
          <w:rFonts w:hint="eastAsia"/>
          <w:sz w:val="24"/>
          <w:szCs w:val="24"/>
          <w:highlight w:val="none"/>
          <w:lang w:eastAsia="zh-CN"/>
        </w:rPr>
        <w:t>（</w:t>
      </w:r>
      <w:r>
        <w:rPr>
          <w:rFonts w:hint="eastAsia"/>
          <w:sz w:val="24"/>
          <w:szCs w:val="24"/>
          <w:highlight w:val="none"/>
        </w:rPr>
        <w:t>公章</w:t>
      </w:r>
      <w:r>
        <w:rPr>
          <w:rFonts w:hint="eastAsia"/>
          <w:sz w:val="24"/>
          <w:szCs w:val="24"/>
          <w:highlight w:val="none"/>
          <w:lang w:eastAsia="zh-CN"/>
        </w:rPr>
        <w:t>）</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 xml:space="preserve">承包人：  </w:t>
      </w:r>
      <w:r>
        <w:rPr>
          <w:rFonts w:hint="eastAsia"/>
          <w:sz w:val="24"/>
          <w:szCs w:val="24"/>
          <w:highlight w:val="none"/>
          <w:lang w:eastAsia="zh-CN"/>
        </w:rPr>
        <w:t>（</w:t>
      </w:r>
      <w:r>
        <w:rPr>
          <w:rFonts w:hint="eastAsia"/>
          <w:sz w:val="24"/>
          <w:szCs w:val="24"/>
          <w:highlight w:val="none"/>
        </w:rPr>
        <w:t>公章</w:t>
      </w:r>
      <w:r>
        <w:rPr>
          <w:rFonts w:hint="eastAsia"/>
          <w:sz w:val="24"/>
          <w:szCs w:val="24"/>
          <w:highlight w:val="none"/>
          <w:lang w:eastAsia="zh-CN"/>
        </w:rPr>
        <w:t>）</w:t>
      </w:r>
    </w:p>
    <w:p w14:paraId="2DFB1B41">
      <w:pPr>
        <w:spacing w:line="360" w:lineRule="auto"/>
        <w:ind w:firstLine="480" w:firstLineChars="200"/>
        <w:jc w:val="both"/>
        <w:outlineLvl w:val="9"/>
        <w:rPr>
          <w:sz w:val="24"/>
          <w:szCs w:val="24"/>
          <w:highlight w:val="none"/>
          <w:u w:val="single"/>
        </w:rPr>
      </w:pPr>
      <w:r>
        <w:rPr>
          <w:rFonts w:hint="eastAsia"/>
          <w:sz w:val="24"/>
          <w:szCs w:val="24"/>
          <w:highlight w:val="none"/>
        </w:rPr>
        <w:t xml:space="preserve">                                 </w:t>
      </w:r>
    </w:p>
    <w:p w14:paraId="70355CCF">
      <w:pPr>
        <w:spacing w:line="360" w:lineRule="auto"/>
        <w:ind w:firstLine="480" w:firstLineChars="200"/>
        <w:jc w:val="both"/>
        <w:outlineLvl w:val="9"/>
        <w:rPr>
          <w:sz w:val="24"/>
          <w:szCs w:val="24"/>
          <w:highlight w:val="none"/>
        </w:rPr>
      </w:pPr>
      <w:r>
        <w:rPr>
          <w:rFonts w:hint="eastAsia"/>
          <w:sz w:val="24"/>
          <w:szCs w:val="24"/>
          <w:highlight w:val="none"/>
        </w:rPr>
        <w:t xml:space="preserve">法定代表人或其委托代理人： </w:t>
      </w:r>
      <w:r>
        <w:rPr>
          <w:rFonts w:hint="eastAsia"/>
          <w:sz w:val="24"/>
          <w:szCs w:val="24"/>
          <w:highlight w:val="none"/>
          <w:lang w:val="en-US"/>
        </w:rPr>
        <w:t xml:space="preserve">  </w:t>
      </w:r>
      <w:r>
        <w:rPr>
          <w:rFonts w:hint="eastAsia"/>
          <w:sz w:val="24"/>
          <w:szCs w:val="24"/>
          <w:highlight w:val="none"/>
        </w:rPr>
        <w:t xml:space="preserve"> 法定代表人或其委托代理人：</w:t>
      </w:r>
    </w:p>
    <w:p w14:paraId="6F584B1D">
      <w:pPr>
        <w:spacing w:line="360" w:lineRule="auto"/>
        <w:ind w:firstLine="480" w:firstLineChars="200"/>
        <w:jc w:val="both"/>
        <w:outlineLvl w:val="9"/>
        <w:rPr>
          <w:sz w:val="24"/>
          <w:szCs w:val="24"/>
          <w:highlight w:val="none"/>
        </w:rPr>
      </w:pPr>
      <w:r>
        <w:rPr>
          <w:rFonts w:hint="eastAsia"/>
          <w:sz w:val="24"/>
          <w:szCs w:val="24"/>
          <w:highlight w:val="none"/>
        </w:rPr>
        <w:t xml:space="preserve">（签字）                    </w:t>
      </w:r>
      <w:r>
        <w:rPr>
          <w:rFonts w:hint="eastAsia"/>
          <w:sz w:val="24"/>
          <w:szCs w:val="24"/>
          <w:highlight w:val="none"/>
          <w:lang w:val="en-US"/>
        </w:rPr>
        <w:t xml:space="preserve">  </w:t>
      </w:r>
      <w:r>
        <w:rPr>
          <w:rFonts w:hint="eastAsia"/>
          <w:sz w:val="24"/>
          <w:szCs w:val="24"/>
          <w:highlight w:val="none"/>
        </w:rPr>
        <w:t>（签字）</w:t>
      </w:r>
    </w:p>
    <w:p w14:paraId="47717954">
      <w:pPr>
        <w:tabs>
          <w:tab w:val="left" w:pos="4410"/>
        </w:tabs>
        <w:spacing w:line="360" w:lineRule="auto"/>
        <w:ind w:firstLine="480" w:firstLineChars="200"/>
        <w:jc w:val="both"/>
        <w:outlineLvl w:val="9"/>
        <w:rPr>
          <w:sz w:val="24"/>
          <w:szCs w:val="24"/>
          <w:highlight w:val="none"/>
        </w:rPr>
      </w:pPr>
      <w:r>
        <w:rPr>
          <w:rFonts w:hint="eastAsia"/>
          <w:sz w:val="24"/>
          <w:szCs w:val="24"/>
          <w:highlight w:val="none"/>
        </w:rPr>
        <w:t>组织机构代码：</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 xml:space="preserve"> 组织机构代码：</w:t>
      </w:r>
      <w:r>
        <w:rPr>
          <w:rFonts w:hint="eastAsia"/>
          <w:sz w:val="24"/>
          <w:szCs w:val="24"/>
          <w:highlight w:val="none"/>
          <w:u w:val="single"/>
        </w:rPr>
        <w:t xml:space="preserve">          </w:t>
      </w:r>
      <w:r>
        <w:rPr>
          <w:rFonts w:hint="eastAsia"/>
          <w:sz w:val="24"/>
          <w:szCs w:val="24"/>
          <w:highlight w:val="none"/>
        </w:rPr>
        <w:t xml:space="preserve"> </w:t>
      </w:r>
    </w:p>
    <w:p w14:paraId="793CF6DB">
      <w:pPr>
        <w:spacing w:line="360" w:lineRule="auto"/>
        <w:ind w:firstLine="480" w:firstLineChars="200"/>
        <w:jc w:val="both"/>
        <w:outlineLvl w:val="9"/>
        <w:rPr>
          <w:sz w:val="24"/>
          <w:szCs w:val="24"/>
          <w:highlight w:val="none"/>
        </w:rPr>
      </w:pPr>
      <w:r>
        <w:rPr>
          <w:rFonts w:hint="eastAsia"/>
          <w:sz w:val="24"/>
          <w:szCs w:val="24"/>
          <w:highlight w:val="none"/>
        </w:rPr>
        <w:t>地  址：</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地  址：</w:t>
      </w:r>
      <w:r>
        <w:rPr>
          <w:rFonts w:hint="eastAsia"/>
          <w:sz w:val="24"/>
          <w:szCs w:val="24"/>
          <w:highlight w:val="none"/>
          <w:u w:val="single"/>
        </w:rPr>
        <w:t xml:space="preserve">        </w:t>
      </w:r>
    </w:p>
    <w:p w14:paraId="3534DB9B">
      <w:pPr>
        <w:spacing w:line="360" w:lineRule="auto"/>
        <w:ind w:firstLine="480" w:firstLineChars="200"/>
        <w:jc w:val="both"/>
        <w:outlineLvl w:val="9"/>
        <w:rPr>
          <w:sz w:val="24"/>
          <w:szCs w:val="24"/>
          <w:highlight w:val="none"/>
        </w:rPr>
      </w:pPr>
      <w:r>
        <w:rPr>
          <w:rFonts w:hint="eastAsia"/>
          <w:sz w:val="24"/>
          <w:szCs w:val="24"/>
          <w:highlight w:val="none"/>
        </w:rPr>
        <w:t>邮政编码：</w:t>
      </w:r>
      <w:r>
        <w:rPr>
          <w:rFonts w:hint="eastAsia"/>
          <w:sz w:val="24"/>
          <w:szCs w:val="24"/>
          <w:highlight w:val="none"/>
          <w:u w:val="single"/>
        </w:rPr>
        <w:t xml:space="preserve"> 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邮政编码：</w:t>
      </w:r>
      <w:r>
        <w:rPr>
          <w:rFonts w:hint="eastAsia"/>
          <w:sz w:val="24"/>
          <w:szCs w:val="24"/>
          <w:highlight w:val="none"/>
          <w:u w:val="single"/>
        </w:rPr>
        <w:t xml:space="preserve">   </w:t>
      </w:r>
    </w:p>
    <w:p w14:paraId="6559E01A">
      <w:pPr>
        <w:spacing w:line="360" w:lineRule="auto"/>
        <w:ind w:firstLine="480" w:firstLineChars="200"/>
        <w:jc w:val="both"/>
        <w:outlineLvl w:val="9"/>
        <w:rPr>
          <w:sz w:val="24"/>
          <w:szCs w:val="24"/>
          <w:highlight w:val="none"/>
        </w:rPr>
      </w:pPr>
      <w:r>
        <w:rPr>
          <w:rFonts w:hint="eastAsia"/>
          <w:sz w:val="24"/>
          <w:szCs w:val="24"/>
          <w:highlight w:val="none"/>
        </w:rPr>
        <w:t>法定代表人：</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法定代表人：</w:t>
      </w:r>
      <w:r>
        <w:rPr>
          <w:rFonts w:hint="eastAsia"/>
          <w:sz w:val="24"/>
          <w:szCs w:val="24"/>
          <w:highlight w:val="none"/>
          <w:u w:val="single"/>
        </w:rPr>
        <w:t xml:space="preserve">             </w:t>
      </w:r>
    </w:p>
    <w:p w14:paraId="56C25A3C">
      <w:pPr>
        <w:spacing w:line="360" w:lineRule="auto"/>
        <w:ind w:firstLine="480" w:firstLineChars="200"/>
        <w:jc w:val="both"/>
        <w:outlineLvl w:val="9"/>
        <w:rPr>
          <w:sz w:val="24"/>
          <w:szCs w:val="24"/>
          <w:highlight w:val="none"/>
        </w:rPr>
      </w:pPr>
      <w:r>
        <w:rPr>
          <w:rFonts w:hint="eastAsia"/>
          <w:sz w:val="24"/>
          <w:szCs w:val="24"/>
          <w:highlight w:val="none"/>
        </w:rPr>
        <w:t>委托代理人：</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委托代理人：</w:t>
      </w:r>
      <w:r>
        <w:rPr>
          <w:rFonts w:hint="eastAsia"/>
          <w:sz w:val="24"/>
          <w:szCs w:val="24"/>
          <w:highlight w:val="none"/>
          <w:u w:val="single"/>
        </w:rPr>
        <w:t xml:space="preserve">             </w:t>
      </w:r>
    </w:p>
    <w:p w14:paraId="7CB4E468">
      <w:pPr>
        <w:spacing w:line="360" w:lineRule="auto"/>
        <w:ind w:firstLine="480" w:firstLineChars="200"/>
        <w:jc w:val="both"/>
        <w:outlineLvl w:val="9"/>
        <w:rPr>
          <w:sz w:val="24"/>
          <w:szCs w:val="24"/>
          <w:highlight w:val="none"/>
        </w:rPr>
      </w:pPr>
      <w:r>
        <w:rPr>
          <w:rFonts w:hint="eastAsia"/>
          <w:sz w:val="24"/>
          <w:szCs w:val="24"/>
          <w:highlight w:val="none"/>
        </w:rPr>
        <w:t>电  话：</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电  话：</w:t>
      </w:r>
      <w:r>
        <w:rPr>
          <w:rFonts w:hint="eastAsia"/>
          <w:sz w:val="24"/>
          <w:szCs w:val="24"/>
          <w:highlight w:val="none"/>
          <w:u w:val="single"/>
        </w:rPr>
        <w:t xml:space="preserve">     </w:t>
      </w:r>
    </w:p>
    <w:p w14:paraId="6F9849A3">
      <w:pPr>
        <w:spacing w:line="360" w:lineRule="auto"/>
        <w:ind w:firstLine="480" w:firstLineChars="200"/>
        <w:jc w:val="both"/>
        <w:outlineLvl w:val="9"/>
        <w:rPr>
          <w:sz w:val="24"/>
          <w:szCs w:val="24"/>
          <w:highlight w:val="none"/>
        </w:rPr>
      </w:pPr>
      <w:r>
        <w:rPr>
          <w:rFonts w:hint="eastAsia"/>
          <w:sz w:val="24"/>
          <w:szCs w:val="24"/>
          <w:highlight w:val="none"/>
        </w:rPr>
        <w:t>电子信箱：</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电子信箱：</w:t>
      </w:r>
      <w:r>
        <w:rPr>
          <w:rFonts w:hint="eastAsia"/>
          <w:sz w:val="24"/>
          <w:szCs w:val="24"/>
          <w:highlight w:val="none"/>
          <w:u w:val="single"/>
        </w:rPr>
        <w:t xml:space="preserve">   </w:t>
      </w:r>
    </w:p>
    <w:p w14:paraId="7AE6DE8D">
      <w:pPr>
        <w:spacing w:line="360" w:lineRule="auto"/>
        <w:ind w:firstLine="480" w:firstLineChars="200"/>
        <w:jc w:val="both"/>
        <w:outlineLvl w:val="9"/>
        <w:rPr>
          <w:sz w:val="24"/>
          <w:szCs w:val="24"/>
          <w:highlight w:val="none"/>
        </w:rPr>
      </w:pPr>
      <w:r>
        <w:rPr>
          <w:rFonts w:hint="eastAsia"/>
          <w:sz w:val="24"/>
          <w:szCs w:val="24"/>
          <w:highlight w:val="none"/>
        </w:rPr>
        <w:t>开户银行：</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开户银行：</w:t>
      </w:r>
      <w:r>
        <w:rPr>
          <w:rFonts w:hint="eastAsia"/>
          <w:sz w:val="24"/>
          <w:szCs w:val="24"/>
          <w:highlight w:val="none"/>
          <w:u w:val="single"/>
        </w:rPr>
        <w:t xml:space="preserve">   </w:t>
      </w:r>
    </w:p>
    <w:p w14:paraId="01CEB88A">
      <w:pPr>
        <w:spacing w:line="360" w:lineRule="auto"/>
        <w:ind w:firstLine="480" w:firstLineChars="200"/>
        <w:jc w:val="both"/>
        <w:outlineLvl w:val="9"/>
        <w:rPr>
          <w:sz w:val="24"/>
          <w:szCs w:val="24"/>
          <w:highlight w:val="none"/>
          <w:u w:val="single"/>
        </w:rPr>
      </w:pPr>
      <w:r>
        <w:rPr>
          <w:rFonts w:hint="eastAsia"/>
          <w:sz w:val="24"/>
          <w:szCs w:val="24"/>
          <w:highlight w:val="none"/>
        </w:rPr>
        <w:t>账  号：</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账  号：</w:t>
      </w:r>
      <w:r>
        <w:rPr>
          <w:rFonts w:hint="eastAsia"/>
          <w:sz w:val="24"/>
          <w:szCs w:val="24"/>
          <w:highlight w:val="none"/>
          <w:u w:val="single"/>
        </w:rPr>
        <w:t xml:space="preserve">     </w:t>
      </w:r>
    </w:p>
    <w:p w14:paraId="3BA43799">
      <w:pPr>
        <w:bidi w:val="0"/>
        <w:outlineLvl w:val="9"/>
        <w:rPr>
          <w:rFonts w:hint="eastAsia"/>
          <w:highlight w:val="none"/>
          <w:lang w:val="en-US"/>
        </w:rPr>
      </w:pPr>
      <w:bookmarkStart w:id="171" w:name="_Toc11126"/>
      <w:bookmarkStart w:id="172" w:name="_Toc31048"/>
      <w:bookmarkStart w:id="173" w:name="_Toc10965"/>
    </w:p>
    <w:p w14:paraId="165D1D4E">
      <w:pPr>
        <w:keepNext/>
        <w:keepLines w:val="0"/>
        <w:pageBreakBefore w:val="0"/>
        <w:widowControl w:val="0"/>
        <w:numPr>
          <w:ilvl w:val="0"/>
          <w:numId w:val="0"/>
        </w:numPr>
        <w:tabs>
          <w:tab w:val="left" w:pos="360"/>
        </w:tabs>
        <w:kinsoku/>
        <w:wordWrap/>
        <w:overflowPunct/>
        <w:topLinePunct w:val="0"/>
        <w:autoSpaceDE w:val="0"/>
        <w:autoSpaceDN w:val="0"/>
        <w:bidi w:val="0"/>
        <w:adjustRightInd/>
        <w:snapToGrid/>
        <w:jc w:val="center"/>
        <w:textAlignment w:val="auto"/>
        <w:outlineLvl w:val="0"/>
        <w:rPr>
          <w:highlight w:val="none"/>
          <w:lang w:val="en-US"/>
        </w:rPr>
      </w:pPr>
      <w:bookmarkStart w:id="174" w:name="_Toc16047"/>
      <w:bookmarkStart w:id="175" w:name="_Toc4915"/>
      <w:bookmarkStart w:id="176" w:name="_Toc7179"/>
      <w:r>
        <w:rPr>
          <w:rFonts w:hint="eastAsia" w:ascii="宋体" w:hAnsi="宋体" w:eastAsia="宋体" w:cs="宋体"/>
          <w:b/>
          <w:sz w:val="44"/>
          <w:szCs w:val="44"/>
          <w:highlight w:val="none"/>
          <w:lang w:val="en-US" w:eastAsia="zh-CN" w:bidi="zh-CN"/>
        </w:rPr>
        <w:t xml:space="preserve">第七部分 </w:t>
      </w:r>
      <w:r>
        <w:rPr>
          <w:rFonts w:hint="eastAsia" w:cs="宋体"/>
          <w:b/>
          <w:sz w:val="44"/>
          <w:szCs w:val="44"/>
          <w:highlight w:val="none"/>
          <w:lang w:val="en-US" w:eastAsia="zh-CN" w:bidi="zh-CN"/>
        </w:rPr>
        <w:t xml:space="preserve"> 响应文件</w:t>
      </w:r>
      <w:r>
        <w:rPr>
          <w:rFonts w:hint="eastAsia" w:ascii="宋体" w:hAnsi="宋体" w:eastAsia="宋体" w:cs="宋体"/>
          <w:b/>
          <w:sz w:val="44"/>
          <w:szCs w:val="44"/>
          <w:highlight w:val="none"/>
          <w:lang w:val="en-US" w:eastAsia="zh-CN" w:bidi="zh-CN"/>
        </w:rPr>
        <w:t>的编制装订</w:t>
      </w:r>
      <w:bookmarkEnd w:id="171"/>
      <w:bookmarkEnd w:id="172"/>
      <w:bookmarkEnd w:id="173"/>
      <w:bookmarkEnd w:id="174"/>
      <w:bookmarkEnd w:id="175"/>
      <w:bookmarkEnd w:id="176"/>
    </w:p>
    <w:p w14:paraId="3A3B0486">
      <w:pPr>
        <w:spacing w:line="360" w:lineRule="auto"/>
        <w:ind w:firstLine="482" w:firstLineChars="200"/>
        <w:outlineLvl w:val="9"/>
        <w:rPr>
          <w:b/>
          <w:sz w:val="24"/>
          <w:szCs w:val="24"/>
          <w:highlight w:val="none"/>
        </w:rPr>
      </w:pPr>
      <w:r>
        <w:rPr>
          <w:rFonts w:hint="eastAsia"/>
          <w:b/>
          <w:sz w:val="24"/>
          <w:szCs w:val="24"/>
          <w:highlight w:val="none"/>
        </w:rPr>
        <w:t>一、</w:t>
      </w:r>
      <w:r>
        <w:rPr>
          <w:rFonts w:hint="eastAsia"/>
          <w:b/>
          <w:sz w:val="24"/>
          <w:szCs w:val="24"/>
          <w:highlight w:val="none"/>
          <w:lang w:eastAsia="zh-CN"/>
        </w:rPr>
        <w:t>响应文件</w:t>
      </w:r>
      <w:r>
        <w:rPr>
          <w:rFonts w:hint="eastAsia"/>
          <w:b/>
          <w:sz w:val="24"/>
          <w:szCs w:val="24"/>
          <w:highlight w:val="none"/>
        </w:rPr>
        <w:t>编制和装订顺序</w:t>
      </w:r>
    </w:p>
    <w:p w14:paraId="146E8B59">
      <w:pPr>
        <w:spacing w:line="360" w:lineRule="auto"/>
        <w:ind w:firstLine="480" w:firstLineChars="200"/>
        <w:outlineLvl w:val="9"/>
        <w:rPr>
          <w:sz w:val="24"/>
          <w:szCs w:val="24"/>
          <w:highlight w:val="none"/>
        </w:rPr>
      </w:pPr>
      <w:bookmarkStart w:id="177" w:name="_Toc30870"/>
      <w:r>
        <w:rPr>
          <w:rFonts w:hint="eastAsia"/>
          <w:sz w:val="24"/>
          <w:szCs w:val="24"/>
          <w:highlight w:val="none"/>
          <w:lang w:val="en-US" w:eastAsia="zh-CN"/>
        </w:rPr>
        <w:t>1</w:t>
      </w:r>
      <w:r>
        <w:rPr>
          <w:rFonts w:hint="eastAsia"/>
          <w:sz w:val="24"/>
          <w:szCs w:val="24"/>
          <w:highlight w:val="none"/>
          <w:lang w:val="en-US"/>
        </w:rPr>
        <w:t>、</w:t>
      </w:r>
      <w:r>
        <w:rPr>
          <w:rFonts w:hint="eastAsia"/>
          <w:sz w:val="24"/>
          <w:szCs w:val="24"/>
          <w:highlight w:val="none"/>
        </w:rPr>
        <w:t>投标人可以</w:t>
      </w:r>
      <w:r>
        <w:rPr>
          <w:rFonts w:hint="eastAsia"/>
          <w:sz w:val="24"/>
          <w:szCs w:val="24"/>
          <w:highlight w:val="none"/>
          <w:lang w:eastAsia="zh-CN"/>
        </w:rPr>
        <w:t>参考</w:t>
      </w:r>
      <w:r>
        <w:rPr>
          <w:rFonts w:hint="eastAsia"/>
          <w:sz w:val="24"/>
          <w:szCs w:val="24"/>
          <w:highlight w:val="none"/>
        </w:rPr>
        <w:t>按下列顺序排列：</w:t>
      </w:r>
    </w:p>
    <w:tbl>
      <w:tblPr>
        <w:tblStyle w:val="32"/>
        <w:tblW w:w="88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3100"/>
        <w:gridCol w:w="1434"/>
        <w:gridCol w:w="3533"/>
      </w:tblGrid>
      <w:tr w14:paraId="5CA4A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blHeader/>
          <w:jc w:val="center"/>
        </w:trPr>
        <w:tc>
          <w:tcPr>
            <w:tcW w:w="747" w:type="dxa"/>
            <w:vAlign w:val="center"/>
          </w:tcPr>
          <w:p w14:paraId="23BA5471">
            <w:pPr>
              <w:widowControl/>
              <w:spacing w:line="288" w:lineRule="auto"/>
              <w:jc w:val="center"/>
              <w:outlineLvl w:val="9"/>
              <w:rPr>
                <w:sz w:val="24"/>
                <w:highlight w:val="none"/>
              </w:rPr>
            </w:pPr>
            <w:r>
              <w:rPr>
                <w:rFonts w:hint="eastAsia"/>
                <w:sz w:val="24"/>
                <w:highlight w:val="none"/>
              </w:rPr>
              <w:t>序号</w:t>
            </w:r>
          </w:p>
        </w:tc>
        <w:tc>
          <w:tcPr>
            <w:tcW w:w="3100" w:type="dxa"/>
            <w:vAlign w:val="center"/>
          </w:tcPr>
          <w:p w14:paraId="798A9C2E">
            <w:pPr>
              <w:widowControl/>
              <w:spacing w:line="288" w:lineRule="auto"/>
              <w:jc w:val="center"/>
              <w:outlineLvl w:val="9"/>
              <w:rPr>
                <w:sz w:val="24"/>
                <w:highlight w:val="none"/>
              </w:rPr>
            </w:pPr>
            <w:r>
              <w:rPr>
                <w:rFonts w:hint="eastAsia"/>
                <w:sz w:val="24"/>
                <w:highlight w:val="none"/>
              </w:rPr>
              <w:t>编制文件名称</w:t>
            </w:r>
          </w:p>
        </w:tc>
        <w:tc>
          <w:tcPr>
            <w:tcW w:w="1434" w:type="dxa"/>
            <w:vAlign w:val="center"/>
          </w:tcPr>
          <w:p w14:paraId="495E4749">
            <w:pPr>
              <w:widowControl/>
              <w:spacing w:line="288" w:lineRule="auto"/>
              <w:jc w:val="center"/>
              <w:outlineLvl w:val="9"/>
              <w:rPr>
                <w:rFonts w:hint="eastAsia" w:eastAsia="宋体"/>
                <w:sz w:val="24"/>
                <w:highlight w:val="none"/>
                <w:lang w:eastAsia="zh-CN"/>
              </w:rPr>
            </w:pPr>
            <w:r>
              <w:rPr>
                <w:rFonts w:hint="eastAsia"/>
                <w:sz w:val="24"/>
                <w:highlight w:val="none"/>
                <w:lang w:eastAsia="zh-CN"/>
              </w:rPr>
              <w:t>响应文件</w:t>
            </w:r>
          </w:p>
        </w:tc>
        <w:tc>
          <w:tcPr>
            <w:tcW w:w="3533" w:type="dxa"/>
            <w:vAlign w:val="center"/>
          </w:tcPr>
          <w:p w14:paraId="16901187">
            <w:pPr>
              <w:widowControl/>
              <w:spacing w:line="288" w:lineRule="auto"/>
              <w:jc w:val="center"/>
              <w:outlineLvl w:val="9"/>
              <w:rPr>
                <w:sz w:val="24"/>
                <w:highlight w:val="none"/>
              </w:rPr>
            </w:pPr>
            <w:r>
              <w:rPr>
                <w:rFonts w:hint="eastAsia"/>
                <w:sz w:val="24"/>
                <w:highlight w:val="none"/>
              </w:rPr>
              <w:t>备注</w:t>
            </w:r>
          </w:p>
        </w:tc>
      </w:tr>
      <w:tr w14:paraId="21BA2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F68F5EA">
            <w:pPr>
              <w:numPr>
                <w:ilvl w:val="0"/>
                <w:numId w:val="8"/>
              </w:numPr>
              <w:spacing w:line="288" w:lineRule="auto"/>
              <w:ind w:left="425" w:leftChars="0" w:hanging="425" w:firstLineChars="0"/>
              <w:jc w:val="center"/>
              <w:outlineLvl w:val="9"/>
              <w:rPr>
                <w:sz w:val="24"/>
                <w:highlight w:val="none"/>
              </w:rPr>
            </w:pPr>
          </w:p>
        </w:tc>
        <w:tc>
          <w:tcPr>
            <w:tcW w:w="3100" w:type="dxa"/>
            <w:vAlign w:val="center"/>
          </w:tcPr>
          <w:p w14:paraId="59508683">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封面</w:t>
            </w:r>
          </w:p>
        </w:tc>
        <w:tc>
          <w:tcPr>
            <w:tcW w:w="1434" w:type="dxa"/>
            <w:vAlign w:val="center"/>
          </w:tcPr>
          <w:p w14:paraId="0C7FE13C">
            <w:pPr>
              <w:spacing w:line="288" w:lineRule="auto"/>
              <w:jc w:val="center"/>
              <w:outlineLvl w:val="9"/>
              <w:rPr>
                <w:sz w:val="24"/>
                <w:highlight w:val="none"/>
              </w:rPr>
            </w:pPr>
          </w:p>
        </w:tc>
        <w:tc>
          <w:tcPr>
            <w:tcW w:w="3533" w:type="dxa"/>
            <w:vAlign w:val="center"/>
          </w:tcPr>
          <w:p w14:paraId="4163B856">
            <w:pPr>
              <w:spacing w:line="288" w:lineRule="auto"/>
              <w:jc w:val="center"/>
              <w:outlineLvl w:val="9"/>
              <w:rPr>
                <w:sz w:val="24"/>
                <w:highlight w:val="none"/>
              </w:rPr>
            </w:pPr>
            <w:r>
              <w:rPr>
                <w:rFonts w:hint="eastAsia"/>
                <w:sz w:val="24"/>
                <w:highlight w:val="none"/>
              </w:rPr>
              <w:t>格式自定（注明：投标项目信息、投标单位信息）</w:t>
            </w:r>
          </w:p>
        </w:tc>
      </w:tr>
      <w:tr w14:paraId="6E0BD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231D6D3">
            <w:pPr>
              <w:numPr>
                <w:ilvl w:val="0"/>
                <w:numId w:val="8"/>
              </w:numPr>
              <w:spacing w:line="288" w:lineRule="auto"/>
              <w:ind w:left="425" w:leftChars="0" w:hanging="425" w:firstLineChars="0"/>
              <w:jc w:val="center"/>
              <w:outlineLvl w:val="9"/>
              <w:rPr>
                <w:sz w:val="24"/>
                <w:highlight w:val="none"/>
              </w:rPr>
            </w:pPr>
          </w:p>
        </w:tc>
        <w:tc>
          <w:tcPr>
            <w:tcW w:w="3100" w:type="dxa"/>
            <w:vAlign w:val="center"/>
          </w:tcPr>
          <w:p w14:paraId="3356D75D">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目录</w:t>
            </w:r>
          </w:p>
        </w:tc>
        <w:tc>
          <w:tcPr>
            <w:tcW w:w="1434" w:type="dxa"/>
            <w:vAlign w:val="center"/>
          </w:tcPr>
          <w:p w14:paraId="277B3AF5">
            <w:pPr>
              <w:spacing w:line="288" w:lineRule="auto"/>
              <w:jc w:val="center"/>
              <w:outlineLvl w:val="9"/>
              <w:rPr>
                <w:sz w:val="24"/>
                <w:highlight w:val="none"/>
              </w:rPr>
            </w:pPr>
          </w:p>
        </w:tc>
        <w:tc>
          <w:tcPr>
            <w:tcW w:w="3533" w:type="dxa"/>
            <w:vAlign w:val="center"/>
          </w:tcPr>
          <w:p w14:paraId="741AA435">
            <w:pPr>
              <w:spacing w:line="288" w:lineRule="auto"/>
              <w:jc w:val="center"/>
              <w:outlineLvl w:val="9"/>
              <w:rPr>
                <w:sz w:val="24"/>
                <w:highlight w:val="none"/>
              </w:rPr>
            </w:pPr>
            <w:r>
              <w:rPr>
                <w:rFonts w:hint="eastAsia"/>
                <w:sz w:val="24"/>
                <w:highlight w:val="none"/>
              </w:rPr>
              <w:t>格式自定并注明页码</w:t>
            </w:r>
          </w:p>
        </w:tc>
      </w:tr>
      <w:tr w14:paraId="16396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F20D651">
            <w:pPr>
              <w:numPr>
                <w:ilvl w:val="0"/>
                <w:numId w:val="8"/>
              </w:numPr>
              <w:spacing w:line="288" w:lineRule="auto"/>
              <w:ind w:left="425" w:leftChars="0" w:hanging="425" w:firstLineChars="0"/>
              <w:jc w:val="center"/>
              <w:outlineLvl w:val="9"/>
              <w:rPr>
                <w:sz w:val="24"/>
                <w:highlight w:val="none"/>
                <w:lang w:val="en-US"/>
              </w:rPr>
            </w:pPr>
          </w:p>
        </w:tc>
        <w:tc>
          <w:tcPr>
            <w:tcW w:w="3100" w:type="dxa"/>
            <w:vAlign w:val="center"/>
          </w:tcPr>
          <w:p w14:paraId="4EB9617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开标一览表</w:t>
            </w:r>
          </w:p>
        </w:tc>
        <w:tc>
          <w:tcPr>
            <w:tcW w:w="1434" w:type="dxa"/>
            <w:vAlign w:val="center"/>
          </w:tcPr>
          <w:p w14:paraId="2FC7CA2E">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5B60D481">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79962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015D01A">
            <w:pPr>
              <w:numPr>
                <w:ilvl w:val="0"/>
                <w:numId w:val="8"/>
              </w:numPr>
              <w:spacing w:line="288" w:lineRule="auto"/>
              <w:ind w:left="425" w:leftChars="0" w:hanging="425" w:firstLineChars="0"/>
              <w:jc w:val="center"/>
              <w:outlineLvl w:val="9"/>
              <w:rPr>
                <w:sz w:val="24"/>
                <w:highlight w:val="none"/>
                <w:lang w:val="en-US"/>
              </w:rPr>
            </w:pPr>
          </w:p>
        </w:tc>
        <w:tc>
          <w:tcPr>
            <w:tcW w:w="3100" w:type="dxa"/>
            <w:vAlign w:val="center"/>
          </w:tcPr>
          <w:p w14:paraId="03D16FAA">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lang w:eastAsia="zh-CN"/>
              </w:rPr>
              <w:t>投标函</w:t>
            </w:r>
          </w:p>
        </w:tc>
        <w:tc>
          <w:tcPr>
            <w:tcW w:w="1434" w:type="dxa"/>
            <w:vAlign w:val="center"/>
          </w:tcPr>
          <w:p w14:paraId="48F717D7">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044760C6">
            <w:pPr>
              <w:spacing w:line="288" w:lineRule="auto"/>
              <w:jc w:val="center"/>
              <w:outlineLvl w:val="9"/>
              <w:rPr>
                <w:sz w:val="24"/>
                <w:highlight w:val="none"/>
              </w:rPr>
            </w:pPr>
            <w:r>
              <w:rPr>
                <w:rFonts w:hint="eastAsia" w:ascii="宋体" w:hAnsi="宋体" w:eastAsia="宋体" w:cs="宋体"/>
                <w:sz w:val="24"/>
                <w:highlight w:val="none"/>
              </w:rPr>
              <w:t>见附表</w:t>
            </w:r>
          </w:p>
        </w:tc>
      </w:tr>
      <w:tr w14:paraId="2793A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0C5D024">
            <w:pPr>
              <w:numPr>
                <w:ilvl w:val="0"/>
                <w:numId w:val="8"/>
              </w:numPr>
              <w:spacing w:line="288" w:lineRule="auto"/>
              <w:ind w:left="425" w:leftChars="0" w:hanging="425" w:firstLineChars="0"/>
              <w:jc w:val="center"/>
              <w:outlineLvl w:val="9"/>
              <w:rPr>
                <w:sz w:val="24"/>
                <w:highlight w:val="none"/>
              </w:rPr>
            </w:pPr>
          </w:p>
        </w:tc>
        <w:tc>
          <w:tcPr>
            <w:tcW w:w="3100" w:type="dxa"/>
            <w:vAlign w:val="center"/>
          </w:tcPr>
          <w:p w14:paraId="0A2116FB">
            <w:pPr>
              <w:widowControl/>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营业执照</w:t>
            </w:r>
          </w:p>
        </w:tc>
        <w:tc>
          <w:tcPr>
            <w:tcW w:w="1434" w:type="dxa"/>
            <w:vAlign w:val="center"/>
          </w:tcPr>
          <w:p w14:paraId="00D00454">
            <w:pPr>
              <w:spacing w:line="288" w:lineRule="auto"/>
              <w:jc w:val="center"/>
              <w:outlineLvl w:val="9"/>
              <w:rPr>
                <w:rFonts w:hint="eastAsia" w:eastAsia="宋体"/>
                <w:sz w:val="24"/>
                <w:highlight w:val="none"/>
                <w:lang w:eastAsia="zh-CN"/>
              </w:rPr>
            </w:pPr>
            <w:r>
              <w:rPr>
                <w:rFonts w:hint="eastAsia"/>
                <w:sz w:val="24"/>
                <w:highlight w:val="none"/>
                <w:lang w:eastAsia="zh-CN"/>
              </w:rPr>
              <w:t>彩色扫描件</w:t>
            </w:r>
          </w:p>
        </w:tc>
        <w:tc>
          <w:tcPr>
            <w:tcW w:w="3533" w:type="dxa"/>
            <w:vAlign w:val="center"/>
          </w:tcPr>
          <w:p w14:paraId="14D51BBB">
            <w:pPr>
              <w:spacing w:line="288" w:lineRule="auto"/>
              <w:jc w:val="center"/>
              <w:outlineLvl w:val="9"/>
              <w:rPr>
                <w:sz w:val="24"/>
                <w:highlight w:val="none"/>
              </w:rPr>
            </w:pPr>
            <w:r>
              <w:rPr>
                <w:rFonts w:hint="eastAsia" w:ascii="宋体" w:hAnsi="宋体" w:eastAsia="宋体" w:cs="宋体"/>
                <w:sz w:val="24"/>
                <w:highlight w:val="none"/>
              </w:rPr>
              <w:t>格式自定</w:t>
            </w:r>
          </w:p>
        </w:tc>
      </w:tr>
      <w:tr w14:paraId="2029E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0DB52A5">
            <w:pPr>
              <w:widowControl/>
              <w:numPr>
                <w:ilvl w:val="0"/>
                <w:numId w:val="8"/>
              </w:numPr>
              <w:spacing w:line="288" w:lineRule="auto"/>
              <w:ind w:left="425" w:leftChars="0" w:hanging="425" w:firstLineChars="0"/>
              <w:jc w:val="center"/>
              <w:outlineLvl w:val="9"/>
              <w:rPr>
                <w:sz w:val="24"/>
                <w:szCs w:val="24"/>
                <w:highlight w:val="none"/>
                <w:lang w:val="en-US"/>
              </w:rPr>
            </w:pPr>
          </w:p>
        </w:tc>
        <w:tc>
          <w:tcPr>
            <w:tcW w:w="3100" w:type="dxa"/>
            <w:vAlign w:val="center"/>
          </w:tcPr>
          <w:p w14:paraId="790EF6D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法</w:t>
            </w:r>
            <w:r>
              <w:rPr>
                <w:rFonts w:hint="eastAsia" w:cs="宋体"/>
                <w:sz w:val="24"/>
                <w:highlight w:val="none"/>
                <w:lang w:eastAsia="zh-CN"/>
              </w:rPr>
              <w:t>定代表</w:t>
            </w:r>
            <w:r>
              <w:rPr>
                <w:rFonts w:hint="eastAsia" w:ascii="宋体" w:hAnsi="宋体" w:eastAsia="宋体" w:cs="宋体"/>
                <w:sz w:val="24"/>
                <w:highlight w:val="none"/>
              </w:rPr>
              <w:t>人授权委托书</w:t>
            </w:r>
          </w:p>
        </w:tc>
        <w:tc>
          <w:tcPr>
            <w:tcW w:w="1434" w:type="dxa"/>
            <w:vAlign w:val="center"/>
          </w:tcPr>
          <w:p w14:paraId="36CD669F">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62D7C7A4">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0F1F0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BCE63EF">
            <w:pPr>
              <w:numPr>
                <w:ilvl w:val="0"/>
                <w:numId w:val="8"/>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14C656D6">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符合《政府采购法》二十二条承诺书</w:t>
            </w:r>
          </w:p>
        </w:tc>
        <w:tc>
          <w:tcPr>
            <w:tcW w:w="1434" w:type="dxa"/>
            <w:vAlign w:val="center"/>
          </w:tcPr>
          <w:p w14:paraId="0B259E6A">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18A1AEFC">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7FABC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60B7B0C">
            <w:pPr>
              <w:numPr>
                <w:ilvl w:val="0"/>
                <w:numId w:val="8"/>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50F5B58B">
            <w:pPr>
              <w:widowControl/>
              <w:spacing w:line="288" w:lineRule="auto"/>
              <w:jc w:val="center"/>
              <w:outlineLvl w:val="9"/>
              <w:rPr>
                <w:rFonts w:hint="eastAsia" w:ascii="宋体" w:hAnsi="宋体" w:eastAsia="宋体" w:cs="宋体"/>
                <w:sz w:val="24"/>
                <w:szCs w:val="24"/>
                <w:highlight w:val="none"/>
                <w:lang w:val="en-US" w:eastAsia="zh-CN" w:bidi="zh-CN"/>
              </w:rPr>
            </w:pPr>
            <w:r>
              <w:rPr>
                <w:rFonts w:hint="eastAsia" w:ascii="宋体" w:hAnsi="宋体" w:eastAsia="宋体" w:cs="宋体"/>
                <w:sz w:val="24"/>
                <w:szCs w:val="24"/>
                <w:highlight w:val="none"/>
                <w:lang w:val="en-US"/>
              </w:rPr>
              <w:t>投标保证金凭证</w:t>
            </w:r>
            <w:r>
              <w:rPr>
                <w:rFonts w:hint="eastAsia" w:cs="宋体"/>
                <w:sz w:val="24"/>
                <w:szCs w:val="24"/>
                <w:highlight w:val="none"/>
                <w:lang w:val="en-US" w:eastAsia="zh-CN"/>
              </w:rPr>
              <w:t>及开户许可证</w:t>
            </w:r>
          </w:p>
        </w:tc>
        <w:tc>
          <w:tcPr>
            <w:tcW w:w="1434" w:type="dxa"/>
            <w:vAlign w:val="center"/>
          </w:tcPr>
          <w:p w14:paraId="5D9FCE6B">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6FA68DFF">
            <w:pPr>
              <w:spacing w:line="288" w:lineRule="auto"/>
              <w:jc w:val="center"/>
              <w:outlineLvl w:val="9"/>
              <w:rPr>
                <w:kern w:val="2"/>
                <w:sz w:val="24"/>
                <w:highlight w:val="none"/>
                <w:lang w:val="en-US" w:bidi="ar-SA"/>
              </w:rPr>
            </w:pPr>
            <w:r>
              <w:rPr>
                <w:rFonts w:hint="eastAsia" w:ascii="宋体" w:hAnsi="宋体" w:eastAsia="宋体" w:cs="宋体"/>
                <w:sz w:val="24"/>
                <w:highlight w:val="none"/>
              </w:rPr>
              <w:t>格式自定</w:t>
            </w:r>
          </w:p>
        </w:tc>
      </w:tr>
      <w:tr w14:paraId="43F1D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5977DB1">
            <w:pPr>
              <w:numPr>
                <w:ilvl w:val="0"/>
                <w:numId w:val="8"/>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ar-SA"/>
              </w:rPr>
            </w:pPr>
          </w:p>
        </w:tc>
        <w:tc>
          <w:tcPr>
            <w:tcW w:w="3100" w:type="dxa"/>
            <w:vAlign w:val="center"/>
          </w:tcPr>
          <w:p w14:paraId="34B9D978">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cs="宋体"/>
                <w:sz w:val="24"/>
                <w:highlight w:val="none"/>
                <w:lang w:eastAsia="zh-CN"/>
              </w:rPr>
              <w:t>反商业贿赂书</w:t>
            </w:r>
          </w:p>
        </w:tc>
        <w:tc>
          <w:tcPr>
            <w:tcW w:w="1434" w:type="dxa"/>
            <w:vAlign w:val="center"/>
          </w:tcPr>
          <w:p w14:paraId="64A4581E">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57E443EF">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54329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59A7107">
            <w:pPr>
              <w:numPr>
                <w:ilvl w:val="0"/>
                <w:numId w:val="8"/>
              </w:numPr>
              <w:spacing w:line="288" w:lineRule="auto"/>
              <w:ind w:left="425" w:leftChars="0" w:hanging="425" w:firstLineChars="0"/>
              <w:jc w:val="center"/>
              <w:outlineLvl w:val="9"/>
              <w:rPr>
                <w:rFonts w:hint="eastAsia" w:ascii="宋体" w:hAnsi="宋体" w:eastAsia="宋体" w:cs="宋体"/>
                <w:sz w:val="24"/>
                <w:szCs w:val="24"/>
                <w:highlight w:val="none"/>
                <w:lang w:val="en-US" w:eastAsia="zh-CN" w:bidi="zh-CN"/>
              </w:rPr>
            </w:pPr>
          </w:p>
        </w:tc>
        <w:tc>
          <w:tcPr>
            <w:tcW w:w="3100" w:type="dxa"/>
            <w:vAlign w:val="center"/>
          </w:tcPr>
          <w:p w14:paraId="18647BBF">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lang w:val="en-US"/>
              </w:rPr>
              <w:t>“信用中国”网站，“中国政府采购网”网站的</w:t>
            </w:r>
            <w:r>
              <w:rPr>
                <w:rFonts w:hint="eastAsia" w:ascii="宋体" w:hAnsi="宋体" w:eastAsia="宋体" w:cs="宋体"/>
                <w:sz w:val="24"/>
                <w:highlight w:val="none"/>
                <w:lang w:val="en-US" w:eastAsia="zh-CN"/>
              </w:rPr>
              <w:t>查询</w:t>
            </w:r>
            <w:r>
              <w:rPr>
                <w:rFonts w:hint="eastAsia" w:ascii="宋体" w:hAnsi="宋体" w:eastAsia="宋体" w:cs="宋体"/>
                <w:sz w:val="24"/>
                <w:highlight w:val="none"/>
                <w:lang w:val="en-US"/>
              </w:rPr>
              <w:t>截图</w:t>
            </w:r>
          </w:p>
        </w:tc>
        <w:tc>
          <w:tcPr>
            <w:tcW w:w="1434" w:type="dxa"/>
            <w:vAlign w:val="center"/>
          </w:tcPr>
          <w:p w14:paraId="530A6D35">
            <w:pPr>
              <w:spacing w:line="288" w:lineRule="auto"/>
              <w:jc w:val="center"/>
              <w:outlineLvl w:val="9"/>
              <w:rPr>
                <w:rFonts w:hint="eastAsia" w:eastAsia="宋体"/>
                <w:sz w:val="24"/>
                <w:highlight w:val="none"/>
                <w:lang w:eastAsia="zh-CN"/>
              </w:rPr>
            </w:pPr>
            <w:r>
              <w:rPr>
                <w:rFonts w:hint="eastAsia"/>
                <w:sz w:val="24"/>
                <w:highlight w:val="none"/>
                <w:lang w:eastAsia="zh-CN"/>
              </w:rPr>
              <w:t>彩色扫描件</w:t>
            </w:r>
          </w:p>
        </w:tc>
        <w:tc>
          <w:tcPr>
            <w:tcW w:w="3533" w:type="dxa"/>
            <w:vAlign w:val="center"/>
          </w:tcPr>
          <w:p w14:paraId="5A739A4A">
            <w:pPr>
              <w:spacing w:line="288" w:lineRule="auto"/>
              <w:jc w:val="center"/>
              <w:outlineLvl w:val="9"/>
              <w:rPr>
                <w:sz w:val="24"/>
                <w:highlight w:val="none"/>
              </w:rPr>
            </w:pPr>
            <w:r>
              <w:rPr>
                <w:rFonts w:hint="eastAsia" w:ascii="宋体" w:hAnsi="宋体" w:eastAsia="宋体" w:cs="宋体"/>
                <w:sz w:val="24"/>
                <w:highlight w:val="none"/>
              </w:rPr>
              <w:t>格式自定</w:t>
            </w:r>
          </w:p>
        </w:tc>
      </w:tr>
      <w:tr w14:paraId="2C27E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1A88556">
            <w:pPr>
              <w:numPr>
                <w:ilvl w:val="0"/>
                <w:numId w:val="8"/>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2D6D461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关于资格的声明函</w:t>
            </w:r>
          </w:p>
        </w:tc>
        <w:tc>
          <w:tcPr>
            <w:tcW w:w="1434" w:type="dxa"/>
            <w:vAlign w:val="center"/>
          </w:tcPr>
          <w:p w14:paraId="6E525B1D">
            <w:pPr>
              <w:spacing w:line="288" w:lineRule="auto"/>
              <w:jc w:val="center"/>
              <w:outlineLvl w:val="9"/>
              <w:rPr>
                <w:rFonts w:hint="eastAsia" w:ascii="宋体" w:hAnsi="宋体" w:eastAsia="宋体" w:cs="宋体"/>
                <w:sz w:val="24"/>
                <w:szCs w:val="22"/>
                <w:highlight w:val="none"/>
                <w:lang w:val="zh-CN" w:eastAsia="zh-CN" w:bidi="zh-CN"/>
              </w:rPr>
            </w:pPr>
            <w:r>
              <w:rPr>
                <w:rFonts w:hint="eastAsia"/>
                <w:sz w:val="24"/>
                <w:highlight w:val="none"/>
                <w:lang w:eastAsia="zh-CN"/>
              </w:rPr>
              <w:t>彩色扫描件</w:t>
            </w:r>
          </w:p>
        </w:tc>
        <w:tc>
          <w:tcPr>
            <w:tcW w:w="3533" w:type="dxa"/>
            <w:vAlign w:val="center"/>
          </w:tcPr>
          <w:p w14:paraId="385D05E0">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见附表</w:t>
            </w:r>
          </w:p>
        </w:tc>
      </w:tr>
      <w:tr w14:paraId="04A06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9E5E5DE">
            <w:pPr>
              <w:numPr>
                <w:ilvl w:val="0"/>
                <w:numId w:val="8"/>
              </w:numPr>
              <w:spacing w:line="288" w:lineRule="auto"/>
              <w:ind w:left="425" w:leftChars="0" w:hanging="425" w:firstLineChars="0"/>
              <w:jc w:val="center"/>
              <w:outlineLvl w:val="9"/>
              <w:rPr>
                <w:rFonts w:hint="default" w:eastAsia="宋体"/>
                <w:sz w:val="24"/>
                <w:highlight w:val="none"/>
                <w:lang w:val="en-US" w:eastAsia="zh-CN"/>
              </w:rPr>
            </w:pPr>
          </w:p>
        </w:tc>
        <w:tc>
          <w:tcPr>
            <w:tcW w:w="3100" w:type="dxa"/>
            <w:vAlign w:val="center"/>
          </w:tcPr>
          <w:p w14:paraId="1E5AAEBA">
            <w:pPr>
              <w:spacing w:line="288" w:lineRule="auto"/>
              <w:jc w:val="center"/>
              <w:outlineLvl w:val="9"/>
              <w:rPr>
                <w:rFonts w:hint="eastAsia" w:ascii="宋体" w:hAnsi="宋体" w:eastAsia="宋体" w:cs="宋体"/>
                <w:kern w:val="2"/>
                <w:sz w:val="24"/>
                <w:highlight w:val="none"/>
                <w:lang w:val="en-US" w:eastAsia="zh-CN" w:bidi="ar-SA"/>
              </w:rPr>
            </w:pPr>
            <w:r>
              <w:rPr>
                <w:rFonts w:hint="eastAsia" w:ascii="宋体" w:hAnsi="宋体" w:eastAsia="宋体" w:cs="宋体"/>
                <w:kern w:val="2"/>
                <w:sz w:val="24"/>
                <w:highlight w:val="none"/>
                <w:lang w:val="en-US" w:eastAsia="zh-CN" w:bidi="ar-SA"/>
              </w:rPr>
              <w:t>商务条款偏离表</w:t>
            </w:r>
          </w:p>
        </w:tc>
        <w:tc>
          <w:tcPr>
            <w:tcW w:w="1434" w:type="dxa"/>
            <w:vAlign w:val="center"/>
          </w:tcPr>
          <w:p w14:paraId="7880615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4F36A1F2">
            <w:pPr>
              <w:spacing w:line="288" w:lineRule="auto"/>
              <w:jc w:val="center"/>
              <w:outlineLvl w:val="9"/>
              <w:rPr>
                <w:rFonts w:hint="eastAsia"/>
                <w:sz w:val="24"/>
                <w:highlight w:val="none"/>
              </w:rPr>
            </w:pPr>
            <w:r>
              <w:rPr>
                <w:rFonts w:hint="eastAsia" w:ascii="宋体" w:hAnsi="宋体" w:eastAsia="宋体" w:cs="宋体"/>
                <w:sz w:val="24"/>
                <w:highlight w:val="none"/>
              </w:rPr>
              <w:t>见附表</w:t>
            </w:r>
          </w:p>
        </w:tc>
      </w:tr>
      <w:tr w14:paraId="6DDB2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8E1A75D">
            <w:pPr>
              <w:numPr>
                <w:ilvl w:val="0"/>
                <w:numId w:val="8"/>
              </w:numPr>
              <w:spacing w:line="288" w:lineRule="auto"/>
              <w:ind w:left="425" w:leftChars="0" w:hanging="425" w:firstLineChars="0"/>
              <w:jc w:val="center"/>
              <w:outlineLvl w:val="9"/>
              <w:rPr>
                <w:rFonts w:hint="default"/>
                <w:sz w:val="24"/>
                <w:highlight w:val="none"/>
                <w:lang w:val="en-US" w:eastAsia="zh-CN"/>
              </w:rPr>
            </w:pPr>
          </w:p>
        </w:tc>
        <w:tc>
          <w:tcPr>
            <w:tcW w:w="3100" w:type="dxa"/>
            <w:vAlign w:val="center"/>
          </w:tcPr>
          <w:p w14:paraId="07F13889">
            <w:pPr>
              <w:jc w:val="center"/>
              <w:rPr>
                <w:rFonts w:hint="eastAsia" w:ascii="宋体" w:hAnsi="宋体" w:eastAsia="宋体" w:cs="宋体"/>
                <w:color w:val="auto"/>
                <w:kern w:val="2"/>
                <w:sz w:val="24"/>
                <w:highlight w:val="none"/>
                <w:lang w:val="en-US" w:eastAsia="zh-CN" w:bidi="ar-SA"/>
              </w:rPr>
            </w:pPr>
            <w:r>
              <w:rPr>
                <w:rFonts w:hint="eastAsia" w:ascii="宋体" w:hAnsi="宋体" w:eastAsia="宋体" w:cs="宋体"/>
                <w:color w:val="auto"/>
                <w:kern w:val="2"/>
                <w:sz w:val="24"/>
                <w:highlight w:val="none"/>
                <w:lang w:val="en-US" w:eastAsia="zh-CN" w:bidi="ar-SA"/>
              </w:rPr>
              <w:t>项目整体认识方案</w:t>
            </w:r>
          </w:p>
        </w:tc>
        <w:tc>
          <w:tcPr>
            <w:tcW w:w="1434" w:type="dxa"/>
            <w:vAlign w:val="center"/>
          </w:tcPr>
          <w:p w14:paraId="730D647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939C1B3">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格式自定</w:t>
            </w:r>
          </w:p>
        </w:tc>
      </w:tr>
      <w:tr w14:paraId="2738C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47" w:type="dxa"/>
            <w:vAlign w:val="center"/>
          </w:tcPr>
          <w:p w14:paraId="318D7378">
            <w:pPr>
              <w:numPr>
                <w:ilvl w:val="0"/>
                <w:numId w:val="8"/>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ar-SA"/>
              </w:rPr>
            </w:pPr>
          </w:p>
        </w:tc>
        <w:tc>
          <w:tcPr>
            <w:tcW w:w="3100" w:type="dxa"/>
            <w:vAlign w:val="center"/>
          </w:tcPr>
          <w:p w14:paraId="10DB6C53">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质量管理及质量保证措施</w:t>
            </w:r>
          </w:p>
        </w:tc>
        <w:tc>
          <w:tcPr>
            <w:tcW w:w="1434" w:type="dxa"/>
            <w:vAlign w:val="center"/>
          </w:tcPr>
          <w:p w14:paraId="10E1F9CF">
            <w:pPr>
              <w:spacing w:line="288" w:lineRule="auto"/>
              <w:jc w:val="center"/>
              <w:outlineLvl w:val="9"/>
              <w:rPr>
                <w:rFonts w:hint="eastAsia" w:ascii="宋体" w:hAnsi="宋体" w:eastAsia="宋体" w:cs="宋体"/>
                <w:kern w:val="2"/>
                <w:sz w:val="24"/>
                <w:szCs w:val="22"/>
                <w:highlight w:val="none"/>
                <w:lang w:val="zh-CN" w:eastAsia="zh-CN" w:bidi="ar-SA"/>
              </w:rPr>
            </w:pPr>
            <w:r>
              <w:rPr>
                <w:rFonts w:hint="eastAsia"/>
                <w:sz w:val="24"/>
                <w:highlight w:val="none"/>
                <w:lang w:eastAsia="zh-CN"/>
              </w:rPr>
              <w:t>彩色扫描件</w:t>
            </w:r>
          </w:p>
        </w:tc>
        <w:tc>
          <w:tcPr>
            <w:tcW w:w="3533" w:type="dxa"/>
            <w:vAlign w:val="center"/>
          </w:tcPr>
          <w:p w14:paraId="74883E14">
            <w:pPr>
              <w:spacing w:line="288" w:lineRule="auto"/>
              <w:jc w:val="center"/>
              <w:outlineLvl w:val="9"/>
              <w:rPr>
                <w:rFonts w:hint="eastAsia" w:ascii="宋体" w:hAnsi="宋体" w:eastAsia="宋体" w:cs="宋体"/>
                <w:kern w:val="2"/>
                <w:sz w:val="24"/>
                <w:szCs w:val="22"/>
                <w:highlight w:val="none"/>
                <w:lang w:val="zh-CN" w:eastAsia="zh-CN" w:bidi="ar-SA"/>
              </w:rPr>
            </w:pPr>
            <w:r>
              <w:rPr>
                <w:rFonts w:hint="eastAsia" w:ascii="宋体" w:hAnsi="宋体" w:eastAsia="宋体" w:cs="宋体"/>
                <w:sz w:val="24"/>
                <w:highlight w:val="none"/>
              </w:rPr>
              <w:t>格式自定</w:t>
            </w:r>
          </w:p>
        </w:tc>
      </w:tr>
      <w:tr w14:paraId="7729E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9DE4CAA">
            <w:pPr>
              <w:numPr>
                <w:ilvl w:val="0"/>
                <w:numId w:val="8"/>
              </w:numPr>
              <w:tabs>
                <w:tab w:val="center" w:pos="336"/>
                <w:tab w:val="left" w:pos="525"/>
              </w:tabs>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6F23B2D9">
            <w:pPr>
              <w:jc w:val="center"/>
              <w:rPr>
                <w:rFonts w:hint="eastAsia" w:ascii="宋体" w:hAnsi="宋体" w:eastAsia="宋体" w:cs="宋体"/>
                <w:color w:val="auto"/>
                <w:sz w:val="24"/>
                <w:szCs w:val="22"/>
                <w:highlight w:val="none"/>
                <w:lang w:val="en-US" w:eastAsia="zh-CN" w:bidi="zh-CN"/>
              </w:rPr>
            </w:pPr>
            <w:r>
              <w:rPr>
                <w:rFonts w:hint="eastAsia"/>
                <w:color w:val="auto"/>
                <w:sz w:val="24"/>
                <w:szCs w:val="24"/>
                <w:highlight w:val="none"/>
                <w:lang w:val="en-US"/>
              </w:rPr>
              <w:t>施工安全及文明施工措施</w:t>
            </w:r>
          </w:p>
        </w:tc>
        <w:tc>
          <w:tcPr>
            <w:tcW w:w="1434" w:type="dxa"/>
            <w:vAlign w:val="center"/>
          </w:tcPr>
          <w:p w14:paraId="7E8F69FF">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872798F">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格式自定</w:t>
            </w:r>
          </w:p>
        </w:tc>
      </w:tr>
      <w:tr w14:paraId="74BD9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47" w:type="dxa"/>
            <w:vAlign w:val="center"/>
          </w:tcPr>
          <w:p w14:paraId="1B498CC4">
            <w:pPr>
              <w:numPr>
                <w:ilvl w:val="0"/>
                <w:numId w:val="8"/>
              </w:numPr>
              <w:tabs>
                <w:tab w:val="center" w:pos="336"/>
                <w:tab w:val="left" w:pos="525"/>
              </w:tabs>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22591870">
            <w:pPr>
              <w:jc w:val="center"/>
              <w:rPr>
                <w:rFonts w:hint="default" w:ascii="宋体" w:hAnsi="宋体" w:eastAsia="宋体" w:cs="宋体"/>
                <w:color w:val="auto"/>
                <w:sz w:val="24"/>
                <w:szCs w:val="22"/>
                <w:highlight w:val="none"/>
                <w:lang w:val="en-US" w:eastAsia="zh-CN" w:bidi="zh-CN"/>
              </w:rPr>
            </w:pPr>
            <w:r>
              <w:rPr>
                <w:rFonts w:hint="eastAsia"/>
                <w:sz w:val="24"/>
                <w:szCs w:val="24"/>
                <w:highlight w:val="none"/>
                <w:lang w:val="en-US"/>
              </w:rPr>
              <w:t>施工工期保证措施</w:t>
            </w:r>
          </w:p>
        </w:tc>
        <w:tc>
          <w:tcPr>
            <w:tcW w:w="1434" w:type="dxa"/>
            <w:vAlign w:val="center"/>
          </w:tcPr>
          <w:p w14:paraId="6B2EBD25">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128F879">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格式自定</w:t>
            </w:r>
          </w:p>
        </w:tc>
      </w:tr>
      <w:tr w14:paraId="43678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98016B6">
            <w:pPr>
              <w:numPr>
                <w:ilvl w:val="0"/>
                <w:numId w:val="8"/>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56379A37">
            <w:pPr>
              <w:spacing w:before="120" w:beforeLines="50" w:after="120" w:afterLines="50" w:line="288" w:lineRule="auto"/>
              <w:jc w:val="center"/>
              <w:outlineLvl w:val="9"/>
              <w:rPr>
                <w:rFonts w:hint="eastAsia" w:ascii="宋体" w:hAnsi="宋体" w:eastAsia="宋体" w:cs="宋体"/>
                <w:color w:val="auto"/>
                <w:kern w:val="2"/>
                <w:sz w:val="24"/>
                <w:szCs w:val="22"/>
                <w:highlight w:val="none"/>
                <w:lang w:val="zh-CN" w:eastAsia="zh-CN" w:bidi="ar-SA"/>
              </w:rPr>
            </w:pPr>
            <w:r>
              <w:rPr>
                <w:rFonts w:hint="eastAsia" w:ascii="宋体" w:hAnsi="宋体" w:eastAsia="宋体" w:cs="宋体"/>
                <w:color w:val="auto"/>
                <w:sz w:val="24"/>
                <w:szCs w:val="24"/>
                <w:highlight w:val="none"/>
                <w:lang w:val="en-US" w:eastAsia="zh-CN"/>
              </w:rPr>
              <w:t>应急方案</w:t>
            </w:r>
          </w:p>
        </w:tc>
        <w:tc>
          <w:tcPr>
            <w:tcW w:w="1434" w:type="dxa"/>
            <w:vAlign w:val="center"/>
          </w:tcPr>
          <w:p w14:paraId="0D06AA6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6BFEFAEA">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格式自定</w:t>
            </w:r>
          </w:p>
        </w:tc>
      </w:tr>
      <w:tr w14:paraId="5479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4F229DE8">
            <w:pPr>
              <w:numPr>
                <w:ilvl w:val="0"/>
                <w:numId w:val="8"/>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13D7E392">
            <w:pPr>
              <w:widowControl/>
              <w:adjustRightInd w:val="0"/>
              <w:snapToGrid w:val="0"/>
              <w:spacing w:line="360" w:lineRule="auto"/>
              <w:jc w:val="center"/>
              <w:rPr>
                <w:rFonts w:hint="eastAsia" w:ascii="宋体" w:hAnsi="宋体" w:eastAsia="宋体" w:cs="宋体"/>
                <w:color w:val="auto"/>
                <w:sz w:val="24"/>
                <w:szCs w:val="24"/>
                <w:highlight w:val="none"/>
                <w:lang w:val="zh-CN" w:eastAsia="zh-CN" w:bidi="ar-SA"/>
              </w:rPr>
            </w:pPr>
            <w:r>
              <w:rPr>
                <w:rFonts w:hint="eastAsia" w:ascii="宋体" w:hAnsi="宋体" w:eastAsia="宋体" w:cs="宋体"/>
                <w:color w:val="auto"/>
                <w:sz w:val="24"/>
                <w:szCs w:val="24"/>
                <w:highlight w:val="none"/>
                <w:lang w:val="en-US" w:eastAsia="zh-CN"/>
              </w:rPr>
              <w:t>售后服务方案</w:t>
            </w:r>
          </w:p>
        </w:tc>
        <w:tc>
          <w:tcPr>
            <w:tcW w:w="1434" w:type="dxa"/>
            <w:vAlign w:val="center"/>
          </w:tcPr>
          <w:p w14:paraId="219BCF03">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B80FA70">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格式自定</w:t>
            </w:r>
          </w:p>
        </w:tc>
      </w:tr>
      <w:tr w14:paraId="25F06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1ECA510">
            <w:pPr>
              <w:numPr>
                <w:ilvl w:val="0"/>
                <w:numId w:val="8"/>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0C7285F8">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kern w:val="2"/>
                <w:sz w:val="24"/>
                <w:szCs w:val="22"/>
                <w:highlight w:val="none"/>
                <w:lang w:val="en-US" w:eastAsia="zh-CN" w:bidi="ar-SA"/>
              </w:rPr>
              <w:t>类似项目情况表</w:t>
            </w:r>
          </w:p>
        </w:tc>
        <w:tc>
          <w:tcPr>
            <w:tcW w:w="1434" w:type="dxa"/>
            <w:vAlign w:val="center"/>
          </w:tcPr>
          <w:p w14:paraId="11E3663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5AD1644">
            <w:pPr>
              <w:spacing w:line="288" w:lineRule="auto"/>
              <w:jc w:val="center"/>
              <w:outlineLvl w:val="9"/>
              <w:rPr>
                <w:rFonts w:ascii="宋体" w:hAnsi="宋体" w:eastAsia="宋体" w:cs="宋体"/>
                <w:kern w:val="2"/>
                <w:sz w:val="24"/>
                <w:szCs w:val="22"/>
                <w:highlight w:val="none"/>
                <w:lang w:val="en-US" w:eastAsia="zh-CN" w:bidi="ar-SA"/>
              </w:rPr>
            </w:pPr>
            <w:r>
              <w:rPr>
                <w:rFonts w:hint="eastAsia"/>
                <w:sz w:val="24"/>
                <w:highlight w:val="none"/>
              </w:rPr>
              <w:t>见附表</w:t>
            </w:r>
          </w:p>
        </w:tc>
      </w:tr>
      <w:tr w14:paraId="42CDB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4BF4842">
            <w:pPr>
              <w:numPr>
                <w:ilvl w:val="0"/>
                <w:numId w:val="8"/>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719660D7">
            <w:pPr>
              <w:spacing w:line="288" w:lineRule="auto"/>
              <w:jc w:val="center"/>
              <w:outlineLvl w:val="9"/>
              <w:rPr>
                <w:rFonts w:hint="eastAsia" w:ascii="宋体" w:hAnsi="宋体" w:eastAsia="宋体" w:cs="宋体"/>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项目负责人任职资格与业绩</w:t>
            </w:r>
          </w:p>
        </w:tc>
        <w:tc>
          <w:tcPr>
            <w:tcW w:w="1434" w:type="dxa"/>
            <w:vAlign w:val="center"/>
          </w:tcPr>
          <w:p w14:paraId="1CC209EF">
            <w:pPr>
              <w:spacing w:line="288" w:lineRule="auto"/>
              <w:jc w:val="center"/>
              <w:outlineLvl w:val="9"/>
              <w:rPr>
                <w:rFonts w:hint="eastAsia"/>
                <w:sz w:val="24"/>
                <w:highlight w:val="none"/>
                <w:lang w:eastAsia="zh-CN"/>
              </w:rPr>
            </w:pPr>
            <w:r>
              <w:rPr>
                <w:rFonts w:hint="eastAsia"/>
                <w:sz w:val="24"/>
                <w:highlight w:val="none"/>
                <w:lang w:eastAsia="zh-CN"/>
              </w:rPr>
              <w:t>彩色扫描件</w:t>
            </w:r>
          </w:p>
        </w:tc>
        <w:tc>
          <w:tcPr>
            <w:tcW w:w="3533" w:type="dxa"/>
            <w:vAlign w:val="center"/>
          </w:tcPr>
          <w:p w14:paraId="2EBB3D8E">
            <w:pPr>
              <w:spacing w:line="288" w:lineRule="auto"/>
              <w:jc w:val="center"/>
              <w:outlineLvl w:val="9"/>
              <w:rPr>
                <w:rFonts w:hint="eastAsia"/>
                <w:sz w:val="24"/>
                <w:highlight w:val="none"/>
              </w:rPr>
            </w:pPr>
            <w:r>
              <w:rPr>
                <w:rFonts w:hint="eastAsia"/>
                <w:sz w:val="24"/>
                <w:highlight w:val="none"/>
              </w:rPr>
              <w:t>格式自定</w:t>
            </w:r>
          </w:p>
        </w:tc>
      </w:tr>
      <w:tr w14:paraId="202BA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2533F6A">
            <w:pPr>
              <w:numPr>
                <w:ilvl w:val="0"/>
                <w:numId w:val="8"/>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02BFBDEE">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color w:val="auto"/>
                <w:sz w:val="24"/>
                <w:szCs w:val="24"/>
                <w:highlight w:val="none"/>
                <w:lang w:val="en-US" w:eastAsia="zh-CN"/>
              </w:rPr>
              <w:t>人员配备</w:t>
            </w:r>
          </w:p>
        </w:tc>
        <w:tc>
          <w:tcPr>
            <w:tcW w:w="1434" w:type="dxa"/>
            <w:vAlign w:val="center"/>
          </w:tcPr>
          <w:p w14:paraId="39A06D4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54A60870">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见附表</w:t>
            </w:r>
          </w:p>
        </w:tc>
      </w:tr>
      <w:tr w14:paraId="1373E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1A25F12">
            <w:pPr>
              <w:numPr>
                <w:ilvl w:val="0"/>
                <w:numId w:val="8"/>
              </w:numPr>
              <w:spacing w:line="288" w:lineRule="auto"/>
              <w:ind w:left="425" w:leftChars="0" w:hanging="425" w:firstLineChars="0"/>
              <w:jc w:val="center"/>
              <w:outlineLvl w:val="9"/>
              <w:rPr>
                <w:rFonts w:hint="eastAsia" w:cs="宋体"/>
                <w:kern w:val="2"/>
                <w:sz w:val="24"/>
                <w:szCs w:val="22"/>
                <w:highlight w:val="none"/>
                <w:lang w:val="en-US" w:eastAsia="zh-CN" w:bidi="ar-SA"/>
              </w:rPr>
            </w:pPr>
          </w:p>
        </w:tc>
        <w:tc>
          <w:tcPr>
            <w:tcW w:w="3100" w:type="dxa"/>
            <w:vAlign w:val="center"/>
          </w:tcPr>
          <w:p w14:paraId="21F1D29B">
            <w:pPr>
              <w:spacing w:line="288"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中小企业声明函</w:t>
            </w:r>
          </w:p>
        </w:tc>
        <w:tc>
          <w:tcPr>
            <w:tcW w:w="1434" w:type="dxa"/>
            <w:vAlign w:val="center"/>
          </w:tcPr>
          <w:p w14:paraId="5C3A80D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146E448B">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见附表</w:t>
            </w:r>
          </w:p>
        </w:tc>
      </w:tr>
      <w:tr w14:paraId="7495E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30D32A64">
            <w:pPr>
              <w:numPr>
                <w:ilvl w:val="0"/>
                <w:numId w:val="8"/>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0AD3266D">
            <w:pPr>
              <w:spacing w:line="288" w:lineRule="auto"/>
              <w:jc w:val="center"/>
              <w:outlineLvl w:val="9"/>
              <w:rPr>
                <w:rFonts w:hint="eastAsia" w:ascii="宋体" w:hAnsi="宋体" w:eastAsia="宋体" w:cs="宋体"/>
                <w:kern w:val="2"/>
                <w:sz w:val="24"/>
                <w:szCs w:val="24"/>
                <w:highlight w:val="none"/>
                <w:lang w:val="en-US" w:eastAsia="zh-CN" w:bidi="ar-SA"/>
              </w:rPr>
            </w:pPr>
            <w:r>
              <w:rPr>
                <w:rFonts w:hint="eastAsia"/>
                <w:sz w:val="24"/>
                <w:highlight w:val="none"/>
              </w:rPr>
              <w:t>竞争性磋商文件中要求提交的和投标人认为需要提供的其它说明和资料</w:t>
            </w:r>
          </w:p>
        </w:tc>
        <w:tc>
          <w:tcPr>
            <w:tcW w:w="1434" w:type="dxa"/>
            <w:vAlign w:val="center"/>
          </w:tcPr>
          <w:p w14:paraId="77F4F987">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563706C">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格式自定</w:t>
            </w:r>
          </w:p>
        </w:tc>
      </w:tr>
      <w:tr w14:paraId="25B84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5E31FED">
            <w:pPr>
              <w:spacing w:line="240" w:lineRule="auto"/>
              <w:jc w:val="center"/>
              <w:outlineLvl w:val="9"/>
              <w:rPr>
                <w:rFonts w:hint="eastAsia" w:ascii="宋体" w:hAnsi="宋体" w:eastAsia="宋体" w:cs="宋体"/>
                <w:kern w:val="2"/>
                <w:sz w:val="24"/>
                <w:szCs w:val="22"/>
                <w:highlight w:val="none"/>
                <w:lang w:val="en-US" w:eastAsia="zh-CN" w:bidi="ar-SA"/>
              </w:rPr>
            </w:pPr>
            <w:r>
              <w:rPr>
                <w:rFonts w:hint="eastAsia"/>
                <w:b/>
                <w:bCs/>
                <w:color w:val="FF0000"/>
                <w:sz w:val="24"/>
                <w:highlight w:val="none"/>
                <w:em w:val="dot"/>
                <w:lang w:val="en-US"/>
              </w:rPr>
              <w:t>备注</w:t>
            </w:r>
          </w:p>
        </w:tc>
        <w:tc>
          <w:tcPr>
            <w:tcW w:w="8067" w:type="dxa"/>
            <w:gridSpan w:val="3"/>
            <w:vAlign w:val="center"/>
          </w:tcPr>
          <w:p w14:paraId="290940C1">
            <w:pPr>
              <w:spacing w:line="240" w:lineRule="auto"/>
              <w:jc w:val="center"/>
              <w:outlineLvl w:val="9"/>
              <w:rPr>
                <w:rFonts w:hint="eastAsia" w:ascii="宋体" w:hAnsi="宋体" w:eastAsia="宋体" w:cs="宋体"/>
                <w:sz w:val="24"/>
                <w:highlight w:val="none"/>
              </w:rPr>
            </w:pPr>
            <w:r>
              <w:rPr>
                <w:rFonts w:hint="eastAsia" w:ascii="宋体" w:hAnsi="宋体" w:cs="宋体"/>
                <w:b/>
                <w:bCs/>
                <w:color w:val="FF0000"/>
                <w:sz w:val="28"/>
                <w:szCs w:val="28"/>
                <w:highlight w:val="none"/>
                <w:em w:val="dot"/>
                <w:lang w:eastAsia="zh-CN"/>
              </w:rPr>
              <w:t>响应</w:t>
            </w:r>
            <w:r>
              <w:rPr>
                <w:rFonts w:hint="eastAsia" w:ascii="宋体" w:hAnsi="宋体" w:cs="宋体"/>
                <w:b/>
                <w:bCs/>
                <w:color w:val="FF0000"/>
                <w:sz w:val="28"/>
                <w:szCs w:val="28"/>
                <w:highlight w:val="none"/>
                <w:em w:val="dot"/>
              </w:rPr>
              <w:t>文件正本需</w:t>
            </w:r>
            <w:r>
              <w:rPr>
                <w:rFonts w:hint="eastAsia" w:ascii="宋体" w:hAnsi="宋体" w:cs="宋体"/>
                <w:b/>
                <w:bCs/>
                <w:color w:val="FF0000"/>
                <w:sz w:val="28"/>
                <w:szCs w:val="28"/>
                <w:highlight w:val="none"/>
                <w:em w:val="dot"/>
                <w:lang w:eastAsia="zh-CN"/>
              </w:rPr>
              <w:t>逐页</w:t>
            </w:r>
            <w:r>
              <w:rPr>
                <w:rFonts w:hint="eastAsia" w:ascii="宋体" w:hAnsi="宋体" w:cs="宋体"/>
                <w:b/>
                <w:bCs/>
                <w:color w:val="FF0000"/>
                <w:sz w:val="28"/>
                <w:szCs w:val="28"/>
                <w:highlight w:val="none"/>
                <w:em w:val="dot"/>
              </w:rPr>
              <w:t>加盖公章或由</w:t>
            </w:r>
            <w:r>
              <w:rPr>
                <w:rFonts w:hint="eastAsia" w:cs="宋体"/>
                <w:b/>
                <w:bCs/>
                <w:color w:val="FF0000"/>
                <w:sz w:val="28"/>
                <w:szCs w:val="28"/>
                <w:highlight w:val="none"/>
                <w:em w:val="dot"/>
                <w:lang w:eastAsia="zh-CN"/>
              </w:rPr>
              <w:t>法定代表人（被授权人</w:t>
            </w:r>
            <w:r>
              <w:rPr>
                <w:rFonts w:hint="eastAsia" w:ascii="宋体" w:hAnsi="宋体" w:cs="宋体"/>
                <w:b/>
                <w:bCs/>
                <w:color w:val="FF0000"/>
                <w:sz w:val="28"/>
                <w:szCs w:val="28"/>
                <w:highlight w:val="none"/>
                <w:em w:val="dot"/>
              </w:rPr>
              <w:t>）逐页签字，</w:t>
            </w:r>
            <w:r>
              <w:rPr>
                <w:rFonts w:hint="eastAsia" w:ascii="宋体" w:hAnsi="宋体" w:cs="宋体"/>
                <w:b/>
                <w:bCs/>
                <w:color w:val="FF0000"/>
                <w:sz w:val="28"/>
                <w:szCs w:val="28"/>
                <w:highlight w:val="none"/>
                <w:em w:val="dot"/>
                <w:lang w:eastAsia="zh-CN"/>
              </w:rPr>
              <w:t>响应</w:t>
            </w:r>
            <w:r>
              <w:rPr>
                <w:rFonts w:hint="eastAsia" w:ascii="宋体" w:hAnsi="宋体" w:cs="宋体"/>
                <w:b/>
                <w:bCs/>
                <w:color w:val="FF0000"/>
                <w:sz w:val="28"/>
                <w:szCs w:val="28"/>
                <w:highlight w:val="none"/>
                <w:em w:val="dot"/>
              </w:rPr>
              <w:t>文件方为有效，副本为正本的复印件</w:t>
            </w:r>
          </w:p>
        </w:tc>
      </w:tr>
    </w:tbl>
    <w:p w14:paraId="4C60A037">
      <w:pPr>
        <w:pStyle w:val="52"/>
        <w:outlineLvl w:val="9"/>
        <w:rPr>
          <w:highlight w:val="none"/>
        </w:rPr>
      </w:pPr>
    </w:p>
    <w:p w14:paraId="628BC074">
      <w:pPr>
        <w:pStyle w:val="52"/>
        <w:outlineLvl w:val="9"/>
        <w:rPr>
          <w:highlight w:val="none"/>
        </w:rPr>
      </w:pPr>
    </w:p>
    <w:p w14:paraId="08327229">
      <w:pPr>
        <w:spacing w:line="360" w:lineRule="auto"/>
        <w:ind w:firstLine="482" w:firstLineChars="200"/>
        <w:rPr>
          <w:rFonts w:hint="eastAsia" w:ascii="宋体" w:hAnsi="宋体" w:cs="宋体"/>
          <w:b/>
          <w:sz w:val="24"/>
          <w:szCs w:val="24"/>
          <w:highlight w:val="none"/>
        </w:rPr>
      </w:pPr>
      <w:r>
        <w:rPr>
          <w:rFonts w:hint="eastAsia" w:ascii="宋体" w:hAnsi="宋体" w:cs="宋体"/>
          <w:b/>
          <w:sz w:val="24"/>
          <w:szCs w:val="24"/>
          <w:highlight w:val="none"/>
        </w:rPr>
        <w:t>二、响应文件编制要求</w:t>
      </w:r>
    </w:p>
    <w:p w14:paraId="69E3925C">
      <w:pPr>
        <w:pageBreakBefore w:val="0"/>
        <w:kinsoku/>
        <w:wordWrap/>
        <w:topLinePunct w:val="0"/>
        <w:bidi w:val="0"/>
        <w:spacing w:line="360" w:lineRule="auto"/>
        <w:rPr>
          <w:rFonts w:hint="eastAsia" w:ascii="宋体" w:hAnsi="宋体" w:eastAsia="宋体" w:cs="宋体"/>
          <w:sz w:val="24"/>
          <w:szCs w:val="24"/>
          <w:highlight w:val="none"/>
        </w:rPr>
      </w:pPr>
      <w:bookmarkStart w:id="178" w:name="_Toc5714"/>
      <w:r>
        <w:rPr>
          <w:rFonts w:hint="eastAsia" w:ascii="宋体" w:hAnsi="宋体" w:eastAsia="宋体" w:cs="宋体"/>
          <w:sz w:val="24"/>
          <w:szCs w:val="24"/>
          <w:highlight w:val="none"/>
        </w:rPr>
        <w:t>1、各投标供应商可参考范本格式，响应文件应做到工整和完整。</w:t>
      </w:r>
    </w:p>
    <w:p w14:paraId="4AEA8576">
      <w:pPr>
        <w:pageBreakBefore w:val="0"/>
        <w:kinsoku/>
        <w:wordWrap/>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2、凡</w:t>
      </w:r>
      <w:r>
        <w:rPr>
          <w:rFonts w:hint="eastAsia" w:cs="宋体"/>
          <w:sz w:val="24"/>
          <w:szCs w:val="24"/>
          <w:highlight w:val="none"/>
          <w:lang w:eastAsia="zh-CN"/>
        </w:rPr>
        <w:t>需要</w:t>
      </w:r>
      <w:r>
        <w:rPr>
          <w:rFonts w:hint="eastAsia" w:ascii="宋体" w:hAnsi="宋体" w:eastAsia="宋体" w:cs="宋体"/>
          <w:sz w:val="24"/>
          <w:szCs w:val="24"/>
          <w:highlight w:val="none"/>
        </w:rPr>
        <w:t>签字盖章的，必须有符合</w:t>
      </w:r>
      <w:r>
        <w:rPr>
          <w:rFonts w:hint="eastAsia" w:ascii="宋体" w:hAnsi="宋体" w:eastAsia="宋体" w:cs="宋体"/>
          <w:sz w:val="24"/>
          <w:szCs w:val="24"/>
          <w:highlight w:val="none"/>
          <w:lang w:eastAsia="zh-CN"/>
        </w:rPr>
        <w:t>招标</w:t>
      </w:r>
      <w:r>
        <w:rPr>
          <w:rFonts w:hint="eastAsia" w:ascii="宋体" w:hAnsi="宋体" w:eastAsia="宋体" w:cs="宋体"/>
          <w:sz w:val="24"/>
          <w:szCs w:val="24"/>
          <w:highlight w:val="none"/>
        </w:rPr>
        <w:t>文件规定要求的人员签字。</w:t>
      </w:r>
    </w:p>
    <w:p w14:paraId="6A2353DD">
      <w:pPr>
        <w:pageBreakBefore w:val="0"/>
        <w:kinsoku/>
        <w:wordWrap/>
        <w:topLinePunct w:val="0"/>
        <w:bidi w:val="0"/>
        <w:spacing w:line="360" w:lineRule="auto"/>
        <w:rPr>
          <w:rFonts w:hint="eastAsia"/>
          <w:highlight w:val="none"/>
          <w:lang w:val="en-US" w:eastAsia="zh-CN"/>
        </w:rPr>
      </w:pPr>
      <w:r>
        <w:rPr>
          <w:rFonts w:hint="eastAsia" w:ascii="宋体" w:hAnsi="宋体" w:eastAsia="宋体" w:cs="宋体"/>
          <w:sz w:val="24"/>
          <w:szCs w:val="24"/>
          <w:highlight w:val="none"/>
        </w:rPr>
        <w:t>3、凡有备注说明的，必须符合说明的要求。</w:t>
      </w:r>
    </w:p>
    <w:p w14:paraId="6FBE3872">
      <w:pPr>
        <w:pStyle w:val="56"/>
        <w:outlineLvl w:val="9"/>
        <w:rPr>
          <w:rFonts w:hint="eastAsia"/>
          <w:highlight w:val="none"/>
        </w:rPr>
      </w:pPr>
      <w:r>
        <w:rPr>
          <w:rFonts w:hint="eastAsia"/>
          <w:highlight w:val="none"/>
        </w:rPr>
        <w:br w:type="page"/>
      </w:r>
    </w:p>
    <w:bookmarkEnd w:id="177"/>
    <w:bookmarkEnd w:id="178"/>
    <w:p w14:paraId="6CCE7A91">
      <w:pPr>
        <w:keepNext/>
        <w:keepLines w:val="0"/>
        <w:pageBreakBefore w:val="0"/>
        <w:widowControl w:val="0"/>
        <w:numPr>
          <w:ilvl w:val="0"/>
          <w:numId w:val="0"/>
        </w:numPr>
        <w:tabs>
          <w:tab w:val="left" w:pos="360"/>
        </w:tabs>
        <w:kinsoku/>
        <w:wordWrap/>
        <w:overflowPunct/>
        <w:topLinePunct w:val="0"/>
        <w:autoSpaceDE w:val="0"/>
        <w:autoSpaceDN w:val="0"/>
        <w:bidi w:val="0"/>
        <w:adjustRightInd/>
        <w:snapToGrid/>
        <w:jc w:val="center"/>
        <w:textAlignment w:val="auto"/>
        <w:outlineLvl w:val="0"/>
        <w:rPr>
          <w:rFonts w:hint="eastAsia" w:ascii="宋体" w:hAnsi="宋体" w:eastAsia="宋体" w:cs="宋体"/>
          <w:b/>
          <w:sz w:val="44"/>
          <w:szCs w:val="44"/>
          <w:highlight w:val="none"/>
          <w:lang w:val="en-US" w:eastAsia="zh-CN" w:bidi="zh-CN"/>
        </w:rPr>
      </w:pPr>
      <w:bookmarkStart w:id="179" w:name="_Toc3929"/>
      <w:bookmarkStart w:id="180" w:name="_Toc14874"/>
      <w:bookmarkStart w:id="181" w:name="_Toc18588"/>
      <w:r>
        <w:rPr>
          <w:rFonts w:hint="eastAsia" w:ascii="宋体" w:hAnsi="宋体" w:eastAsia="宋体" w:cs="宋体"/>
          <w:b/>
          <w:sz w:val="44"/>
          <w:szCs w:val="44"/>
          <w:highlight w:val="none"/>
          <w:lang w:val="en-US" w:eastAsia="zh-CN" w:bidi="zh-CN"/>
        </w:rPr>
        <w:t xml:space="preserve">第八部分 </w:t>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en-US" w:eastAsia="zh-CN" w:bidi="zh-CN"/>
        </w:rPr>
        <w:t>附</w:t>
      </w:r>
      <w:bookmarkStart w:id="182" w:name="_Toc25763"/>
      <w:r>
        <w:rPr>
          <w:rFonts w:hint="eastAsia" w:ascii="宋体" w:hAnsi="宋体" w:eastAsia="宋体" w:cs="宋体"/>
          <w:b/>
          <w:sz w:val="44"/>
          <w:szCs w:val="44"/>
          <w:highlight w:val="none"/>
          <w:lang w:val="en-US" w:eastAsia="zh-CN" w:bidi="zh-CN"/>
        </w:rPr>
        <w:t>表</w:t>
      </w:r>
      <w:bookmarkEnd w:id="179"/>
      <w:bookmarkEnd w:id="180"/>
      <w:bookmarkEnd w:id="181"/>
    </w:p>
    <w:bookmarkEnd w:id="182"/>
    <w:p w14:paraId="2F31C4D4">
      <w:pPr>
        <w:tabs>
          <w:tab w:val="left" w:pos="9135"/>
        </w:tabs>
        <w:spacing w:before="120" w:beforeLines="50" w:after="120" w:afterLines="50" w:line="360" w:lineRule="auto"/>
        <w:jc w:val="center"/>
        <w:outlineLvl w:val="2"/>
        <w:rPr>
          <w:b/>
          <w:sz w:val="32"/>
          <w:szCs w:val="32"/>
          <w:highlight w:val="none"/>
        </w:rPr>
      </w:pPr>
      <w:bookmarkStart w:id="183" w:name="_Toc27765"/>
      <w:bookmarkStart w:id="184" w:name="_Toc11178"/>
      <w:r>
        <w:rPr>
          <w:rFonts w:hint="eastAsia"/>
          <w:b/>
          <w:sz w:val="32"/>
          <w:szCs w:val="32"/>
          <w:highlight w:val="none"/>
        </w:rPr>
        <w:t>（附件一）开标一览表（需放置目录后一页）</w:t>
      </w:r>
      <w:bookmarkEnd w:id="183"/>
      <w:bookmarkEnd w:id="184"/>
    </w:p>
    <w:tbl>
      <w:tblPr>
        <w:tblStyle w:val="32"/>
        <w:tblW w:w="97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6"/>
        <w:gridCol w:w="2731"/>
        <w:gridCol w:w="2060"/>
        <w:gridCol w:w="1186"/>
        <w:gridCol w:w="840"/>
        <w:gridCol w:w="1171"/>
        <w:gridCol w:w="1232"/>
      </w:tblGrid>
      <w:tr w14:paraId="1ADE0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546" w:type="dxa"/>
            <w:vAlign w:val="center"/>
          </w:tcPr>
          <w:p w14:paraId="61D7870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序号</w:t>
            </w:r>
          </w:p>
        </w:tc>
        <w:tc>
          <w:tcPr>
            <w:tcW w:w="2731" w:type="dxa"/>
            <w:vAlign w:val="center"/>
          </w:tcPr>
          <w:p w14:paraId="5FBF2370">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项目名称</w:t>
            </w:r>
          </w:p>
        </w:tc>
        <w:tc>
          <w:tcPr>
            <w:tcW w:w="2060" w:type="dxa"/>
            <w:vAlign w:val="center"/>
          </w:tcPr>
          <w:p w14:paraId="2F2F9232">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建筑面积（㎡）或建设规模</w:t>
            </w:r>
          </w:p>
        </w:tc>
        <w:tc>
          <w:tcPr>
            <w:tcW w:w="1186" w:type="dxa"/>
            <w:vAlign w:val="center"/>
          </w:tcPr>
          <w:p w14:paraId="10BB935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投标总价（元）</w:t>
            </w:r>
          </w:p>
        </w:tc>
        <w:tc>
          <w:tcPr>
            <w:tcW w:w="840" w:type="dxa"/>
            <w:vAlign w:val="center"/>
          </w:tcPr>
          <w:p w14:paraId="05820739">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工程质量</w:t>
            </w:r>
          </w:p>
        </w:tc>
        <w:tc>
          <w:tcPr>
            <w:tcW w:w="1171" w:type="dxa"/>
            <w:vAlign w:val="center"/>
          </w:tcPr>
          <w:p w14:paraId="08D3E3FF">
            <w:pPr>
              <w:tabs>
                <w:tab w:val="left" w:pos="3570"/>
              </w:tabs>
              <w:spacing w:line="360"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开工</w:t>
            </w:r>
          </w:p>
          <w:p w14:paraId="14FF2468">
            <w:pPr>
              <w:tabs>
                <w:tab w:val="left" w:pos="3570"/>
              </w:tabs>
              <w:spacing w:line="360"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日期</w:t>
            </w:r>
          </w:p>
        </w:tc>
        <w:tc>
          <w:tcPr>
            <w:tcW w:w="1232" w:type="dxa"/>
            <w:vAlign w:val="center"/>
          </w:tcPr>
          <w:p w14:paraId="1EA53AEA">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竣工</w:t>
            </w:r>
          </w:p>
          <w:p w14:paraId="1073A8B5">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日期</w:t>
            </w:r>
          </w:p>
        </w:tc>
      </w:tr>
      <w:tr w14:paraId="19912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275CAC41">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1</w:t>
            </w:r>
          </w:p>
        </w:tc>
        <w:tc>
          <w:tcPr>
            <w:tcW w:w="2731" w:type="dxa"/>
            <w:vAlign w:val="center"/>
          </w:tcPr>
          <w:p w14:paraId="153155B0">
            <w:pPr>
              <w:tabs>
                <w:tab w:val="left" w:pos="3570"/>
              </w:tabs>
              <w:spacing w:line="360" w:lineRule="auto"/>
              <w:jc w:val="center"/>
              <w:outlineLvl w:val="9"/>
              <w:rPr>
                <w:color w:val="000000"/>
                <w:sz w:val="24"/>
                <w:szCs w:val="24"/>
                <w:highlight w:val="none"/>
              </w:rPr>
            </w:pPr>
          </w:p>
        </w:tc>
        <w:tc>
          <w:tcPr>
            <w:tcW w:w="2060" w:type="dxa"/>
            <w:vAlign w:val="center"/>
          </w:tcPr>
          <w:p w14:paraId="4D81AD90">
            <w:pPr>
              <w:tabs>
                <w:tab w:val="left" w:pos="3570"/>
              </w:tabs>
              <w:spacing w:line="360" w:lineRule="auto"/>
              <w:jc w:val="center"/>
              <w:outlineLvl w:val="9"/>
              <w:rPr>
                <w:color w:val="000000"/>
                <w:sz w:val="24"/>
                <w:szCs w:val="24"/>
                <w:highlight w:val="none"/>
              </w:rPr>
            </w:pPr>
          </w:p>
        </w:tc>
        <w:tc>
          <w:tcPr>
            <w:tcW w:w="1186" w:type="dxa"/>
            <w:vAlign w:val="center"/>
          </w:tcPr>
          <w:p w14:paraId="417F1E30">
            <w:pPr>
              <w:tabs>
                <w:tab w:val="left" w:pos="3570"/>
              </w:tabs>
              <w:spacing w:line="360" w:lineRule="auto"/>
              <w:jc w:val="center"/>
              <w:outlineLvl w:val="9"/>
              <w:rPr>
                <w:color w:val="000000"/>
                <w:sz w:val="24"/>
                <w:szCs w:val="24"/>
                <w:highlight w:val="none"/>
              </w:rPr>
            </w:pPr>
          </w:p>
        </w:tc>
        <w:tc>
          <w:tcPr>
            <w:tcW w:w="840" w:type="dxa"/>
            <w:vMerge w:val="restart"/>
            <w:vAlign w:val="center"/>
          </w:tcPr>
          <w:p w14:paraId="604CC287">
            <w:pPr>
              <w:tabs>
                <w:tab w:val="left" w:pos="3570"/>
              </w:tabs>
              <w:spacing w:line="360" w:lineRule="auto"/>
              <w:jc w:val="center"/>
              <w:outlineLvl w:val="9"/>
              <w:rPr>
                <w:color w:val="000000"/>
                <w:sz w:val="24"/>
                <w:szCs w:val="24"/>
                <w:highlight w:val="none"/>
              </w:rPr>
            </w:pPr>
          </w:p>
        </w:tc>
        <w:tc>
          <w:tcPr>
            <w:tcW w:w="1171" w:type="dxa"/>
            <w:vMerge w:val="restart"/>
            <w:vAlign w:val="center"/>
          </w:tcPr>
          <w:p w14:paraId="3D003A19">
            <w:pPr>
              <w:tabs>
                <w:tab w:val="left" w:pos="3570"/>
              </w:tabs>
              <w:spacing w:line="360" w:lineRule="auto"/>
              <w:jc w:val="center"/>
              <w:outlineLvl w:val="9"/>
              <w:rPr>
                <w:color w:val="000000"/>
                <w:sz w:val="24"/>
                <w:szCs w:val="24"/>
                <w:highlight w:val="none"/>
              </w:rPr>
            </w:pPr>
          </w:p>
        </w:tc>
        <w:tc>
          <w:tcPr>
            <w:tcW w:w="1232" w:type="dxa"/>
            <w:vMerge w:val="restart"/>
            <w:vAlign w:val="center"/>
          </w:tcPr>
          <w:p w14:paraId="728D9DDA">
            <w:pPr>
              <w:tabs>
                <w:tab w:val="left" w:pos="3570"/>
              </w:tabs>
              <w:spacing w:line="360" w:lineRule="auto"/>
              <w:jc w:val="center"/>
              <w:outlineLvl w:val="9"/>
              <w:rPr>
                <w:color w:val="000000"/>
                <w:sz w:val="24"/>
                <w:szCs w:val="24"/>
                <w:highlight w:val="none"/>
              </w:rPr>
            </w:pPr>
          </w:p>
        </w:tc>
      </w:tr>
      <w:tr w14:paraId="39282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7476F4C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2</w:t>
            </w:r>
          </w:p>
        </w:tc>
        <w:tc>
          <w:tcPr>
            <w:tcW w:w="2731" w:type="dxa"/>
          </w:tcPr>
          <w:p w14:paraId="23C7FD08">
            <w:pPr>
              <w:tabs>
                <w:tab w:val="left" w:pos="3570"/>
              </w:tabs>
              <w:spacing w:line="360" w:lineRule="auto"/>
              <w:jc w:val="both"/>
              <w:outlineLvl w:val="9"/>
              <w:rPr>
                <w:color w:val="000000"/>
                <w:sz w:val="24"/>
                <w:szCs w:val="24"/>
                <w:highlight w:val="none"/>
              </w:rPr>
            </w:pPr>
          </w:p>
        </w:tc>
        <w:tc>
          <w:tcPr>
            <w:tcW w:w="2060" w:type="dxa"/>
          </w:tcPr>
          <w:p w14:paraId="1E1C2E76">
            <w:pPr>
              <w:tabs>
                <w:tab w:val="left" w:pos="3570"/>
              </w:tabs>
              <w:spacing w:line="360" w:lineRule="auto"/>
              <w:jc w:val="both"/>
              <w:outlineLvl w:val="9"/>
              <w:rPr>
                <w:color w:val="000000"/>
                <w:sz w:val="24"/>
                <w:szCs w:val="24"/>
                <w:highlight w:val="none"/>
              </w:rPr>
            </w:pPr>
          </w:p>
        </w:tc>
        <w:tc>
          <w:tcPr>
            <w:tcW w:w="1186" w:type="dxa"/>
          </w:tcPr>
          <w:p w14:paraId="485741C5">
            <w:pPr>
              <w:tabs>
                <w:tab w:val="left" w:pos="3570"/>
              </w:tabs>
              <w:spacing w:line="360" w:lineRule="auto"/>
              <w:jc w:val="both"/>
              <w:outlineLvl w:val="9"/>
              <w:rPr>
                <w:color w:val="000000"/>
                <w:sz w:val="24"/>
                <w:szCs w:val="24"/>
                <w:highlight w:val="none"/>
              </w:rPr>
            </w:pPr>
          </w:p>
        </w:tc>
        <w:tc>
          <w:tcPr>
            <w:tcW w:w="840" w:type="dxa"/>
            <w:vMerge w:val="continue"/>
          </w:tcPr>
          <w:p w14:paraId="7659F267">
            <w:pPr>
              <w:tabs>
                <w:tab w:val="left" w:pos="3570"/>
              </w:tabs>
              <w:spacing w:line="360" w:lineRule="auto"/>
              <w:jc w:val="both"/>
              <w:outlineLvl w:val="9"/>
              <w:rPr>
                <w:color w:val="000000"/>
                <w:sz w:val="24"/>
                <w:szCs w:val="24"/>
                <w:highlight w:val="none"/>
              </w:rPr>
            </w:pPr>
          </w:p>
        </w:tc>
        <w:tc>
          <w:tcPr>
            <w:tcW w:w="1171" w:type="dxa"/>
            <w:vMerge w:val="continue"/>
          </w:tcPr>
          <w:p w14:paraId="5E16C873">
            <w:pPr>
              <w:tabs>
                <w:tab w:val="left" w:pos="3570"/>
              </w:tabs>
              <w:spacing w:line="360" w:lineRule="auto"/>
              <w:jc w:val="both"/>
              <w:outlineLvl w:val="9"/>
              <w:rPr>
                <w:color w:val="000000"/>
                <w:sz w:val="24"/>
                <w:szCs w:val="24"/>
                <w:highlight w:val="none"/>
              </w:rPr>
            </w:pPr>
          </w:p>
        </w:tc>
        <w:tc>
          <w:tcPr>
            <w:tcW w:w="1232" w:type="dxa"/>
            <w:vMerge w:val="continue"/>
          </w:tcPr>
          <w:p w14:paraId="2FD63E58">
            <w:pPr>
              <w:tabs>
                <w:tab w:val="left" w:pos="3570"/>
              </w:tabs>
              <w:spacing w:line="360" w:lineRule="auto"/>
              <w:jc w:val="both"/>
              <w:outlineLvl w:val="9"/>
              <w:rPr>
                <w:color w:val="000000"/>
                <w:sz w:val="24"/>
                <w:szCs w:val="24"/>
                <w:highlight w:val="none"/>
              </w:rPr>
            </w:pPr>
          </w:p>
        </w:tc>
      </w:tr>
      <w:tr w14:paraId="45669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27536982">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3</w:t>
            </w:r>
          </w:p>
        </w:tc>
        <w:tc>
          <w:tcPr>
            <w:tcW w:w="2731" w:type="dxa"/>
          </w:tcPr>
          <w:p w14:paraId="671EBD4C">
            <w:pPr>
              <w:tabs>
                <w:tab w:val="left" w:pos="3570"/>
              </w:tabs>
              <w:spacing w:line="360" w:lineRule="auto"/>
              <w:jc w:val="both"/>
              <w:outlineLvl w:val="9"/>
              <w:rPr>
                <w:color w:val="000000"/>
                <w:sz w:val="24"/>
                <w:szCs w:val="24"/>
                <w:highlight w:val="none"/>
              </w:rPr>
            </w:pPr>
          </w:p>
        </w:tc>
        <w:tc>
          <w:tcPr>
            <w:tcW w:w="2060" w:type="dxa"/>
          </w:tcPr>
          <w:p w14:paraId="2D69DEF7">
            <w:pPr>
              <w:tabs>
                <w:tab w:val="left" w:pos="3570"/>
              </w:tabs>
              <w:spacing w:line="360" w:lineRule="auto"/>
              <w:jc w:val="both"/>
              <w:outlineLvl w:val="9"/>
              <w:rPr>
                <w:color w:val="000000"/>
                <w:sz w:val="24"/>
                <w:szCs w:val="24"/>
                <w:highlight w:val="none"/>
              </w:rPr>
            </w:pPr>
          </w:p>
        </w:tc>
        <w:tc>
          <w:tcPr>
            <w:tcW w:w="1186" w:type="dxa"/>
          </w:tcPr>
          <w:p w14:paraId="7F7B7612">
            <w:pPr>
              <w:tabs>
                <w:tab w:val="left" w:pos="3570"/>
              </w:tabs>
              <w:spacing w:line="360" w:lineRule="auto"/>
              <w:jc w:val="both"/>
              <w:outlineLvl w:val="9"/>
              <w:rPr>
                <w:color w:val="000000"/>
                <w:sz w:val="24"/>
                <w:szCs w:val="24"/>
                <w:highlight w:val="none"/>
              </w:rPr>
            </w:pPr>
          </w:p>
        </w:tc>
        <w:tc>
          <w:tcPr>
            <w:tcW w:w="840" w:type="dxa"/>
            <w:vMerge w:val="continue"/>
          </w:tcPr>
          <w:p w14:paraId="7CED72DE">
            <w:pPr>
              <w:tabs>
                <w:tab w:val="left" w:pos="3570"/>
              </w:tabs>
              <w:spacing w:line="360" w:lineRule="auto"/>
              <w:jc w:val="both"/>
              <w:outlineLvl w:val="9"/>
              <w:rPr>
                <w:color w:val="000000"/>
                <w:sz w:val="24"/>
                <w:szCs w:val="24"/>
                <w:highlight w:val="none"/>
              </w:rPr>
            </w:pPr>
          </w:p>
        </w:tc>
        <w:tc>
          <w:tcPr>
            <w:tcW w:w="1171" w:type="dxa"/>
            <w:vMerge w:val="continue"/>
          </w:tcPr>
          <w:p w14:paraId="4F30BF88">
            <w:pPr>
              <w:tabs>
                <w:tab w:val="left" w:pos="3570"/>
              </w:tabs>
              <w:spacing w:line="360" w:lineRule="auto"/>
              <w:jc w:val="both"/>
              <w:outlineLvl w:val="9"/>
              <w:rPr>
                <w:color w:val="000000"/>
                <w:sz w:val="24"/>
                <w:szCs w:val="24"/>
                <w:highlight w:val="none"/>
              </w:rPr>
            </w:pPr>
          </w:p>
        </w:tc>
        <w:tc>
          <w:tcPr>
            <w:tcW w:w="1232" w:type="dxa"/>
            <w:vMerge w:val="continue"/>
          </w:tcPr>
          <w:p w14:paraId="63C45753">
            <w:pPr>
              <w:tabs>
                <w:tab w:val="left" w:pos="3570"/>
              </w:tabs>
              <w:spacing w:line="360" w:lineRule="auto"/>
              <w:jc w:val="both"/>
              <w:outlineLvl w:val="9"/>
              <w:rPr>
                <w:color w:val="000000"/>
                <w:sz w:val="24"/>
                <w:szCs w:val="24"/>
                <w:highlight w:val="none"/>
              </w:rPr>
            </w:pPr>
          </w:p>
        </w:tc>
      </w:tr>
      <w:tr w14:paraId="42078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546" w:type="dxa"/>
            <w:vAlign w:val="center"/>
          </w:tcPr>
          <w:p w14:paraId="3C74219D">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4</w:t>
            </w:r>
          </w:p>
        </w:tc>
        <w:tc>
          <w:tcPr>
            <w:tcW w:w="2731" w:type="dxa"/>
          </w:tcPr>
          <w:p w14:paraId="56DDC81E">
            <w:pPr>
              <w:tabs>
                <w:tab w:val="left" w:pos="3570"/>
              </w:tabs>
              <w:spacing w:line="360" w:lineRule="auto"/>
              <w:jc w:val="both"/>
              <w:outlineLvl w:val="9"/>
              <w:rPr>
                <w:color w:val="000000"/>
                <w:sz w:val="24"/>
                <w:szCs w:val="24"/>
                <w:highlight w:val="none"/>
              </w:rPr>
            </w:pPr>
          </w:p>
        </w:tc>
        <w:tc>
          <w:tcPr>
            <w:tcW w:w="2060" w:type="dxa"/>
          </w:tcPr>
          <w:p w14:paraId="280E8D1C">
            <w:pPr>
              <w:tabs>
                <w:tab w:val="left" w:pos="3570"/>
              </w:tabs>
              <w:spacing w:line="360" w:lineRule="auto"/>
              <w:jc w:val="both"/>
              <w:outlineLvl w:val="9"/>
              <w:rPr>
                <w:color w:val="000000"/>
                <w:sz w:val="24"/>
                <w:szCs w:val="24"/>
                <w:highlight w:val="none"/>
              </w:rPr>
            </w:pPr>
          </w:p>
        </w:tc>
        <w:tc>
          <w:tcPr>
            <w:tcW w:w="1186" w:type="dxa"/>
          </w:tcPr>
          <w:p w14:paraId="5B21FBD7">
            <w:pPr>
              <w:tabs>
                <w:tab w:val="left" w:pos="3570"/>
              </w:tabs>
              <w:spacing w:line="360" w:lineRule="auto"/>
              <w:jc w:val="both"/>
              <w:outlineLvl w:val="9"/>
              <w:rPr>
                <w:color w:val="000000"/>
                <w:sz w:val="24"/>
                <w:szCs w:val="24"/>
                <w:highlight w:val="none"/>
              </w:rPr>
            </w:pPr>
          </w:p>
        </w:tc>
        <w:tc>
          <w:tcPr>
            <w:tcW w:w="840" w:type="dxa"/>
            <w:vMerge w:val="continue"/>
          </w:tcPr>
          <w:p w14:paraId="69A6CC08">
            <w:pPr>
              <w:tabs>
                <w:tab w:val="left" w:pos="3570"/>
              </w:tabs>
              <w:spacing w:line="360" w:lineRule="auto"/>
              <w:jc w:val="both"/>
              <w:outlineLvl w:val="9"/>
              <w:rPr>
                <w:color w:val="000000"/>
                <w:sz w:val="24"/>
                <w:szCs w:val="24"/>
                <w:highlight w:val="none"/>
              </w:rPr>
            </w:pPr>
          </w:p>
        </w:tc>
        <w:tc>
          <w:tcPr>
            <w:tcW w:w="1171" w:type="dxa"/>
            <w:vMerge w:val="continue"/>
          </w:tcPr>
          <w:p w14:paraId="617111FE">
            <w:pPr>
              <w:tabs>
                <w:tab w:val="left" w:pos="3570"/>
              </w:tabs>
              <w:spacing w:line="360" w:lineRule="auto"/>
              <w:jc w:val="both"/>
              <w:outlineLvl w:val="9"/>
              <w:rPr>
                <w:color w:val="000000"/>
                <w:sz w:val="24"/>
                <w:szCs w:val="24"/>
                <w:highlight w:val="none"/>
              </w:rPr>
            </w:pPr>
          </w:p>
        </w:tc>
        <w:tc>
          <w:tcPr>
            <w:tcW w:w="1232" w:type="dxa"/>
            <w:vMerge w:val="continue"/>
          </w:tcPr>
          <w:p w14:paraId="2257FB1D">
            <w:pPr>
              <w:tabs>
                <w:tab w:val="left" w:pos="3570"/>
              </w:tabs>
              <w:spacing w:line="360" w:lineRule="auto"/>
              <w:jc w:val="both"/>
              <w:outlineLvl w:val="9"/>
              <w:rPr>
                <w:color w:val="000000"/>
                <w:sz w:val="24"/>
                <w:szCs w:val="24"/>
                <w:highlight w:val="none"/>
              </w:rPr>
            </w:pPr>
          </w:p>
        </w:tc>
      </w:tr>
      <w:tr w14:paraId="32FDA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3277" w:type="dxa"/>
            <w:gridSpan w:val="2"/>
            <w:vAlign w:val="center"/>
          </w:tcPr>
          <w:p w14:paraId="789132DF">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合计</w:t>
            </w:r>
          </w:p>
        </w:tc>
        <w:tc>
          <w:tcPr>
            <w:tcW w:w="2060" w:type="dxa"/>
          </w:tcPr>
          <w:p w14:paraId="5FAC72A7">
            <w:pPr>
              <w:tabs>
                <w:tab w:val="left" w:pos="3570"/>
              </w:tabs>
              <w:spacing w:line="360" w:lineRule="auto"/>
              <w:jc w:val="both"/>
              <w:outlineLvl w:val="9"/>
              <w:rPr>
                <w:color w:val="000000"/>
                <w:sz w:val="24"/>
                <w:szCs w:val="24"/>
                <w:highlight w:val="none"/>
              </w:rPr>
            </w:pPr>
          </w:p>
        </w:tc>
        <w:tc>
          <w:tcPr>
            <w:tcW w:w="1186" w:type="dxa"/>
          </w:tcPr>
          <w:p w14:paraId="517457BA">
            <w:pPr>
              <w:tabs>
                <w:tab w:val="left" w:pos="3570"/>
              </w:tabs>
              <w:spacing w:line="360" w:lineRule="auto"/>
              <w:jc w:val="both"/>
              <w:outlineLvl w:val="9"/>
              <w:rPr>
                <w:color w:val="000000"/>
                <w:sz w:val="24"/>
                <w:szCs w:val="24"/>
                <w:highlight w:val="none"/>
              </w:rPr>
            </w:pPr>
          </w:p>
        </w:tc>
        <w:tc>
          <w:tcPr>
            <w:tcW w:w="840" w:type="dxa"/>
            <w:vMerge w:val="continue"/>
          </w:tcPr>
          <w:p w14:paraId="4BC9EE7E">
            <w:pPr>
              <w:tabs>
                <w:tab w:val="left" w:pos="3570"/>
              </w:tabs>
              <w:spacing w:line="360" w:lineRule="auto"/>
              <w:jc w:val="both"/>
              <w:outlineLvl w:val="9"/>
              <w:rPr>
                <w:color w:val="000000"/>
                <w:sz w:val="24"/>
                <w:szCs w:val="24"/>
                <w:highlight w:val="none"/>
              </w:rPr>
            </w:pPr>
          </w:p>
        </w:tc>
        <w:tc>
          <w:tcPr>
            <w:tcW w:w="1171" w:type="dxa"/>
            <w:vMerge w:val="continue"/>
          </w:tcPr>
          <w:p w14:paraId="2442CDFE">
            <w:pPr>
              <w:tabs>
                <w:tab w:val="left" w:pos="3570"/>
              </w:tabs>
              <w:spacing w:line="360" w:lineRule="auto"/>
              <w:jc w:val="both"/>
              <w:outlineLvl w:val="9"/>
              <w:rPr>
                <w:color w:val="000000"/>
                <w:sz w:val="24"/>
                <w:szCs w:val="24"/>
                <w:highlight w:val="none"/>
              </w:rPr>
            </w:pPr>
          </w:p>
        </w:tc>
        <w:tc>
          <w:tcPr>
            <w:tcW w:w="1232" w:type="dxa"/>
            <w:vMerge w:val="continue"/>
          </w:tcPr>
          <w:p w14:paraId="5FF26F4B">
            <w:pPr>
              <w:tabs>
                <w:tab w:val="left" w:pos="3570"/>
              </w:tabs>
              <w:spacing w:line="360" w:lineRule="auto"/>
              <w:jc w:val="both"/>
              <w:outlineLvl w:val="9"/>
              <w:rPr>
                <w:color w:val="000000"/>
                <w:sz w:val="24"/>
                <w:szCs w:val="24"/>
                <w:highlight w:val="none"/>
              </w:rPr>
            </w:pPr>
          </w:p>
        </w:tc>
      </w:tr>
      <w:tr w14:paraId="7B250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9766" w:type="dxa"/>
            <w:gridSpan w:val="7"/>
          </w:tcPr>
          <w:p w14:paraId="1A612AD6">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 xml:space="preserve">投标总价大写（人民币）：                      </w:t>
            </w:r>
          </w:p>
        </w:tc>
      </w:tr>
      <w:tr w14:paraId="15466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9766" w:type="dxa"/>
            <w:gridSpan w:val="7"/>
          </w:tcPr>
          <w:p w14:paraId="78853AAA">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 xml:space="preserve">其中： </w:t>
            </w:r>
          </w:p>
        </w:tc>
      </w:tr>
      <w:tr w14:paraId="062BA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9766" w:type="dxa"/>
            <w:gridSpan w:val="7"/>
          </w:tcPr>
          <w:p w14:paraId="5F1B0204">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规费：      元</w:t>
            </w:r>
          </w:p>
        </w:tc>
      </w:tr>
      <w:tr w14:paraId="66ECB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766" w:type="dxa"/>
            <w:gridSpan w:val="7"/>
          </w:tcPr>
          <w:p w14:paraId="0D8FB520">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增值税销项税额：      元</w:t>
            </w:r>
          </w:p>
        </w:tc>
      </w:tr>
      <w:tr w14:paraId="73EE6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9766" w:type="dxa"/>
            <w:gridSpan w:val="7"/>
          </w:tcPr>
          <w:p w14:paraId="2F2AACC0">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暂列金：      元</w:t>
            </w:r>
          </w:p>
        </w:tc>
      </w:tr>
      <w:tr w14:paraId="3AFFA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766" w:type="dxa"/>
            <w:gridSpan w:val="7"/>
          </w:tcPr>
          <w:p w14:paraId="2D84A0DC">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安全文明施工费：      元                    其中：临时设施费         元</w:t>
            </w:r>
          </w:p>
        </w:tc>
      </w:tr>
      <w:tr w14:paraId="3D4EE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766" w:type="dxa"/>
            <w:gridSpan w:val="7"/>
          </w:tcPr>
          <w:p w14:paraId="13874CAD">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质保期：</w:t>
            </w:r>
          </w:p>
        </w:tc>
      </w:tr>
      <w:tr w14:paraId="30F01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766" w:type="dxa"/>
            <w:gridSpan w:val="7"/>
          </w:tcPr>
          <w:p w14:paraId="47DC8886">
            <w:pPr>
              <w:tabs>
                <w:tab w:val="left" w:pos="3570"/>
              </w:tabs>
              <w:spacing w:line="360" w:lineRule="auto"/>
              <w:jc w:val="both"/>
              <w:outlineLvl w:val="9"/>
              <w:rPr>
                <w:color w:val="000000"/>
                <w:sz w:val="24"/>
                <w:szCs w:val="24"/>
                <w:highlight w:val="none"/>
              </w:rPr>
            </w:pPr>
            <w:r>
              <w:rPr>
                <w:rFonts w:hint="eastAsia"/>
                <w:color w:val="000000"/>
                <w:sz w:val="24"/>
                <w:szCs w:val="24"/>
                <w:highlight w:val="none"/>
                <w:lang w:eastAsia="zh-CN"/>
              </w:rPr>
              <w:t>完工期限</w:t>
            </w:r>
            <w:r>
              <w:rPr>
                <w:rFonts w:hint="eastAsia"/>
                <w:color w:val="000000"/>
                <w:sz w:val="24"/>
                <w:szCs w:val="24"/>
                <w:highlight w:val="none"/>
              </w:rPr>
              <w:t>：</w:t>
            </w:r>
          </w:p>
        </w:tc>
      </w:tr>
    </w:tbl>
    <w:p w14:paraId="18E0383D">
      <w:pPr>
        <w:tabs>
          <w:tab w:val="left" w:pos="3570"/>
        </w:tabs>
        <w:spacing w:line="360" w:lineRule="auto"/>
        <w:ind w:firstLine="480" w:firstLineChars="200"/>
        <w:outlineLvl w:val="9"/>
        <w:rPr>
          <w:b/>
          <w:color w:val="000000"/>
          <w:sz w:val="24"/>
          <w:szCs w:val="24"/>
          <w:highlight w:val="none"/>
        </w:rPr>
      </w:pPr>
      <w:r>
        <w:rPr>
          <w:rFonts w:hint="eastAsia"/>
          <w:color w:val="000000"/>
          <w:sz w:val="24"/>
          <w:szCs w:val="24"/>
          <w:highlight w:val="none"/>
        </w:rPr>
        <w:t>注：投标总价应与已标价工程清单中“投标总报价”的金额一致。</w:t>
      </w:r>
    </w:p>
    <w:p w14:paraId="40DA5CFD">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投 标 人：</w:t>
      </w:r>
      <w:r>
        <w:rPr>
          <w:rFonts w:hint="eastAsia"/>
          <w:color w:val="000000"/>
          <w:sz w:val="24"/>
          <w:szCs w:val="24"/>
          <w:highlight w:val="none"/>
          <w:u w:val="single"/>
        </w:rPr>
        <w:t xml:space="preserve">                     </w:t>
      </w:r>
      <w:r>
        <w:rPr>
          <w:rFonts w:hint="eastAsia"/>
          <w:color w:val="000000"/>
          <w:sz w:val="24"/>
          <w:szCs w:val="24"/>
          <w:highlight w:val="none"/>
        </w:rPr>
        <w:t xml:space="preserve">（盖单位章）   </w:t>
      </w:r>
    </w:p>
    <w:p w14:paraId="221BA430">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法定代表人或其委托代理人：</w:t>
      </w:r>
      <w:r>
        <w:rPr>
          <w:rFonts w:hint="eastAsia"/>
          <w:color w:val="000000"/>
          <w:sz w:val="24"/>
          <w:szCs w:val="24"/>
          <w:highlight w:val="none"/>
          <w:u w:val="single"/>
        </w:rPr>
        <w:t xml:space="preserve">         </w:t>
      </w:r>
      <w:r>
        <w:rPr>
          <w:rFonts w:hint="eastAsia"/>
          <w:color w:val="000000"/>
          <w:sz w:val="24"/>
          <w:szCs w:val="24"/>
          <w:highlight w:val="none"/>
        </w:rPr>
        <w:t>（签字或盖章）</w:t>
      </w:r>
    </w:p>
    <w:p w14:paraId="77F12AC3">
      <w:pPr>
        <w:tabs>
          <w:tab w:val="left" w:pos="3570"/>
        </w:tabs>
        <w:spacing w:line="360" w:lineRule="auto"/>
        <w:ind w:firstLine="480" w:firstLineChars="200"/>
        <w:outlineLvl w:val="9"/>
        <w:rPr>
          <w:sz w:val="24"/>
          <w:szCs w:val="24"/>
          <w:highlight w:val="none"/>
          <w:u w:val="single"/>
        </w:rPr>
      </w:pPr>
      <w:r>
        <w:rPr>
          <w:rFonts w:hint="eastAsia"/>
          <w:sz w:val="24"/>
          <w:szCs w:val="24"/>
          <w:highlight w:val="none"/>
        </w:rPr>
        <w:t>编制人：</w:t>
      </w:r>
      <w:r>
        <w:rPr>
          <w:rFonts w:hint="eastAsia"/>
          <w:sz w:val="24"/>
          <w:szCs w:val="24"/>
          <w:highlight w:val="none"/>
          <w:u w:val="single"/>
        </w:rPr>
        <w:t xml:space="preserve">                 </w:t>
      </w:r>
      <w:r>
        <w:rPr>
          <w:rFonts w:hint="eastAsia"/>
          <w:sz w:val="24"/>
          <w:szCs w:val="24"/>
          <w:highlight w:val="none"/>
        </w:rPr>
        <w:t>（签字并盖章）</w:t>
      </w:r>
    </w:p>
    <w:p w14:paraId="626D43BB">
      <w:pPr>
        <w:tabs>
          <w:tab w:val="left" w:pos="3570"/>
        </w:tabs>
        <w:spacing w:line="360" w:lineRule="auto"/>
        <w:ind w:firstLine="480" w:firstLineChars="200"/>
        <w:outlineLvl w:val="9"/>
        <w:rPr>
          <w:sz w:val="24"/>
          <w:szCs w:val="24"/>
          <w:highlight w:val="none"/>
          <w:u w:val="single"/>
        </w:rPr>
      </w:pPr>
      <w:r>
        <w:rPr>
          <w:rFonts w:hint="eastAsia"/>
          <w:sz w:val="24"/>
          <w:szCs w:val="24"/>
          <w:highlight w:val="none"/>
        </w:rPr>
        <w:t>审核人：</w:t>
      </w:r>
      <w:r>
        <w:rPr>
          <w:rFonts w:hint="eastAsia"/>
          <w:sz w:val="24"/>
          <w:szCs w:val="24"/>
          <w:highlight w:val="none"/>
          <w:u w:val="single"/>
        </w:rPr>
        <w:t xml:space="preserve">                 </w:t>
      </w:r>
      <w:r>
        <w:rPr>
          <w:rFonts w:hint="eastAsia"/>
          <w:sz w:val="24"/>
          <w:szCs w:val="24"/>
          <w:highlight w:val="none"/>
        </w:rPr>
        <w:t>（签字并盖章）</w:t>
      </w:r>
    </w:p>
    <w:p w14:paraId="54DC17D5">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地址：</w:t>
      </w:r>
      <w:r>
        <w:rPr>
          <w:rFonts w:hint="eastAsia"/>
          <w:color w:val="000000"/>
          <w:sz w:val="24"/>
          <w:szCs w:val="24"/>
          <w:highlight w:val="none"/>
          <w:u w:val="single"/>
        </w:rPr>
        <w:t xml:space="preserve">                                   </w:t>
      </w:r>
    </w:p>
    <w:p w14:paraId="68AE5FED">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电话：</w:t>
      </w:r>
      <w:r>
        <w:rPr>
          <w:rFonts w:hint="eastAsia"/>
          <w:color w:val="000000"/>
          <w:sz w:val="24"/>
          <w:szCs w:val="24"/>
          <w:highlight w:val="none"/>
          <w:u w:val="single"/>
        </w:rPr>
        <w:t xml:space="preserve">                                   </w:t>
      </w:r>
    </w:p>
    <w:p w14:paraId="3F88F861">
      <w:pPr>
        <w:tabs>
          <w:tab w:val="left" w:pos="3570"/>
        </w:tabs>
        <w:spacing w:line="360" w:lineRule="auto"/>
        <w:ind w:firstLine="480" w:firstLineChars="200"/>
        <w:outlineLvl w:val="9"/>
        <w:rPr>
          <w:color w:val="000000"/>
          <w:sz w:val="24"/>
          <w:szCs w:val="24"/>
          <w:highlight w:val="none"/>
          <w:u w:val="single"/>
        </w:rPr>
      </w:pPr>
      <w:r>
        <w:rPr>
          <w:rFonts w:hint="eastAsia"/>
          <w:color w:val="000000"/>
          <w:sz w:val="24"/>
          <w:szCs w:val="24"/>
          <w:highlight w:val="none"/>
        </w:rPr>
        <w:t>传真：</w:t>
      </w:r>
      <w:r>
        <w:rPr>
          <w:rFonts w:hint="eastAsia"/>
          <w:color w:val="000000"/>
          <w:sz w:val="24"/>
          <w:szCs w:val="24"/>
          <w:highlight w:val="none"/>
          <w:u w:val="single"/>
        </w:rPr>
        <w:t xml:space="preserve">                                   </w:t>
      </w:r>
    </w:p>
    <w:p w14:paraId="4BEE97AA">
      <w:pPr>
        <w:pStyle w:val="50"/>
        <w:spacing w:line="360" w:lineRule="auto"/>
        <w:ind w:firstLine="566" w:firstLineChars="236"/>
        <w:outlineLvl w:val="9"/>
        <w:rPr>
          <w:rFonts w:hint="eastAsia"/>
          <w:b/>
          <w:sz w:val="32"/>
          <w:szCs w:val="32"/>
          <w:highlight w:val="none"/>
        </w:rPr>
      </w:pPr>
      <w:r>
        <w:rPr>
          <w:rFonts w:hint="eastAsia"/>
          <w:szCs w:val="24"/>
          <w:highlight w:val="none"/>
          <w:u w:val="single"/>
        </w:rPr>
        <w:t xml:space="preserve">         </w:t>
      </w:r>
      <w:r>
        <w:rPr>
          <w:rFonts w:hint="eastAsia"/>
          <w:szCs w:val="24"/>
          <w:highlight w:val="none"/>
        </w:rPr>
        <w:t>年</w:t>
      </w:r>
      <w:r>
        <w:rPr>
          <w:rFonts w:hint="eastAsia"/>
          <w:szCs w:val="24"/>
          <w:highlight w:val="none"/>
          <w:u w:val="single"/>
        </w:rPr>
        <w:t xml:space="preserve">        </w:t>
      </w:r>
      <w:r>
        <w:rPr>
          <w:rFonts w:hint="eastAsia"/>
          <w:szCs w:val="24"/>
          <w:highlight w:val="none"/>
        </w:rPr>
        <w:t>月</w:t>
      </w:r>
      <w:r>
        <w:rPr>
          <w:rFonts w:hint="eastAsia"/>
          <w:szCs w:val="24"/>
          <w:highlight w:val="none"/>
          <w:u w:val="single"/>
        </w:rPr>
        <w:t xml:space="preserve">        </w:t>
      </w:r>
      <w:r>
        <w:rPr>
          <w:rFonts w:hint="eastAsia"/>
          <w:szCs w:val="24"/>
          <w:highlight w:val="none"/>
        </w:rPr>
        <w:t>日</w:t>
      </w:r>
      <w:r>
        <w:rPr>
          <w:rFonts w:hint="eastAsia"/>
          <w:b/>
          <w:sz w:val="32"/>
          <w:szCs w:val="32"/>
          <w:highlight w:val="none"/>
        </w:rPr>
        <w:br w:type="page"/>
      </w:r>
    </w:p>
    <w:p w14:paraId="445F5308">
      <w:pPr>
        <w:spacing w:before="120" w:beforeLines="50" w:after="120" w:afterLines="50" w:line="360" w:lineRule="auto"/>
        <w:jc w:val="center"/>
        <w:outlineLvl w:val="2"/>
        <w:rPr>
          <w:b/>
          <w:sz w:val="32"/>
          <w:szCs w:val="32"/>
          <w:highlight w:val="none"/>
        </w:rPr>
      </w:pPr>
      <w:bookmarkStart w:id="185" w:name="_Toc16441"/>
      <w:bookmarkStart w:id="186" w:name="_Toc8828"/>
      <w:r>
        <w:rPr>
          <w:rFonts w:hint="eastAsia"/>
          <w:b/>
          <w:sz w:val="32"/>
          <w:szCs w:val="32"/>
          <w:highlight w:val="none"/>
        </w:rPr>
        <w:t>（附件二）投 标 函</w:t>
      </w:r>
      <w:bookmarkEnd w:id="185"/>
      <w:bookmarkEnd w:id="186"/>
    </w:p>
    <w:p w14:paraId="321851C2">
      <w:pPr>
        <w:spacing w:line="360" w:lineRule="auto"/>
        <w:outlineLvl w:val="9"/>
        <w:rPr>
          <w:sz w:val="24"/>
          <w:szCs w:val="24"/>
          <w:highlight w:val="none"/>
        </w:rPr>
      </w:pPr>
      <w:r>
        <w:rPr>
          <w:rFonts w:hint="eastAsia"/>
          <w:sz w:val="24"/>
          <w:szCs w:val="24"/>
          <w:highlight w:val="none"/>
        </w:rPr>
        <w:t>致：巴州汇思诚工程技术咨询有限公司</w:t>
      </w:r>
    </w:p>
    <w:p w14:paraId="285C9E05">
      <w:pPr>
        <w:spacing w:line="360" w:lineRule="auto"/>
        <w:ind w:firstLine="555"/>
        <w:outlineLvl w:val="9"/>
        <w:rPr>
          <w:rFonts w:hint="eastAsia"/>
          <w:sz w:val="24"/>
          <w:szCs w:val="24"/>
          <w:highlight w:val="none"/>
        </w:rPr>
      </w:pPr>
      <w:r>
        <w:rPr>
          <w:rFonts w:hint="eastAsia"/>
          <w:sz w:val="24"/>
          <w:szCs w:val="24"/>
          <w:highlight w:val="none"/>
        </w:rPr>
        <w:t>根据贵方为</w:t>
      </w:r>
      <w:r>
        <w:rPr>
          <w:rFonts w:hint="eastAsia"/>
          <w:sz w:val="24"/>
          <w:szCs w:val="24"/>
          <w:highlight w:val="none"/>
          <w:u w:val="single"/>
        </w:rPr>
        <w:t xml:space="preserve">　　　（项目名称）    </w:t>
      </w:r>
      <w:r>
        <w:rPr>
          <w:rFonts w:hint="eastAsia"/>
          <w:sz w:val="24"/>
          <w:szCs w:val="24"/>
          <w:highlight w:val="none"/>
        </w:rPr>
        <w:t>项目招标的投标邀请</w:t>
      </w:r>
      <w:r>
        <w:rPr>
          <w:rFonts w:hint="eastAsia"/>
          <w:sz w:val="24"/>
          <w:szCs w:val="24"/>
          <w:highlight w:val="none"/>
          <w:u w:val="single"/>
        </w:rPr>
        <w:t xml:space="preserve">  （项目编号）   </w:t>
      </w:r>
      <w:r>
        <w:rPr>
          <w:rFonts w:hint="eastAsia"/>
          <w:sz w:val="24"/>
          <w:szCs w:val="24"/>
          <w:highlight w:val="none"/>
        </w:rPr>
        <w:t>，签字代表</w:t>
      </w:r>
      <w:r>
        <w:rPr>
          <w:rFonts w:hint="eastAsia"/>
          <w:sz w:val="24"/>
          <w:szCs w:val="24"/>
          <w:highlight w:val="none"/>
          <w:u w:val="single"/>
        </w:rPr>
        <w:t xml:space="preserve">  （姓名、职务）  </w:t>
      </w:r>
      <w:r>
        <w:rPr>
          <w:rFonts w:hint="eastAsia"/>
          <w:sz w:val="24"/>
          <w:szCs w:val="24"/>
          <w:highlight w:val="none"/>
        </w:rPr>
        <w:t>经正式授权并代表投标人</w:t>
      </w:r>
      <w:r>
        <w:rPr>
          <w:rFonts w:hint="eastAsia"/>
          <w:sz w:val="24"/>
          <w:szCs w:val="24"/>
          <w:highlight w:val="none"/>
          <w:u w:val="single"/>
        </w:rPr>
        <w:t xml:space="preserve">   （投标人名称、地址）   </w:t>
      </w:r>
      <w:r>
        <w:rPr>
          <w:rFonts w:hint="eastAsia"/>
          <w:sz w:val="24"/>
          <w:szCs w:val="24"/>
          <w:highlight w:val="none"/>
        </w:rPr>
        <w:t>提交</w:t>
      </w:r>
      <w:r>
        <w:rPr>
          <w:rFonts w:hint="eastAsia"/>
          <w:sz w:val="24"/>
          <w:szCs w:val="24"/>
          <w:highlight w:val="none"/>
          <w:lang w:eastAsia="zh-CN"/>
        </w:rPr>
        <w:t>响应文件</w:t>
      </w:r>
      <w:r>
        <w:rPr>
          <w:rFonts w:hint="eastAsia"/>
          <w:sz w:val="24"/>
          <w:szCs w:val="24"/>
          <w:highlight w:val="none"/>
          <w:lang w:val="en-US" w:eastAsia="zh-CN"/>
        </w:rPr>
        <w:t>CA数字证书（解密响应文件）、备份文件（BFBS格式）</w:t>
      </w:r>
      <w:r>
        <w:rPr>
          <w:rFonts w:hint="eastAsia"/>
          <w:sz w:val="24"/>
          <w:szCs w:val="24"/>
          <w:highlight w:val="none"/>
        </w:rPr>
        <w:t>。</w:t>
      </w:r>
    </w:p>
    <w:p w14:paraId="20D01EC1">
      <w:pPr>
        <w:spacing w:line="360" w:lineRule="auto"/>
        <w:ind w:firstLine="555"/>
        <w:outlineLvl w:val="9"/>
        <w:rPr>
          <w:sz w:val="24"/>
          <w:szCs w:val="24"/>
          <w:highlight w:val="none"/>
        </w:rPr>
      </w:pPr>
      <w:r>
        <w:rPr>
          <w:rFonts w:hint="eastAsia"/>
          <w:sz w:val="24"/>
          <w:szCs w:val="24"/>
          <w:highlight w:val="none"/>
        </w:rPr>
        <w:t>投标保证金，金额为</w:t>
      </w:r>
      <w:r>
        <w:rPr>
          <w:rFonts w:hint="eastAsia"/>
          <w:sz w:val="24"/>
          <w:szCs w:val="24"/>
          <w:highlight w:val="none"/>
          <w:u w:val="single"/>
        </w:rPr>
        <w:t xml:space="preserve">                （￥：  </w:t>
      </w:r>
      <w:r>
        <w:rPr>
          <w:rFonts w:hint="eastAsia"/>
          <w:sz w:val="24"/>
          <w:szCs w:val="24"/>
          <w:highlight w:val="none"/>
          <w:u w:val="single"/>
          <w:lang w:val="en-US"/>
        </w:rPr>
        <w:t xml:space="preserve">              </w:t>
      </w:r>
      <w:r>
        <w:rPr>
          <w:rFonts w:hint="eastAsia"/>
          <w:sz w:val="24"/>
          <w:szCs w:val="24"/>
          <w:highlight w:val="none"/>
          <w:u w:val="single"/>
        </w:rPr>
        <w:t xml:space="preserve">  ）</w:t>
      </w:r>
      <w:r>
        <w:rPr>
          <w:rFonts w:hint="eastAsia"/>
          <w:sz w:val="24"/>
          <w:szCs w:val="24"/>
          <w:highlight w:val="none"/>
        </w:rPr>
        <w:t>。</w:t>
      </w:r>
    </w:p>
    <w:p w14:paraId="04FE023A">
      <w:pPr>
        <w:spacing w:line="360" w:lineRule="auto"/>
        <w:ind w:firstLine="555"/>
        <w:outlineLvl w:val="9"/>
        <w:rPr>
          <w:sz w:val="24"/>
          <w:szCs w:val="24"/>
          <w:highlight w:val="none"/>
        </w:rPr>
      </w:pPr>
      <w:r>
        <w:rPr>
          <w:rFonts w:hint="eastAsia"/>
          <w:sz w:val="24"/>
          <w:szCs w:val="24"/>
          <w:highlight w:val="none"/>
        </w:rPr>
        <w:t>据此函，签字代表宣布并同意如下：</w:t>
      </w:r>
    </w:p>
    <w:p w14:paraId="506355E9">
      <w:pPr>
        <w:spacing w:line="360" w:lineRule="auto"/>
        <w:ind w:firstLine="555"/>
        <w:outlineLvl w:val="9"/>
        <w:rPr>
          <w:sz w:val="24"/>
          <w:szCs w:val="24"/>
          <w:highlight w:val="none"/>
          <w:u w:val="single"/>
        </w:rPr>
      </w:pPr>
      <w:r>
        <w:rPr>
          <w:rFonts w:hint="eastAsia"/>
          <w:sz w:val="24"/>
          <w:szCs w:val="24"/>
          <w:highlight w:val="none"/>
        </w:rPr>
        <w:t>1、所附报价明细表中规定的应提交和交付服务投标总价为</w:t>
      </w:r>
      <w:r>
        <w:rPr>
          <w:rFonts w:hint="eastAsia"/>
          <w:sz w:val="24"/>
          <w:szCs w:val="24"/>
          <w:highlight w:val="none"/>
          <w:u w:val="single"/>
        </w:rPr>
        <w:t xml:space="preserve">  </w:t>
      </w:r>
      <w:r>
        <w:rPr>
          <w:rFonts w:hint="eastAsia"/>
          <w:b/>
          <w:bCs/>
          <w:color w:val="FF0000"/>
          <w:sz w:val="24"/>
          <w:szCs w:val="24"/>
          <w:highlight w:val="none"/>
          <w:u w:val="single"/>
        </w:rPr>
        <w:t>（注明币种，  并用文字和数字表示的投标总价）。</w:t>
      </w:r>
    </w:p>
    <w:p w14:paraId="5443F7CD">
      <w:pPr>
        <w:spacing w:line="360" w:lineRule="auto"/>
        <w:ind w:firstLine="555"/>
        <w:outlineLvl w:val="9"/>
        <w:rPr>
          <w:sz w:val="24"/>
          <w:szCs w:val="24"/>
          <w:highlight w:val="none"/>
        </w:rPr>
      </w:pPr>
      <w:r>
        <w:rPr>
          <w:rFonts w:hint="eastAsia"/>
          <w:sz w:val="24"/>
          <w:szCs w:val="24"/>
          <w:highlight w:val="none"/>
        </w:rPr>
        <w:t>2、投标人将按磋商文件的规定履行合同责任和义务。</w:t>
      </w:r>
    </w:p>
    <w:p w14:paraId="69099920">
      <w:pPr>
        <w:spacing w:line="360" w:lineRule="auto"/>
        <w:ind w:firstLine="555"/>
        <w:outlineLvl w:val="9"/>
        <w:rPr>
          <w:sz w:val="24"/>
          <w:szCs w:val="24"/>
          <w:highlight w:val="none"/>
        </w:rPr>
      </w:pPr>
      <w:r>
        <w:rPr>
          <w:rFonts w:hint="eastAsia"/>
          <w:sz w:val="24"/>
          <w:szCs w:val="24"/>
          <w:highlight w:val="none"/>
        </w:rPr>
        <w:t>3、投标人已详细阅读并理解了磋商文件的全部，包括修改文件（如有的话）。我们完全理解并同意放弃对这方面有不明及误解的权利。</w:t>
      </w:r>
    </w:p>
    <w:p w14:paraId="6CE1D765">
      <w:pPr>
        <w:spacing w:line="360" w:lineRule="auto"/>
        <w:ind w:firstLine="555"/>
        <w:outlineLvl w:val="9"/>
        <w:rPr>
          <w:sz w:val="24"/>
          <w:szCs w:val="24"/>
          <w:highlight w:val="none"/>
        </w:rPr>
      </w:pPr>
      <w:r>
        <w:rPr>
          <w:rFonts w:hint="eastAsia"/>
          <w:sz w:val="24"/>
          <w:szCs w:val="24"/>
          <w:highlight w:val="none"/>
        </w:rPr>
        <w:t>4、本投标有效期自开标之日起</w:t>
      </w:r>
      <w:r>
        <w:rPr>
          <w:rFonts w:hint="eastAsia"/>
          <w:sz w:val="24"/>
          <w:szCs w:val="24"/>
          <w:highlight w:val="none"/>
          <w:u w:val="single"/>
        </w:rPr>
        <w:t xml:space="preserve">  90  </w:t>
      </w:r>
      <w:r>
        <w:rPr>
          <w:rFonts w:hint="eastAsia"/>
          <w:sz w:val="24"/>
          <w:szCs w:val="24"/>
          <w:highlight w:val="none"/>
        </w:rPr>
        <w:t>个日历日。</w:t>
      </w:r>
    </w:p>
    <w:p w14:paraId="326419AE">
      <w:pPr>
        <w:spacing w:line="360" w:lineRule="auto"/>
        <w:ind w:firstLine="555"/>
        <w:outlineLvl w:val="9"/>
        <w:rPr>
          <w:sz w:val="24"/>
          <w:szCs w:val="24"/>
          <w:highlight w:val="none"/>
        </w:rPr>
      </w:pPr>
      <w:r>
        <w:rPr>
          <w:rFonts w:hint="eastAsia"/>
          <w:sz w:val="24"/>
          <w:szCs w:val="24"/>
          <w:highlight w:val="none"/>
        </w:rPr>
        <w:t>5、在规定的开标日期后，如果在投标有效期内撤回投标，同意投标保证金将被贵方不予退还。</w:t>
      </w:r>
    </w:p>
    <w:p w14:paraId="6C897693">
      <w:pPr>
        <w:spacing w:line="360" w:lineRule="auto"/>
        <w:ind w:firstLine="555"/>
        <w:outlineLvl w:val="9"/>
        <w:rPr>
          <w:sz w:val="24"/>
          <w:szCs w:val="24"/>
          <w:highlight w:val="none"/>
        </w:rPr>
      </w:pPr>
      <w:r>
        <w:rPr>
          <w:rFonts w:hint="eastAsia"/>
          <w:sz w:val="24"/>
          <w:szCs w:val="24"/>
          <w:highlight w:val="none"/>
        </w:rPr>
        <w:t>6、投标人同意提供按照贵方可能要求的与其投标有关的一切数据或资料，完全理解贵方不一定接受最低价的投标或收到的任何投标的约定。</w:t>
      </w:r>
    </w:p>
    <w:p w14:paraId="101EF985">
      <w:pPr>
        <w:spacing w:line="360" w:lineRule="auto"/>
        <w:ind w:firstLine="570"/>
        <w:outlineLvl w:val="9"/>
        <w:rPr>
          <w:sz w:val="24"/>
          <w:szCs w:val="24"/>
          <w:highlight w:val="none"/>
        </w:rPr>
      </w:pPr>
      <w:r>
        <w:rPr>
          <w:rFonts w:hint="eastAsia"/>
          <w:sz w:val="24"/>
          <w:szCs w:val="24"/>
          <w:highlight w:val="none"/>
        </w:rPr>
        <w:t>7、与本投标有关的一切正式往来信函请寄：</w:t>
      </w:r>
    </w:p>
    <w:p w14:paraId="0B51014C">
      <w:pPr>
        <w:spacing w:line="360" w:lineRule="auto"/>
        <w:ind w:firstLine="480" w:firstLineChars="200"/>
        <w:outlineLvl w:val="9"/>
        <w:rPr>
          <w:sz w:val="24"/>
          <w:szCs w:val="24"/>
          <w:highlight w:val="none"/>
          <w:u w:val="single"/>
        </w:rPr>
      </w:pPr>
      <w:r>
        <w:rPr>
          <w:rFonts w:hint="eastAsia"/>
          <w:sz w:val="24"/>
          <w:szCs w:val="24"/>
          <w:highlight w:val="none"/>
        </w:rPr>
        <w:t>地　　　　　址：</w:t>
      </w:r>
      <w:r>
        <w:rPr>
          <w:rFonts w:hint="eastAsia"/>
          <w:sz w:val="24"/>
          <w:szCs w:val="24"/>
          <w:highlight w:val="none"/>
          <w:u w:val="single"/>
        </w:rPr>
        <w:t>　　　　　　　　    　　</w:t>
      </w:r>
    </w:p>
    <w:p w14:paraId="6E2280DC">
      <w:pPr>
        <w:spacing w:line="360" w:lineRule="auto"/>
        <w:ind w:firstLine="480" w:firstLineChars="200"/>
        <w:outlineLvl w:val="9"/>
        <w:rPr>
          <w:sz w:val="24"/>
          <w:szCs w:val="24"/>
          <w:highlight w:val="none"/>
          <w:u w:val="single"/>
        </w:rPr>
      </w:pPr>
      <w:r>
        <w:rPr>
          <w:rFonts w:hint="eastAsia"/>
          <w:sz w:val="24"/>
          <w:szCs w:val="24"/>
          <w:highlight w:val="none"/>
        </w:rPr>
        <w:t>邮</w:t>
      </w:r>
      <w:r>
        <w:rPr>
          <w:rFonts w:hint="eastAsia"/>
          <w:sz w:val="24"/>
          <w:szCs w:val="24"/>
          <w:highlight w:val="none"/>
          <w:lang w:val="en-US"/>
        </w:rPr>
        <w:t xml:space="preserve">          </w:t>
      </w:r>
      <w:r>
        <w:rPr>
          <w:rFonts w:hint="eastAsia"/>
          <w:sz w:val="24"/>
          <w:szCs w:val="24"/>
          <w:highlight w:val="none"/>
        </w:rPr>
        <w:t>编：</w:t>
      </w:r>
      <w:r>
        <w:rPr>
          <w:rFonts w:hint="eastAsia"/>
          <w:sz w:val="24"/>
          <w:szCs w:val="24"/>
          <w:highlight w:val="none"/>
          <w:u w:val="single"/>
        </w:rPr>
        <w:t>　　　　   　　　　</w:t>
      </w:r>
      <w:r>
        <w:rPr>
          <w:rFonts w:hint="eastAsia"/>
          <w:sz w:val="24"/>
          <w:szCs w:val="24"/>
          <w:highlight w:val="none"/>
          <w:u w:val="single"/>
          <w:lang w:val="en-US" w:eastAsia="zh-CN"/>
        </w:rPr>
        <w:t xml:space="preserve">   </w:t>
      </w:r>
      <w:r>
        <w:rPr>
          <w:rFonts w:hint="eastAsia"/>
          <w:sz w:val="24"/>
          <w:szCs w:val="24"/>
          <w:highlight w:val="none"/>
          <w:u w:val="single"/>
        </w:rPr>
        <w:t>　</w:t>
      </w:r>
    </w:p>
    <w:p w14:paraId="04DE8172">
      <w:pPr>
        <w:spacing w:line="360" w:lineRule="auto"/>
        <w:outlineLvl w:val="9"/>
        <w:rPr>
          <w:sz w:val="24"/>
          <w:szCs w:val="24"/>
          <w:highlight w:val="none"/>
          <w:u w:val="singl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电　　　　　话：</w:t>
      </w:r>
      <w:r>
        <w:rPr>
          <w:rFonts w:hint="eastAsia"/>
          <w:sz w:val="24"/>
          <w:szCs w:val="24"/>
          <w:highlight w:val="none"/>
          <w:u w:val="single"/>
        </w:rPr>
        <w:t xml:space="preserve">　　　　　　　　　　    </w:t>
      </w:r>
    </w:p>
    <w:p w14:paraId="7E31ACAE">
      <w:pPr>
        <w:spacing w:line="360" w:lineRule="auto"/>
        <w:ind w:firstLine="480" w:firstLineChars="200"/>
        <w:outlineLvl w:val="9"/>
        <w:rPr>
          <w:sz w:val="24"/>
          <w:szCs w:val="24"/>
          <w:highlight w:val="none"/>
        </w:rPr>
      </w:pPr>
      <w:r>
        <w:rPr>
          <w:rFonts w:hint="eastAsia"/>
          <w:sz w:val="24"/>
          <w:szCs w:val="24"/>
          <w:highlight w:val="none"/>
        </w:rPr>
        <w:t>传</w:t>
      </w:r>
      <w:r>
        <w:rPr>
          <w:rFonts w:hint="eastAsia"/>
          <w:sz w:val="24"/>
          <w:szCs w:val="24"/>
          <w:highlight w:val="none"/>
          <w:lang w:val="en-US"/>
        </w:rPr>
        <w:t xml:space="preserve">          </w:t>
      </w:r>
      <w:r>
        <w:rPr>
          <w:rFonts w:hint="eastAsia"/>
          <w:sz w:val="24"/>
          <w:szCs w:val="24"/>
          <w:highlight w:val="none"/>
        </w:rPr>
        <w:t>真：</w:t>
      </w:r>
      <w:r>
        <w:rPr>
          <w:rFonts w:hint="eastAsia"/>
          <w:sz w:val="24"/>
          <w:szCs w:val="24"/>
          <w:highlight w:val="none"/>
          <w:u w:val="single"/>
        </w:rPr>
        <w:t>　   　　　　　　　</w:t>
      </w:r>
      <w:r>
        <w:rPr>
          <w:rFonts w:hint="eastAsia"/>
          <w:sz w:val="24"/>
          <w:szCs w:val="24"/>
          <w:highlight w:val="none"/>
          <w:u w:val="single"/>
          <w:lang w:val="en-US" w:eastAsia="zh-CN"/>
        </w:rPr>
        <w:t xml:space="preserve">   </w:t>
      </w:r>
      <w:r>
        <w:rPr>
          <w:rFonts w:hint="eastAsia"/>
          <w:sz w:val="24"/>
          <w:szCs w:val="24"/>
          <w:highlight w:val="none"/>
          <w:u w:val="single"/>
        </w:rPr>
        <w:t>　</w:t>
      </w:r>
    </w:p>
    <w:p w14:paraId="28569BC4">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投标人代表签字：</w:t>
      </w:r>
      <w:r>
        <w:rPr>
          <w:rFonts w:hint="eastAsia"/>
          <w:sz w:val="24"/>
          <w:szCs w:val="24"/>
          <w:highlight w:val="none"/>
          <w:u w:val="single"/>
        </w:rPr>
        <w:t>　　　　　　　　　　　　</w:t>
      </w:r>
    </w:p>
    <w:p w14:paraId="33B5FACC">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投 标 人 名 称：</w:t>
      </w:r>
      <w:r>
        <w:rPr>
          <w:rFonts w:hint="eastAsia"/>
          <w:sz w:val="24"/>
          <w:szCs w:val="24"/>
          <w:highlight w:val="none"/>
          <w:u w:val="single"/>
        </w:rPr>
        <w:t>　      　　　　　　　　</w:t>
      </w:r>
    </w:p>
    <w:p w14:paraId="39E5CFDB">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公          章：</w:t>
      </w:r>
      <w:r>
        <w:rPr>
          <w:rFonts w:hint="eastAsia"/>
          <w:sz w:val="24"/>
          <w:szCs w:val="24"/>
          <w:highlight w:val="none"/>
          <w:u w:val="single"/>
        </w:rPr>
        <w:t>　　　　　　　　　　　　</w:t>
      </w:r>
    </w:p>
    <w:p w14:paraId="41BAC240">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bookmarkStart w:id="187" w:name="_Toc13987"/>
      <w:bookmarkStart w:id="188" w:name="_Toc4899"/>
      <w:r>
        <w:rPr>
          <w:rFonts w:hint="eastAsia"/>
          <w:sz w:val="24"/>
          <w:szCs w:val="24"/>
          <w:highlight w:val="none"/>
        </w:rPr>
        <w:t>20</w:t>
      </w:r>
      <w:r>
        <w:rPr>
          <w:rFonts w:hint="eastAsia"/>
          <w:sz w:val="24"/>
          <w:szCs w:val="24"/>
          <w:highlight w:val="none"/>
          <w:u w:val="single"/>
        </w:rPr>
        <w:t xml:space="preserve"> 　　</w:t>
      </w:r>
      <w:r>
        <w:rPr>
          <w:rFonts w:hint="eastAsia"/>
          <w:sz w:val="24"/>
          <w:szCs w:val="24"/>
          <w:highlight w:val="none"/>
        </w:rPr>
        <w:t>年</w:t>
      </w:r>
      <w:r>
        <w:rPr>
          <w:rFonts w:hint="eastAsia"/>
          <w:sz w:val="24"/>
          <w:szCs w:val="24"/>
          <w:highlight w:val="none"/>
          <w:u w:val="single"/>
        </w:rPr>
        <w:t xml:space="preserve">　   </w:t>
      </w:r>
      <w:r>
        <w:rPr>
          <w:rFonts w:hint="eastAsia"/>
          <w:sz w:val="24"/>
          <w:szCs w:val="24"/>
          <w:highlight w:val="none"/>
        </w:rPr>
        <w:t>月</w:t>
      </w:r>
      <w:r>
        <w:rPr>
          <w:rFonts w:hint="eastAsia"/>
          <w:sz w:val="24"/>
          <w:szCs w:val="24"/>
          <w:highlight w:val="none"/>
          <w:u w:val="single"/>
        </w:rPr>
        <w:t xml:space="preserve">   　</w:t>
      </w:r>
      <w:r>
        <w:rPr>
          <w:rFonts w:hint="eastAsia"/>
          <w:sz w:val="24"/>
          <w:szCs w:val="24"/>
          <w:highlight w:val="none"/>
        </w:rPr>
        <w:t>日</w:t>
      </w:r>
      <w:bookmarkEnd w:id="187"/>
      <w:bookmarkEnd w:id="188"/>
    </w:p>
    <w:p w14:paraId="6599756B">
      <w:pPr>
        <w:tabs>
          <w:tab w:val="left" w:pos="3570"/>
        </w:tabs>
        <w:spacing w:line="360" w:lineRule="auto"/>
        <w:ind w:firstLine="643" w:firstLineChars="200"/>
        <w:jc w:val="center"/>
        <w:outlineLvl w:val="9"/>
        <w:rPr>
          <w:b/>
          <w:sz w:val="32"/>
          <w:szCs w:val="32"/>
          <w:highlight w:val="none"/>
        </w:rPr>
      </w:pPr>
    </w:p>
    <w:p w14:paraId="296D3D4A">
      <w:pPr>
        <w:pStyle w:val="11"/>
        <w:outlineLvl w:val="9"/>
        <w:rPr>
          <w:b/>
          <w:sz w:val="32"/>
          <w:szCs w:val="32"/>
          <w:highlight w:val="none"/>
        </w:rPr>
      </w:pPr>
    </w:p>
    <w:p w14:paraId="0796A823">
      <w:pPr>
        <w:pStyle w:val="11"/>
        <w:outlineLvl w:val="9"/>
        <w:rPr>
          <w:b/>
          <w:sz w:val="32"/>
          <w:szCs w:val="32"/>
          <w:highlight w:val="none"/>
        </w:rPr>
      </w:pPr>
    </w:p>
    <w:p w14:paraId="7A2B9E6D">
      <w:pPr>
        <w:spacing w:line="360" w:lineRule="auto"/>
        <w:ind w:firstLine="643" w:firstLineChars="200"/>
        <w:jc w:val="both"/>
        <w:outlineLvl w:val="2"/>
        <w:rPr>
          <w:b/>
          <w:bCs/>
          <w:sz w:val="28"/>
          <w:szCs w:val="28"/>
          <w:highlight w:val="none"/>
          <w:lang w:val="en-US"/>
        </w:rPr>
      </w:pPr>
      <w:bookmarkStart w:id="189" w:name="_Toc17334"/>
      <w:bookmarkStart w:id="190" w:name="_Toc15494"/>
      <w:r>
        <w:rPr>
          <w:rFonts w:hint="eastAsia"/>
          <w:b/>
          <w:sz w:val="32"/>
          <w:szCs w:val="32"/>
          <w:highlight w:val="none"/>
          <w:lang w:val="en-US"/>
        </w:rPr>
        <w:t>（附件</w:t>
      </w:r>
      <w:r>
        <w:rPr>
          <w:rFonts w:hint="eastAsia"/>
          <w:b/>
          <w:sz w:val="32"/>
          <w:szCs w:val="32"/>
          <w:highlight w:val="none"/>
          <w:lang w:val="en-US" w:eastAsia="zh-CN"/>
        </w:rPr>
        <w:t>三</w:t>
      </w:r>
      <w:r>
        <w:rPr>
          <w:rFonts w:hint="eastAsia"/>
          <w:b/>
          <w:sz w:val="32"/>
          <w:szCs w:val="32"/>
          <w:highlight w:val="none"/>
          <w:lang w:val="en-US"/>
        </w:rPr>
        <w:t>）</w:t>
      </w:r>
      <w:bookmarkStart w:id="191" w:name="_Toc459623017"/>
      <w:bookmarkStart w:id="192" w:name="_Toc447272173"/>
      <w:bookmarkStart w:id="193" w:name="_Toc447207037"/>
      <w:bookmarkStart w:id="194" w:name="_Toc493013084"/>
      <w:bookmarkStart w:id="195" w:name="_Toc30833"/>
      <w:bookmarkStart w:id="196" w:name="_Toc20829"/>
      <w:bookmarkStart w:id="197" w:name="_Toc7914"/>
      <w:bookmarkStart w:id="198" w:name="_Toc17053"/>
      <w:r>
        <w:rPr>
          <w:rFonts w:hint="eastAsia"/>
          <w:b/>
          <w:sz w:val="32"/>
          <w:szCs w:val="32"/>
          <w:highlight w:val="none"/>
          <w:lang w:val="en-US"/>
        </w:rPr>
        <w:t>法定代表人资格证明书</w:t>
      </w:r>
      <w:bookmarkEnd w:id="191"/>
      <w:bookmarkEnd w:id="192"/>
      <w:bookmarkEnd w:id="193"/>
      <w:bookmarkEnd w:id="194"/>
      <w:bookmarkEnd w:id="195"/>
      <w:bookmarkEnd w:id="196"/>
      <w:bookmarkEnd w:id="197"/>
      <w:bookmarkEnd w:id="198"/>
      <w:r>
        <w:rPr>
          <w:rFonts w:hint="eastAsia"/>
          <w:b/>
          <w:sz w:val="32"/>
          <w:szCs w:val="32"/>
          <w:highlight w:val="none"/>
          <w:lang w:val="en-US"/>
        </w:rPr>
        <w:t>（法定代表人参加时提供）</w:t>
      </w:r>
      <w:bookmarkEnd w:id="189"/>
      <w:bookmarkEnd w:id="190"/>
    </w:p>
    <w:p w14:paraId="337F255B">
      <w:pPr>
        <w:spacing w:line="360" w:lineRule="auto"/>
        <w:ind w:firstLine="480" w:firstLineChars="200"/>
        <w:jc w:val="both"/>
        <w:outlineLvl w:val="9"/>
        <w:rPr>
          <w:color w:val="000000"/>
          <w:sz w:val="24"/>
          <w:szCs w:val="24"/>
          <w:highlight w:val="none"/>
        </w:rPr>
      </w:pPr>
      <w:bookmarkStart w:id="199" w:name="_Toc139965362"/>
      <w:r>
        <w:rPr>
          <w:rFonts w:hint="eastAsia"/>
          <w:color w:val="000000"/>
          <w:sz w:val="24"/>
          <w:szCs w:val="24"/>
          <w:highlight w:val="none"/>
        </w:rPr>
        <w:t>致：</w:t>
      </w:r>
      <w:r>
        <w:rPr>
          <w:rFonts w:hint="eastAsia"/>
          <w:b/>
          <w:sz w:val="24"/>
          <w:szCs w:val="24"/>
          <w:highlight w:val="none"/>
        </w:rPr>
        <w:t>巴州汇思诚工程技术咨询有限公司</w:t>
      </w:r>
    </w:p>
    <w:p w14:paraId="003C0D3F">
      <w:pPr>
        <w:adjustRightInd w:val="0"/>
        <w:spacing w:line="360" w:lineRule="auto"/>
        <w:ind w:firstLine="480" w:firstLineChars="200"/>
        <w:jc w:val="both"/>
        <w:outlineLvl w:val="9"/>
        <w:rPr>
          <w:color w:val="000000"/>
          <w:sz w:val="24"/>
          <w:szCs w:val="24"/>
          <w:highlight w:val="none"/>
        </w:rPr>
      </w:pPr>
      <w:r>
        <w:rPr>
          <w:rFonts w:hint="eastAsia"/>
          <w:sz w:val="24"/>
          <w:highlight w:val="none"/>
        </w:rPr>
        <w:t>姓名</w:t>
      </w:r>
      <w:r>
        <w:rPr>
          <w:rFonts w:hint="eastAsia"/>
          <w:sz w:val="24"/>
          <w:highlight w:val="none"/>
          <w:u w:val="single"/>
        </w:rPr>
        <w:t>：        ，</w:t>
      </w:r>
      <w:r>
        <w:rPr>
          <w:rFonts w:hint="eastAsia"/>
          <w:sz w:val="24"/>
          <w:highlight w:val="none"/>
        </w:rPr>
        <w:t>性别</w:t>
      </w:r>
      <w:r>
        <w:rPr>
          <w:rFonts w:hint="eastAsia"/>
          <w:sz w:val="24"/>
          <w:highlight w:val="none"/>
          <w:u w:val="single"/>
        </w:rPr>
        <w:t>：        ，</w:t>
      </w:r>
      <w:r>
        <w:rPr>
          <w:rFonts w:hint="eastAsia"/>
          <w:sz w:val="24"/>
          <w:highlight w:val="none"/>
        </w:rPr>
        <w:t>年龄</w:t>
      </w:r>
      <w:r>
        <w:rPr>
          <w:rFonts w:hint="eastAsia"/>
          <w:sz w:val="24"/>
          <w:highlight w:val="none"/>
          <w:u w:val="single"/>
        </w:rPr>
        <w:t>：        ，</w:t>
      </w:r>
      <w:r>
        <w:rPr>
          <w:rFonts w:hint="eastAsia"/>
          <w:sz w:val="24"/>
          <w:highlight w:val="none"/>
        </w:rPr>
        <w:t>职务</w:t>
      </w:r>
      <w:r>
        <w:rPr>
          <w:rFonts w:hint="eastAsia"/>
          <w:sz w:val="24"/>
          <w:highlight w:val="none"/>
          <w:u w:val="single"/>
        </w:rPr>
        <w:t>：         ，</w:t>
      </w:r>
      <w:r>
        <w:rPr>
          <w:rFonts w:hint="eastAsia"/>
          <w:sz w:val="24"/>
          <w:highlight w:val="none"/>
        </w:rPr>
        <w:t>身份证号码</w:t>
      </w:r>
      <w:r>
        <w:rPr>
          <w:rFonts w:hint="eastAsia"/>
          <w:sz w:val="24"/>
          <w:highlight w:val="none"/>
          <w:u w:val="single"/>
        </w:rPr>
        <w:t>：         ，</w:t>
      </w:r>
      <w:r>
        <w:rPr>
          <w:rFonts w:hint="eastAsia"/>
          <w:sz w:val="24"/>
          <w:highlight w:val="none"/>
        </w:rPr>
        <w:t>系</w:t>
      </w:r>
      <w:r>
        <w:rPr>
          <w:rFonts w:hint="eastAsia"/>
          <w:sz w:val="24"/>
          <w:highlight w:val="none"/>
          <w:u w:val="single"/>
        </w:rPr>
        <w:t>（供应商名称）</w:t>
      </w:r>
      <w:r>
        <w:rPr>
          <w:rFonts w:hint="eastAsia"/>
          <w:sz w:val="24"/>
          <w:highlight w:val="none"/>
        </w:rPr>
        <w:t>的法定代表人/负责人。就此次</w:t>
      </w:r>
      <w:r>
        <w:rPr>
          <w:rFonts w:hint="eastAsia"/>
          <w:sz w:val="24"/>
          <w:highlight w:val="none"/>
          <w:u w:val="single"/>
          <w:lang w:val="en-US"/>
        </w:rPr>
        <w:t xml:space="preserve"> （项目名称）</w:t>
      </w:r>
      <w:r>
        <w:rPr>
          <w:rFonts w:hint="eastAsia"/>
          <w:sz w:val="24"/>
          <w:highlight w:val="none"/>
          <w:u w:val="single"/>
        </w:rPr>
        <w:t>，</w:t>
      </w:r>
      <w:r>
        <w:rPr>
          <w:rFonts w:hint="eastAsia"/>
          <w:sz w:val="24"/>
          <w:highlight w:val="none"/>
          <w:lang w:eastAsia="zh-CN"/>
        </w:rPr>
        <w:t>磋商</w:t>
      </w:r>
      <w:r>
        <w:rPr>
          <w:rFonts w:hint="eastAsia"/>
          <w:sz w:val="24"/>
          <w:highlight w:val="none"/>
        </w:rPr>
        <w:t>编号为</w:t>
      </w:r>
      <w:r>
        <w:rPr>
          <w:rFonts w:hint="eastAsia"/>
          <w:sz w:val="24"/>
          <w:highlight w:val="none"/>
          <w:u w:val="single"/>
        </w:rPr>
        <w:t xml:space="preserve">（项目编号） </w:t>
      </w:r>
      <w:r>
        <w:rPr>
          <w:rFonts w:hint="eastAsia"/>
          <w:sz w:val="24"/>
          <w:highlight w:val="none"/>
          <w:u w:val="single"/>
          <w:lang w:val="en-US"/>
        </w:rPr>
        <w:t xml:space="preserve"> </w:t>
      </w:r>
      <w:r>
        <w:rPr>
          <w:rFonts w:hint="eastAsia"/>
          <w:sz w:val="24"/>
          <w:highlight w:val="none"/>
        </w:rPr>
        <w:t>的</w:t>
      </w:r>
      <w:r>
        <w:rPr>
          <w:rFonts w:hint="eastAsia"/>
          <w:sz w:val="24"/>
          <w:highlight w:val="none"/>
          <w:u w:val="single"/>
          <w:lang w:val="en-US"/>
        </w:rPr>
        <w:t xml:space="preserve"> （采购内容） </w:t>
      </w:r>
      <w:r>
        <w:rPr>
          <w:rFonts w:hint="eastAsia"/>
          <w:sz w:val="24"/>
          <w:highlight w:val="none"/>
        </w:rPr>
        <w:t>的投标及合同的执行、完成和后期质保，以本公司名义处理一切与之有关的事务。</w:t>
      </w:r>
    </w:p>
    <w:p w14:paraId="16084E74">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特此证明。</w:t>
      </w:r>
    </w:p>
    <w:p w14:paraId="687896E6">
      <w:pPr>
        <w:adjustRightInd w:val="0"/>
        <w:spacing w:line="360" w:lineRule="auto"/>
        <w:ind w:firstLine="480" w:firstLineChars="200"/>
        <w:jc w:val="both"/>
        <w:outlineLvl w:val="9"/>
        <w:rPr>
          <w:sz w:val="24"/>
          <w:highlight w:val="none"/>
          <w:u w:val="single"/>
        </w:rPr>
      </w:pPr>
      <w:r>
        <w:rPr>
          <w:rFonts w:hint="eastAsia"/>
          <w:sz w:val="24"/>
          <w:highlight w:val="none"/>
          <w:lang w:eastAsia="zh-CN"/>
        </w:rPr>
        <w:t>法定代表人</w:t>
      </w:r>
      <w:r>
        <w:rPr>
          <w:rFonts w:hint="eastAsia"/>
          <w:sz w:val="24"/>
          <w:highlight w:val="none"/>
        </w:rPr>
        <w:t>签字或盖章：</w:t>
      </w:r>
      <w:r>
        <w:rPr>
          <w:rFonts w:hint="eastAsia"/>
          <w:sz w:val="24"/>
          <w:highlight w:val="none"/>
          <w:u w:val="single"/>
        </w:rPr>
        <w:t xml:space="preserve">                            </w:t>
      </w:r>
    </w:p>
    <w:p w14:paraId="12F39472">
      <w:pPr>
        <w:spacing w:line="360" w:lineRule="auto"/>
        <w:ind w:firstLine="480" w:firstLineChars="200"/>
        <w:jc w:val="both"/>
        <w:outlineLvl w:val="9"/>
        <w:rPr>
          <w:sz w:val="24"/>
          <w:highlight w:val="none"/>
        </w:rPr>
      </w:pPr>
      <w:r>
        <w:rPr>
          <w:rFonts w:hint="eastAsia"/>
          <w:sz w:val="24"/>
          <w:highlight w:val="none"/>
        </w:rPr>
        <w:t>（单位公章）</w:t>
      </w:r>
    </w:p>
    <w:p w14:paraId="64E33E56">
      <w:pPr>
        <w:spacing w:line="360" w:lineRule="auto"/>
        <w:ind w:firstLine="480" w:firstLineChars="200"/>
        <w:jc w:val="both"/>
        <w:outlineLvl w:val="9"/>
        <w:rPr>
          <w:color w:val="000000"/>
          <w:sz w:val="24"/>
          <w:szCs w:val="24"/>
          <w:highlight w:val="none"/>
        </w:rPr>
      </w:pPr>
      <w:r>
        <w:rPr>
          <w:rFonts w:hint="eastAsia"/>
          <w:sz w:val="24"/>
          <w:highlight w:val="none"/>
          <w:lang w:val="en-US"/>
        </w:rPr>
        <w:t xml:space="preserve">                                </w:t>
      </w:r>
      <w:bookmarkStart w:id="200" w:name="_Toc14899"/>
      <w:bookmarkStart w:id="201" w:name="_Toc8005"/>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bookmarkEnd w:id="200"/>
      <w:bookmarkEnd w:id="201"/>
    </w:p>
    <w:p w14:paraId="5B0DAA37">
      <w:pPr>
        <w:spacing w:line="360" w:lineRule="auto"/>
        <w:ind w:firstLine="482" w:firstLineChars="200"/>
        <w:jc w:val="both"/>
        <w:outlineLvl w:val="9"/>
        <w:rPr>
          <w:b/>
          <w:bCs/>
          <w:color w:val="000000"/>
          <w:sz w:val="24"/>
          <w:szCs w:val="24"/>
          <w:highlight w:val="none"/>
        </w:rPr>
      </w:pPr>
      <w:r>
        <w:rPr>
          <w:rFonts w:hint="eastAsia"/>
          <w:b/>
          <w:bCs/>
          <w:color w:val="000000"/>
          <w:sz w:val="24"/>
          <w:szCs w:val="24"/>
          <w:highlight w:val="none"/>
        </w:rPr>
        <w:t>注：本证明书投标人必须提供。此处所述“法定代表人”或“负责人”，须与投标申请人的“营业执照”上的内容一致。</w:t>
      </w:r>
    </w:p>
    <w:p w14:paraId="0DC64D3D">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4384"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56" name="文本框 56"/>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4AED45CA">
                            <w:pPr>
                              <w:ind w:firstLine="640"/>
                              <w:jc w:val="center"/>
                              <w:rPr>
                                <w:sz w:val="32"/>
                                <w:szCs w:val="32"/>
                              </w:rPr>
                            </w:pPr>
                          </w:p>
                          <w:p w14:paraId="2D2671CD">
                            <w:pPr>
                              <w:ind w:firstLine="1609" w:firstLineChars="503"/>
                              <w:jc w:val="both"/>
                              <w:rPr>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30.1pt;height:94.65pt;width:191.25pt;z-index:251664384;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1al2J2QAAAAoBAAAPAAAAAAAA&#10;AAEAIAAAACIAAABkcnMvZG93bnJldi54bWxQSwECFAAUAAAACACHTuJA7Aaue0oCAACYBAAADgAA&#10;AAAAAAABACAAAAAoAQAAZHJzL2Uyb0RvYy54bWxQSwUGAAAAAAYABgBZAQAA5AUAAAAA&#10;">
                <v:fill on="t" focussize="0,0"/>
                <v:stroke color="#000000" miterlimit="8" joinstyle="miter"/>
                <v:imagedata o:title=""/>
                <o:lock v:ext="edit" aspectratio="f"/>
                <v:textbox>
                  <w:txbxContent>
                    <w:p w14:paraId="4AED45CA">
                      <w:pPr>
                        <w:ind w:firstLine="640"/>
                        <w:jc w:val="center"/>
                        <w:rPr>
                          <w:sz w:val="32"/>
                          <w:szCs w:val="32"/>
                        </w:rPr>
                      </w:pPr>
                    </w:p>
                    <w:p w14:paraId="2D2671CD">
                      <w:pPr>
                        <w:ind w:firstLine="1609" w:firstLineChars="503"/>
                        <w:jc w:val="both"/>
                        <w:rPr>
                          <w:sz w:val="32"/>
                          <w:szCs w:val="32"/>
                        </w:rPr>
                      </w:pPr>
                      <w:r>
                        <w:rPr>
                          <w:rFonts w:hint="eastAsia"/>
                          <w:sz w:val="32"/>
                          <w:szCs w:val="32"/>
                        </w:rPr>
                        <w:t>人像面</w:t>
                      </w: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63360"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7" name="文本框 7"/>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44054076">
                            <w:pPr>
                              <w:ind w:firstLine="640"/>
                              <w:jc w:val="center"/>
                              <w:rPr>
                                <w:sz w:val="32"/>
                                <w:szCs w:val="32"/>
                              </w:rPr>
                            </w:pPr>
                          </w:p>
                          <w:p w14:paraId="7456B9DD">
                            <w:pPr>
                              <w:ind w:firstLine="1609" w:firstLineChars="503"/>
                              <w:jc w:val="both"/>
                              <w:rPr>
                                <w:sz w:val="32"/>
                                <w:szCs w:val="32"/>
                              </w:rPr>
                            </w:pPr>
                            <w:r>
                              <w:rPr>
                                <w:rFonts w:hint="eastAsia"/>
                                <w:sz w:val="32"/>
                                <w:szCs w:val="32"/>
                              </w:rPr>
                              <w:t>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30.05pt;height:95.95pt;width:195pt;z-index:251663360;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cssme2AAAAAkBAAAPAAAAAAAAAAEA&#10;IAAAACIAAABkcnMvZG93bnJldi54bWxQSwECFAAUAAAACACHTuJA6OxGZkgCAACWBAAADgAAAAAA&#10;AAABACAAAAAnAQAAZHJzL2Uyb0RvYy54bWxQSwUGAAAAAAYABgBZAQAA4QUAAAAA&#10;">
                <v:fill on="t" focussize="0,0"/>
                <v:stroke color="#000000" miterlimit="8" joinstyle="miter"/>
                <v:imagedata o:title=""/>
                <o:lock v:ext="edit" aspectratio="f"/>
                <v:textbox>
                  <w:txbxContent>
                    <w:p w14:paraId="44054076">
                      <w:pPr>
                        <w:ind w:firstLine="640"/>
                        <w:jc w:val="center"/>
                        <w:rPr>
                          <w:sz w:val="32"/>
                          <w:szCs w:val="32"/>
                        </w:rPr>
                      </w:pPr>
                    </w:p>
                    <w:p w14:paraId="7456B9DD">
                      <w:pPr>
                        <w:ind w:firstLine="1609" w:firstLineChars="503"/>
                        <w:jc w:val="both"/>
                        <w:rPr>
                          <w:sz w:val="32"/>
                          <w:szCs w:val="32"/>
                        </w:rPr>
                      </w:pPr>
                      <w:r>
                        <w:rPr>
                          <w:rFonts w:hint="eastAsia"/>
                          <w:sz w:val="32"/>
                          <w:szCs w:val="32"/>
                        </w:rPr>
                        <w:t>国徽面</w:t>
                      </w:r>
                    </w:p>
                  </w:txbxContent>
                </v:textbox>
              </v:shape>
            </w:pict>
          </mc:Fallback>
        </mc:AlternateContent>
      </w:r>
      <w:r>
        <w:rPr>
          <w:rFonts w:hint="eastAsia"/>
          <w:color w:val="000000"/>
          <w:sz w:val="24"/>
          <w:szCs w:val="24"/>
          <w:highlight w:val="none"/>
        </w:rPr>
        <w:t>法定代表人身份</w:t>
      </w:r>
      <w:r>
        <w:rPr>
          <w:rFonts w:hint="eastAsia"/>
          <w:color w:val="000000"/>
          <w:sz w:val="24"/>
          <w:szCs w:val="24"/>
          <w:highlight w:val="none"/>
          <w:lang w:eastAsia="zh-CN"/>
        </w:rPr>
        <w:t>证</w:t>
      </w:r>
      <w:r>
        <w:rPr>
          <w:rFonts w:hint="eastAsia"/>
          <w:color w:val="000000"/>
          <w:sz w:val="24"/>
          <w:szCs w:val="24"/>
          <w:highlight w:val="none"/>
        </w:rPr>
        <w:t>：</w:t>
      </w:r>
    </w:p>
    <w:p w14:paraId="65509943">
      <w:pPr>
        <w:spacing w:line="360" w:lineRule="auto"/>
        <w:ind w:firstLine="480" w:firstLineChars="200"/>
        <w:jc w:val="both"/>
        <w:outlineLvl w:val="9"/>
        <w:rPr>
          <w:color w:val="000000"/>
          <w:sz w:val="24"/>
          <w:szCs w:val="24"/>
          <w:highlight w:val="none"/>
        </w:rPr>
      </w:pPr>
    </w:p>
    <w:p w14:paraId="2780B52D">
      <w:pPr>
        <w:spacing w:line="360" w:lineRule="auto"/>
        <w:ind w:firstLine="480" w:firstLineChars="200"/>
        <w:jc w:val="both"/>
        <w:outlineLvl w:val="9"/>
        <w:rPr>
          <w:color w:val="000000"/>
          <w:sz w:val="24"/>
          <w:szCs w:val="24"/>
          <w:highlight w:val="none"/>
        </w:rPr>
      </w:pPr>
    </w:p>
    <w:p w14:paraId="06E8930C">
      <w:pPr>
        <w:spacing w:line="360" w:lineRule="auto"/>
        <w:ind w:firstLine="480" w:firstLineChars="200"/>
        <w:jc w:val="both"/>
        <w:outlineLvl w:val="9"/>
        <w:rPr>
          <w:color w:val="000000"/>
          <w:sz w:val="24"/>
          <w:szCs w:val="24"/>
          <w:highlight w:val="none"/>
          <w:u w:val="single"/>
        </w:rPr>
      </w:pPr>
    </w:p>
    <w:p w14:paraId="06D05721">
      <w:pPr>
        <w:spacing w:line="360" w:lineRule="auto"/>
        <w:ind w:firstLine="480" w:firstLineChars="200"/>
        <w:jc w:val="center"/>
        <w:outlineLvl w:val="9"/>
        <w:rPr>
          <w:b/>
          <w:bCs/>
          <w:sz w:val="24"/>
          <w:szCs w:val="24"/>
          <w:highlight w:val="none"/>
          <w:lang w:val="en-US"/>
        </w:rPr>
      </w:pPr>
      <w:r>
        <w:rPr>
          <w:rFonts w:hint="eastAsia"/>
          <w:sz w:val="24"/>
          <w:szCs w:val="24"/>
          <w:highlight w:val="none"/>
        </w:rPr>
        <w:br w:type="page"/>
      </w:r>
      <w:bookmarkStart w:id="202" w:name="_Toc29066"/>
      <w:bookmarkStart w:id="203" w:name="_Toc10112"/>
      <w:r>
        <w:rPr>
          <w:rFonts w:hint="eastAsia"/>
          <w:b/>
          <w:sz w:val="32"/>
          <w:szCs w:val="32"/>
          <w:highlight w:val="none"/>
          <w:lang w:val="en-US"/>
        </w:rPr>
        <w:t>法定代表授权函（被授权人参加时提供）</w:t>
      </w:r>
      <w:bookmarkEnd w:id="202"/>
      <w:bookmarkEnd w:id="203"/>
    </w:p>
    <w:bookmarkEnd w:id="199"/>
    <w:p w14:paraId="0FE5D67B">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致：</w:t>
      </w:r>
      <w:r>
        <w:rPr>
          <w:rFonts w:hint="eastAsia"/>
          <w:b/>
          <w:sz w:val="24"/>
          <w:szCs w:val="24"/>
          <w:highlight w:val="none"/>
        </w:rPr>
        <w:t>巴州汇思诚工程技术咨询有限公司</w:t>
      </w:r>
    </w:p>
    <w:p w14:paraId="27AA8511">
      <w:pPr>
        <w:adjustRightInd w:val="0"/>
        <w:spacing w:line="360" w:lineRule="auto"/>
        <w:ind w:firstLine="480" w:firstLineChars="200"/>
        <w:jc w:val="both"/>
        <w:outlineLvl w:val="9"/>
        <w:rPr>
          <w:color w:val="000000"/>
          <w:sz w:val="24"/>
          <w:szCs w:val="24"/>
          <w:highlight w:val="none"/>
        </w:rPr>
      </w:pPr>
      <w:r>
        <w:rPr>
          <w:rFonts w:hint="eastAsia"/>
          <w:sz w:val="24"/>
          <w:highlight w:val="none"/>
        </w:rPr>
        <w:t>本授权声明：注册于中华人民共和国的</w:t>
      </w:r>
      <w:r>
        <w:rPr>
          <w:rFonts w:hint="eastAsia"/>
          <w:sz w:val="24"/>
          <w:highlight w:val="none"/>
          <w:u w:val="single"/>
        </w:rPr>
        <w:t xml:space="preserve">  （投标人名称、住址）  </w:t>
      </w:r>
      <w:r>
        <w:rPr>
          <w:rFonts w:hint="eastAsia"/>
          <w:sz w:val="24"/>
          <w:highlight w:val="none"/>
        </w:rPr>
        <w:t>的</w:t>
      </w:r>
      <w:r>
        <w:rPr>
          <w:rFonts w:hint="eastAsia"/>
          <w:sz w:val="24"/>
          <w:highlight w:val="none"/>
          <w:lang w:eastAsia="zh-CN"/>
        </w:rPr>
        <w:t>法定代表人</w:t>
      </w:r>
      <w:r>
        <w:rPr>
          <w:rFonts w:hint="eastAsia"/>
          <w:sz w:val="24"/>
          <w:highlight w:val="none"/>
          <w:u w:val="single"/>
        </w:rPr>
        <w:t xml:space="preserve">  （法定代表人姓名、职务）  </w:t>
      </w:r>
      <w:r>
        <w:rPr>
          <w:rFonts w:hint="eastAsia"/>
          <w:sz w:val="24"/>
          <w:highlight w:val="none"/>
        </w:rPr>
        <w:t>代表本公司授权在下面签字的</w:t>
      </w:r>
      <w:r>
        <w:rPr>
          <w:rFonts w:hint="eastAsia"/>
          <w:sz w:val="24"/>
          <w:highlight w:val="none"/>
          <w:u w:val="single"/>
        </w:rPr>
        <w:t xml:space="preserve">  （被授权人的姓名、职务）  </w:t>
      </w:r>
      <w:r>
        <w:rPr>
          <w:rFonts w:hint="eastAsia"/>
          <w:sz w:val="24"/>
          <w:highlight w:val="none"/>
        </w:rPr>
        <w:t>为本公司的合法代理人，就此次</w:t>
      </w:r>
      <w:r>
        <w:rPr>
          <w:rFonts w:hint="eastAsia"/>
          <w:sz w:val="24"/>
          <w:highlight w:val="none"/>
          <w:u w:val="single"/>
          <w:lang w:val="en-US"/>
        </w:rPr>
        <w:t xml:space="preserve"> （项目名称）</w:t>
      </w:r>
      <w:r>
        <w:rPr>
          <w:rFonts w:hint="eastAsia"/>
          <w:sz w:val="24"/>
          <w:highlight w:val="none"/>
          <w:u w:val="single"/>
        </w:rPr>
        <w:t>，</w:t>
      </w:r>
      <w:r>
        <w:rPr>
          <w:rFonts w:hint="eastAsia"/>
          <w:sz w:val="24"/>
          <w:highlight w:val="none"/>
          <w:lang w:eastAsia="zh-CN"/>
        </w:rPr>
        <w:t>磋商编号</w:t>
      </w:r>
      <w:r>
        <w:rPr>
          <w:rFonts w:hint="eastAsia"/>
          <w:sz w:val="24"/>
          <w:highlight w:val="none"/>
        </w:rPr>
        <w:t>为</w:t>
      </w:r>
      <w:r>
        <w:rPr>
          <w:rFonts w:hint="eastAsia"/>
          <w:sz w:val="24"/>
          <w:highlight w:val="none"/>
          <w:u w:val="single"/>
        </w:rPr>
        <w:t xml:space="preserve">（项目编号） </w:t>
      </w:r>
      <w:r>
        <w:rPr>
          <w:rFonts w:hint="eastAsia"/>
          <w:sz w:val="24"/>
          <w:highlight w:val="none"/>
          <w:u w:val="single"/>
          <w:lang w:val="en-US"/>
        </w:rPr>
        <w:t xml:space="preserve"> </w:t>
      </w:r>
      <w:r>
        <w:rPr>
          <w:rFonts w:hint="eastAsia"/>
          <w:sz w:val="24"/>
          <w:highlight w:val="none"/>
        </w:rPr>
        <w:t>的</w:t>
      </w:r>
      <w:r>
        <w:rPr>
          <w:rFonts w:hint="eastAsia"/>
          <w:sz w:val="24"/>
          <w:highlight w:val="none"/>
          <w:u w:val="single"/>
          <w:lang w:val="en-US"/>
        </w:rPr>
        <w:t xml:space="preserve"> （采购内容） </w:t>
      </w:r>
      <w:r>
        <w:rPr>
          <w:rFonts w:hint="eastAsia"/>
          <w:sz w:val="24"/>
          <w:highlight w:val="none"/>
        </w:rPr>
        <w:t>的投标及合同的执行、完成和后期质保，以本公司名义处理一切与之有关的事务。</w:t>
      </w:r>
    </w:p>
    <w:p w14:paraId="5AE0D814">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特此证明。</w:t>
      </w:r>
    </w:p>
    <w:p w14:paraId="1EE72500">
      <w:pPr>
        <w:adjustRightInd w:val="0"/>
        <w:spacing w:line="360" w:lineRule="auto"/>
        <w:ind w:firstLine="480" w:firstLineChars="200"/>
        <w:jc w:val="both"/>
        <w:outlineLvl w:val="9"/>
        <w:rPr>
          <w:sz w:val="24"/>
          <w:highlight w:val="none"/>
        </w:rPr>
      </w:pPr>
      <w:r>
        <w:rPr>
          <w:rFonts w:hint="eastAsia"/>
          <w:sz w:val="24"/>
          <w:highlight w:val="none"/>
        </w:rPr>
        <w:t>本授权书于</w:t>
      </w:r>
      <w:r>
        <w:rPr>
          <w:rFonts w:hint="eastAsia"/>
          <w:sz w:val="24"/>
          <w:highlight w:val="none"/>
          <w:u w:val="single"/>
        </w:rPr>
        <w:t xml:space="preserve">  年  月  日</w:t>
      </w:r>
      <w:r>
        <w:rPr>
          <w:rFonts w:hint="eastAsia"/>
          <w:sz w:val="24"/>
          <w:highlight w:val="none"/>
        </w:rPr>
        <w:t>签字生效，特此声明。</w:t>
      </w:r>
    </w:p>
    <w:p w14:paraId="3A5B7831">
      <w:pPr>
        <w:adjustRightInd w:val="0"/>
        <w:spacing w:line="360" w:lineRule="auto"/>
        <w:ind w:firstLine="480" w:firstLineChars="200"/>
        <w:jc w:val="both"/>
        <w:outlineLvl w:val="9"/>
        <w:rPr>
          <w:sz w:val="24"/>
          <w:highlight w:val="none"/>
          <w:u w:val="single"/>
        </w:rPr>
      </w:pPr>
      <w:r>
        <w:rPr>
          <w:rFonts w:hint="eastAsia"/>
          <w:sz w:val="24"/>
          <w:highlight w:val="none"/>
          <w:lang w:eastAsia="zh-CN"/>
        </w:rPr>
        <w:t>法定代表人</w:t>
      </w:r>
      <w:r>
        <w:rPr>
          <w:rFonts w:hint="eastAsia"/>
          <w:sz w:val="24"/>
          <w:highlight w:val="none"/>
        </w:rPr>
        <w:t>签字或盖章：</w:t>
      </w:r>
      <w:r>
        <w:rPr>
          <w:rFonts w:hint="eastAsia"/>
          <w:sz w:val="24"/>
          <w:highlight w:val="none"/>
          <w:u w:val="single"/>
        </w:rPr>
        <w:t xml:space="preserve">                        </w:t>
      </w:r>
      <w:r>
        <w:rPr>
          <w:rFonts w:hint="eastAsia"/>
          <w:sz w:val="24"/>
          <w:highlight w:val="none"/>
          <w:u w:val="single"/>
          <w:lang w:val="en-US" w:eastAsia="zh-CN"/>
        </w:rPr>
        <w:t xml:space="preserve">    </w:t>
      </w:r>
      <w:r>
        <w:rPr>
          <w:rFonts w:hint="eastAsia"/>
          <w:sz w:val="24"/>
          <w:highlight w:val="none"/>
          <w:u w:val="single"/>
        </w:rPr>
        <w:t xml:space="preserve">    </w:t>
      </w:r>
    </w:p>
    <w:p w14:paraId="66E3D16F">
      <w:pPr>
        <w:adjustRightInd w:val="0"/>
        <w:spacing w:line="360" w:lineRule="auto"/>
        <w:ind w:firstLine="480" w:firstLineChars="200"/>
        <w:jc w:val="both"/>
        <w:outlineLvl w:val="9"/>
        <w:rPr>
          <w:sz w:val="24"/>
          <w:highlight w:val="none"/>
          <w:u w:val="single"/>
        </w:rPr>
      </w:pPr>
      <w:r>
        <w:rPr>
          <w:rFonts w:hint="eastAsia"/>
          <w:sz w:val="24"/>
          <w:highlight w:val="none"/>
        </w:rPr>
        <w:t>代理（被授权人）签字或盖章：</w:t>
      </w:r>
      <w:r>
        <w:rPr>
          <w:rFonts w:hint="eastAsia"/>
          <w:sz w:val="24"/>
          <w:highlight w:val="none"/>
          <w:u w:val="single"/>
        </w:rPr>
        <w:t xml:space="preserve">               </w:t>
      </w:r>
      <w:r>
        <w:rPr>
          <w:rFonts w:hint="eastAsia"/>
          <w:sz w:val="24"/>
          <w:highlight w:val="none"/>
          <w:u w:val="single"/>
          <w:lang w:val="en-US" w:eastAsia="zh-CN"/>
        </w:rPr>
        <w:t xml:space="preserve">  </w:t>
      </w:r>
      <w:r>
        <w:rPr>
          <w:rFonts w:hint="eastAsia"/>
          <w:sz w:val="24"/>
          <w:highlight w:val="none"/>
          <w:u w:val="single"/>
        </w:rPr>
        <w:t xml:space="preserve">   </w:t>
      </w:r>
    </w:p>
    <w:p w14:paraId="46BCEB90">
      <w:pPr>
        <w:adjustRightInd w:val="0"/>
        <w:spacing w:line="360" w:lineRule="auto"/>
        <w:ind w:firstLine="480" w:firstLineChars="200"/>
        <w:jc w:val="both"/>
        <w:outlineLvl w:val="9"/>
        <w:rPr>
          <w:sz w:val="24"/>
          <w:highlight w:val="none"/>
          <w:u w:val="single"/>
        </w:rPr>
      </w:pPr>
      <w:r>
        <w:rPr>
          <w:rFonts w:hint="eastAsia"/>
          <w:sz w:val="24"/>
          <w:highlight w:val="none"/>
        </w:rPr>
        <w:t>代理（被授权人）职务：</w:t>
      </w:r>
      <w:r>
        <w:rPr>
          <w:rFonts w:hint="eastAsia"/>
          <w:sz w:val="24"/>
          <w:highlight w:val="none"/>
          <w:u w:val="single"/>
        </w:rPr>
        <w:t xml:space="preserve">                                      </w:t>
      </w:r>
    </w:p>
    <w:p w14:paraId="28C98AA1">
      <w:pPr>
        <w:spacing w:line="360" w:lineRule="auto"/>
        <w:ind w:firstLine="480" w:firstLineChars="200"/>
        <w:jc w:val="both"/>
        <w:outlineLvl w:val="9"/>
        <w:rPr>
          <w:sz w:val="24"/>
          <w:highlight w:val="none"/>
        </w:rPr>
      </w:pPr>
      <w:r>
        <w:rPr>
          <w:rFonts w:hint="eastAsia"/>
          <w:sz w:val="24"/>
          <w:highlight w:val="none"/>
        </w:rPr>
        <w:t>（单位公章）</w:t>
      </w:r>
    </w:p>
    <w:p w14:paraId="03A8FB28">
      <w:pPr>
        <w:spacing w:line="360" w:lineRule="auto"/>
        <w:ind w:firstLine="480" w:firstLineChars="200"/>
        <w:jc w:val="both"/>
        <w:outlineLvl w:val="9"/>
        <w:rPr>
          <w:color w:val="000000"/>
          <w:sz w:val="24"/>
          <w:szCs w:val="24"/>
          <w:highlight w:val="none"/>
        </w:rPr>
      </w:pPr>
      <w:r>
        <w:rPr>
          <w:rFonts w:hint="eastAsia"/>
          <w:sz w:val="24"/>
          <w:highlight w:val="none"/>
          <w:lang w:val="en-US"/>
        </w:rPr>
        <w:t xml:space="preserve">                                </w:t>
      </w:r>
      <w:bookmarkStart w:id="204" w:name="_Toc8398"/>
      <w:bookmarkStart w:id="205" w:name="_Toc5205"/>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bookmarkEnd w:id="204"/>
      <w:bookmarkEnd w:id="205"/>
    </w:p>
    <w:p w14:paraId="656E41FF">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0288"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55" name="文本框 55"/>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75F579AD">
                            <w:pPr>
                              <w:ind w:firstLine="640"/>
                              <w:jc w:val="center"/>
                              <w:rPr>
                                <w:sz w:val="32"/>
                                <w:szCs w:val="32"/>
                              </w:rPr>
                            </w:pPr>
                          </w:p>
                          <w:p w14:paraId="59C76421">
                            <w:pPr>
                              <w:ind w:firstLine="1609" w:firstLineChars="503"/>
                              <w:jc w:val="both"/>
                              <w:rPr>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30.1pt;height:94.65pt;width:191.25pt;z-index:251660288;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dWpdidkAAAAKAQAADwAAAAAAAAAB&#10;ACAAAAAiAAAAZHJzL2Rvd25yZXYueG1sUEsBAhQAFAAAAAgAh07iQIpdaD9IAgAAmAQAAA4AAAAA&#10;AAAAAQAgAAAAKAEAAGRycy9lMm9Eb2MueG1sUEsFBgAAAAAGAAYAWQEAAOIFAAAAAA==&#10;">
                <v:fill on="t" focussize="0,0"/>
                <v:stroke color="#000000" miterlimit="8" joinstyle="miter"/>
                <v:imagedata o:title=""/>
                <o:lock v:ext="edit" aspectratio="f"/>
                <v:textbox>
                  <w:txbxContent>
                    <w:p w14:paraId="75F579AD">
                      <w:pPr>
                        <w:ind w:firstLine="640"/>
                        <w:jc w:val="center"/>
                        <w:rPr>
                          <w:sz w:val="32"/>
                          <w:szCs w:val="32"/>
                        </w:rPr>
                      </w:pPr>
                    </w:p>
                    <w:p w14:paraId="59C76421">
                      <w:pPr>
                        <w:ind w:firstLine="1609" w:firstLineChars="503"/>
                        <w:jc w:val="both"/>
                        <w:rPr>
                          <w:sz w:val="32"/>
                          <w:szCs w:val="32"/>
                        </w:rPr>
                      </w:pPr>
                      <w:r>
                        <w:rPr>
                          <w:rFonts w:hint="eastAsia"/>
                          <w:sz w:val="32"/>
                          <w:szCs w:val="32"/>
                        </w:rPr>
                        <w:t>人像面</w:t>
                      </w: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59264"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57" name="文本框 57"/>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2282A6A6">
                            <w:pPr>
                              <w:ind w:firstLine="640"/>
                              <w:jc w:val="center"/>
                              <w:rPr>
                                <w:sz w:val="32"/>
                                <w:szCs w:val="32"/>
                              </w:rPr>
                            </w:pPr>
                          </w:p>
                          <w:p w14:paraId="62023DEA">
                            <w:pPr>
                              <w:jc w:val="both"/>
                              <w:rPr>
                                <w:sz w:val="32"/>
                                <w:szCs w:val="32"/>
                                <w:lang w:val="en-US"/>
                              </w:rPr>
                            </w:pPr>
                            <w:r>
                              <w:rPr>
                                <w:rFonts w:hint="eastAsia"/>
                                <w:sz w:val="32"/>
                                <w:szCs w:val="32"/>
                                <w:lang w:val="en-US"/>
                              </w:rPr>
                              <w:t xml:space="preserve">        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30.05pt;height:95.95pt;width:195pt;z-index:251659264;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ByyyZ7YAAAACQEAAA8AAAAAAAAA&#10;AQAgAAAAIgAAAGRycy9kb3ducmV2LnhtbFBLAQIUABQAAAAIAIdO4kCl7CZ6SgIAAJgEAAAOAAAA&#10;AAAAAAEAIAAAACcBAABkcnMvZTJvRG9jLnhtbFBLBQYAAAAABgAGAFkBAADjBQAAAAA=&#10;">
                <v:fill on="t" focussize="0,0"/>
                <v:stroke color="#000000" miterlimit="8" joinstyle="miter"/>
                <v:imagedata o:title=""/>
                <o:lock v:ext="edit" aspectratio="f"/>
                <v:textbox>
                  <w:txbxContent>
                    <w:p w14:paraId="2282A6A6">
                      <w:pPr>
                        <w:ind w:firstLine="640"/>
                        <w:jc w:val="center"/>
                        <w:rPr>
                          <w:sz w:val="32"/>
                          <w:szCs w:val="32"/>
                        </w:rPr>
                      </w:pPr>
                    </w:p>
                    <w:p w14:paraId="62023DEA">
                      <w:pPr>
                        <w:jc w:val="both"/>
                        <w:rPr>
                          <w:sz w:val="32"/>
                          <w:szCs w:val="32"/>
                          <w:lang w:val="en-US"/>
                        </w:rPr>
                      </w:pPr>
                      <w:r>
                        <w:rPr>
                          <w:rFonts w:hint="eastAsia"/>
                          <w:sz w:val="32"/>
                          <w:szCs w:val="32"/>
                          <w:lang w:val="en-US"/>
                        </w:rPr>
                        <w:t xml:space="preserve">        国徽面</w:t>
                      </w:r>
                    </w:p>
                  </w:txbxContent>
                </v:textbox>
              </v:shape>
            </w:pict>
          </mc:Fallback>
        </mc:AlternateContent>
      </w:r>
      <w:r>
        <w:rPr>
          <w:rFonts w:hint="eastAsia"/>
          <w:color w:val="000000"/>
          <w:sz w:val="24"/>
          <w:szCs w:val="24"/>
          <w:highlight w:val="none"/>
        </w:rPr>
        <w:t>法定代表人身份</w:t>
      </w:r>
      <w:r>
        <w:rPr>
          <w:rFonts w:hint="eastAsia"/>
          <w:color w:val="000000"/>
          <w:sz w:val="24"/>
          <w:szCs w:val="24"/>
          <w:highlight w:val="none"/>
          <w:lang w:eastAsia="zh-CN"/>
        </w:rPr>
        <w:t>证</w:t>
      </w:r>
      <w:r>
        <w:rPr>
          <w:rFonts w:hint="eastAsia"/>
          <w:color w:val="000000"/>
          <w:sz w:val="24"/>
          <w:szCs w:val="24"/>
          <w:highlight w:val="none"/>
        </w:rPr>
        <w:t>：</w:t>
      </w:r>
    </w:p>
    <w:p w14:paraId="4155B08C">
      <w:pPr>
        <w:pStyle w:val="11"/>
        <w:spacing w:line="360" w:lineRule="auto"/>
        <w:ind w:firstLine="480"/>
        <w:jc w:val="both"/>
        <w:outlineLvl w:val="9"/>
        <w:rPr>
          <w:color w:val="000000"/>
          <w:sz w:val="24"/>
          <w:szCs w:val="24"/>
          <w:highlight w:val="none"/>
        </w:rPr>
      </w:pPr>
    </w:p>
    <w:p w14:paraId="6E6427DF">
      <w:pPr>
        <w:pStyle w:val="11"/>
        <w:spacing w:line="360" w:lineRule="auto"/>
        <w:ind w:firstLine="480"/>
        <w:jc w:val="both"/>
        <w:outlineLvl w:val="9"/>
        <w:rPr>
          <w:color w:val="000000"/>
          <w:sz w:val="24"/>
          <w:szCs w:val="24"/>
          <w:highlight w:val="none"/>
        </w:rPr>
      </w:pPr>
    </w:p>
    <w:p w14:paraId="32F9C4F7">
      <w:pPr>
        <w:pStyle w:val="11"/>
        <w:spacing w:line="360" w:lineRule="auto"/>
        <w:ind w:firstLine="480"/>
        <w:jc w:val="both"/>
        <w:outlineLvl w:val="9"/>
        <w:rPr>
          <w:color w:val="000000"/>
          <w:sz w:val="24"/>
          <w:szCs w:val="24"/>
          <w:highlight w:val="none"/>
        </w:rPr>
      </w:pPr>
    </w:p>
    <w:p w14:paraId="17D08D2A">
      <w:pPr>
        <w:spacing w:line="360" w:lineRule="auto"/>
        <w:ind w:firstLine="480" w:firstLineChars="200"/>
        <w:jc w:val="both"/>
        <w:outlineLvl w:val="9"/>
        <w:rPr>
          <w:color w:val="000000"/>
          <w:sz w:val="24"/>
          <w:szCs w:val="24"/>
          <w:highlight w:val="none"/>
        </w:rPr>
      </w:pPr>
    </w:p>
    <w:p w14:paraId="4C4A0795">
      <w:pPr>
        <w:spacing w:line="360" w:lineRule="auto"/>
        <w:ind w:firstLine="480" w:firstLineChars="200"/>
        <w:jc w:val="both"/>
        <w:outlineLvl w:val="9"/>
        <w:rPr>
          <w:color w:val="000000"/>
          <w:sz w:val="24"/>
          <w:szCs w:val="24"/>
          <w:highlight w:val="none"/>
        </w:rPr>
      </w:pPr>
    </w:p>
    <w:p w14:paraId="748A0EE7">
      <w:pPr>
        <w:spacing w:line="360" w:lineRule="auto"/>
        <w:ind w:firstLine="480" w:firstLineChars="200"/>
        <w:jc w:val="both"/>
        <w:outlineLvl w:val="9"/>
        <w:rPr>
          <w:color w:val="000000"/>
          <w:sz w:val="24"/>
          <w:szCs w:val="24"/>
          <w:highlight w:val="none"/>
          <w:u w:val="single"/>
        </w:rPr>
      </w:pPr>
    </w:p>
    <w:p w14:paraId="79660A60">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授权人身份证：</w:t>
      </w:r>
    </w:p>
    <w:p w14:paraId="3DD6C8C0">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2336" behindDoc="0" locked="0" layoutInCell="1" allowOverlap="1">
                <wp:simplePos x="0" y="0"/>
                <wp:positionH relativeFrom="column">
                  <wp:posOffset>3320415</wp:posOffset>
                </wp:positionH>
                <wp:positionV relativeFrom="paragraph">
                  <wp:posOffset>167005</wp:posOffset>
                </wp:positionV>
                <wp:extent cx="2428875" cy="1189355"/>
                <wp:effectExtent l="4445" t="5080" r="5080" b="5715"/>
                <wp:wrapNone/>
                <wp:docPr id="53" name="文本框 53"/>
                <wp:cNvGraphicFramePr/>
                <a:graphic xmlns:a="http://schemas.openxmlformats.org/drawingml/2006/main">
                  <a:graphicData uri="http://schemas.microsoft.com/office/word/2010/wordprocessingShape">
                    <wps:wsp>
                      <wps:cNvSpPr txBox="1">
                        <a:spLocks noChangeArrowheads="1"/>
                      </wps:cNvSpPr>
                      <wps:spPr bwMode="auto">
                        <a:xfrm>
                          <a:off x="0" y="0"/>
                          <a:ext cx="2428875" cy="1189355"/>
                        </a:xfrm>
                        <a:prstGeom prst="rect">
                          <a:avLst/>
                        </a:prstGeom>
                        <a:solidFill>
                          <a:srgbClr val="FFFFFF"/>
                        </a:solidFill>
                        <a:ln w="9525">
                          <a:solidFill>
                            <a:srgbClr val="000000"/>
                          </a:solidFill>
                          <a:miter lim="800000"/>
                        </a:ln>
                        <a:effectLst/>
                      </wps:spPr>
                      <wps:txbx>
                        <w:txbxContent>
                          <w:p w14:paraId="1A015925">
                            <w:pPr>
                              <w:ind w:firstLine="640"/>
                              <w:jc w:val="center"/>
                              <w:rPr>
                                <w:sz w:val="32"/>
                                <w:szCs w:val="32"/>
                              </w:rPr>
                            </w:pPr>
                          </w:p>
                          <w:p w14:paraId="304E28A0">
                            <w:pPr>
                              <w:ind w:firstLine="1609" w:firstLineChars="503"/>
                              <w:jc w:val="both"/>
                              <w:rPr>
                                <w:sz w:val="32"/>
                                <w:szCs w:val="32"/>
                              </w:rPr>
                            </w:pPr>
                            <w:r>
                              <w:rPr>
                                <w:rFonts w:hint="eastAsia"/>
                                <w:sz w:val="32"/>
                                <w:szCs w:val="32"/>
                              </w:rPr>
                              <w:t>人像面</w:t>
                            </w:r>
                          </w:p>
                          <w:p w14:paraId="43262CCA">
                            <w:pPr>
                              <w:ind w:firstLine="420"/>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13.15pt;height:93.65pt;width:191.25pt;z-index:251662336;mso-width-relative:page;mso-height-relative:page;" fillcolor="#FFFFFF" filled="t" stroked="t" coordsize="21600,21600" o:gfxdata="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8/RICtkAAAAKAQAADwAAAAAA&#10;AAABACAAAAAiAAAAZHJzL2Rvd25yZXYueG1sUEsBAhQAFAAAAAgAh07iQLlgGqxLAgAAmAQAAA4A&#10;AAAAAAAAAQAgAAAAKAEAAGRycy9lMm9Eb2MueG1sUEsFBgAAAAAGAAYAWQEAAOUFAAAAAA==&#10;">
                <v:fill on="t" focussize="0,0"/>
                <v:stroke color="#000000" miterlimit="8" joinstyle="miter"/>
                <v:imagedata o:title=""/>
                <o:lock v:ext="edit" aspectratio="f"/>
                <v:textbox>
                  <w:txbxContent>
                    <w:p w14:paraId="1A015925">
                      <w:pPr>
                        <w:ind w:firstLine="640"/>
                        <w:jc w:val="center"/>
                        <w:rPr>
                          <w:sz w:val="32"/>
                          <w:szCs w:val="32"/>
                        </w:rPr>
                      </w:pPr>
                    </w:p>
                    <w:p w14:paraId="304E28A0">
                      <w:pPr>
                        <w:ind w:firstLine="1609" w:firstLineChars="503"/>
                        <w:jc w:val="both"/>
                        <w:rPr>
                          <w:sz w:val="32"/>
                          <w:szCs w:val="32"/>
                        </w:rPr>
                      </w:pPr>
                      <w:r>
                        <w:rPr>
                          <w:rFonts w:hint="eastAsia"/>
                          <w:sz w:val="32"/>
                          <w:szCs w:val="32"/>
                        </w:rPr>
                        <w:t>人像面</w:t>
                      </w:r>
                    </w:p>
                    <w:p w14:paraId="43262CCA">
                      <w:pPr>
                        <w:ind w:firstLine="420"/>
                      </w:pP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61312" behindDoc="0" locked="0" layoutInCell="1" allowOverlap="1">
                <wp:simplePos x="0" y="0"/>
                <wp:positionH relativeFrom="column">
                  <wp:posOffset>394970</wp:posOffset>
                </wp:positionH>
                <wp:positionV relativeFrom="paragraph">
                  <wp:posOffset>166370</wp:posOffset>
                </wp:positionV>
                <wp:extent cx="2552700" cy="1205865"/>
                <wp:effectExtent l="4445" t="4445" r="14605" b="8890"/>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2552700" cy="1205865"/>
                        </a:xfrm>
                        <a:prstGeom prst="rect">
                          <a:avLst/>
                        </a:prstGeom>
                        <a:solidFill>
                          <a:srgbClr val="FFFFFF"/>
                        </a:solidFill>
                        <a:ln w="9525">
                          <a:solidFill>
                            <a:srgbClr val="000000"/>
                          </a:solidFill>
                          <a:miter lim="800000"/>
                        </a:ln>
                        <a:effectLst/>
                      </wps:spPr>
                      <wps:txbx>
                        <w:txbxContent>
                          <w:p w14:paraId="541231A0">
                            <w:pPr>
                              <w:ind w:firstLine="960" w:firstLineChars="300"/>
                              <w:jc w:val="both"/>
                              <w:rPr>
                                <w:sz w:val="32"/>
                                <w:szCs w:val="32"/>
                                <w:lang w:val="en-US"/>
                              </w:rPr>
                            </w:pPr>
                          </w:p>
                          <w:p w14:paraId="7D15128E">
                            <w:pPr>
                              <w:ind w:firstLine="1280" w:firstLineChars="400"/>
                              <w:jc w:val="both"/>
                              <w:rPr>
                                <w:sz w:val="32"/>
                                <w:szCs w:val="32"/>
                              </w:rPr>
                            </w:pPr>
                            <w:r>
                              <w:rPr>
                                <w:rFonts w:hint="eastAsia"/>
                                <w:sz w:val="32"/>
                                <w:szCs w:val="32"/>
                                <w:lang w:val="en-US"/>
                              </w:rPr>
                              <w:t>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13.1pt;height:94.95pt;width:201pt;z-index:251661312;mso-width-relative:page;mso-height-relative:page;" fillcolor="#FFFFFF" filled="t" stroked="t" coordsize="21600,21600" o:gfxdata="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Gw/G+DXAAAACQEAAA8AAAAAAAAAAQAg&#10;AAAAIgAAAGRycy9kb3ducmV2LnhtbFBLAQIUABQAAAAIAIdO4kAF1OpRSAIAAJYEAAAOAAAAAAAA&#10;AAEAIAAAACYBAABkcnMvZTJvRG9jLnhtbFBLBQYAAAAABgAGAFkBAADgBQAAAAA=&#10;">
                <v:fill on="t" focussize="0,0"/>
                <v:stroke color="#000000" miterlimit="8" joinstyle="miter"/>
                <v:imagedata o:title=""/>
                <o:lock v:ext="edit" aspectratio="f"/>
                <v:textbox>
                  <w:txbxContent>
                    <w:p w14:paraId="541231A0">
                      <w:pPr>
                        <w:ind w:firstLine="960" w:firstLineChars="300"/>
                        <w:jc w:val="both"/>
                        <w:rPr>
                          <w:sz w:val="32"/>
                          <w:szCs w:val="32"/>
                          <w:lang w:val="en-US"/>
                        </w:rPr>
                      </w:pPr>
                    </w:p>
                    <w:p w14:paraId="7D15128E">
                      <w:pPr>
                        <w:ind w:firstLine="1280" w:firstLineChars="400"/>
                        <w:jc w:val="both"/>
                        <w:rPr>
                          <w:sz w:val="32"/>
                          <w:szCs w:val="32"/>
                        </w:rPr>
                      </w:pPr>
                      <w:r>
                        <w:rPr>
                          <w:rFonts w:hint="eastAsia"/>
                          <w:sz w:val="32"/>
                          <w:szCs w:val="32"/>
                          <w:lang w:val="en-US"/>
                        </w:rPr>
                        <w:t>国徽面</w:t>
                      </w:r>
                    </w:p>
                  </w:txbxContent>
                </v:textbox>
              </v:shape>
            </w:pict>
          </mc:Fallback>
        </mc:AlternateContent>
      </w:r>
    </w:p>
    <w:p w14:paraId="3C3EC30B">
      <w:pPr>
        <w:spacing w:line="360" w:lineRule="auto"/>
        <w:ind w:firstLine="480" w:firstLineChars="200"/>
        <w:jc w:val="both"/>
        <w:outlineLvl w:val="9"/>
        <w:rPr>
          <w:color w:val="000000"/>
          <w:sz w:val="24"/>
          <w:szCs w:val="24"/>
          <w:highlight w:val="none"/>
        </w:rPr>
      </w:pPr>
    </w:p>
    <w:p w14:paraId="60D2BEA7">
      <w:pPr>
        <w:spacing w:line="360" w:lineRule="auto"/>
        <w:ind w:firstLine="482" w:firstLineChars="200"/>
        <w:jc w:val="both"/>
        <w:outlineLvl w:val="9"/>
        <w:rPr>
          <w:b/>
          <w:color w:val="FF0000"/>
          <w:sz w:val="24"/>
          <w:szCs w:val="24"/>
          <w:highlight w:val="none"/>
        </w:rPr>
      </w:pPr>
    </w:p>
    <w:p w14:paraId="3DC0DEB3">
      <w:pPr>
        <w:pStyle w:val="11"/>
        <w:spacing w:line="360" w:lineRule="auto"/>
        <w:ind w:firstLine="562"/>
        <w:jc w:val="both"/>
        <w:outlineLvl w:val="9"/>
        <w:rPr>
          <w:b/>
          <w:sz w:val="28"/>
          <w:szCs w:val="24"/>
          <w:highlight w:val="none"/>
        </w:rPr>
      </w:pPr>
    </w:p>
    <w:p w14:paraId="41DFB043">
      <w:pPr>
        <w:spacing w:before="120" w:beforeLines="50" w:after="120" w:afterLines="50" w:line="360" w:lineRule="auto"/>
        <w:jc w:val="both"/>
        <w:outlineLvl w:val="9"/>
        <w:rPr>
          <w:b/>
          <w:sz w:val="30"/>
          <w:highlight w:val="none"/>
          <w:lang w:val="en-US"/>
        </w:rPr>
      </w:pPr>
    </w:p>
    <w:p w14:paraId="676E6C43">
      <w:pPr>
        <w:pStyle w:val="11"/>
        <w:ind w:firstLine="360"/>
        <w:outlineLvl w:val="9"/>
        <w:rPr>
          <w:highlight w:val="none"/>
        </w:rPr>
      </w:pPr>
    </w:p>
    <w:p w14:paraId="6CEB1695">
      <w:pPr>
        <w:pStyle w:val="11"/>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center"/>
        <w:textAlignment w:val="auto"/>
        <w:outlineLvl w:val="9"/>
        <w:rPr>
          <w:rFonts w:hint="eastAsia" w:ascii="宋体" w:hAnsi="宋体" w:cs="宋体"/>
          <w:b/>
          <w:sz w:val="32"/>
          <w:szCs w:val="32"/>
          <w:highlight w:val="none"/>
        </w:rPr>
      </w:pPr>
    </w:p>
    <w:p w14:paraId="0BBAECA5">
      <w:pPr>
        <w:outlineLvl w:val="9"/>
        <w:rPr>
          <w:rFonts w:hint="eastAsia" w:ascii="宋体" w:hAnsi="宋体" w:cs="宋体"/>
          <w:b/>
          <w:sz w:val="32"/>
          <w:szCs w:val="32"/>
          <w:highlight w:val="none"/>
        </w:rPr>
      </w:pPr>
      <w:r>
        <w:rPr>
          <w:rFonts w:hint="eastAsia" w:ascii="宋体" w:hAnsi="宋体" w:cs="宋体"/>
          <w:b/>
          <w:sz w:val="32"/>
          <w:szCs w:val="32"/>
          <w:highlight w:val="none"/>
        </w:rPr>
        <w:br w:type="page"/>
      </w:r>
    </w:p>
    <w:p w14:paraId="22F35F51">
      <w:pPr>
        <w:spacing w:before="120" w:beforeLines="50" w:after="120" w:afterLines="50" w:line="360" w:lineRule="auto"/>
        <w:jc w:val="both"/>
        <w:outlineLvl w:val="2"/>
        <w:rPr>
          <w:rFonts w:hint="eastAsia" w:ascii="宋体" w:hAnsi="宋体" w:eastAsia="宋体" w:cs="宋体"/>
          <w:b/>
          <w:sz w:val="32"/>
          <w:szCs w:val="32"/>
          <w:highlight w:val="none"/>
        </w:rPr>
      </w:pPr>
      <w:bookmarkStart w:id="206" w:name="_Toc14455"/>
      <w:bookmarkStart w:id="207" w:name="_Toc25117"/>
      <w:r>
        <w:rPr>
          <w:rFonts w:hint="eastAsia" w:ascii="宋体" w:hAnsi="宋体" w:eastAsia="宋体" w:cs="宋体"/>
          <w:b/>
          <w:sz w:val="32"/>
          <w:szCs w:val="32"/>
          <w:highlight w:val="none"/>
          <w:lang w:val="zh-CN" w:eastAsia="zh-CN"/>
        </w:rPr>
        <w:t>（附件四）符合《中华人民共和国政府采购法》第</w:t>
      </w:r>
      <w:r>
        <w:rPr>
          <w:rFonts w:hint="eastAsia" w:ascii="宋体" w:hAnsi="宋体" w:eastAsia="宋体" w:cs="宋体"/>
          <w:b/>
          <w:sz w:val="32"/>
          <w:szCs w:val="32"/>
          <w:highlight w:val="none"/>
          <w:lang w:val="en-US" w:eastAsia="zh-CN"/>
        </w:rPr>
        <w:t>二十二条承诺书</w:t>
      </w:r>
      <w:bookmarkEnd w:id="206"/>
      <w:bookmarkEnd w:id="207"/>
    </w:p>
    <w:p w14:paraId="37F2918B">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致：</w:t>
      </w:r>
      <w:r>
        <w:rPr>
          <w:rFonts w:hint="eastAsia" w:ascii="宋体" w:hAnsi="宋体" w:eastAsia="宋体" w:cs="宋体"/>
          <w:sz w:val="24"/>
          <w:szCs w:val="24"/>
          <w:highlight w:val="none"/>
          <w:lang w:eastAsia="zh-CN"/>
        </w:rPr>
        <w:t>巴州汇思诚工程技术咨询有限公司</w:t>
      </w:r>
    </w:p>
    <w:p w14:paraId="03605984">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xml:space="preserve">我公司承诺在参加 </w:t>
      </w:r>
      <w:r>
        <w:rPr>
          <w:rFonts w:hint="eastAsia" w:ascii="宋体" w:hAnsi="宋体" w:eastAsia="宋体" w:cs="宋体"/>
          <w:sz w:val="24"/>
          <w:szCs w:val="24"/>
          <w:highlight w:val="none"/>
          <w:u w:val="single"/>
        </w:rPr>
        <w:t>（</w:t>
      </w:r>
      <w:r>
        <w:rPr>
          <w:rFonts w:hint="eastAsia" w:ascii="宋体" w:hAnsi="宋体" w:eastAsia="宋体" w:cs="宋体"/>
          <w:b/>
          <w:bCs/>
          <w:sz w:val="24"/>
          <w:szCs w:val="24"/>
          <w:highlight w:val="none"/>
          <w:u w:val="single"/>
        </w:rPr>
        <w:t>项目编号、项目名称</w:t>
      </w:r>
      <w:r>
        <w:rPr>
          <w:rFonts w:hint="eastAsia" w:ascii="宋体" w:hAnsi="宋体" w:eastAsia="宋体" w:cs="宋体"/>
          <w:b w:val="0"/>
          <w:bCs w:val="0"/>
          <w:sz w:val="24"/>
          <w:szCs w:val="24"/>
          <w:highlight w:val="none"/>
          <w:u w:val="single"/>
        </w:rPr>
        <w:t>）</w:t>
      </w:r>
      <w:r>
        <w:rPr>
          <w:rFonts w:hint="eastAsia" w:ascii="宋体" w:hAnsi="宋体" w:eastAsia="宋体" w:cs="宋体"/>
          <w:sz w:val="24"/>
          <w:szCs w:val="24"/>
          <w:highlight w:val="none"/>
        </w:rPr>
        <w:t xml:space="preserve"> 招标活动中具备下列条件：</w:t>
      </w:r>
    </w:p>
    <w:p w14:paraId="4F06E39B">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（一）具有独立承担民事责任的能力；</w:t>
      </w:r>
    </w:p>
    <w:p w14:paraId="3FAC88FC">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（二）具有良好的商业信誉和健全的财务会计制度；</w:t>
      </w:r>
    </w:p>
    <w:p w14:paraId="5B0F520E">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（三）具有履行合同所必需的设备和专业技术能力；</w:t>
      </w:r>
    </w:p>
    <w:p w14:paraId="3EB10F7E">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（四）有依法缴纳税收和社会保障资金的良好记录；</w:t>
      </w:r>
    </w:p>
    <w:p w14:paraId="5E71B2CD">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（五）参加政府采购活动前三年内，在经营活动中没有重大违法记录；</w:t>
      </w:r>
    </w:p>
    <w:p w14:paraId="56424E5A">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（六）法律、行政法规规定的其他条件。</w:t>
      </w:r>
    </w:p>
    <w:p w14:paraId="3751795D">
      <w:pPr>
        <w:rPr>
          <w:rFonts w:hint="eastAsia"/>
          <w:highlight w:val="none"/>
          <w:lang w:eastAsia="zh-CN"/>
        </w:rPr>
      </w:pPr>
    </w:p>
    <w:p w14:paraId="553DF4A0">
      <w:pPr>
        <w:rPr>
          <w:rFonts w:hint="eastAsia"/>
          <w:highlight w:val="none"/>
          <w:lang w:eastAsia="zh-CN"/>
        </w:rPr>
      </w:pPr>
    </w:p>
    <w:p w14:paraId="384A09D8">
      <w:pPr>
        <w:rPr>
          <w:rFonts w:hint="eastAsia"/>
          <w:highlight w:val="none"/>
          <w:lang w:eastAsia="zh-CN"/>
        </w:rPr>
      </w:pPr>
    </w:p>
    <w:p w14:paraId="2EC4F2AC">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（单位公章）</w:t>
      </w:r>
    </w:p>
    <w:p w14:paraId="3E2C3DB2">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20 年 月 日</w:t>
      </w:r>
    </w:p>
    <w:p w14:paraId="1A71061F">
      <w:pPr>
        <w:tabs>
          <w:tab w:val="left" w:pos="3570"/>
        </w:tabs>
        <w:spacing w:line="360" w:lineRule="auto"/>
        <w:jc w:val="both"/>
        <w:outlineLvl w:val="9"/>
        <w:rPr>
          <w:rFonts w:hint="eastAsia"/>
          <w:b/>
          <w:sz w:val="32"/>
          <w:szCs w:val="32"/>
          <w:highlight w:val="none"/>
        </w:rPr>
      </w:pPr>
    </w:p>
    <w:p w14:paraId="1BA7367A">
      <w:pPr>
        <w:spacing w:before="120" w:beforeLines="50" w:after="120" w:afterLines="50" w:line="360" w:lineRule="auto"/>
        <w:ind w:firstLine="602" w:firstLineChars="200"/>
        <w:jc w:val="center"/>
        <w:outlineLvl w:val="9"/>
        <w:rPr>
          <w:rFonts w:hint="eastAsia"/>
          <w:b/>
          <w:sz w:val="30"/>
          <w:szCs w:val="30"/>
          <w:highlight w:val="none"/>
        </w:rPr>
      </w:pPr>
    </w:p>
    <w:p w14:paraId="64CA1B7F">
      <w:pPr>
        <w:spacing w:before="120" w:beforeLines="50" w:after="120" w:afterLines="50" w:line="360" w:lineRule="auto"/>
        <w:ind w:firstLine="602" w:firstLineChars="200"/>
        <w:jc w:val="center"/>
        <w:outlineLvl w:val="9"/>
        <w:rPr>
          <w:rFonts w:hint="eastAsia"/>
          <w:b/>
          <w:sz w:val="30"/>
          <w:szCs w:val="30"/>
          <w:highlight w:val="none"/>
        </w:rPr>
      </w:pPr>
    </w:p>
    <w:p w14:paraId="033E1B81">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r>
        <w:rPr>
          <w:rFonts w:hint="eastAsia" w:ascii="宋体" w:hAnsi="宋体" w:eastAsia="宋体" w:cs="宋体"/>
          <w:sz w:val="24"/>
          <w:lang w:eastAsia="zh-CN"/>
        </w:rPr>
        <w:t>注：根据政府采购法实施条例第十七条规定需提供相关材料：</w:t>
      </w:r>
      <w:r>
        <w:rPr>
          <w:rFonts w:hint="eastAsia" w:ascii="宋体" w:hAnsi="宋体" w:eastAsia="宋体" w:cs="宋体"/>
          <w:sz w:val="24"/>
          <w:lang w:val="en-US" w:eastAsia="zh-CN"/>
        </w:rPr>
        <w:t>1、</w:t>
      </w:r>
      <w:r>
        <w:rPr>
          <w:rFonts w:hint="eastAsia" w:ascii="宋体" w:hAnsi="宋体" w:eastAsia="宋体" w:cs="宋体"/>
          <w:sz w:val="24"/>
          <w:lang w:eastAsia="zh-CN"/>
        </w:rPr>
        <w:t>近一年财务状况报告；</w:t>
      </w:r>
      <w:r>
        <w:rPr>
          <w:rFonts w:hint="eastAsia" w:ascii="宋体" w:hAnsi="宋体" w:eastAsia="宋体" w:cs="宋体"/>
          <w:sz w:val="24"/>
          <w:lang w:val="en-US" w:eastAsia="zh-CN"/>
        </w:rPr>
        <w:t>投标人的成立时间少于规定年份的，应提供成立以来的财务状况表或基本户银行出具的资信证明</w:t>
      </w:r>
      <w:r>
        <w:rPr>
          <w:rFonts w:hint="eastAsia" w:ascii="宋体" w:hAnsi="宋体" w:eastAsia="宋体" w:cs="宋体"/>
          <w:sz w:val="24"/>
          <w:lang w:eastAsia="zh-CN"/>
        </w:rPr>
        <w:t>。</w:t>
      </w:r>
      <w:r>
        <w:rPr>
          <w:rFonts w:hint="eastAsia" w:ascii="宋体" w:hAnsi="宋体" w:eastAsia="宋体" w:cs="宋体"/>
          <w:sz w:val="24"/>
          <w:lang w:val="en-US" w:eastAsia="zh-CN"/>
        </w:rPr>
        <w:t>2、有依法缴纳税收和社会保障资金的良好纪录，</w:t>
      </w:r>
      <w:r>
        <w:rPr>
          <w:rFonts w:hint="eastAsia" w:ascii="宋体" w:hAnsi="宋体" w:eastAsia="宋体" w:cs="宋体"/>
          <w:sz w:val="24"/>
          <w:lang w:eastAsia="zh-CN"/>
        </w:rPr>
        <w:t>提供近六个月（任意连续三个月）依法缴纳税收证明；提供近六个月（任意连续三个月）社会保障资金证明；</w:t>
      </w:r>
      <w:r>
        <w:rPr>
          <w:rFonts w:hint="eastAsia" w:ascii="宋体" w:hAnsi="宋体" w:eastAsia="宋体" w:cs="宋体"/>
          <w:sz w:val="24"/>
          <w:lang w:val="en-US" w:eastAsia="zh-CN"/>
        </w:rPr>
        <w:t>新成立公司提供成立之日起至今的缴税记录及社保缴纳证明</w:t>
      </w:r>
      <w:r>
        <w:rPr>
          <w:rFonts w:hint="eastAsia" w:ascii="宋体" w:hAnsi="宋体" w:eastAsia="宋体" w:cs="宋体"/>
          <w:sz w:val="24"/>
          <w:lang w:eastAsia="zh-CN"/>
        </w:rPr>
        <w:t>。</w:t>
      </w:r>
      <w:r>
        <w:rPr>
          <w:rFonts w:hint="eastAsia" w:ascii="宋体" w:hAnsi="宋体" w:eastAsia="宋体" w:cs="宋体"/>
          <w:sz w:val="24"/>
          <w:lang w:val="en-US" w:eastAsia="zh-CN"/>
        </w:rPr>
        <w:t>3、参加政府采购活动前3年内在经营活动中没有重大违法记录的书面声明。</w:t>
      </w:r>
    </w:p>
    <w:p w14:paraId="0E99ADCB">
      <w:pPr>
        <w:jc w:val="center"/>
        <w:outlineLvl w:val="9"/>
        <w:rPr>
          <w:rFonts w:hint="eastAsia" w:eastAsia="宋体"/>
          <w:b/>
          <w:sz w:val="32"/>
          <w:szCs w:val="32"/>
          <w:highlight w:val="none"/>
          <w:lang w:eastAsia="zh-CN"/>
        </w:rPr>
      </w:pPr>
      <w:bookmarkStart w:id="208" w:name="_Toc1039"/>
      <w:bookmarkStart w:id="209" w:name="_Toc23200"/>
      <w:r>
        <w:rPr>
          <w:rFonts w:hint="eastAsia"/>
          <w:b/>
          <w:sz w:val="32"/>
          <w:szCs w:val="32"/>
          <w:highlight w:val="none"/>
        </w:rPr>
        <w:t>（附件</w:t>
      </w:r>
      <w:r>
        <w:rPr>
          <w:rFonts w:hint="eastAsia"/>
          <w:b/>
          <w:sz w:val="32"/>
          <w:szCs w:val="32"/>
          <w:highlight w:val="none"/>
          <w:lang w:eastAsia="zh-CN"/>
        </w:rPr>
        <w:t>五</w:t>
      </w:r>
      <w:r>
        <w:rPr>
          <w:rFonts w:hint="eastAsia"/>
          <w:b/>
          <w:sz w:val="32"/>
          <w:szCs w:val="32"/>
          <w:highlight w:val="none"/>
        </w:rPr>
        <w:t>）</w:t>
      </w:r>
      <w:bookmarkEnd w:id="208"/>
      <w:bookmarkEnd w:id="209"/>
      <w:r>
        <w:rPr>
          <w:rFonts w:hint="eastAsia"/>
          <w:b/>
          <w:sz w:val="32"/>
          <w:szCs w:val="32"/>
          <w:highlight w:val="none"/>
          <w:lang w:eastAsia="zh-CN"/>
        </w:rPr>
        <w:t>反商业贿赂书</w:t>
      </w:r>
    </w:p>
    <w:p w14:paraId="40D30C7B">
      <w:pPr>
        <w:widowControl/>
        <w:spacing w:before="100" w:beforeAutospacing="1" w:after="100" w:afterAutospacing="1" w:line="360" w:lineRule="auto"/>
        <w:ind w:firstLine="480" w:firstLineChars="200"/>
        <w:jc w:val="both"/>
        <w:outlineLvl w:val="9"/>
        <w:rPr>
          <w:sz w:val="24"/>
          <w:highlight w:val="none"/>
        </w:rPr>
      </w:pPr>
      <w:r>
        <w:rPr>
          <w:rFonts w:hint="eastAsia"/>
          <w:sz w:val="24"/>
          <w:highlight w:val="none"/>
        </w:rPr>
        <w:t>我公司承诺在</w:t>
      </w:r>
      <w:r>
        <w:rPr>
          <w:rFonts w:hint="eastAsia"/>
          <w:sz w:val="24"/>
          <w:highlight w:val="none"/>
          <w:u w:val="single"/>
        </w:rPr>
        <w:t xml:space="preserve">  （项目编号、项目名称）  </w:t>
      </w:r>
      <w:r>
        <w:rPr>
          <w:rFonts w:hint="eastAsia"/>
          <w:sz w:val="24"/>
          <w:highlight w:val="none"/>
        </w:rPr>
        <w:t>磋商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42B33807">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公司</w:t>
      </w:r>
      <w:r>
        <w:rPr>
          <w:rFonts w:hint="eastAsia"/>
          <w:sz w:val="24"/>
          <w:highlight w:val="none"/>
          <w:lang w:eastAsia="zh-CN"/>
        </w:rPr>
        <w:t>法定代表人</w:t>
      </w:r>
      <w:r>
        <w:rPr>
          <w:rFonts w:hint="eastAsia"/>
          <w:sz w:val="24"/>
          <w:highlight w:val="none"/>
        </w:rPr>
        <w:t>：</w:t>
      </w:r>
      <w:r>
        <w:rPr>
          <w:rFonts w:hint="eastAsia"/>
          <w:sz w:val="24"/>
          <w:highlight w:val="none"/>
          <w:u w:val="single"/>
        </w:rPr>
        <w:t xml:space="preserve">                      </w:t>
      </w:r>
    </w:p>
    <w:p w14:paraId="2AF89F5E">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lang w:eastAsia="zh-CN"/>
        </w:rPr>
        <w:t>被</w:t>
      </w:r>
      <w:r>
        <w:rPr>
          <w:rFonts w:hint="eastAsia"/>
          <w:sz w:val="24"/>
          <w:highlight w:val="none"/>
        </w:rPr>
        <w:t>授权</w:t>
      </w:r>
      <w:r>
        <w:rPr>
          <w:rFonts w:hint="eastAsia"/>
          <w:sz w:val="24"/>
          <w:highlight w:val="none"/>
          <w:lang w:eastAsia="zh-CN"/>
        </w:rPr>
        <w:t>人签字</w:t>
      </w:r>
      <w:r>
        <w:rPr>
          <w:rFonts w:hint="eastAsia"/>
          <w:sz w:val="24"/>
          <w:highlight w:val="none"/>
        </w:rPr>
        <w:t>：</w:t>
      </w:r>
      <w:r>
        <w:rPr>
          <w:rFonts w:hint="eastAsia"/>
          <w:sz w:val="24"/>
          <w:highlight w:val="none"/>
          <w:u w:val="single"/>
        </w:rPr>
        <w:t xml:space="preserve">                      </w:t>
      </w:r>
    </w:p>
    <w:p w14:paraId="4C0EB643">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项目经办人：</w:t>
      </w:r>
      <w:r>
        <w:rPr>
          <w:rFonts w:hint="eastAsia"/>
          <w:sz w:val="24"/>
          <w:highlight w:val="none"/>
          <w:u w:val="single"/>
        </w:rPr>
        <w:t xml:space="preserve">                         </w:t>
      </w:r>
    </w:p>
    <w:p w14:paraId="1449F2B0">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（单位公章）</w:t>
      </w:r>
    </w:p>
    <w:p w14:paraId="750C6BA6">
      <w:pPr>
        <w:spacing w:line="360" w:lineRule="auto"/>
        <w:ind w:firstLine="480" w:firstLineChars="200"/>
        <w:jc w:val="both"/>
        <w:outlineLvl w:val="9"/>
        <w:rPr>
          <w:sz w:val="24"/>
          <w:highlight w:val="none"/>
        </w:rPr>
      </w:pPr>
      <w:r>
        <w:rPr>
          <w:rFonts w:hint="eastAsia"/>
          <w:sz w:val="24"/>
          <w:highlight w:val="none"/>
        </w:rPr>
        <w:t xml:space="preserve">                                  </w:t>
      </w:r>
      <w:r>
        <w:rPr>
          <w:rFonts w:hint="eastAsia"/>
          <w:sz w:val="24"/>
          <w:highlight w:val="none"/>
          <w:lang w:val="en-US"/>
        </w:rPr>
        <w:t xml:space="preserve">        </w:t>
      </w:r>
      <w:r>
        <w:rPr>
          <w:rFonts w:hint="eastAsia"/>
          <w:sz w:val="24"/>
          <w:highlight w:val="none"/>
        </w:rPr>
        <w:t xml:space="preserve">  日期：20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p>
    <w:p w14:paraId="3BAE3B69">
      <w:pPr>
        <w:spacing w:before="120" w:beforeLines="50" w:after="120" w:afterLines="50" w:line="360" w:lineRule="auto"/>
        <w:ind w:firstLine="602" w:firstLineChars="200"/>
        <w:jc w:val="center"/>
        <w:outlineLvl w:val="9"/>
        <w:rPr>
          <w:rFonts w:hint="eastAsia"/>
          <w:b/>
          <w:sz w:val="30"/>
          <w:szCs w:val="30"/>
          <w:highlight w:val="none"/>
        </w:rPr>
      </w:pPr>
    </w:p>
    <w:p w14:paraId="43870590">
      <w:pPr>
        <w:pStyle w:val="13"/>
        <w:outlineLvl w:val="9"/>
        <w:rPr>
          <w:rFonts w:hint="eastAsia"/>
          <w:b/>
          <w:sz w:val="30"/>
          <w:szCs w:val="30"/>
          <w:highlight w:val="none"/>
        </w:rPr>
      </w:pPr>
    </w:p>
    <w:p w14:paraId="793125A5">
      <w:pPr>
        <w:outlineLvl w:val="9"/>
        <w:rPr>
          <w:rFonts w:hint="eastAsia"/>
          <w:b/>
          <w:sz w:val="30"/>
          <w:szCs w:val="30"/>
          <w:highlight w:val="none"/>
        </w:rPr>
      </w:pPr>
    </w:p>
    <w:p w14:paraId="7A6E100A">
      <w:pPr>
        <w:pStyle w:val="13"/>
        <w:outlineLvl w:val="9"/>
        <w:rPr>
          <w:rFonts w:hint="eastAsia"/>
          <w:b/>
          <w:sz w:val="30"/>
          <w:szCs w:val="30"/>
          <w:highlight w:val="none"/>
        </w:rPr>
      </w:pPr>
    </w:p>
    <w:p w14:paraId="44C18E6F">
      <w:pPr>
        <w:outlineLvl w:val="9"/>
        <w:rPr>
          <w:rFonts w:hint="eastAsia"/>
          <w:b/>
          <w:sz w:val="30"/>
          <w:szCs w:val="30"/>
          <w:highlight w:val="none"/>
        </w:rPr>
      </w:pPr>
    </w:p>
    <w:p w14:paraId="3F6E9694">
      <w:pPr>
        <w:pStyle w:val="13"/>
        <w:outlineLvl w:val="9"/>
        <w:rPr>
          <w:rFonts w:hint="eastAsia"/>
          <w:b/>
          <w:sz w:val="30"/>
          <w:szCs w:val="30"/>
          <w:highlight w:val="none"/>
        </w:rPr>
      </w:pPr>
    </w:p>
    <w:p w14:paraId="394F3B5A">
      <w:pPr>
        <w:pStyle w:val="13"/>
        <w:outlineLvl w:val="9"/>
        <w:rPr>
          <w:rFonts w:hint="eastAsia"/>
          <w:highlight w:val="none"/>
        </w:rPr>
      </w:pPr>
    </w:p>
    <w:p w14:paraId="4BC757EB">
      <w:pPr>
        <w:spacing w:before="120" w:beforeLines="50" w:after="120" w:afterLines="50" w:line="360" w:lineRule="auto"/>
        <w:ind w:firstLine="602" w:firstLineChars="200"/>
        <w:jc w:val="both"/>
        <w:outlineLvl w:val="2"/>
        <w:rPr>
          <w:rFonts w:hint="eastAsia"/>
          <w:b/>
          <w:sz w:val="30"/>
          <w:szCs w:val="30"/>
          <w:highlight w:val="none"/>
        </w:rPr>
      </w:pPr>
    </w:p>
    <w:p w14:paraId="669C6B6A">
      <w:pPr>
        <w:spacing w:before="120" w:beforeLines="50" w:after="120" w:afterLines="50" w:line="360" w:lineRule="auto"/>
        <w:ind w:firstLine="602" w:firstLineChars="200"/>
        <w:jc w:val="both"/>
        <w:outlineLvl w:val="2"/>
        <w:rPr>
          <w:rFonts w:hint="eastAsia"/>
          <w:b/>
          <w:sz w:val="30"/>
          <w:szCs w:val="30"/>
          <w:highlight w:val="none"/>
        </w:rPr>
      </w:pPr>
    </w:p>
    <w:p w14:paraId="4A817CF3">
      <w:pPr>
        <w:spacing w:before="120" w:beforeLines="50" w:after="120" w:afterLines="50" w:line="360" w:lineRule="auto"/>
        <w:ind w:firstLine="602" w:firstLineChars="200"/>
        <w:jc w:val="both"/>
        <w:outlineLvl w:val="2"/>
        <w:rPr>
          <w:rFonts w:hint="eastAsia"/>
          <w:b/>
          <w:sz w:val="30"/>
          <w:szCs w:val="30"/>
          <w:highlight w:val="none"/>
        </w:rPr>
      </w:pPr>
    </w:p>
    <w:p w14:paraId="538C9196">
      <w:pPr>
        <w:spacing w:before="120" w:beforeLines="50" w:after="120" w:afterLines="50" w:line="360" w:lineRule="auto"/>
        <w:ind w:firstLine="602" w:firstLineChars="200"/>
        <w:jc w:val="both"/>
        <w:outlineLvl w:val="2"/>
        <w:rPr>
          <w:rFonts w:hint="eastAsia"/>
          <w:b/>
          <w:sz w:val="30"/>
          <w:szCs w:val="30"/>
          <w:highlight w:val="none"/>
        </w:rPr>
      </w:pPr>
    </w:p>
    <w:p w14:paraId="42018D24">
      <w:pPr>
        <w:spacing w:before="120" w:beforeLines="50" w:after="120" w:afterLines="50" w:line="360" w:lineRule="auto"/>
        <w:ind w:firstLine="602" w:firstLineChars="200"/>
        <w:jc w:val="center"/>
        <w:outlineLvl w:val="2"/>
        <w:rPr>
          <w:b/>
          <w:sz w:val="30"/>
          <w:szCs w:val="30"/>
          <w:highlight w:val="none"/>
        </w:rPr>
      </w:pPr>
      <w:r>
        <w:rPr>
          <w:rFonts w:hint="eastAsia"/>
          <w:b/>
          <w:sz w:val="30"/>
          <w:szCs w:val="30"/>
          <w:highlight w:val="none"/>
        </w:rPr>
        <w:t>（附件</w:t>
      </w:r>
      <w:r>
        <w:rPr>
          <w:rFonts w:hint="eastAsia"/>
          <w:b/>
          <w:sz w:val="30"/>
          <w:szCs w:val="30"/>
          <w:highlight w:val="none"/>
          <w:lang w:eastAsia="zh-CN"/>
        </w:rPr>
        <w:t>六</w:t>
      </w:r>
      <w:r>
        <w:rPr>
          <w:rFonts w:hint="eastAsia"/>
          <w:b/>
          <w:sz w:val="30"/>
          <w:szCs w:val="30"/>
          <w:highlight w:val="none"/>
        </w:rPr>
        <w:t>）关于资格的声明函</w:t>
      </w:r>
    </w:p>
    <w:p w14:paraId="36DFF78E">
      <w:pPr>
        <w:pStyle w:val="16"/>
        <w:spacing w:line="360" w:lineRule="auto"/>
        <w:ind w:left="440" w:firstLine="480" w:firstLineChars="200"/>
        <w:jc w:val="both"/>
        <w:outlineLvl w:val="9"/>
        <w:rPr>
          <w:sz w:val="24"/>
          <w:highlight w:val="none"/>
        </w:rPr>
      </w:pPr>
      <w:r>
        <w:rPr>
          <w:rFonts w:hint="eastAsia"/>
          <w:sz w:val="24"/>
          <w:highlight w:val="none"/>
        </w:rPr>
        <w:t>致：巴州汇思诚工程技术咨询有限公司</w:t>
      </w:r>
    </w:p>
    <w:p w14:paraId="475D21BF">
      <w:pPr>
        <w:pStyle w:val="16"/>
        <w:spacing w:line="360" w:lineRule="auto"/>
        <w:ind w:left="440" w:firstLine="480" w:firstLineChars="200"/>
        <w:jc w:val="both"/>
        <w:outlineLvl w:val="9"/>
        <w:rPr>
          <w:sz w:val="24"/>
          <w:highlight w:val="none"/>
        </w:rPr>
      </w:pPr>
      <w:r>
        <w:rPr>
          <w:rFonts w:hint="eastAsia"/>
          <w:sz w:val="24"/>
          <w:highlight w:val="none"/>
        </w:rPr>
        <w:t>关于贵方20</w:t>
      </w:r>
      <w:r>
        <w:rPr>
          <w:rFonts w:hint="eastAsia"/>
          <w:sz w:val="24"/>
          <w:highlight w:val="none"/>
          <w:u w:val="single"/>
        </w:rPr>
        <w:t>　</w:t>
      </w:r>
      <w:r>
        <w:rPr>
          <w:rFonts w:hint="eastAsia"/>
          <w:sz w:val="24"/>
          <w:highlight w:val="none"/>
        </w:rPr>
        <w:t>年</w:t>
      </w:r>
      <w:r>
        <w:rPr>
          <w:rFonts w:hint="eastAsia"/>
          <w:sz w:val="24"/>
          <w:highlight w:val="none"/>
          <w:u w:val="single"/>
        </w:rPr>
        <w:t>　</w:t>
      </w:r>
      <w:r>
        <w:rPr>
          <w:rFonts w:hint="eastAsia"/>
          <w:sz w:val="24"/>
          <w:highlight w:val="none"/>
        </w:rPr>
        <w:t>月</w:t>
      </w:r>
      <w:r>
        <w:rPr>
          <w:rFonts w:hint="eastAsia"/>
          <w:sz w:val="24"/>
          <w:highlight w:val="none"/>
          <w:u w:val="single"/>
        </w:rPr>
        <w:t>　</w:t>
      </w:r>
      <w:r>
        <w:rPr>
          <w:rFonts w:hint="eastAsia"/>
          <w:sz w:val="24"/>
          <w:highlight w:val="none"/>
        </w:rPr>
        <w:t>日第</w:t>
      </w:r>
      <w:r>
        <w:rPr>
          <w:rFonts w:hint="eastAsia"/>
          <w:sz w:val="24"/>
          <w:highlight w:val="none"/>
          <w:u w:val="single"/>
        </w:rPr>
        <w:t xml:space="preserve">  （项目编号） </w:t>
      </w:r>
      <w:r>
        <w:rPr>
          <w:rFonts w:hint="eastAsia"/>
          <w:sz w:val="24"/>
          <w:highlight w:val="none"/>
        </w:rPr>
        <w:t>磋商公告关于</w:t>
      </w:r>
      <w:r>
        <w:rPr>
          <w:rFonts w:hint="eastAsia"/>
          <w:sz w:val="24"/>
          <w:highlight w:val="none"/>
          <w:u w:val="single"/>
        </w:rPr>
        <w:t>（项目名称）</w:t>
      </w:r>
      <w:r>
        <w:rPr>
          <w:rFonts w:hint="eastAsia"/>
          <w:sz w:val="24"/>
          <w:highlight w:val="none"/>
        </w:rPr>
        <w:t>的磋商项目，本签字人愿意参加投标，并有能力提供</w:t>
      </w:r>
      <w:r>
        <w:rPr>
          <w:rFonts w:hint="eastAsia"/>
          <w:sz w:val="24"/>
          <w:highlight w:val="none"/>
          <w:u w:val="single"/>
        </w:rPr>
        <w:t>（项目名称）</w:t>
      </w:r>
      <w:r>
        <w:rPr>
          <w:rFonts w:hint="eastAsia"/>
          <w:sz w:val="24"/>
          <w:highlight w:val="none"/>
        </w:rPr>
        <w:t>项目中的相关服务，并保证所提交的所有文件和说明是真实和准确的。</w:t>
      </w:r>
    </w:p>
    <w:p w14:paraId="1872853B">
      <w:pPr>
        <w:pStyle w:val="16"/>
        <w:spacing w:line="360" w:lineRule="auto"/>
        <w:ind w:left="440" w:firstLine="480" w:firstLineChars="200"/>
        <w:jc w:val="both"/>
        <w:outlineLvl w:val="9"/>
        <w:rPr>
          <w:sz w:val="24"/>
          <w:highlight w:val="none"/>
          <w:u w:val="single"/>
        </w:rPr>
      </w:pPr>
      <w:r>
        <w:rPr>
          <w:rFonts w:hint="eastAsia"/>
          <w:sz w:val="24"/>
          <w:highlight w:val="none"/>
        </w:rPr>
        <w:t>投标人：</w:t>
      </w:r>
      <w:r>
        <w:rPr>
          <w:rFonts w:hint="eastAsia"/>
          <w:sz w:val="24"/>
          <w:highlight w:val="none"/>
          <w:u w:val="single"/>
        </w:rPr>
        <w:t>　投标人名称        　</w:t>
      </w:r>
      <w:r>
        <w:rPr>
          <w:rFonts w:hint="eastAsia"/>
          <w:sz w:val="24"/>
          <w:highlight w:val="none"/>
        </w:rPr>
        <w:t>　签字人姓名、职务：</w:t>
      </w:r>
      <w:r>
        <w:rPr>
          <w:rFonts w:hint="eastAsia"/>
          <w:sz w:val="24"/>
          <w:highlight w:val="none"/>
          <w:u w:val="single"/>
        </w:rPr>
        <w:t xml:space="preserve">（代理（被授权人）签字或盖章）               </w:t>
      </w:r>
    </w:p>
    <w:p w14:paraId="660BA2BB">
      <w:pPr>
        <w:pStyle w:val="16"/>
        <w:spacing w:line="360" w:lineRule="auto"/>
        <w:ind w:left="440" w:firstLine="480" w:firstLineChars="200"/>
        <w:jc w:val="both"/>
        <w:outlineLvl w:val="9"/>
        <w:rPr>
          <w:sz w:val="24"/>
          <w:highlight w:val="none"/>
          <w:u w:val="single"/>
        </w:rPr>
      </w:pPr>
      <w:r>
        <w:rPr>
          <w:rFonts w:hint="eastAsia"/>
          <w:sz w:val="24"/>
          <w:highlight w:val="none"/>
        </w:rPr>
        <w:t>地址：</w:t>
      </w:r>
      <w:r>
        <w:rPr>
          <w:rFonts w:hint="eastAsia"/>
          <w:sz w:val="24"/>
          <w:highlight w:val="none"/>
          <w:u w:val="single"/>
        </w:rPr>
        <w:t>　　　　　　　　　　　　</w:t>
      </w:r>
      <w:r>
        <w:rPr>
          <w:rFonts w:hint="eastAsia"/>
          <w:sz w:val="24"/>
          <w:highlight w:val="none"/>
        </w:rPr>
        <w:t>　授权签署本资格文件人：</w:t>
      </w:r>
      <w:r>
        <w:rPr>
          <w:rFonts w:hint="eastAsia"/>
          <w:sz w:val="24"/>
          <w:highlight w:val="none"/>
          <w:u w:val="single"/>
        </w:rPr>
        <w:t xml:space="preserve">（法定代表人签字或盖章）  </w:t>
      </w:r>
    </w:p>
    <w:p w14:paraId="25B3E33B">
      <w:pPr>
        <w:pStyle w:val="16"/>
        <w:spacing w:line="360" w:lineRule="auto"/>
        <w:ind w:left="440" w:firstLine="480" w:firstLineChars="200"/>
        <w:jc w:val="both"/>
        <w:outlineLvl w:val="9"/>
        <w:rPr>
          <w:sz w:val="24"/>
          <w:highlight w:val="none"/>
        </w:rPr>
      </w:pPr>
      <w:r>
        <w:rPr>
          <w:rFonts w:hint="eastAsia"/>
          <w:sz w:val="24"/>
          <w:highlight w:val="none"/>
        </w:rPr>
        <w:t>传真：</w:t>
      </w:r>
      <w:r>
        <w:rPr>
          <w:rFonts w:hint="eastAsia"/>
          <w:sz w:val="24"/>
          <w:highlight w:val="none"/>
          <w:u w:val="single"/>
        </w:rPr>
        <w:t xml:space="preserve">　　　　　　            </w:t>
      </w:r>
      <w:r>
        <w:rPr>
          <w:rFonts w:hint="eastAsia"/>
          <w:sz w:val="24"/>
          <w:highlight w:val="none"/>
        </w:rPr>
        <w:t>　　　　　　　　　　　　　</w:t>
      </w:r>
    </w:p>
    <w:p w14:paraId="6171867B">
      <w:pPr>
        <w:pStyle w:val="16"/>
        <w:spacing w:line="360" w:lineRule="auto"/>
        <w:ind w:left="440" w:firstLine="480" w:firstLineChars="200"/>
        <w:jc w:val="both"/>
        <w:outlineLvl w:val="9"/>
        <w:rPr>
          <w:sz w:val="24"/>
          <w:highlight w:val="none"/>
          <w:u w:val="single"/>
        </w:rPr>
      </w:pPr>
      <w:r>
        <w:rPr>
          <w:rFonts w:hint="eastAsia"/>
          <w:sz w:val="24"/>
          <w:highlight w:val="none"/>
        </w:rPr>
        <w:t>邮编：</w:t>
      </w:r>
      <w:r>
        <w:rPr>
          <w:rFonts w:hint="eastAsia"/>
          <w:sz w:val="24"/>
          <w:highlight w:val="none"/>
          <w:u w:val="single"/>
        </w:rPr>
        <w:t>　　　　　　　　　　　　</w:t>
      </w:r>
      <w:r>
        <w:rPr>
          <w:rFonts w:hint="eastAsia"/>
          <w:sz w:val="24"/>
          <w:highlight w:val="none"/>
        </w:rPr>
        <w:t>　电话：</w:t>
      </w:r>
      <w:r>
        <w:rPr>
          <w:rFonts w:hint="eastAsia"/>
          <w:sz w:val="24"/>
          <w:highlight w:val="none"/>
          <w:u w:val="single"/>
        </w:rPr>
        <w:t>　　　　　　　　</w:t>
      </w:r>
    </w:p>
    <w:p w14:paraId="075D2B1D">
      <w:pPr>
        <w:spacing w:line="360" w:lineRule="auto"/>
        <w:ind w:firstLine="6720" w:firstLineChars="2800"/>
        <w:jc w:val="both"/>
        <w:outlineLvl w:val="9"/>
        <w:rPr>
          <w:rFonts w:hint="eastAsia"/>
          <w:sz w:val="24"/>
          <w:highlight w:val="none"/>
        </w:rPr>
      </w:pPr>
    </w:p>
    <w:p w14:paraId="4D2FCCCB">
      <w:pPr>
        <w:spacing w:line="360" w:lineRule="auto"/>
        <w:ind w:firstLine="6720" w:firstLineChars="2800"/>
        <w:jc w:val="both"/>
        <w:outlineLvl w:val="9"/>
        <w:rPr>
          <w:sz w:val="24"/>
          <w:highlight w:val="none"/>
        </w:rPr>
      </w:pPr>
      <w:r>
        <w:rPr>
          <w:rFonts w:hint="eastAsia"/>
          <w:sz w:val="24"/>
          <w:highlight w:val="none"/>
        </w:rPr>
        <w:t>（单位公章）</w:t>
      </w:r>
    </w:p>
    <w:p w14:paraId="6A43BECF">
      <w:pPr>
        <w:spacing w:line="360" w:lineRule="auto"/>
        <w:ind w:firstLine="6480" w:firstLineChars="2700"/>
        <w:jc w:val="both"/>
        <w:outlineLvl w:val="9"/>
        <w:rPr>
          <w:sz w:val="24"/>
          <w:highlight w:val="none"/>
        </w:rPr>
      </w:pPr>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p>
    <w:p w14:paraId="612ECF10">
      <w:pPr>
        <w:spacing w:line="360" w:lineRule="auto"/>
        <w:ind w:firstLine="643" w:firstLineChars="200"/>
        <w:jc w:val="both"/>
        <w:outlineLvl w:val="9"/>
        <w:rPr>
          <w:b/>
          <w:sz w:val="32"/>
          <w:szCs w:val="32"/>
          <w:highlight w:val="none"/>
        </w:rPr>
      </w:pPr>
    </w:p>
    <w:p w14:paraId="06A9FDE3">
      <w:pPr>
        <w:spacing w:before="120" w:beforeLines="50" w:after="120" w:afterLines="50" w:line="360" w:lineRule="auto"/>
        <w:ind w:firstLine="643" w:firstLineChars="200"/>
        <w:jc w:val="both"/>
        <w:outlineLvl w:val="9"/>
        <w:rPr>
          <w:b/>
          <w:sz w:val="32"/>
          <w:szCs w:val="32"/>
          <w:highlight w:val="none"/>
        </w:rPr>
      </w:pPr>
    </w:p>
    <w:p w14:paraId="0A7813AB">
      <w:pPr>
        <w:spacing w:before="120" w:beforeLines="50" w:after="120" w:afterLines="50" w:line="360" w:lineRule="auto"/>
        <w:ind w:firstLine="643" w:firstLineChars="200"/>
        <w:jc w:val="both"/>
        <w:outlineLvl w:val="9"/>
        <w:rPr>
          <w:b/>
          <w:sz w:val="32"/>
          <w:szCs w:val="32"/>
          <w:highlight w:val="none"/>
        </w:rPr>
      </w:pPr>
    </w:p>
    <w:p w14:paraId="6454D7DF">
      <w:pPr>
        <w:spacing w:before="120" w:beforeLines="50" w:after="120" w:afterLines="50" w:line="360" w:lineRule="auto"/>
        <w:ind w:firstLine="643" w:firstLineChars="200"/>
        <w:jc w:val="both"/>
        <w:outlineLvl w:val="9"/>
        <w:rPr>
          <w:b/>
          <w:sz w:val="32"/>
          <w:szCs w:val="32"/>
          <w:highlight w:val="none"/>
        </w:rPr>
      </w:pPr>
    </w:p>
    <w:p w14:paraId="673C092C">
      <w:pPr>
        <w:outlineLvl w:val="9"/>
        <w:rPr>
          <w:rFonts w:hint="eastAsia"/>
          <w:b/>
          <w:sz w:val="32"/>
          <w:szCs w:val="32"/>
          <w:highlight w:val="none"/>
        </w:rPr>
      </w:pPr>
    </w:p>
    <w:p w14:paraId="3A7CEC19">
      <w:pPr>
        <w:rPr>
          <w:rFonts w:hint="eastAsia"/>
          <w:b/>
          <w:sz w:val="32"/>
          <w:szCs w:val="32"/>
          <w:highlight w:val="none"/>
        </w:rPr>
      </w:pPr>
      <w:bookmarkStart w:id="210" w:name="_Toc13067"/>
      <w:bookmarkStart w:id="211" w:name="_Toc7469"/>
      <w:r>
        <w:rPr>
          <w:rFonts w:hint="eastAsia"/>
          <w:b/>
          <w:sz w:val="32"/>
          <w:szCs w:val="32"/>
          <w:highlight w:val="none"/>
        </w:rPr>
        <w:br w:type="page"/>
      </w:r>
    </w:p>
    <w:p w14:paraId="0B098F51">
      <w:pPr>
        <w:pageBreakBefore w:val="0"/>
        <w:kinsoku/>
        <w:wordWrap/>
        <w:overflowPunct/>
        <w:topLinePunct w:val="0"/>
        <w:bidi w:val="0"/>
        <w:adjustRightInd w:val="0"/>
        <w:snapToGrid w:val="0"/>
        <w:spacing w:line="360" w:lineRule="auto"/>
        <w:jc w:val="center"/>
        <w:textAlignment w:val="auto"/>
        <w:outlineLvl w:val="2"/>
        <w:rPr>
          <w:rFonts w:hint="eastAsia" w:ascii="宋体" w:hAnsi="宋体" w:eastAsia="宋体" w:cs="宋体"/>
          <w:b/>
          <w:bCs w:val="0"/>
          <w:sz w:val="32"/>
          <w:szCs w:val="32"/>
          <w:highlight w:val="none"/>
        </w:rPr>
      </w:pPr>
      <w:r>
        <w:rPr>
          <w:rFonts w:hint="eastAsia"/>
          <w:b/>
          <w:bCs w:val="0"/>
          <w:sz w:val="32"/>
          <w:szCs w:val="32"/>
          <w:highlight w:val="none"/>
        </w:rPr>
        <w:t>（附件</w:t>
      </w:r>
      <w:r>
        <w:rPr>
          <w:rFonts w:hint="eastAsia"/>
          <w:b/>
          <w:bCs w:val="0"/>
          <w:sz w:val="32"/>
          <w:szCs w:val="32"/>
          <w:highlight w:val="none"/>
          <w:lang w:eastAsia="zh-CN"/>
        </w:rPr>
        <w:t>七</w:t>
      </w:r>
      <w:r>
        <w:rPr>
          <w:rFonts w:hint="eastAsia"/>
          <w:b/>
          <w:bCs w:val="0"/>
          <w:sz w:val="32"/>
          <w:szCs w:val="32"/>
          <w:highlight w:val="none"/>
        </w:rPr>
        <w:t>）</w:t>
      </w:r>
      <w:bookmarkEnd w:id="210"/>
      <w:bookmarkEnd w:id="211"/>
      <w:bookmarkStart w:id="212" w:name="_Toc7262"/>
      <w:bookmarkStart w:id="213" w:name="_Toc21580"/>
      <w:r>
        <w:rPr>
          <w:rFonts w:hint="eastAsia" w:ascii="宋体" w:hAnsi="宋体" w:eastAsia="宋体" w:cs="宋体"/>
          <w:b/>
          <w:bCs w:val="0"/>
          <w:sz w:val="32"/>
          <w:szCs w:val="32"/>
          <w:highlight w:val="none"/>
        </w:rPr>
        <w:t>商务条款偏离表</w:t>
      </w:r>
      <w:bookmarkEnd w:id="212"/>
      <w:bookmarkEnd w:id="213"/>
    </w:p>
    <w:p w14:paraId="6DA64DCA">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rPr>
        <w:t>项目名称：</w:t>
      </w:r>
    </w:p>
    <w:p w14:paraId="4913AA74">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b/>
          <w:sz w:val="32"/>
          <w:szCs w:val="32"/>
          <w:highlight w:val="none"/>
        </w:rPr>
      </w:pPr>
      <w:r>
        <w:rPr>
          <w:rFonts w:hint="eastAsia" w:ascii="宋体" w:hAnsi="宋体" w:eastAsia="宋体" w:cs="宋体"/>
          <w:sz w:val="24"/>
          <w:highlight w:val="none"/>
          <w:lang w:eastAsia="zh-CN"/>
        </w:rPr>
        <w:t>项目</w:t>
      </w:r>
      <w:r>
        <w:rPr>
          <w:rFonts w:hint="eastAsia" w:ascii="宋体" w:hAnsi="宋体" w:eastAsia="宋体" w:cs="宋体"/>
          <w:sz w:val="24"/>
          <w:highlight w:val="none"/>
        </w:rPr>
        <w:t>编号：</w:t>
      </w:r>
      <w:r>
        <w:rPr>
          <w:rFonts w:hint="eastAsia" w:ascii="宋体" w:hAnsi="宋体" w:eastAsia="宋体" w:cs="宋体"/>
          <w:b/>
          <w:sz w:val="32"/>
          <w:szCs w:val="32"/>
          <w:highlight w:val="none"/>
        </w:rPr>
        <w:t xml:space="preserve"> </w:t>
      </w:r>
      <w:r>
        <w:rPr>
          <w:rFonts w:hint="eastAsia" w:ascii="宋体" w:hAnsi="宋体" w:eastAsia="宋体" w:cs="宋体"/>
          <w:sz w:val="24"/>
          <w:highlight w:val="none"/>
        </w:rPr>
        <w:t xml:space="preserve"> </w:t>
      </w:r>
      <w:r>
        <w:rPr>
          <w:rFonts w:hint="eastAsia" w:ascii="宋体" w:hAnsi="宋体" w:eastAsia="宋体" w:cs="宋体"/>
          <w:b/>
          <w:sz w:val="32"/>
          <w:szCs w:val="32"/>
          <w:highlight w:val="none"/>
        </w:rPr>
        <w:t xml:space="preserve">                </w:t>
      </w:r>
    </w:p>
    <w:p w14:paraId="20CEC74A">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投标人名称（公章）：</w:t>
      </w:r>
    </w:p>
    <w:p w14:paraId="2AC6F8F8">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highlight w:val="none"/>
        </w:rPr>
        <w:t>采购内容：</w:t>
      </w:r>
    </w:p>
    <w:tbl>
      <w:tblPr>
        <w:tblStyle w:val="32"/>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3921"/>
        <w:gridCol w:w="2806"/>
        <w:gridCol w:w="1411"/>
      </w:tblGrid>
      <w:tr w14:paraId="20CF3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9" w:hRule="atLeast"/>
          <w:jc w:val="center"/>
        </w:trPr>
        <w:tc>
          <w:tcPr>
            <w:tcW w:w="1060" w:type="dxa"/>
            <w:vAlign w:val="center"/>
          </w:tcPr>
          <w:p w14:paraId="0DC0AFE3">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序号</w:t>
            </w:r>
          </w:p>
        </w:tc>
        <w:tc>
          <w:tcPr>
            <w:tcW w:w="3921" w:type="dxa"/>
            <w:vAlign w:val="center"/>
          </w:tcPr>
          <w:p w14:paraId="203B4483">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lang w:eastAsia="zh-CN"/>
              </w:rPr>
              <w:t>竞争性</w:t>
            </w:r>
            <w:r>
              <w:rPr>
                <w:rFonts w:hint="eastAsia" w:cs="宋体"/>
                <w:sz w:val="24"/>
                <w:highlight w:val="none"/>
                <w:lang w:eastAsia="zh-CN"/>
              </w:rPr>
              <w:t>磋商</w:t>
            </w:r>
            <w:r>
              <w:rPr>
                <w:rFonts w:hint="eastAsia" w:ascii="宋体" w:hAnsi="宋体" w:eastAsia="宋体" w:cs="宋体"/>
                <w:sz w:val="24"/>
                <w:highlight w:val="none"/>
                <w:lang w:eastAsia="zh-CN"/>
              </w:rPr>
              <w:t>文件</w:t>
            </w:r>
            <w:r>
              <w:rPr>
                <w:rFonts w:hint="eastAsia" w:ascii="宋体" w:hAnsi="宋体" w:eastAsia="宋体" w:cs="宋体"/>
                <w:sz w:val="24"/>
                <w:highlight w:val="none"/>
              </w:rPr>
              <w:t>的商务条款</w:t>
            </w:r>
          </w:p>
        </w:tc>
        <w:tc>
          <w:tcPr>
            <w:tcW w:w="2806" w:type="dxa"/>
            <w:vAlign w:val="center"/>
          </w:tcPr>
          <w:p w14:paraId="5FA64AF0">
            <w:pPr>
              <w:pageBreakBefore w:val="0"/>
              <w:kinsoku/>
              <w:wordWrap/>
              <w:overflowPunct/>
              <w:topLinePunct w:val="0"/>
              <w:bidi w:val="0"/>
              <w:adjustRightInd w:val="0"/>
              <w:snapToGrid w:val="0"/>
              <w:spacing w:line="360" w:lineRule="auto"/>
              <w:ind w:firstLine="240" w:firstLineChars="100"/>
              <w:jc w:val="center"/>
              <w:textAlignment w:val="auto"/>
              <w:outlineLvl w:val="9"/>
              <w:rPr>
                <w:rFonts w:hint="eastAsia" w:ascii="宋体" w:hAnsi="宋体" w:eastAsia="宋体" w:cs="宋体"/>
                <w:sz w:val="24"/>
                <w:highlight w:val="none"/>
              </w:rPr>
            </w:pPr>
            <w:r>
              <w:rPr>
                <w:rFonts w:hint="eastAsia" w:cs="宋体"/>
                <w:sz w:val="24"/>
                <w:highlight w:val="none"/>
                <w:lang w:eastAsia="zh-CN"/>
              </w:rPr>
              <w:t>响应文件</w:t>
            </w:r>
            <w:r>
              <w:rPr>
                <w:rFonts w:hint="eastAsia" w:ascii="宋体" w:hAnsi="宋体" w:eastAsia="宋体" w:cs="宋体"/>
                <w:sz w:val="24"/>
                <w:highlight w:val="none"/>
              </w:rPr>
              <w:t>的商务条款</w:t>
            </w:r>
          </w:p>
        </w:tc>
        <w:tc>
          <w:tcPr>
            <w:tcW w:w="1411" w:type="dxa"/>
            <w:vAlign w:val="center"/>
          </w:tcPr>
          <w:p w14:paraId="3DDFD096">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说明</w:t>
            </w:r>
          </w:p>
        </w:tc>
      </w:tr>
      <w:tr w14:paraId="7CF64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jc w:val="center"/>
        </w:trPr>
        <w:tc>
          <w:tcPr>
            <w:tcW w:w="1060" w:type="dxa"/>
            <w:vAlign w:val="center"/>
          </w:tcPr>
          <w:p w14:paraId="645F71D5">
            <w:pPr>
              <w:widowControl/>
              <w:autoSpaceDE/>
              <w:autoSpaceDN/>
              <w:adjustRightInd w:val="0"/>
              <w:snapToGrid w:val="0"/>
              <w:jc w:val="center"/>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rPr>
              <w:t>1</w:t>
            </w:r>
          </w:p>
        </w:tc>
        <w:tc>
          <w:tcPr>
            <w:tcW w:w="3921" w:type="dxa"/>
            <w:vAlign w:val="center"/>
          </w:tcPr>
          <w:p w14:paraId="0F54F1A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cs="宋体"/>
                <w:sz w:val="24"/>
                <w:szCs w:val="24"/>
                <w:highlight w:val="none"/>
                <w:lang w:eastAsia="zh-CN"/>
              </w:rPr>
              <w:t>响应文件逐页加盖公章或由法定代表人/负责人（被授权人）逐页签字</w:t>
            </w:r>
          </w:p>
        </w:tc>
        <w:tc>
          <w:tcPr>
            <w:tcW w:w="2806" w:type="dxa"/>
            <w:vAlign w:val="center"/>
          </w:tcPr>
          <w:p w14:paraId="0F1AFF8F">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5E9A8619">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4FF7C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0EB96AD6">
            <w:pPr>
              <w:widowControl/>
              <w:autoSpaceDE/>
              <w:autoSpaceDN/>
              <w:adjustRightInd w:val="0"/>
              <w:snapToGrid w:val="0"/>
              <w:jc w:val="center"/>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rPr>
              <w:t>2</w:t>
            </w:r>
          </w:p>
        </w:tc>
        <w:tc>
          <w:tcPr>
            <w:tcW w:w="3921" w:type="dxa"/>
            <w:vAlign w:val="center"/>
          </w:tcPr>
          <w:p w14:paraId="20B151C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eastAsia="zh-CN"/>
              </w:rPr>
              <w:t>开标一览表满足磋商文件要求</w:t>
            </w:r>
          </w:p>
        </w:tc>
        <w:tc>
          <w:tcPr>
            <w:tcW w:w="2806" w:type="dxa"/>
            <w:vAlign w:val="center"/>
          </w:tcPr>
          <w:p w14:paraId="74C4B55E">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3DF7D1A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33D24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37527EB9">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3</w:t>
            </w:r>
          </w:p>
        </w:tc>
        <w:tc>
          <w:tcPr>
            <w:tcW w:w="3921" w:type="dxa"/>
            <w:vAlign w:val="center"/>
          </w:tcPr>
          <w:p w14:paraId="59D91FE8">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eastAsia="zh-CN"/>
              </w:rPr>
              <w:t>投标函满足磋商文件要求</w:t>
            </w:r>
          </w:p>
        </w:tc>
        <w:tc>
          <w:tcPr>
            <w:tcW w:w="2806" w:type="dxa"/>
            <w:vAlign w:val="center"/>
          </w:tcPr>
          <w:p w14:paraId="4688B134">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75422996">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6E287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2C8C2621">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4</w:t>
            </w:r>
          </w:p>
        </w:tc>
        <w:tc>
          <w:tcPr>
            <w:tcW w:w="3921" w:type="dxa"/>
            <w:vAlign w:val="center"/>
          </w:tcPr>
          <w:p w14:paraId="2953887C">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响应报价</w:t>
            </w:r>
            <w:r>
              <w:rPr>
                <w:rFonts w:hint="eastAsia" w:ascii="宋体" w:hAnsi="宋体" w:cs="宋体"/>
                <w:sz w:val="24"/>
                <w:szCs w:val="24"/>
                <w:highlight w:val="none"/>
                <w:lang w:val="zh-CN"/>
              </w:rPr>
              <w:t>未</w:t>
            </w:r>
            <w:r>
              <w:rPr>
                <w:rFonts w:hint="eastAsia" w:ascii="宋体" w:hAnsi="宋体" w:eastAsia="宋体" w:cs="宋体"/>
                <w:sz w:val="24"/>
                <w:szCs w:val="24"/>
                <w:highlight w:val="none"/>
                <w:lang w:val="zh-CN"/>
              </w:rPr>
              <w:t>超出控制价</w:t>
            </w:r>
          </w:p>
        </w:tc>
        <w:tc>
          <w:tcPr>
            <w:tcW w:w="2806" w:type="dxa"/>
            <w:vAlign w:val="center"/>
          </w:tcPr>
          <w:p w14:paraId="0A44381A">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11E74B8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03338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7E2DCFBC">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5</w:t>
            </w:r>
          </w:p>
        </w:tc>
        <w:tc>
          <w:tcPr>
            <w:tcW w:w="3921" w:type="dxa"/>
            <w:vAlign w:val="center"/>
          </w:tcPr>
          <w:p w14:paraId="278CFD9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完工期限符合磋商文件和采购人要求</w:t>
            </w:r>
          </w:p>
        </w:tc>
        <w:tc>
          <w:tcPr>
            <w:tcW w:w="2806" w:type="dxa"/>
            <w:vAlign w:val="center"/>
          </w:tcPr>
          <w:p w14:paraId="5FBFB4F7">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64E2F1CE">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7C780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7D977A5F">
            <w:pPr>
              <w:widowControl/>
              <w:autoSpaceDE/>
              <w:autoSpaceDN/>
              <w:adjustRightInd w:val="0"/>
              <w:snapToGrid w:val="0"/>
              <w:jc w:val="center"/>
              <w:outlineLvl w:val="9"/>
              <w:rPr>
                <w:rFonts w:hint="eastAsia" w:ascii="宋体" w:hAnsi="宋体" w:eastAsia="宋体" w:cs="宋体"/>
                <w:sz w:val="24"/>
                <w:szCs w:val="24"/>
                <w:highlight w:val="none"/>
                <w:lang w:val="en-US" w:eastAsia="zh-CN" w:bidi="zh-CN"/>
              </w:rPr>
            </w:pPr>
            <w:r>
              <w:rPr>
                <w:rFonts w:hint="eastAsia"/>
                <w:sz w:val="24"/>
                <w:szCs w:val="24"/>
                <w:highlight w:val="none"/>
                <w:lang w:val="en-US" w:eastAsia="zh-CN"/>
              </w:rPr>
              <w:t>6</w:t>
            </w:r>
          </w:p>
        </w:tc>
        <w:tc>
          <w:tcPr>
            <w:tcW w:w="3921" w:type="dxa"/>
            <w:vAlign w:val="center"/>
          </w:tcPr>
          <w:p w14:paraId="11BF73D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eastAsia="zh-CN"/>
              </w:rPr>
              <w:t>质保期满足磋商文件要求</w:t>
            </w:r>
          </w:p>
        </w:tc>
        <w:tc>
          <w:tcPr>
            <w:tcW w:w="2806" w:type="dxa"/>
            <w:vAlign w:val="center"/>
          </w:tcPr>
          <w:p w14:paraId="48F488B2">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688631D4">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43BCD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0E7FEB37">
            <w:pPr>
              <w:widowControl/>
              <w:autoSpaceDE/>
              <w:autoSpaceDN/>
              <w:adjustRightInd w:val="0"/>
              <w:snapToGrid w:val="0"/>
              <w:jc w:val="center"/>
              <w:outlineLvl w:val="9"/>
              <w:rPr>
                <w:rFonts w:hint="eastAsia"/>
                <w:sz w:val="24"/>
                <w:szCs w:val="24"/>
                <w:highlight w:val="none"/>
                <w:lang w:val="en-US" w:eastAsia="zh-CN"/>
              </w:rPr>
            </w:pPr>
            <w:r>
              <w:rPr>
                <w:rFonts w:hint="eastAsia"/>
                <w:sz w:val="24"/>
                <w:szCs w:val="24"/>
                <w:highlight w:val="none"/>
                <w:lang w:val="en-US" w:eastAsia="zh-CN"/>
              </w:rPr>
              <w:t>7</w:t>
            </w:r>
          </w:p>
        </w:tc>
        <w:tc>
          <w:tcPr>
            <w:tcW w:w="3921" w:type="dxa"/>
            <w:vAlign w:val="center"/>
          </w:tcPr>
          <w:p w14:paraId="7A8AFB5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cs="宋体"/>
                <w:sz w:val="24"/>
                <w:szCs w:val="24"/>
                <w:lang w:val="zh-CN"/>
              </w:rPr>
              <w:t>符合磋商文件规定的其他实质性采购要求及评审专家认定需要提供的相关材料</w:t>
            </w:r>
          </w:p>
        </w:tc>
        <w:tc>
          <w:tcPr>
            <w:tcW w:w="2806" w:type="dxa"/>
            <w:vAlign w:val="center"/>
          </w:tcPr>
          <w:p w14:paraId="267B40F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30FA3CBF">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bl>
    <w:p w14:paraId="292E3BB0">
      <w:pPr>
        <w:pageBreakBefore w:val="0"/>
        <w:kinsoku/>
        <w:wordWrap/>
        <w:overflowPunct/>
        <w:topLinePunct w:val="0"/>
        <w:bidi w:val="0"/>
        <w:adjustRightInd w:val="0"/>
        <w:snapToGrid w:val="0"/>
        <w:spacing w:line="360" w:lineRule="auto"/>
        <w:textAlignment w:val="auto"/>
        <w:outlineLvl w:val="9"/>
        <w:rPr>
          <w:rFonts w:hint="eastAsia" w:ascii="宋体" w:hAnsi="宋体" w:eastAsia="宋体" w:cs="宋体"/>
          <w:sz w:val="24"/>
          <w:highlight w:val="none"/>
        </w:rPr>
      </w:pPr>
    </w:p>
    <w:p w14:paraId="5729B588">
      <w:pPr>
        <w:pageBreakBefore w:val="0"/>
        <w:kinsoku/>
        <w:wordWrap/>
        <w:overflowPunct/>
        <w:topLinePunct w:val="0"/>
        <w:bidi w:val="0"/>
        <w:adjustRightInd w:val="0"/>
        <w:snapToGrid w:val="0"/>
        <w:spacing w:line="360" w:lineRule="auto"/>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投标人代表签字：</w:t>
      </w:r>
      <w:r>
        <w:rPr>
          <w:rFonts w:hint="eastAsia" w:ascii="宋体" w:hAnsi="宋体" w:eastAsia="宋体" w:cs="宋体"/>
          <w:sz w:val="24"/>
          <w:highlight w:val="none"/>
          <w:u w:val="single"/>
        </w:rPr>
        <w:t xml:space="preserve">                    </w:t>
      </w:r>
    </w:p>
    <w:p w14:paraId="4B4D5E32">
      <w:pPr>
        <w:pageBreakBefore w:val="0"/>
        <w:kinsoku/>
        <w:wordWrap/>
        <w:overflowPunct/>
        <w:topLinePunct w:val="0"/>
        <w:bidi w:val="0"/>
        <w:adjustRightInd w:val="0"/>
        <w:snapToGrid w:val="0"/>
        <w:spacing w:line="360" w:lineRule="auto"/>
        <w:textAlignment w:val="auto"/>
        <w:outlineLvl w:val="9"/>
        <w:rPr>
          <w:sz w:val="24"/>
          <w:szCs w:val="24"/>
          <w:highlight w:val="none"/>
        </w:rPr>
      </w:pPr>
      <w:r>
        <w:rPr>
          <w:rFonts w:hint="eastAsia" w:ascii="宋体" w:hAnsi="宋体" w:eastAsia="宋体" w:cs="宋体"/>
          <w:sz w:val="24"/>
          <w:highlight w:val="none"/>
        </w:rPr>
        <w:t>日期：20</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　</w:t>
      </w:r>
    </w:p>
    <w:p w14:paraId="1B71258C">
      <w:pPr>
        <w:jc w:val="center"/>
        <w:outlineLvl w:val="2"/>
        <w:rPr>
          <w:rFonts w:hint="eastAsia"/>
          <w:b/>
          <w:sz w:val="32"/>
          <w:szCs w:val="32"/>
          <w:highlight w:val="none"/>
        </w:rPr>
      </w:pPr>
      <w:r>
        <w:rPr>
          <w:rFonts w:hint="eastAsia"/>
          <w:b/>
          <w:sz w:val="32"/>
          <w:szCs w:val="32"/>
          <w:highlight w:val="none"/>
        </w:rPr>
        <w:br w:type="page"/>
      </w:r>
      <w:bookmarkStart w:id="214" w:name="_Toc17521"/>
      <w:bookmarkStart w:id="215" w:name="_Toc16761"/>
    </w:p>
    <w:p w14:paraId="664F6E8D">
      <w:pPr>
        <w:numPr>
          <w:ilvl w:val="0"/>
          <w:numId w:val="0"/>
        </w:numPr>
        <w:tabs>
          <w:tab w:val="left" w:pos="3570"/>
        </w:tabs>
        <w:spacing w:line="360" w:lineRule="auto"/>
        <w:ind w:leftChars="200"/>
        <w:jc w:val="center"/>
        <w:outlineLvl w:val="2"/>
        <w:rPr>
          <w:b/>
          <w:sz w:val="32"/>
          <w:szCs w:val="32"/>
          <w:highlight w:val="none"/>
        </w:rPr>
      </w:pPr>
      <w:bookmarkStart w:id="216" w:name="_Toc22844"/>
      <w:bookmarkStart w:id="217" w:name="_Toc11445"/>
      <w:r>
        <w:rPr>
          <w:rFonts w:hint="eastAsia"/>
          <w:b/>
          <w:sz w:val="32"/>
          <w:szCs w:val="32"/>
          <w:highlight w:val="none"/>
        </w:rPr>
        <w:t>（附件</w:t>
      </w:r>
      <w:r>
        <w:rPr>
          <w:rFonts w:hint="eastAsia"/>
          <w:b/>
          <w:sz w:val="32"/>
          <w:szCs w:val="32"/>
          <w:highlight w:val="none"/>
          <w:lang w:eastAsia="zh-CN"/>
        </w:rPr>
        <w:t>八</w:t>
      </w:r>
      <w:r>
        <w:rPr>
          <w:rFonts w:hint="eastAsia"/>
          <w:b/>
          <w:sz w:val="32"/>
          <w:szCs w:val="32"/>
          <w:highlight w:val="none"/>
        </w:rPr>
        <w:t>）承包人用于本工程施工的机械设备表</w:t>
      </w:r>
    </w:p>
    <w:tbl>
      <w:tblPr>
        <w:tblStyle w:val="32"/>
        <w:tblW w:w="945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10"/>
        <w:gridCol w:w="1418"/>
        <w:gridCol w:w="850"/>
        <w:gridCol w:w="1058"/>
        <w:gridCol w:w="880"/>
        <w:gridCol w:w="1020"/>
        <w:gridCol w:w="1480"/>
        <w:gridCol w:w="1020"/>
        <w:gridCol w:w="921"/>
      </w:tblGrid>
      <w:tr w14:paraId="6B745F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10" w:type="dxa"/>
            <w:tcBorders>
              <w:top w:val="single" w:color="auto" w:sz="12" w:space="0"/>
              <w:bottom w:val="double" w:color="auto" w:sz="6" w:space="0"/>
            </w:tcBorders>
            <w:vAlign w:val="center"/>
          </w:tcPr>
          <w:p w14:paraId="4793C8DF">
            <w:pPr>
              <w:pStyle w:val="14"/>
              <w:keepNext/>
              <w:autoSpaceDE/>
              <w:autoSpaceDN/>
              <w:spacing w:line="360" w:lineRule="auto"/>
              <w:ind w:left="63" w:right="63"/>
              <w:jc w:val="both"/>
              <w:outlineLvl w:val="9"/>
              <w:rPr>
                <w:color w:val="000000"/>
                <w:highlight w:val="none"/>
              </w:rPr>
            </w:pPr>
            <w:r>
              <w:rPr>
                <w:rFonts w:hint="eastAsia"/>
                <w:color w:val="000000"/>
                <w:highlight w:val="none"/>
              </w:rPr>
              <w:t>序号</w:t>
            </w:r>
          </w:p>
        </w:tc>
        <w:tc>
          <w:tcPr>
            <w:tcW w:w="1418" w:type="dxa"/>
            <w:tcBorders>
              <w:top w:val="single" w:color="auto" w:sz="12" w:space="0"/>
              <w:bottom w:val="double" w:color="auto" w:sz="6" w:space="0"/>
            </w:tcBorders>
            <w:vAlign w:val="center"/>
          </w:tcPr>
          <w:p w14:paraId="047185C4">
            <w:pPr>
              <w:pStyle w:val="14"/>
              <w:keepNext/>
              <w:autoSpaceDE/>
              <w:autoSpaceDN/>
              <w:spacing w:line="360" w:lineRule="auto"/>
              <w:ind w:left="63" w:right="63"/>
              <w:jc w:val="both"/>
              <w:outlineLvl w:val="9"/>
              <w:rPr>
                <w:color w:val="000000"/>
                <w:highlight w:val="none"/>
              </w:rPr>
            </w:pPr>
            <w:r>
              <w:rPr>
                <w:rFonts w:hint="eastAsia"/>
                <w:color w:val="000000"/>
                <w:highlight w:val="none"/>
              </w:rPr>
              <w:t>机械或设备名称</w:t>
            </w:r>
          </w:p>
        </w:tc>
        <w:tc>
          <w:tcPr>
            <w:tcW w:w="850" w:type="dxa"/>
            <w:tcBorders>
              <w:top w:val="single" w:color="auto" w:sz="12" w:space="0"/>
              <w:bottom w:val="double" w:color="auto" w:sz="6" w:space="0"/>
            </w:tcBorders>
            <w:vAlign w:val="center"/>
          </w:tcPr>
          <w:p w14:paraId="534A136A">
            <w:pPr>
              <w:pStyle w:val="14"/>
              <w:keepNext/>
              <w:autoSpaceDE/>
              <w:autoSpaceDN/>
              <w:spacing w:line="360" w:lineRule="auto"/>
              <w:ind w:left="63" w:right="63"/>
              <w:jc w:val="both"/>
              <w:outlineLvl w:val="9"/>
              <w:rPr>
                <w:color w:val="000000"/>
                <w:highlight w:val="none"/>
              </w:rPr>
            </w:pPr>
            <w:r>
              <w:rPr>
                <w:rFonts w:hint="eastAsia"/>
                <w:color w:val="000000"/>
                <w:highlight w:val="none"/>
              </w:rPr>
              <w:t>规格型号</w:t>
            </w:r>
          </w:p>
        </w:tc>
        <w:tc>
          <w:tcPr>
            <w:tcW w:w="1058" w:type="dxa"/>
            <w:tcBorders>
              <w:top w:val="single" w:color="auto" w:sz="12" w:space="0"/>
              <w:bottom w:val="double" w:color="auto" w:sz="6" w:space="0"/>
            </w:tcBorders>
            <w:vAlign w:val="center"/>
          </w:tcPr>
          <w:p w14:paraId="1F5E25E5">
            <w:pPr>
              <w:pStyle w:val="14"/>
              <w:keepNext/>
              <w:autoSpaceDE/>
              <w:autoSpaceDN/>
              <w:spacing w:line="360" w:lineRule="auto"/>
              <w:ind w:left="63" w:right="63"/>
              <w:jc w:val="both"/>
              <w:outlineLvl w:val="9"/>
              <w:rPr>
                <w:color w:val="000000"/>
                <w:highlight w:val="none"/>
              </w:rPr>
            </w:pPr>
            <w:r>
              <w:rPr>
                <w:rFonts w:hint="eastAsia"/>
                <w:color w:val="000000"/>
                <w:highlight w:val="none"/>
              </w:rPr>
              <w:t>数量</w:t>
            </w:r>
          </w:p>
        </w:tc>
        <w:tc>
          <w:tcPr>
            <w:tcW w:w="880" w:type="dxa"/>
            <w:tcBorders>
              <w:top w:val="single" w:color="auto" w:sz="12" w:space="0"/>
              <w:bottom w:val="double" w:color="auto" w:sz="6" w:space="0"/>
            </w:tcBorders>
            <w:vAlign w:val="center"/>
          </w:tcPr>
          <w:p w14:paraId="1E52ED94">
            <w:pPr>
              <w:pStyle w:val="14"/>
              <w:keepNext/>
              <w:autoSpaceDE/>
              <w:autoSpaceDN/>
              <w:spacing w:line="360" w:lineRule="auto"/>
              <w:ind w:left="63" w:right="63"/>
              <w:jc w:val="both"/>
              <w:outlineLvl w:val="9"/>
              <w:rPr>
                <w:color w:val="000000"/>
                <w:highlight w:val="none"/>
              </w:rPr>
            </w:pPr>
            <w:r>
              <w:rPr>
                <w:rFonts w:hint="eastAsia"/>
                <w:color w:val="000000"/>
                <w:highlight w:val="none"/>
              </w:rPr>
              <w:t>产地</w:t>
            </w:r>
          </w:p>
        </w:tc>
        <w:tc>
          <w:tcPr>
            <w:tcW w:w="1020" w:type="dxa"/>
            <w:tcBorders>
              <w:top w:val="single" w:color="auto" w:sz="12" w:space="0"/>
              <w:bottom w:val="double" w:color="auto" w:sz="6" w:space="0"/>
            </w:tcBorders>
            <w:vAlign w:val="center"/>
          </w:tcPr>
          <w:p w14:paraId="7226B494">
            <w:pPr>
              <w:pStyle w:val="14"/>
              <w:keepNext/>
              <w:autoSpaceDE/>
              <w:autoSpaceDN/>
              <w:spacing w:line="360" w:lineRule="auto"/>
              <w:ind w:left="63" w:right="63"/>
              <w:jc w:val="both"/>
              <w:outlineLvl w:val="9"/>
              <w:rPr>
                <w:color w:val="000000"/>
                <w:highlight w:val="none"/>
              </w:rPr>
            </w:pPr>
            <w:r>
              <w:rPr>
                <w:rFonts w:hint="eastAsia"/>
                <w:color w:val="000000"/>
                <w:highlight w:val="none"/>
              </w:rPr>
              <w:t>制造年份</w:t>
            </w:r>
          </w:p>
        </w:tc>
        <w:tc>
          <w:tcPr>
            <w:tcW w:w="1480" w:type="dxa"/>
            <w:tcBorders>
              <w:top w:val="single" w:color="auto" w:sz="12" w:space="0"/>
              <w:bottom w:val="double" w:color="auto" w:sz="6" w:space="0"/>
            </w:tcBorders>
            <w:vAlign w:val="center"/>
          </w:tcPr>
          <w:p w14:paraId="50DA9486">
            <w:pPr>
              <w:pStyle w:val="14"/>
              <w:keepNext/>
              <w:autoSpaceDE/>
              <w:autoSpaceDN/>
              <w:spacing w:line="360" w:lineRule="auto"/>
              <w:ind w:left="63" w:right="63"/>
              <w:jc w:val="both"/>
              <w:outlineLvl w:val="9"/>
              <w:rPr>
                <w:color w:val="000000"/>
                <w:highlight w:val="none"/>
              </w:rPr>
            </w:pPr>
            <w:r>
              <w:rPr>
                <w:rFonts w:hint="eastAsia"/>
                <w:color w:val="000000"/>
                <w:highlight w:val="none"/>
              </w:rPr>
              <w:t>额定功率</w:t>
            </w:r>
            <w:r>
              <w:rPr>
                <w:rFonts w:hint="eastAsia"/>
                <w:color w:val="000000"/>
                <w:highlight w:val="none"/>
                <w:lang w:eastAsia="zh-CN"/>
              </w:rPr>
              <w:t>（</w:t>
            </w:r>
            <w:r>
              <w:rPr>
                <w:rFonts w:hint="eastAsia"/>
                <w:color w:val="000000"/>
                <w:highlight w:val="none"/>
              </w:rPr>
              <w:t>kW)</w:t>
            </w:r>
          </w:p>
        </w:tc>
        <w:tc>
          <w:tcPr>
            <w:tcW w:w="1020" w:type="dxa"/>
            <w:tcBorders>
              <w:top w:val="single" w:color="auto" w:sz="12" w:space="0"/>
              <w:bottom w:val="double" w:color="auto" w:sz="6" w:space="0"/>
            </w:tcBorders>
            <w:vAlign w:val="center"/>
          </w:tcPr>
          <w:p w14:paraId="59248F73">
            <w:pPr>
              <w:pStyle w:val="14"/>
              <w:keepNext/>
              <w:autoSpaceDE/>
              <w:autoSpaceDN/>
              <w:spacing w:line="360" w:lineRule="auto"/>
              <w:ind w:left="63" w:right="63"/>
              <w:jc w:val="both"/>
              <w:outlineLvl w:val="9"/>
              <w:rPr>
                <w:color w:val="000000"/>
                <w:highlight w:val="none"/>
              </w:rPr>
            </w:pPr>
            <w:r>
              <w:rPr>
                <w:rFonts w:hint="eastAsia"/>
                <w:color w:val="000000"/>
                <w:highlight w:val="none"/>
              </w:rPr>
              <w:t>生产能力</w:t>
            </w:r>
          </w:p>
        </w:tc>
        <w:tc>
          <w:tcPr>
            <w:tcW w:w="921" w:type="dxa"/>
            <w:tcBorders>
              <w:top w:val="single" w:color="auto" w:sz="12" w:space="0"/>
              <w:bottom w:val="double" w:color="auto" w:sz="6" w:space="0"/>
            </w:tcBorders>
            <w:vAlign w:val="center"/>
          </w:tcPr>
          <w:p w14:paraId="21F0E359">
            <w:pPr>
              <w:pStyle w:val="14"/>
              <w:keepNext/>
              <w:autoSpaceDE/>
              <w:autoSpaceDN/>
              <w:spacing w:line="360" w:lineRule="auto"/>
              <w:ind w:left="63" w:right="63"/>
              <w:jc w:val="both"/>
              <w:outlineLvl w:val="9"/>
              <w:rPr>
                <w:color w:val="000000"/>
                <w:highlight w:val="none"/>
              </w:rPr>
            </w:pPr>
            <w:r>
              <w:rPr>
                <w:rFonts w:hint="eastAsia"/>
                <w:color w:val="000000"/>
                <w:highlight w:val="none"/>
              </w:rPr>
              <w:t>备注</w:t>
            </w:r>
          </w:p>
        </w:tc>
      </w:tr>
      <w:tr w14:paraId="25D383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tcBorders>
              <w:top w:val="double" w:color="auto" w:sz="6" w:space="0"/>
              <w:bottom w:val="single" w:color="auto" w:sz="6" w:space="0"/>
            </w:tcBorders>
            <w:vAlign w:val="center"/>
          </w:tcPr>
          <w:p w14:paraId="3960EC3B">
            <w:pPr>
              <w:pStyle w:val="14"/>
              <w:keepNext/>
              <w:autoSpaceDE/>
              <w:autoSpaceDN/>
              <w:spacing w:line="360" w:lineRule="auto"/>
              <w:ind w:left="63" w:right="63"/>
              <w:jc w:val="both"/>
              <w:outlineLvl w:val="9"/>
              <w:rPr>
                <w:color w:val="000000"/>
                <w:highlight w:val="none"/>
              </w:rPr>
            </w:pPr>
          </w:p>
        </w:tc>
        <w:tc>
          <w:tcPr>
            <w:tcW w:w="1418" w:type="dxa"/>
            <w:tcBorders>
              <w:top w:val="double" w:color="auto" w:sz="6" w:space="0"/>
              <w:bottom w:val="single" w:color="auto" w:sz="6" w:space="0"/>
            </w:tcBorders>
            <w:vAlign w:val="center"/>
          </w:tcPr>
          <w:p w14:paraId="5D98D0AC">
            <w:pPr>
              <w:pStyle w:val="14"/>
              <w:keepNext/>
              <w:autoSpaceDE/>
              <w:autoSpaceDN/>
              <w:spacing w:line="360" w:lineRule="auto"/>
              <w:ind w:left="63" w:right="63"/>
              <w:jc w:val="both"/>
              <w:outlineLvl w:val="9"/>
              <w:rPr>
                <w:color w:val="000000"/>
                <w:highlight w:val="none"/>
              </w:rPr>
            </w:pPr>
          </w:p>
        </w:tc>
        <w:tc>
          <w:tcPr>
            <w:tcW w:w="850" w:type="dxa"/>
            <w:tcBorders>
              <w:top w:val="double" w:color="auto" w:sz="6" w:space="0"/>
              <w:bottom w:val="single" w:color="auto" w:sz="6" w:space="0"/>
            </w:tcBorders>
            <w:vAlign w:val="center"/>
          </w:tcPr>
          <w:p w14:paraId="4CF0C7AB">
            <w:pPr>
              <w:pStyle w:val="14"/>
              <w:keepNext/>
              <w:autoSpaceDE/>
              <w:autoSpaceDN/>
              <w:spacing w:line="360" w:lineRule="auto"/>
              <w:ind w:left="63" w:right="63"/>
              <w:jc w:val="both"/>
              <w:outlineLvl w:val="9"/>
              <w:rPr>
                <w:color w:val="000000"/>
                <w:highlight w:val="none"/>
              </w:rPr>
            </w:pPr>
          </w:p>
        </w:tc>
        <w:tc>
          <w:tcPr>
            <w:tcW w:w="1058" w:type="dxa"/>
            <w:tcBorders>
              <w:top w:val="double" w:color="auto" w:sz="6" w:space="0"/>
              <w:bottom w:val="single" w:color="auto" w:sz="6" w:space="0"/>
            </w:tcBorders>
            <w:vAlign w:val="center"/>
          </w:tcPr>
          <w:p w14:paraId="5E0CDCC4">
            <w:pPr>
              <w:pStyle w:val="14"/>
              <w:keepNext/>
              <w:autoSpaceDE/>
              <w:autoSpaceDN/>
              <w:spacing w:line="360" w:lineRule="auto"/>
              <w:ind w:left="63" w:right="63"/>
              <w:jc w:val="both"/>
              <w:outlineLvl w:val="9"/>
              <w:rPr>
                <w:color w:val="000000"/>
                <w:highlight w:val="none"/>
              </w:rPr>
            </w:pPr>
          </w:p>
        </w:tc>
        <w:tc>
          <w:tcPr>
            <w:tcW w:w="880" w:type="dxa"/>
            <w:tcBorders>
              <w:top w:val="double" w:color="auto" w:sz="6" w:space="0"/>
              <w:bottom w:val="single" w:color="auto" w:sz="6" w:space="0"/>
            </w:tcBorders>
            <w:vAlign w:val="center"/>
          </w:tcPr>
          <w:p w14:paraId="1FBBB69A">
            <w:pPr>
              <w:pStyle w:val="14"/>
              <w:keepNext/>
              <w:autoSpaceDE/>
              <w:autoSpaceDN/>
              <w:spacing w:line="360" w:lineRule="auto"/>
              <w:ind w:left="63" w:right="63"/>
              <w:jc w:val="both"/>
              <w:outlineLvl w:val="9"/>
              <w:rPr>
                <w:color w:val="000000"/>
                <w:highlight w:val="none"/>
              </w:rPr>
            </w:pPr>
          </w:p>
        </w:tc>
        <w:tc>
          <w:tcPr>
            <w:tcW w:w="1020" w:type="dxa"/>
            <w:tcBorders>
              <w:top w:val="double" w:color="auto" w:sz="6" w:space="0"/>
              <w:bottom w:val="single" w:color="auto" w:sz="6" w:space="0"/>
            </w:tcBorders>
            <w:vAlign w:val="center"/>
          </w:tcPr>
          <w:p w14:paraId="7E41747E">
            <w:pPr>
              <w:pStyle w:val="14"/>
              <w:keepNext/>
              <w:autoSpaceDE/>
              <w:autoSpaceDN/>
              <w:spacing w:line="360" w:lineRule="auto"/>
              <w:ind w:left="63" w:right="63"/>
              <w:jc w:val="both"/>
              <w:outlineLvl w:val="9"/>
              <w:rPr>
                <w:color w:val="000000"/>
                <w:highlight w:val="none"/>
              </w:rPr>
            </w:pPr>
          </w:p>
        </w:tc>
        <w:tc>
          <w:tcPr>
            <w:tcW w:w="1480" w:type="dxa"/>
            <w:tcBorders>
              <w:top w:val="double" w:color="auto" w:sz="6" w:space="0"/>
              <w:bottom w:val="single" w:color="auto" w:sz="6" w:space="0"/>
            </w:tcBorders>
            <w:vAlign w:val="center"/>
          </w:tcPr>
          <w:p w14:paraId="58AA14FD">
            <w:pPr>
              <w:pStyle w:val="14"/>
              <w:keepNext/>
              <w:autoSpaceDE/>
              <w:autoSpaceDN/>
              <w:spacing w:line="360" w:lineRule="auto"/>
              <w:ind w:left="63" w:right="63"/>
              <w:jc w:val="both"/>
              <w:outlineLvl w:val="9"/>
              <w:rPr>
                <w:color w:val="000000"/>
                <w:highlight w:val="none"/>
              </w:rPr>
            </w:pPr>
          </w:p>
        </w:tc>
        <w:tc>
          <w:tcPr>
            <w:tcW w:w="1020" w:type="dxa"/>
            <w:tcBorders>
              <w:top w:val="double" w:color="auto" w:sz="6" w:space="0"/>
              <w:bottom w:val="single" w:color="auto" w:sz="6" w:space="0"/>
            </w:tcBorders>
            <w:vAlign w:val="center"/>
          </w:tcPr>
          <w:p w14:paraId="581B5539">
            <w:pPr>
              <w:pStyle w:val="14"/>
              <w:keepNext/>
              <w:autoSpaceDE/>
              <w:autoSpaceDN/>
              <w:spacing w:line="360" w:lineRule="auto"/>
              <w:ind w:left="63" w:right="63"/>
              <w:jc w:val="both"/>
              <w:outlineLvl w:val="9"/>
              <w:rPr>
                <w:color w:val="000000"/>
                <w:highlight w:val="none"/>
              </w:rPr>
            </w:pPr>
          </w:p>
        </w:tc>
        <w:tc>
          <w:tcPr>
            <w:tcW w:w="921" w:type="dxa"/>
            <w:tcBorders>
              <w:top w:val="double" w:color="auto" w:sz="6" w:space="0"/>
              <w:bottom w:val="single" w:color="auto" w:sz="6" w:space="0"/>
            </w:tcBorders>
            <w:vAlign w:val="center"/>
          </w:tcPr>
          <w:p w14:paraId="5DAE1108">
            <w:pPr>
              <w:pStyle w:val="14"/>
              <w:keepNext/>
              <w:autoSpaceDE/>
              <w:autoSpaceDN/>
              <w:spacing w:line="360" w:lineRule="auto"/>
              <w:ind w:left="63" w:right="63"/>
              <w:jc w:val="both"/>
              <w:outlineLvl w:val="9"/>
              <w:rPr>
                <w:color w:val="000000"/>
                <w:highlight w:val="none"/>
              </w:rPr>
            </w:pPr>
          </w:p>
        </w:tc>
      </w:tr>
      <w:tr w14:paraId="253155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tcBorders>
              <w:top w:val="nil"/>
            </w:tcBorders>
            <w:vAlign w:val="center"/>
          </w:tcPr>
          <w:p w14:paraId="6F789E7E">
            <w:pPr>
              <w:pStyle w:val="14"/>
              <w:keepNext/>
              <w:autoSpaceDE/>
              <w:autoSpaceDN/>
              <w:spacing w:line="360" w:lineRule="auto"/>
              <w:ind w:left="63" w:right="63"/>
              <w:jc w:val="both"/>
              <w:outlineLvl w:val="9"/>
              <w:rPr>
                <w:color w:val="000000"/>
                <w:highlight w:val="none"/>
              </w:rPr>
            </w:pPr>
          </w:p>
        </w:tc>
        <w:tc>
          <w:tcPr>
            <w:tcW w:w="1418" w:type="dxa"/>
            <w:tcBorders>
              <w:top w:val="nil"/>
            </w:tcBorders>
            <w:vAlign w:val="center"/>
          </w:tcPr>
          <w:p w14:paraId="62A62258">
            <w:pPr>
              <w:pStyle w:val="14"/>
              <w:keepNext/>
              <w:autoSpaceDE/>
              <w:autoSpaceDN/>
              <w:spacing w:line="360" w:lineRule="auto"/>
              <w:ind w:left="63" w:right="63"/>
              <w:jc w:val="both"/>
              <w:outlineLvl w:val="9"/>
              <w:rPr>
                <w:color w:val="000000"/>
                <w:highlight w:val="none"/>
              </w:rPr>
            </w:pPr>
          </w:p>
        </w:tc>
        <w:tc>
          <w:tcPr>
            <w:tcW w:w="850" w:type="dxa"/>
            <w:tcBorders>
              <w:top w:val="nil"/>
            </w:tcBorders>
            <w:vAlign w:val="center"/>
          </w:tcPr>
          <w:p w14:paraId="77E1FB1E">
            <w:pPr>
              <w:pStyle w:val="14"/>
              <w:keepNext/>
              <w:autoSpaceDE/>
              <w:autoSpaceDN/>
              <w:spacing w:line="360" w:lineRule="auto"/>
              <w:ind w:left="63" w:right="63"/>
              <w:jc w:val="both"/>
              <w:outlineLvl w:val="9"/>
              <w:rPr>
                <w:color w:val="000000"/>
                <w:highlight w:val="none"/>
              </w:rPr>
            </w:pPr>
          </w:p>
        </w:tc>
        <w:tc>
          <w:tcPr>
            <w:tcW w:w="1058" w:type="dxa"/>
            <w:tcBorders>
              <w:top w:val="nil"/>
            </w:tcBorders>
            <w:vAlign w:val="center"/>
          </w:tcPr>
          <w:p w14:paraId="6A309E0C">
            <w:pPr>
              <w:pStyle w:val="14"/>
              <w:keepNext/>
              <w:autoSpaceDE/>
              <w:autoSpaceDN/>
              <w:spacing w:line="360" w:lineRule="auto"/>
              <w:ind w:left="63" w:right="63"/>
              <w:jc w:val="both"/>
              <w:outlineLvl w:val="9"/>
              <w:rPr>
                <w:color w:val="000000"/>
                <w:highlight w:val="none"/>
              </w:rPr>
            </w:pPr>
          </w:p>
        </w:tc>
        <w:tc>
          <w:tcPr>
            <w:tcW w:w="880" w:type="dxa"/>
            <w:tcBorders>
              <w:top w:val="nil"/>
            </w:tcBorders>
            <w:vAlign w:val="center"/>
          </w:tcPr>
          <w:p w14:paraId="42FE0E07">
            <w:pPr>
              <w:pStyle w:val="14"/>
              <w:keepNext/>
              <w:autoSpaceDE/>
              <w:autoSpaceDN/>
              <w:spacing w:line="360" w:lineRule="auto"/>
              <w:ind w:left="63" w:right="63"/>
              <w:jc w:val="both"/>
              <w:outlineLvl w:val="9"/>
              <w:rPr>
                <w:color w:val="000000"/>
                <w:highlight w:val="none"/>
              </w:rPr>
            </w:pPr>
          </w:p>
        </w:tc>
        <w:tc>
          <w:tcPr>
            <w:tcW w:w="1020" w:type="dxa"/>
            <w:tcBorders>
              <w:top w:val="nil"/>
            </w:tcBorders>
            <w:vAlign w:val="center"/>
          </w:tcPr>
          <w:p w14:paraId="63840624">
            <w:pPr>
              <w:pStyle w:val="14"/>
              <w:keepNext/>
              <w:autoSpaceDE/>
              <w:autoSpaceDN/>
              <w:spacing w:line="360" w:lineRule="auto"/>
              <w:ind w:left="63" w:right="63"/>
              <w:jc w:val="both"/>
              <w:outlineLvl w:val="9"/>
              <w:rPr>
                <w:color w:val="000000"/>
                <w:highlight w:val="none"/>
              </w:rPr>
            </w:pPr>
          </w:p>
        </w:tc>
        <w:tc>
          <w:tcPr>
            <w:tcW w:w="1480" w:type="dxa"/>
            <w:tcBorders>
              <w:top w:val="nil"/>
            </w:tcBorders>
            <w:vAlign w:val="center"/>
          </w:tcPr>
          <w:p w14:paraId="7A838B3F">
            <w:pPr>
              <w:pStyle w:val="14"/>
              <w:keepNext/>
              <w:autoSpaceDE/>
              <w:autoSpaceDN/>
              <w:spacing w:line="360" w:lineRule="auto"/>
              <w:ind w:left="63" w:right="63"/>
              <w:jc w:val="both"/>
              <w:outlineLvl w:val="9"/>
              <w:rPr>
                <w:color w:val="000000"/>
                <w:highlight w:val="none"/>
              </w:rPr>
            </w:pPr>
          </w:p>
        </w:tc>
        <w:tc>
          <w:tcPr>
            <w:tcW w:w="1020" w:type="dxa"/>
            <w:tcBorders>
              <w:top w:val="nil"/>
            </w:tcBorders>
            <w:vAlign w:val="center"/>
          </w:tcPr>
          <w:p w14:paraId="399834FB">
            <w:pPr>
              <w:pStyle w:val="14"/>
              <w:keepNext/>
              <w:autoSpaceDE/>
              <w:autoSpaceDN/>
              <w:spacing w:line="360" w:lineRule="auto"/>
              <w:ind w:left="63" w:right="63"/>
              <w:jc w:val="both"/>
              <w:outlineLvl w:val="9"/>
              <w:rPr>
                <w:color w:val="000000"/>
                <w:highlight w:val="none"/>
              </w:rPr>
            </w:pPr>
          </w:p>
        </w:tc>
        <w:tc>
          <w:tcPr>
            <w:tcW w:w="921" w:type="dxa"/>
            <w:tcBorders>
              <w:top w:val="nil"/>
            </w:tcBorders>
            <w:vAlign w:val="center"/>
          </w:tcPr>
          <w:p w14:paraId="223B57B2">
            <w:pPr>
              <w:pStyle w:val="14"/>
              <w:keepNext/>
              <w:autoSpaceDE/>
              <w:autoSpaceDN/>
              <w:spacing w:line="360" w:lineRule="auto"/>
              <w:ind w:left="63" w:right="63"/>
              <w:jc w:val="both"/>
              <w:outlineLvl w:val="9"/>
              <w:rPr>
                <w:color w:val="000000"/>
                <w:highlight w:val="none"/>
              </w:rPr>
            </w:pPr>
          </w:p>
        </w:tc>
      </w:tr>
      <w:tr w14:paraId="115351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vAlign w:val="center"/>
          </w:tcPr>
          <w:p w14:paraId="2E350E09">
            <w:pPr>
              <w:pStyle w:val="14"/>
              <w:keepNext/>
              <w:autoSpaceDE/>
              <w:autoSpaceDN/>
              <w:spacing w:line="360" w:lineRule="auto"/>
              <w:ind w:left="63" w:right="63"/>
              <w:jc w:val="both"/>
              <w:outlineLvl w:val="9"/>
              <w:rPr>
                <w:color w:val="000000"/>
                <w:highlight w:val="none"/>
              </w:rPr>
            </w:pPr>
          </w:p>
        </w:tc>
        <w:tc>
          <w:tcPr>
            <w:tcW w:w="1418" w:type="dxa"/>
            <w:vAlign w:val="center"/>
          </w:tcPr>
          <w:p w14:paraId="658570EC">
            <w:pPr>
              <w:pStyle w:val="14"/>
              <w:keepNext/>
              <w:autoSpaceDE/>
              <w:autoSpaceDN/>
              <w:spacing w:line="360" w:lineRule="auto"/>
              <w:ind w:left="63" w:right="63"/>
              <w:jc w:val="both"/>
              <w:outlineLvl w:val="9"/>
              <w:rPr>
                <w:color w:val="000000"/>
                <w:highlight w:val="none"/>
              </w:rPr>
            </w:pPr>
          </w:p>
        </w:tc>
        <w:tc>
          <w:tcPr>
            <w:tcW w:w="850" w:type="dxa"/>
            <w:vAlign w:val="center"/>
          </w:tcPr>
          <w:p w14:paraId="10394F68">
            <w:pPr>
              <w:pStyle w:val="14"/>
              <w:keepNext/>
              <w:autoSpaceDE/>
              <w:autoSpaceDN/>
              <w:spacing w:line="360" w:lineRule="auto"/>
              <w:ind w:left="63" w:right="63"/>
              <w:jc w:val="both"/>
              <w:outlineLvl w:val="9"/>
              <w:rPr>
                <w:color w:val="000000"/>
                <w:highlight w:val="none"/>
              </w:rPr>
            </w:pPr>
          </w:p>
        </w:tc>
        <w:tc>
          <w:tcPr>
            <w:tcW w:w="1058" w:type="dxa"/>
            <w:vAlign w:val="center"/>
          </w:tcPr>
          <w:p w14:paraId="0953D04C">
            <w:pPr>
              <w:pStyle w:val="14"/>
              <w:keepNext/>
              <w:autoSpaceDE/>
              <w:autoSpaceDN/>
              <w:spacing w:line="360" w:lineRule="auto"/>
              <w:ind w:left="63" w:right="63"/>
              <w:jc w:val="both"/>
              <w:outlineLvl w:val="9"/>
              <w:rPr>
                <w:color w:val="000000"/>
                <w:highlight w:val="none"/>
              </w:rPr>
            </w:pPr>
          </w:p>
        </w:tc>
        <w:tc>
          <w:tcPr>
            <w:tcW w:w="880" w:type="dxa"/>
            <w:vAlign w:val="center"/>
          </w:tcPr>
          <w:p w14:paraId="2EFA7047">
            <w:pPr>
              <w:pStyle w:val="14"/>
              <w:keepNext/>
              <w:autoSpaceDE/>
              <w:autoSpaceDN/>
              <w:spacing w:line="360" w:lineRule="auto"/>
              <w:ind w:left="63" w:right="63"/>
              <w:jc w:val="both"/>
              <w:outlineLvl w:val="9"/>
              <w:rPr>
                <w:color w:val="000000"/>
                <w:highlight w:val="none"/>
              </w:rPr>
            </w:pPr>
          </w:p>
        </w:tc>
        <w:tc>
          <w:tcPr>
            <w:tcW w:w="1020" w:type="dxa"/>
            <w:vAlign w:val="center"/>
          </w:tcPr>
          <w:p w14:paraId="4EEB47F0">
            <w:pPr>
              <w:pStyle w:val="14"/>
              <w:keepNext/>
              <w:autoSpaceDE/>
              <w:autoSpaceDN/>
              <w:spacing w:line="360" w:lineRule="auto"/>
              <w:ind w:left="63" w:right="63"/>
              <w:jc w:val="both"/>
              <w:outlineLvl w:val="9"/>
              <w:rPr>
                <w:color w:val="000000"/>
                <w:highlight w:val="none"/>
              </w:rPr>
            </w:pPr>
          </w:p>
        </w:tc>
        <w:tc>
          <w:tcPr>
            <w:tcW w:w="1480" w:type="dxa"/>
            <w:vAlign w:val="center"/>
          </w:tcPr>
          <w:p w14:paraId="356A2511">
            <w:pPr>
              <w:pStyle w:val="14"/>
              <w:keepNext/>
              <w:autoSpaceDE/>
              <w:autoSpaceDN/>
              <w:spacing w:line="360" w:lineRule="auto"/>
              <w:ind w:left="63" w:right="63"/>
              <w:jc w:val="both"/>
              <w:outlineLvl w:val="9"/>
              <w:rPr>
                <w:color w:val="000000"/>
                <w:highlight w:val="none"/>
              </w:rPr>
            </w:pPr>
          </w:p>
        </w:tc>
        <w:tc>
          <w:tcPr>
            <w:tcW w:w="1020" w:type="dxa"/>
            <w:vAlign w:val="center"/>
          </w:tcPr>
          <w:p w14:paraId="23BE5469">
            <w:pPr>
              <w:pStyle w:val="14"/>
              <w:keepNext/>
              <w:autoSpaceDE/>
              <w:autoSpaceDN/>
              <w:spacing w:line="360" w:lineRule="auto"/>
              <w:ind w:left="63" w:right="63"/>
              <w:jc w:val="both"/>
              <w:outlineLvl w:val="9"/>
              <w:rPr>
                <w:color w:val="000000"/>
                <w:highlight w:val="none"/>
              </w:rPr>
            </w:pPr>
          </w:p>
        </w:tc>
        <w:tc>
          <w:tcPr>
            <w:tcW w:w="921" w:type="dxa"/>
            <w:vAlign w:val="center"/>
          </w:tcPr>
          <w:p w14:paraId="1047AB8E">
            <w:pPr>
              <w:pStyle w:val="14"/>
              <w:keepNext/>
              <w:autoSpaceDE/>
              <w:autoSpaceDN/>
              <w:spacing w:line="360" w:lineRule="auto"/>
              <w:ind w:left="63" w:right="63"/>
              <w:jc w:val="both"/>
              <w:outlineLvl w:val="9"/>
              <w:rPr>
                <w:color w:val="000000"/>
                <w:highlight w:val="none"/>
              </w:rPr>
            </w:pPr>
          </w:p>
        </w:tc>
      </w:tr>
      <w:tr w14:paraId="3A8CC9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vAlign w:val="center"/>
          </w:tcPr>
          <w:p w14:paraId="006B00F1">
            <w:pPr>
              <w:pStyle w:val="14"/>
              <w:keepNext/>
              <w:autoSpaceDE/>
              <w:autoSpaceDN/>
              <w:spacing w:line="360" w:lineRule="auto"/>
              <w:ind w:left="63" w:right="63"/>
              <w:jc w:val="both"/>
              <w:outlineLvl w:val="9"/>
              <w:rPr>
                <w:color w:val="000000"/>
                <w:highlight w:val="none"/>
              </w:rPr>
            </w:pPr>
          </w:p>
        </w:tc>
        <w:tc>
          <w:tcPr>
            <w:tcW w:w="1418" w:type="dxa"/>
            <w:vAlign w:val="center"/>
          </w:tcPr>
          <w:p w14:paraId="6C20C6A3">
            <w:pPr>
              <w:pStyle w:val="14"/>
              <w:keepNext/>
              <w:autoSpaceDE/>
              <w:autoSpaceDN/>
              <w:spacing w:line="360" w:lineRule="auto"/>
              <w:ind w:left="63" w:right="63"/>
              <w:jc w:val="both"/>
              <w:outlineLvl w:val="9"/>
              <w:rPr>
                <w:color w:val="000000"/>
                <w:highlight w:val="none"/>
              </w:rPr>
            </w:pPr>
          </w:p>
        </w:tc>
        <w:tc>
          <w:tcPr>
            <w:tcW w:w="850" w:type="dxa"/>
            <w:vAlign w:val="center"/>
          </w:tcPr>
          <w:p w14:paraId="2D470420">
            <w:pPr>
              <w:pStyle w:val="14"/>
              <w:keepNext/>
              <w:autoSpaceDE/>
              <w:autoSpaceDN/>
              <w:spacing w:line="360" w:lineRule="auto"/>
              <w:ind w:left="63" w:right="63"/>
              <w:jc w:val="both"/>
              <w:outlineLvl w:val="9"/>
              <w:rPr>
                <w:color w:val="000000"/>
                <w:highlight w:val="none"/>
              </w:rPr>
            </w:pPr>
          </w:p>
        </w:tc>
        <w:tc>
          <w:tcPr>
            <w:tcW w:w="1058" w:type="dxa"/>
            <w:vAlign w:val="center"/>
          </w:tcPr>
          <w:p w14:paraId="4FD5951C">
            <w:pPr>
              <w:pStyle w:val="14"/>
              <w:keepNext/>
              <w:autoSpaceDE/>
              <w:autoSpaceDN/>
              <w:spacing w:line="360" w:lineRule="auto"/>
              <w:ind w:left="63" w:right="63"/>
              <w:jc w:val="both"/>
              <w:outlineLvl w:val="9"/>
              <w:rPr>
                <w:color w:val="000000"/>
                <w:highlight w:val="none"/>
              </w:rPr>
            </w:pPr>
          </w:p>
        </w:tc>
        <w:tc>
          <w:tcPr>
            <w:tcW w:w="880" w:type="dxa"/>
            <w:vAlign w:val="center"/>
          </w:tcPr>
          <w:p w14:paraId="2D626B26">
            <w:pPr>
              <w:pStyle w:val="14"/>
              <w:keepNext/>
              <w:autoSpaceDE/>
              <w:autoSpaceDN/>
              <w:spacing w:line="360" w:lineRule="auto"/>
              <w:ind w:left="63" w:right="63"/>
              <w:jc w:val="both"/>
              <w:outlineLvl w:val="9"/>
              <w:rPr>
                <w:color w:val="000000"/>
                <w:highlight w:val="none"/>
              </w:rPr>
            </w:pPr>
          </w:p>
        </w:tc>
        <w:tc>
          <w:tcPr>
            <w:tcW w:w="1020" w:type="dxa"/>
            <w:vAlign w:val="center"/>
          </w:tcPr>
          <w:p w14:paraId="0C18B76C">
            <w:pPr>
              <w:pStyle w:val="14"/>
              <w:keepNext/>
              <w:autoSpaceDE/>
              <w:autoSpaceDN/>
              <w:spacing w:line="360" w:lineRule="auto"/>
              <w:ind w:left="63" w:right="63"/>
              <w:jc w:val="both"/>
              <w:outlineLvl w:val="9"/>
              <w:rPr>
                <w:color w:val="000000"/>
                <w:highlight w:val="none"/>
              </w:rPr>
            </w:pPr>
          </w:p>
        </w:tc>
        <w:tc>
          <w:tcPr>
            <w:tcW w:w="1480" w:type="dxa"/>
            <w:vAlign w:val="center"/>
          </w:tcPr>
          <w:p w14:paraId="7BF39077">
            <w:pPr>
              <w:pStyle w:val="14"/>
              <w:keepNext/>
              <w:autoSpaceDE/>
              <w:autoSpaceDN/>
              <w:spacing w:line="360" w:lineRule="auto"/>
              <w:ind w:left="63" w:right="63"/>
              <w:jc w:val="both"/>
              <w:outlineLvl w:val="9"/>
              <w:rPr>
                <w:color w:val="000000"/>
                <w:highlight w:val="none"/>
              </w:rPr>
            </w:pPr>
          </w:p>
        </w:tc>
        <w:tc>
          <w:tcPr>
            <w:tcW w:w="1020" w:type="dxa"/>
            <w:vAlign w:val="center"/>
          </w:tcPr>
          <w:p w14:paraId="05003EF7">
            <w:pPr>
              <w:pStyle w:val="14"/>
              <w:keepNext/>
              <w:autoSpaceDE/>
              <w:autoSpaceDN/>
              <w:spacing w:line="360" w:lineRule="auto"/>
              <w:ind w:left="63" w:right="63"/>
              <w:jc w:val="both"/>
              <w:outlineLvl w:val="9"/>
              <w:rPr>
                <w:color w:val="000000"/>
                <w:highlight w:val="none"/>
              </w:rPr>
            </w:pPr>
          </w:p>
        </w:tc>
        <w:tc>
          <w:tcPr>
            <w:tcW w:w="921" w:type="dxa"/>
            <w:vAlign w:val="center"/>
          </w:tcPr>
          <w:p w14:paraId="0A527402">
            <w:pPr>
              <w:pStyle w:val="14"/>
              <w:keepNext/>
              <w:autoSpaceDE/>
              <w:autoSpaceDN/>
              <w:spacing w:line="360" w:lineRule="auto"/>
              <w:ind w:left="63" w:right="63"/>
              <w:jc w:val="both"/>
              <w:outlineLvl w:val="9"/>
              <w:rPr>
                <w:color w:val="000000"/>
                <w:highlight w:val="none"/>
              </w:rPr>
            </w:pPr>
          </w:p>
        </w:tc>
      </w:tr>
      <w:tr w14:paraId="4884CF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vAlign w:val="center"/>
          </w:tcPr>
          <w:p w14:paraId="262F552E">
            <w:pPr>
              <w:pStyle w:val="14"/>
              <w:keepNext/>
              <w:autoSpaceDE/>
              <w:autoSpaceDN/>
              <w:spacing w:line="360" w:lineRule="auto"/>
              <w:ind w:left="63" w:right="63"/>
              <w:jc w:val="both"/>
              <w:outlineLvl w:val="9"/>
              <w:rPr>
                <w:color w:val="000000"/>
                <w:highlight w:val="none"/>
              </w:rPr>
            </w:pPr>
          </w:p>
        </w:tc>
        <w:tc>
          <w:tcPr>
            <w:tcW w:w="1418" w:type="dxa"/>
            <w:vAlign w:val="center"/>
          </w:tcPr>
          <w:p w14:paraId="6F1D90D3">
            <w:pPr>
              <w:pStyle w:val="14"/>
              <w:keepNext/>
              <w:autoSpaceDE/>
              <w:autoSpaceDN/>
              <w:spacing w:line="360" w:lineRule="auto"/>
              <w:ind w:left="63" w:right="63"/>
              <w:jc w:val="both"/>
              <w:outlineLvl w:val="9"/>
              <w:rPr>
                <w:color w:val="000000"/>
                <w:highlight w:val="none"/>
              </w:rPr>
            </w:pPr>
          </w:p>
        </w:tc>
        <w:tc>
          <w:tcPr>
            <w:tcW w:w="850" w:type="dxa"/>
            <w:vAlign w:val="center"/>
          </w:tcPr>
          <w:p w14:paraId="5E95D564">
            <w:pPr>
              <w:pStyle w:val="14"/>
              <w:keepNext/>
              <w:autoSpaceDE/>
              <w:autoSpaceDN/>
              <w:spacing w:line="360" w:lineRule="auto"/>
              <w:ind w:left="63" w:right="63"/>
              <w:jc w:val="both"/>
              <w:outlineLvl w:val="9"/>
              <w:rPr>
                <w:color w:val="000000"/>
                <w:highlight w:val="none"/>
              </w:rPr>
            </w:pPr>
          </w:p>
        </w:tc>
        <w:tc>
          <w:tcPr>
            <w:tcW w:w="1058" w:type="dxa"/>
            <w:vAlign w:val="center"/>
          </w:tcPr>
          <w:p w14:paraId="3552AF52">
            <w:pPr>
              <w:pStyle w:val="14"/>
              <w:keepNext/>
              <w:autoSpaceDE/>
              <w:autoSpaceDN/>
              <w:spacing w:line="360" w:lineRule="auto"/>
              <w:ind w:left="63" w:right="63"/>
              <w:jc w:val="both"/>
              <w:outlineLvl w:val="9"/>
              <w:rPr>
                <w:color w:val="000000"/>
                <w:highlight w:val="none"/>
              </w:rPr>
            </w:pPr>
          </w:p>
        </w:tc>
        <w:tc>
          <w:tcPr>
            <w:tcW w:w="880" w:type="dxa"/>
            <w:vAlign w:val="center"/>
          </w:tcPr>
          <w:p w14:paraId="0094F974">
            <w:pPr>
              <w:pStyle w:val="14"/>
              <w:keepNext/>
              <w:autoSpaceDE/>
              <w:autoSpaceDN/>
              <w:spacing w:line="360" w:lineRule="auto"/>
              <w:ind w:left="63" w:right="63"/>
              <w:jc w:val="both"/>
              <w:outlineLvl w:val="9"/>
              <w:rPr>
                <w:color w:val="000000"/>
                <w:highlight w:val="none"/>
              </w:rPr>
            </w:pPr>
          </w:p>
        </w:tc>
        <w:tc>
          <w:tcPr>
            <w:tcW w:w="1020" w:type="dxa"/>
            <w:vAlign w:val="center"/>
          </w:tcPr>
          <w:p w14:paraId="0743652B">
            <w:pPr>
              <w:pStyle w:val="14"/>
              <w:keepNext/>
              <w:autoSpaceDE/>
              <w:autoSpaceDN/>
              <w:spacing w:line="360" w:lineRule="auto"/>
              <w:ind w:left="63" w:right="63"/>
              <w:jc w:val="both"/>
              <w:outlineLvl w:val="9"/>
              <w:rPr>
                <w:color w:val="000000"/>
                <w:highlight w:val="none"/>
              </w:rPr>
            </w:pPr>
          </w:p>
        </w:tc>
        <w:tc>
          <w:tcPr>
            <w:tcW w:w="1480" w:type="dxa"/>
            <w:vAlign w:val="center"/>
          </w:tcPr>
          <w:p w14:paraId="7F1D4514">
            <w:pPr>
              <w:pStyle w:val="14"/>
              <w:keepNext/>
              <w:autoSpaceDE/>
              <w:autoSpaceDN/>
              <w:spacing w:line="360" w:lineRule="auto"/>
              <w:ind w:left="63" w:right="63"/>
              <w:jc w:val="both"/>
              <w:outlineLvl w:val="9"/>
              <w:rPr>
                <w:color w:val="000000"/>
                <w:highlight w:val="none"/>
              </w:rPr>
            </w:pPr>
          </w:p>
        </w:tc>
        <w:tc>
          <w:tcPr>
            <w:tcW w:w="1020" w:type="dxa"/>
            <w:vAlign w:val="center"/>
          </w:tcPr>
          <w:p w14:paraId="6368AE89">
            <w:pPr>
              <w:pStyle w:val="14"/>
              <w:keepNext/>
              <w:autoSpaceDE/>
              <w:autoSpaceDN/>
              <w:spacing w:line="360" w:lineRule="auto"/>
              <w:ind w:left="63" w:right="63"/>
              <w:jc w:val="both"/>
              <w:outlineLvl w:val="9"/>
              <w:rPr>
                <w:color w:val="000000"/>
                <w:highlight w:val="none"/>
              </w:rPr>
            </w:pPr>
          </w:p>
        </w:tc>
        <w:tc>
          <w:tcPr>
            <w:tcW w:w="921" w:type="dxa"/>
            <w:vAlign w:val="center"/>
          </w:tcPr>
          <w:p w14:paraId="5215EF65">
            <w:pPr>
              <w:pStyle w:val="14"/>
              <w:keepNext/>
              <w:autoSpaceDE/>
              <w:autoSpaceDN/>
              <w:spacing w:line="360" w:lineRule="auto"/>
              <w:ind w:left="63" w:right="63"/>
              <w:jc w:val="both"/>
              <w:outlineLvl w:val="9"/>
              <w:rPr>
                <w:color w:val="000000"/>
                <w:highlight w:val="none"/>
              </w:rPr>
            </w:pPr>
          </w:p>
        </w:tc>
      </w:tr>
      <w:tr w14:paraId="2EE659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vAlign w:val="center"/>
          </w:tcPr>
          <w:p w14:paraId="418EE6D1">
            <w:pPr>
              <w:pStyle w:val="14"/>
              <w:keepNext/>
              <w:autoSpaceDE/>
              <w:autoSpaceDN/>
              <w:spacing w:line="360" w:lineRule="auto"/>
              <w:ind w:left="63" w:right="63"/>
              <w:jc w:val="both"/>
              <w:outlineLvl w:val="9"/>
              <w:rPr>
                <w:color w:val="000000"/>
                <w:highlight w:val="none"/>
              </w:rPr>
            </w:pPr>
          </w:p>
        </w:tc>
        <w:tc>
          <w:tcPr>
            <w:tcW w:w="1418" w:type="dxa"/>
            <w:vAlign w:val="center"/>
          </w:tcPr>
          <w:p w14:paraId="582469FA">
            <w:pPr>
              <w:pStyle w:val="14"/>
              <w:keepNext/>
              <w:autoSpaceDE/>
              <w:autoSpaceDN/>
              <w:spacing w:line="360" w:lineRule="auto"/>
              <w:ind w:left="63" w:right="63"/>
              <w:jc w:val="both"/>
              <w:outlineLvl w:val="9"/>
              <w:rPr>
                <w:color w:val="000000"/>
                <w:highlight w:val="none"/>
              </w:rPr>
            </w:pPr>
          </w:p>
        </w:tc>
        <w:tc>
          <w:tcPr>
            <w:tcW w:w="850" w:type="dxa"/>
            <w:vAlign w:val="center"/>
          </w:tcPr>
          <w:p w14:paraId="59CA53AD">
            <w:pPr>
              <w:pStyle w:val="14"/>
              <w:keepNext/>
              <w:autoSpaceDE/>
              <w:autoSpaceDN/>
              <w:spacing w:line="360" w:lineRule="auto"/>
              <w:ind w:left="63" w:right="63"/>
              <w:jc w:val="both"/>
              <w:outlineLvl w:val="9"/>
              <w:rPr>
                <w:color w:val="000000"/>
                <w:highlight w:val="none"/>
              </w:rPr>
            </w:pPr>
          </w:p>
        </w:tc>
        <w:tc>
          <w:tcPr>
            <w:tcW w:w="1058" w:type="dxa"/>
            <w:vAlign w:val="center"/>
          </w:tcPr>
          <w:p w14:paraId="603A35A7">
            <w:pPr>
              <w:pStyle w:val="14"/>
              <w:keepNext/>
              <w:autoSpaceDE/>
              <w:autoSpaceDN/>
              <w:spacing w:line="360" w:lineRule="auto"/>
              <w:ind w:left="63" w:right="63"/>
              <w:jc w:val="both"/>
              <w:outlineLvl w:val="9"/>
              <w:rPr>
                <w:color w:val="000000"/>
                <w:highlight w:val="none"/>
              </w:rPr>
            </w:pPr>
          </w:p>
        </w:tc>
        <w:tc>
          <w:tcPr>
            <w:tcW w:w="880" w:type="dxa"/>
            <w:vAlign w:val="center"/>
          </w:tcPr>
          <w:p w14:paraId="3DBA3E17">
            <w:pPr>
              <w:pStyle w:val="14"/>
              <w:keepNext/>
              <w:autoSpaceDE/>
              <w:autoSpaceDN/>
              <w:spacing w:line="360" w:lineRule="auto"/>
              <w:ind w:left="63" w:right="63"/>
              <w:jc w:val="both"/>
              <w:outlineLvl w:val="9"/>
              <w:rPr>
                <w:color w:val="000000"/>
                <w:highlight w:val="none"/>
              </w:rPr>
            </w:pPr>
          </w:p>
        </w:tc>
        <w:tc>
          <w:tcPr>
            <w:tcW w:w="1020" w:type="dxa"/>
            <w:vAlign w:val="center"/>
          </w:tcPr>
          <w:p w14:paraId="1746A54F">
            <w:pPr>
              <w:pStyle w:val="14"/>
              <w:keepNext/>
              <w:autoSpaceDE/>
              <w:autoSpaceDN/>
              <w:spacing w:line="360" w:lineRule="auto"/>
              <w:ind w:left="63" w:right="63"/>
              <w:jc w:val="both"/>
              <w:outlineLvl w:val="9"/>
              <w:rPr>
                <w:color w:val="000000"/>
                <w:highlight w:val="none"/>
              </w:rPr>
            </w:pPr>
          </w:p>
        </w:tc>
        <w:tc>
          <w:tcPr>
            <w:tcW w:w="1480" w:type="dxa"/>
            <w:vAlign w:val="center"/>
          </w:tcPr>
          <w:p w14:paraId="769C741B">
            <w:pPr>
              <w:pStyle w:val="14"/>
              <w:keepNext/>
              <w:autoSpaceDE/>
              <w:autoSpaceDN/>
              <w:spacing w:line="360" w:lineRule="auto"/>
              <w:ind w:left="63" w:right="63"/>
              <w:jc w:val="both"/>
              <w:outlineLvl w:val="9"/>
              <w:rPr>
                <w:color w:val="000000"/>
                <w:highlight w:val="none"/>
              </w:rPr>
            </w:pPr>
          </w:p>
        </w:tc>
        <w:tc>
          <w:tcPr>
            <w:tcW w:w="1020" w:type="dxa"/>
            <w:vAlign w:val="center"/>
          </w:tcPr>
          <w:p w14:paraId="5F731382">
            <w:pPr>
              <w:pStyle w:val="14"/>
              <w:keepNext/>
              <w:autoSpaceDE/>
              <w:autoSpaceDN/>
              <w:spacing w:line="360" w:lineRule="auto"/>
              <w:ind w:left="63" w:right="63"/>
              <w:jc w:val="both"/>
              <w:outlineLvl w:val="9"/>
              <w:rPr>
                <w:color w:val="000000"/>
                <w:highlight w:val="none"/>
              </w:rPr>
            </w:pPr>
          </w:p>
        </w:tc>
        <w:tc>
          <w:tcPr>
            <w:tcW w:w="921" w:type="dxa"/>
            <w:vAlign w:val="center"/>
          </w:tcPr>
          <w:p w14:paraId="74A716A5">
            <w:pPr>
              <w:pStyle w:val="14"/>
              <w:keepNext/>
              <w:autoSpaceDE/>
              <w:autoSpaceDN/>
              <w:spacing w:line="360" w:lineRule="auto"/>
              <w:ind w:left="63" w:right="63"/>
              <w:jc w:val="both"/>
              <w:outlineLvl w:val="9"/>
              <w:rPr>
                <w:color w:val="000000"/>
                <w:highlight w:val="none"/>
              </w:rPr>
            </w:pPr>
          </w:p>
        </w:tc>
      </w:tr>
      <w:tr w14:paraId="31B2F8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vAlign w:val="center"/>
          </w:tcPr>
          <w:p w14:paraId="7E4D5F20">
            <w:pPr>
              <w:pStyle w:val="14"/>
              <w:keepNext/>
              <w:autoSpaceDE/>
              <w:autoSpaceDN/>
              <w:spacing w:line="360" w:lineRule="auto"/>
              <w:ind w:left="63" w:right="63"/>
              <w:jc w:val="both"/>
              <w:outlineLvl w:val="9"/>
              <w:rPr>
                <w:color w:val="000000"/>
                <w:highlight w:val="none"/>
              </w:rPr>
            </w:pPr>
          </w:p>
        </w:tc>
        <w:tc>
          <w:tcPr>
            <w:tcW w:w="1418" w:type="dxa"/>
            <w:vAlign w:val="center"/>
          </w:tcPr>
          <w:p w14:paraId="1B4C94CF">
            <w:pPr>
              <w:pStyle w:val="14"/>
              <w:keepNext/>
              <w:autoSpaceDE/>
              <w:autoSpaceDN/>
              <w:spacing w:line="360" w:lineRule="auto"/>
              <w:ind w:left="63" w:right="63"/>
              <w:jc w:val="both"/>
              <w:outlineLvl w:val="9"/>
              <w:rPr>
                <w:color w:val="000000"/>
                <w:highlight w:val="none"/>
              </w:rPr>
            </w:pPr>
          </w:p>
        </w:tc>
        <w:tc>
          <w:tcPr>
            <w:tcW w:w="850" w:type="dxa"/>
            <w:vAlign w:val="center"/>
          </w:tcPr>
          <w:p w14:paraId="51F74FBC">
            <w:pPr>
              <w:pStyle w:val="14"/>
              <w:keepNext/>
              <w:autoSpaceDE/>
              <w:autoSpaceDN/>
              <w:spacing w:line="360" w:lineRule="auto"/>
              <w:ind w:left="63" w:right="63"/>
              <w:jc w:val="both"/>
              <w:outlineLvl w:val="9"/>
              <w:rPr>
                <w:color w:val="000000"/>
                <w:highlight w:val="none"/>
              </w:rPr>
            </w:pPr>
          </w:p>
        </w:tc>
        <w:tc>
          <w:tcPr>
            <w:tcW w:w="1058" w:type="dxa"/>
            <w:vAlign w:val="center"/>
          </w:tcPr>
          <w:p w14:paraId="687913F2">
            <w:pPr>
              <w:pStyle w:val="14"/>
              <w:keepNext/>
              <w:autoSpaceDE/>
              <w:autoSpaceDN/>
              <w:spacing w:line="360" w:lineRule="auto"/>
              <w:ind w:left="63" w:right="63"/>
              <w:jc w:val="both"/>
              <w:outlineLvl w:val="9"/>
              <w:rPr>
                <w:color w:val="000000"/>
                <w:highlight w:val="none"/>
              </w:rPr>
            </w:pPr>
          </w:p>
        </w:tc>
        <w:tc>
          <w:tcPr>
            <w:tcW w:w="880" w:type="dxa"/>
            <w:vAlign w:val="center"/>
          </w:tcPr>
          <w:p w14:paraId="18369657">
            <w:pPr>
              <w:pStyle w:val="14"/>
              <w:keepNext/>
              <w:autoSpaceDE/>
              <w:autoSpaceDN/>
              <w:spacing w:line="360" w:lineRule="auto"/>
              <w:ind w:left="63" w:right="63"/>
              <w:jc w:val="both"/>
              <w:outlineLvl w:val="9"/>
              <w:rPr>
                <w:color w:val="000000"/>
                <w:highlight w:val="none"/>
              </w:rPr>
            </w:pPr>
          </w:p>
        </w:tc>
        <w:tc>
          <w:tcPr>
            <w:tcW w:w="1020" w:type="dxa"/>
            <w:vAlign w:val="center"/>
          </w:tcPr>
          <w:p w14:paraId="5164CC2D">
            <w:pPr>
              <w:pStyle w:val="14"/>
              <w:keepNext/>
              <w:autoSpaceDE/>
              <w:autoSpaceDN/>
              <w:spacing w:line="360" w:lineRule="auto"/>
              <w:ind w:left="63" w:right="63"/>
              <w:jc w:val="both"/>
              <w:outlineLvl w:val="9"/>
              <w:rPr>
                <w:color w:val="000000"/>
                <w:highlight w:val="none"/>
              </w:rPr>
            </w:pPr>
          </w:p>
        </w:tc>
        <w:tc>
          <w:tcPr>
            <w:tcW w:w="1480" w:type="dxa"/>
            <w:vAlign w:val="center"/>
          </w:tcPr>
          <w:p w14:paraId="3A7D7D98">
            <w:pPr>
              <w:pStyle w:val="14"/>
              <w:keepNext/>
              <w:autoSpaceDE/>
              <w:autoSpaceDN/>
              <w:spacing w:line="360" w:lineRule="auto"/>
              <w:ind w:left="63" w:right="63"/>
              <w:jc w:val="both"/>
              <w:outlineLvl w:val="9"/>
              <w:rPr>
                <w:color w:val="000000"/>
                <w:highlight w:val="none"/>
              </w:rPr>
            </w:pPr>
          </w:p>
        </w:tc>
        <w:tc>
          <w:tcPr>
            <w:tcW w:w="1020" w:type="dxa"/>
            <w:vAlign w:val="center"/>
          </w:tcPr>
          <w:p w14:paraId="7DB22181">
            <w:pPr>
              <w:pStyle w:val="14"/>
              <w:keepNext/>
              <w:autoSpaceDE/>
              <w:autoSpaceDN/>
              <w:spacing w:line="360" w:lineRule="auto"/>
              <w:ind w:left="63" w:right="63"/>
              <w:jc w:val="both"/>
              <w:outlineLvl w:val="9"/>
              <w:rPr>
                <w:color w:val="000000"/>
                <w:highlight w:val="none"/>
              </w:rPr>
            </w:pPr>
          </w:p>
        </w:tc>
        <w:tc>
          <w:tcPr>
            <w:tcW w:w="921" w:type="dxa"/>
            <w:vAlign w:val="center"/>
          </w:tcPr>
          <w:p w14:paraId="056AB5E9">
            <w:pPr>
              <w:pStyle w:val="14"/>
              <w:keepNext/>
              <w:autoSpaceDE/>
              <w:autoSpaceDN/>
              <w:spacing w:line="360" w:lineRule="auto"/>
              <w:ind w:left="63" w:right="63"/>
              <w:jc w:val="both"/>
              <w:outlineLvl w:val="9"/>
              <w:rPr>
                <w:color w:val="000000"/>
                <w:highlight w:val="none"/>
              </w:rPr>
            </w:pPr>
          </w:p>
        </w:tc>
      </w:tr>
      <w:tr w14:paraId="3D60E0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vAlign w:val="center"/>
          </w:tcPr>
          <w:p w14:paraId="6A14228D">
            <w:pPr>
              <w:pStyle w:val="14"/>
              <w:keepNext/>
              <w:autoSpaceDE/>
              <w:autoSpaceDN/>
              <w:spacing w:line="360" w:lineRule="auto"/>
              <w:ind w:left="63" w:right="63"/>
              <w:jc w:val="both"/>
              <w:outlineLvl w:val="9"/>
              <w:rPr>
                <w:color w:val="000000"/>
                <w:highlight w:val="none"/>
              </w:rPr>
            </w:pPr>
          </w:p>
        </w:tc>
        <w:tc>
          <w:tcPr>
            <w:tcW w:w="1418" w:type="dxa"/>
            <w:vAlign w:val="center"/>
          </w:tcPr>
          <w:p w14:paraId="22E09970">
            <w:pPr>
              <w:pStyle w:val="14"/>
              <w:keepNext/>
              <w:autoSpaceDE/>
              <w:autoSpaceDN/>
              <w:spacing w:line="360" w:lineRule="auto"/>
              <w:ind w:left="63" w:right="63"/>
              <w:jc w:val="both"/>
              <w:outlineLvl w:val="9"/>
              <w:rPr>
                <w:color w:val="000000"/>
                <w:highlight w:val="none"/>
              </w:rPr>
            </w:pPr>
          </w:p>
        </w:tc>
        <w:tc>
          <w:tcPr>
            <w:tcW w:w="850" w:type="dxa"/>
            <w:vAlign w:val="center"/>
          </w:tcPr>
          <w:p w14:paraId="53EDC292">
            <w:pPr>
              <w:pStyle w:val="14"/>
              <w:keepNext/>
              <w:autoSpaceDE/>
              <w:autoSpaceDN/>
              <w:spacing w:line="360" w:lineRule="auto"/>
              <w:ind w:left="63" w:right="63"/>
              <w:jc w:val="both"/>
              <w:outlineLvl w:val="9"/>
              <w:rPr>
                <w:color w:val="000000"/>
                <w:highlight w:val="none"/>
              </w:rPr>
            </w:pPr>
          </w:p>
        </w:tc>
        <w:tc>
          <w:tcPr>
            <w:tcW w:w="1058" w:type="dxa"/>
            <w:vAlign w:val="center"/>
          </w:tcPr>
          <w:p w14:paraId="4B720FD7">
            <w:pPr>
              <w:pStyle w:val="14"/>
              <w:keepNext/>
              <w:autoSpaceDE/>
              <w:autoSpaceDN/>
              <w:spacing w:line="360" w:lineRule="auto"/>
              <w:ind w:left="63" w:right="63"/>
              <w:jc w:val="both"/>
              <w:outlineLvl w:val="9"/>
              <w:rPr>
                <w:color w:val="000000"/>
                <w:highlight w:val="none"/>
              </w:rPr>
            </w:pPr>
          </w:p>
        </w:tc>
        <w:tc>
          <w:tcPr>
            <w:tcW w:w="880" w:type="dxa"/>
            <w:vAlign w:val="center"/>
          </w:tcPr>
          <w:p w14:paraId="16042241">
            <w:pPr>
              <w:pStyle w:val="14"/>
              <w:keepNext/>
              <w:autoSpaceDE/>
              <w:autoSpaceDN/>
              <w:spacing w:line="360" w:lineRule="auto"/>
              <w:ind w:left="63" w:right="63"/>
              <w:jc w:val="both"/>
              <w:outlineLvl w:val="9"/>
              <w:rPr>
                <w:color w:val="000000"/>
                <w:highlight w:val="none"/>
              </w:rPr>
            </w:pPr>
          </w:p>
        </w:tc>
        <w:tc>
          <w:tcPr>
            <w:tcW w:w="1020" w:type="dxa"/>
            <w:vAlign w:val="center"/>
          </w:tcPr>
          <w:p w14:paraId="1207CF40">
            <w:pPr>
              <w:pStyle w:val="14"/>
              <w:keepNext/>
              <w:autoSpaceDE/>
              <w:autoSpaceDN/>
              <w:spacing w:line="360" w:lineRule="auto"/>
              <w:ind w:left="63" w:right="63"/>
              <w:jc w:val="both"/>
              <w:outlineLvl w:val="9"/>
              <w:rPr>
                <w:color w:val="000000"/>
                <w:highlight w:val="none"/>
              </w:rPr>
            </w:pPr>
          </w:p>
        </w:tc>
        <w:tc>
          <w:tcPr>
            <w:tcW w:w="1480" w:type="dxa"/>
            <w:vAlign w:val="center"/>
          </w:tcPr>
          <w:p w14:paraId="168E6888">
            <w:pPr>
              <w:pStyle w:val="14"/>
              <w:keepNext/>
              <w:autoSpaceDE/>
              <w:autoSpaceDN/>
              <w:spacing w:line="360" w:lineRule="auto"/>
              <w:ind w:left="63" w:right="63"/>
              <w:jc w:val="both"/>
              <w:outlineLvl w:val="9"/>
              <w:rPr>
                <w:color w:val="000000"/>
                <w:highlight w:val="none"/>
              </w:rPr>
            </w:pPr>
          </w:p>
        </w:tc>
        <w:tc>
          <w:tcPr>
            <w:tcW w:w="1020" w:type="dxa"/>
            <w:vAlign w:val="center"/>
          </w:tcPr>
          <w:p w14:paraId="74462B39">
            <w:pPr>
              <w:pStyle w:val="14"/>
              <w:keepNext/>
              <w:autoSpaceDE/>
              <w:autoSpaceDN/>
              <w:spacing w:line="360" w:lineRule="auto"/>
              <w:ind w:left="63" w:right="63"/>
              <w:jc w:val="both"/>
              <w:outlineLvl w:val="9"/>
              <w:rPr>
                <w:color w:val="000000"/>
                <w:highlight w:val="none"/>
              </w:rPr>
            </w:pPr>
          </w:p>
        </w:tc>
        <w:tc>
          <w:tcPr>
            <w:tcW w:w="921" w:type="dxa"/>
            <w:vAlign w:val="center"/>
          </w:tcPr>
          <w:p w14:paraId="696FBDA0">
            <w:pPr>
              <w:pStyle w:val="14"/>
              <w:keepNext/>
              <w:autoSpaceDE/>
              <w:autoSpaceDN/>
              <w:spacing w:line="360" w:lineRule="auto"/>
              <w:ind w:left="63" w:right="63"/>
              <w:jc w:val="both"/>
              <w:outlineLvl w:val="9"/>
              <w:rPr>
                <w:color w:val="000000"/>
                <w:highlight w:val="none"/>
              </w:rPr>
            </w:pPr>
          </w:p>
        </w:tc>
      </w:tr>
      <w:tr w14:paraId="7DF204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tcPr>
          <w:p w14:paraId="4C917427">
            <w:pPr>
              <w:autoSpaceDE/>
              <w:autoSpaceDN/>
              <w:spacing w:line="360" w:lineRule="auto"/>
              <w:jc w:val="both"/>
              <w:outlineLvl w:val="9"/>
              <w:rPr>
                <w:color w:val="000000"/>
                <w:sz w:val="24"/>
                <w:szCs w:val="24"/>
                <w:highlight w:val="none"/>
              </w:rPr>
            </w:pPr>
          </w:p>
        </w:tc>
        <w:tc>
          <w:tcPr>
            <w:tcW w:w="1418" w:type="dxa"/>
          </w:tcPr>
          <w:p w14:paraId="443B940B">
            <w:pPr>
              <w:autoSpaceDE/>
              <w:autoSpaceDN/>
              <w:spacing w:line="360" w:lineRule="auto"/>
              <w:jc w:val="both"/>
              <w:outlineLvl w:val="9"/>
              <w:rPr>
                <w:color w:val="000000"/>
                <w:sz w:val="24"/>
                <w:szCs w:val="24"/>
                <w:highlight w:val="none"/>
              </w:rPr>
            </w:pPr>
          </w:p>
        </w:tc>
        <w:tc>
          <w:tcPr>
            <w:tcW w:w="850" w:type="dxa"/>
          </w:tcPr>
          <w:p w14:paraId="169C13B3">
            <w:pPr>
              <w:autoSpaceDE/>
              <w:autoSpaceDN/>
              <w:spacing w:line="360" w:lineRule="auto"/>
              <w:jc w:val="both"/>
              <w:outlineLvl w:val="9"/>
              <w:rPr>
                <w:color w:val="000000"/>
                <w:sz w:val="24"/>
                <w:szCs w:val="24"/>
                <w:highlight w:val="none"/>
              </w:rPr>
            </w:pPr>
          </w:p>
        </w:tc>
        <w:tc>
          <w:tcPr>
            <w:tcW w:w="1058" w:type="dxa"/>
          </w:tcPr>
          <w:p w14:paraId="761F94B3">
            <w:pPr>
              <w:autoSpaceDE/>
              <w:autoSpaceDN/>
              <w:spacing w:line="360" w:lineRule="auto"/>
              <w:jc w:val="both"/>
              <w:outlineLvl w:val="9"/>
              <w:rPr>
                <w:color w:val="000000"/>
                <w:sz w:val="24"/>
                <w:szCs w:val="24"/>
                <w:highlight w:val="none"/>
              </w:rPr>
            </w:pPr>
          </w:p>
        </w:tc>
        <w:tc>
          <w:tcPr>
            <w:tcW w:w="880" w:type="dxa"/>
          </w:tcPr>
          <w:p w14:paraId="24A6F501">
            <w:pPr>
              <w:autoSpaceDE/>
              <w:autoSpaceDN/>
              <w:spacing w:line="360" w:lineRule="auto"/>
              <w:jc w:val="both"/>
              <w:outlineLvl w:val="9"/>
              <w:rPr>
                <w:color w:val="000000"/>
                <w:sz w:val="24"/>
                <w:szCs w:val="24"/>
                <w:highlight w:val="none"/>
              </w:rPr>
            </w:pPr>
          </w:p>
        </w:tc>
        <w:tc>
          <w:tcPr>
            <w:tcW w:w="1020" w:type="dxa"/>
          </w:tcPr>
          <w:p w14:paraId="20D77556">
            <w:pPr>
              <w:autoSpaceDE/>
              <w:autoSpaceDN/>
              <w:spacing w:line="360" w:lineRule="auto"/>
              <w:jc w:val="both"/>
              <w:outlineLvl w:val="9"/>
              <w:rPr>
                <w:color w:val="000000"/>
                <w:sz w:val="24"/>
                <w:szCs w:val="24"/>
                <w:highlight w:val="none"/>
              </w:rPr>
            </w:pPr>
          </w:p>
        </w:tc>
        <w:tc>
          <w:tcPr>
            <w:tcW w:w="1480" w:type="dxa"/>
          </w:tcPr>
          <w:p w14:paraId="4DFFAFD3">
            <w:pPr>
              <w:autoSpaceDE/>
              <w:autoSpaceDN/>
              <w:spacing w:line="360" w:lineRule="auto"/>
              <w:jc w:val="both"/>
              <w:outlineLvl w:val="9"/>
              <w:rPr>
                <w:color w:val="000000"/>
                <w:sz w:val="24"/>
                <w:szCs w:val="24"/>
                <w:highlight w:val="none"/>
              </w:rPr>
            </w:pPr>
          </w:p>
        </w:tc>
        <w:tc>
          <w:tcPr>
            <w:tcW w:w="1020" w:type="dxa"/>
          </w:tcPr>
          <w:p w14:paraId="5654C743">
            <w:pPr>
              <w:autoSpaceDE/>
              <w:autoSpaceDN/>
              <w:spacing w:line="360" w:lineRule="auto"/>
              <w:jc w:val="both"/>
              <w:outlineLvl w:val="9"/>
              <w:rPr>
                <w:color w:val="000000"/>
                <w:sz w:val="24"/>
                <w:szCs w:val="24"/>
                <w:highlight w:val="none"/>
              </w:rPr>
            </w:pPr>
          </w:p>
        </w:tc>
        <w:tc>
          <w:tcPr>
            <w:tcW w:w="921" w:type="dxa"/>
          </w:tcPr>
          <w:p w14:paraId="707F1BB6">
            <w:pPr>
              <w:autoSpaceDE/>
              <w:autoSpaceDN/>
              <w:spacing w:line="360" w:lineRule="auto"/>
              <w:jc w:val="both"/>
              <w:outlineLvl w:val="9"/>
              <w:rPr>
                <w:color w:val="000000"/>
                <w:sz w:val="24"/>
                <w:szCs w:val="24"/>
                <w:highlight w:val="none"/>
              </w:rPr>
            </w:pPr>
          </w:p>
        </w:tc>
      </w:tr>
      <w:tr w14:paraId="797207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vAlign w:val="center"/>
          </w:tcPr>
          <w:p w14:paraId="6C42F469">
            <w:pPr>
              <w:pStyle w:val="14"/>
              <w:keepNext/>
              <w:autoSpaceDE/>
              <w:autoSpaceDN/>
              <w:spacing w:line="360" w:lineRule="auto"/>
              <w:ind w:left="63" w:right="63"/>
              <w:jc w:val="both"/>
              <w:outlineLvl w:val="9"/>
              <w:rPr>
                <w:color w:val="000000"/>
                <w:highlight w:val="none"/>
              </w:rPr>
            </w:pPr>
          </w:p>
        </w:tc>
        <w:tc>
          <w:tcPr>
            <w:tcW w:w="1418" w:type="dxa"/>
            <w:vAlign w:val="center"/>
          </w:tcPr>
          <w:p w14:paraId="1FEE48CD">
            <w:pPr>
              <w:pStyle w:val="14"/>
              <w:keepNext/>
              <w:autoSpaceDE/>
              <w:autoSpaceDN/>
              <w:spacing w:line="360" w:lineRule="auto"/>
              <w:ind w:left="63" w:right="63"/>
              <w:jc w:val="both"/>
              <w:outlineLvl w:val="9"/>
              <w:rPr>
                <w:color w:val="000000"/>
                <w:highlight w:val="none"/>
              </w:rPr>
            </w:pPr>
          </w:p>
        </w:tc>
        <w:tc>
          <w:tcPr>
            <w:tcW w:w="850" w:type="dxa"/>
            <w:vAlign w:val="center"/>
          </w:tcPr>
          <w:p w14:paraId="5696F888">
            <w:pPr>
              <w:pStyle w:val="14"/>
              <w:keepNext/>
              <w:autoSpaceDE/>
              <w:autoSpaceDN/>
              <w:spacing w:line="360" w:lineRule="auto"/>
              <w:ind w:left="63" w:right="63"/>
              <w:jc w:val="both"/>
              <w:outlineLvl w:val="9"/>
              <w:rPr>
                <w:color w:val="000000"/>
                <w:highlight w:val="none"/>
              </w:rPr>
            </w:pPr>
          </w:p>
        </w:tc>
        <w:tc>
          <w:tcPr>
            <w:tcW w:w="1058" w:type="dxa"/>
            <w:vAlign w:val="center"/>
          </w:tcPr>
          <w:p w14:paraId="6045E6F0">
            <w:pPr>
              <w:pStyle w:val="14"/>
              <w:keepNext/>
              <w:autoSpaceDE/>
              <w:autoSpaceDN/>
              <w:spacing w:line="360" w:lineRule="auto"/>
              <w:ind w:left="63" w:right="63"/>
              <w:jc w:val="both"/>
              <w:outlineLvl w:val="9"/>
              <w:rPr>
                <w:color w:val="000000"/>
                <w:highlight w:val="none"/>
              </w:rPr>
            </w:pPr>
          </w:p>
        </w:tc>
        <w:tc>
          <w:tcPr>
            <w:tcW w:w="880" w:type="dxa"/>
            <w:vAlign w:val="center"/>
          </w:tcPr>
          <w:p w14:paraId="1D740FAF">
            <w:pPr>
              <w:pStyle w:val="14"/>
              <w:keepNext/>
              <w:autoSpaceDE/>
              <w:autoSpaceDN/>
              <w:spacing w:line="360" w:lineRule="auto"/>
              <w:ind w:left="63" w:right="63"/>
              <w:jc w:val="both"/>
              <w:outlineLvl w:val="9"/>
              <w:rPr>
                <w:color w:val="000000"/>
                <w:highlight w:val="none"/>
              </w:rPr>
            </w:pPr>
          </w:p>
        </w:tc>
        <w:tc>
          <w:tcPr>
            <w:tcW w:w="1020" w:type="dxa"/>
            <w:vAlign w:val="center"/>
          </w:tcPr>
          <w:p w14:paraId="66A483B2">
            <w:pPr>
              <w:pStyle w:val="14"/>
              <w:keepNext/>
              <w:autoSpaceDE/>
              <w:autoSpaceDN/>
              <w:spacing w:line="360" w:lineRule="auto"/>
              <w:ind w:left="63" w:right="63"/>
              <w:jc w:val="both"/>
              <w:outlineLvl w:val="9"/>
              <w:rPr>
                <w:color w:val="000000"/>
                <w:highlight w:val="none"/>
              </w:rPr>
            </w:pPr>
          </w:p>
        </w:tc>
        <w:tc>
          <w:tcPr>
            <w:tcW w:w="1480" w:type="dxa"/>
            <w:vAlign w:val="center"/>
          </w:tcPr>
          <w:p w14:paraId="666CACE2">
            <w:pPr>
              <w:pStyle w:val="14"/>
              <w:keepNext/>
              <w:autoSpaceDE/>
              <w:autoSpaceDN/>
              <w:spacing w:line="360" w:lineRule="auto"/>
              <w:ind w:left="63" w:right="63"/>
              <w:jc w:val="both"/>
              <w:outlineLvl w:val="9"/>
              <w:rPr>
                <w:color w:val="000000"/>
                <w:highlight w:val="none"/>
              </w:rPr>
            </w:pPr>
          </w:p>
        </w:tc>
        <w:tc>
          <w:tcPr>
            <w:tcW w:w="1020" w:type="dxa"/>
            <w:vAlign w:val="center"/>
          </w:tcPr>
          <w:p w14:paraId="7905D03F">
            <w:pPr>
              <w:pStyle w:val="14"/>
              <w:keepNext/>
              <w:autoSpaceDE/>
              <w:autoSpaceDN/>
              <w:spacing w:line="360" w:lineRule="auto"/>
              <w:ind w:left="63" w:right="63"/>
              <w:jc w:val="both"/>
              <w:outlineLvl w:val="9"/>
              <w:rPr>
                <w:color w:val="000000"/>
                <w:highlight w:val="none"/>
              </w:rPr>
            </w:pPr>
          </w:p>
        </w:tc>
        <w:tc>
          <w:tcPr>
            <w:tcW w:w="921" w:type="dxa"/>
            <w:vAlign w:val="center"/>
          </w:tcPr>
          <w:p w14:paraId="18DD23C8">
            <w:pPr>
              <w:pStyle w:val="14"/>
              <w:keepNext/>
              <w:autoSpaceDE/>
              <w:autoSpaceDN/>
              <w:spacing w:line="360" w:lineRule="auto"/>
              <w:ind w:left="63" w:right="63"/>
              <w:jc w:val="both"/>
              <w:outlineLvl w:val="9"/>
              <w:rPr>
                <w:color w:val="000000"/>
                <w:highlight w:val="none"/>
              </w:rPr>
            </w:pPr>
          </w:p>
        </w:tc>
      </w:tr>
      <w:tr w14:paraId="307EEB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tcPr>
          <w:p w14:paraId="4248B398">
            <w:pPr>
              <w:autoSpaceDE/>
              <w:autoSpaceDN/>
              <w:spacing w:line="360" w:lineRule="auto"/>
              <w:jc w:val="both"/>
              <w:outlineLvl w:val="9"/>
              <w:rPr>
                <w:color w:val="000000"/>
                <w:sz w:val="24"/>
                <w:szCs w:val="24"/>
                <w:highlight w:val="none"/>
              </w:rPr>
            </w:pPr>
          </w:p>
        </w:tc>
        <w:tc>
          <w:tcPr>
            <w:tcW w:w="1418" w:type="dxa"/>
          </w:tcPr>
          <w:p w14:paraId="0BAFA436">
            <w:pPr>
              <w:autoSpaceDE/>
              <w:autoSpaceDN/>
              <w:spacing w:line="360" w:lineRule="auto"/>
              <w:jc w:val="both"/>
              <w:outlineLvl w:val="9"/>
              <w:rPr>
                <w:color w:val="000000"/>
                <w:sz w:val="24"/>
                <w:szCs w:val="24"/>
                <w:highlight w:val="none"/>
              </w:rPr>
            </w:pPr>
          </w:p>
        </w:tc>
        <w:tc>
          <w:tcPr>
            <w:tcW w:w="850" w:type="dxa"/>
          </w:tcPr>
          <w:p w14:paraId="48B9E418">
            <w:pPr>
              <w:autoSpaceDE/>
              <w:autoSpaceDN/>
              <w:spacing w:line="360" w:lineRule="auto"/>
              <w:jc w:val="both"/>
              <w:outlineLvl w:val="9"/>
              <w:rPr>
                <w:color w:val="000000"/>
                <w:sz w:val="24"/>
                <w:szCs w:val="24"/>
                <w:highlight w:val="none"/>
              </w:rPr>
            </w:pPr>
          </w:p>
        </w:tc>
        <w:tc>
          <w:tcPr>
            <w:tcW w:w="1058" w:type="dxa"/>
          </w:tcPr>
          <w:p w14:paraId="4B2F04E8">
            <w:pPr>
              <w:autoSpaceDE/>
              <w:autoSpaceDN/>
              <w:spacing w:line="360" w:lineRule="auto"/>
              <w:jc w:val="both"/>
              <w:outlineLvl w:val="9"/>
              <w:rPr>
                <w:color w:val="000000"/>
                <w:sz w:val="24"/>
                <w:szCs w:val="24"/>
                <w:highlight w:val="none"/>
              </w:rPr>
            </w:pPr>
          </w:p>
        </w:tc>
        <w:tc>
          <w:tcPr>
            <w:tcW w:w="880" w:type="dxa"/>
          </w:tcPr>
          <w:p w14:paraId="37DBC5C0">
            <w:pPr>
              <w:autoSpaceDE/>
              <w:autoSpaceDN/>
              <w:spacing w:line="360" w:lineRule="auto"/>
              <w:jc w:val="both"/>
              <w:outlineLvl w:val="9"/>
              <w:rPr>
                <w:color w:val="000000"/>
                <w:sz w:val="24"/>
                <w:szCs w:val="24"/>
                <w:highlight w:val="none"/>
              </w:rPr>
            </w:pPr>
          </w:p>
        </w:tc>
        <w:tc>
          <w:tcPr>
            <w:tcW w:w="1020" w:type="dxa"/>
          </w:tcPr>
          <w:p w14:paraId="75FA4E85">
            <w:pPr>
              <w:autoSpaceDE/>
              <w:autoSpaceDN/>
              <w:spacing w:line="360" w:lineRule="auto"/>
              <w:jc w:val="both"/>
              <w:outlineLvl w:val="9"/>
              <w:rPr>
                <w:color w:val="000000"/>
                <w:sz w:val="24"/>
                <w:szCs w:val="24"/>
                <w:highlight w:val="none"/>
              </w:rPr>
            </w:pPr>
          </w:p>
        </w:tc>
        <w:tc>
          <w:tcPr>
            <w:tcW w:w="1480" w:type="dxa"/>
          </w:tcPr>
          <w:p w14:paraId="7FFDB0C1">
            <w:pPr>
              <w:autoSpaceDE/>
              <w:autoSpaceDN/>
              <w:spacing w:line="360" w:lineRule="auto"/>
              <w:jc w:val="both"/>
              <w:outlineLvl w:val="9"/>
              <w:rPr>
                <w:color w:val="000000"/>
                <w:sz w:val="24"/>
                <w:szCs w:val="24"/>
                <w:highlight w:val="none"/>
              </w:rPr>
            </w:pPr>
          </w:p>
        </w:tc>
        <w:tc>
          <w:tcPr>
            <w:tcW w:w="1020" w:type="dxa"/>
          </w:tcPr>
          <w:p w14:paraId="2B9B1BCD">
            <w:pPr>
              <w:autoSpaceDE/>
              <w:autoSpaceDN/>
              <w:spacing w:line="360" w:lineRule="auto"/>
              <w:jc w:val="both"/>
              <w:outlineLvl w:val="9"/>
              <w:rPr>
                <w:color w:val="000000"/>
                <w:sz w:val="24"/>
                <w:szCs w:val="24"/>
                <w:highlight w:val="none"/>
              </w:rPr>
            </w:pPr>
          </w:p>
        </w:tc>
        <w:tc>
          <w:tcPr>
            <w:tcW w:w="921" w:type="dxa"/>
          </w:tcPr>
          <w:p w14:paraId="7F6B1E75">
            <w:pPr>
              <w:autoSpaceDE/>
              <w:autoSpaceDN/>
              <w:spacing w:line="360" w:lineRule="auto"/>
              <w:jc w:val="both"/>
              <w:outlineLvl w:val="9"/>
              <w:rPr>
                <w:color w:val="000000"/>
                <w:sz w:val="24"/>
                <w:szCs w:val="24"/>
                <w:highlight w:val="none"/>
              </w:rPr>
            </w:pPr>
          </w:p>
        </w:tc>
      </w:tr>
      <w:tr w14:paraId="49C023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tcPr>
          <w:p w14:paraId="096BE8FB">
            <w:pPr>
              <w:autoSpaceDE/>
              <w:autoSpaceDN/>
              <w:spacing w:line="360" w:lineRule="auto"/>
              <w:jc w:val="both"/>
              <w:outlineLvl w:val="9"/>
              <w:rPr>
                <w:color w:val="000000"/>
                <w:sz w:val="24"/>
                <w:szCs w:val="24"/>
                <w:highlight w:val="none"/>
              </w:rPr>
            </w:pPr>
          </w:p>
        </w:tc>
        <w:tc>
          <w:tcPr>
            <w:tcW w:w="1418" w:type="dxa"/>
          </w:tcPr>
          <w:p w14:paraId="292ACB87">
            <w:pPr>
              <w:autoSpaceDE/>
              <w:autoSpaceDN/>
              <w:spacing w:line="360" w:lineRule="auto"/>
              <w:jc w:val="both"/>
              <w:outlineLvl w:val="9"/>
              <w:rPr>
                <w:color w:val="000000"/>
                <w:sz w:val="24"/>
                <w:szCs w:val="24"/>
                <w:highlight w:val="none"/>
              </w:rPr>
            </w:pPr>
          </w:p>
        </w:tc>
        <w:tc>
          <w:tcPr>
            <w:tcW w:w="850" w:type="dxa"/>
          </w:tcPr>
          <w:p w14:paraId="049F6BD0">
            <w:pPr>
              <w:autoSpaceDE/>
              <w:autoSpaceDN/>
              <w:spacing w:line="360" w:lineRule="auto"/>
              <w:jc w:val="both"/>
              <w:outlineLvl w:val="9"/>
              <w:rPr>
                <w:color w:val="000000"/>
                <w:sz w:val="24"/>
                <w:szCs w:val="24"/>
                <w:highlight w:val="none"/>
              </w:rPr>
            </w:pPr>
          </w:p>
        </w:tc>
        <w:tc>
          <w:tcPr>
            <w:tcW w:w="1058" w:type="dxa"/>
          </w:tcPr>
          <w:p w14:paraId="700F7E9F">
            <w:pPr>
              <w:autoSpaceDE/>
              <w:autoSpaceDN/>
              <w:spacing w:line="360" w:lineRule="auto"/>
              <w:jc w:val="both"/>
              <w:outlineLvl w:val="9"/>
              <w:rPr>
                <w:color w:val="000000"/>
                <w:sz w:val="24"/>
                <w:szCs w:val="24"/>
                <w:highlight w:val="none"/>
              </w:rPr>
            </w:pPr>
          </w:p>
        </w:tc>
        <w:tc>
          <w:tcPr>
            <w:tcW w:w="880" w:type="dxa"/>
          </w:tcPr>
          <w:p w14:paraId="793AC064">
            <w:pPr>
              <w:autoSpaceDE/>
              <w:autoSpaceDN/>
              <w:spacing w:line="360" w:lineRule="auto"/>
              <w:jc w:val="both"/>
              <w:outlineLvl w:val="9"/>
              <w:rPr>
                <w:color w:val="000000"/>
                <w:sz w:val="24"/>
                <w:szCs w:val="24"/>
                <w:highlight w:val="none"/>
              </w:rPr>
            </w:pPr>
          </w:p>
        </w:tc>
        <w:tc>
          <w:tcPr>
            <w:tcW w:w="1020" w:type="dxa"/>
          </w:tcPr>
          <w:p w14:paraId="43C3D1A7">
            <w:pPr>
              <w:autoSpaceDE/>
              <w:autoSpaceDN/>
              <w:spacing w:line="360" w:lineRule="auto"/>
              <w:jc w:val="both"/>
              <w:outlineLvl w:val="9"/>
              <w:rPr>
                <w:color w:val="000000"/>
                <w:sz w:val="24"/>
                <w:szCs w:val="24"/>
                <w:highlight w:val="none"/>
              </w:rPr>
            </w:pPr>
          </w:p>
        </w:tc>
        <w:tc>
          <w:tcPr>
            <w:tcW w:w="1480" w:type="dxa"/>
          </w:tcPr>
          <w:p w14:paraId="2EAEE681">
            <w:pPr>
              <w:autoSpaceDE/>
              <w:autoSpaceDN/>
              <w:spacing w:line="360" w:lineRule="auto"/>
              <w:jc w:val="both"/>
              <w:outlineLvl w:val="9"/>
              <w:rPr>
                <w:color w:val="000000"/>
                <w:sz w:val="24"/>
                <w:szCs w:val="24"/>
                <w:highlight w:val="none"/>
              </w:rPr>
            </w:pPr>
          </w:p>
        </w:tc>
        <w:tc>
          <w:tcPr>
            <w:tcW w:w="1020" w:type="dxa"/>
          </w:tcPr>
          <w:p w14:paraId="7FA2EFB3">
            <w:pPr>
              <w:autoSpaceDE/>
              <w:autoSpaceDN/>
              <w:spacing w:line="360" w:lineRule="auto"/>
              <w:jc w:val="both"/>
              <w:outlineLvl w:val="9"/>
              <w:rPr>
                <w:color w:val="000000"/>
                <w:sz w:val="24"/>
                <w:szCs w:val="24"/>
                <w:highlight w:val="none"/>
              </w:rPr>
            </w:pPr>
          </w:p>
        </w:tc>
        <w:tc>
          <w:tcPr>
            <w:tcW w:w="921" w:type="dxa"/>
          </w:tcPr>
          <w:p w14:paraId="527CE16A">
            <w:pPr>
              <w:autoSpaceDE/>
              <w:autoSpaceDN/>
              <w:spacing w:line="360" w:lineRule="auto"/>
              <w:jc w:val="both"/>
              <w:outlineLvl w:val="9"/>
              <w:rPr>
                <w:color w:val="000000"/>
                <w:sz w:val="24"/>
                <w:szCs w:val="24"/>
                <w:highlight w:val="none"/>
              </w:rPr>
            </w:pPr>
          </w:p>
        </w:tc>
      </w:tr>
      <w:tr w14:paraId="79B703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tcPr>
          <w:p w14:paraId="6BD8B0C5">
            <w:pPr>
              <w:autoSpaceDE/>
              <w:autoSpaceDN/>
              <w:spacing w:line="360" w:lineRule="auto"/>
              <w:jc w:val="both"/>
              <w:outlineLvl w:val="9"/>
              <w:rPr>
                <w:color w:val="000000"/>
                <w:sz w:val="24"/>
                <w:szCs w:val="24"/>
                <w:highlight w:val="none"/>
              </w:rPr>
            </w:pPr>
          </w:p>
        </w:tc>
        <w:tc>
          <w:tcPr>
            <w:tcW w:w="1418" w:type="dxa"/>
          </w:tcPr>
          <w:p w14:paraId="2186914F">
            <w:pPr>
              <w:autoSpaceDE/>
              <w:autoSpaceDN/>
              <w:spacing w:line="360" w:lineRule="auto"/>
              <w:jc w:val="both"/>
              <w:outlineLvl w:val="9"/>
              <w:rPr>
                <w:color w:val="000000"/>
                <w:sz w:val="24"/>
                <w:szCs w:val="24"/>
                <w:highlight w:val="none"/>
              </w:rPr>
            </w:pPr>
          </w:p>
        </w:tc>
        <w:tc>
          <w:tcPr>
            <w:tcW w:w="850" w:type="dxa"/>
          </w:tcPr>
          <w:p w14:paraId="2C1F0B24">
            <w:pPr>
              <w:autoSpaceDE/>
              <w:autoSpaceDN/>
              <w:spacing w:line="360" w:lineRule="auto"/>
              <w:jc w:val="both"/>
              <w:outlineLvl w:val="9"/>
              <w:rPr>
                <w:color w:val="000000"/>
                <w:sz w:val="24"/>
                <w:szCs w:val="24"/>
                <w:highlight w:val="none"/>
              </w:rPr>
            </w:pPr>
          </w:p>
        </w:tc>
        <w:tc>
          <w:tcPr>
            <w:tcW w:w="1058" w:type="dxa"/>
          </w:tcPr>
          <w:p w14:paraId="6BA0A0B5">
            <w:pPr>
              <w:autoSpaceDE/>
              <w:autoSpaceDN/>
              <w:spacing w:line="360" w:lineRule="auto"/>
              <w:jc w:val="both"/>
              <w:outlineLvl w:val="9"/>
              <w:rPr>
                <w:color w:val="000000"/>
                <w:sz w:val="24"/>
                <w:szCs w:val="24"/>
                <w:highlight w:val="none"/>
              </w:rPr>
            </w:pPr>
          </w:p>
        </w:tc>
        <w:tc>
          <w:tcPr>
            <w:tcW w:w="880" w:type="dxa"/>
          </w:tcPr>
          <w:p w14:paraId="1524661B">
            <w:pPr>
              <w:autoSpaceDE/>
              <w:autoSpaceDN/>
              <w:spacing w:line="360" w:lineRule="auto"/>
              <w:jc w:val="both"/>
              <w:outlineLvl w:val="9"/>
              <w:rPr>
                <w:color w:val="000000"/>
                <w:sz w:val="24"/>
                <w:szCs w:val="24"/>
                <w:highlight w:val="none"/>
              </w:rPr>
            </w:pPr>
          </w:p>
        </w:tc>
        <w:tc>
          <w:tcPr>
            <w:tcW w:w="1020" w:type="dxa"/>
          </w:tcPr>
          <w:p w14:paraId="5A2C3CCB">
            <w:pPr>
              <w:autoSpaceDE/>
              <w:autoSpaceDN/>
              <w:spacing w:line="360" w:lineRule="auto"/>
              <w:jc w:val="both"/>
              <w:outlineLvl w:val="9"/>
              <w:rPr>
                <w:color w:val="000000"/>
                <w:sz w:val="24"/>
                <w:szCs w:val="24"/>
                <w:highlight w:val="none"/>
              </w:rPr>
            </w:pPr>
          </w:p>
        </w:tc>
        <w:tc>
          <w:tcPr>
            <w:tcW w:w="1480" w:type="dxa"/>
          </w:tcPr>
          <w:p w14:paraId="069072A1">
            <w:pPr>
              <w:autoSpaceDE/>
              <w:autoSpaceDN/>
              <w:spacing w:line="360" w:lineRule="auto"/>
              <w:jc w:val="both"/>
              <w:outlineLvl w:val="9"/>
              <w:rPr>
                <w:color w:val="000000"/>
                <w:sz w:val="24"/>
                <w:szCs w:val="24"/>
                <w:highlight w:val="none"/>
              </w:rPr>
            </w:pPr>
          </w:p>
        </w:tc>
        <w:tc>
          <w:tcPr>
            <w:tcW w:w="1020" w:type="dxa"/>
          </w:tcPr>
          <w:p w14:paraId="17C90F66">
            <w:pPr>
              <w:autoSpaceDE/>
              <w:autoSpaceDN/>
              <w:spacing w:line="360" w:lineRule="auto"/>
              <w:jc w:val="both"/>
              <w:outlineLvl w:val="9"/>
              <w:rPr>
                <w:color w:val="000000"/>
                <w:sz w:val="24"/>
                <w:szCs w:val="24"/>
                <w:highlight w:val="none"/>
              </w:rPr>
            </w:pPr>
          </w:p>
        </w:tc>
        <w:tc>
          <w:tcPr>
            <w:tcW w:w="921" w:type="dxa"/>
          </w:tcPr>
          <w:p w14:paraId="44E1895A">
            <w:pPr>
              <w:autoSpaceDE/>
              <w:autoSpaceDN/>
              <w:spacing w:line="360" w:lineRule="auto"/>
              <w:jc w:val="both"/>
              <w:outlineLvl w:val="9"/>
              <w:rPr>
                <w:color w:val="000000"/>
                <w:sz w:val="24"/>
                <w:szCs w:val="24"/>
                <w:highlight w:val="none"/>
              </w:rPr>
            </w:pPr>
          </w:p>
        </w:tc>
      </w:tr>
      <w:tr w14:paraId="02E171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tcPr>
          <w:p w14:paraId="639B70D4">
            <w:pPr>
              <w:autoSpaceDE/>
              <w:autoSpaceDN/>
              <w:spacing w:line="360" w:lineRule="auto"/>
              <w:jc w:val="both"/>
              <w:outlineLvl w:val="9"/>
              <w:rPr>
                <w:color w:val="000000"/>
                <w:sz w:val="24"/>
                <w:szCs w:val="24"/>
                <w:highlight w:val="none"/>
              </w:rPr>
            </w:pPr>
          </w:p>
        </w:tc>
        <w:tc>
          <w:tcPr>
            <w:tcW w:w="1418" w:type="dxa"/>
          </w:tcPr>
          <w:p w14:paraId="46BDEF59">
            <w:pPr>
              <w:autoSpaceDE/>
              <w:autoSpaceDN/>
              <w:spacing w:line="360" w:lineRule="auto"/>
              <w:jc w:val="both"/>
              <w:outlineLvl w:val="9"/>
              <w:rPr>
                <w:color w:val="000000"/>
                <w:sz w:val="24"/>
                <w:szCs w:val="24"/>
                <w:highlight w:val="none"/>
              </w:rPr>
            </w:pPr>
          </w:p>
        </w:tc>
        <w:tc>
          <w:tcPr>
            <w:tcW w:w="850" w:type="dxa"/>
          </w:tcPr>
          <w:p w14:paraId="281FBEC2">
            <w:pPr>
              <w:autoSpaceDE/>
              <w:autoSpaceDN/>
              <w:spacing w:line="360" w:lineRule="auto"/>
              <w:jc w:val="both"/>
              <w:outlineLvl w:val="9"/>
              <w:rPr>
                <w:color w:val="000000"/>
                <w:sz w:val="24"/>
                <w:szCs w:val="24"/>
                <w:highlight w:val="none"/>
              </w:rPr>
            </w:pPr>
          </w:p>
        </w:tc>
        <w:tc>
          <w:tcPr>
            <w:tcW w:w="1058" w:type="dxa"/>
          </w:tcPr>
          <w:p w14:paraId="42E1EE1A">
            <w:pPr>
              <w:autoSpaceDE/>
              <w:autoSpaceDN/>
              <w:spacing w:line="360" w:lineRule="auto"/>
              <w:jc w:val="both"/>
              <w:outlineLvl w:val="9"/>
              <w:rPr>
                <w:color w:val="000000"/>
                <w:sz w:val="24"/>
                <w:szCs w:val="24"/>
                <w:highlight w:val="none"/>
              </w:rPr>
            </w:pPr>
          </w:p>
        </w:tc>
        <w:tc>
          <w:tcPr>
            <w:tcW w:w="880" w:type="dxa"/>
          </w:tcPr>
          <w:p w14:paraId="53669F16">
            <w:pPr>
              <w:autoSpaceDE/>
              <w:autoSpaceDN/>
              <w:spacing w:line="360" w:lineRule="auto"/>
              <w:jc w:val="both"/>
              <w:outlineLvl w:val="9"/>
              <w:rPr>
                <w:color w:val="000000"/>
                <w:sz w:val="24"/>
                <w:szCs w:val="24"/>
                <w:highlight w:val="none"/>
              </w:rPr>
            </w:pPr>
          </w:p>
        </w:tc>
        <w:tc>
          <w:tcPr>
            <w:tcW w:w="1020" w:type="dxa"/>
          </w:tcPr>
          <w:p w14:paraId="212E8BEA">
            <w:pPr>
              <w:autoSpaceDE/>
              <w:autoSpaceDN/>
              <w:spacing w:line="360" w:lineRule="auto"/>
              <w:jc w:val="both"/>
              <w:outlineLvl w:val="9"/>
              <w:rPr>
                <w:color w:val="000000"/>
                <w:sz w:val="24"/>
                <w:szCs w:val="24"/>
                <w:highlight w:val="none"/>
              </w:rPr>
            </w:pPr>
          </w:p>
        </w:tc>
        <w:tc>
          <w:tcPr>
            <w:tcW w:w="1480" w:type="dxa"/>
          </w:tcPr>
          <w:p w14:paraId="4EE6C69B">
            <w:pPr>
              <w:autoSpaceDE/>
              <w:autoSpaceDN/>
              <w:spacing w:line="360" w:lineRule="auto"/>
              <w:jc w:val="both"/>
              <w:outlineLvl w:val="9"/>
              <w:rPr>
                <w:color w:val="000000"/>
                <w:sz w:val="24"/>
                <w:szCs w:val="24"/>
                <w:highlight w:val="none"/>
              </w:rPr>
            </w:pPr>
          </w:p>
        </w:tc>
        <w:tc>
          <w:tcPr>
            <w:tcW w:w="1020" w:type="dxa"/>
          </w:tcPr>
          <w:p w14:paraId="238BC4E5">
            <w:pPr>
              <w:autoSpaceDE/>
              <w:autoSpaceDN/>
              <w:spacing w:line="360" w:lineRule="auto"/>
              <w:jc w:val="both"/>
              <w:outlineLvl w:val="9"/>
              <w:rPr>
                <w:color w:val="000000"/>
                <w:sz w:val="24"/>
                <w:szCs w:val="24"/>
                <w:highlight w:val="none"/>
              </w:rPr>
            </w:pPr>
          </w:p>
        </w:tc>
        <w:tc>
          <w:tcPr>
            <w:tcW w:w="921" w:type="dxa"/>
          </w:tcPr>
          <w:p w14:paraId="7AFD1D62">
            <w:pPr>
              <w:autoSpaceDE/>
              <w:autoSpaceDN/>
              <w:spacing w:line="360" w:lineRule="auto"/>
              <w:jc w:val="both"/>
              <w:outlineLvl w:val="9"/>
              <w:rPr>
                <w:color w:val="000000"/>
                <w:sz w:val="24"/>
                <w:szCs w:val="24"/>
                <w:highlight w:val="none"/>
              </w:rPr>
            </w:pPr>
          </w:p>
        </w:tc>
      </w:tr>
      <w:tr w14:paraId="63C806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tcPr>
          <w:p w14:paraId="5D2B24B8">
            <w:pPr>
              <w:autoSpaceDE/>
              <w:autoSpaceDN/>
              <w:spacing w:line="360" w:lineRule="auto"/>
              <w:jc w:val="both"/>
              <w:outlineLvl w:val="9"/>
              <w:rPr>
                <w:color w:val="000000"/>
                <w:sz w:val="24"/>
                <w:szCs w:val="24"/>
                <w:highlight w:val="none"/>
              </w:rPr>
            </w:pPr>
          </w:p>
        </w:tc>
        <w:tc>
          <w:tcPr>
            <w:tcW w:w="1418" w:type="dxa"/>
          </w:tcPr>
          <w:p w14:paraId="1E03AE6C">
            <w:pPr>
              <w:autoSpaceDE/>
              <w:autoSpaceDN/>
              <w:spacing w:line="360" w:lineRule="auto"/>
              <w:jc w:val="both"/>
              <w:outlineLvl w:val="9"/>
              <w:rPr>
                <w:color w:val="000000"/>
                <w:sz w:val="24"/>
                <w:szCs w:val="24"/>
                <w:highlight w:val="none"/>
              </w:rPr>
            </w:pPr>
          </w:p>
        </w:tc>
        <w:tc>
          <w:tcPr>
            <w:tcW w:w="850" w:type="dxa"/>
          </w:tcPr>
          <w:p w14:paraId="0155BEBF">
            <w:pPr>
              <w:autoSpaceDE/>
              <w:autoSpaceDN/>
              <w:spacing w:line="360" w:lineRule="auto"/>
              <w:jc w:val="both"/>
              <w:outlineLvl w:val="9"/>
              <w:rPr>
                <w:color w:val="000000"/>
                <w:sz w:val="24"/>
                <w:szCs w:val="24"/>
                <w:highlight w:val="none"/>
              </w:rPr>
            </w:pPr>
          </w:p>
        </w:tc>
        <w:tc>
          <w:tcPr>
            <w:tcW w:w="1058" w:type="dxa"/>
          </w:tcPr>
          <w:p w14:paraId="3D28F4F0">
            <w:pPr>
              <w:autoSpaceDE/>
              <w:autoSpaceDN/>
              <w:spacing w:line="360" w:lineRule="auto"/>
              <w:jc w:val="both"/>
              <w:outlineLvl w:val="9"/>
              <w:rPr>
                <w:color w:val="000000"/>
                <w:sz w:val="24"/>
                <w:szCs w:val="24"/>
                <w:highlight w:val="none"/>
              </w:rPr>
            </w:pPr>
          </w:p>
        </w:tc>
        <w:tc>
          <w:tcPr>
            <w:tcW w:w="880" w:type="dxa"/>
          </w:tcPr>
          <w:p w14:paraId="376C63BE">
            <w:pPr>
              <w:autoSpaceDE/>
              <w:autoSpaceDN/>
              <w:spacing w:line="360" w:lineRule="auto"/>
              <w:jc w:val="both"/>
              <w:outlineLvl w:val="9"/>
              <w:rPr>
                <w:color w:val="000000"/>
                <w:sz w:val="24"/>
                <w:szCs w:val="24"/>
                <w:highlight w:val="none"/>
              </w:rPr>
            </w:pPr>
          </w:p>
        </w:tc>
        <w:tc>
          <w:tcPr>
            <w:tcW w:w="1020" w:type="dxa"/>
          </w:tcPr>
          <w:p w14:paraId="2E860780">
            <w:pPr>
              <w:autoSpaceDE/>
              <w:autoSpaceDN/>
              <w:spacing w:line="360" w:lineRule="auto"/>
              <w:jc w:val="both"/>
              <w:outlineLvl w:val="9"/>
              <w:rPr>
                <w:color w:val="000000"/>
                <w:sz w:val="24"/>
                <w:szCs w:val="24"/>
                <w:highlight w:val="none"/>
              </w:rPr>
            </w:pPr>
          </w:p>
        </w:tc>
        <w:tc>
          <w:tcPr>
            <w:tcW w:w="1480" w:type="dxa"/>
          </w:tcPr>
          <w:p w14:paraId="6E780618">
            <w:pPr>
              <w:autoSpaceDE/>
              <w:autoSpaceDN/>
              <w:spacing w:line="360" w:lineRule="auto"/>
              <w:jc w:val="both"/>
              <w:outlineLvl w:val="9"/>
              <w:rPr>
                <w:color w:val="000000"/>
                <w:sz w:val="24"/>
                <w:szCs w:val="24"/>
                <w:highlight w:val="none"/>
              </w:rPr>
            </w:pPr>
          </w:p>
        </w:tc>
        <w:tc>
          <w:tcPr>
            <w:tcW w:w="1020" w:type="dxa"/>
          </w:tcPr>
          <w:p w14:paraId="7171D69C">
            <w:pPr>
              <w:autoSpaceDE/>
              <w:autoSpaceDN/>
              <w:spacing w:line="360" w:lineRule="auto"/>
              <w:jc w:val="both"/>
              <w:outlineLvl w:val="9"/>
              <w:rPr>
                <w:color w:val="000000"/>
                <w:sz w:val="24"/>
                <w:szCs w:val="24"/>
                <w:highlight w:val="none"/>
              </w:rPr>
            </w:pPr>
          </w:p>
        </w:tc>
        <w:tc>
          <w:tcPr>
            <w:tcW w:w="921" w:type="dxa"/>
          </w:tcPr>
          <w:p w14:paraId="665BABB5">
            <w:pPr>
              <w:autoSpaceDE/>
              <w:autoSpaceDN/>
              <w:spacing w:line="360" w:lineRule="auto"/>
              <w:jc w:val="both"/>
              <w:outlineLvl w:val="9"/>
              <w:rPr>
                <w:color w:val="000000"/>
                <w:sz w:val="24"/>
                <w:szCs w:val="24"/>
                <w:highlight w:val="none"/>
              </w:rPr>
            </w:pPr>
          </w:p>
        </w:tc>
      </w:tr>
      <w:tr w14:paraId="6BB886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tcPr>
          <w:p w14:paraId="35CC4838">
            <w:pPr>
              <w:autoSpaceDE/>
              <w:autoSpaceDN/>
              <w:spacing w:line="360" w:lineRule="auto"/>
              <w:jc w:val="both"/>
              <w:outlineLvl w:val="9"/>
              <w:rPr>
                <w:color w:val="000000"/>
                <w:sz w:val="24"/>
                <w:szCs w:val="24"/>
                <w:highlight w:val="none"/>
              </w:rPr>
            </w:pPr>
          </w:p>
        </w:tc>
        <w:tc>
          <w:tcPr>
            <w:tcW w:w="1418" w:type="dxa"/>
          </w:tcPr>
          <w:p w14:paraId="39DB1753">
            <w:pPr>
              <w:autoSpaceDE/>
              <w:autoSpaceDN/>
              <w:spacing w:line="360" w:lineRule="auto"/>
              <w:jc w:val="both"/>
              <w:outlineLvl w:val="9"/>
              <w:rPr>
                <w:color w:val="000000"/>
                <w:sz w:val="24"/>
                <w:szCs w:val="24"/>
                <w:highlight w:val="none"/>
              </w:rPr>
            </w:pPr>
          </w:p>
        </w:tc>
        <w:tc>
          <w:tcPr>
            <w:tcW w:w="850" w:type="dxa"/>
          </w:tcPr>
          <w:p w14:paraId="7032DF18">
            <w:pPr>
              <w:autoSpaceDE/>
              <w:autoSpaceDN/>
              <w:spacing w:line="360" w:lineRule="auto"/>
              <w:jc w:val="both"/>
              <w:outlineLvl w:val="9"/>
              <w:rPr>
                <w:color w:val="000000"/>
                <w:sz w:val="24"/>
                <w:szCs w:val="24"/>
                <w:highlight w:val="none"/>
              </w:rPr>
            </w:pPr>
          </w:p>
        </w:tc>
        <w:tc>
          <w:tcPr>
            <w:tcW w:w="1058" w:type="dxa"/>
          </w:tcPr>
          <w:p w14:paraId="7B9D08C6">
            <w:pPr>
              <w:autoSpaceDE/>
              <w:autoSpaceDN/>
              <w:spacing w:line="360" w:lineRule="auto"/>
              <w:jc w:val="both"/>
              <w:outlineLvl w:val="9"/>
              <w:rPr>
                <w:color w:val="000000"/>
                <w:sz w:val="24"/>
                <w:szCs w:val="24"/>
                <w:highlight w:val="none"/>
              </w:rPr>
            </w:pPr>
          </w:p>
        </w:tc>
        <w:tc>
          <w:tcPr>
            <w:tcW w:w="880" w:type="dxa"/>
          </w:tcPr>
          <w:p w14:paraId="1ADC511C">
            <w:pPr>
              <w:autoSpaceDE/>
              <w:autoSpaceDN/>
              <w:spacing w:line="360" w:lineRule="auto"/>
              <w:jc w:val="both"/>
              <w:outlineLvl w:val="9"/>
              <w:rPr>
                <w:color w:val="000000"/>
                <w:sz w:val="24"/>
                <w:szCs w:val="24"/>
                <w:highlight w:val="none"/>
              </w:rPr>
            </w:pPr>
          </w:p>
        </w:tc>
        <w:tc>
          <w:tcPr>
            <w:tcW w:w="1020" w:type="dxa"/>
          </w:tcPr>
          <w:p w14:paraId="78E4130B">
            <w:pPr>
              <w:autoSpaceDE/>
              <w:autoSpaceDN/>
              <w:spacing w:line="360" w:lineRule="auto"/>
              <w:jc w:val="both"/>
              <w:outlineLvl w:val="9"/>
              <w:rPr>
                <w:color w:val="000000"/>
                <w:sz w:val="24"/>
                <w:szCs w:val="24"/>
                <w:highlight w:val="none"/>
              </w:rPr>
            </w:pPr>
          </w:p>
        </w:tc>
        <w:tc>
          <w:tcPr>
            <w:tcW w:w="1480" w:type="dxa"/>
          </w:tcPr>
          <w:p w14:paraId="065A29E9">
            <w:pPr>
              <w:autoSpaceDE/>
              <w:autoSpaceDN/>
              <w:spacing w:line="360" w:lineRule="auto"/>
              <w:jc w:val="both"/>
              <w:outlineLvl w:val="9"/>
              <w:rPr>
                <w:color w:val="000000"/>
                <w:sz w:val="24"/>
                <w:szCs w:val="24"/>
                <w:highlight w:val="none"/>
              </w:rPr>
            </w:pPr>
          </w:p>
        </w:tc>
        <w:tc>
          <w:tcPr>
            <w:tcW w:w="1020" w:type="dxa"/>
          </w:tcPr>
          <w:p w14:paraId="35833C10">
            <w:pPr>
              <w:autoSpaceDE/>
              <w:autoSpaceDN/>
              <w:spacing w:line="360" w:lineRule="auto"/>
              <w:jc w:val="both"/>
              <w:outlineLvl w:val="9"/>
              <w:rPr>
                <w:color w:val="000000"/>
                <w:sz w:val="24"/>
                <w:szCs w:val="24"/>
                <w:highlight w:val="none"/>
              </w:rPr>
            </w:pPr>
          </w:p>
        </w:tc>
        <w:tc>
          <w:tcPr>
            <w:tcW w:w="921" w:type="dxa"/>
          </w:tcPr>
          <w:p w14:paraId="6E2CC295">
            <w:pPr>
              <w:autoSpaceDE/>
              <w:autoSpaceDN/>
              <w:spacing w:line="360" w:lineRule="auto"/>
              <w:jc w:val="both"/>
              <w:outlineLvl w:val="9"/>
              <w:rPr>
                <w:color w:val="000000"/>
                <w:sz w:val="24"/>
                <w:szCs w:val="24"/>
                <w:highlight w:val="none"/>
              </w:rPr>
            </w:pPr>
          </w:p>
        </w:tc>
      </w:tr>
      <w:tr w14:paraId="5EC263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tcPr>
          <w:p w14:paraId="6DF6B14A">
            <w:pPr>
              <w:autoSpaceDE/>
              <w:autoSpaceDN/>
              <w:spacing w:line="360" w:lineRule="auto"/>
              <w:jc w:val="both"/>
              <w:outlineLvl w:val="9"/>
              <w:rPr>
                <w:color w:val="000000"/>
                <w:sz w:val="24"/>
                <w:szCs w:val="24"/>
                <w:highlight w:val="none"/>
              </w:rPr>
            </w:pPr>
          </w:p>
        </w:tc>
        <w:tc>
          <w:tcPr>
            <w:tcW w:w="1418" w:type="dxa"/>
          </w:tcPr>
          <w:p w14:paraId="1FA5A497">
            <w:pPr>
              <w:autoSpaceDE/>
              <w:autoSpaceDN/>
              <w:spacing w:line="360" w:lineRule="auto"/>
              <w:jc w:val="both"/>
              <w:outlineLvl w:val="9"/>
              <w:rPr>
                <w:color w:val="000000"/>
                <w:sz w:val="24"/>
                <w:szCs w:val="24"/>
                <w:highlight w:val="none"/>
              </w:rPr>
            </w:pPr>
          </w:p>
        </w:tc>
        <w:tc>
          <w:tcPr>
            <w:tcW w:w="850" w:type="dxa"/>
          </w:tcPr>
          <w:p w14:paraId="2D56C34A">
            <w:pPr>
              <w:autoSpaceDE/>
              <w:autoSpaceDN/>
              <w:spacing w:line="360" w:lineRule="auto"/>
              <w:jc w:val="both"/>
              <w:outlineLvl w:val="9"/>
              <w:rPr>
                <w:color w:val="000000"/>
                <w:sz w:val="24"/>
                <w:szCs w:val="24"/>
                <w:highlight w:val="none"/>
              </w:rPr>
            </w:pPr>
          </w:p>
        </w:tc>
        <w:tc>
          <w:tcPr>
            <w:tcW w:w="1058" w:type="dxa"/>
          </w:tcPr>
          <w:p w14:paraId="6B0C64C9">
            <w:pPr>
              <w:autoSpaceDE/>
              <w:autoSpaceDN/>
              <w:spacing w:line="360" w:lineRule="auto"/>
              <w:jc w:val="both"/>
              <w:outlineLvl w:val="9"/>
              <w:rPr>
                <w:color w:val="000000"/>
                <w:sz w:val="24"/>
                <w:szCs w:val="24"/>
                <w:highlight w:val="none"/>
              </w:rPr>
            </w:pPr>
          </w:p>
        </w:tc>
        <w:tc>
          <w:tcPr>
            <w:tcW w:w="880" w:type="dxa"/>
          </w:tcPr>
          <w:p w14:paraId="1734BF12">
            <w:pPr>
              <w:autoSpaceDE/>
              <w:autoSpaceDN/>
              <w:spacing w:line="360" w:lineRule="auto"/>
              <w:jc w:val="both"/>
              <w:outlineLvl w:val="9"/>
              <w:rPr>
                <w:color w:val="000000"/>
                <w:sz w:val="24"/>
                <w:szCs w:val="24"/>
                <w:highlight w:val="none"/>
              </w:rPr>
            </w:pPr>
          </w:p>
        </w:tc>
        <w:tc>
          <w:tcPr>
            <w:tcW w:w="1020" w:type="dxa"/>
          </w:tcPr>
          <w:p w14:paraId="5D6BB81B">
            <w:pPr>
              <w:autoSpaceDE/>
              <w:autoSpaceDN/>
              <w:spacing w:line="360" w:lineRule="auto"/>
              <w:jc w:val="both"/>
              <w:outlineLvl w:val="9"/>
              <w:rPr>
                <w:color w:val="000000"/>
                <w:sz w:val="24"/>
                <w:szCs w:val="24"/>
                <w:highlight w:val="none"/>
              </w:rPr>
            </w:pPr>
          </w:p>
        </w:tc>
        <w:tc>
          <w:tcPr>
            <w:tcW w:w="1480" w:type="dxa"/>
          </w:tcPr>
          <w:p w14:paraId="5674CDD0">
            <w:pPr>
              <w:autoSpaceDE/>
              <w:autoSpaceDN/>
              <w:spacing w:line="360" w:lineRule="auto"/>
              <w:jc w:val="both"/>
              <w:outlineLvl w:val="9"/>
              <w:rPr>
                <w:color w:val="000000"/>
                <w:sz w:val="24"/>
                <w:szCs w:val="24"/>
                <w:highlight w:val="none"/>
              </w:rPr>
            </w:pPr>
          </w:p>
        </w:tc>
        <w:tc>
          <w:tcPr>
            <w:tcW w:w="1020" w:type="dxa"/>
          </w:tcPr>
          <w:p w14:paraId="4063C1CC">
            <w:pPr>
              <w:autoSpaceDE/>
              <w:autoSpaceDN/>
              <w:spacing w:line="360" w:lineRule="auto"/>
              <w:jc w:val="both"/>
              <w:outlineLvl w:val="9"/>
              <w:rPr>
                <w:color w:val="000000"/>
                <w:sz w:val="24"/>
                <w:szCs w:val="24"/>
                <w:highlight w:val="none"/>
              </w:rPr>
            </w:pPr>
          </w:p>
        </w:tc>
        <w:tc>
          <w:tcPr>
            <w:tcW w:w="921" w:type="dxa"/>
          </w:tcPr>
          <w:p w14:paraId="29FFB86F">
            <w:pPr>
              <w:autoSpaceDE/>
              <w:autoSpaceDN/>
              <w:spacing w:line="360" w:lineRule="auto"/>
              <w:jc w:val="both"/>
              <w:outlineLvl w:val="9"/>
              <w:rPr>
                <w:color w:val="000000"/>
                <w:sz w:val="24"/>
                <w:szCs w:val="24"/>
                <w:highlight w:val="none"/>
              </w:rPr>
            </w:pPr>
          </w:p>
        </w:tc>
      </w:tr>
      <w:tr w14:paraId="3E60DF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tcPr>
          <w:p w14:paraId="2295AAB2">
            <w:pPr>
              <w:spacing w:line="360" w:lineRule="auto"/>
              <w:ind w:firstLine="480" w:firstLineChars="200"/>
              <w:jc w:val="both"/>
              <w:outlineLvl w:val="9"/>
              <w:rPr>
                <w:color w:val="000000"/>
                <w:sz w:val="24"/>
                <w:szCs w:val="24"/>
                <w:highlight w:val="none"/>
              </w:rPr>
            </w:pPr>
          </w:p>
        </w:tc>
        <w:tc>
          <w:tcPr>
            <w:tcW w:w="1418" w:type="dxa"/>
          </w:tcPr>
          <w:p w14:paraId="1E13FB8C">
            <w:pPr>
              <w:spacing w:line="360" w:lineRule="auto"/>
              <w:ind w:firstLine="480" w:firstLineChars="200"/>
              <w:jc w:val="both"/>
              <w:outlineLvl w:val="9"/>
              <w:rPr>
                <w:color w:val="000000"/>
                <w:sz w:val="24"/>
                <w:szCs w:val="24"/>
                <w:highlight w:val="none"/>
              </w:rPr>
            </w:pPr>
          </w:p>
        </w:tc>
        <w:tc>
          <w:tcPr>
            <w:tcW w:w="850" w:type="dxa"/>
          </w:tcPr>
          <w:p w14:paraId="1438F258">
            <w:pPr>
              <w:spacing w:line="360" w:lineRule="auto"/>
              <w:ind w:firstLine="480" w:firstLineChars="200"/>
              <w:jc w:val="both"/>
              <w:outlineLvl w:val="9"/>
              <w:rPr>
                <w:color w:val="000000"/>
                <w:sz w:val="24"/>
                <w:szCs w:val="24"/>
                <w:highlight w:val="none"/>
              </w:rPr>
            </w:pPr>
          </w:p>
        </w:tc>
        <w:tc>
          <w:tcPr>
            <w:tcW w:w="1058" w:type="dxa"/>
          </w:tcPr>
          <w:p w14:paraId="5473BC6F">
            <w:pPr>
              <w:spacing w:line="360" w:lineRule="auto"/>
              <w:ind w:firstLine="480" w:firstLineChars="200"/>
              <w:jc w:val="both"/>
              <w:outlineLvl w:val="9"/>
              <w:rPr>
                <w:color w:val="000000"/>
                <w:sz w:val="24"/>
                <w:szCs w:val="24"/>
                <w:highlight w:val="none"/>
              </w:rPr>
            </w:pPr>
          </w:p>
        </w:tc>
        <w:tc>
          <w:tcPr>
            <w:tcW w:w="880" w:type="dxa"/>
          </w:tcPr>
          <w:p w14:paraId="46858C2A">
            <w:pPr>
              <w:spacing w:line="360" w:lineRule="auto"/>
              <w:ind w:firstLine="480" w:firstLineChars="200"/>
              <w:jc w:val="both"/>
              <w:outlineLvl w:val="9"/>
              <w:rPr>
                <w:color w:val="000000"/>
                <w:sz w:val="24"/>
                <w:szCs w:val="24"/>
                <w:highlight w:val="none"/>
              </w:rPr>
            </w:pPr>
          </w:p>
        </w:tc>
        <w:tc>
          <w:tcPr>
            <w:tcW w:w="1020" w:type="dxa"/>
          </w:tcPr>
          <w:p w14:paraId="61ECE9C9">
            <w:pPr>
              <w:spacing w:line="360" w:lineRule="auto"/>
              <w:ind w:firstLine="480" w:firstLineChars="200"/>
              <w:jc w:val="both"/>
              <w:outlineLvl w:val="9"/>
              <w:rPr>
                <w:color w:val="000000"/>
                <w:sz w:val="24"/>
                <w:szCs w:val="24"/>
                <w:highlight w:val="none"/>
              </w:rPr>
            </w:pPr>
          </w:p>
        </w:tc>
        <w:tc>
          <w:tcPr>
            <w:tcW w:w="1480" w:type="dxa"/>
          </w:tcPr>
          <w:p w14:paraId="346A1D49">
            <w:pPr>
              <w:spacing w:line="360" w:lineRule="auto"/>
              <w:ind w:firstLine="480" w:firstLineChars="200"/>
              <w:jc w:val="both"/>
              <w:outlineLvl w:val="9"/>
              <w:rPr>
                <w:color w:val="000000"/>
                <w:sz w:val="24"/>
                <w:szCs w:val="24"/>
                <w:highlight w:val="none"/>
              </w:rPr>
            </w:pPr>
          </w:p>
        </w:tc>
        <w:tc>
          <w:tcPr>
            <w:tcW w:w="1020" w:type="dxa"/>
          </w:tcPr>
          <w:p w14:paraId="52CFD222">
            <w:pPr>
              <w:spacing w:line="360" w:lineRule="auto"/>
              <w:ind w:firstLine="480" w:firstLineChars="200"/>
              <w:jc w:val="both"/>
              <w:outlineLvl w:val="9"/>
              <w:rPr>
                <w:color w:val="000000"/>
                <w:sz w:val="24"/>
                <w:szCs w:val="24"/>
                <w:highlight w:val="none"/>
              </w:rPr>
            </w:pPr>
          </w:p>
        </w:tc>
        <w:tc>
          <w:tcPr>
            <w:tcW w:w="921" w:type="dxa"/>
          </w:tcPr>
          <w:p w14:paraId="313238C5">
            <w:pPr>
              <w:spacing w:line="360" w:lineRule="auto"/>
              <w:ind w:firstLine="480" w:firstLineChars="200"/>
              <w:jc w:val="both"/>
              <w:outlineLvl w:val="9"/>
              <w:rPr>
                <w:color w:val="000000"/>
                <w:sz w:val="24"/>
                <w:szCs w:val="24"/>
                <w:highlight w:val="none"/>
              </w:rPr>
            </w:pPr>
          </w:p>
        </w:tc>
      </w:tr>
      <w:tr w14:paraId="1FF071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10" w:type="dxa"/>
          </w:tcPr>
          <w:p w14:paraId="10E08D3D">
            <w:pPr>
              <w:spacing w:line="360" w:lineRule="auto"/>
              <w:ind w:firstLine="480" w:firstLineChars="200"/>
              <w:jc w:val="both"/>
              <w:outlineLvl w:val="9"/>
              <w:rPr>
                <w:color w:val="000000"/>
                <w:sz w:val="24"/>
                <w:szCs w:val="24"/>
                <w:highlight w:val="none"/>
              </w:rPr>
            </w:pPr>
          </w:p>
        </w:tc>
        <w:tc>
          <w:tcPr>
            <w:tcW w:w="1418" w:type="dxa"/>
          </w:tcPr>
          <w:p w14:paraId="27392FC4">
            <w:pPr>
              <w:spacing w:line="360" w:lineRule="auto"/>
              <w:ind w:firstLine="480" w:firstLineChars="200"/>
              <w:jc w:val="both"/>
              <w:outlineLvl w:val="9"/>
              <w:rPr>
                <w:color w:val="000000"/>
                <w:sz w:val="24"/>
                <w:szCs w:val="24"/>
                <w:highlight w:val="none"/>
              </w:rPr>
            </w:pPr>
          </w:p>
        </w:tc>
        <w:tc>
          <w:tcPr>
            <w:tcW w:w="850" w:type="dxa"/>
          </w:tcPr>
          <w:p w14:paraId="353CC297">
            <w:pPr>
              <w:spacing w:line="360" w:lineRule="auto"/>
              <w:ind w:firstLine="480" w:firstLineChars="200"/>
              <w:jc w:val="both"/>
              <w:outlineLvl w:val="9"/>
              <w:rPr>
                <w:color w:val="000000"/>
                <w:sz w:val="24"/>
                <w:szCs w:val="24"/>
                <w:highlight w:val="none"/>
              </w:rPr>
            </w:pPr>
          </w:p>
        </w:tc>
        <w:tc>
          <w:tcPr>
            <w:tcW w:w="1058" w:type="dxa"/>
          </w:tcPr>
          <w:p w14:paraId="10EA8C7D">
            <w:pPr>
              <w:spacing w:line="360" w:lineRule="auto"/>
              <w:ind w:firstLine="480" w:firstLineChars="200"/>
              <w:jc w:val="both"/>
              <w:outlineLvl w:val="9"/>
              <w:rPr>
                <w:color w:val="000000"/>
                <w:sz w:val="24"/>
                <w:szCs w:val="24"/>
                <w:highlight w:val="none"/>
              </w:rPr>
            </w:pPr>
          </w:p>
        </w:tc>
        <w:tc>
          <w:tcPr>
            <w:tcW w:w="880" w:type="dxa"/>
          </w:tcPr>
          <w:p w14:paraId="3D9426EB">
            <w:pPr>
              <w:spacing w:line="360" w:lineRule="auto"/>
              <w:ind w:firstLine="480" w:firstLineChars="200"/>
              <w:jc w:val="both"/>
              <w:outlineLvl w:val="9"/>
              <w:rPr>
                <w:color w:val="000000"/>
                <w:sz w:val="24"/>
                <w:szCs w:val="24"/>
                <w:highlight w:val="none"/>
              </w:rPr>
            </w:pPr>
          </w:p>
        </w:tc>
        <w:tc>
          <w:tcPr>
            <w:tcW w:w="1020" w:type="dxa"/>
          </w:tcPr>
          <w:p w14:paraId="49CBA629">
            <w:pPr>
              <w:spacing w:line="360" w:lineRule="auto"/>
              <w:ind w:firstLine="480" w:firstLineChars="200"/>
              <w:jc w:val="both"/>
              <w:outlineLvl w:val="9"/>
              <w:rPr>
                <w:color w:val="000000"/>
                <w:sz w:val="24"/>
                <w:szCs w:val="24"/>
                <w:highlight w:val="none"/>
              </w:rPr>
            </w:pPr>
          </w:p>
        </w:tc>
        <w:tc>
          <w:tcPr>
            <w:tcW w:w="1480" w:type="dxa"/>
          </w:tcPr>
          <w:p w14:paraId="4EDDFFFE">
            <w:pPr>
              <w:spacing w:line="360" w:lineRule="auto"/>
              <w:ind w:firstLine="480" w:firstLineChars="200"/>
              <w:jc w:val="both"/>
              <w:outlineLvl w:val="9"/>
              <w:rPr>
                <w:color w:val="000000"/>
                <w:sz w:val="24"/>
                <w:szCs w:val="24"/>
                <w:highlight w:val="none"/>
              </w:rPr>
            </w:pPr>
          </w:p>
        </w:tc>
        <w:tc>
          <w:tcPr>
            <w:tcW w:w="1020" w:type="dxa"/>
          </w:tcPr>
          <w:p w14:paraId="6054B22A">
            <w:pPr>
              <w:spacing w:line="360" w:lineRule="auto"/>
              <w:ind w:firstLine="480" w:firstLineChars="200"/>
              <w:jc w:val="both"/>
              <w:outlineLvl w:val="9"/>
              <w:rPr>
                <w:color w:val="000000"/>
                <w:sz w:val="24"/>
                <w:szCs w:val="24"/>
                <w:highlight w:val="none"/>
              </w:rPr>
            </w:pPr>
          </w:p>
        </w:tc>
        <w:tc>
          <w:tcPr>
            <w:tcW w:w="921" w:type="dxa"/>
          </w:tcPr>
          <w:p w14:paraId="2D4BEA35">
            <w:pPr>
              <w:spacing w:line="360" w:lineRule="auto"/>
              <w:ind w:firstLine="480" w:firstLineChars="200"/>
              <w:jc w:val="both"/>
              <w:outlineLvl w:val="9"/>
              <w:rPr>
                <w:color w:val="000000"/>
                <w:sz w:val="24"/>
                <w:szCs w:val="24"/>
                <w:highlight w:val="none"/>
              </w:rPr>
            </w:pPr>
          </w:p>
        </w:tc>
      </w:tr>
    </w:tbl>
    <w:p w14:paraId="11E1E996">
      <w:pPr>
        <w:spacing w:before="120" w:beforeLines="50" w:after="120" w:afterLines="50" w:line="360" w:lineRule="auto"/>
        <w:jc w:val="both"/>
        <w:outlineLvl w:val="9"/>
        <w:rPr>
          <w:b/>
          <w:sz w:val="32"/>
          <w:szCs w:val="32"/>
          <w:highlight w:val="none"/>
        </w:rPr>
      </w:pPr>
    </w:p>
    <w:p w14:paraId="6C98ADC9">
      <w:pPr>
        <w:autoSpaceDE/>
        <w:autoSpaceDN/>
        <w:spacing w:before="120" w:beforeLines="50" w:after="120" w:afterLines="50" w:line="360" w:lineRule="auto"/>
        <w:jc w:val="center"/>
        <w:outlineLvl w:val="9"/>
        <w:rPr>
          <w:b/>
          <w:sz w:val="32"/>
          <w:szCs w:val="32"/>
          <w:highlight w:val="none"/>
        </w:rPr>
      </w:pPr>
    </w:p>
    <w:p w14:paraId="044456E2">
      <w:pPr>
        <w:autoSpaceDE/>
        <w:autoSpaceDN/>
        <w:spacing w:before="120" w:beforeLines="50" w:after="120" w:afterLines="50" w:line="360" w:lineRule="auto"/>
        <w:jc w:val="center"/>
        <w:outlineLvl w:val="2"/>
        <w:rPr>
          <w:b/>
          <w:sz w:val="32"/>
          <w:szCs w:val="32"/>
          <w:highlight w:val="none"/>
        </w:rPr>
      </w:pPr>
      <w:r>
        <w:rPr>
          <w:rFonts w:hint="eastAsia"/>
          <w:b/>
          <w:sz w:val="32"/>
          <w:szCs w:val="32"/>
          <w:highlight w:val="none"/>
        </w:rPr>
        <w:t>（附件</w:t>
      </w:r>
      <w:r>
        <w:rPr>
          <w:rFonts w:hint="eastAsia"/>
          <w:b/>
          <w:sz w:val="32"/>
          <w:szCs w:val="32"/>
          <w:highlight w:val="none"/>
          <w:lang w:eastAsia="zh-CN"/>
        </w:rPr>
        <w:t>九</w:t>
      </w:r>
      <w:r>
        <w:rPr>
          <w:rFonts w:hint="eastAsia"/>
          <w:b/>
          <w:sz w:val="32"/>
          <w:szCs w:val="32"/>
          <w:highlight w:val="none"/>
        </w:rPr>
        <w:t>）承包人主要施工管理人员表</w:t>
      </w:r>
      <w:bookmarkEnd w:id="216"/>
      <w:bookmarkEnd w:id="217"/>
    </w:p>
    <w:tbl>
      <w:tblPr>
        <w:tblStyle w:val="3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5990F8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46CF442D">
            <w:pPr>
              <w:pStyle w:val="14"/>
              <w:keepNext/>
              <w:autoSpaceDE/>
              <w:autoSpaceDN/>
              <w:spacing w:line="360" w:lineRule="auto"/>
              <w:ind w:left="63" w:right="63"/>
              <w:jc w:val="both"/>
              <w:rPr>
                <w:color w:val="000000"/>
                <w:highlight w:val="none"/>
              </w:rPr>
            </w:pPr>
            <w:r>
              <w:rPr>
                <w:rFonts w:hint="eastAsia"/>
                <w:color w:val="000000"/>
                <w:highlight w:val="none"/>
              </w:rPr>
              <w:t>名    称</w:t>
            </w:r>
          </w:p>
        </w:tc>
        <w:tc>
          <w:tcPr>
            <w:tcW w:w="1418" w:type="dxa"/>
            <w:tcBorders>
              <w:top w:val="single" w:color="auto" w:sz="12" w:space="0"/>
              <w:bottom w:val="double" w:color="auto" w:sz="6" w:space="0"/>
            </w:tcBorders>
            <w:noWrap w:val="0"/>
            <w:vAlign w:val="center"/>
          </w:tcPr>
          <w:p w14:paraId="7ED6475C">
            <w:pPr>
              <w:pStyle w:val="14"/>
              <w:keepNext/>
              <w:autoSpaceDE/>
              <w:autoSpaceDN/>
              <w:spacing w:line="360" w:lineRule="auto"/>
              <w:ind w:left="63" w:right="63"/>
              <w:jc w:val="both"/>
              <w:rPr>
                <w:color w:val="000000"/>
                <w:highlight w:val="none"/>
              </w:rPr>
            </w:pPr>
            <w:r>
              <w:rPr>
                <w:rFonts w:hint="eastAsia"/>
                <w:color w:val="000000"/>
                <w:highlight w:val="none"/>
              </w:rPr>
              <w:t>姓名</w:t>
            </w:r>
          </w:p>
        </w:tc>
        <w:tc>
          <w:tcPr>
            <w:tcW w:w="1134" w:type="dxa"/>
            <w:tcBorders>
              <w:top w:val="single" w:color="auto" w:sz="12" w:space="0"/>
              <w:bottom w:val="double" w:color="auto" w:sz="6" w:space="0"/>
            </w:tcBorders>
            <w:noWrap w:val="0"/>
            <w:vAlign w:val="center"/>
          </w:tcPr>
          <w:p w14:paraId="3505D7DE">
            <w:pPr>
              <w:pStyle w:val="14"/>
              <w:keepNext/>
              <w:autoSpaceDE/>
              <w:autoSpaceDN/>
              <w:spacing w:line="360" w:lineRule="auto"/>
              <w:ind w:left="63" w:right="63"/>
              <w:jc w:val="both"/>
              <w:rPr>
                <w:color w:val="000000"/>
                <w:highlight w:val="none"/>
              </w:rPr>
            </w:pPr>
            <w:r>
              <w:rPr>
                <w:rFonts w:hint="eastAsia"/>
                <w:color w:val="000000"/>
                <w:highlight w:val="none"/>
              </w:rPr>
              <w:t>职务</w:t>
            </w:r>
          </w:p>
        </w:tc>
        <w:tc>
          <w:tcPr>
            <w:tcW w:w="1134" w:type="dxa"/>
            <w:tcBorders>
              <w:top w:val="single" w:color="auto" w:sz="12" w:space="0"/>
              <w:bottom w:val="double" w:color="auto" w:sz="6" w:space="0"/>
            </w:tcBorders>
            <w:noWrap w:val="0"/>
            <w:vAlign w:val="center"/>
          </w:tcPr>
          <w:p w14:paraId="1280AD11">
            <w:pPr>
              <w:pStyle w:val="14"/>
              <w:keepNext/>
              <w:autoSpaceDE/>
              <w:autoSpaceDN/>
              <w:spacing w:line="360" w:lineRule="auto"/>
              <w:ind w:left="63" w:right="63"/>
              <w:jc w:val="both"/>
              <w:rPr>
                <w:color w:val="000000"/>
                <w:highlight w:val="none"/>
              </w:rPr>
            </w:pPr>
            <w:r>
              <w:rPr>
                <w:rFonts w:hint="eastAsia"/>
                <w:color w:val="000000"/>
                <w:highlight w:val="none"/>
              </w:rPr>
              <w:t>职称</w:t>
            </w:r>
          </w:p>
        </w:tc>
        <w:tc>
          <w:tcPr>
            <w:tcW w:w="4252" w:type="dxa"/>
            <w:tcBorders>
              <w:top w:val="single" w:color="auto" w:sz="12" w:space="0"/>
              <w:bottom w:val="double" w:color="auto" w:sz="6" w:space="0"/>
            </w:tcBorders>
            <w:noWrap w:val="0"/>
            <w:vAlign w:val="center"/>
          </w:tcPr>
          <w:p w14:paraId="1FE94982">
            <w:pPr>
              <w:pStyle w:val="14"/>
              <w:keepNext/>
              <w:autoSpaceDE/>
              <w:autoSpaceDN/>
              <w:spacing w:line="360" w:lineRule="auto"/>
              <w:ind w:left="63" w:right="63"/>
              <w:jc w:val="both"/>
              <w:rPr>
                <w:color w:val="000000"/>
                <w:highlight w:val="none"/>
              </w:rPr>
            </w:pPr>
            <w:r>
              <w:rPr>
                <w:rFonts w:hint="eastAsia"/>
                <w:color w:val="000000"/>
                <w:highlight w:val="none"/>
              </w:rPr>
              <w:t>主要资历、经验及承担过的项目</w:t>
            </w:r>
          </w:p>
        </w:tc>
      </w:tr>
      <w:tr w14:paraId="6C2D60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68A43669">
            <w:pPr>
              <w:pStyle w:val="14"/>
              <w:keepNext/>
              <w:autoSpaceDE/>
              <w:autoSpaceDN/>
              <w:spacing w:line="360" w:lineRule="auto"/>
              <w:ind w:left="63" w:right="63"/>
              <w:jc w:val="both"/>
              <w:rPr>
                <w:color w:val="000000"/>
                <w:highlight w:val="none"/>
              </w:rPr>
            </w:pPr>
            <w:r>
              <w:rPr>
                <w:rFonts w:hint="eastAsia"/>
                <w:color w:val="000000"/>
                <w:highlight w:val="none"/>
              </w:rPr>
              <w:t>一、总部人员</w:t>
            </w:r>
          </w:p>
        </w:tc>
      </w:tr>
      <w:tr w14:paraId="175643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1014F991">
            <w:pPr>
              <w:pStyle w:val="14"/>
              <w:keepNext/>
              <w:autoSpaceDE/>
              <w:autoSpaceDN/>
              <w:spacing w:line="360" w:lineRule="auto"/>
              <w:ind w:left="63" w:right="63"/>
              <w:jc w:val="both"/>
              <w:rPr>
                <w:color w:val="000000"/>
                <w:highlight w:val="none"/>
              </w:rPr>
            </w:pPr>
            <w:r>
              <w:rPr>
                <w:rFonts w:hint="eastAsia"/>
                <w:color w:val="000000"/>
                <w:highlight w:val="none"/>
              </w:rPr>
              <w:t>项目主管</w:t>
            </w:r>
          </w:p>
        </w:tc>
        <w:tc>
          <w:tcPr>
            <w:tcW w:w="1418" w:type="dxa"/>
            <w:tcBorders>
              <w:top w:val="nil"/>
            </w:tcBorders>
            <w:noWrap w:val="0"/>
            <w:vAlign w:val="center"/>
          </w:tcPr>
          <w:p w14:paraId="0F482DE1">
            <w:pPr>
              <w:pStyle w:val="14"/>
              <w:keepNext/>
              <w:autoSpaceDE/>
              <w:autoSpaceDN/>
              <w:spacing w:line="360" w:lineRule="auto"/>
              <w:ind w:left="63" w:right="63"/>
              <w:jc w:val="both"/>
              <w:rPr>
                <w:color w:val="000000"/>
                <w:highlight w:val="none"/>
              </w:rPr>
            </w:pPr>
          </w:p>
        </w:tc>
        <w:tc>
          <w:tcPr>
            <w:tcW w:w="1134" w:type="dxa"/>
            <w:tcBorders>
              <w:top w:val="nil"/>
            </w:tcBorders>
            <w:noWrap w:val="0"/>
            <w:vAlign w:val="center"/>
          </w:tcPr>
          <w:p w14:paraId="7D7A3F53">
            <w:pPr>
              <w:pStyle w:val="14"/>
              <w:keepNext/>
              <w:autoSpaceDE/>
              <w:autoSpaceDN/>
              <w:spacing w:line="360" w:lineRule="auto"/>
              <w:ind w:left="63" w:right="63"/>
              <w:jc w:val="both"/>
              <w:rPr>
                <w:color w:val="000000"/>
                <w:highlight w:val="none"/>
              </w:rPr>
            </w:pPr>
          </w:p>
        </w:tc>
        <w:tc>
          <w:tcPr>
            <w:tcW w:w="1134" w:type="dxa"/>
            <w:tcBorders>
              <w:top w:val="nil"/>
            </w:tcBorders>
            <w:noWrap w:val="0"/>
            <w:vAlign w:val="center"/>
          </w:tcPr>
          <w:p w14:paraId="184C6E12">
            <w:pPr>
              <w:pStyle w:val="14"/>
              <w:keepNext/>
              <w:autoSpaceDE/>
              <w:autoSpaceDN/>
              <w:spacing w:line="360" w:lineRule="auto"/>
              <w:ind w:left="63" w:right="63"/>
              <w:jc w:val="both"/>
              <w:rPr>
                <w:color w:val="000000"/>
                <w:highlight w:val="none"/>
              </w:rPr>
            </w:pPr>
          </w:p>
        </w:tc>
        <w:tc>
          <w:tcPr>
            <w:tcW w:w="4252" w:type="dxa"/>
            <w:tcBorders>
              <w:top w:val="nil"/>
            </w:tcBorders>
            <w:noWrap w:val="0"/>
            <w:vAlign w:val="center"/>
          </w:tcPr>
          <w:p w14:paraId="6A94C7B3">
            <w:pPr>
              <w:pStyle w:val="14"/>
              <w:keepNext/>
              <w:autoSpaceDE/>
              <w:autoSpaceDN/>
              <w:spacing w:line="360" w:lineRule="auto"/>
              <w:ind w:left="63" w:right="63"/>
              <w:jc w:val="both"/>
              <w:rPr>
                <w:color w:val="000000"/>
                <w:highlight w:val="none"/>
              </w:rPr>
            </w:pPr>
          </w:p>
        </w:tc>
      </w:tr>
      <w:tr w14:paraId="28B864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6E5084AD">
            <w:pPr>
              <w:pStyle w:val="14"/>
              <w:keepNext/>
              <w:autoSpaceDE/>
              <w:autoSpaceDN/>
              <w:spacing w:line="360" w:lineRule="auto"/>
              <w:ind w:left="63" w:right="63"/>
              <w:jc w:val="both"/>
              <w:rPr>
                <w:color w:val="000000"/>
                <w:highlight w:val="none"/>
              </w:rPr>
            </w:pPr>
          </w:p>
        </w:tc>
        <w:tc>
          <w:tcPr>
            <w:tcW w:w="1418" w:type="dxa"/>
            <w:noWrap w:val="0"/>
            <w:vAlign w:val="center"/>
          </w:tcPr>
          <w:p w14:paraId="19041B8A">
            <w:pPr>
              <w:pStyle w:val="14"/>
              <w:keepNext/>
              <w:autoSpaceDE/>
              <w:autoSpaceDN/>
              <w:spacing w:line="360" w:lineRule="auto"/>
              <w:ind w:left="63" w:right="63"/>
              <w:jc w:val="both"/>
              <w:rPr>
                <w:color w:val="000000"/>
                <w:highlight w:val="none"/>
              </w:rPr>
            </w:pPr>
          </w:p>
        </w:tc>
        <w:tc>
          <w:tcPr>
            <w:tcW w:w="1134" w:type="dxa"/>
            <w:noWrap w:val="0"/>
            <w:vAlign w:val="center"/>
          </w:tcPr>
          <w:p w14:paraId="1C57990E">
            <w:pPr>
              <w:pStyle w:val="14"/>
              <w:keepNext/>
              <w:autoSpaceDE/>
              <w:autoSpaceDN/>
              <w:spacing w:line="360" w:lineRule="auto"/>
              <w:ind w:left="63" w:right="63"/>
              <w:jc w:val="both"/>
              <w:rPr>
                <w:color w:val="000000"/>
                <w:highlight w:val="none"/>
              </w:rPr>
            </w:pPr>
          </w:p>
        </w:tc>
        <w:tc>
          <w:tcPr>
            <w:tcW w:w="1134" w:type="dxa"/>
            <w:noWrap w:val="0"/>
            <w:vAlign w:val="center"/>
          </w:tcPr>
          <w:p w14:paraId="20500E8D">
            <w:pPr>
              <w:pStyle w:val="14"/>
              <w:keepNext/>
              <w:autoSpaceDE/>
              <w:autoSpaceDN/>
              <w:spacing w:line="360" w:lineRule="auto"/>
              <w:ind w:left="63" w:right="63"/>
              <w:jc w:val="both"/>
              <w:rPr>
                <w:color w:val="000000"/>
                <w:highlight w:val="none"/>
              </w:rPr>
            </w:pPr>
          </w:p>
        </w:tc>
        <w:tc>
          <w:tcPr>
            <w:tcW w:w="4252" w:type="dxa"/>
            <w:noWrap w:val="0"/>
            <w:vAlign w:val="center"/>
          </w:tcPr>
          <w:p w14:paraId="3ABED7AB">
            <w:pPr>
              <w:pStyle w:val="14"/>
              <w:keepNext/>
              <w:autoSpaceDE/>
              <w:autoSpaceDN/>
              <w:spacing w:line="360" w:lineRule="auto"/>
              <w:ind w:left="63" w:right="63"/>
              <w:jc w:val="both"/>
              <w:rPr>
                <w:color w:val="000000"/>
                <w:highlight w:val="none"/>
              </w:rPr>
            </w:pPr>
          </w:p>
        </w:tc>
      </w:tr>
      <w:tr w14:paraId="285B47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2A94501D">
            <w:pPr>
              <w:pStyle w:val="14"/>
              <w:keepNext/>
              <w:spacing w:line="360" w:lineRule="auto"/>
              <w:ind w:left="63" w:right="63" w:firstLine="480" w:firstLineChars="200"/>
              <w:jc w:val="both"/>
              <w:rPr>
                <w:color w:val="000000"/>
                <w:highlight w:val="none"/>
              </w:rPr>
            </w:pPr>
            <w:r>
              <w:rPr>
                <w:rFonts w:hint="eastAsia"/>
                <w:color w:val="000000"/>
                <w:highlight w:val="none"/>
              </w:rPr>
              <w:t>其他人员</w:t>
            </w:r>
          </w:p>
        </w:tc>
        <w:tc>
          <w:tcPr>
            <w:tcW w:w="1418" w:type="dxa"/>
            <w:noWrap w:val="0"/>
            <w:vAlign w:val="center"/>
          </w:tcPr>
          <w:p w14:paraId="26A716A7">
            <w:pPr>
              <w:pStyle w:val="14"/>
              <w:keepNext/>
              <w:spacing w:line="360" w:lineRule="auto"/>
              <w:ind w:left="63" w:right="63" w:firstLine="480" w:firstLineChars="200"/>
              <w:jc w:val="both"/>
              <w:rPr>
                <w:color w:val="000000"/>
                <w:highlight w:val="none"/>
              </w:rPr>
            </w:pPr>
          </w:p>
        </w:tc>
        <w:tc>
          <w:tcPr>
            <w:tcW w:w="1134" w:type="dxa"/>
            <w:noWrap w:val="0"/>
            <w:vAlign w:val="center"/>
          </w:tcPr>
          <w:p w14:paraId="15ECC415">
            <w:pPr>
              <w:pStyle w:val="14"/>
              <w:keepNext/>
              <w:spacing w:line="360" w:lineRule="auto"/>
              <w:ind w:left="63" w:right="63" w:firstLine="480" w:firstLineChars="200"/>
              <w:jc w:val="both"/>
              <w:rPr>
                <w:color w:val="000000"/>
                <w:highlight w:val="none"/>
              </w:rPr>
            </w:pPr>
          </w:p>
        </w:tc>
        <w:tc>
          <w:tcPr>
            <w:tcW w:w="1134" w:type="dxa"/>
            <w:noWrap w:val="0"/>
            <w:vAlign w:val="center"/>
          </w:tcPr>
          <w:p w14:paraId="54DAD86C">
            <w:pPr>
              <w:pStyle w:val="14"/>
              <w:keepNext/>
              <w:spacing w:line="360" w:lineRule="auto"/>
              <w:ind w:left="63" w:right="63" w:firstLine="480" w:firstLineChars="200"/>
              <w:jc w:val="both"/>
              <w:rPr>
                <w:color w:val="000000"/>
                <w:highlight w:val="none"/>
              </w:rPr>
            </w:pPr>
          </w:p>
        </w:tc>
        <w:tc>
          <w:tcPr>
            <w:tcW w:w="4252" w:type="dxa"/>
            <w:noWrap w:val="0"/>
            <w:vAlign w:val="center"/>
          </w:tcPr>
          <w:p w14:paraId="40FDBC34">
            <w:pPr>
              <w:pStyle w:val="14"/>
              <w:keepNext/>
              <w:spacing w:line="360" w:lineRule="auto"/>
              <w:ind w:left="63" w:right="63" w:firstLine="480" w:firstLineChars="200"/>
              <w:jc w:val="both"/>
              <w:rPr>
                <w:color w:val="000000"/>
                <w:highlight w:val="none"/>
              </w:rPr>
            </w:pPr>
          </w:p>
        </w:tc>
      </w:tr>
      <w:tr w14:paraId="1B5433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67B99B24">
            <w:pPr>
              <w:pStyle w:val="14"/>
              <w:keepNext/>
              <w:spacing w:line="360" w:lineRule="auto"/>
              <w:ind w:left="63" w:right="63" w:firstLine="480" w:firstLineChars="200"/>
              <w:jc w:val="both"/>
              <w:rPr>
                <w:color w:val="000000"/>
                <w:highlight w:val="none"/>
              </w:rPr>
            </w:pPr>
          </w:p>
        </w:tc>
        <w:tc>
          <w:tcPr>
            <w:tcW w:w="1418" w:type="dxa"/>
            <w:noWrap w:val="0"/>
            <w:vAlign w:val="center"/>
          </w:tcPr>
          <w:p w14:paraId="71E49DFE">
            <w:pPr>
              <w:pStyle w:val="14"/>
              <w:keepNext/>
              <w:spacing w:line="360" w:lineRule="auto"/>
              <w:ind w:left="63" w:right="63" w:firstLine="480" w:firstLineChars="200"/>
              <w:jc w:val="both"/>
              <w:rPr>
                <w:color w:val="000000"/>
                <w:highlight w:val="none"/>
              </w:rPr>
            </w:pPr>
          </w:p>
        </w:tc>
        <w:tc>
          <w:tcPr>
            <w:tcW w:w="1134" w:type="dxa"/>
            <w:noWrap w:val="0"/>
            <w:vAlign w:val="center"/>
          </w:tcPr>
          <w:p w14:paraId="7FFF2C4E">
            <w:pPr>
              <w:pStyle w:val="14"/>
              <w:keepNext/>
              <w:spacing w:line="360" w:lineRule="auto"/>
              <w:ind w:left="63" w:right="63" w:firstLine="480" w:firstLineChars="200"/>
              <w:jc w:val="both"/>
              <w:rPr>
                <w:color w:val="000000"/>
                <w:highlight w:val="none"/>
              </w:rPr>
            </w:pPr>
          </w:p>
        </w:tc>
        <w:tc>
          <w:tcPr>
            <w:tcW w:w="1134" w:type="dxa"/>
            <w:noWrap w:val="0"/>
            <w:vAlign w:val="center"/>
          </w:tcPr>
          <w:p w14:paraId="0113E6E8">
            <w:pPr>
              <w:pStyle w:val="14"/>
              <w:keepNext/>
              <w:spacing w:line="360" w:lineRule="auto"/>
              <w:ind w:left="63" w:right="63" w:firstLine="480" w:firstLineChars="200"/>
              <w:jc w:val="both"/>
              <w:rPr>
                <w:color w:val="000000"/>
                <w:highlight w:val="none"/>
              </w:rPr>
            </w:pPr>
          </w:p>
        </w:tc>
        <w:tc>
          <w:tcPr>
            <w:tcW w:w="4252" w:type="dxa"/>
            <w:noWrap w:val="0"/>
            <w:vAlign w:val="center"/>
          </w:tcPr>
          <w:p w14:paraId="40BD2699">
            <w:pPr>
              <w:pStyle w:val="14"/>
              <w:keepNext/>
              <w:spacing w:line="360" w:lineRule="auto"/>
              <w:ind w:left="63" w:right="63" w:firstLine="480" w:firstLineChars="200"/>
              <w:jc w:val="both"/>
              <w:rPr>
                <w:color w:val="000000"/>
                <w:highlight w:val="none"/>
              </w:rPr>
            </w:pPr>
          </w:p>
        </w:tc>
      </w:tr>
      <w:tr w14:paraId="238483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58D15509">
            <w:pPr>
              <w:pStyle w:val="14"/>
              <w:keepNext/>
              <w:spacing w:line="360" w:lineRule="auto"/>
              <w:ind w:left="63" w:right="63" w:firstLine="480" w:firstLineChars="200"/>
              <w:jc w:val="both"/>
              <w:rPr>
                <w:color w:val="000000"/>
                <w:highlight w:val="none"/>
              </w:rPr>
            </w:pPr>
            <w:r>
              <w:rPr>
                <w:rFonts w:hint="eastAsia"/>
                <w:color w:val="000000"/>
                <w:highlight w:val="none"/>
              </w:rPr>
              <w:t>二、现场人员</w:t>
            </w:r>
          </w:p>
        </w:tc>
      </w:tr>
      <w:tr w14:paraId="694143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F05B18D">
            <w:pPr>
              <w:pStyle w:val="14"/>
              <w:keepNext/>
              <w:spacing w:line="360" w:lineRule="auto"/>
              <w:ind w:left="63" w:right="63" w:firstLine="480" w:firstLineChars="200"/>
              <w:jc w:val="both"/>
              <w:rPr>
                <w:color w:val="000000"/>
                <w:highlight w:val="none"/>
              </w:rPr>
            </w:pPr>
            <w:r>
              <w:rPr>
                <w:rFonts w:hint="eastAsia"/>
                <w:color w:val="000000"/>
                <w:highlight w:val="none"/>
              </w:rPr>
              <w:t>项目经理</w:t>
            </w:r>
          </w:p>
        </w:tc>
        <w:tc>
          <w:tcPr>
            <w:tcW w:w="1418" w:type="dxa"/>
            <w:noWrap w:val="0"/>
            <w:vAlign w:val="center"/>
          </w:tcPr>
          <w:p w14:paraId="7EF1140A">
            <w:pPr>
              <w:pStyle w:val="14"/>
              <w:keepNext/>
              <w:spacing w:line="360" w:lineRule="auto"/>
              <w:ind w:left="63" w:right="63" w:firstLine="480" w:firstLineChars="200"/>
              <w:jc w:val="both"/>
              <w:rPr>
                <w:color w:val="000000"/>
                <w:highlight w:val="none"/>
              </w:rPr>
            </w:pPr>
          </w:p>
        </w:tc>
        <w:tc>
          <w:tcPr>
            <w:tcW w:w="1134" w:type="dxa"/>
            <w:noWrap w:val="0"/>
            <w:vAlign w:val="center"/>
          </w:tcPr>
          <w:p w14:paraId="706C8D13">
            <w:pPr>
              <w:pStyle w:val="14"/>
              <w:keepNext/>
              <w:spacing w:line="360" w:lineRule="auto"/>
              <w:ind w:left="63" w:right="63" w:firstLine="480" w:firstLineChars="200"/>
              <w:jc w:val="both"/>
              <w:rPr>
                <w:color w:val="000000"/>
                <w:highlight w:val="none"/>
              </w:rPr>
            </w:pPr>
          </w:p>
        </w:tc>
        <w:tc>
          <w:tcPr>
            <w:tcW w:w="1134" w:type="dxa"/>
            <w:noWrap w:val="0"/>
            <w:vAlign w:val="center"/>
          </w:tcPr>
          <w:p w14:paraId="4300BD41">
            <w:pPr>
              <w:pStyle w:val="14"/>
              <w:keepNext/>
              <w:spacing w:line="360" w:lineRule="auto"/>
              <w:ind w:left="63" w:right="63" w:firstLine="480" w:firstLineChars="200"/>
              <w:jc w:val="both"/>
              <w:rPr>
                <w:color w:val="000000"/>
                <w:highlight w:val="none"/>
              </w:rPr>
            </w:pPr>
          </w:p>
        </w:tc>
        <w:tc>
          <w:tcPr>
            <w:tcW w:w="4252" w:type="dxa"/>
            <w:noWrap w:val="0"/>
            <w:vAlign w:val="center"/>
          </w:tcPr>
          <w:p w14:paraId="0D60B351">
            <w:pPr>
              <w:pStyle w:val="14"/>
              <w:keepNext/>
              <w:spacing w:line="360" w:lineRule="auto"/>
              <w:ind w:left="63" w:right="63" w:firstLine="480" w:firstLineChars="200"/>
              <w:jc w:val="both"/>
              <w:rPr>
                <w:color w:val="000000"/>
                <w:highlight w:val="none"/>
              </w:rPr>
            </w:pPr>
          </w:p>
        </w:tc>
      </w:tr>
      <w:tr w14:paraId="2B92A3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5F25A9A">
            <w:pPr>
              <w:pStyle w:val="14"/>
              <w:keepNext/>
              <w:spacing w:line="360" w:lineRule="auto"/>
              <w:ind w:left="63" w:right="63" w:firstLine="480" w:firstLineChars="200"/>
              <w:jc w:val="both"/>
              <w:rPr>
                <w:color w:val="000000"/>
                <w:highlight w:val="none"/>
              </w:rPr>
            </w:pPr>
            <w:r>
              <w:rPr>
                <w:rFonts w:hint="eastAsia"/>
                <w:color w:val="000000"/>
                <w:highlight w:val="none"/>
              </w:rPr>
              <w:t>项目副经理</w:t>
            </w:r>
          </w:p>
        </w:tc>
        <w:tc>
          <w:tcPr>
            <w:tcW w:w="1418" w:type="dxa"/>
            <w:noWrap w:val="0"/>
            <w:vAlign w:val="center"/>
          </w:tcPr>
          <w:p w14:paraId="6789C867">
            <w:pPr>
              <w:pStyle w:val="14"/>
              <w:keepNext/>
              <w:spacing w:line="360" w:lineRule="auto"/>
              <w:ind w:left="63" w:right="63" w:firstLine="480" w:firstLineChars="200"/>
              <w:jc w:val="both"/>
              <w:rPr>
                <w:color w:val="000000"/>
                <w:highlight w:val="none"/>
              </w:rPr>
            </w:pPr>
          </w:p>
        </w:tc>
        <w:tc>
          <w:tcPr>
            <w:tcW w:w="1134" w:type="dxa"/>
            <w:noWrap w:val="0"/>
            <w:vAlign w:val="center"/>
          </w:tcPr>
          <w:p w14:paraId="4BFD0CBF">
            <w:pPr>
              <w:pStyle w:val="14"/>
              <w:keepNext/>
              <w:spacing w:line="360" w:lineRule="auto"/>
              <w:ind w:left="63" w:right="63" w:firstLine="480" w:firstLineChars="200"/>
              <w:jc w:val="both"/>
              <w:rPr>
                <w:color w:val="000000"/>
                <w:highlight w:val="none"/>
              </w:rPr>
            </w:pPr>
          </w:p>
        </w:tc>
        <w:tc>
          <w:tcPr>
            <w:tcW w:w="1134" w:type="dxa"/>
            <w:noWrap w:val="0"/>
            <w:vAlign w:val="center"/>
          </w:tcPr>
          <w:p w14:paraId="6921C327">
            <w:pPr>
              <w:pStyle w:val="14"/>
              <w:keepNext/>
              <w:spacing w:line="360" w:lineRule="auto"/>
              <w:ind w:left="63" w:right="63" w:firstLine="480" w:firstLineChars="200"/>
              <w:jc w:val="both"/>
              <w:rPr>
                <w:color w:val="000000"/>
                <w:highlight w:val="none"/>
              </w:rPr>
            </w:pPr>
          </w:p>
        </w:tc>
        <w:tc>
          <w:tcPr>
            <w:tcW w:w="4252" w:type="dxa"/>
            <w:noWrap w:val="0"/>
            <w:vAlign w:val="center"/>
          </w:tcPr>
          <w:p w14:paraId="6762EDB8">
            <w:pPr>
              <w:pStyle w:val="14"/>
              <w:keepNext/>
              <w:spacing w:line="360" w:lineRule="auto"/>
              <w:ind w:left="63" w:right="63" w:firstLine="480" w:firstLineChars="200"/>
              <w:jc w:val="both"/>
              <w:rPr>
                <w:color w:val="000000"/>
                <w:highlight w:val="none"/>
              </w:rPr>
            </w:pPr>
          </w:p>
        </w:tc>
      </w:tr>
      <w:tr w14:paraId="5EEAB3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13B248C">
            <w:pPr>
              <w:pStyle w:val="14"/>
              <w:keepNext/>
              <w:spacing w:line="360" w:lineRule="auto"/>
              <w:ind w:left="63" w:right="63" w:firstLine="480" w:firstLineChars="200"/>
              <w:jc w:val="both"/>
              <w:rPr>
                <w:color w:val="000000"/>
                <w:highlight w:val="none"/>
              </w:rPr>
            </w:pPr>
            <w:r>
              <w:rPr>
                <w:rFonts w:hint="eastAsia"/>
                <w:color w:val="000000"/>
                <w:highlight w:val="none"/>
              </w:rPr>
              <w:t>技术负责人</w:t>
            </w:r>
          </w:p>
        </w:tc>
        <w:tc>
          <w:tcPr>
            <w:tcW w:w="1418" w:type="dxa"/>
            <w:noWrap w:val="0"/>
            <w:vAlign w:val="center"/>
          </w:tcPr>
          <w:p w14:paraId="267C6DE1">
            <w:pPr>
              <w:pStyle w:val="14"/>
              <w:keepNext/>
              <w:spacing w:line="360" w:lineRule="auto"/>
              <w:ind w:left="63" w:right="63" w:firstLine="480" w:firstLineChars="200"/>
              <w:jc w:val="both"/>
              <w:rPr>
                <w:color w:val="000000"/>
                <w:highlight w:val="none"/>
              </w:rPr>
            </w:pPr>
          </w:p>
        </w:tc>
        <w:tc>
          <w:tcPr>
            <w:tcW w:w="1134" w:type="dxa"/>
            <w:noWrap w:val="0"/>
            <w:vAlign w:val="center"/>
          </w:tcPr>
          <w:p w14:paraId="79B0017C">
            <w:pPr>
              <w:pStyle w:val="14"/>
              <w:keepNext/>
              <w:spacing w:line="360" w:lineRule="auto"/>
              <w:ind w:left="63" w:right="63" w:firstLine="480" w:firstLineChars="200"/>
              <w:jc w:val="both"/>
              <w:rPr>
                <w:color w:val="000000"/>
                <w:highlight w:val="none"/>
              </w:rPr>
            </w:pPr>
          </w:p>
        </w:tc>
        <w:tc>
          <w:tcPr>
            <w:tcW w:w="1134" w:type="dxa"/>
            <w:noWrap w:val="0"/>
            <w:vAlign w:val="center"/>
          </w:tcPr>
          <w:p w14:paraId="51549E0D">
            <w:pPr>
              <w:pStyle w:val="14"/>
              <w:keepNext/>
              <w:spacing w:line="360" w:lineRule="auto"/>
              <w:ind w:left="63" w:right="63" w:firstLine="480" w:firstLineChars="200"/>
              <w:jc w:val="both"/>
              <w:rPr>
                <w:color w:val="000000"/>
                <w:highlight w:val="none"/>
              </w:rPr>
            </w:pPr>
          </w:p>
        </w:tc>
        <w:tc>
          <w:tcPr>
            <w:tcW w:w="4252" w:type="dxa"/>
            <w:noWrap w:val="0"/>
            <w:vAlign w:val="center"/>
          </w:tcPr>
          <w:p w14:paraId="02C801C5">
            <w:pPr>
              <w:pStyle w:val="14"/>
              <w:keepNext/>
              <w:spacing w:line="360" w:lineRule="auto"/>
              <w:ind w:left="63" w:right="63" w:firstLine="480" w:firstLineChars="200"/>
              <w:jc w:val="both"/>
              <w:rPr>
                <w:color w:val="000000"/>
                <w:highlight w:val="none"/>
              </w:rPr>
            </w:pPr>
          </w:p>
        </w:tc>
      </w:tr>
      <w:tr w14:paraId="173E70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7BED4BCE">
            <w:pPr>
              <w:pStyle w:val="14"/>
              <w:keepNext/>
              <w:spacing w:line="360" w:lineRule="auto"/>
              <w:ind w:left="63" w:right="63" w:firstLine="480" w:firstLineChars="200"/>
              <w:jc w:val="both"/>
              <w:rPr>
                <w:color w:val="000000"/>
                <w:highlight w:val="none"/>
              </w:rPr>
            </w:pPr>
            <w:r>
              <w:rPr>
                <w:rFonts w:hint="eastAsia"/>
                <w:color w:val="000000"/>
                <w:highlight w:val="none"/>
              </w:rPr>
              <w:t>造价管理</w:t>
            </w:r>
          </w:p>
        </w:tc>
        <w:tc>
          <w:tcPr>
            <w:tcW w:w="1418" w:type="dxa"/>
            <w:noWrap w:val="0"/>
            <w:vAlign w:val="center"/>
          </w:tcPr>
          <w:p w14:paraId="528C94DA">
            <w:pPr>
              <w:pStyle w:val="14"/>
              <w:keepNext/>
              <w:spacing w:line="360" w:lineRule="auto"/>
              <w:ind w:left="63" w:right="63" w:firstLine="480" w:firstLineChars="200"/>
              <w:jc w:val="both"/>
              <w:rPr>
                <w:color w:val="000000"/>
                <w:highlight w:val="none"/>
              </w:rPr>
            </w:pPr>
          </w:p>
        </w:tc>
        <w:tc>
          <w:tcPr>
            <w:tcW w:w="1134" w:type="dxa"/>
            <w:noWrap w:val="0"/>
            <w:vAlign w:val="center"/>
          </w:tcPr>
          <w:p w14:paraId="1D81BBDA">
            <w:pPr>
              <w:pStyle w:val="14"/>
              <w:keepNext/>
              <w:spacing w:line="360" w:lineRule="auto"/>
              <w:ind w:left="63" w:right="63" w:firstLine="480" w:firstLineChars="200"/>
              <w:jc w:val="both"/>
              <w:rPr>
                <w:color w:val="000000"/>
                <w:highlight w:val="none"/>
              </w:rPr>
            </w:pPr>
          </w:p>
        </w:tc>
        <w:tc>
          <w:tcPr>
            <w:tcW w:w="1134" w:type="dxa"/>
            <w:noWrap w:val="0"/>
            <w:vAlign w:val="center"/>
          </w:tcPr>
          <w:p w14:paraId="42261F65">
            <w:pPr>
              <w:pStyle w:val="14"/>
              <w:keepNext/>
              <w:spacing w:line="360" w:lineRule="auto"/>
              <w:ind w:left="63" w:right="63" w:firstLine="480" w:firstLineChars="200"/>
              <w:jc w:val="both"/>
              <w:rPr>
                <w:color w:val="000000"/>
                <w:highlight w:val="none"/>
              </w:rPr>
            </w:pPr>
          </w:p>
        </w:tc>
        <w:tc>
          <w:tcPr>
            <w:tcW w:w="4252" w:type="dxa"/>
            <w:noWrap w:val="0"/>
            <w:vAlign w:val="center"/>
          </w:tcPr>
          <w:p w14:paraId="5E0508F3">
            <w:pPr>
              <w:pStyle w:val="14"/>
              <w:keepNext/>
              <w:spacing w:line="360" w:lineRule="auto"/>
              <w:ind w:left="63" w:right="63" w:firstLine="480" w:firstLineChars="200"/>
              <w:jc w:val="both"/>
              <w:rPr>
                <w:color w:val="000000"/>
                <w:highlight w:val="none"/>
              </w:rPr>
            </w:pPr>
          </w:p>
        </w:tc>
      </w:tr>
      <w:tr w14:paraId="0C74B2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007FDB4">
            <w:pPr>
              <w:pStyle w:val="14"/>
              <w:keepNext/>
              <w:spacing w:line="360" w:lineRule="auto"/>
              <w:ind w:left="63" w:right="63" w:firstLine="480" w:firstLineChars="200"/>
              <w:jc w:val="both"/>
              <w:rPr>
                <w:color w:val="000000"/>
                <w:highlight w:val="none"/>
              </w:rPr>
            </w:pPr>
            <w:r>
              <w:rPr>
                <w:rFonts w:hint="eastAsia"/>
                <w:color w:val="000000"/>
                <w:highlight w:val="none"/>
              </w:rPr>
              <w:t>质量管理</w:t>
            </w:r>
          </w:p>
        </w:tc>
        <w:tc>
          <w:tcPr>
            <w:tcW w:w="1418" w:type="dxa"/>
            <w:noWrap w:val="0"/>
            <w:vAlign w:val="center"/>
          </w:tcPr>
          <w:p w14:paraId="7C45554D">
            <w:pPr>
              <w:pStyle w:val="14"/>
              <w:keepNext/>
              <w:spacing w:line="360" w:lineRule="auto"/>
              <w:ind w:left="63" w:right="63" w:firstLine="480" w:firstLineChars="200"/>
              <w:jc w:val="both"/>
              <w:rPr>
                <w:color w:val="000000"/>
                <w:highlight w:val="none"/>
              </w:rPr>
            </w:pPr>
          </w:p>
        </w:tc>
        <w:tc>
          <w:tcPr>
            <w:tcW w:w="1134" w:type="dxa"/>
            <w:noWrap w:val="0"/>
            <w:vAlign w:val="center"/>
          </w:tcPr>
          <w:p w14:paraId="5655AB29">
            <w:pPr>
              <w:pStyle w:val="14"/>
              <w:keepNext/>
              <w:spacing w:line="360" w:lineRule="auto"/>
              <w:ind w:left="63" w:right="63" w:firstLine="480" w:firstLineChars="200"/>
              <w:jc w:val="both"/>
              <w:rPr>
                <w:color w:val="000000"/>
                <w:highlight w:val="none"/>
              </w:rPr>
            </w:pPr>
          </w:p>
        </w:tc>
        <w:tc>
          <w:tcPr>
            <w:tcW w:w="1134" w:type="dxa"/>
            <w:noWrap w:val="0"/>
            <w:vAlign w:val="center"/>
          </w:tcPr>
          <w:p w14:paraId="77716804">
            <w:pPr>
              <w:pStyle w:val="14"/>
              <w:keepNext/>
              <w:spacing w:line="360" w:lineRule="auto"/>
              <w:ind w:left="63" w:right="63" w:firstLine="480" w:firstLineChars="200"/>
              <w:jc w:val="both"/>
              <w:rPr>
                <w:color w:val="000000"/>
                <w:highlight w:val="none"/>
              </w:rPr>
            </w:pPr>
          </w:p>
        </w:tc>
        <w:tc>
          <w:tcPr>
            <w:tcW w:w="4252" w:type="dxa"/>
            <w:noWrap w:val="0"/>
            <w:vAlign w:val="center"/>
          </w:tcPr>
          <w:p w14:paraId="2ED4114D">
            <w:pPr>
              <w:pStyle w:val="14"/>
              <w:keepNext/>
              <w:spacing w:line="360" w:lineRule="auto"/>
              <w:ind w:left="63" w:right="63" w:firstLine="480" w:firstLineChars="200"/>
              <w:jc w:val="both"/>
              <w:rPr>
                <w:color w:val="000000"/>
                <w:highlight w:val="none"/>
              </w:rPr>
            </w:pPr>
          </w:p>
        </w:tc>
      </w:tr>
      <w:tr w14:paraId="4BEC22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B88C836">
            <w:pPr>
              <w:pStyle w:val="14"/>
              <w:keepNext/>
              <w:spacing w:line="360" w:lineRule="auto"/>
              <w:ind w:left="63" w:right="63" w:firstLine="480" w:firstLineChars="200"/>
              <w:jc w:val="both"/>
              <w:rPr>
                <w:color w:val="000000"/>
                <w:highlight w:val="none"/>
              </w:rPr>
            </w:pPr>
            <w:r>
              <w:rPr>
                <w:rFonts w:hint="eastAsia"/>
                <w:color w:val="000000"/>
                <w:highlight w:val="none"/>
              </w:rPr>
              <w:t>材料管理</w:t>
            </w:r>
          </w:p>
        </w:tc>
        <w:tc>
          <w:tcPr>
            <w:tcW w:w="1418" w:type="dxa"/>
            <w:noWrap w:val="0"/>
            <w:vAlign w:val="center"/>
          </w:tcPr>
          <w:p w14:paraId="19986158">
            <w:pPr>
              <w:pStyle w:val="14"/>
              <w:keepNext/>
              <w:spacing w:line="360" w:lineRule="auto"/>
              <w:ind w:left="63" w:right="63" w:firstLine="480" w:firstLineChars="200"/>
              <w:jc w:val="both"/>
              <w:rPr>
                <w:color w:val="000000"/>
                <w:highlight w:val="none"/>
              </w:rPr>
            </w:pPr>
          </w:p>
        </w:tc>
        <w:tc>
          <w:tcPr>
            <w:tcW w:w="1134" w:type="dxa"/>
            <w:noWrap w:val="0"/>
            <w:vAlign w:val="center"/>
          </w:tcPr>
          <w:p w14:paraId="657B926E">
            <w:pPr>
              <w:pStyle w:val="14"/>
              <w:keepNext/>
              <w:spacing w:line="360" w:lineRule="auto"/>
              <w:ind w:left="63" w:right="63" w:firstLine="480" w:firstLineChars="200"/>
              <w:jc w:val="both"/>
              <w:rPr>
                <w:color w:val="000000"/>
                <w:highlight w:val="none"/>
              </w:rPr>
            </w:pPr>
          </w:p>
        </w:tc>
        <w:tc>
          <w:tcPr>
            <w:tcW w:w="1134" w:type="dxa"/>
            <w:noWrap w:val="0"/>
            <w:vAlign w:val="center"/>
          </w:tcPr>
          <w:p w14:paraId="64A06075">
            <w:pPr>
              <w:pStyle w:val="14"/>
              <w:keepNext/>
              <w:spacing w:line="360" w:lineRule="auto"/>
              <w:ind w:left="63" w:right="63" w:firstLine="480" w:firstLineChars="200"/>
              <w:jc w:val="both"/>
              <w:rPr>
                <w:color w:val="000000"/>
                <w:highlight w:val="none"/>
              </w:rPr>
            </w:pPr>
          </w:p>
        </w:tc>
        <w:tc>
          <w:tcPr>
            <w:tcW w:w="4252" w:type="dxa"/>
            <w:noWrap w:val="0"/>
            <w:vAlign w:val="center"/>
          </w:tcPr>
          <w:p w14:paraId="6A0AFF4E">
            <w:pPr>
              <w:pStyle w:val="14"/>
              <w:keepNext/>
              <w:spacing w:line="360" w:lineRule="auto"/>
              <w:ind w:left="63" w:right="63" w:firstLine="480" w:firstLineChars="200"/>
              <w:jc w:val="both"/>
              <w:rPr>
                <w:color w:val="000000"/>
                <w:highlight w:val="none"/>
              </w:rPr>
            </w:pPr>
          </w:p>
        </w:tc>
      </w:tr>
      <w:tr w14:paraId="4C6D9D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5DEC07D">
            <w:pPr>
              <w:pStyle w:val="14"/>
              <w:keepNext/>
              <w:spacing w:line="360" w:lineRule="auto"/>
              <w:ind w:left="63" w:right="63" w:firstLine="480" w:firstLineChars="200"/>
              <w:jc w:val="both"/>
              <w:rPr>
                <w:color w:val="000000"/>
                <w:highlight w:val="none"/>
              </w:rPr>
            </w:pPr>
            <w:r>
              <w:rPr>
                <w:rFonts w:hint="eastAsia"/>
                <w:color w:val="000000"/>
                <w:highlight w:val="none"/>
              </w:rPr>
              <w:t>计划管理</w:t>
            </w:r>
          </w:p>
        </w:tc>
        <w:tc>
          <w:tcPr>
            <w:tcW w:w="1418" w:type="dxa"/>
            <w:noWrap w:val="0"/>
            <w:vAlign w:val="center"/>
          </w:tcPr>
          <w:p w14:paraId="7BF03809">
            <w:pPr>
              <w:pStyle w:val="14"/>
              <w:keepNext/>
              <w:spacing w:line="360" w:lineRule="auto"/>
              <w:ind w:left="63" w:right="63" w:firstLine="480" w:firstLineChars="200"/>
              <w:jc w:val="both"/>
              <w:rPr>
                <w:color w:val="000000"/>
                <w:highlight w:val="none"/>
              </w:rPr>
            </w:pPr>
          </w:p>
        </w:tc>
        <w:tc>
          <w:tcPr>
            <w:tcW w:w="1134" w:type="dxa"/>
            <w:noWrap w:val="0"/>
            <w:vAlign w:val="center"/>
          </w:tcPr>
          <w:p w14:paraId="0C7DE260">
            <w:pPr>
              <w:pStyle w:val="14"/>
              <w:keepNext/>
              <w:spacing w:line="360" w:lineRule="auto"/>
              <w:ind w:left="63" w:right="63" w:firstLine="480" w:firstLineChars="200"/>
              <w:jc w:val="both"/>
              <w:rPr>
                <w:color w:val="000000"/>
                <w:highlight w:val="none"/>
              </w:rPr>
            </w:pPr>
          </w:p>
        </w:tc>
        <w:tc>
          <w:tcPr>
            <w:tcW w:w="1134" w:type="dxa"/>
            <w:noWrap w:val="0"/>
            <w:vAlign w:val="center"/>
          </w:tcPr>
          <w:p w14:paraId="24EC44B2">
            <w:pPr>
              <w:pStyle w:val="14"/>
              <w:keepNext/>
              <w:spacing w:line="360" w:lineRule="auto"/>
              <w:ind w:left="63" w:right="63" w:firstLine="480" w:firstLineChars="200"/>
              <w:jc w:val="both"/>
              <w:rPr>
                <w:color w:val="000000"/>
                <w:highlight w:val="none"/>
              </w:rPr>
            </w:pPr>
          </w:p>
        </w:tc>
        <w:tc>
          <w:tcPr>
            <w:tcW w:w="4252" w:type="dxa"/>
            <w:noWrap w:val="0"/>
            <w:vAlign w:val="center"/>
          </w:tcPr>
          <w:p w14:paraId="4EB57E3F">
            <w:pPr>
              <w:pStyle w:val="14"/>
              <w:keepNext/>
              <w:spacing w:line="360" w:lineRule="auto"/>
              <w:ind w:left="63" w:right="63" w:firstLine="480" w:firstLineChars="200"/>
              <w:jc w:val="both"/>
              <w:rPr>
                <w:color w:val="000000"/>
                <w:highlight w:val="none"/>
              </w:rPr>
            </w:pPr>
          </w:p>
        </w:tc>
      </w:tr>
      <w:tr w14:paraId="0870D5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CB951E6">
            <w:pPr>
              <w:pStyle w:val="14"/>
              <w:keepNext/>
              <w:spacing w:line="360" w:lineRule="auto"/>
              <w:ind w:left="63" w:right="63" w:firstLine="480" w:firstLineChars="200"/>
              <w:jc w:val="both"/>
              <w:rPr>
                <w:color w:val="000000"/>
                <w:highlight w:val="none"/>
              </w:rPr>
            </w:pPr>
            <w:r>
              <w:rPr>
                <w:rFonts w:hint="eastAsia"/>
                <w:color w:val="000000"/>
                <w:highlight w:val="none"/>
              </w:rPr>
              <w:t>安全管理</w:t>
            </w:r>
          </w:p>
        </w:tc>
        <w:tc>
          <w:tcPr>
            <w:tcW w:w="1418" w:type="dxa"/>
            <w:noWrap w:val="0"/>
            <w:vAlign w:val="center"/>
          </w:tcPr>
          <w:p w14:paraId="2500B8A9">
            <w:pPr>
              <w:pStyle w:val="14"/>
              <w:keepNext/>
              <w:spacing w:line="360" w:lineRule="auto"/>
              <w:ind w:left="63" w:right="63" w:firstLine="480" w:firstLineChars="200"/>
              <w:jc w:val="both"/>
              <w:rPr>
                <w:color w:val="000000"/>
                <w:highlight w:val="none"/>
              </w:rPr>
            </w:pPr>
          </w:p>
        </w:tc>
        <w:tc>
          <w:tcPr>
            <w:tcW w:w="1134" w:type="dxa"/>
            <w:noWrap w:val="0"/>
            <w:vAlign w:val="center"/>
          </w:tcPr>
          <w:p w14:paraId="17ECC7D4">
            <w:pPr>
              <w:pStyle w:val="14"/>
              <w:keepNext/>
              <w:spacing w:line="360" w:lineRule="auto"/>
              <w:ind w:left="63" w:right="63" w:firstLine="480" w:firstLineChars="200"/>
              <w:jc w:val="both"/>
              <w:rPr>
                <w:color w:val="000000"/>
                <w:highlight w:val="none"/>
              </w:rPr>
            </w:pPr>
          </w:p>
        </w:tc>
        <w:tc>
          <w:tcPr>
            <w:tcW w:w="1134" w:type="dxa"/>
            <w:noWrap w:val="0"/>
            <w:vAlign w:val="center"/>
          </w:tcPr>
          <w:p w14:paraId="001433C1">
            <w:pPr>
              <w:pStyle w:val="14"/>
              <w:keepNext/>
              <w:spacing w:line="360" w:lineRule="auto"/>
              <w:ind w:left="63" w:right="63" w:firstLine="480" w:firstLineChars="200"/>
              <w:jc w:val="both"/>
              <w:rPr>
                <w:color w:val="000000"/>
                <w:highlight w:val="none"/>
              </w:rPr>
            </w:pPr>
          </w:p>
        </w:tc>
        <w:tc>
          <w:tcPr>
            <w:tcW w:w="4252" w:type="dxa"/>
            <w:noWrap w:val="0"/>
            <w:vAlign w:val="center"/>
          </w:tcPr>
          <w:p w14:paraId="7052696B">
            <w:pPr>
              <w:pStyle w:val="14"/>
              <w:keepNext/>
              <w:spacing w:line="360" w:lineRule="auto"/>
              <w:ind w:left="63" w:right="63" w:firstLine="480" w:firstLineChars="200"/>
              <w:jc w:val="both"/>
              <w:rPr>
                <w:color w:val="000000"/>
                <w:highlight w:val="none"/>
              </w:rPr>
            </w:pPr>
          </w:p>
        </w:tc>
      </w:tr>
      <w:tr w14:paraId="3221DD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0C01A407">
            <w:pPr>
              <w:pStyle w:val="14"/>
              <w:keepNext/>
              <w:spacing w:line="360" w:lineRule="auto"/>
              <w:ind w:left="63" w:right="63" w:firstLine="480" w:firstLineChars="200"/>
              <w:jc w:val="both"/>
              <w:rPr>
                <w:color w:val="000000"/>
                <w:highlight w:val="none"/>
              </w:rPr>
            </w:pPr>
            <w:r>
              <w:rPr>
                <w:rFonts w:hint="eastAsia"/>
                <w:color w:val="000000"/>
                <w:highlight w:val="none"/>
              </w:rPr>
              <w:t>其他人员</w:t>
            </w:r>
          </w:p>
        </w:tc>
        <w:tc>
          <w:tcPr>
            <w:tcW w:w="1418" w:type="dxa"/>
            <w:noWrap w:val="0"/>
            <w:vAlign w:val="center"/>
          </w:tcPr>
          <w:p w14:paraId="07545880">
            <w:pPr>
              <w:pStyle w:val="14"/>
              <w:keepNext/>
              <w:spacing w:line="360" w:lineRule="auto"/>
              <w:ind w:left="63" w:right="63" w:firstLine="480" w:firstLineChars="200"/>
              <w:jc w:val="both"/>
              <w:rPr>
                <w:color w:val="000000"/>
                <w:highlight w:val="none"/>
              </w:rPr>
            </w:pPr>
          </w:p>
        </w:tc>
        <w:tc>
          <w:tcPr>
            <w:tcW w:w="1134" w:type="dxa"/>
            <w:noWrap w:val="0"/>
            <w:vAlign w:val="center"/>
          </w:tcPr>
          <w:p w14:paraId="4BDCC4CE">
            <w:pPr>
              <w:pStyle w:val="14"/>
              <w:keepNext/>
              <w:spacing w:line="360" w:lineRule="auto"/>
              <w:ind w:left="63" w:right="63" w:firstLine="480" w:firstLineChars="200"/>
              <w:jc w:val="both"/>
              <w:rPr>
                <w:color w:val="000000"/>
                <w:highlight w:val="none"/>
              </w:rPr>
            </w:pPr>
          </w:p>
        </w:tc>
        <w:tc>
          <w:tcPr>
            <w:tcW w:w="1134" w:type="dxa"/>
            <w:noWrap w:val="0"/>
            <w:vAlign w:val="center"/>
          </w:tcPr>
          <w:p w14:paraId="5E5513AA">
            <w:pPr>
              <w:pStyle w:val="14"/>
              <w:keepNext/>
              <w:spacing w:line="360" w:lineRule="auto"/>
              <w:ind w:left="63" w:right="63" w:firstLine="480" w:firstLineChars="200"/>
              <w:jc w:val="both"/>
              <w:rPr>
                <w:color w:val="000000"/>
                <w:highlight w:val="none"/>
              </w:rPr>
            </w:pPr>
          </w:p>
        </w:tc>
        <w:tc>
          <w:tcPr>
            <w:tcW w:w="4252" w:type="dxa"/>
            <w:noWrap w:val="0"/>
            <w:vAlign w:val="center"/>
          </w:tcPr>
          <w:p w14:paraId="5228DD82">
            <w:pPr>
              <w:pStyle w:val="14"/>
              <w:keepNext/>
              <w:spacing w:line="360" w:lineRule="auto"/>
              <w:ind w:left="63" w:right="63" w:firstLine="480" w:firstLineChars="200"/>
              <w:jc w:val="both"/>
              <w:rPr>
                <w:color w:val="000000"/>
                <w:highlight w:val="none"/>
              </w:rPr>
            </w:pPr>
          </w:p>
        </w:tc>
      </w:tr>
      <w:tr w14:paraId="5233C8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57C2F856">
            <w:pPr>
              <w:pStyle w:val="14"/>
              <w:keepNext/>
              <w:spacing w:line="360" w:lineRule="auto"/>
              <w:ind w:left="63" w:right="63" w:firstLine="480" w:firstLineChars="200"/>
              <w:jc w:val="both"/>
              <w:rPr>
                <w:color w:val="000000"/>
                <w:highlight w:val="none"/>
              </w:rPr>
            </w:pPr>
          </w:p>
        </w:tc>
        <w:tc>
          <w:tcPr>
            <w:tcW w:w="1418" w:type="dxa"/>
            <w:tcBorders>
              <w:bottom w:val="nil"/>
            </w:tcBorders>
            <w:noWrap w:val="0"/>
            <w:vAlign w:val="center"/>
          </w:tcPr>
          <w:p w14:paraId="04EEF86A">
            <w:pPr>
              <w:pStyle w:val="14"/>
              <w:keepNext/>
              <w:spacing w:line="360" w:lineRule="auto"/>
              <w:ind w:left="63" w:right="63" w:firstLine="480" w:firstLineChars="200"/>
              <w:jc w:val="both"/>
              <w:rPr>
                <w:color w:val="000000"/>
                <w:highlight w:val="none"/>
              </w:rPr>
            </w:pPr>
          </w:p>
        </w:tc>
        <w:tc>
          <w:tcPr>
            <w:tcW w:w="1134" w:type="dxa"/>
            <w:tcBorders>
              <w:bottom w:val="nil"/>
            </w:tcBorders>
            <w:noWrap w:val="0"/>
            <w:vAlign w:val="center"/>
          </w:tcPr>
          <w:p w14:paraId="5EC678BD">
            <w:pPr>
              <w:pStyle w:val="14"/>
              <w:keepNext/>
              <w:spacing w:line="360" w:lineRule="auto"/>
              <w:ind w:left="63" w:right="63" w:firstLine="480" w:firstLineChars="200"/>
              <w:jc w:val="both"/>
              <w:rPr>
                <w:color w:val="000000"/>
                <w:highlight w:val="none"/>
              </w:rPr>
            </w:pPr>
          </w:p>
        </w:tc>
        <w:tc>
          <w:tcPr>
            <w:tcW w:w="1134" w:type="dxa"/>
            <w:tcBorders>
              <w:bottom w:val="nil"/>
            </w:tcBorders>
            <w:noWrap w:val="0"/>
            <w:vAlign w:val="center"/>
          </w:tcPr>
          <w:p w14:paraId="2BA9C4E2">
            <w:pPr>
              <w:pStyle w:val="14"/>
              <w:keepNext/>
              <w:spacing w:line="360" w:lineRule="auto"/>
              <w:ind w:left="63" w:right="63" w:firstLine="480" w:firstLineChars="200"/>
              <w:jc w:val="both"/>
              <w:rPr>
                <w:color w:val="000000"/>
                <w:highlight w:val="none"/>
              </w:rPr>
            </w:pPr>
          </w:p>
        </w:tc>
        <w:tc>
          <w:tcPr>
            <w:tcW w:w="4252" w:type="dxa"/>
            <w:tcBorders>
              <w:bottom w:val="nil"/>
            </w:tcBorders>
            <w:noWrap w:val="0"/>
            <w:vAlign w:val="center"/>
          </w:tcPr>
          <w:p w14:paraId="65FFA51A">
            <w:pPr>
              <w:pStyle w:val="14"/>
              <w:keepNext/>
              <w:spacing w:line="360" w:lineRule="auto"/>
              <w:ind w:left="63" w:right="63" w:firstLine="480" w:firstLineChars="200"/>
              <w:jc w:val="both"/>
              <w:rPr>
                <w:color w:val="000000"/>
                <w:highlight w:val="none"/>
              </w:rPr>
            </w:pPr>
          </w:p>
        </w:tc>
      </w:tr>
      <w:tr w14:paraId="372DBF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72DFC3F6">
            <w:pPr>
              <w:pStyle w:val="14"/>
              <w:keepNext/>
              <w:spacing w:line="360" w:lineRule="auto"/>
              <w:ind w:left="63" w:right="63" w:firstLine="480" w:firstLineChars="200"/>
              <w:jc w:val="both"/>
              <w:rPr>
                <w:color w:val="000000"/>
                <w:highlight w:val="none"/>
              </w:rPr>
            </w:pPr>
          </w:p>
        </w:tc>
        <w:tc>
          <w:tcPr>
            <w:tcW w:w="1418" w:type="dxa"/>
            <w:noWrap w:val="0"/>
            <w:vAlign w:val="center"/>
          </w:tcPr>
          <w:p w14:paraId="525751E8">
            <w:pPr>
              <w:pStyle w:val="14"/>
              <w:keepNext/>
              <w:spacing w:line="360" w:lineRule="auto"/>
              <w:ind w:left="63" w:right="63" w:firstLine="480" w:firstLineChars="200"/>
              <w:jc w:val="both"/>
              <w:rPr>
                <w:color w:val="000000"/>
                <w:highlight w:val="none"/>
              </w:rPr>
            </w:pPr>
          </w:p>
        </w:tc>
        <w:tc>
          <w:tcPr>
            <w:tcW w:w="1134" w:type="dxa"/>
            <w:noWrap w:val="0"/>
            <w:vAlign w:val="center"/>
          </w:tcPr>
          <w:p w14:paraId="69D5B802">
            <w:pPr>
              <w:pStyle w:val="14"/>
              <w:keepNext/>
              <w:spacing w:line="360" w:lineRule="auto"/>
              <w:ind w:left="63" w:right="63" w:firstLine="480" w:firstLineChars="200"/>
              <w:jc w:val="both"/>
              <w:rPr>
                <w:color w:val="000000"/>
                <w:highlight w:val="none"/>
              </w:rPr>
            </w:pPr>
          </w:p>
        </w:tc>
        <w:tc>
          <w:tcPr>
            <w:tcW w:w="1134" w:type="dxa"/>
            <w:noWrap w:val="0"/>
            <w:vAlign w:val="center"/>
          </w:tcPr>
          <w:p w14:paraId="68D6B97A">
            <w:pPr>
              <w:pStyle w:val="14"/>
              <w:keepNext/>
              <w:spacing w:line="360" w:lineRule="auto"/>
              <w:ind w:left="63" w:right="63" w:firstLine="480" w:firstLineChars="200"/>
              <w:jc w:val="both"/>
              <w:rPr>
                <w:color w:val="000000"/>
                <w:highlight w:val="none"/>
              </w:rPr>
            </w:pPr>
          </w:p>
        </w:tc>
        <w:tc>
          <w:tcPr>
            <w:tcW w:w="4252" w:type="dxa"/>
            <w:noWrap w:val="0"/>
            <w:vAlign w:val="center"/>
          </w:tcPr>
          <w:p w14:paraId="257C81AA">
            <w:pPr>
              <w:pStyle w:val="14"/>
              <w:keepNext/>
              <w:spacing w:line="360" w:lineRule="auto"/>
              <w:ind w:left="63" w:right="63" w:firstLine="480" w:firstLineChars="200"/>
              <w:jc w:val="both"/>
              <w:rPr>
                <w:color w:val="000000"/>
                <w:highlight w:val="none"/>
              </w:rPr>
            </w:pPr>
          </w:p>
        </w:tc>
      </w:tr>
      <w:tr w14:paraId="0A25BF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68BD34C1">
            <w:pPr>
              <w:pStyle w:val="14"/>
              <w:keepNext/>
              <w:spacing w:line="360" w:lineRule="auto"/>
              <w:ind w:left="63" w:right="63" w:firstLine="480" w:firstLineChars="200"/>
              <w:jc w:val="both"/>
              <w:rPr>
                <w:color w:val="000000"/>
                <w:highlight w:val="none"/>
              </w:rPr>
            </w:pPr>
          </w:p>
        </w:tc>
        <w:tc>
          <w:tcPr>
            <w:tcW w:w="1418" w:type="dxa"/>
            <w:noWrap w:val="0"/>
            <w:vAlign w:val="center"/>
          </w:tcPr>
          <w:p w14:paraId="60C9FE13">
            <w:pPr>
              <w:pStyle w:val="14"/>
              <w:keepNext/>
              <w:spacing w:line="360" w:lineRule="auto"/>
              <w:ind w:left="63" w:right="63" w:firstLine="480" w:firstLineChars="200"/>
              <w:jc w:val="both"/>
              <w:rPr>
                <w:color w:val="000000"/>
                <w:highlight w:val="none"/>
              </w:rPr>
            </w:pPr>
          </w:p>
        </w:tc>
        <w:tc>
          <w:tcPr>
            <w:tcW w:w="1134" w:type="dxa"/>
            <w:noWrap w:val="0"/>
            <w:vAlign w:val="center"/>
          </w:tcPr>
          <w:p w14:paraId="01D92BB6">
            <w:pPr>
              <w:pStyle w:val="14"/>
              <w:keepNext/>
              <w:spacing w:line="360" w:lineRule="auto"/>
              <w:ind w:left="63" w:right="63" w:firstLine="480" w:firstLineChars="200"/>
              <w:jc w:val="both"/>
              <w:rPr>
                <w:color w:val="000000"/>
                <w:highlight w:val="none"/>
              </w:rPr>
            </w:pPr>
          </w:p>
        </w:tc>
        <w:tc>
          <w:tcPr>
            <w:tcW w:w="1134" w:type="dxa"/>
            <w:noWrap w:val="0"/>
            <w:vAlign w:val="center"/>
          </w:tcPr>
          <w:p w14:paraId="6D627878">
            <w:pPr>
              <w:pStyle w:val="14"/>
              <w:keepNext/>
              <w:spacing w:line="360" w:lineRule="auto"/>
              <w:ind w:left="63" w:right="63" w:firstLine="480" w:firstLineChars="200"/>
              <w:jc w:val="both"/>
              <w:rPr>
                <w:color w:val="000000"/>
                <w:highlight w:val="none"/>
              </w:rPr>
            </w:pPr>
          </w:p>
        </w:tc>
        <w:tc>
          <w:tcPr>
            <w:tcW w:w="4252" w:type="dxa"/>
            <w:noWrap w:val="0"/>
            <w:vAlign w:val="center"/>
          </w:tcPr>
          <w:p w14:paraId="79C7DA3A">
            <w:pPr>
              <w:pStyle w:val="14"/>
              <w:keepNext/>
              <w:spacing w:line="360" w:lineRule="auto"/>
              <w:ind w:left="63" w:right="63" w:firstLine="480" w:firstLineChars="200"/>
              <w:jc w:val="both"/>
              <w:rPr>
                <w:color w:val="000000"/>
                <w:highlight w:val="none"/>
              </w:rPr>
            </w:pPr>
          </w:p>
        </w:tc>
      </w:tr>
      <w:tr w14:paraId="5FADC6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7756C1F2">
            <w:pPr>
              <w:pStyle w:val="14"/>
              <w:keepNext/>
              <w:spacing w:line="360" w:lineRule="auto"/>
              <w:ind w:left="63" w:right="63" w:firstLine="480" w:firstLineChars="200"/>
              <w:jc w:val="both"/>
              <w:rPr>
                <w:color w:val="000000"/>
                <w:highlight w:val="none"/>
              </w:rPr>
            </w:pPr>
          </w:p>
        </w:tc>
        <w:tc>
          <w:tcPr>
            <w:tcW w:w="1418" w:type="dxa"/>
            <w:noWrap w:val="0"/>
            <w:vAlign w:val="center"/>
          </w:tcPr>
          <w:p w14:paraId="5F2600E5">
            <w:pPr>
              <w:pStyle w:val="14"/>
              <w:keepNext/>
              <w:spacing w:line="360" w:lineRule="auto"/>
              <w:ind w:left="63" w:right="63" w:firstLine="480" w:firstLineChars="200"/>
              <w:jc w:val="both"/>
              <w:rPr>
                <w:color w:val="000000"/>
                <w:highlight w:val="none"/>
              </w:rPr>
            </w:pPr>
          </w:p>
        </w:tc>
        <w:tc>
          <w:tcPr>
            <w:tcW w:w="1134" w:type="dxa"/>
            <w:noWrap w:val="0"/>
            <w:vAlign w:val="center"/>
          </w:tcPr>
          <w:p w14:paraId="264A5A8F">
            <w:pPr>
              <w:pStyle w:val="14"/>
              <w:keepNext/>
              <w:spacing w:line="360" w:lineRule="auto"/>
              <w:ind w:left="63" w:right="63" w:firstLine="480" w:firstLineChars="200"/>
              <w:jc w:val="both"/>
              <w:rPr>
                <w:color w:val="000000"/>
                <w:highlight w:val="none"/>
              </w:rPr>
            </w:pPr>
          </w:p>
        </w:tc>
        <w:tc>
          <w:tcPr>
            <w:tcW w:w="1134" w:type="dxa"/>
            <w:noWrap w:val="0"/>
            <w:vAlign w:val="center"/>
          </w:tcPr>
          <w:p w14:paraId="4FAA06A3">
            <w:pPr>
              <w:pStyle w:val="14"/>
              <w:keepNext/>
              <w:spacing w:line="360" w:lineRule="auto"/>
              <w:ind w:left="63" w:right="63" w:firstLine="480" w:firstLineChars="200"/>
              <w:jc w:val="both"/>
              <w:rPr>
                <w:color w:val="000000"/>
                <w:highlight w:val="none"/>
              </w:rPr>
            </w:pPr>
          </w:p>
        </w:tc>
        <w:tc>
          <w:tcPr>
            <w:tcW w:w="4252" w:type="dxa"/>
            <w:noWrap w:val="0"/>
            <w:vAlign w:val="center"/>
          </w:tcPr>
          <w:p w14:paraId="46E0A3D9">
            <w:pPr>
              <w:pStyle w:val="14"/>
              <w:keepNext/>
              <w:spacing w:line="360" w:lineRule="auto"/>
              <w:ind w:left="63" w:right="63" w:firstLine="480" w:firstLineChars="200"/>
              <w:jc w:val="both"/>
              <w:rPr>
                <w:color w:val="000000"/>
                <w:highlight w:val="none"/>
              </w:rPr>
            </w:pPr>
          </w:p>
        </w:tc>
      </w:tr>
      <w:tr w14:paraId="45E6A2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4676A181">
            <w:pPr>
              <w:pStyle w:val="14"/>
              <w:keepNext/>
              <w:spacing w:line="360" w:lineRule="auto"/>
              <w:ind w:left="63" w:right="63" w:firstLine="480" w:firstLineChars="200"/>
              <w:jc w:val="both"/>
              <w:rPr>
                <w:color w:val="000000"/>
                <w:highlight w:val="none"/>
              </w:rPr>
            </w:pPr>
          </w:p>
        </w:tc>
        <w:tc>
          <w:tcPr>
            <w:tcW w:w="1418" w:type="dxa"/>
            <w:tcBorders>
              <w:bottom w:val="single" w:color="auto" w:sz="12" w:space="0"/>
            </w:tcBorders>
            <w:noWrap w:val="0"/>
            <w:vAlign w:val="center"/>
          </w:tcPr>
          <w:p w14:paraId="35FB3379">
            <w:pPr>
              <w:pStyle w:val="14"/>
              <w:keepNext/>
              <w:spacing w:line="360" w:lineRule="auto"/>
              <w:ind w:left="63" w:right="63" w:firstLine="480" w:firstLineChars="200"/>
              <w:jc w:val="both"/>
              <w:rPr>
                <w:color w:val="000000"/>
                <w:highlight w:val="none"/>
              </w:rPr>
            </w:pPr>
          </w:p>
        </w:tc>
        <w:tc>
          <w:tcPr>
            <w:tcW w:w="1134" w:type="dxa"/>
            <w:tcBorders>
              <w:bottom w:val="single" w:color="auto" w:sz="12" w:space="0"/>
            </w:tcBorders>
            <w:noWrap w:val="0"/>
            <w:vAlign w:val="center"/>
          </w:tcPr>
          <w:p w14:paraId="734BD4D2">
            <w:pPr>
              <w:pStyle w:val="14"/>
              <w:keepNext/>
              <w:spacing w:line="360" w:lineRule="auto"/>
              <w:ind w:left="63" w:right="63" w:firstLine="480" w:firstLineChars="200"/>
              <w:jc w:val="both"/>
              <w:rPr>
                <w:color w:val="000000"/>
                <w:highlight w:val="none"/>
              </w:rPr>
            </w:pPr>
          </w:p>
        </w:tc>
        <w:tc>
          <w:tcPr>
            <w:tcW w:w="1134" w:type="dxa"/>
            <w:tcBorders>
              <w:bottom w:val="single" w:color="auto" w:sz="12" w:space="0"/>
            </w:tcBorders>
            <w:noWrap w:val="0"/>
            <w:vAlign w:val="center"/>
          </w:tcPr>
          <w:p w14:paraId="6C273649">
            <w:pPr>
              <w:pStyle w:val="14"/>
              <w:keepNext/>
              <w:spacing w:line="360" w:lineRule="auto"/>
              <w:ind w:left="63" w:right="63" w:firstLine="480" w:firstLineChars="200"/>
              <w:jc w:val="both"/>
              <w:rPr>
                <w:color w:val="000000"/>
                <w:highlight w:val="none"/>
              </w:rPr>
            </w:pPr>
          </w:p>
        </w:tc>
        <w:tc>
          <w:tcPr>
            <w:tcW w:w="4252" w:type="dxa"/>
            <w:tcBorders>
              <w:bottom w:val="single" w:color="auto" w:sz="12" w:space="0"/>
            </w:tcBorders>
            <w:noWrap w:val="0"/>
            <w:vAlign w:val="center"/>
          </w:tcPr>
          <w:p w14:paraId="4AD21552">
            <w:pPr>
              <w:pStyle w:val="14"/>
              <w:keepNext/>
              <w:spacing w:line="360" w:lineRule="auto"/>
              <w:ind w:left="63" w:right="63" w:firstLine="480" w:firstLineChars="200"/>
              <w:jc w:val="both"/>
              <w:rPr>
                <w:color w:val="000000"/>
                <w:highlight w:val="none"/>
              </w:rPr>
            </w:pPr>
          </w:p>
        </w:tc>
      </w:tr>
    </w:tbl>
    <w:p w14:paraId="7A1BE58E">
      <w:pPr>
        <w:spacing w:before="120" w:beforeLines="50" w:after="120" w:afterLines="50" w:line="360" w:lineRule="auto"/>
        <w:jc w:val="both"/>
        <w:outlineLvl w:val="9"/>
        <w:rPr>
          <w:b/>
          <w:sz w:val="32"/>
          <w:szCs w:val="32"/>
          <w:highlight w:val="none"/>
        </w:rPr>
      </w:pPr>
    </w:p>
    <w:p w14:paraId="20FC996F">
      <w:pPr>
        <w:spacing w:before="120" w:beforeLines="50" w:after="120" w:afterLines="50" w:line="360" w:lineRule="auto"/>
        <w:jc w:val="center"/>
        <w:outlineLvl w:val="9"/>
        <w:rPr>
          <w:b/>
          <w:sz w:val="32"/>
          <w:szCs w:val="32"/>
          <w:highlight w:val="none"/>
        </w:rPr>
      </w:pPr>
    </w:p>
    <w:p w14:paraId="7F74B1EC">
      <w:pPr>
        <w:jc w:val="center"/>
        <w:outlineLvl w:val="2"/>
        <w:rPr>
          <w:rFonts w:hint="eastAsia"/>
          <w:b/>
          <w:sz w:val="32"/>
          <w:szCs w:val="32"/>
          <w:highlight w:val="none"/>
        </w:rPr>
      </w:pPr>
    </w:p>
    <w:p w14:paraId="134CF1F8">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67D7E48D">
      <w:pPr>
        <w:jc w:val="center"/>
        <w:outlineLvl w:val="2"/>
        <w:rPr>
          <w:b/>
          <w:sz w:val="24"/>
          <w:szCs w:val="24"/>
          <w:highlight w:val="none"/>
        </w:rPr>
      </w:pPr>
      <w:r>
        <w:rPr>
          <w:rFonts w:hint="eastAsia" w:ascii="宋体" w:hAnsi="宋体" w:eastAsia="宋体" w:cs="宋体"/>
          <w:b/>
          <w:sz w:val="32"/>
          <w:szCs w:val="32"/>
          <w:highlight w:val="none"/>
        </w:rPr>
        <w:t>（附件</w:t>
      </w:r>
      <w:r>
        <w:rPr>
          <w:rFonts w:hint="eastAsia" w:cs="宋体"/>
          <w:b/>
          <w:sz w:val="32"/>
          <w:szCs w:val="32"/>
          <w:highlight w:val="none"/>
          <w:lang w:eastAsia="zh-CN"/>
        </w:rPr>
        <w:t>十</w:t>
      </w:r>
      <w:r>
        <w:rPr>
          <w:rFonts w:hint="eastAsia" w:ascii="宋体" w:hAnsi="宋体" w:eastAsia="宋体" w:cs="宋体"/>
          <w:b/>
          <w:sz w:val="32"/>
          <w:szCs w:val="32"/>
          <w:highlight w:val="none"/>
        </w:rPr>
        <w:t>）</w:t>
      </w:r>
      <w:r>
        <w:rPr>
          <w:rFonts w:hint="eastAsia"/>
          <w:b/>
          <w:sz w:val="32"/>
          <w:szCs w:val="32"/>
          <w:highlight w:val="none"/>
        </w:rPr>
        <w:t>类似项目情况表</w:t>
      </w:r>
      <w:bookmarkEnd w:id="214"/>
      <w:bookmarkEnd w:id="215"/>
    </w:p>
    <w:tbl>
      <w:tblPr>
        <w:tblStyle w:val="3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1"/>
        <w:gridCol w:w="6094"/>
      </w:tblGrid>
      <w:tr w14:paraId="18D03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A429A2">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项目名称</w:t>
            </w:r>
          </w:p>
        </w:tc>
        <w:tc>
          <w:tcPr>
            <w:tcW w:w="6094" w:type="dxa"/>
            <w:vAlign w:val="center"/>
          </w:tcPr>
          <w:p w14:paraId="4E334BE2">
            <w:pPr>
              <w:tabs>
                <w:tab w:val="left" w:pos="3570"/>
              </w:tabs>
              <w:spacing w:line="360" w:lineRule="auto"/>
              <w:ind w:firstLine="480" w:firstLineChars="200"/>
              <w:jc w:val="both"/>
              <w:outlineLvl w:val="9"/>
              <w:rPr>
                <w:sz w:val="24"/>
                <w:szCs w:val="24"/>
                <w:highlight w:val="none"/>
              </w:rPr>
            </w:pPr>
          </w:p>
        </w:tc>
      </w:tr>
      <w:tr w14:paraId="51818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A969088">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项目所在地</w:t>
            </w:r>
          </w:p>
        </w:tc>
        <w:tc>
          <w:tcPr>
            <w:tcW w:w="6094" w:type="dxa"/>
            <w:vAlign w:val="center"/>
          </w:tcPr>
          <w:p w14:paraId="004F6D55">
            <w:pPr>
              <w:tabs>
                <w:tab w:val="left" w:pos="3570"/>
              </w:tabs>
              <w:spacing w:line="360" w:lineRule="auto"/>
              <w:ind w:firstLine="480" w:firstLineChars="200"/>
              <w:jc w:val="both"/>
              <w:outlineLvl w:val="9"/>
              <w:rPr>
                <w:sz w:val="24"/>
                <w:szCs w:val="24"/>
                <w:highlight w:val="none"/>
              </w:rPr>
            </w:pPr>
          </w:p>
        </w:tc>
      </w:tr>
      <w:tr w14:paraId="04A72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6BF1439">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发包人名称</w:t>
            </w:r>
          </w:p>
        </w:tc>
        <w:tc>
          <w:tcPr>
            <w:tcW w:w="6094" w:type="dxa"/>
            <w:vAlign w:val="center"/>
          </w:tcPr>
          <w:p w14:paraId="4E1AD519">
            <w:pPr>
              <w:tabs>
                <w:tab w:val="left" w:pos="3570"/>
              </w:tabs>
              <w:spacing w:line="360" w:lineRule="auto"/>
              <w:ind w:firstLine="480" w:firstLineChars="200"/>
              <w:jc w:val="both"/>
              <w:outlineLvl w:val="9"/>
              <w:rPr>
                <w:sz w:val="24"/>
                <w:szCs w:val="24"/>
                <w:highlight w:val="none"/>
              </w:rPr>
            </w:pPr>
          </w:p>
        </w:tc>
      </w:tr>
      <w:tr w14:paraId="716B8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70887D6">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发包人地址</w:t>
            </w:r>
          </w:p>
        </w:tc>
        <w:tc>
          <w:tcPr>
            <w:tcW w:w="6094" w:type="dxa"/>
            <w:vAlign w:val="center"/>
          </w:tcPr>
          <w:p w14:paraId="3B5D5B7F">
            <w:pPr>
              <w:tabs>
                <w:tab w:val="left" w:pos="3570"/>
              </w:tabs>
              <w:spacing w:line="360" w:lineRule="auto"/>
              <w:ind w:firstLine="480" w:firstLineChars="200"/>
              <w:jc w:val="both"/>
              <w:outlineLvl w:val="9"/>
              <w:rPr>
                <w:sz w:val="24"/>
                <w:szCs w:val="24"/>
                <w:highlight w:val="none"/>
              </w:rPr>
            </w:pPr>
          </w:p>
        </w:tc>
      </w:tr>
      <w:tr w14:paraId="3B519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9BA222">
            <w:pPr>
              <w:tabs>
                <w:tab w:val="left" w:pos="3570"/>
              </w:tabs>
              <w:spacing w:line="360" w:lineRule="auto"/>
              <w:jc w:val="both"/>
              <w:outlineLvl w:val="9"/>
              <w:rPr>
                <w:sz w:val="24"/>
                <w:szCs w:val="24"/>
                <w:highlight w:val="none"/>
              </w:rPr>
            </w:pPr>
            <w:r>
              <w:rPr>
                <w:rFonts w:hint="eastAsia"/>
                <w:sz w:val="24"/>
                <w:szCs w:val="24"/>
                <w:highlight w:val="none"/>
              </w:rPr>
              <w:t>发包人联系人及电话</w:t>
            </w:r>
          </w:p>
        </w:tc>
        <w:tc>
          <w:tcPr>
            <w:tcW w:w="6094" w:type="dxa"/>
            <w:vAlign w:val="center"/>
          </w:tcPr>
          <w:p w14:paraId="2A432EE0">
            <w:pPr>
              <w:tabs>
                <w:tab w:val="left" w:pos="3570"/>
              </w:tabs>
              <w:spacing w:line="360" w:lineRule="auto"/>
              <w:ind w:firstLine="480" w:firstLineChars="200"/>
              <w:jc w:val="both"/>
              <w:outlineLvl w:val="9"/>
              <w:rPr>
                <w:sz w:val="24"/>
                <w:szCs w:val="24"/>
                <w:highlight w:val="none"/>
              </w:rPr>
            </w:pPr>
          </w:p>
        </w:tc>
      </w:tr>
      <w:tr w14:paraId="1BA85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EE45C73">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合同价格</w:t>
            </w:r>
          </w:p>
        </w:tc>
        <w:tc>
          <w:tcPr>
            <w:tcW w:w="6094" w:type="dxa"/>
            <w:vAlign w:val="center"/>
          </w:tcPr>
          <w:p w14:paraId="6276A87C">
            <w:pPr>
              <w:tabs>
                <w:tab w:val="left" w:pos="3570"/>
              </w:tabs>
              <w:spacing w:line="360" w:lineRule="auto"/>
              <w:ind w:firstLine="480" w:firstLineChars="200"/>
              <w:jc w:val="both"/>
              <w:outlineLvl w:val="9"/>
              <w:rPr>
                <w:sz w:val="24"/>
                <w:szCs w:val="24"/>
                <w:highlight w:val="none"/>
              </w:rPr>
            </w:pPr>
          </w:p>
        </w:tc>
      </w:tr>
      <w:tr w14:paraId="285E4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8CD73A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开工日期</w:t>
            </w:r>
          </w:p>
        </w:tc>
        <w:tc>
          <w:tcPr>
            <w:tcW w:w="6094" w:type="dxa"/>
            <w:vAlign w:val="center"/>
          </w:tcPr>
          <w:p w14:paraId="01B3E997">
            <w:pPr>
              <w:tabs>
                <w:tab w:val="left" w:pos="3570"/>
              </w:tabs>
              <w:spacing w:line="360" w:lineRule="auto"/>
              <w:ind w:firstLine="480" w:firstLineChars="200"/>
              <w:jc w:val="both"/>
              <w:outlineLvl w:val="9"/>
              <w:rPr>
                <w:sz w:val="24"/>
                <w:szCs w:val="24"/>
                <w:highlight w:val="none"/>
              </w:rPr>
            </w:pPr>
          </w:p>
        </w:tc>
      </w:tr>
      <w:tr w14:paraId="2F4AF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40054F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竣工日期</w:t>
            </w:r>
          </w:p>
        </w:tc>
        <w:tc>
          <w:tcPr>
            <w:tcW w:w="6094" w:type="dxa"/>
            <w:vAlign w:val="center"/>
          </w:tcPr>
          <w:p w14:paraId="50CF070A">
            <w:pPr>
              <w:tabs>
                <w:tab w:val="left" w:pos="3570"/>
              </w:tabs>
              <w:spacing w:line="360" w:lineRule="auto"/>
              <w:ind w:firstLine="480" w:firstLineChars="200"/>
              <w:jc w:val="both"/>
              <w:outlineLvl w:val="9"/>
              <w:rPr>
                <w:sz w:val="24"/>
                <w:szCs w:val="24"/>
                <w:highlight w:val="none"/>
              </w:rPr>
            </w:pPr>
          </w:p>
        </w:tc>
      </w:tr>
      <w:tr w14:paraId="0C41D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9BE1F75">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承担的工作</w:t>
            </w:r>
          </w:p>
        </w:tc>
        <w:tc>
          <w:tcPr>
            <w:tcW w:w="6094" w:type="dxa"/>
            <w:vAlign w:val="center"/>
          </w:tcPr>
          <w:p w14:paraId="7E8C2876">
            <w:pPr>
              <w:tabs>
                <w:tab w:val="left" w:pos="3570"/>
              </w:tabs>
              <w:spacing w:line="360" w:lineRule="auto"/>
              <w:ind w:firstLine="480" w:firstLineChars="200"/>
              <w:jc w:val="both"/>
              <w:outlineLvl w:val="9"/>
              <w:rPr>
                <w:sz w:val="24"/>
                <w:szCs w:val="24"/>
                <w:highlight w:val="none"/>
              </w:rPr>
            </w:pPr>
          </w:p>
        </w:tc>
      </w:tr>
      <w:tr w14:paraId="019E9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88F0E85">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工程质量</w:t>
            </w:r>
          </w:p>
        </w:tc>
        <w:tc>
          <w:tcPr>
            <w:tcW w:w="6094" w:type="dxa"/>
            <w:vAlign w:val="center"/>
          </w:tcPr>
          <w:p w14:paraId="02617392">
            <w:pPr>
              <w:tabs>
                <w:tab w:val="left" w:pos="3570"/>
              </w:tabs>
              <w:spacing w:line="360" w:lineRule="auto"/>
              <w:ind w:firstLine="480" w:firstLineChars="200"/>
              <w:jc w:val="both"/>
              <w:outlineLvl w:val="9"/>
              <w:rPr>
                <w:sz w:val="24"/>
                <w:szCs w:val="24"/>
                <w:highlight w:val="none"/>
              </w:rPr>
            </w:pPr>
          </w:p>
        </w:tc>
      </w:tr>
      <w:tr w14:paraId="21A6A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29EE64D">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项目经理</w:t>
            </w:r>
          </w:p>
        </w:tc>
        <w:tc>
          <w:tcPr>
            <w:tcW w:w="6094" w:type="dxa"/>
            <w:vAlign w:val="center"/>
          </w:tcPr>
          <w:p w14:paraId="4EB29359">
            <w:pPr>
              <w:tabs>
                <w:tab w:val="left" w:pos="3570"/>
              </w:tabs>
              <w:spacing w:line="360" w:lineRule="auto"/>
              <w:ind w:firstLine="480" w:firstLineChars="200"/>
              <w:jc w:val="both"/>
              <w:outlineLvl w:val="9"/>
              <w:rPr>
                <w:sz w:val="24"/>
                <w:szCs w:val="24"/>
                <w:highlight w:val="none"/>
              </w:rPr>
            </w:pPr>
          </w:p>
        </w:tc>
      </w:tr>
      <w:tr w14:paraId="5A31F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073DEE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技术负责人</w:t>
            </w:r>
          </w:p>
        </w:tc>
        <w:tc>
          <w:tcPr>
            <w:tcW w:w="6094" w:type="dxa"/>
            <w:vAlign w:val="center"/>
          </w:tcPr>
          <w:p w14:paraId="226B97EA">
            <w:pPr>
              <w:tabs>
                <w:tab w:val="left" w:pos="3570"/>
              </w:tabs>
              <w:spacing w:line="360" w:lineRule="auto"/>
              <w:ind w:firstLine="480" w:firstLineChars="200"/>
              <w:jc w:val="both"/>
              <w:outlineLvl w:val="9"/>
              <w:rPr>
                <w:sz w:val="24"/>
                <w:szCs w:val="24"/>
                <w:highlight w:val="none"/>
              </w:rPr>
            </w:pPr>
          </w:p>
        </w:tc>
      </w:tr>
      <w:tr w14:paraId="60059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92F1EA6">
            <w:pPr>
              <w:tabs>
                <w:tab w:val="left" w:pos="3570"/>
              </w:tabs>
              <w:spacing w:line="360" w:lineRule="auto"/>
              <w:jc w:val="both"/>
              <w:outlineLvl w:val="9"/>
              <w:rPr>
                <w:sz w:val="24"/>
                <w:szCs w:val="24"/>
                <w:highlight w:val="none"/>
              </w:rPr>
            </w:pPr>
            <w:r>
              <w:rPr>
                <w:rFonts w:hint="eastAsia"/>
                <w:sz w:val="24"/>
                <w:szCs w:val="24"/>
                <w:highlight w:val="none"/>
              </w:rPr>
              <w:t>总监理工程师及电话</w:t>
            </w:r>
          </w:p>
        </w:tc>
        <w:tc>
          <w:tcPr>
            <w:tcW w:w="6094" w:type="dxa"/>
            <w:vAlign w:val="center"/>
          </w:tcPr>
          <w:p w14:paraId="7B84747D">
            <w:pPr>
              <w:tabs>
                <w:tab w:val="left" w:pos="3570"/>
              </w:tabs>
              <w:spacing w:line="360" w:lineRule="auto"/>
              <w:ind w:firstLine="480" w:firstLineChars="200"/>
              <w:jc w:val="both"/>
              <w:outlineLvl w:val="9"/>
              <w:rPr>
                <w:sz w:val="24"/>
                <w:szCs w:val="24"/>
                <w:highlight w:val="none"/>
              </w:rPr>
            </w:pPr>
          </w:p>
        </w:tc>
      </w:tr>
      <w:tr w14:paraId="5E1BD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2411" w:type="dxa"/>
            <w:vAlign w:val="center"/>
          </w:tcPr>
          <w:p w14:paraId="00DA4AE0">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项目描述</w:t>
            </w:r>
          </w:p>
        </w:tc>
        <w:tc>
          <w:tcPr>
            <w:tcW w:w="6094" w:type="dxa"/>
            <w:vAlign w:val="center"/>
          </w:tcPr>
          <w:p w14:paraId="2462C83E">
            <w:pPr>
              <w:tabs>
                <w:tab w:val="left" w:pos="3570"/>
              </w:tabs>
              <w:spacing w:line="360" w:lineRule="auto"/>
              <w:ind w:firstLine="480" w:firstLineChars="200"/>
              <w:jc w:val="both"/>
              <w:outlineLvl w:val="9"/>
              <w:rPr>
                <w:sz w:val="24"/>
                <w:szCs w:val="24"/>
                <w:highlight w:val="none"/>
              </w:rPr>
            </w:pPr>
          </w:p>
        </w:tc>
      </w:tr>
      <w:tr w14:paraId="66773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FF0AE8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备注</w:t>
            </w:r>
          </w:p>
        </w:tc>
        <w:tc>
          <w:tcPr>
            <w:tcW w:w="6094" w:type="dxa"/>
            <w:vAlign w:val="center"/>
          </w:tcPr>
          <w:p w14:paraId="1533736B">
            <w:pPr>
              <w:tabs>
                <w:tab w:val="left" w:pos="3570"/>
              </w:tabs>
              <w:spacing w:line="360" w:lineRule="auto"/>
              <w:ind w:firstLine="480" w:firstLineChars="200"/>
              <w:jc w:val="both"/>
              <w:outlineLvl w:val="9"/>
              <w:rPr>
                <w:sz w:val="24"/>
                <w:szCs w:val="24"/>
                <w:highlight w:val="none"/>
              </w:rPr>
            </w:pPr>
          </w:p>
        </w:tc>
      </w:tr>
    </w:tbl>
    <w:p w14:paraId="41F0361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备注：1、类似项目指</w:t>
      </w:r>
      <w:r>
        <w:rPr>
          <w:rFonts w:hint="eastAsia"/>
          <w:sz w:val="24"/>
          <w:szCs w:val="24"/>
          <w:highlight w:val="none"/>
          <w:u w:val="single"/>
        </w:rPr>
        <w:t xml:space="preserve">                                            </w:t>
      </w:r>
      <w:r>
        <w:rPr>
          <w:rFonts w:hint="eastAsia"/>
          <w:sz w:val="24"/>
          <w:szCs w:val="24"/>
          <w:highlight w:val="none"/>
        </w:rPr>
        <w:t>工程。</w:t>
      </w:r>
    </w:p>
    <w:p w14:paraId="0CDE4BDE">
      <w:pPr>
        <w:numPr>
          <w:ilvl w:val="0"/>
          <w:numId w:val="9"/>
        </w:numPr>
        <w:tabs>
          <w:tab w:val="left" w:pos="3570"/>
        </w:tabs>
        <w:spacing w:line="360" w:lineRule="auto"/>
        <w:ind w:firstLine="480" w:firstLineChars="200"/>
        <w:jc w:val="both"/>
        <w:outlineLvl w:val="9"/>
        <w:rPr>
          <w:b/>
          <w:sz w:val="32"/>
          <w:szCs w:val="32"/>
          <w:highlight w:val="none"/>
        </w:rPr>
      </w:pPr>
      <w:r>
        <w:rPr>
          <w:rFonts w:hint="eastAsia"/>
          <w:sz w:val="24"/>
          <w:szCs w:val="24"/>
          <w:highlight w:val="none"/>
        </w:rPr>
        <w:t>本表后附中标通知书</w:t>
      </w:r>
      <w:r>
        <w:rPr>
          <w:rFonts w:hint="eastAsia"/>
          <w:sz w:val="24"/>
          <w:szCs w:val="24"/>
          <w:highlight w:val="none"/>
          <w:lang w:eastAsia="zh-CN"/>
        </w:rPr>
        <w:t>或</w:t>
      </w:r>
      <w:r>
        <w:rPr>
          <w:rFonts w:hint="eastAsia"/>
          <w:sz w:val="24"/>
          <w:szCs w:val="24"/>
          <w:highlight w:val="none"/>
        </w:rPr>
        <w:t>合同协议书的</w:t>
      </w:r>
      <w:r>
        <w:rPr>
          <w:rFonts w:hint="eastAsia"/>
          <w:sz w:val="24"/>
          <w:szCs w:val="24"/>
          <w:highlight w:val="none"/>
          <w:lang w:eastAsia="zh-CN"/>
        </w:rPr>
        <w:t>彩色扫描</w:t>
      </w:r>
      <w:r>
        <w:rPr>
          <w:rFonts w:hint="eastAsia"/>
          <w:sz w:val="24"/>
          <w:szCs w:val="24"/>
          <w:highlight w:val="none"/>
        </w:rPr>
        <w:t>件。每张表格只填写一个项目，并标明序号</w:t>
      </w:r>
      <w:bookmarkStart w:id="218" w:name="_Toc296944566"/>
      <w:bookmarkStart w:id="219" w:name="_Toc296891055"/>
      <w:bookmarkStart w:id="220" w:name="_Toc296891267"/>
      <w:bookmarkStart w:id="221" w:name="_Toc296347226"/>
      <w:bookmarkStart w:id="222" w:name="_Toc296503227"/>
      <w:bookmarkStart w:id="223" w:name="_Toc267261698"/>
      <w:bookmarkStart w:id="224" w:name="_Toc296346728"/>
    </w:p>
    <w:p w14:paraId="5E51E129">
      <w:pPr>
        <w:rPr>
          <w:b/>
          <w:sz w:val="32"/>
          <w:szCs w:val="32"/>
          <w:highlight w:val="none"/>
        </w:rPr>
      </w:pPr>
      <w:r>
        <w:rPr>
          <w:rFonts w:hint="eastAsia"/>
          <w:sz w:val="24"/>
          <w:szCs w:val="24"/>
          <w:highlight w:val="none"/>
        </w:rPr>
        <w:br w:type="page"/>
      </w:r>
      <w:bookmarkEnd w:id="218"/>
      <w:bookmarkEnd w:id="219"/>
      <w:bookmarkEnd w:id="220"/>
      <w:bookmarkEnd w:id="221"/>
      <w:bookmarkEnd w:id="222"/>
      <w:bookmarkEnd w:id="223"/>
      <w:bookmarkEnd w:id="224"/>
    </w:p>
    <w:p w14:paraId="30110AFE">
      <w:pPr>
        <w:bidi w:val="0"/>
        <w:jc w:val="center"/>
        <w:outlineLvl w:val="2"/>
        <w:rPr>
          <w:rFonts w:asciiTheme="majorEastAsia" w:hAnsiTheme="majorEastAsia" w:eastAsiaTheme="majorEastAsia"/>
          <w:b/>
          <w:szCs w:val="44"/>
          <w:highlight w:val="none"/>
        </w:rPr>
      </w:pPr>
      <w:bookmarkStart w:id="225" w:name="_Toc7964"/>
      <w:bookmarkStart w:id="226" w:name="_Toc3105"/>
      <w:r>
        <w:rPr>
          <w:rFonts w:hint="eastAsia" w:ascii="宋体" w:hAnsi="宋体" w:eastAsia="宋体" w:cs="宋体"/>
          <w:b/>
          <w:sz w:val="32"/>
          <w:szCs w:val="32"/>
          <w:highlight w:val="none"/>
          <w:lang w:val="en-US" w:eastAsia="zh-CN" w:bidi="zh-CN"/>
        </w:rPr>
        <w:t>（附件十</w:t>
      </w:r>
      <w:r>
        <w:rPr>
          <w:rFonts w:hint="eastAsia" w:cs="宋体"/>
          <w:b/>
          <w:sz w:val="32"/>
          <w:szCs w:val="32"/>
          <w:highlight w:val="none"/>
          <w:lang w:val="en-US" w:eastAsia="zh-CN" w:bidi="zh-CN"/>
        </w:rPr>
        <w:t>一</w:t>
      </w:r>
      <w:r>
        <w:rPr>
          <w:rFonts w:hint="eastAsia" w:ascii="宋体" w:hAnsi="宋体" w:eastAsia="宋体" w:cs="宋体"/>
          <w:b/>
          <w:sz w:val="32"/>
          <w:szCs w:val="32"/>
          <w:highlight w:val="none"/>
          <w:lang w:val="en-US" w:eastAsia="zh-CN" w:bidi="zh-CN"/>
        </w:rPr>
        <w:t>）中小企业声明函</w:t>
      </w:r>
      <w:r>
        <w:rPr>
          <w:rFonts w:hint="eastAsia" w:cs="宋体"/>
          <w:b/>
          <w:sz w:val="32"/>
          <w:szCs w:val="32"/>
          <w:highlight w:val="none"/>
          <w:lang w:val="en-US" w:eastAsia="zh-CN" w:bidi="zh-CN"/>
        </w:rPr>
        <w:t>（工程）</w:t>
      </w:r>
    </w:p>
    <w:p w14:paraId="05888498">
      <w:pPr>
        <w:ind w:left="1280"/>
        <w:rPr>
          <w:rFonts w:ascii="仿宋" w:hAnsi="仿宋" w:eastAsia="仿宋"/>
          <w:sz w:val="32"/>
          <w:szCs w:val="32"/>
          <w:highlight w:val="none"/>
        </w:rPr>
      </w:pPr>
    </w:p>
    <w:p w14:paraId="74D56BB7">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本公司（联合体）郑重声明，根据《政府采购促进中小企业发展管理办法》（财库[2020]46号）的规定，本公司（联合体）参加</w:t>
      </w:r>
      <w:r>
        <w:rPr>
          <w:rFonts w:hint="eastAsia" w:ascii="宋体" w:hAnsi="宋体" w:eastAsia="宋体" w:cs="宋体"/>
          <w:i w:val="0"/>
          <w:iCs/>
          <w:sz w:val="24"/>
          <w:szCs w:val="24"/>
          <w:highlight w:val="none"/>
          <w:u w:val="single"/>
        </w:rPr>
        <w:t>（</w:t>
      </w:r>
      <w:r>
        <w:rPr>
          <w:rFonts w:hint="eastAsia" w:cs="宋体"/>
          <w:b/>
          <w:bCs/>
          <w:i w:val="0"/>
          <w:iCs/>
          <w:sz w:val="24"/>
          <w:szCs w:val="24"/>
          <w:highlight w:val="none"/>
          <w:u w:val="single"/>
          <w:lang w:eastAsia="zh-CN"/>
        </w:rPr>
        <w:t>采购</w:t>
      </w:r>
      <w:r>
        <w:rPr>
          <w:rFonts w:hint="eastAsia" w:ascii="宋体" w:hAnsi="宋体" w:eastAsia="宋体" w:cs="宋体"/>
          <w:b/>
          <w:bCs/>
          <w:i w:val="0"/>
          <w:iCs/>
          <w:sz w:val="24"/>
          <w:szCs w:val="24"/>
          <w:highlight w:val="none"/>
          <w:u w:val="single"/>
        </w:rPr>
        <w:t>单位名称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的</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项目名称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2B1DA1D">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标的名称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采购文件中明确的所属行业</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；承建（承接）企业为</w:t>
      </w:r>
      <w:r>
        <w:rPr>
          <w:rFonts w:hint="eastAsia" w:ascii="宋体" w:hAnsi="宋体" w:eastAsia="宋体" w:cs="宋体"/>
          <w:i w:val="0"/>
          <w:iCs/>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w:t>
      </w:r>
      <w:r>
        <w:rPr>
          <w:rStyle w:val="37"/>
          <w:rFonts w:hint="eastAsia" w:ascii="宋体" w:hAnsi="宋体" w:eastAsia="宋体" w:cs="宋体"/>
          <w:sz w:val="24"/>
          <w:szCs w:val="24"/>
          <w:highlight w:val="none"/>
        </w:rPr>
        <w:footnoteReference w:id="0"/>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（中型企业、小型企业、微型企业）</w:t>
      </w:r>
      <w:r>
        <w:rPr>
          <w:rFonts w:hint="eastAsia" w:ascii="宋体" w:hAnsi="宋体" w:eastAsia="宋体" w:cs="宋体"/>
          <w:sz w:val="24"/>
          <w:szCs w:val="24"/>
          <w:highlight w:val="none"/>
        </w:rPr>
        <w:t>；</w:t>
      </w:r>
    </w:p>
    <w:p w14:paraId="655AB19D">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 </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标的名称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采购文件中明确的所属行业</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；承建（承接）企业为</w:t>
      </w:r>
      <w:r>
        <w:rPr>
          <w:rFonts w:hint="eastAsia" w:ascii="宋体" w:hAnsi="宋体" w:eastAsia="宋体" w:cs="宋体"/>
          <w:i w:val="0"/>
          <w:iCs/>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万元，属于</w:t>
      </w:r>
      <w:r>
        <w:rPr>
          <w:rFonts w:hint="eastAsia" w:ascii="宋体" w:hAnsi="宋体" w:eastAsia="宋体" w:cs="宋体"/>
          <w:i w:val="0"/>
          <w:iCs/>
          <w:sz w:val="24"/>
          <w:szCs w:val="24"/>
          <w:highlight w:val="none"/>
          <w:u w:val="single"/>
        </w:rPr>
        <w:t>（中型企业、小型企业、微型企业）</w:t>
      </w:r>
      <w:r>
        <w:rPr>
          <w:rFonts w:hint="eastAsia" w:ascii="宋体" w:hAnsi="宋体" w:eastAsia="宋体" w:cs="宋体"/>
          <w:sz w:val="24"/>
          <w:szCs w:val="24"/>
          <w:highlight w:val="none"/>
        </w:rPr>
        <w:t>；</w:t>
      </w:r>
    </w:p>
    <w:p w14:paraId="007CD30B">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w:t>
      </w:r>
    </w:p>
    <w:p w14:paraId="4C230C8F">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以上企业，不属于大企业的分支机构，不存在控股股东为大企业的情形，也不存在与大企业的负责人为同一人的情形。</w:t>
      </w:r>
    </w:p>
    <w:p w14:paraId="5A6B4D57">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本企业对上述声明内容的真实性负责。如有虚假，将依法承担相应责任。</w:t>
      </w:r>
    </w:p>
    <w:p w14:paraId="1F3A4D19">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272AE26C">
      <w:pPr>
        <w:snapToGrid w:val="0"/>
        <w:spacing w:line="300" w:lineRule="auto"/>
        <w:ind w:firstLine="3120" w:firstLineChars="1300"/>
        <w:rPr>
          <w:rFonts w:hint="eastAsia" w:ascii="宋体" w:hAnsi="宋体" w:eastAsia="宋体" w:cs="宋体"/>
          <w:sz w:val="24"/>
          <w:szCs w:val="24"/>
          <w:highlight w:val="none"/>
        </w:rPr>
      </w:pPr>
    </w:p>
    <w:p w14:paraId="6170C049">
      <w:pPr>
        <w:snapToGrid w:val="0"/>
        <w:spacing w:line="300" w:lineRule="auto"/>
        <w:ind w:firstLine="3120" w:firstLineChars="1300"/>
        <w:rPr>
          <w:rFonts w:hint="eastAsia" w:ascii="宋体" w:hAnsi="宋体" w:eastAsia="宋体" w:cs="宋体"/>
          <w:sz w:val="24"/>
          <w:szCs w:val="24"/>
          <w:highlight w:val="none"/>
        </w:rPr>
      </w:pPr>
      <w:r>
        <w:rPr>
          <w:rFonts w:hint="eastAsia" w:ascii="宋体" w:hAnsi="宋体" w:eastAsia="宋体" w:cs="宋体"/>
          <w:sz w:val="24"/>
          <w:szCs w:val="24"/>
          <w:highlight w:val="none"/>
        </w:rPr>
        <w:t>企业名称（盖章）：</w:t>
      </w:r>
    </w:p>
    <w:p w14:paraId="269E6373">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日期：</w:t>
      </w:r>
    </w:p>
    <w:p w14:paraId="67B39D4E">
      <w:pPr>
        <w:rPr>
          <w:rFonts w:hint="eastAsia" w:ascii="宋体" w:hAnsi="宋体" w:eastAsia="宋体" w:cs="宋体"/>
          <w:sz w:val="24"/>
          <w:szCs w:val="24"/>
          <w:highlight w:val="none"/>
        </w:rPr>
      </w:pPr>
    </w:p>
    <w:p w14:paraId="37087D8F">
      <w:pPr>
        <w:rPr>
          <w:rFonts w:hint="eastAsia" w:ascii="宋体" w:hAnsi="宋体" w:eastAsia="宋体" w:cs="宋体"/>
          <w:b/>
          <w:sz w:val="32"/>
          <w:szCs w:val="32"/>
          <w:highlight w:val="none"/>
          <w:lang w:val="en-US" w:eastAsia="zh-CN" w:bidi="zh-CN"/>
        </w:rPr>
      </w:pPr>
    </w:p>
    <w:bookmarkEnd w:id="225"/>
    <w:bookmarkEnd w:id="226"/>
    <w:p w14:paraId="1C3E1CBC">
      <w:pPr>
        <w:rPr>
          <w:rFonts w:hint="eastAsia" w:ascii="宋体" w:hAnsi="宋体" w:cs="宋体"/>
          <w:color w:val="111F2C"/>
          <w:sz w:val="24"/>
          <w:szCs w:val="24"/>
          <w:highlight w:val="none"/>
          <w:shd w:val="clear" w:color="auto" w:fill="FFFFFF"/>
        </w:rPr>
      </w:pPr>
    </w:p>
    <w:sectPr>
      <w:headerReference r:id="rId10" w:type="default"/>
      <w:footerReference r:id="rId11" w:type="default"/>
      <w:pgSz w:w="11911" w:h="16838"/>
      <w:pgMar w:top="1502" w:right="1417" w:bottom="1179" w:left="1417" w:header="567" w:footer="567" w:gutter="0"/>
      <w:pgNumType w:fmt="decimal"/>
      <w:cols w:equalWidth="0" w:num="1">
        <w:col w:w="1496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24737E1-6D1D-4F73-9438-5FC744450196}"/>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仿宋_GB2312">
    <w:panose1 w:val="02010609030101010101"/>
    <w:charset w:val="86"/>
    <w:family w:val="modern"/>
    <w:pitch w:val="default"/>
    <w:sig w:usb0="00000001" w:usb1="080E0000" w:usb2="00000000" w:usb3="00000000" w:csb0="00040000" w:csb1="00000000"/>
  </w:font>
  <w:font w:name="..">
    <w:altName w:val="宋体"/>
    <w:panose1 w:val="00000000000000000000"/>
    <w:charset w:val="86"/>
    <w:family w:val="auto"/>
    <w:pitch w:val="default"/>
    <w:sig w:usb0="00000000" w:usb1="00000000" w:usb2="00000010" w:usb3="00000000" w:csb0="00040000" w:csb1="00000000"/>
  </w:font>
  <w:font w:name="方正楷体_GBK">
    <w:panose1 w:val="03000509000000000000"/>
    <w:charset w:val="86"/>
    <w:family w:val="auto"/>
    <w:pitch w:val="default"/>
    <w:sig w:usb0="00000001" w:usb1="080E0000" w:usb2="00000000" w:usb3="00000000" w:csb0="00040000" w:csb1="00000000"/>
    <w:embedRegular r:id="rId2" w:fontKey="{02CA21CF-BFA0-4A51-87C2-830C5AC8D0DB}"/>
  </w:font>
  <w:font w:name="楷体">
    <w:panose1 w:val="02010609060101010101"/>
    <w:charset w:val="86"/>
    <w:family w:val="auto"/>
    <w:pitch w:val="default"/>
    <w:sig w:usb0="800002BF" w:usb1="38CF7CFA" w:usb2="00000016" w:usb3="00000000" w:csb0="00040001" w:csb1="00000000"/>
    <w:embedRegular r:id="rId3" w:fontKey="{2E3AA68B-D3CB-46E3-9500-2D8738690779}"/>
  </w:font>
  <w:font w:name="仿宋">
    <w:panose1 w:val="02010609060101010101"/>
    <w:charset w:val="86"/>
    <w:family w:val="auto"/>
    <w:pitch w:val="default"/>
    <w:sig w:usb0="800002BF" w:usb1="38CF7CFA" w:usb2="00000016" w:usb3="00000000" w:csb0="00040001" w:csb1="00000000"/>
    <w:embedRegular r:id="rId4" w:fontKey="{91A7167E-E6C0-4A77-B083-508275D56DDE}"/>
  </w:font>
  <w:font w:name="楷体_GB2312">
    <w:panose1 w:val="02010609030101010101"/>
    <w:charset w:val="86"/>
    <w:family w:val="modern"/>
    <w:pitch w:val="default"/>
    <w:sig w:usb0="00000001" w:usb1="080E0000" w:usb2="00000000" w:usb3="00000000" w:csb0="00040000" w:csb1="00000000"/>
    <w:embedRegular r:id="rId5" w:fontKey="{D7D57E51-BA24-4836-9F97-FE9ECE4C72F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85C9E">
    <w:pPr>
      <w:pStyle w:val="22"/>
      <w:ind w:right="360"/>
      <w:rPr>
        <w:i/>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9F785">
    <w:pPr>
      <w:pStyle w:val="14"/>
      <w:spacing w:line="14" w:lineRule="auto"/>
      <w:rPr>
        <w:sz w:val="20"/>
      </w:rPr>
    </w:pPr>
    <w:r>
      <w:rPr>
        <w:sz w:val="20"/>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3DE46D">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1A3DE46D">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FE9B2">
    <w:pPr>
      <w:pStyle w:val="14"/>
      <w:spacing w:line="14" w:lineRule="auto"/>
      <w:rPr>
        <w:sz w:val="12"/>
      </w:rPr>
    </w:pPr>
    <w:r>
      <w:rPr>
        <w:sz w:val="12"/>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7D9069">
                          <w:pPr>
                            <w:pStyle w:val="22"/>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27D9069">
                    <w:pPr>
                      <w:pStyle w:val="22"/>
                    </w:pPr>
                    <w:r>
                      <w:fldChar w:fldCharType="begin"/>
                    </w:r>
                    <w:r>
                      <w:instrText xml:space="preserve"> PAGE  \* MERGEFORMAT </w:instrText>
                    </w:r>
                    <w:r>
                      <w:fldChar w:fldCharType="separate"/>
                    </w:r>
                    <w:r>
                      <w:t>15</w:t>
                    </w:r>
                    <w:r>
                      <w:fldChar w:fldCharType="end"/>
                    </w:r>
                  </w:p>
                </w:txbxContent>
              </v:textbox>
            </v:shape>
          </w:pict>
        </mc:Fallback>
      </mc:AlternateContent>
    </w:r>
    <w:r>
      <w:rPr>
        <w:sz w:val="12"/>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1E5D7">
                          <w:pPr>
                            <w:rPr>
                              <w:rFonts w:hint="eastAsia"/>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191E5D7">
                    <w:pPr>
                      <w:rPr>
                        <w:rFonts w:hint="eastAsia"/>
                        <w:lang w:eastAsia="zh-CN"/>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9C31F">
    <w:pPr>
      <w:pStyle w:val="14"/>
      <w:spacing w:line="14" w:lineRule="auto"/>
      <w:rPr>
        <w:sz w:val="20"/>
      </w:rPr>
    </w:pPr>
    <w:r>
      <w:rPr>
        <w:sz w:val="20"/>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A564B7">
                          <w:pPr>
                            <w:pStyle w:val="2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49A564B7">
                    <w:pPr>
                      <w:pStyle w:val="2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60" w:lineRule="auto"/>
      </w:pPr>
      <w:r>
        <w:separator/>
      </w:r>
    </w:p>
  </w:footnote>
  <w:footnote w:type="continuationSeparator" w:id="3">
    <w:p>
      <w:pPr>
        <w:spacing w:line="360" w:lineRule="auto"/>
      </w:pPr>
      <w:r>
        <w:continuationSeparator/>
      </w:r>
    </w:p>
  </w:footnote>
  <w:footnote w:id="0">
    <w:p w14:paraId="2D7C3DBC">
      <w:pPr>
        <w:pStyle w:val="12"/>
        <w:ind w:left="0" w:leftChars="0" w:firstLine="0" w:firstLineChars="0"/>
        <w:rPr>
          <w:rFonts w:hint="eastAsia" w:ascii="Times New Roman" w:hAnsi="Times New Roman" w:eastAsia="楷体_GB2312" w:cs="Times New Roman"/>
          <w:kern w:val="2"/>
          <w:sz w:val="18"/>
          <w:szCs w:val="18"/>
          <w:lang w:val="en-US" w:eastAsia="zh-CN" w:bidi="ar-SA"/>
        </w:rPr>
      </w:pPr>
      <w:r>
        <w:rPr>
          <w:rFonts w:hint="eastAsia" w:ascii="Times New Roman" w:hAnsi="Times New Roman" w:eastAsia="楷体_GB2312" w:cs="Times New Roman"/>
          <w:kern w:val="2"/>
          <w:sz w:val="18"/>
          <w:szCs w:val="18"/>
          <w:lang w:val="en-US" w:eastAsia="zh-CN" w:bidi="ar-SA"/>
        </w:rPr>
        <w:t>1、从业人员、营业收入、资产总额填报上一年度数据，无上一年度数据的新成立企业可不填报。</w:t>
      </w:r>
    </w:p>
    <w:p w14:paraId="6A4BF7D4">
      <w:pPr>
        <w:pStyle w:val="12"/>
        <w:ind w:left="0" w:leftChars="0" w:firstLine="0" w:firstLineChars="0"/>
        <w:rPr>
          <w:rFonts w:hint="eastAsia" w:ascii="Times New Roman" w:hAnsi="Times New Roman" w:eastAsia="楷体_GB2312" w:cs="Times New Roman"/>
          <w:kern w:val="2"/>
          <w:sz w:val="18"/>
          <w:szCs w:val="18"/>
          <w:lang w:val="en-US" w:eastAsia="zh-CN" w:bidi="ar-SA"/>
        </w:rPr>
      </w:pPr>
      <w:r>
        <w:rPr>
          <w:rFonts w:hint="eastAsia" w:ascii="Times New Roman" w:hAnsi="Times New Roman" w:eastAsia="楷体_GB2312" w:cs="Times New Roman"/>
          <w:kern w:val="2"/>
          <w:sz w:val="18"/>
          <w:szCs w:val="18"/>
          <w:lang w:val="en-US" w:eastAsia="zh-CN" w:bidi="ar-SA"/>
        </w:rPr>
        <w:t>2、请在本表中填写第二部分中写明的所属行业类别。</w:t>
      </w:r>
    </w:p>
    <w:p w14:paraId="59C3E947">
      <w:pPr>
        <w:pStyle w:val="12"/>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49BA7">
    <w:pPr>
      <w:pStyle w:val="24"/>
      <w:pBdr>
        <w:bottom w:val="thinThickSmallGap" w:color="auto" w:sz="12" w:space="1"/>
      </w:pBdr>
      <w:spacing w:line="240" w:lineRule="auto"/>
      <w:ind w:firstLine="600" w:firstLineChars="300"/>
      <w:jc w:val="both"/>
      <w:rPr>
        <w:rFonts w:hint="eastAsia" w:ascii="楷体" w:hAnsi="楷体" w:eastAsia="楷体" w:cs="楷体"/>
        <w:sz w:val="20"/>
        <w:szCs w:val="20"/>
      </w:rPr>
    </w:pPr>
    <w:r>
      <w:rPr>
        <w:rFonts w:hint="eastAsia" w:ascii="楷体" w:hAnsi="楷体" w:eastAsia="楷体" w:cs="楷体"/>
        <w:sz w:val="20"/>
        <w:szCs w:val="20"/>
        <w:lang w:val="en-US" w:bidi="ar-SA"/>
      </w:rPr>
      <w:drawing>
        <wp:anchor distT="0" distB="0" distL="114300" distR="114300" simplePos="0" relativeHeight="251666432" behindDoc="0" locked="0" layoutInCell="1" allowOverlap="1">
          <wp:simplePos x="0" y="0"/>
          <wp:positionH relativeFrom="column">
            <wp:posOffset>-452120</wp:posOffset>
          </wp:positionH>
          <wp:positionV relativeFrom="paragraph">
            <wp:posOffset>-71755</wp:posOffset>
          </wp:positionV>
          <wp:extent cx="677545" cy="514350"/>
          <wp:effectExtent l="0" t="0" r="8255" b="0"/>
          <wp:wrapSquare wrapText="bothSides"/>
          <wp:docPr id="1" name="图片 1" descr="微信图片_20190228192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190228192355"/>
                  <pic:cNvPicPr>
                    <a:picLocks noChangeAspect="1"/>
                  </pic:cNvPicPr>
                </pic:nvPicPr>
                <pic:blipFill>
                  <a:blip r:embed="rId1"/>
                  <a:stretch>
                    <a:fillRect/>
                  </a:stretch>
                </pic:blipFill>
                <pic:spPr>
                  <a:xfrm>
                    <a:off x="0" y="0"/>
                    <a:ext cx="677545" cy="514350"/>
                  </a:xfrm>
                  <a:prstGeom prst="rect">
                    <a:avLst/>
                  </a:prstGeom>
                  <a:noFill/>
                  <a:ln>
                    <a:noFill/>
                  </a:ln>
                </pic:spPr>
              </pic:pic>
            </a:graphicData>
          </a:graphic>
        </wp:anchor>
      </w:drawing>
    </w:r>
    <w:r>
      <w:rPr>
        <w:rFonts w:hint="eastAsia" w:ascii="楷体" w:hAnsi="楷体" w:eastAsia="楷体" w:cs="楷体"/>
        <w:sz w:val="20"/>
        <w:szCs w:val="20"/>
      </w:rPr>
      <w:t xml:space="preserve">巴州汇思诚工程技术咨询有限公司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竞争性磋商文件</w:t>
    </w:r>
    <w:r>
      <w:rPr>
        <w:rFonts w:hint="eastAsia" w:ascii="楷体" w:hAnsi="楷体" w:eastAsia="楷体" w:cs="楷体"/>
        <w:sz w:val="20"/>
        <w:szCs w:val="20"/>
        <w:lang w:val="en-US" w:bidi="ar-SA"/>
      </w:rPr>
      <w:drawing>
        <wp:anchor distT="0" distB="0" distL="114300" distR="114300" simplePos="0" relativeHeight="251661312" behindDoc="1" locked="0" layoutInCell="1" allowOverlap="1">
          <wp:simplePos x="0" y="0"/>
          <wp:positionH relativeFrom="margin">
            <wp:align>center</wp:align>
          </wp:positionH>
          <wp:positionV relativeFrom="margin">
            <wp:align>center</wp:align>
          </wp:positionV>
          <wp:extent cx="5242560" cy="5339715"/>
          <wp:effectExtent l="0" t="0" r="15240" b="13335"/>
          <wp:wrapNone/>
          <wp:docPr id="8" name="WordPictureWatermark41357" descr="企业头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dPictureWatermark41357" descr="企业头1"/>
                  <pic:cNvPicPr>
                    <a:picLocks noChangeAspect="1"/>
                  </pic:cNvPicPr>
                </pic:nvPicPr>
                <pic:blipFill>
                  <a:blip r:embed="rId2">
                    <a:lum bright="69998" contrast="-70001"/>
                  </a:blip>
                  <a:stretch>
                    <a:fillRect/>
                  </a:stretch>
                </pic:blipFill>
                <pic:spPr>
                  <a:xfrm>
                    <a:off x="0" y="0"/>
                    <a:ext cx="5242560" cy="5339715"/>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C220C">
    <w:pPr>
      <w:pStyle w:val="24"/>
      <w:pBdr>
        <w:bottom w:val="thinThickSmallGap" w:color="auto" w:sz="12" w:space="1"/>
      </w:pBdr>
      <w:ind w:firstLine="1260" w:firstLineChars="700"/>
      <w:rPr>
        <w:b/>
      </w:rPr>
    </w:pPr>
    <w:r>
      <w:rPr>
        <w:rFonts w:hint="eastAsia"/>
        <w:lang w:val="en-US" w:bidi="ar-SA"/>
      </w:rPr>
      <w:drawing>
        <wp:anchor distT="0" distB="0" distL="114300" distR="114300" simplePos="0" relativeHeight="251665408" behindDoc="0" locked="0" layoutInCell="1" allowOverlap="1">
          <wp:simplePos x="0" y="0"/>
          <wp:positionH relativeFrom="column">
            <wp:posOffset>-70485</wp:posOffset>
          </wp:positionH>
          <wp:positionV relativeFrom="paragraph">
            <wp:posOffset>-77470</wp:posOffset>
          </wp:positionV>
          <wp:extent cx="677545" cy="514350"/>
          <wp:effectExtent l="0" t="0" r="8255" b="0"/>
          <wp:wrapSquare wrapText="bothSides"/>
          <wp:docPr id="4" name="图片 1" descr="微信图片_20190228192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微信图片_20190228192355"/>
                  <pic:cNvPicPr>
                    <a:picLocks noChangeAspect="1"/>
                  </pic:cNvPicPr>
                </pic:nvPicPr>
                <pic:blipFill>
                  <a:blip r:embed="rId1"/>
                  <a:stretch>
                    <a:fillRect/>
                  </a:stretch>
                </pic:blipFill>
                <pic:spPr>
                  <a:xfrm>
                    <a:off x="0" y="0"/>
                    <a:ext cx="677545" cy="514350"/>
                  </a:xfrm>
                  <a:prstGeom prst="rect">
                    <a:avLst/>
                  </a:prstGeom>
                  <a:noFill/>
                  <a:ln>
                    <a:noFill/>
                  </a:ln>
                </pic:spPr>
              </pic:pic>
            </a:graphicData>
          </a:graphic>
        </wp:anchor>
      </w:drawing>
    </w:r>
    <w:r>
      <w:rPr>
        <w:rFonts w:hint="eastAsia" w:ascii="方正楷体_GBK" w:hAnsi="方正楷体_GBK" w:eastAsia="方正楷体_GBK" w:cs="方正楷体_GBK"/>
        <w:sz w:val="24"/>
      </w:rPr>
      <w:t>巴州汇思诚工程技术咨询有限公司</w:t>
    </w:r>
    <w:r>
      <w:rPr>
        <w:rFonts w:hint="eastAsia" w:ascii="方正楷体_GBK" w:hAnsi="方正楷体_GBK" w:eastAsia="方正楷体_GBK" w:cs="方正楷体_GBK"/>
      </w:rPr>
      <w:t xml:space="preserve">               </w:t>
    </w:r>
    <w:r>
      <w:rPr>
        <w:rFonts w:hint="eastAsia" w:ascii="方正楷体_GBK" w:hAnsi="方正楷体_GBK" w:eastAsia="方正楷体_GBK" w:cs="方正楷体_GBK"/>
        <w:sz w:val="24"/>
      </w:rPr>
      <w:t xml:space="preserve">        竞争性磋商文件</w:t>
    </w:r>
  </w:p>
  <w:p w14:paraId="5ECB7E62">
    <w:pPr>
      <w:pStyle w:val="24"/>
    </w:pPr>
    <w:r>
      <w:rPr>
        <w:lang w:val="en-US" w:bidi="ar-SA"/>
      </w:rPr>
      <w:drawing>
        <wp:anchor distT="0" distB="0" distL="114300" distR="114300" simplePos="0" relativeHeight="251662336" behindDoc="1" locked="0" layoutInCell="1" allowOverlap="1">
          <wp:simplePos x="0" y="0"/>
          <wp:positionH relativeFrom="margin">
            <wp:align>center</wp:align>
          </wp:positionH>
          <wp:positionV relativeFrom="margin">
            <wp:align>center</wp:align>
          </wp:positionV>
          <wp:extent cx="5242560" cy="5339715"/>
          <wp:effectExtent l="0" t="0" r="15240" b="13335"/>
          <wp:wrapNone/>
          <wp:docPr id="6" name="WordPictureWatermark53928" descr="企业头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dPictureWatermark53928" descr="企业头1"/>
                  <pic:cNvPicPr>
                    <a:picLocks noChangeAspect="1"/>
                  </pic:cNvPicPr>
                </pic:nvPicPr>
                <pic:blipFill>
                  <a:blip r:embed="rId2">
                    <a:lum bright="69998" contrast="-70001"/>
                  </a:blip>
                  <a:stretch>
                    <a:fillRect/>
                  </a:stretch>
                </pic:blipFill>
                <pic:spPr>
                  <a:xfrm>
                    <a:off x="0" y="0"/>
                    <a:ext cx="5242560" cy="5339715"/>
                  </a:xfrm>
                  <a:prstGeom prst="rect">
                    <a:avLst/>
                  </a:prstGeom>
                  <a:noFill/>
                  <a:ln>
                    <a:noFill/>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12289">
    <w:pPr>
      <w:pStyle w:val="24"/>
      <w:pBdr>
        <w:bottom w:val="thinThickSmallGap" w:color="auto" w:sz="12" w:space="1"/>
      </w:pBdr>
      <w:spacing w:line="240" w:lineRule="auto"/>
      <w:ind w:firstLine="800" w:firstLineChars="400"/>
      <w:jc w:val="both"/>
      <w:rPr>
        <w:rFonts w:hint="eastAsia" w:ascii="楷体" w:hAnsi="楷体" w:eastAsia="楷体" w:cs="楷体"/>
        <w:sz w:val="20"/>
        <w:szCs w:val="20"/>
      </w:rPr>
    </w:pPr>
    <w:r>
      <w:rPr>
        <w:rFonts w:hint="eastAsia" w:ascii="楷体" w:hAnsi="楷体" w:eastAsia="楷体" w:cs="楷体"/>
        <w:sz w:val="20"/>
        <w:szCs w:val="20"/>
      </w:rPr>
      <w:t xml:space="preserve">巴州汇思诚工程技术咨询有限公司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竞争性磋商文件</w:t>
    </w:r>
    <w:r>
      <w:rPr>
        <w:rFonts w:hint="eastAsia" w:ascii="楷体" w:hAnsi="楷体" w:eastAsia="楷体" w:cs="楷体"/>
        <w:sz w:val="20"/>
        <w:szCs w:val="20"/>
        <w:lang w:val="en-US" w:bidi="ar-SA"/>
      </w:rPr>
      <w:drawing>
        <wp:anchor distT="0" distB="0" distL="114300" distR="114300" simplePos="0" relativeHeight="251668480" behindDoc="0" locked="0" layoutInCell="1" allowOverlap="1">
          <wp:simplePos x="0" y="0"/>
          <wp:positionH relativeFrom="column">
            <wp:posOffset>-729615</wp:posOffset>
          </wp:positionH>
          <wp:positionV relativeFrom="paragraph">
            <wp:posOffset>-6985</wp:posOffset>
          </wp:positionV>
          <wp:extent cx="677545" cy="514350"/>
          <wp:effectExtent l="0" t="0" r="8255" b="0"/>
          <wp:wrapSquare wrapText="bothSides"/>
          <wp:docPr id="49" name="图片 49" descr="微信图片_20190228192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微信图片_20190228192355"/>
                  <pic:cNvPicPr>
                    <a:picLocks noChangeAspect="1"/>
                  </pic:cNvPicPr>
                </pic:nvPicPr>
                <pic:blipFill>
                  <a:blip r:embed="rId1"/>
                  <a:stretch>
                    <a:fillRect/>
                  </a:stretch>
                </pic:blipFill>
                <pic:spPr>
                  <a:xfrm>
                    <a:off x="0" y="0"/>
                    <a:ext cx="677545" cy="514350"/>
                  </a:xfrm>
                  <a:prstGeom prst="rect">
                    <a:avLst/>
                  </a:prstGeom>
                  <a:noFill/>
                  <a:ln>
                    <a:noFill/>
                  </a:ln>
                </pic:spPr>
              </pic:pic>
            </a:graphicData>
          </a:graphic>
        </wp:anchor>
      </w:drawing>
    </w:r>
    <w:r>
      <w:rPr>
        <w:rFonts w:hint="eastAsia" w:ascii="楷体" w:hAnsi="楷体" w:eastAsia="楷体" w:cs="楷体"/>
        <w:sz w:val="20"/>
        <w:szCs w:val="20"/>
        <w:lang w:val="en-US" w:bidi="ar-SA"/>
      </w:rPr>
      <w:drawing>
        <wp:anchor distT="0" distB="0" distL="114300" distR="114300" simplePos="0" relativeHeight="251667456" behindDoc="1" locked="0" layoutInCell="1" allowOverlap="1">
          <wp:simplePos x="0" y="0"/>
          <wp:positionH relativeFrom="margin">
            <wp:align>center</wp:align>
          </wp:positionH>
          <wp:positionV relativeFrom="margin">
            <wp:align>center</wp:align>
          </wp:positionV>
          <wp:extent cx="5242560" cy="5339715"/>
          <wp:effectExtent l="0" t="0" r="15240" b="13335"/>
          <wp:wrapNone/>
          <wp:docPr id="51" name="WordPictureWatermark41357" descr="企业头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WordPictureWatermark41357" descr="企业头1"/>
                  <pic:cNvPicPr>
                    <a:picLocks noChangeAspect="1"/>
                  </pic:cNvPicPr>
                </pic:nvPicPr>
                <pic:blipFill>
                  <a:blip r:embed="rId2">
                    <a:lum bright="69998" contrast="-70001"/>
                  </a:blip>
                  <a:stretch>
                    <a:fillRect/>
                  </a:stretch>
                </pic:blipFill>
                <pic:spPr>
                  <a:xfrm>
                    <a:off x="0" y="0"/>
                    <a:ext cx="5242560" cy="5339715"/>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1B9B4B"/>
    <w:multiLevelType w:val="multilevel"/>
    <w:tmpl w:val="931B9B4B"/>
    <w:lvl w:ilvl="0" w:tentative="0">
      <w:start w:val="1"/>
      <w:numFmt w:val="upperLetter"/>
      <w:pStyle w:val="2"/>
      <w:lvlText w:val="%1、"/>
      <w:lvlJc w:val="left"/>
      <w:pPr>
        <w:tabs>
          <w:tab w:val="left" w:pos="360"/>
        </w:tabs>
        <w:ind w:left="580" w:hanging="360"/>
      </w:pPr>
      <w:rPr>
        <w:rFonts w:hint="eastAsia"/>
      </w:rPr>
    </w:lvl>
    <w:lvl w:ilvl="1" w:tentative="0">
      <w:start w:val="1"/>
      <w:numFmt w:val="decimal"/>
      <w:lvlText w:val="%2."/>
      <w:lvlJc w:val="left"/>
      <w:pPr>
        <w:tabs>
          <w:tab w:val="left" w:pos="780"/>
        </w:tabs>
        <w:ind w:left="1000" w:hanging="360"/>
      </w:pPr>
      <w:rPr>
        <w:rFonts w:hint="eastAsia"/>
      </w:rPr>
    </w:lvl>
    <w:lvl w:ilvl="2" w:tentative="0">
      <w:start w:val="1"/>
      <w:numFmt w:val="lowerRoman"/>
      <w:lvlText w:val="%3."/>
      <w:lvlJc w:val="right"/>
      <w:pPr>
        <w:tabs>
          <w:tab w:val="left" w:pos="1260"/>
        </w:tabs>
        <w:ind w:left="1480" w:hanging="420"/>
      </w:pPr>
    </w:lvl>
    <w:lvl w:ilvl="3" w:tentative="0">
      <w:start w:val="1"/>
      <w:numFmt w:val="decimal"/>
      <w:lvlText w:val="%4."/>
      <w:lvlJc w:val="left"/>
      <w:pPr>
        <w:tabs>
          <w:tab w:val="left" w:pos="1680"/>
        </w:tabs>
        <w:ind w:left="1900" w:hanging="420"/>
      </w:pPr>
    </w:lvl>
    <w:lvl w:ilvl="4" w:tentative="0">
      <w:start w:val="1"/>
      <w:numFmt w:val="lowerLetter"/>
      <w:lvlText w:val="%5)"/>
      <w:lvlJc w:val="left"/>
      <w:pPr>
        <w:tabs>
          <w:tab w:val="left" w:pos="2100"/>
        </w:tabs>
        <w:ind w:left="2320" w:hanging="420"/>
      </w:pPr>
    </w:lvl>
    <w:lvl w:ilvl="5" w:tentative="0">
      <w:start w:val="1"/>
      <w:numFmt w:val="lowerRoman"/>
      <w:lvlText w:val="%6."/>
      <w:lvlJc w:val="right"/>
      <w:pPr>
        <w:tabs>
          <w:tab w:val="left" w:pos="2520"/>
        </w:tabs>
        <w:ind w:left="2740" w:hanging="420"/>
      </w:pPr>
    </w:lvl>
    <w:lvl w:ilvl="6" w:tentative="0">
      <w:start w:val="1"/>
      <w:numFmt w:val="decimal"/>
      <w:lvlText w:val="%7."/>
      <w:lvlJc w:val="left"/>
      <w:pPr>
        <w:tabs>
          <w:tab w:val="left" w:pos="2940"/>
        </w:tabs>
        <w:ind w:left="3160" w:hanging="420"/>
      </w:pPr>
    </w:lvl>
    <w:lvl w:ilvl="7" w:tentative="0">
      <w:start w:val="1"/>
      <w:numFmt w:val="lowerLetter"/>
      <w:lvlText w:val="%8)"/>
      <w:lvlJc w:val="left"/>
      <w:pPr>
        <w:tabs>
          <w:tab w:val="left" w:pos="3360"/>
        </w:tabs>
        <w:ind w:left="3580" w:hanging="420"/>
      </w:pPr>
    </w:lvl>
    <w:lvl w:ilvl="8" w:tentative="0">
      <w:start w:val="1"/>
      <w:numFmt w:val="lowerRoman"/>
      <w:lvlText w:val="%9."/>
      <w:lvlJc w:val="right"/>
      <w:pPr>
        <w:tabs>
          <w:tab w:val="left" w:pos="3780"/>
        </w:tabs>
        <w:ind w:left="4000" w:hanging="420"/>
      </w:pPr>
    </w:lvl>
  </w:abstractNum>
  <w:abstractNum w:abstractNumId="1">
    <w:nsid w:val="96584460"/>
    <w:multiLevelType w:val="singleLevel"/>
    <w:tmpl w:val="96584460"/>
    <w:lvl w:ilvl="0" w:tentative="0">
      <w:start w:val="1"/>
      <w:numFmt w:val="chineseCounting"/>
      <w:suff w:val="nothing"/>
      <w:lvlText w:val="（%1）"/>
      <w:lvlJc w:val="left"/>
      <w:rPr>
        <w:rFonts w:hint="eastAsia"/>
      </w:rPr>
    </w:lvl>
  </w:abstractNum>
  <w:abstractNum w:abstractNumId="2">
    <w:nsid w:val="A3006FF7"/>
    <w:multiLevelType w:val="singleLevel"/>
    <w:tmpl w:val="A3006FF7"/>
    <w:lvl w:ilvl="0" w:tentative="0">
      <w:start w:val="2"/>
      <w:numFmt w:val="decimal"/>
      <w:suff w:val="nothing"/>
      <w:lvlText w:val="%1、"/>
      <w:lvlJc w:val="left"/>
      <w:pPr>
        <w:ind w:left="720" w:firstLine="0"/>
      </w:pPr>
      <w:rPr>
        <w:rFonts w:hint="default"/>
        <w:b w:val="0"/>
        <w:bCs w:val="0"/>
      </w:rPr>
    </w:lvl>
  </w:abstractNum>
  <w:abstractNum w:abstractNumId="3">
    <w:nsid w:val="DB584EF6"/>
    <w:multiLevelType w:val="singleLevel"/>
    <w:tmpl w:val="DB584EF6"/>
    <w:lvl w:ilvl="0" w:tentative="0">
      <w:start w:val="2"/>
      <w:numFmt w:val="chineseCounting"/>
      <w:suff w:val="space"/>
      <w:lvlText w:val="第%1部分"/>
      <w:lvlJc w:val="left"/>
      <w:rPr>
        <w:rFonts w:hint="eastAsia"/>
      </w:rPr>
    </w:lvl>
  </w:abstractNum>
  <w:abstractNum w:abstractNumId="4">
    <w:nsid w:val="DF732DE1"/>
    <w:multiLevelType w:val="singleLevel"/>
    <w:tmpl w:val="DF732DE1"/>
    <w:lvl w:ilvl="0" w:tentative="0">
      <w:start w:val="12"/>
      <w:numFmt w:val="decimal"/>
      <w:suff w:val="nothing"/>
      <w:lvlText w:val="%1、"/>
      <w:lvlJc w:val="left"/>
    </w:lvl>
  </w:abstractNum>
  <w:abstractNum w:abstractNumId="5">
    <w:nsid w:val="178B91C1"/>
    <w:multiLevelType w:val="singleLevel"/>
    <w:tmpl w:val="178B91C1"/>
    <w:lvl w:ilvl="0" w:tentative="0">
      <w:start w:val="2"/>
      <w:numFmt w:val="decimal"/>
      <w:lvlText w:val="%1."/>
      <w:lvlJc w:val="left"/>
      <w:pPr>
        <w:tabs>
          <w:tab w:val="left" w:pos="312"/>
        </w:tabs>
      </w:pPr>
    </w:lvl>
  </w:abstractNum>
  <w:abstractNum w:abstractNumId="6">
    <w:nsid w:val="260FD28C"/>
    <w:multiLevelType w:val="singleLevel"/>
    <w:tmpl w:val="260FD28C"/>
    <w:lvl w:ilvl="0" w:tentative="0">
      <w:start w:val="2"/>
      <w:numFmt w:val="decimal"/>
      <w:suff w:val="nothing"/>
      <w:lvlText w:val="%1、"/>
      <w:lvlJc w:val="left"/>
    </w:lvl>
  </w:abstractNum>
  <w:abstractNum w:abstractNumId="7">
    <w:nsid w:val="5D244BC6"/>
    <w:multiLevelType w:val="singleLevel"/>
    <w:tmpl w:val="5D244BC6"/>
    <w:lvl w:ilvl="0" w:tentative="0">
      <w:start w:val="1"/>
      <w:numFmt w:val="decimal"/>
      <w:lvlText w:val="%1"/>
      <w:lvlJc w:val="left"/>
      <w:pPr>
        <w:tabs>
          <w:tab w:val="left" w:pos="420"/>
        </w:tabs>
        <w:ind w:left="425" w:leftChars="0" w:hanging="425" w:firstLineChars="0"/>
      </w:pPr>
      <w:rPr>
        <w:rFonts w:hint="default"/>
      </w:rPr>
    </w:lvl>
  </w:abstractNum>
  <w:abstractNum w:abstractNumId="8">
    <w:nsid w:val="7C77D149"/>
    <w:multiLevelType w:val="singleLevel"/>
    <w:tmpl w:val="7C77D149"/>
    <w:lvl w:ilvl="0" w:tentative="0">
      <w:start w:val="1"/>
      <w:numFmt w:val="decimal"/>
      <w:lvlText w:val="%1"/>
      <w:lvlJc w:val="left"/>
      <w:pPr>
        <w:tabs>
          <w:tab w:val="left" w:pos="312"/>
        </w:tabs>
        <w:ind w:left="480" w:firstLine="0"/>
      </w:pPr>
      <w:rPr>
        <w:rFonts w:hint="default" w:ascii="宋体" w:hAnsi="宋体" w:eastAsia="宋体" w:cs="宋体"/>
      </w:rPr>
    </w:lvl>
  </w:abstractNum>
  <w:num w:numId="1">
    <w:abstractNumId w:val="0"/>
  </w:num>
  <w:num w:numId="2">
    <w:abstractNumId w:val="4"/>
  </w:num>
  <w:num w:numId="3">
    <w:abstractNumId w:val="3"/>
  </w:num>
  <w:num w:numId="4">
    <w:abstractNumId w:val="8"/>
  </w:num>
  <w:num w:numId="5">
    <w:abstractNumId w:val="6"/>
  </w:num>
  <w:num w:numId="6">
    <w:abstractNumId w:val="1"/>
  </w:num>
  <w:num w:numId="7">
    <w:abstractNumId w:val="5"/>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220"/>
  <w:drawingGridVerticalSpacing w:val="-7946"/>
  <w:displayHorizontalDrawingGridEvery w:val="1"/>
  <w:displayVerticalDrawingGridEvery w:val="1"/>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FmZmNhNDM2NGZkNmY4ZTNhOGE2ZmI2MGI4MzFkYzcifQ=="/>
    <w:docVar w:name="KSO_WPS_MARK_KEY" w:val="c7487d0d-5746-402a-9147-6a6d2fdec0b2"/>
  </w:docVars>
  <w:rsids>
    <w:rsidRoot w:val="00000000"/>
    <w:rsid w:val="0096108C"/>
    <w:rsid w:val="00BF410B"/>
    <w:rsid w:val="00CB3C62"/>
    <w:rsid w:val="00D16C5F"/>
    <w:rsid w:val="01054AA6"/>
    <w:rsid w:val="01073CEB"/>
    <w:rsid w:val="01307E28"/>
    <w:rsid w:val="01421122"/>
    <w:rsid w:val="018370F7"/>
    <w:rsid w:val="01BB7395"/>
    <w:rsid w:val="01E019D1"/>
    <w:rsid w:val="01E84620"/>
    <w:rsid w:val="020D747A"/>
    <w:rsid w:val="0241242E"/>
    <w:rsid w:val="028368B8"/>
    <w:rsid w:val="02BA21E0"/>
    <w:rsid w:val="02BA7316"/>
    <w:rsid w:val="02D30E46"/>
    <w:rsid w:val="02F56D76"/>
    <w:rsid w:val="02F70A60"/>
    <w:rsid w:val="032006CC"/>
    <w:rsid w:val="0334789D"/>
    <w:rsid w:val="039A1EEB"/>
    <w:rsid w:val="03E24B14"/>
    <w:rsid w:val="03E46D6E"/>
    <w:rsid w:val="03F031DD"/>
    <w:rsid w:val="03FA2573"/>
    <w:rsid w:val="03FA2E1D"/>
    <w:rsid w:val="040F4D14"/>
    <w:rsid w:val="04135467"/>
    <w:rsid w:val="0430667E"/>
    <w:rsid w:val="048719E4"/>
    <w:rsid w:val="04FF742F"/>
    <w:rsid w:val="050577DD"/>
    <w:rsid w:val="0565680D"/>
    <w:rsid w:val="056C1D63"/>
    <w:rsid w:val="06057C47"/>
    <w:rsid w:val="06174756"/>
    <w:rsid w:val="061F4870"/>
    <w:rsid w:val="06412536"/>
    <w:rsid w:val="06516D31"/>
    <w:rsid w:val="067C62E9"/>
    <w:rsid w:val="06812A31"/>
    <w:rsid w:val="06CC48E7"/>
    <w:rsid w:val="06E922A1"/>
    <w:rsid w:val="06EA1B0A"/>
    <w:rsid w:val="071F2612"/>
    <w:rsid w:val="07603406"/>
    <w:rsid w:val="0779529F"/>
    <w:rsid w:val="07854BB0"/>
    <w:rsid w:val="07927288"/>
    <w:rsid w:val="07A11279"/>
    <w:rsid w:val="07ED25AB"/>
    <w:rsid w:val="08057B40"/>
    <w:rsid w:val="08545652"/>
    <w:rsid w:val="0859714B"/>
    <w:rsid w:val="086E091D"/>
    <w:rsid w:val="08774CCC"/>
    <w:rsid w:val="08B8637C"/>
    <w:rsid w:val="08DD4532"/>
    <w:rsid w:val="08E92ED7"/>
    <w:rsid w:val="094B7289"/>
    <w:rsid w:val="09A13E8F"/>
    <w:rsid w:val="09A825C0"/>
    <w:rsid w:val="09FB1093"/>
    <w:rsid w:val="0A9C7F16"/>
    <w:rsid w:val="0AB935C3"/>
    <w:rsid w:val="0ACC13CC"/>
    <w:rsid w:val="0B293459"/>
    <w:rsid w:val="0B677502"/>
    <w:rsid w:val="0BE77549"/>
    <w:rsid w:val="0BF422BF"/>
    <w:rsid w:val="0BF60BBB"/>
    <w:rsid w:val="0C000C64"/>
    <w:rsid w:val="0C071939"/>
    <w:rsid w:val="0C0D15D3"/>
    <w:rsid w:val="0C2974B8"/>
    <w:rsid w:val="0C360B29"/>
    <w:rsid w:val="0C486308"/>
    <w:rsid w:val="0C7358DA"/>
    <w:rsid w:val="0C782EF0"/>
    <w:rsid w:val="0C7E3462"/>
    <w:rsid w:val="0CA737D5"/>
    <w:rsid w:val="0CFF75DE"/>
    <w:rsid w:val="0D3A1692"/>
    <w:rsid w:val="0D4B5F99"/>
    <w:rsid w:val="0D69068F"/>
    <w:rsid w:val="0D79298A"/>
    <w:rsid w:val="0DBC09BD"/>
    <w:rsid w:val="0DC62141"/>
    <w:rsid w:val="0DEB5944"/>
    <w:rsid w:val="0DFD4421"/>
    <w:rsid w:val="0DFF1ED9"/>
    <w:rsid w:val="0E001CDF"/>
    <w:rsid w:val="0E0A401C"/>
    <w:rsid w:val="0E0C590D"/>
    <w:rsid w:val="0E532E33"/>
    <w:rsid w:val="0E5A1041"/>
    <w:rsid w:val="0E6C2E1A"/>
    <w:rsid w:val="0E920A40"/>
    <w:rsid w:val="0EB777B9"/>
    <w:rsid w:val="0F1F55FE"/>
    <w:rsid w:val="0F31382A"/>
    <w:rsid w:val="0F582B65"/>
    <w:rsid w:val="0F9065BD"/>
    <w:rsid w:val="0FDA7A1E"/>
    <w:rsid w:val="0FDE785A"/>
    <w:rsid w:val="10090303"/>
    <w:rsid w:val="10146980"/>
    <w:rsid w:val="10596051"/>
    <w:rsid w:val="107E7553"/>
    <w:rsid w:val="10944070"/>
    <w:rsid w:val="10945DC8"/>
    <w:rsid w:val="10C26291"/>
    <w:rsid w:val="10C85AC8"/>
    <w:rsid w:val="11370D24"/>
    <w:rsid w:val="11611511"/>
    <w:rsid w:val="117F262B"/>
    <w:rsid w:val="11851DD0"/>
    <w:rsid w:val="11D5463A"/>
    <w:rsid w:val="12234E8C"/>
    <w:rsid w:val="12326A38"/>
    <w:rsid w:val="124E672D"/>
    <w:rsid w:val="12E52961"/>
    <w:rsid w:val="13334271"/>
    <w:rsid w:val="133D34E5"/>
    <w:rsid w:val="13716E22"/>
    <w:rsid w:val="13727D5F"/>
    <w:rsid w:val="13826402"/>
    <w:rsid w:val="139F6FB4"/>
    <w:rsid w:val="13C42DEB"/>
    <w:rsid w:val="13C644AE"/>
    <w:rsid w:val="13CF5E6A"/>
    <w:rsid w:val="13E02BD3"/>
    <w:rsid w:val="13E24174"/>
    <w:rsid w:val="13F015BE"/>
    <w:rsid w:val="14092680"/>
    <w:rsid w:val="140A090B"/>
    <w:rsid w:val="14191188"/>
    <w:rsid w:val="142474B9"/>
    <w:rsid w:val="145C6B28"/>
    <w:rsid w:val="14882488"/>
    <w:rsid w:val="148B7538"/>
    <w:rsid w:val="14943E0F"/>
    <w:rsid w:val="14C60835"/>
    <w:rsid w:val="14CE3450"/>
    <w:rsid w:val="14E82A22"/>
    <w:rsid w:val="14F90946"/>
    <w:rsid w:val="15393252"/>
    <w:rsid w:val="157676BA"/>
    <w:rsid w:val="157B5510"/>
    <w:rsid w:val="15CF1CEE"/>
    <w:rsid w:val="15DD32A4"/>
    <w:rsid w:val="15FC4F78"/>
    <w:rsid w:val="15FD2114"/>
    <w:rsid w:val="162D65BF"/>
    <w:rsid w:val="165027E8"/>
    <w:rsid w:val="16583115"/>
    <w:rsid w:val="166149F5"/>
    <w:rsid w:val="168E50BE"/>
    <w:rsid w:val="169E5713"/>
    <w:rsid w:val="16A62408"/>
    <w:rsid w:val="16BF171B"/>
    <w:rsid w:val="16C77D52"/>
    <w:rsid w:val="16CF40A9"/>
    <w:rsid w:val="16D560C1"/>
    <w:rsid w:val="16D62613"/>
    <w:rsid w:val="16E92557"/>
    <w:rsid w:val="16F07B27"/>
    <w:rsid w:val="17220EC0"/>
    <w:rsid w:val="175F5E8A"/>
    <w:rsid w:val="17A05612"/>
    <w:rsid w:val="17D35313"/>
    <w:rsid w:val="17F90C5D"/>
    <w:rsid w:val="18576233"/>
    <w:rsid w:val="18576B04"/>
    <w:rsid w:val="188C1AE9"/>
    <w:rsid w:val="18C33827"/>
    <w:rsid w:val="18C82B09"/>
    <w:rsid w:val="18CD0120"/>
    <w:rsid w:val="18E6464F"/>
    <w:rsid w:val="192E7CCB"/>
    <w:rsid w:val="1968609A"/>
    <w:rsid w:val="19706CFD"/>
    <w:rsid w:val="19715BBA"/>
    <w:rsid w:val="197F091D"/>
    <w:rsid w:val="19BC1F42"/>
    <w:rsid w:val="19E83ACB"/>
    <w:rsid w:val="1A773C92"/>
    <w:rsid w:val="1AAD2E49"/>
    <w:rsid w:val="1ADA6B24"/>
    <w:rsid w:val="1B083E0F"/>
    <w:rsid w:val="1B0B1BCD"/>
    <w:rsid w:val="1B1C713C"/>
    <w:rsid w:val="1B46240B"/>
    <w:rsid w:val="1B543171"/>
    <w:rsid w:val="1B59213E"/>
    <w:rsid w:val="1B6F4B3D"/>
    <w:rsid w:val="1B8C6E80"/>
    <w:rsid w:val="1BA64C58"/>
    <w:rsid w:val="1BCC0B62"/>
    <w:rsid w:val="1BF63E31"/>
    <w:rsid w:val="1BF754B3"/>
    <w:rsid w:val="1BF81C71"/>
    <w:rsid w:val="1C0A3439"/>
    <w:rsid w:val="1C2C69DF"/>
    <w:rsid w:val="1C981B94"/>
    <w:rsid w:val="1CB65C58"/>
    <w:rsid w:val="1CC34546"/>
    <w:rsid w:val="1D401B79"/>
    <w:rsid w:val="1D43436A"/>
    <w:rsid w:val="1D643E76"/>
    <w:rsid w:val="1D6D43EA"/>
    <w:rsid w:val="1D886D0B"/>
    <w:rsid w:val="1D9531D6"/>
    <w:rsid w:val="1DA04055"/>
    <w:rsid w:val="1DA46927"/>
    <w:rsid w:val="1DAF0F86"/>
    <w:rsid w:val="1DEE4EF5"/>
    <w:rsid w:val="1E9C2044"/>
    <w:rsid w:val="1EC84D41"/>
    <w:rsid w:val="1EF34658"/>
    <w:rsid w:val="1F1B770B"/>
    <w:rsid w:val="1F461994"/>
    <w:rsid w:val="1F792DAF"/>
    <w:rsid w:val="1FA05D9A"/>
    <w:rsid w:val="1FB419C8"/>
    <w:rsid w:val="1FE647AB"/>
    <w:rsid w:val="1FFD7E5F"/>
    <w:rsid w:val="20875F8A"/>
    <w:rsid w:val="20900FC7"/>
    <w:rsid w:val="209B0B03"/>
    <w:rsid w:val="21130FE1"/>
    <w:rsid w:val="2133671D"/>
    <w:rsid w:val="215641C4"/>
    <w:rsid w:val="215A276C"/>
    <w:rsid w:val="217575A6"/>
    <w:rsid w:val="21984843"/>
    <w:rsid w:val="21D9358E"/>
    <w:rsid w:val="21FA658E"/>
    <w:rsid w:val="2204037D"/>
    <w:rsid w:val="221072CF"/>
    <w:rsid w:val="22131E2F"/>
    <w:rsid w:val="223F7B03"/>
    <w:rsid w:val="22587BFF"/>
    <w:rsid w:val="22CB1C43"/>
    <w:rsid w:val="22E11DBB"/>
    <w:rsid w:val="230F7EB5"/>
    <w:rsid w:val="233533C1"/>
    <w:rsid w:val="2357538C"/>
    <w:rsid w:val="238A34E5"/>
    <w:rsid w:val="239C0A10"/>
    <w:rsid w:val="240115C5"/>
    <w:rsid w:val="24050431"/>
    <w:rsid w:val="244F5896"/>
    <w:rsid w:val="24996766"/>
    <w:rsid w:val="24BB79C6"/>
    <w:rsid w:val="24CA19A7"/>
    <w:rsid w:val="24D171E9"/>
    <w:rsid w:val="24F946CA"/>
    <w:rsid w:val="255121C6"/>
    <w:rsid w:val="256954DC"/>
    <w:rsid w:val="259334B7"/>
    <w:rsid w:val="260848BE"/>
    <w:rsid w:val="260B568B"/>
    <w:rsid w:val="269E759F"/>
    <w:rsid w:val="26A12BEB"/>
    <w:rsid w:val="26BC58A5"/>
    <w:rsid w:val="26BE6172"/>
    <w:rsid w:val="26BE6EEC"/>
    <w:rsid w:val="26D83C0E"/>
    <w:rsid w:val="26EC030B"/>
    <w:rsid w:val="271A7B0E"/>
    <w:rsid w:val="276F501A"/>
    <w:rsid w:val="27AB1F74"/>
    <w:rsid w:val="27BE5EBD"/>
    <w:rsid w:val="27CA017A"/>
    <w:rsid w:val="27F149F0"/>
    <w:rsid w:val="27FC3C2B"/>
    <w:rsid w:val="28B60BD0"/>
    <w:rsid w:val="28C332ED"/>
    <w:rsid w:val="28D20AB5"/>
    <w:rsid w:val="28E100A0"/>
    <w:rsid w:val="290244A0"/>
    <w:rsid w:val="291122AA"/>
    <w:rsid w:val="2922287F"/>
    <w:rsid w:val="293054AD"/>
    <w:rsid w:val="293D23B3"/>
    <w:rsid w:val="2964687E"/>
    <w:rsid w:val="29A7676B"/>
    <w:rsid w:val="29C560F4"/>
    <w:rsid w:val="29C9356B"/>
    <w:rsid w:val="2A1A0CEB"/>
    <w:rsid w:val="2A6657EA"/>
    <w:rsid w:val="2A9F0D82"/>
    <w:rsid w:val="2AB56C65"/>
    <w:rsid w:val="2B4C75CA"/>
    <w:rsid w:val="2B6D382E"/>
    <w:rsid w:val="2B764647"/>
    <w:rsid w:val="2BDA324C"/>
    <w:rsid w:val="2BE905FE"/>
    <w:rsid w:val="2C140CBD"/>
    <w:rsid w:val="2C1615E8"/>
    <w:rsid w:val="2C22032B"/>
    <w:rsid w:val="2C954FA0"/>
    <w:rsid w:val="2C986112"/>
    <w:rsid w:val="2CBC42DB"/>
    <w:rsid w:val="2CDE24A4"/>
    <w:rsid w:val="2CE017E5"/>
    <w:rsid w:val="2D3278A1"/>
    <w:rsid w:val="2D3E5FD9"/>
    <w:rsid w:val="2D692002"/>
    <w:rsid w:val="2DA5649B"/>
    <w:rsid w:val="2DC455B1"/>
    <w:rsid w:val="2DF436BF"/>
    <w:rsid w:val="2E114AFB"/>
    <w:rsid w:val="2E1E4B22"/>
    <w:rsid w:val="2E26330E"/>
    <w:rsid w:val="2E290C48"/>
    <w:rsid w:val="2E406EEB"/>
    <w:rsid w:val="2E476C87"/>
    <w:rsid w:val="2ED74366"/>
    <w:rsid w:val="2EE67D35"/>
    <w:rsid w:val="2F4159DB"/>
    <w:rsid w:val="2F4B1D77"/>
    <w:rsid w:val="2F5B108A"/>
    <w:rsid w:val="2F7B222C"/>
    <w:rsid w:val="2F9D6461"/>
    <w:rsid w:val="2FB63264"/>
    <w:rsid w:val="2FE853E7"/>
    <w:rsid w:val="30AC4667"/>
    <w:rsid w:val="3126266B"/>
    <w:rsid w:val="31597CAB"/>
    <w:rsid w:val="3163566D"/>
    <w:rsid w:val="318424C4"/>
    <w:rsid w:val="31A25F76"/>
    <w:rsid w:val="31CC57EC"/>
    <w:rsid w:val="324F174E"/>
    <w:rsid w:val="32A8304A"/>
    <w:rsid w:val="32CA01DD"/>
    <w:rsid w:val="32D279D8"/>
    <w:rsid w:val="32D76742"/>
    <w:rsid w:val="32E4633A"/>
    <w:rsid w:val="32FF59C6"/>
    <w:rsid w:val="33843679"/>
    <w:rsid w:val="33AD497E"/>
    <w:rsid w:val="33C61EE3"/>
    <w:rsid w:val="33DF6B01"/>
    <w:rsid w:val="34234DD3"/>
    <w:rsid w:val="34781430"/>
    <w:rsid w:val="348F0527"/>
    <w:rsid w:val="34F767F8"/>
    <w:rsid w:val="34FB796B"/>
    <w:rsid w:val="351673D3"/>
    <w:rsid w:val="35324D37"/>
    <w:rsid w:val="35705A58"/>
    <w:rsid w:val="35A461A7"/>
    <w:rsid w:val="35AD5109"/>
    <w:rsid w:val="35B55A8F"/>
    <w:rsid w:val="35C359D1"/>
    <w:rsid w:val="35FC1151"/>
    <w:rsid w:val="363F593D"/>
    <w:rsid w:val="36914A2B"/>
    <w:rsid w:val="36BD5820"/>
    <w:rsid w:val="36C22E36"/>
    <w:rsid w:val="36C7044C"/>
    <w:rsid w:val="371246F0"/>
    <w:rsid w:val="373F4487"/>
    <w:rsid w:val="373F6235"/>
    <w:rsid w:val="37600244"/>
    <w:rsid w:val="376F4DEB"/>
    <w:rsid w:val="378A279C"/>
    <w:rsid w:val="37A70BBF"/>
    <w:rsid w:val="37BB42B0"/>
    <w:rsid w:val="37E868CC"/>
    <w:rsid w:val="381E03A7"/>
    <w:rsid w:val="383C09C6"/>
    <w:rsid w:val="38723CBF"/>
    <w:rsid w:val="38B13162"/>
    <w:rsid w:val="38B800AC"/>
    <w:rsid w:val="38EC4563"/>
    <w:rsid w:val="393D2C48"/>
    <w:rsid w:val="395A1104"/>
    <w:rsid w:val="39873EC3"/>
    <w:rsid w:val="39BA7DF4"/>
    <w:rsid w:val="39DC3DFF"/>
    <w:rsid w:val="39E53689"/>
    <w:rsid w:val="3A52627F"/>
    <w:rsid w:val="3AB6680E"/>
    <w:rsid w:val="3ADA364E"/>
    <w:rsid w:val="3AFA2BE5"/>
    <w:rsid w:val="3B190B4B"/>
    <w:rsid w:val="3B194FEF"/>
    <w:rsid w:val="3BC60CD2"/>
    <w:rsid w:val="3BE15204"/>
    <w:rsid w:val="3BE617FF"/>
    <w:rsid w:val="3BE75502"/>
    <w:rsid w:val="3BE949C1"/>
    <w:rsid w:val="3BEB14AA"/>
    <w:rsid w:val="3BF96DDF"/>
    <w:rsid w:val="3C2342AC"/>
    <w:rsid w:val="3C2F13D8"/>
    <w:rsid w:val="3C320116"/>
    <w:rsid w:val="3C426DE5"/>
    <w:rsid w:val="3C8501F0"/>
    <w:rsid w:val="3CA272E4"/>
    <w:rsid w:val="3CE953AF"/>
    <w:rsid w:val="3CEB3FEF"/>
    <w:rsid w:val="3CF30E96"/>
    <w:rsid w:val="3CF47AC1"/>
    <w:rsid w:val="3CFE26EE"/>
    <w:rsid w:val="3D2D6B2F"/>
    <w:rsid w:val="3D3659E4"/>
    <w:rsid w:val="3D673DEF"/>
    <w:rsid w:val="3D974A3A"/>
    <w:rsid w:val="3DBD3FA9"/>
    <w:rsid w:val="3DD70888"/>
    <w:rsid w:val="3DFD29A6"/>
    <w:rsid w:val="3E116614"/>
    <w:rsid w:val="3E3203F9"/>
    <w:rsid w:val="3E3C34CE"/>
    <w:rsid w:val="3E476B1C"/>
    <w:rsid w:val="3E686E94"/>
    <w:rsid w:val="3E755F09"/>
    <w:rsid w:val="3ECC06EA"/>
    <w:rsid w:val="3F3D5750"/>
    <w:rsid w:val="3F506324"/>
    <w:rsid w:val="3F5A1C44"/>
    <w:rsid w:val="3F6F4C72"/>
    <w:rsid w:val="3F8313C0"/>
    <w:rsid w:val="3FB377C0"/>
    <w:rsid w:val="401069C0"/>
    <w:rsid w:val="402E5892"/>
    <w:rsid w:val="408D6263"/>
    <w:rsid w:val="40DC2D46"/>
    <w:rsid w:val="40E13EB9"/>
    <w:rsid w:val="40EE65D6"/>
    <w:rsid w:val="4105337E"/>
    <w:rsid w:val="411A2B6F"/>
    <w:rsid w:val="418C3E08"/>
    <w:rsid w:val="41AB3C25"/>
    <w:rsid w:val="41EF1991"/>
    <w:rsid w:val="41F353B7"/>
    <w:rsid w:val="420273C9"/>
    <w:rsid w:val="422735BB"/>
    <w:rsid w:val="424D3EFC"/>
    <w:rsid w:val="42826CCC"/>
    <w:rsid w:val="42AC6D7E"/>
    <w:rsid w:val="42AE4A56"/>
    <w:rsid w:val="42CB6BCE"/>
    <w:rsid w:val="42F82AF1"/>
    <w:rsid w:val="43093A16"/>
    <w:rsid w:val="430B0A97"/>
    <w:rsid w:val="432C7D44"/>
    <w:rsid w:val="43370708"/>
    <w:rsid w:val="43912AA7"/>
    <w:rsid w:val="43B44A1E"/>
    <w:rsid w:val="43B65DAA"/>
    <w:rsid w:val="43F83853"/>
    <w:rsid w:val="4410479D"/>
    <w:rsid w:val="442944F4"/>
    <w:rsid w:val="445B1201"/>
    <w:rsid w:val="44CC34F5"/>
    <w:rsid w:val="44DB4337"/>
    <w:rsid w:val="44E74103"/>
    <w:rsid w:val="44F56185"/>
    <w:rsid w:val="458C4D3B"/>
    <w:rsid w:val="458E006A"/>
    <w:rsid w:val="45A81449"/>
    <w:rsid w:val="461505EC"/>
    <w:rsid w:val="46280486"/>
    <w:rsid w:val="464E65AA"/>
    <w:rsid w:val="4654096F"/>
    <w:rsid w:val="467614E7"/>
    <w:rsid w:val="467A3252"/>
    <w:rsid w:val="46851944"/>
    <w:rsid w:val="469846D1"/>
    <w:rsid w:val="46D21375"/>
    <w:rsid w:val="46D85D5E"/>
    <w:rsid w:val="47013C9A"/>
    <w:rsid w:val="47233C17"/>
    <w:rsid w:val="47262F6D"/>
    <w:rsid w:val="472D110B"/>
    <w:rsid w:val="47415D30"/>
    <w:rsid w:val="478163F5"/>
    <w:rsid w:val="47B55C0C"/>
    <w:rsid w:val="47DC362C"/>
    <w:rsid w:val="47E62409"/>
    <w:rsid w:val="47EF7803"/>
    <w:rsid w:val="48213975"/>
    <w:rsid w:val="488D20D4"/>
    <w:rsid w:val="489C1804"/>
    <w:rsid w:val="48BF6C4F"/>
    <w:rsid w:val="49161F4F"/>
    <w:rsid w:val="495B184D"/>
    <w:rsid w:val="49975A5C"/>
    <w:rsid w:val="49D03A26"/>
    <w:rsid w:val="4A2A7770"/>
    <w:rsid w:val="4A534079"/>
    <w:rsid w:val="4A5C0E5B"/>
    <w:rsid w:val="4AAA17BF"/>
    <w:rsid w:val="4AD80D0D"/>
    <w:rsid w:val="4AD827D0"/>
    <w:rsid w:val="4AD90B0F"/>
    <w:rsid w:val="4ADD1A49"/>
    <w:rsid w:val="4AF80532"/>
    <w:rsid w:val="4BD1029E"/>
    <w:rsid w:val="4C2228A7"/>
    <w:rsid w:val="4C720199"/>
    <w:rsid w:val="4C9E7102"/>
    <w:rsid w:val="4CF60CEC"/>
    <w:rsid w:val="4D433ECD"/>
    <w:rsid w:val="4D4B1038"/>
    <w:rsid w:val="4D4B38B9"/>
    <w:rsid w:val="4DC42B98"/>
    <w:rsid w:val="4DC61225"/>
    <w:rsid w:val="4DCB5E00"/>
    <w:rsid w:val="4E1145C1"/>
    <w:rsid w:val="4E520EA7"/>
    <w:rsid w:val="4E616639"/>
    <w:rsid w:val="4EA36C9C"/>
    <w:rsid w:val="4EDD74E8"/>
    <w:rsid w:val="4EFC4CB3"/>
    <w:rsid w:val="4F3504CA"/>
    <w:rsid w:val="4F4D0777"/>
    <w:rsid w:val="4F5A1A06"/>
    <w:rsid w:val="4F9376B7"/>
    <w:rsid w:val="4FF43C08"/>
    <w:rsid w:val="500817F0"/>
    <w:rsid w:val="50094EDC"/>
    <w:rsid w:val="502B392B"/>
    <w:rsid w:val="502E69EF"/>
    <w:rsid w:val="50386291"/>
    <w:rsid w:val="5098480D"/>
    <w:rsid w:val="50C65EF0"/>
    <w:rsid w:val="50D239D3"/>
    <w:rsid w:val="50D61560"/>
    <w:rsid w:val="511D0798"/>
    <w:rsid w:val="513F1C75"/>
    <w:rsid w:val="5145079F"/>
    <w:rsid w:val="51A703DC"/>
    <w:rsid w:val="51A8453F"/>
    <w:rsid w:val="51C70EA9"/>
    <w:rsid w:val="521619FD"/>
    <w:rsid w:val="523B2E12"/>
    <w:rsid w:val="525611A2"/>
    <w:rsid w:val="52633387"/>
    <w:rsid w:val="52A509E4"/>
    <w:rsid w:val="52AE3DFB"/>
    <w:rsid w:val="530A1FE3"/>
    <w:rsid w:val="531514A7"/>
    <w:rsid w:val="531D273D"/>
    <w:rsid w:val="540A18E7"/>
    <w:rsid w:val="547D2E04"/>
    <w:rsid w:val="54A07658"/>
    <w:rsid w:val="54D93FFB"/>
    <w:rsid w:val="555667CB"/>
    <w:rsid w:val="555F3668"/>
    <w:rsid w:val="55872958"/>
    <w:rsid w:val="55886BA1"/>
    <w:rsid w:val="55BA1450"/>
    <w:rsid w:val="5659309F"/>
    <w:rsid w:val="56644F18"/>
    <w:rsid w:val="56672261"/>
    <w:rsid w:val="566E551E"/>
    <w:rsid w:val="56755377"/>
    <w:rsid w:val="567649A8"/>
    <w:rsid w:val="56D013C4"/>
    <w:rsid w:val="56D423E4"/>
    <w:rsid w:val="57914F76"/>
    <w:rsid w:val="57961B32"/>
    <w:rsid w:val="57CD61F5"/>
    <w:rsid w:val="58050C3F"/>
    <w:rsid w:val="581F1A3E"/>
    <w:rsid w:val="58420CF4"/>
    <w:rsid w:val="584E5287"/>
    <w:rsid w:val="5895585D"/>
    <w:rsid w:val="58E15D72"/>
    <w:rsid w:val="59123351"/>
    <w:rsid w:val="59585377"/>
    <w:rsid w:val="596217E4"/>
    <w:rsid w:val="59745DBA"/>
    <w:rsid w:val="59AB6CFD"/>
    <w:rsid w:val="59EE23AE"/>
    <w:rsid w:val="5A3A0ECE"/>
    <w:rsid w:val="5A3C4CEF"/>
    <w:rsid w:val="5AC82171"/>
    <w:rsid w:val="5B256829"/>
    <w:rsid w:val="5B3E05F3"/>
    <w:rsid w:val="5B5437AD"/>
    <w:rsid w:val="5BCC3C8B"/>
    <w:rsid w:val="5C0E6052"/>
    <w:rsid w:val="5C210021"/>
    <w:rsid w:val="5C455338"/>
    <w:rsid w:val="5C6E089F"/>
    <w:rsid w:val="5CEB4C0A"/>
    <w:rsid w:val="5D566199"/>
    <w:rsid w:val="5D6C5A96"/>
    <w:rsid w:val="5D7E1B22"/>
    <w:rsid w:val="5DBF3781"/>
    <w:rsid w:val="5DC33462"/>
    <w:rsid w:val="5DD66209"/>
    <w:rsid w:val="5DE8154B"/>
    <w:rsid w:val="5E1C57BC"/>
    <w:rsid w:val="5E2A2EEB"/>
    <w:rsid w:val="5E331DA0"/>
    <w:rsid w:val="5E7D126D"/>
    <w:rsid w:val="5EB36A3D"/>
    <w:rsid w:val="5EB97DCB"/>
    <w:rsid w:val="5EF148E6"/>
    <w:rsid w:val="5F3C146A"/>
    <w:rsid w:val="5F7310E9"/>
    <w:rsid w:val="5F832BE3"/>
    <w:rsid w:val="5FD449A2"/>
    <w:rsid w:val="5FD70E51"/>
    <w:rsid w:val="60352AA2"/>
    <w:rsid w:val="60506432"/>
    <w:rsid w:val="605129B1"/>
    <w:rsid w:val="6094289E"/>
    <w:rsid w:val="609A1B57"/>
    <w:rsid w:val="60CA62C0"/>
    <w:rsid w:val="60D62EB6"/>
    <w:rsid w:val="61063895"/>
    <w:rsid w:val="6111080B"/>
    <w:rsid w:val="613C20F9"/>
    <w:rsid w:val="61424524"/>
    <w:rsid w:val="61707F91"/>
    <w:rsid w:val="61A134C4"/>
    <w:rsid w:val="61EA4E6B"/>
    <w:rsid w:val="6220088D"/>
    <w:rsid w:val="628E756F"/>
    <w:rsid w:val="62BD60DC"/>
    <w:rsid w:val="62F50760"/>
    <w:rsid w:val="637372C7"/>
    <w:rsid w:val="638E7A78"/>
    <w:rsid w:val="63B1338C"/>
    <w:rsid w:val="63B668EE"/>
    <w:rsid w:val="63E80A44"/>
    <w:rsid w:val="63E92F01"/>
    <w:rsid w:val="64024261"/>
    <w:rsid w:val="643C1282"/>
    <w:rsid w:val="645B2050"/>
    <w:rsid w:val="64805613"/>
    <w:rsid w:val="64D57CCE"/>
    <w:rsid w:val="64DB2342"/>
    <w:rsid w:val="6509385A"/>
    <w:rsid w:val="651E2E5A"/>
    <w:rsid w:val="659D3FA3"/>
    <w:rsid w:val="65C952DC"/>
    <w:rsid w:val="65E41BD1"/>
    <w:rsid w:val="660202AA"/>
    <w:rsid w:val="660A4F85"/>
    <w:rsid w:val="662D6B60"/>
    <w:rsid w:val="66484DA1"/>
    <w:rsid w:val="66531E5A"/>
    <w:rsid w:val="66567D19"/>
    <w:rsid w:val="665F3A4D"/>
    <w:rsid w:val="668C4743"/>
    <w:rsid w:val="66F739EF"/>
    <w:rsid w:val="66F76D90"/>
    <w:rsid w:val="66FA059B"/>
    <w:rsid w:val="673203AB"/>
    <w:rsid w:val="6757230C"/>
    <w:rsid w:val="677259C5"/>
    <w:rsid w:val="67D9180E"/>
    <w:rsid w:val="67F73E3E"/>
    <w:rsid w:val="681A5D7E"/>
    <w:rsid w:val="683230C8"/>
    <w:rsid w:val="6862252D"/>
    <w:rsid w:val="686B482C"/>
    <w:rsid w:val="68B90F54"/>
    <w:rsid w:val="68CE743B"/>
    <w:rsid w:val="68E12409"/>
    <w:rsid w:val="69163295"/>
    <w:rsid w:val="698E07D2"/>
    <w:rsid w:val="69BA08B2"/>
    <w:rsid w:val="69D514B6"/>
    <w:rsid w:val="6A024D1C"/>
    <w:rsid w:val="6A2B2A1C"/>
    <w:rsid w:val="6A415844"/>
    <w:rsid w:val="6A570BC4"/>
    <w:rsid w:val="6A6820C0"/>
    <w:rsid w:val="6A7734DA"/>
    <w:rsid w:val="6A81400C"/>
    <w:rsid w:val="6AC50223"/>
    <w:rsid w:val="6B2D196D"/>
    <w:rsid w:val="6B542331"/>
    <w:rsid w:val="6B6C70D9"/>
    <w:rsid w:val="6BDF7F05"/>
    <w:rsid w:val="6BEB49C7"/>
    <w:rsid w:val="6C376EFF"/>
    <w:rsid w:val="6C4E249B"/>
    <w:rsid w:val="6C7C2B64"/>
    <w:rsid w:val="6C9C3396"/>
    <w:rsid w:val="6CBB7EC3"/>
    <w:rsid w:val="6CC03F01"/>
    <w:rsid w:val="6D0E78CC"/>
    <w:rsid w:val="6D2D2839"/>
    <w:rsid w:val="6D397574"/>
    <w:rsid w:val="6D5B643F"/>
    <w:rsid w:val="6D8C23E7"/>
    <w:rsid w:val="6DB4632D"/>
    <w:rsid w:val="6DB70AE4"/>
    <w:rsid w:val="6DBC0BE6"/>
    <w:rsid w:val="6DEC7281"/>
    <w:rsid w:val="6E0B2A47"/>
    <w:rsid w:val="6E407BC1"/>
    <w:rsid w:val="6E42700E"/>
    <w:rsid w:val="6E516B7B"/>
    <w:rsid w:val="6E6F7980"/>
    <w:rsid w:val="6E7C7E38"/>
    <w:rsid w:val="6ECD2AEE"/>
    <w:rsid w:val="6F0B4673"/>
    <w:rsid w:val="6F1B5073"/>
    <w:rsid w:val="6FBB0ADC"/>
    <w:rsid w:val="7004359C"/>
    <w:rsid w:val="700A7869"/>
    <w:rsid w:val="70445CA3"/>
    <w:rsid w:val="7045078D"/>
    <w:rsid w:val="70747C46"/>
    <w:rsid w:val="70A960A7"/>
    <w:rsid w:val="70EE15FE"/>
    <w:rsid w:val="711D441D"/>
    <w:rsid w:val="71235CA4"/>
    <w:rsid w:val="712438AC"/>
    <w:rsid w:val="714C447B"/>
    <w:rsid w:val="714D2D21"/>
    <w:rsid w:val="716C7B98"/>
    <w:rsid w:val="71737D84"/>
    <w:rsid w:val="71907CAC"/>
    <w:rsid w:val="71B11502"/>
    <w:rsid w:val="71DF78C7"/>
    <w:rsid w:val="72143618"/>
    <w:rsid w:val="725B7EC1"/>
    <w:rsid w:val="725E1513"/>
    <w:rsid w:val="727D483E"/>
    <w:rsid w:val="729660C5"/>
    <w:rsid w:val="72D51220"/>
    <w:rsid w:val="72DE5024"/>
    <w:rsid w:val="72FA77F9"/>
    <w:rsid w:val="73155DA9"/>
    <w:rsid w:val="732D2130"/>
    <w:rsid w:val="73612AB3"/>
    <w:rsid w:val="73832296"/>
    <w:rsid w:val="73902E04"/>
    <w:rsid w:val="73F9363E"/>
    <w:rsid w:val="73FB5BE9"/>
    <w:rsid w:val="740110A3"/>
    <w:rsid w:val="741D77E1"/>
    <w:rsid w:val="742D211D"/>
    <w:rsid w:val="742E149A"/>
    <w:rsid w:val="7472484C"/>
    <w:rsid w:val="748315C7"/>
    <w:rsid w:val="749A4009"/>
    <w:rsid w:val="749B4CDA"/>
    <w:rsid w:val="74D2128A"/>
    <w:rsid w:val="74D8656F"/>
    <w:rsid w:val="74DA534D"/>
    <w:rsid w:val="74DD260E"/>
    <w:rsid w:val="74DD43BC"/>
    <w:rsid w:val="75410DEE"/>
    <w:rsid w:val="75E60EB3"/>
    <w:rsid w:val="767C6AC2"/>
    <w:rsid w:val="76D87530"/>
    <w:rsid w:val="772971BB"/>
    <w:rsid w:val="772D18B4"/>
    <w:rsid w:val="77527C0F"/>
    <w:rsid w:val="77664B3C"/>
    <w:rsid w:val="77744CC3"/>
    <w:rsid w:val="77C80AC5"/>
    <w:rsid w:val="781316BF"/>
    <w:rsid w:val="78882890"/>
    <w:rsid w:val="78980116"/>
    <w:rsid w:val="78AD3374"/>
    <w:rsid w:val="78F873AB"/>
    <w:rsid w:val="78F93046"/>
    <w:rsid w:val="79081944"/>
    <w:rsid w:val="791A5BDE"/>
    <w:rsid w:val="792C76BC"/>
    <w:rsid w:val="797C23F5"/>
    <w:rsid w:val="79AB4269"/>
    <w:rsid w:val="79D044EF"/>
    <w:rsid w:val="79D616E3"/>
    <w:rsid w:val="79FD277A"/>
    <w:rsid w:val="7A756E44"/>
    <w:rsid w:val="7A85352B"/>
    <w:rsid w:val="7AB61937"/>
    <w:rsid w:val="7ACD0A2E"/>
    <w:rsid w:val="7B367707"/>
    <w:rsid w:val="7B6914F5"/>
    <w:rsid w:val="7B9C4FB3"/>
    <w:rsid w:val="7BAE260E"/>
    <w:rsid w:val="7BDD2EF3"/>
    <w:rsid w:val="7C354ADD"/>
    <w:rsid w:val="7C5A4544"/>
    <w:rsid w:val="7C5F1CF3"/>
    <w:rsid w:val="7C842C8B"/>
    <w:rsid w:val="7CB55BA6"/>
    <w:rsid w:val="7CC857D9"/>
    <w:rsid w:val="7CCD34FA"/>
    <w:rsid w:val="7D7A30EF"/>
    <w:rsid w:val="7D935485"/>
    <w:rsid w:val="7DCD275F"/>
    <w:rsid w:val="7DF8172C"/>
    <w:rsid w:val="7E156789"/>
    <w:rsid w:val="7E166671"/>
    <w:rsid w:val="7E2732BB"/>
    <w:rsid w:val="7E417769"/>
    <w:rsid w:val="7E515093"/>
    <w:rsid w:val="7E6478FC"/>
    <w:rsid w:val="7EBA6AEF"/>
    <w:rsid w:val="7EBE03A5"/>
    <w:rsid w:val="7F0C2BFC"/>
    <w:rsid w:val="7F115AC1"/>
    <w:rsid w:val="7F1B7719"/>
    <w:rsid w:val="7F2D5C4D"/>
    <w:rsid w:val="7F570E2A"/>
    <w:rsid w:val="7FC85C7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nhideWhenUsed="0" w:uiPriority="1" w:semiHidden="0" w:name="heading 8"/>
    <w:lsdException w:qFormat="1" w:unhideWhenUsed="0" w:uiPriority="1"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qFormat="1" w:uiPriority="99"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line="360" w:lineRule="auto"/>
    </w:pPr>
    <w:rPr>
      <w:rFonts w:ascii="宋体" w:hAnsi="宋体" w:eastAsia="宋体" w:cs="宋体"/>
      <w:sz w:val="22"/>
      <w:szCs w:val="22"/>
      <w:lang w:val="zh-CN" w:eastAsia="zh-CN" w:bidi="zh-CN"/>
    </w:rPr>
  </w:style>
  <w:style w:type="paragraph" w:styleId="2">
    <w:name w:val="heading 1"/>
    <w:basedOn w:val="1"/>
    <w:next w:val="1"/>
    <w:link w:val="42"/>
    <w:autoRedefine/>
    <w:qFormat/>
    <w:uiPriority w:val="0"/>
    <w:pPr>
      <w:keepNext/>
      <w:numPr>
        <w:ilvl w:val="0"/>
        <w:numId w:val="1"/>
      </w:numPr>
      <w:spacing w:line="360" w:lineRule="auto"/>
      <w:jc w:val="center"/>
      <w:outlineLvl w:val="0"/>
    </w:pPr>
    <w:rPr>
      <w:b/>
      <w:sz w:val="48"/>
    </w:rPr>
  </w:style>
  <w:style w:type="paragraph" w:styleId="3">
    <w:name w:val="heading 2"/>
    <w:basedOn w:val="1"/>
    <w:next w:val="1"/>
    <w:autoRedefine/>
    <w:qFormat/>
    <w:uiPriority w:val="1"/>
    <w:pPr>
      <w:spacing w:before="23"/>
      <w:ind w:left="898"/>
      <w:outlineLvl w:val="1"/>
    </w:pPr>
    <w:rPr>
      <w:sz w:val="44"/>
      <w:szCs w:val="44"/>
    </w:rPr>
  </w:style>
  <w:style w:type="paragraph" w:styleId="4">
    <w:name w:val="heading 3"/>
    <w:basedOn w:val="1"/>
    <w:next w:val="1"/>
    <w:link w:val="49"/>
    <w:autoRedefine/>
    <w:qFormat/>
    <w:uiPriority w:val="1"/>
    <w:pPr>
      <w:spacing w:before="49"/>
      <w:jc w:val="center"/>
      <w:outlineLvl w:val="2"/>
    </w:pPr>
    <w:rPr>
      <w:b/>
      <w:bCs/>
      <w:sz w:val="36"/>
      <w:szCs w:val="36"/>
    </w:rPr>
  </w:style>
  <w:style w:type="paragraph" w:styleId="5">
    <w:name w:val="heading 4"/>
    <w:basedOn w:val="1"/>
    <w:next w:val="1"/>
    <w:autoRedefine/>
    <w:qFormat/>
    <w:uiPriority w:val="1"/>
    <w:pPr>
      <w:ind w:left="1359"/>
      <w:outlineLvl w:val="3"/>
    </w:pPr>
    <w:rPr>
      <w:sz w:val="36"/>
      <w:szCs w:val="36"/>
    </w:rPr>
  </w:style>
  <w:style w:type="paragraph" w:styleId="6">
    <w:name w:val="heading 5"/>
    <w:basedOn w:val="1"/>
    <w:next w:val="1"/>
    <w:autoRedefine/>
    <w:qFormat/>
    <w:uiPriority w:val="1"/>
    <w:pPr>
      <w:spacing w:before="55"/>
      <w:ind w:left="825"/>
      <w:jc w:val="center"/>
      <w:outlineLvl w:val="4"/>
    </w:pPr>
    <w:rPr>
      <w:b/>
      <w:bCs/>
      <w:sz w:val="32"/>
      <w:szCs w:val="32"/>
    </w:rPr>
  </w:style>
  <w:style w:type="paragraph" w:styleId="7">
    <w:name w:val="heading 6"/>
    <w:basedOn w:val="1"/>
    <w:next w:val="1"/>
    <w:autoRedefine/>
    <w:qFormat/>
    <w:uiPriority w:val="1"/>
    <w:pPr>
      <w:ind w:left="898"/>
      <w:outlineLvl w:val="5"/>
    </w:pPr>
    <w:rPr>
      <w:sz w:val="32"/>
      <w:szCs w:val="32"/>
    </w:rPr>
  </w:style>
  <w:style w:type="paragraph" w:styleId="8">
    <w:name w:val="heading 7"/>
    <w:basedOn w:val="1"/>
    <w:next w:val="1"/>
    <w:autoRedefine/>
    <w:qFormat/>
    <w:uiPriority w:val="1"/>
    <w:pPr>
      <w:ind w:left="898"/>
      <w:jc w:val="center"/>
      <w:outlineLvl w:val="6"/>
    </w:pPr>
    <w:rPr>
      <w:b/>
      <w:bCs/>
      <w:sz w:val="30"/>
      <w:szCs w:val="30"/>
    </w:rPr>
  </w:style>
  <w:style w:type="paragraph" w:styleId="9">
    <w:name w:val="heading 8"/>
    <w:basedOn w:val="1"/>
    <w:next w:val="1"/>
    <w:autoRedefine/>
    <w:qFormat/>
    <w:uiPriority w:val="1"/>
    <w:pPr>
      <w:ind w:left="560"/>
      <w:outlineLvl w:val="7"/>
    </w:pPr>
    <w:rPr>
      <w:b/>
      <w:bCs/>
      <w:sz w:val="28"/>
      <w:szCs w:val="28"/>
    </w:rPr>
  </w:style>
  <w:style w:type="paragraph" w:styleId="10">
    <w:name w:val="heading 9"/>
    <w:basedOn w:val="1"/>
    <w:next w:val="1"/>
    <w:autoRedefine/>
    <w:qFormat/>
    <w:uiPriority w:val="1"/>
    <w:pPr>
      <w:ind w:left="898"/>
      <w:outlineLvl w:val="8"/>
    </w:pPr>
    <w:rPr>
      <w:sz w:val="28"/>
      <w:szCs w:val="28"/>
    </w:rPr>
  </w:style>
  <w:style w:type="character" w:default="1" w:styleId="34">
    <w:name w:val="Default Paragraph Font"/>
    <w:autoRedefine/>
    <w:unhideWhenUsed/>
    <w:qFormat/>
    <w:uiPriority w:val="1"/>
  </w:style>
  <w:style w:type="table" w:default="1" w:styleId="32">
    <w:name w:val="Normal Table"/>
    <w:autoRedefine/>
    <w:unhideWhenUsed/>
    <w:qFormat/>
    <w:uiPriority w:val="99"/>
    <w:tblPr>
      <w:tblCellMar>
        <w:top w:w="0" w:type="dxa"/>
        <w:left w:w="108" w:type="dxa"/>
        <w:bottom w:w="0" w:type="dxa"/>
        <w:right w:w="108" w:type="dxa"/>
      </w:tblCellMar>
    </w:tblPr>
  </w:style>
  <w:style w:type="paragraph" w:styleId="11">
    <w:name w:val="Normal Indent"/>
    <w:basedOn w:val="1"/>
    <w:next w:val="1"/>
    <w:autoRedefine/>
    <w:qFormat/>
    <w:uiPriority w:val="0"/>
    <w:pPr>
      <w:ind w:firstLine="420" w:firstLineChars="200"/>
    </w:pPr>
    <w:rPr>
      <w:sz w:val="18"/>
    </w:rPr>
  </w:style>
  <w:style w:type="paragraph" w:styleId="12">
    <w:name w:val="index 5"/>
    <w:basedOn w:val="1"/>
    <w:next w:val="1"/>
    <w:autoRedefine/>
    <w:qFormat/>
    <w:uiPriority w:val="0"/>
    <w:pPr>
      <w:ind w:left="800" w:leftChars="800"/>
    </w:pPr>
    <w:rPr>
      <w:szCs w:val="20"/>
      <w:lang w:bidi="he-IL"/>
    </w:rPr>
  </w:style>
  <w:style w:type="paragraph" w:styleId="13">
    <w:name w:val="toa heading"/>
    <w:basedOn w:val="1"/>
    <w:next w:val="1"/>
    <w:autoRedefine/>
    <w:qFormat/>
    <w:uiPriority w:val="0"/>
    <w:pPr>
      <w:spacing w:before="120"/>
    </w:pPr>
    <w:rPr>
      <w:rFonts w:ascii="Arial" w:hAnsi="Arial"/>
      <w:sz w:val="24"/>
      <w:szCs w:val="21"/>
    </w:rPr>
  </w:style>
  <w:style w:type="paragraph" w:styleId="14">
    <w:name w:val="Body Text"/>
    <w:basedOn w:val="1"/>
    <w:next w:val="15"/>
    <w:autoRedefine/>
    <w:qFormat/>
    <w:uiPriority w:val="1"/>
    <w:rPr>
      <w:sz w:val="24"/>
      <w:szCs w:val="24"/>
    </w:rPr>
  </w:style>
  <w:style w:type="paragraph" w:customStyle="1" w:styleId="15">
    <w:name w:val="目录 53"/>
    <w:basedOn w:val="1"/>
    <w:next w:val="1"/>
    <w:autoRedefine/>
    <w:qFormat/>
    <w:uiPriority w:val="99"/>
    <w:pPr>
      <w:ind w:left="840"/>
    </w:pPr>
    <w:rPr>
      <w:sz w:val="18"/>
    </w:rPr>
  </w:style>
  <w:style w:type="paragraph" w:styleId="16">
    <w:name w:val="Body Text Indent"/>
    <w:basedOn w:val="1"/>
    <w:next w:val="17"/>
    <w:autoRedefine/>
    <w:unhideWhenUsed/>
    <w:qFormat/>
    <w:uiPriority w:val="0"/>
    <w:pPr>
      <w:spacing w:after="120"/>
      <w:ind w:left="420" w:leftChars="200"/>
    </w:pPr>
  </w:style>
  <w:style w:type="paragraph" w:styleId="17">
    <w:name w:val="Normal (Web)"/>
    <w:basedOn w:val="1"/>
    <w:next w:val="1"/>
    <w:autoRedefine/>
    <w:qFormat/>
    <w:uiPriority w:val="99"/>
    <w:rPr>
      <w:sz w:val="24"/>
    </w:rPr>
  </w:style>
  <w:style w:type="paragraph" w:styleId="18">
    <w:name w:val="Plain Text"/>
    <w:basedOn w:val="1"/>
    <w:autoRedefine/>
    <w:qFormat/>
    <w:uiPriority w:val="0"/>
    <w:pPr>
      <w:widowControl/>
      <w:spacing w:before="100" w:beforeAutospacing="1" w:after="100" w:afterAutospacing="1"/>
    </w:pPr>
    <w:rPr>
      <w:rFonts w:ascii="Arial Unicode MS" w:hAnsi="Arial Unicode MS" w:eastAsia="Arial Unicode MS"/>
      <w:sz w:val="24"/>
    </w:rPr>
  </w:style>
  <w:style w:type="paragraph" w:styleId="19">
    <w:name w:val="Date"/>
    <w:basedOn w:val="1"/>
    <w:next w:val="1"/>
    <w:autoRedefine/>
    <w:qFormat/>
    <w:uiPriority w:val="0"/>
    <w:rPr>
      <w:sz w:val="28"/>
    </w:rPr>
  </w:style>
  <w:style w:type="paragraph" w:styleId="20">
    <w:name w:val="Body Text Indent 2"/>
    <w:basedOn w:val="1"/>
    <w:autoRedefine/>
    <w:qFormat/>
    <w:uiPriority w:val="0"/>
    <w:pPr>
      <w:spacing w:line="360" w:lineRule="auto"/>
      <w:ind w:firstLine="570"/>
    </w:pPr>
    <w:rPr>
      <w:rFonts w:ascii="宋体" w:hAnsi="宋体"/>
      <w:iCs/>
      <w:sz w:val="28"/>
      <w:szCs w:val="20"/>
    </w:rPr>
  </w:style>
  <w:style w:type="paragraph" w:styleId="21">
    <w:name w:val="Balloon Text"/>
    <w:basedOn w:val="1"/>
    <w:link w:val="54"/>
    <w:autoRedefine/>
    <w:qFormat/>
    <w:uiPriority w:val="0"/>
    <w:rPr>
      <w:sz w:val="18"/>
      <w:szCs w:val="18"/>
    </w:rPr>
  </w:style>
  <w:style w:type="paragraph" w:styleId="22">
    <w:name w:val="footer"/>
    <w:basedOn w:val="1"/>
    <w:next w:val="1"/>
    <w:autoRedefine/>
    <w:qFormat/>
    <w:uiPriority w:val="0"/>
    <w:pPr>
      <w:tabs>
        <w:tab w:val="center" w:pos="4153"/>
        <w:tab w:val="right" w:pos="8306"/>
      </w:tabs>
      <w:snapToGrid w:val="0"/>
    </w:pPr>
    <w:rPr>
      <w:sz w:val="18"/>
    </w:rPr>
  </w:style>
  <w:style w:type="paragraph" w:styleId="23">
    <w:name w:val="envelope return"/>
    <w:basedOn w:val="1"/>
    <w:autoRedefine/>
    <w:qFormat/>
    <w:uiPriority w:val="99"/>
    <w:pPr>
      <w:snapToGrid w:val="0"/>
    </w:pPr>
    <w:rPr>
      <w:rFonts w:ascii="Arial" w:hAnsi="Arial"/>
    </w:rPr>
  </w:style>
  <w:style w:type="paragraph" w:styleId="2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25">
    <w:name w:val="toc 1"/>
    <w:basedOn w:val="1"/>
    <w:next w:val="1"/>
    <w:link w:val="45"/>
    <w:autoRedefine/>
    <w:qFormat/>
    <w:uiPriority w:val="1"/>
    <w:pPr>
      <w:spacing w:before="439"/>
      <w:ind w:left="761"/>
    </w:pPr>
    <w:rPr>
      <w:b/>
      <w:bCs/>
      <w:sz w:val="36"/>
      <w:szCs w:val="36"/>
    </w:rPr>
  </w:style>
  <w:style w:type="paragraph" w:styleId="26">
    <w:name w:val="List"/>
    <w:basedOn w:val="1"/>
    <w:autoRedefine/>
    <w:qFormat/>
    <w:uiPriority w:val="0"/>
    <w:pPr>
      <w:ind w:left="200" w:hanging="200" w:hangingChars="200"/>
    </w:pPr>
  </w:style>
  <w:style w:type="paragraph" w:styleId="27">
    <w:name w:val="footnote text"/>
    <w:basedOn w:val="1"/>
    <w:next w:val="14"/>
    <w:autoRedefine/>
    <w:qFormat/>
    <w:uiPriority w:val="0"/>
    <w:pPr>
      <w:snapToGrid w:val="0"/>
      <w:jc w:val="left"/>
    </w:pPr>
    <w:rPr>
      <w:sz w:val="18"/>
    </w:rPr>
  </w:style>
  <w:style w:type="paragraph" w:styleId="28">
    <w:name w:val="toc 2"/>
    <w:basedOn w:val="1"/>
    <w:next w:val="1"/>
    <w:autoRedefine/>
    <w:qFormat/>
    <w:uiPriority w:val="0"/>
    <w:pPr>
      <w:ind w:left="210"/>
    </w:pPr>
    <w:rPr>
      <w:smallCaps/>
      <w:sz w:val="21"/>
    </w:rPr>
  </w:style>
  <w:style w:type="paragraph" w:styleId="29">
    <w:name w:val="Body Text 2"/>
    <w:basedOn w:val="1"/>
    <w:autoRedefine/>
    <w:qFormat/>
    <w:uiPriority w:val="0"/>
    <w:pPr>
      <w:spacing w:after="120" w:line="480" w:lineRule="auto"/>
    </w:pPr>
    <w:rPr>
      <w:szCs w:val="24"/>
    </w:rPr>
  </w:style>
  <w:style w:type="paragraph" w:styleId="30">
    <w:name w:val="Body Text First Indent"/>
    <w:basedOn w:val="14"/>
    <w:next w:val="1"/>
    <w:autoRedefine/>
    <w:qFormat/>
    <w:uiPriority w:val="0"/>
    <w:pPr>
      <w:ind w:firstLine="420" w:firstLineChars="100"/>
    </w:pPr>
  </w:style>
  <w:style w:type="paragraph" w:styleId="31">
    <w:name w:val="Body Text First Indent 2"/>
    <w:basedOn w:val="16"/>
    <w:next w:val="16"/>
    <w:autoRedefine/>
    <w:qFormat/>
    <w:uiPriority w:val="0"/>
    <w:pPr>
      <w:ind w:firstLine="420" w:firstLineChars="200"/>
    </w:pPr>
  </w:style>
  <w:style w:type="table" w:styleId="33">
    <w:name w:val="Table Grid"/>
    <w:basedOn w:val="3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page number"/>
    <w:basedOn w:val="34"/>
    <w:autoRedefine/>
    <w:qFormat/>
    <w:uiPriority w:val="0"/>
  </w:style>
  <w:style w:type="character" w:styleId="36">
    <w:name w:val="Hyperlink"/>
    <w:basedOn w:val="34"/>
    <w:autoRedefine/>
    <w:qFormat/>
    <w:uiPriority w:val="99"/>
    <w:rPr>
      <w:color w:val="0000FF"/>
      <w:u w:val="single"/>
    </w:rPr>
  </w:style>
  <w:style w:type="character" w:styleId="37">
    <w:name w:val="footnote reference"/>
    <w:basedOn w:val="34"/>
    <w:autoRedefine/>
    <w:unhideWhenUsed/>
    <w:qFormat/>
    <w:uiPriority w:val="99"/>
    <w:rPr>
      <w:vertAlign w:val="superscript"/>
    </w:rPr>
  </w:style>
  <w:style w:type="paragraph" w:customStyle="1" w:styleId="38">
    <w:name w:val="NormalIndent"/>
    <w:basedOn w:val="1"/>
    <w:autoRedefine/>
    <w:qFormat/>
    <w:uiPriority w:val="0"/>
    <w:pPr>
      <w:ind w:firstLine="420"/>
      <w:jc w:val="left"/>
    </w:pPr>
    <w:rPr>
      <w:rFonts w:ascii="宋体" w:hAnsi="Calibri"/>
      <w:kern w:val="0"/>
      <w:sz w:val="24"/>
      <w:szCs w:val="20"/>
    </w:rPr>
  </w:style>
  <w:style w:type="paragraph" w:customStyle="1" w:styleId="39">
    <w:name w:val="列出段落1"/>
    <w:basedOn w:val="1"/>
    <w:autoRedefine/>
    <w:qFormat/>
    <w:uiPriority w:val="34"/>
    <w:pPr>
      <w:ind w:firstLine="420" w:firstLineChars="200"/>
    </w:pPr>
    <w:rPr>
      <w:rFonts w:ascii="Times New Roman" w:hAnsi="Times New Roman" w:eastAsia="宋体" w:cs="Times New Roman"/>
      <w:szCs w:val="20"/>
    </w:rPr>
  </w:style>
  <w:style w:type="paragraph" w:customStyle="1" w:styleId="40">
    <w:name w:val="样式2"/>
    <w:basedOn w:val="1"/>
    <w:autoRedefine/>
    <w:qFormat/>
    <w:uiPriority w:val="0"/>
    <w:pPr>
      <w:adjustRightInd w:val="0"/>
      <w:spacing w:after="60" w:afterLines="0" w:line="400" w:lineRule="atLeast"/>
      <w:jc w:val="left"/>
      <w:textAlignment w:val="baseline"/>
    </w:pPr>
    <w:rPr>
      <w:kern w:val="0"/>
      <w:sz w:val="28"/>
    </w:rPr>
  </w:style>
  <w:style w:type="paragraph" w:customStyle="1" w:styleId="41">
    <w:name w:val="_Style 1"/>
    <w:autoRedefine/>
    <w:qFormat/>
    <w:uiPriority w:val="99"/>
    <w:pPr>
      <w:widowControl w:val="0"/>
      <w:ind w:firstLine="200" w:firstLineChars="200"/>
      <w:jc w:val="both"/>
    </w:pPr>
    <w:rPr>
      <w:rFonts w:ascii="Calibri" w:hAnsi="Calibri" w:eastAsia="仿宋_GB2312" w:cs="Calibri"/>
      <w:kern w:val="2"/>
      <w:sz w:val="24"/>
      <w:szCs w:val="24"/>
      <w:lang w:val="en-US" w:eastAsia="zh-CN" w:bidi="ar-SA"/>
    </w:rPr>
  </w:style>
  <w:style w:type="character" w:customStyle="1" w:styleId="42">
    <w:name w:val="标题 1 Char"/>
    <w:link w:val="2"/>
    <w:autoRedefine/>
    <w:qFormat/>
    <w:uiPriority w:val="0"/>
    <w:rPr>
      <w:rFonts w:ascii="宋体" w:hAnsi="宋体" w:eastAsia="宋体"/>
      <w:b/>
      <w:kern w:val="2"/>
      <w:sz w:val="48"/>
      <w:lang w:val="en-US" w:eastAsia="zh-CN" w:bidi="ar-SA"/>
    </w:rPr>
  </w:style>
  <w:style w:type="paragraph" w:customStyle="1" w:styleId="43">
    <w:name w:val="List Paragraph"/>
    <w:basedOn w:val="1"/>
    <w:autoRedefine/>
    <w:qFormat/>
    <w:uiPriority w:val="1"/>
    <w:pPr>
      <w:ind w:left="898"/>
    </w:pPr>
  </w:style>
  <w:style w:type="paragraph" w:customStyle="1" w:styleId="44">
    <w:name w:val="Table Paragraph"/>
    <w:basedOn w:val="1"/>
    <w:autoRedefine/>
    <w:qFormat/>
    <w:uiPriority w:val="1"/>
  </w:style>
  <w:style w:type="character" w:customStyle="1" w:styleId="45">
    <w:name w:val="目录 1 Char"/>
    <w:link w:val="25"/>
    <w:autoRedefine/>
    <w:qFormat/>
    <w:uiPriority w:val="0"/>
    <w:rPr>
      <w:rFonts w:ascii="宋体" w:hAnsi="宋体" w:eastAsia="宋体" w:cs="宋体"/>
      <w:b/>
      <w:bCs/>
      <w:sz w:val="36"/>
      <w:szCs w:val="36"/>
      <w:lang w:val="zh-CN" w:eastAsia="zh-CN" w:bidi="zh-CN"/>
    </w:rPr>
  </w:style>
  <w:style w:type="paragraph" w:customStyle="1" w:styleId="46">
    <w:name w:val="WPSOffice手动目录 1"/>
    <w:autoRedefine/>
    <w:qFormat/>
    <w:uiPriority w:val="0"/>
    <w:rPr>
      <w:rFonts w:ascii="Times New Roman" w:hAnsi="Times New Roman" w:eastAsia="宋体" w:cs="Times New Roman"/>
      <w:lang w:val="en-US" w:eastAsia="zh-CN" w:bidi="ar-SA"/>
    </w:rPr>
  </w:style>
  <w:style w:type="paragraph" w:customStyle="1" w:styleId="47">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48">
    <w:name w:val="WPSOffice手动目录 2"/>
    <w:autoRedefine/>
    <w:qFormat/>
    <w:uiPriority w:val="0"/>
    <w:pPr>
      <w:ind w:left="200" w:leftChars="200"/>
    </w:pPr>
    <w:rPr>
      <w:rFonts w:ascii="Times New Roman" w:hAnsi="Times New Roman" w:eastAsia="宋体" w:cs="Times New Roman"/>
      <w:lang w:val="en-US" w:eastAsia="zh-CN" w:bidi="ar-SA"/>
    </w:rPr>
  </w:style>
  <w:style w:type="character" w:customStyle="1" w:styleId="49">
    <w:name w:val="标题 3 Char"/>
    <w:link w:val="4"/>
    <w:autoRedefine/>
    <w:qFormat/>
    <w:uiPriority w:val="1"/>
    <w:rPr>
      <w:rFonts w:ascii="宋体" w:hAnsi="宋体" w:eastAsia="宋体" w:cs="宋体"/>
      <w:b/>
      <w:bCs/>
      <w:sz w:val="36"/>
      <w:szCs w:val="36"/>
      <w:lang w:val="zh-CN" w:eastAsia="zh-CN" w:bidi="zh-CN"/>
    </w:rPr>
  </w:style>
  <w:style w:type="paragraph" w:customStyle="1" w:styleId="50">
    <w:name w:val="缺省文本"/>
    <w:basedOn w:val="1"/>
    <w:autoRedefine/>
    <w:qFormat/>
    <w:uiPriority w:val="0"/>
    <w:pPr>
      <w:adjustRightInd w:val="0"/>
      <w:spacing w:before="20" w:after="20" w:line="400" w:lineRule="exact"/>
      <w:ind w:firstLine="504"/>
    </w:pPr>
    <w:rPr>
      <w:sz w:val="24"/>
    </w:rPr>
  </w:style>
  <w:style w:type="paragraph" w:customStyle="1" w:styleId="51">
    <w:name w:val="样式 样式 样式 样式 标题 2 + 宋体 五号 非加粗 黑色 + 段前: 6 磅 段后: 0 磅 行距: 单倍行距 + 段前:..."/>
    <w:basedOn w:val="1"/>
    <w:autoRedefine/>
    <w:qFormat/>
    <w:uiPriority w:val="0"/>
    <w:pPr>
      <w:keepNext/>
      <w:keepLines/>
      <w:adjustRightInd w:val="0"/>
      <w:spacing w:before="240"/>
      <w:textAlignment w:val="baseline"/>
      <w:outlineLvl w:val="1"/>
    </w:pPr>
    <w:rPr>
      <w:b/>
      <w:bCs/>
    </w:rPr>
  </w:style>
  <w:style w:type="paragraph" w:customStyle="1" w:styleId="52">
    <w:name w:val="Default"/>
    <w:autoRedefine/>
    <w:qFormat/>
    <w:uiPriority w:val="0"/>
    <w:pPr>
      <w:widowControl w:val="0"/>
      <w:autoSpaceDE w:val="0"/>
      <w:autoSpaceDN w:val="0"/>
      <w:adjustRightInd w:val="0"/>
    </w:pPr>
    <w:rPr>
      <w:rFonts w:ascii=".." w:hAnsi="Times New Roman" w:eastAsia=".." w:cs="Times New Roman"/>
      <w:color w:val="000000"/>
      <w:sz w:val="24"/>
      <w:lang w:val="en-US" w:eastAsia="zh-CN" w:bidi="ar-SA"/>
    </w:rPr>
  </w:style>
  <w:style w:type="paragraph" w:customStyle="1" w:styleId="53">
    <w:name w:val="_Style 2"/>
    <w:basedOn w:val="1"/>
    <w:autoRedefine/>
    <w:qFormat/>
    <w:uiPriority w:val="99"/>
    <w:pPr>
      <w:ind w:firstLine="420" w:firstLineChars="200"/>
    </w:pPr>
  </w:style>
  <w:style w:type="character" w:customStyle="1" w:styleId="54">
    <w:name w:val="批注框文本 Char"/>
    <w:basedOn w:val="34"/>
    <w:link w:val="21"/>
    <w:autoRedefine/>
    <w:qFormat/>
    <w:uiPriority w:val="0"/>
    <w:rPr>
      <w:rFonts w:ascii="宋体" w:hAnsi="宋体" w:eastAsia="宋体" w:cs="宋体"/>
      <w:sz w:val="18"/>
      <w:szCs w:val="18"/>
      <w:lang w:val="zh-CN" w:bidi="zh-CN"/>
    </w:rPr>
  </w:style>
  <w:style w:type="paragraph" w:customStyle="1" w:styleId="55">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paragraph" w:customStyle="1" w:styleId="56">
    <w:name w:val="列表段落1"/>
    <w:basedOn w:val="1"/>
    <w:autoRedefine/>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cs="Calibri"/>
      <w:kern w:val="2"/>
      <w:sz w:val="21"/>
      <w:szCs w:val="21"/>
      <w:lang w:val="en-US" w:eastAsia="zh-CN" w:bidi="ar"/>
    </w:rPr>
  </w:style>
  <w:style w:type="character" w:customStyle="1" w:styleId="57">
    <w:name w:val="font11"/>
    <w:basedOn w:val="34"/>
    <w:autoRedefine/>
    <w:qFormat/>
    <w:uiPriority w:val="0"/>
    <w:rPr>
      <w:rFonts w:hint="eastAsia" w:ascii="宋体" w:hAnsi="宋体" w:eastAsia="宋体" w:cs="宋体"/>
      <w:color w:val="000000"/>
      <w:sz w:val="24"/>
      <w:szCs w:val="24"/>
      <w:u w:val="none"/>
    </w:rPr>
  </w:style>
  <w:style w:type="table" w:customStyle="1" w:styleId="58">
    <w:name w:val="Table Normal"/>
    <w:autoRedefine/>
    <w:unhideWhenUsed/>
    <w:qFormat/>
    <w:uiPriority w:val="0"/>
    <w:tblPr>
      <w:tblCellMar>
        <w:top w:w="0" w:type="dxa"/>
        <w:left w:w="0" w:type="dxa"/>
        <w:bottom w:w="0" w:type="dxa"/>
        <w:right w:w="0" w:type="dxa"/>
      </w:tblCellMar>
    </w:tblPr>
  </w:style>
  <w:style w:type="character" w:customStyle="1" w:styleId="59">
    <w:name w:val="NormalCharacter"/>
    <w:autoRedefine/>
    <w:semiHidden/>
    <w:qFormat/>
    <w:uiPriority w:val="0"/>
    <w:rPr>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2.jpeg"/><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46</Pages>
  <Words>20704</Words>
  <Characters>21418</Characters>
  <Lines>230</Lines>
  <Paragraphs>64</Paragraphs>
  <TotalTime>2</TotalTime>
  <ScaleCrop>false</ScaleCrop>
  <LinksUpToDate>false</LinksUpToDate>
  <CharactersWithSpaces>23808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Administrator.CY-20190307PRIP</dc:creator>
  <cp:lastModifiedBy>Administrator</cp:lastModifiedBy>
  <cp:lastPrinted>2024-05-28T09:55:00Z</cp:lastPrinted>
  <dcterms:modified xsi:type="dcterms:W3CDTF">2025-03-28T08:34:48Z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8DF5F345168F457AACDC2F50B125A88A_13</vt:lpwstr>
  </property>
  <property fmtid="{D5CDD505-2E9C-101B-9397-08002B2CF9AE}" pid="4" name="commondata">
    <vt:lpwstr>eyJoZGlkIjoiOTllMzE4Nzg2NzM0NGY0NWM5ZjQzYTliNjg5ZDRkMmYifQ==</vt:lpwstr>
  </property>
  <property fmtid="{D5CDD505-2E9C-101B-9397-08002B2CF9AE}" pid="5" name="KSOTemplateDocerSaveRecord">
    <vt:lpwstr>eyJoZGlkIjoiNzRhNWYyZTRlMWM2NmI3MDJlOWI5ZmU3YmY3YjA2MjIiLCJ1c2VySWQiOiIxNTYxNjkwODg1In0=</vt:lpwstr>
  </property>
</Properties>
</file>