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3C8EE20">
      <w:pPr>
        <w:jc w:val="center"/>
        <w:rPr>
          <w:rFonts w:hint="eastAsia" w:asciiTheme="minorEastAsia" w:hAnsiTheme="minorEastAsia" w:eastAsiaTheme="minorEastAsia" w:cstheme="minorEastAsia"/>
          <w:b/>
          <w:bCs/>
          <w:color w:val="auto"/>
          <w:sz w:val="52"/>
          <w:szCs w:val="52"/>
          <w:highlight w:val="none"/>
          <w:lang w:val="zh-CN"/>
        </w:rPr>
      </w:pPr>
    </w:p>
    <w:p w14:paraId="470555CC">
      <w:pPr>
        <w:jc w:val="center"/>
        <w:rPr>
          <w:rFonts w:hint="eastAsia" w:asciiTheme="minorEastAsia" w:hAnsiTheme="minorEastAsia" w:eastAsiaTheme="minorEastAsia" w:cstheme="minorEastAsia"/>
          <w:b/>
          <w:color w:val="auto"/>
          <w:sz w:val="36"/>
          <w:highlight w:val="none"/>
        </w:rPr>
      </w:pPr>
      <w:r>
        <w:rPr>
          <w:rFonts w:hint="eastAsia" w:asciiTheme="minorEastAsia" w:hAnsiTheme="minorEastAsia" w:eastAsiaTheme="minorEastAsia" w:cstheme="minorEastAsia"/>
          <w:b/>
          <w:bCs/>
          <w:color w:val="auto"/>
          <w:sz w:val="52"/>
          <w:szCs w:val="52"/>
          <w:highlight w:val="none"/>
          <w:lang w:val="en-US" w:eastAsia="zh-CN"/>
        </w:rPr>
        <w:t xml:space="preserve"> </w:t>
      </w:r>
      <w:r>
        <w:rPr>
          <w:rFonts w:hint="eastAsia" w:asciiTheme="minorEastAsia" w:hAnsiTheme="minorEastAsia" w:eastAsiaTheme="minorEastAsia" w:cstheme="minorEastAsia"/>
          <w:b/>
          <w:bCs/>
          <w:color w:val="auto"/>
          <w:sz w:val="52"/>
          <w:szCs w:val="52"/>
          <w:highlight w:val="none"/>
          <w:lang w:val="zh-CN"/>
        </w:rPr>
        <w:t>新疆介石项目管理有限公司</w:t>
      </w:r>
    </w:p>
    <w:p w14:paraId="116B22B2">
      <w:pPr>
        <w:jc w:val="center"/>
        <w:rPr>
          <w:rFonts w:hint="eastAsia" w:asciiTheme="minorEastAsia" w:hAnsiTheme="minorEastAsia" w:eastAsiaTheme="minorEastAsia" w:cstheme="minorEastAsia"/>
          <w:b/>
          <w:color w:val="auto"/>
          <w:sz w:val="36"/>
          <w:highlight w:val="none"/>
        </w:rPr>
      </w:pPr>
    </w:p>
    <w:p w14:paraId="30662A62">
      <w:pPr>
        <w:rPr>
          <w:rFonts w:hint="eastAsia" w:asciiTheme="minorEastAsia" w:hAnsiTheme="minorEastAsia" w:eastAsiaTheme="minorEastAsia" w:cstheme="minorEastAsia"/>
          <w:b/>
          <w:color w:val="auto"/>
          <w:sz w:val="28"/>
          <w:szCs w:val="24"/>
          <w:highlight w:val="none"/>
        </w:rPr>
      </w:pPr>
    </w:p>
    <w:p w14:paraId="50B2E9F5">
      <w:pPr>
        <w:rPr>
          <w:rFonts w:hint="eastAsia" w:asciiTheme="minorEastAsia" w:hAnsiTheme="minorEastAsia" w:eastAsiaTheme="minorEastAsia" w:cstheme="minorEastAsia"/>
          <w:b/>
          <w:color w:val="auto"/>
          <w:sz w:val="28"/>
          <w:szCs w:val="24"/>
          <w:highlight w:val="none"/>
        </w:rPr>
      </w:pPr>
    </w:p>
    <w:p w14:paraId="1E808C15">
      <w:pPr>
        <w:rPr>
          <w:rFonts w:hint="eastAsia" w:asciiTheme="minorEastAsia" w:hAnsiTheme="minorEastAsia" w:eastAsiaTheme="minorEastAsia" w:cstheme="minorEastAsia"/>
          <w:b/>
          <w:color w:val="auto"/>
          <w:sz w:val="28"/>
          <w:szCs w:val="24"/>
          <w:highlight w:val="none"/>
        </w:rPr>
      </w:pPr>
    </w:p>
    <w:p w14:paraId="1CA87040">
      <w:pPr>
        <w:pStyle w:val="21"/>
        <w:spacing w:line="300" w:lineRule="auto"/>
        <w:jc w:val="both"/>
        <w:rPr>
          <w:rFonts w:hint="eastAsia" w:asciiTheme="minorEastAsia" w:hAnsiTheme="minorEastAsia" w:eastAsiaTheme="minorEastAsia" w:cstheme="minorEastAsia"/>
          <w:color w:val="auto"/>
          <w:sz w:val="48"/>
          <w:szCs w:val="48"/>
          <w:highlight w:val="none"/>
        </w:rPr>
      </w:pPr>
    </w:p>
    <w:p w14:paraId="5A316093">
      <w:pPr>
        <w:jc w:val="center"/>
        <w:rPr>
          <w:rFonts w:hint="eastAsia" w:asciiTheme="minorEastAsia" w:hAnsiTheme="minorEastAsia" w:eastAsiaTheme="minorEastAsia" w:cstheme="minorEastAsia"/>
          <w:b/>
          <w:color w:val="auto"/>
          <w:sz w:val="96"/>
          <w:szCs w:val="21"/>
          <w:highlight w:val="none"/>
        </w:rPr>
      </w:pPr>
      <w:r>
        <w:rPr>
          <w:rFonts w:hint="eastAsia" w:asciiTheme="minorEastAsia" w:hAnsiTheme="minorEastAsia" w:eastAsiaTheme="minorEastAsia" w:cstheme="minorEastAsia"/>
          <w:b/>
          <w:color w:val="auto"/>
          <w:sz w:val="96"/>
          <w:szCs w:val="21"/>
          <w:highlight w:val="none"/>
        </w:rPr>
        <w:t>竞争性磋商文件</w:t>
      </w:r>
    </w:p>
    <w:p w14:paraId="6D2D71E2">
      <w:pPr>
        <w:tabs>
          <w:tab w:val="left" w:pos="1620"/>
          <w:tab w:val="left" w:pos="1800"/>
          <w:tab w:val="left" w:pos="1980"/>
        </w:tabs>
        <w:spacing w:line="720" w:lineRule="auto"/>
        <w:jc w:val="center"/>
        <w:rPr>
          <w:rFonts w:hint="eastAsia" w:asciiTheme="minorEastAsia" w:hAnsiTheme="minorEastAsia" w:eastAsiaTheme="minorEastAsia" w:cstheme="minorEastAsia"/>
          <w:color w:val="auto"/>
          <w:sz w:val="33"/>
          <w:highlight w:val="none"/>
        </w:rPr>
      </w:pPr>
    </w:p>
    <w:p w14:paraId="178240F7">
      <w:pPr>
        <w:tabs>
          <w:tab w:val="left" w:pos="1620"/>
          <w:tab w:val="left" w:pos="1800"/>
          <w:tab w:val="left" w:pos="1980"/>
        </w:tabs>
        <w:spacing w:line="720" w:lineRule="auto"/>
        <w:jc w:val="center"/>
        <w:rPr>
          <w:rFonts w:hint="eastAsia" w:asciiTheme="minorEastAsia" w:hAnsiTheme="minorEastAsia" w:eastAsiaTheme="minorEastAsia" w:cstheme="minorEastAsia"/>
          <w:color w:val="auto"/>
          <w:sz w:val="33"/>
          <w:highlight w:val="none"/>
          <w:lang w:eastAsia="zh-CN"/>
        </w:rPr>
      </w:pPr>
      <w:r>
        <w:rPr>
          <w:rFonts w:hint="eastAsia" w:asciiTheme="minorEastAsia" w:hAnsiTheme="minorEastAsia" w:eastAsiaTheme="minorEastAsia" w:cstheme="minorEastAsia"/>
          <w:color w:val="auto"/>
          <w:sz w:val="33"/>
          <w:highlight w:val="none"/>
        </w:rPr>
        <w:t>项目编号：</w:t>
      </w:r>
      <w:r>
        <w:rPr>
          <w:rFonts w:hint="eastAsia" w:asciiTheme="minorEastAsia" w:hAnsiTheme="minorEastAsia" w:eastAsiaTheme="minorEastAsia" w:cstheme="minorEastAsia"/>
          <w:color w:val="auto"/>
          <w:sz w:val="33"/>
          <w:highlight w:val="none"/>
          <w:lang w:eastAsia="zh-CN"/>
        </w:rPr>
        <w:t>XJJSZC（JZXCS）2025-002</w:t>
      </w:r>
    </w:p>
    <w:p w14:paraId="18F52E46">
      <w:pPr>
        <w:jc w:val="center"/>
        <w:rPr>
          <w:rFonts w:hint="eastAsia" w:asciiTheme="minorEastAsia" w:hAnsiTheme="minorEastAsia" w:eastAsiaTheme="minorEastAsia" w:cstheme="minorEastAsia"/>
          <w:color w:val="auto"/>
          <w:sz w:val="33"/>
          <w:highlight w:val="none"/>
        </w:rPr>
      </w:pPr>
    </w:p>
    <w:p w14:paraId="791B6033">
      <w:pPr>
        <w:pStyle w:val="11"/>
        <w:ind w:firstLine="660"/>
        <w:rPr>
          <w:rFonts w:hint="eastAsia" w:asciiTheme="minorEastAsia" w:hAnsiTheme="minorEastAsia" w:eastAsiaTheme="minorEastAsia" w:cstheme="minorEastAsia"/>
          <w:color w:val="auto"/>
          <w:sz w:val="33"/>
          <w:highlight w:val="none"/>
        </w:rPr>
      </w:pPr>
    </w:p>
    <w:p w14:paraId="6018B6A8">
      <w:pPr>
        <w:rPr>
          <w:rFonts w:hint="eastAsia" w:asciiTheme="minorEastAsia" w:hAnsiTheme="minorEastAsia" w:eastAsiaTheme="minorEastAsia" w:cstheme="minorEastAsia"/>
          <w:color w:val="auto"/>
          <w:sz w:val="33"/>
          <w:highlight w:val="none"/>
        </w:rPr>
      </w:pPr>
    </w:p>
    <w:p w14:paraId="48B4897F">
      <w:pPr>
        <w:rPr>
          <w:rFonts w:hint="eastAsia"/>
          <w:color w:val="auto"/>
        </w:rPr>
      </w:pPr>
    </w:p>
    <w:p w14:paraId="31D905C0">
      <w:pPr>
        <w:pStyle w:val="131"/>
        <w:spacing w:line="360" w:lineRule="auto"/>
        <w:rPr>
          <w:rFonts w:hint="default" w:asciiTheme="minorEastAsia" w:hAnsiTheme="minorEastAsia" w:eastAsiaTheme="minorEastAsia" w:cstheme="minorEastAsia"/>
          <w:b/>
          <w:color w:val="auto"/>
          <w:sz w:val="32"/>
          <w:szCs w:val="32"/>
          <w:highlight w:val="none"/>
          <w:lang w:val="en-US" w:eastAsia="zh-CN"/>
        </w:rPr>
      </w:pPr>
      <w:r>
        <w:rPr>
          <w:rFonts w:hint="eastAsia" w:asciiTheme="minorEastAsia" w:hAnsiTheme="minorEastAsia" w:eastAsiaTheme="minorEastAsia" w:cstheme="minorEastAsia"/>
          <w:b/>
          <w:color w:val="auto"/>
          <w:sz w:val="32"/>
          <w:szCs w:val="32"/>
          <w:highlight w:val="none"/>
          <w:lang w:eastAsia="zh-CN"/>
        </w:rPr>
        <w:t>项目名称：库尔勒市托布力其乡托布力其村污水处理建设项目</w:t>
      </w:r>
    </w:p>
    <w:p w14:paraId="38AC28AD">
      <w:pPr>
        <w:pStyle w:val="131"/>
        <w:spacing w:line="360" w:lineRule="auto"/>
        <w:ind w:firstLine="948" w:firstLineChars="295"/>
        <w:rPr>
          <w:rFonts w:hint="eastAsia" w:asciiTheme="minorEastAsia" w:hAnsiTheme="minorEastAsia" w:eastAsiaTheme="minorEastAsia" w:cstheme="minorEastAsia"/>
          <w:b/>
          <w:color w:val="auto"/>
          <w:sz w:val="32"/>
          <w:szCs w:val="32"/>
          <w:highlight w:val="none"/>
        </w:rPr>
      </w:pPr>
    </w:p>
    <w:p w14:paraId="2BFC8284">
      <w:pPr>
        <w:pStyle w:val="131"/>
        <w:spacing w:line="360" w:lineRule="auto"/>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采 购 单 位：库尔勒市托布力其乡人民政府</w:t>
      </w:r>
    </w:p>
    <w:p w14:paraId="55F4DC79">
      <w:pPr>
        <w:pStyle w:val="131"/>
        <w:spacing w:line="360" w:lineRule="auto"/>
        <w:ind w:firstLine="948" w:firstLineChars="295"/>
        <w:rPr>
          <w:rFonts w:hint="eastAsia" w:asciiTheme="minorEastAsia" w:hAnsiTheme="minorEastAsia" w:eastAsiaTheme="minorEastAsia" w:cstheme="minorEastAsia"/>
          <w:b/>
          <w:color w:val="auto"/>
          <w:sz w:val="32"/>
          <w:szCs w:val="32"/>
          <w:highlight w:val="none"/>
        </w:rPr>
      </w:pPr>
    </w:p>
    <w:p w14:paraId="6DA0F5DB">
      <w:pPr>
        <w:rPr>
          <w:rFonts w:hint="eastAsia"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rPr>
        <w:t>采购代理机构：</w:t>
      </w:r>
      <w:r>
        <w:rPr>
          <w:rFonts w:hint="eastAsia" w:asciiTheme="minorEastAsia" w:hAnsiTheme="minorEastAsia" w:eastAsiaTheme="minorEastAsia" w:cstheme="minorEastAsia"/>
          <w:b/>
          <w:color w:val="auto"/>
          <w:kern w:val="0"/>
          <w:sz w:val="32"/>
          <w:szCs w:val="32"/>
          <w:highlight w:val="none"/>
          <w:lang w:val="zh-CN"/>
        </w:rPr>
        <w:t>新疆介石项目管理有限公司</w:t>
      </w:r>
    </w:p>
    <w:p w14:paraId="78DF492F">
      <w:pPr>
        <w:jc w:val="center"/>
        <w:rPr>
          <w:rFonts w:hint="eastAsia" w:asciiTheme="minorEastAsia" w:hAnsiTheme="minorEastAsia" w:eastAsiaTheme="minorEastAsia" w:cstheme="minorEastAsia"/>
          <w:b/>
          <w:color w:val="auto"/>
          <w:kern w:val="0"/>
          <w:sz w:val="32"/>
          <w:szCs w:val="32"/>
          <w:highlight w:val="none"/>
          <w:lang w:val="en-US" w:eastAsia="zh-CN"/>
        </w:rPr>
      </w:pPr>
    </w:p>
    <w:p w14:paraId="0DFB632F">
      <w:pPr>
        <w:jc w:val="center"/>
        <w:rPr>
          <w:rFonts w:hint="default" w:asciiTheme="minorEastAsia" w:hAnsiTheme="minorEastAsia" w:eastAsiaTheme="minorEastAsia" w:cstheme="minorEastAsia"/>
          <w:b/>
          <w:color w:val="auto"/>
          <w:kern w:val="0"/>
          <w:sz w:val="32"/>
          <w:szCs w:val="32"/>
          <w:highlight w:val="none"/>
          <w:lang w:val="en-US" w:eastAsia="zh-CN"/>
        </w:rPr>
      </w:pPr>
      <w:r>
        <w:rPr>
          <w:rFonts w:hint="eastAsia" w:asciiTheme="minorEastAsia" w:hAnsiTheme="minorEastAsia" w:eastAsiaTheme="minorEastAsia" w:cstheme="minorEastAsia"/>
          <w:b/>
          <w:color w:val="auto"/>
          <w:kern w:val="0"/>
          <w:sz w:val="32"/>
          <w:szCs w:val="32"/>
          <w:highlight w:val="none"/>
          <w:lang w:val="en-US" w:eastAsia="zh-CN"/>
        </w:rPr>
        <w:t>2025年3月</w:t>
      </w:r>
    </w:p>
    <w:p w14:paraId="1CE354E8">
      <w:pPr>
        <w:rPr>
          <w:rFonts w:hint="eastAsia" w:ascii="宋体" w:hAnsi="宋体" w:cs="宋体"/>
          <w:b/>
          <w:bCs/>
          <w:color w:val="auto"/>
        </w:rPr>
        <w:sectPr>
          <w:headerReference r:id="rId3" w:type="default"/>
          <w:pgSz w:w="11906" w:h="16838"/>
          <w:pgMar w:top="1701" w:right="1418" w:bottom="1701" w:left="1418" w:header="720" w:footer="720" w:gutter="0"/>
          <w:cols w:space="720" w:num="1"/>
        </w:sectPr>
      </w:pPr>
    </w:p>
    <w:p w14:paraId="2F0C37FF">
      <w:pPr>
        <w:rPr>
          <w:rFonts w:hint="eastAsia" w:ascii="宋体" w:hAnsi="宋体" w:cs="宋体"/>
          <w:color w:val="auto"/>
        </w:rPr>
      </w:pPr>
    </w:p>
    <w:p w14:paraId="47F2BE9F">
      <w:pPr>
        <w:jc w:val="center"/>
        <w:rPr>
          <w:rFonts w:hint="eastAsia" w:ascii="宋体" w:hAnsi="宋体" w:cs="宋体"/>
          <w:color w:val="auto"/>
          <w:sz w:val="32"/>
          <w:szCs w:val="32"/>
          <w:highlight w:val="yellow"/>
        </w:rPr>
      </w:pPr>
    </w:p>
    <w:p w14:paraId="66D83D85">
      <w:pPr>
        <w:spacing w:before="0" w:beforeLines="0" w:after="0" w:afterLines="0" w:line="240" w:lineRule="auto"/>
        <w:ind w:left="0" w:leftChars="0" w:right="0" w:rightChars="0" w:firstLine="0" w:firstLineChars="0"/>
        <w:jc w:val="center"/>
        <w:rPr>
          <w:b/>
          <w:bCs/>
          <w:color w:val="auto"/>
          <w:sz w:val="48"/>
          <w:szCs w:val="48"/>
        </w:rPr>
      </w:pPr>
      <w:r>
        <w:rPr>
          <w:rFonts w:ascii="宋体" w:hAnsi="宋体" w:eastAsia="宋体"/>
          <w:b/>
          <w:bCs/>
          <w:color w:val="auto"/>
          <w:sz w:val="48"/>
          <w:szCs w:val="48"/>
        </w:rPr>
        <w:t>目</w:t>
      </w:r>
      <w:r>
        <w:rPr>
          <w:rFonts w:hint="eastAsia" w:ascii="宋体" w:hAnsi="宋体"/>
          <w:b/>
          <w:bCs/>
          <w:color w:val="auto"/>
          <w:sz w:val="48"/>
          <w:szCs w:val="48"/>
          <w:lang w:val="en-US" w:eastAsia="zh-CN"/>
        </w:rPr>
        <w:t xml:space="preserve"> </w:t>
      </w:r>
      <w:r>
        <w:rPr>
          <w:rFonts w:ascii="宋体" w:hAnsi="宋体" w:eastAsia="宋体"/>
          <w:b/>
          <w:bCs/>
          <w:color w:val="auto"/>
          <w:sz w:val="48"/>
          <w:szCs w:val="48"/>
        </w:rPr>
        <w:t>录</w:t>
      </w:r>
    </w:p>
    <w:p w14:paraId="21EBCB3E">
      <w:pPr>
        <w:pStyle w:val="114"/>
        <w:tabs>
          <w:tab w:val="right" w:leader="dot" w:pos="8310"/>
        </w:tabs>
        <w:rPr>
          <w:color w:val="auto"/>
          <w:sz w:val="84"/>
          <w:szCs w:val="84"/>
        </w:rPr>
      </w:pPr>
      <w:r>
        <w:rPr>
          <w:rFonts w:hint="eastAsia" w:ascii="宋体" w:hAnsi="宋体" w:cs="宋体"/>
          <w:color w:val="auto"/>
          <w:highlight w:val="yellow"/>
        </w:rPr>
        <w:fldChar w:fldCharType="begin"/>
      </w:r>
      <w:r>
        <w:rPr>
          <w:rFonts w:hint="eastAsia" w:ascii="宋体" w:hAnsi="宋体" w:cs="宋体"/>
          <w:color w:val="auto"/>
          <w:highlight w:val="yellow"/>
        </w:rPr>
        <w:instrText xml:space="preserve">TOC \o "1-1" \h \u </w:instrText>
      </w:r>
      <w:r>
        <w:rPr>
          <w:rFonts w:hint="eastAsia" w:ascii="宋体" w:hAnsi="宋体" w:cs="宋体"/>
          <w:color w:val="auto"/>
          <w:highlight w:val="yellow"/>
        </w:rPr>
        <w:fldChar w:fldCharType="separate"/>
      </w:r>
    </w:p>
    <w:p w14:paraId="236A4C44">
      <w:pPr>
        <w:pStyle w:val="114"/>
        <w:keepNext w:val="0"/>
        <w:keepLines w:val="0"/>
        <w:pageBreakBefore w:val="0"/>
        <w:widowControl/>
        <w:tabs>
          <w:tab w:val="right" w:leader="dot" w:pos="8310"/>
        </w:tabs>
        <w:kinsoku/>
        <w:wordWrap/>
        <w:overflowPunct/>
        <w:topLinePunct w:val="0"/>
        <w:autoSpaceDE/>
        <w:autoSpaceDN/>
        <w:bidi w:val="0"/>
        <w:adjustRightInd/>
        <w:snapToGrid/>
        <w:spacing w:line="480" w:lineRule="auto"/>
        <w:textAlignment w:val="auto"/>
        <w:rPr>
          <w:color w:val="auto"/>
          <w:sz w:val="32"/>
          <w:szCs w:val="32"/>
        </w:rPr>
      </w:pPr>
      <w:r>
        <w:rPr>
          <w:rFonts w:hint="eastAsia" w:ascii="宋体" w:hAnsi="宋体" w:cs="宋体"/>
          <w:color w:val="auto"/>
          <w:sz w:val="32"/>
          <w:szCs w:val="32"/>
          <w:highlight w:val="yellow"/>
        </w:rPr>
        <w:fldChar w:fldCharType="begin"/>
      </w:r>
      <w:r>
        <w:rPr>
          <w:rFonts w:hint="eastAsia" w:ascii="宋体" w:hAnsi="宋体" w:cs="宋体"/>
          <w:color w:val="auto"/>
          <w:sz w:val="32"/>
          <w:szCs w:val="32"/>
          <w:highlight w:val="yellow"/>
        </w:rPr>
        <w:instrText xml:space="preserve"> HYPERLINK \l _Toc23842 </w:instrText>
      </w:r>
      <w:r>
        <w:rPr>
          <w:rFonts w:hint="eastAsia" w:ascii="宋体" w:hAnsi="宋体" w:cs="宋体"/>
          <w:color w:val="auto"/>
          <w:sz w:val="32"/>
          <w:szCs w:val="32"/>
          <w:highlight w:val="yellow"/>
        </w:rPr>
        <w:fldChar w:fldCharType="separate"/>
      </w:r>
      <w:r>
        <w:rPr>
          <w:rFonts w:hint="eastAsia" w:ascii="宋体" w:hAnsi="宋体" w:eastAsia="宋体" w:cs="宋体"/>
          <w:color w:val="auto"/>
          <w:kern w:val="0"/>
          <w:sz w:val="32"/>
          <w:szCs w:val="32"/>
          <w:lang w:val="en-US" w:eastAsia="zh-CN" w:bidi="ar-SA"/>
        </w:rPr>
        <w:t>第一章 竞争性磋商公告</w:t>
      </w:r>
      <w:r>
        <w:rPr>
          <w:color w:val="auto"/>
          <w:sz w:val="32"/>
          <w:szCs w:val="32"/>
        </w:rPr>
        <w:tab/>
      </w:r>
      <w:r>
        <w:rPr>
          <w:color w:val="auto"/>
          <w:sz w:val="32"/>
          <w:szCs w:val="32"/>
        </w:rPr>
        <w:fldChar w:fldCharType="begin"/>
      </w:r>
      <w:r>
        <w:rPr>
          <w:color w:val="auto"/>
          <w:sz w:val="32"/>
          <w:szCs w:val="32"/>
        </w:rPr>
        <w:instrText xml:space="preserve"> PAGEREF _Toc23842 \h </w:instrText>
      </w:r>
      <w:r>
        <w:rPr>
          <w:color w:val="auto"/>
          <w:sz w:val="32"/>
          <w:szCs w:val="32"/>
        </w:rPr>
        <w:fldChar w:fldCharType="separate"/>
      </w:r>
      <w:r>
        <w:rPr>
          <w:color w:val="auto"/>
          <w:sz w:val="32"/>
          <w:szCs w:val="32"/>
        </w:rPr>
        <w:t>2</w:t>
      </w:r>
      <w:r>
        <w:rPr>
          <w:color w:val="auto"/>
          <w:sz w:val="32"/>
          <w:szCs w:val="32"/>
        </w:rPr>
        <w:fldChar w:fldCharType="end"/>
      </w:r>
      <w:r>
        <w:rPr>
          <w:rFonts w:hint="eastAsia" w:ascii="宋体" w:hAnsi="宋体" w:cs="宋体"/>
          <w:color w:val="auto"/>
          <w:sz w:val="32"/>
          <w:szCs w:val="32"/>
          <w:highlight w:val="yellow"/>
        </w:rPr>
        <w:fldChar w:fldCharType="end"/>
      </w:r>
    </w:p>
    <w:p w14:paraId="034898E6">
      <w:pPr>
        <w:pStyle w:val="114"/>
        <w:keepNext w:val="0"/>
        <w:keepLines w:val="0"/>
        <w:pageBreakBefore w:val="0"/>
        <w:widowControl/>
        <w:tabs>
          <w:tab w:val="right" w:leader="dot" w:pos="8310"/>
        </w:tabs>
        <w:kinsoku/>
        <w:wordWrap/>
        <w:overflowPunct/>
        <w:topLinePunct w:val="0"/>
        <w:autoSpaceDE/>
        <w:autoSpaceDN/>
        <w:bidi w:val="0"/>
        <w:adjustRightInd/>
        <w:snapToGrid/>
        <w:spacing w:line="480" w:lineRule="auto"/>
        <w:textAlignment w:val="auto"/>
        <w:rPr>
          <w:color w:val="auto"/>
          <w:sz w:val="32"/>
          <w:szCs w:val="32"/>
        </w:rPr>
      </w:pPr>
      <w:r>
        <w:rPr>
          <w:rFonts w:hint="eastAsia" w:ascii="宋体" w:hAnsi="宋体" w:cs="宋体"/>
          <w:color w:val="auto"/>
          <w:sz w:val="32"/>
          <w:szCs w:val="32"/>
          <w:highlight w:val="yellow"/>
        </w:rPr>
        <w:fldChar w:fldCharType="begin"/>
      </w:r>
      <w:r>
        <w:rPr>
          <w:rFonts w:hint="eastAsia" w:ascii="宋体" w:hAnsi="宋体" w:cs="宋体"/>
          <w:color w:val="auto"/>
          <w:sz w:val="32"/>
          <w:szCs w:val="32"/>
          <w:highlight w:val="yellow"/>
        </w:rPr>
        <w:instrText xml:space="preserve"> HYPERLINK \l _Toc27261 </w:instrText>
      </w:r>
      <w:r>
        <w:rPr>
          <w:rFonts w:hint="eastAsia" w:ascii="宋体" w:hAnsi="宋体" w:cs="宋体"/>
          <w:color w:val="auto"/>
          <w:sz w:val="32"/>
          <w:szCs w:val="32"/>
          <w:highlight w:val="yellow"/>
        </w:rPr>
        <w:fldChar w:fldCharType="separate"/>
      </w:r>
      <w:r>
        <w:rPr>
          <w:rFonts w:hint="eastAsia" w:hAnsi="宋体" w:cs="宋体"/>
          <w:color w:val="auto"/>
          <w:sz w:val="32"/>
          <w:szCs w:val="32"/>
        </w:rPr>
        <w:t>第二章 供应商须知</w:t>
      </w:r>
      <w:r>
        <w:rPr>
          <w:color w:val="auto"/>
          <w:sz w:val="32"/>
          <w:szCs w:val="32"/>
        </w:rPr>
        <w:tab/>
      </w:r>
      <w:r>
        <w:rPr>
          <w:color w:val="auto"/>
          <w:sz w:val="32"/>
          <w:szCs w:val="32"/>
        </w:rPr>
        <w:fldChar w:fldCharType="begin"/>
      </w:r>
      <w:r>
        <w:rPr>
          <w:color w:val="auto"/>
          <w:sz w:val="32"/>
          <w:szCs w:val="32"/>
        </w:rPr>
        <w:instrText xml:space="preserve"> PAGEREF _Toc27261 \h </w:instrText>
      </w:r>
      <w:r>
        <w:rPr>
          <w:color w:val="auto"/>
          <w:sz w:val="32"/>
          <w:szCs w:val="32"/>
        </w:rPr>
        <w:fldChar w:fldCharType="separate"/>
      </w:r>
      <w:r>
        <w:rPr>
          <w:color w:val="auto"/>
          <w:sz w:val="32"/>
          <w:szCs w:val="32"/>
        </w:rPr>
        <w:t>6</w:t>
      </w:r>
      <w:r>
        <w:rPr>
          <w:color w:val="auto"/>
          <w:sz w:val="32"/>
          <w:szCs w:val="32"/>
        </w:rPr>
        <w:fldChar w:fldCharType="end"/>
      </w:r>
      <w:r>
        <w:rPr>
          <w:rFonts w:hint="eastAsia" w:ascii="宋体" w:hAnsi="宋体" w:cs="宋体"/>
          <w:color w:val="auto"/>
          <w:sz w:val="32"/>
          <w:szCs w:val="32"/>
          <w:highlight w:val="yellow"/>
        </w:rPr>
        <w:fldChar w:fldCharType="end"/>
      </w:r>
    </w:p>
    <w:p w14:paraId="1E80EAB9">
      <w:pPr>
        <w:pStyle w:val="114"/>
        <w:keepNext w:val="0"/>
        <w:keepLines w:val="0"/>
        <w:pageBreakBefore w:val="0"/>
        <w:widowControl/>
        <w:tabs>
          <w:tab w:val="right" w:leader="dot" w:pos="8310"/>
        </w:tabs>
        <w:kinsoku/>
        <w:wordWrap/>
        <w:overflowPunct/>
        <w:topLinePunct w:val="0"/>
        <w:autoSpaceDE/>
        <w:autoSpaceDN/>
        <w:bidi w:val="0"/>
        <w:adjustRightInd/>
        <w:snapToGrid/>
        <w:spacing w:line="480" w:lineRule="auto"/>
        <w:textAlignment w:val="auto"/>
        <w:rPr>
          <w:color w:val="auto"/>
          <w:sz w:val="32"/>
          <w:szCs w:val="32"/>
        </w:rPr>
      </w:pPr>
      <w:r>
        <w:rPr>
          <w:rFonts w:hint="eastAsia" w:ascii="宋体" w:hAnsi="宋体" w:cs="宋体"/>
          <w:color w:val="auto"/>
          <w:sz w:val="32"/>
          <w:szCs w:val="32"/>
          <w:highlight w:val="yellow"/>
        </w:rPr>
        <w:fldChar w:fldCharType="begin"/>
      </w:r>
      <w:r>
        <w:rPr>
          <w:rFonts w:hint="eastAsia" w:ascii="宋体" w:hAnsi="宋体" w:cs="宋体"/>
          <w:color w:val="auto"/>
          <w:sz w:val="32"/>
          <w:szCs w:val="32"/>
          <w:highlight w:val="yellow"/>
        </w:rPr>
        <w:instrText xml:space="preserve"> HYPERLINK \l _Toc17651 </w:instrText>
      </w:r>
      <w:r>
        <w:rPr>
          <w:rFonts w:hint="eastAsia" w:ascii="宋体" w:hAnsi="宋体" w:cs="宋体"/>
          <w:color w:val="auto"/>
          <w:sz w:val="32"/>
          <w:szCs w:val="32"/>
          <w:highlight w:val="yellow"/>
        </w:rPr>
        <w:fldChar w:fldCharType="separate"/>
      </w:r>
      <w:r>
        <w:rPr>
          <w:rFonts w:hint="eastAsia" w:hAnsi="宋体" w:cs="宋体"/>
          <w:color w:val="auto"/>
          <w:sz w:val="32"/>
          <w:szCs w:val="32"/>
        </w:rPr>
        <w:t>第三章 磋商响应文件的编制、递交</w:t>
      </w:r>
      <w:r>
        <w:rPr>
          <w:color w:val="auto"/>
          <w:sz w:val="32"/>
          <w:szCs w:val="32"/>
        </w:rPr>
        <w:tab/>
      </w:r>
      <w:r>
        <w:rPr>
          <w:color w:val="auto"/>
          <w:sz w:val="32"/>
          <w:szCs w:val="32"/>
        </w:rPr>
        <w:fldChar w:fldCharType="begin"/>
      </w:r>
      <w:r>
        <w:rPr>
          <w:color w:val="auto"/>
          <w:sz w:val="32"/>
          <w:szCs w:val="32"/>
        </w:rPr>
        <w:instrText xml:space="preserve"> PAGEREF _Toc17651 \h </w:instrText>
      </w:r>
      <w:r>
        <w:rPr>
          <w:color w:val="auto"/>
          <w:sz w:val="32"/>
          <w:szCs w:val="32"/>
        </w:rPr>
        <w:fldChar w:fldCharType="separate"/>
      </w:r>
      <w:r>
        <w:rPr>
          <w:color w:val="auto"/>
          <w:sz w:val="32"/>
          <w:szCs w:val="32"/>
        </w:rPr>
        <w:t>12</w:t>
      </w:r>
      <w:r>
        <w:rPr>
          <w:color w:val="auto"/>
          <w:sz w:val="32"/>
          <w:szCs w:val="32"/>
        </w:rPr>
        <w:fldChar w:fldCharType="end"/>
      </w:r>
      <w:r>
        <w:rPr>
          <w:rFonts w:hint="eastAsia" w:ascii="宋体" w:hAnsi="宋体" w:cs="宋体"/>
          <w:color w:val="auto"/>
          <w:sz w:val="32"/>
          <w:szCs w:val="32"/>
          <w:highlight w:val="yellow"/>
        </w:rPr>
        <w:fldChar w:fldCharType="end"/>
      </w:r>
    </w:p>
    <w:p w14:paraId="56DDE6BC">
      <w:pPr>
        <w:pStyle w:val="114"/>
        <w:keepNext w:val="0"/>
        <w:keepLines w:val="0"/>
        <w:pageBreakBefore w:val="0"/>
        <w:widowControl/>
        <w:tabs>
          <w:tab w:val="right" w:leader="dot" w:pos="8310"/>
        </w:tabs>
        <w:kinsoku/>
        <w:wordWrap/>
        <w:overflowPunct/>
        <w:topLinePunct w:val="0"/>
        <w:autoSpaceDE/>
        <w:autoSpaceDN/>
        <w:bidi w:val="0"/>
        <w:adjustRightInd/>
        <w:snapToGrid/>
        <w:spacing w:line="480" w:lineRule="auto"/>
        <w:textAlignment w:val="auto"/>
        <w:rPr>
          <w:color w:val="auto"/>
          <w:sz w:val="32"/>
          <w:szCs w:val="32"/>
        </w:rPr>
      </w:pPr>
      <w:r>
        <w:rPr>
          <w:rFonts w:hint="eastAsia" w:ascii="宋体" w:hAnsi="宋体" w:cs="宋体"/>
          <w:color w:val="auto"/>
          <w:sz w:val="32"/>
          <w:szCs w:val="32"/>
          <w:highlight w:val="yellow"/>
        </w:rPr>
        <w:fldChar w:fldCharType="begin"/>
      </w:r>
      <w:r>
        <w:rPr>
          <w:rFonts w:hint="eastAsia" w:ascii="宋体" w:hAnsi="宋体" w:cs="宋体"/>
          <w:color w:val="auto"/>
          <w:sz w:val="32"/>
          <w:szCs w:val="32"/>
          <w:highlight w:val="yellow"/>
        </w:rPr>
        <w:instrText xml:space="preserve"> HYPERLINK \l _Toc11246 </w:instrText>
      </w:r>
      <w:r>
        <w:rPr>
          <w:rFonts w:hint="eastAsia" w:ascii="宋体" w:hAnsi="宋体" w:cs="宋体"/>
          <w:color w:val="auto"/>
          <w:sz w:val="32"/>
          <w:szCs w:val="32"/>
          <w:highlight w:val="yellow"/>
        </w:rPr>
        <w:fldChar w:fldCharType="separate"/>
      </w:r>
      <w:r>
        <w:rPr>
          <w:rFonts w:hint="eastAsia" w:hAnsi="宋体" w:cs="宋体"/>
          <w:color w:val="auto"/>
          <w:sz w:val="32"/>
          <w:szCs w:val="32"/>
        </w:rPr>
        <w:t>第四章</w:t>
      </w:r>
      <w:r>
        <w:rPr>
          <w:rFonts w:hint="eastAsia" w:hAnsi="宋体" w:cs="宋体"/>
          <w:color w:val="auto"/>
          <w:sz w:val="32"/>
          <w:szCs w:val="32"/>
          <w:lang w:val="en-US" w:eastAsia="zh-CN"/>
        </w:rPr>
        <w:t xml:space="preserve"> </w:t>
      </w:r>
      <w:r>
        <w:rPr>
          <w:rFonts w:hint="eastAsia" w:hAnsi="宋体" w:cs="宋体"/>
          <w:color w:val="auto"/>
          <w:sz w:val="32"/>
          <w:szCs w:val="32"/>
        </w:rPr>
        <w:t>磋商、评审、确定成交供应商</w:t>
      </w:r>
      <w:r>
        <w:rPr>
          <w:color w:val="auto"/>
          <w:sz w:val="32"/>
          <w:szCs w:val="32"/>
        </w:rPr>
        <w:tab/>
      </w:r>
      <w:r>
        <w:rPr>
          <w:color w:val="auto"/>
          <w:sz w:val="32"/>
          <w:szCs w:val="32"/>
        </w:rPr>
        <w:fldChar w:fldCharType="begin"/>
      </w:r>
      <w:r>
        <w:rPr>
          <w:color w:val="auto"/>
          <w:sz w:val="32"/>
          <w:szCs w:val="32"/>
        </w:rPr>
        <w:instrText xml:space="preserve"> PAGEREF _Toc11246 \h </w:instrText>
      </w:r>
      <w:r>
        <w:rPr>
          <w:color w:val="auto"/>
          <w:sz w:val="32"/>
          <w:szCs w:val="32"/>
        </w:rPr>
        <w:fldChar w:fldCharType="separate"/>
      </w:r>
      <w:r>
        <w:rPr>
          <w:color w:val="auto"/>
          <w:sz w:val="32"/>
          <w:szCs w:val="32"/>
        </w:rPr>
        <w:t>16</w:t>
      </w:r>
      <w:r>
        <w:rPr>
          <w:color w:val="auto"/>
          <w:sz w:val="32"/>
          <w:szCs w:val="32"/>
        </w:rPr>
        <w:fldChar w:fldCharType="end"/>
      </w:r>
      <w:r>
        <w:rPr>
          <w:rFonts w:hint="eastAsia" w:ascii="宋体" w:hAnsi="宋体" w:cs="宋体"/>
          <w:color w:val="auto"/>
          <w:sz w:val="32"/>
          <w:szCs w:val="32"/>
          <w:highlight w:val="yellow"/>
        </w:rPr>
        <w:fldChar w:fldCharType="end"/>
      </w:r>
    </w:p>
    <w:p w14:paraId="4DC4B48F">
      <w:pPr>
        <w:pStyle w:val="114"/>
        <w:keepNext w:val="0"/>
        <w:keepLines w:val="0"/>
        <w:pageBreakBefore w:val="0"/>
        <w:widowControl/>
        <w:tabs>
          <w:tab w:val="right" w:leader="dot" w:pos="8310"/>
        </w:tabs>
        <w:kinsoku/>
        <w:wordWrap/>
        <w:overflowPunct/>
        <w:topLinePunct w:val="0"/>
        <w:autoSpaceDE/>
        <w:autoSpaceDN/>
        <w:bidi w:val="0"/>
        <w:adjustRightInd/>
        <w:snapToGrid/>
        <w:spacing w:line="480" w:lineRule="auto"/>
        <w:textAlignment w:val="auto"/>
        <w:rPr>
          <w:color w:val="auto"/>
          <w:sz w:val="32"/>
          <w:szCs w:val="32"/>
        </w:rPr>
      </w:pPr>
      <w:r>
        <w:rPr>
          <w:rFonts w:hint="eastAsia" w:ascii="宋体" w:hAnsi="宋体" w:cs="宋体"/>
          <w:color w:val="auto"/>
          <w:sz w:val="32"/>
          <w:szCs w:val="32"/>
          <w:highlight w:val="yellow"/>
        </w:rPr>
        <w:fldChar w:fldCharType="begin"/>
      </w:r>
      <w:r>
        <w:rPr>
          <w:rFonts w:hint="eastAsia" w:ascii="宋体" w:hAnsi="宋体" w:cs="宋体"/>
          <w:color w:val="auto"/>
          <w:sz w:val="32"/>
          <w:szCs w:val="32"/>
          <w:highlight w:val="yellow"/>
        </w:rPr>
        <w:instrText xml:space="preserve"> HYPERLINK \l _Toc23064 </w:instrText>
      </w:r>
      <w:r>
        <w:rPr>
          <w:rFonts w:hint="eastAsia" w:ascii="宋体" w:hAnsi="宋体" w:cs="宋体"/>
          <w:color w:val="auto"/>
          <w:sz w:val="32"/>
          <w:szCs w:val="32"/>
          <w:highlight w:val="yellow"/>
        </w:rPr>
        <w:fldChar w:fldCharType="separate"/>
      </w:r>
      <w:r>
        <w:rPr>
          <w:rFonts w:hint="eastAsia" w:ascii="宋体" w:hAnsi="宋体" w:cs="宋体"/>
          <w:color w:val="auto"/>
          <w:sz w:val="32"/>
          <w:szCs w:val="32"/>
        </w:rPr>
        <w:t>第五章</w:t>
      </w:r>
      <w:r>
        <w:rPr>
          <w:rFonts w:hint="eastAsia" w:ascii="宋体" w:hAnsi="宋体" w:cs="宋体"/>
          <w:color w:val="auto"/>
          <w:sz w:val="32"/>
          <w:szCs w:val="32"/>
          <w:lang w:val="en-US" w:eastAsia="zh-CN"/>
        </w:rPr>
        <w:t xml:space="preserve"> </w:t>
      </w:r>
      <w:r>
        <w:rPr>
          <w:rFonts w:hint="eastAsia" w:ascii="宋体" w:hAnsi="宋体" w:cs="宋体"/>
          <w:color w:val="auto"/>
          <w:sz w:val="32"/>
          <w:szCs w:val="32"/>
        </w:rPr>
        <w:t>评定成交方式和标准</w:t>
      </w:r>
      <w:r>
        <w:rPr>
          <w:color w:val="auto"/>
          <w:sz w:val="32"/>
          <w:szCs w:val="32"/>
        </w:rPr>
        <w:tab/>
      </w:r>
      <w:r>
        <w:rPr>
          <w:color w:val="auto"/>
          <w:sz w:val="32"/>
          <w:szCs w:val="32"/>
        </w:rPr>
        <w:fldChar w:fldCharType="begin"/>
      </w:r>
      <w:r>
        <w:rPr>
          <w:color w:val="auto"/>
          <w:sz w:val="32"/>
          <w:szCs w:val="32"/>
        </w:rPr>
        <w:instrText xml:space="preserve"> PAGEREF _Toc23064 \h </w:instrText>
      </w:r>
      <w:r>
        <w:rPr>
          <w:color w:val="auto"/>
          <w:sz w:val="32"/>
          <w:szCs w:val="32"/>
        </w:rPr>
        <w:fldChar w:fldCharType="separate"/>
      </w:r>
      <w:r>
        <w:rPr>
          <w:color w:val="auto"/>
          <w:sz w:val="32"/>
          <w:szCs w:val="32"/>
        </w:rPr>
        <w:t>23</w:t>
      </w:r>
      <w:r>
        <w:rPr>
          <w:color w:val="auto"/>
          <w:sz w:val="32"/>
          <w:szCs w:val="32"/>
        </w:rPr>
        <w:fldChar w:fldCharType="end"/>
      </w:r>
      <w:r>
        <w:rPr>
          <w:rFonts w:hint="eastAsia" w:ascii="宋体" w:hAnsi="宋体" w:cs="宋体"/>
          <w:color w:val="auto"/>
          <w:sz w:val="32"/>
          <w:szCs w:val="32"/>
          <w:highlight w:val="yellow"/>
        </w:rPr>
        <w:fldChar w:fldCharType="end"/>
      </w:r>
    </w:p>
    <w:p w14:paraId="6303CB00">
      <w:pPr>
        <w:pStyle w:val="114"/>
        <w:keepNext w:val="0"/>
        <w:keepLines w:val="0"/>
        <w:pageBreakBefore w:val="0"/>
        <w:widowControl/>
        <w:tabs>
          <w:tab w:val="right" w:leader="dot" w:pos="8310"/>
        </w:tabs>
        <w:kinsoku/>
        <w:wordWrap/>
        <w:overflowPunct/>
        <w:topLinePunct w:val="0"/>
        <w:autoSpaceDE/>
        <w:autoSpaceDN/>
        <w:bidi w:val="0"/>
        <w:adjustRightInd/>
        <w:snapToGrid/>
        <w:spacing w:line="480" w:lineRule="auto"/>
        <w:textAlignment w:val="auto"/>
        <w:rPr>
          <w:color w:val="auto"/>
          <w:sz w:val="32"/>
          <w:szCs w:val="32"/>
        </w:rPr>
      </w:pPr>
      <w:r>
        <w:rPr>
          <w:rFonts w:hint="eastAsia" w:ascii="宋体" w:hAnsi="宋体" w:cs="宋体"/>
          <w:color w:val="auto"/>
          <w:sz w:val="32"/>
          <w:szCs w:val="32"/>
          <w:highlight w:val="yellow"/>
        </w:rPr>
        <w:fldChar w:fldCharType="begin"/>
      </w:r>
      <w:r>
        <w:rPr>
          <w:rFonts w:hint="eastAsia" w:ascii="宋体" w:hAnsi="宋体" w:cs="宋体"/>
          <w:color w:val="auto"/>
          <w:sz w:val="32"/>
          <w:szCs w:val="32"/>
          <w:highlight w:val="yellow"/>
        </w:rPr>
        <w:instrText xml:space="preserve"> HYPERLINK \l _Toc5044 </w:instrText>
      </w:r>
      <w:r>
        <w:rPr>
          <w:rFonts w:hint="eastAsia" w:ascii="宋体" w:hAnsi="宋体" w:cs="宋体"/>
          <w:color w:val="auto"/>
          <w:sz w:val="32"/>
          <w:szCs w:val="32"/>
          <w:highlight w:val="yellow"/>
        </w:rPr>
        <w:fldChar w:fldCharType="separate"/>
      </w:r>
      <w:r>
        <w:rPr>
          <w:rFonts w:hint="eastAsia" w:hAnsi="宋体" w:cs="宋体"/>
          <w:bCs/>
          <w:color w:val="auto"/>
          <w:sz w:val="32"/>
          <w:szCs w:val="32"/>
        </w:rPr>
        <w:t>第六章</w:t>
      </w:r>
      <w:r>
        <w:rPr>
          <w:rFonts w:hint="eastAsia" w:hAnsi="宋体" w:cs="宋体"/>
          <w:bCs/>
          <w:color w:val="auto"/>
          <w:sz w:val="32"/>
          <w:szCs w:val="32"/>
          <w:lang w:val="en-US" w:eastAsia="zh-CN"/>
        </w:rPr>
        <w:t xml:space="preserve"> </w:t>
      </w:r>
      <w:r>
        <w:rPr>
          <w:rFonts w:hint="eastAsia" w:hAnsi="宋体" w:cs="宋体"/>
          <w:bCs/>
          <w:color w:val="auto"/>
          <w:sz w:val="32"/>
          <w:szCs w:val="32"/>
        </w:rPr>
        <w:t>采购需求清单</w:t>
      </w:r>
      <w:r>
        <w:rPr>
          <w:color w:val="auto"/>
          <w:sz w:val="32"/>
          <w:szCs w:val="32"/>
        </w:rPr>
        <w:tab/>
      </w:r>
      <w:r>
        <w:rPr>
          <w:color w:val="auto"/>
          <w:sz w:val="32"/>
          <w:szCs w:val="32"/>
        </w:rPr>
        <w:fldChar w:fldCharType="begin"/>
      </w:r>
      <w:r>
        <w:rPr>
          <w:color w:val="auto"/>
          <w:sz w:val="32"/>
          <w:szCs w:val="32"/>
        </w:rPr>
        <w:instrText xml:space="preserve"> PAGEREF _Toc5044 \h </w:instrText>
      </w:r>
      <w:r>
        <w:rPr>
          <w:color w:val="auto"/>
          <w:sz w:val="32"/>
          <w:szCs w:val="32"/>
        </w:rPr>
        <w:fldChar w:fldCharType="separate"/>
      </w:r>
      <w:r>
        <w:rPr>
          <w:color w:val="auto"/>
          <w:sz w:val="32"/>
          <w:szCs w:val="32"/>
        </w:rPr>
        <w:t>27</w:t>
      </w:r>
      <w:r>
        <w:rPr>
          <w:color w:val="auto"/>
          <w:sz w:val="32"/>
          <w:szCs w:val="32"/>
        </w:rPr>
        <w:fldChar w:fldCharType="end"/>
      </w:r>
      <w:r>
        <w:rPr>
          <w:rFonts w:hint="eastAsia" w:ascii="宋体" w:hAnsi="宋体" w:cs="宋体"/>
          <w:color w:val="auto"/>
          <w:sz w:val="32"/>
          <w:szCs w:val="32"/>
          <w:highlight w:val="yellow"/>
        </w:rPr>
        <w:fldChar w:fldCharType="end"/>
      </w:r>
    </w:p>
    <w:p w14:paraId="1F6B9588">
      <w:pPr>
        <w:pStyle w:val="114"/>
        <w:keepNext w:val="0"/>
        <w:keepLines w:val="0"/>
        <w:pageBreakBefore w:val="0"/>
        <w:widowControl/>
        <w:tabs>
          <w:tab w:val="right" w:leader="dot" w:pos="8310"/>
        </w:tabs>
        <w:kinsoku/>
        <w:wordWrap/>
        <w:overflowPunct/>
        <w:topLinePunct w:val="0"/>
        <w:autoSpaceDE/>
        <w:autoSpaceDN/>
        <w:bidi w:val="0"/>
        <w:adjustRightInd/>
        <w:snapToGrid/>
        <w:spacing w:line="480" w:lineRule="auto"/>
        <w:textAlignment w:val="auto"/>
        <w:rPr>
          <w:color w:val="auto"/>
          <w:sz w:val="32"/>
          <w:szCs w:val="32"/>
        </w:rPr>
      </w:pPr>
      <w:r>
        <w:rPr>
          <w:rFonts w:hint="eastAsia" w:ascii="宋体" w:hAnsi="宋体" w:cs="宋体"/>
          <w:color w:val="auto"/>
          <w:sz w:val="32"/>
          <w:szCs w:val="32"/>
          <w:highlight w:val="yellow"/>
        </w:rPr>
        <w:fldChar w:fldCharType="begin"/>
      </w:r>
      <w:r>
        <w:rPr>
          <w:rFonts w:hint="eastAsia" w:ascii="宋体" w:hAnsi="宋体" w:cs="宋体"/>
          <w:color w:val="auto"/>
          <w:sz w:val="32"/>
          <w:szCs w:val="32"/>
          <w:highlight w:val="yellow"/>
        </w:rPr>
        <w:instrText xml:space="preserve"> HYPERLINK \l _Toc4674 </w:instrText>
      </w:r>
      <w:r>
        <w:rPr>
          <w:rFonts w:hint="eastAsia" w:ascii="宋体" w:hAnsi="宋体" w:cs="宋体"/>
          <w:color w:val="auto"/>
          <w:sz w:val="32"/>
          <w:szCs w:val="32"/>
          <w:highlight w:val="yellow"/>
        </w:rPr>
        <w:fldChar w:fldCharType="separate"/>
      </w:r>
      <w:r>
        <w:rPr>
          <w:rFonts w:hint="eastAsia" w:hAnsi="宋体" w:cs="宋体"/>
          <w:color w:val="auto"/>
          <w:sz w:val="32"/>
          <w:szCs w:val="32"/>
        </w:rPr>
        <w:t>第七章</w:t>
      </w:r>
      <w:r>
        <w:rPr>
          <w:rFonts w:hint="eastAsia" w:hAnsi="宋体" w:cs="宋体"/>
          <w:color w:val="auto"/>
          <w:sz w:val="32"/>
          <w:szCs w:val="32"/>
          <w:lang w:val="en-US" w:eastAsia="zh-CN"/>
        </w:rPr>
        <w:t xml:space="preserve"> </w:t>
      </w:r>
      <w:r>
        <w:rPr>
          <w:rFonts w:hint="eastAsia" w:hAnsi="宋体" w:cs="宋体"/>
          <w:color w:val="auto"/>
          <w:sz w:val="32"/>
          <w:szCs w:val="32"/>
        </w:rPr>
        <w:t>合同格式及合同条款</w:t>
      </w:r>
      <w:r>
        <w:rPr>
          <w:color w:val="auto"/>
          <w:sz w:val="32"/>
          <w:szCs w:val="32"/>
        </w:rPr>
        <w:tab/>
      </w:r>
      <w:r>
        <w:rPr>
          <w:color w:val="auto"/>
          <w:sz w:val="32"/>
          <w:szCs w:val="32"/>
        </w:rPr>
        <w:fldChar w:fldCharType="begin"/>
      </w:r>
      <w:r>
        <w:rPr>
          <w:color w:val="auto"/>
          <w:sz w:val="32"/>
          <w:szCs w:val="32"/>
        </w:rPr>
        <w:instrText xml:space="preserve"> PAGEREF _Toc4674 \h </w:instrText>
      </w:r>
      <w:r>
        <w:rPr>
          <w:color w:val="auto"/>
          <w:sz w:val="32"/>
          <w:szCs w:val="32"/>
        </w:rPr>
        <w:fldChar w:fldCharType="separate"/>
      </w:r>
      <w:r>
        <w:rPr>
          <w:color w:val="auto"/>
          <w:sz w:val="32"/>
          <w:szCs w:val="32"/>
        </w:rPr>
        <w:t>29</w:t>
      </w:r>
      <w:r>
        <w:rPr>
          <w:color w:val="auto"/>
          <w:sz w:val="32"/>
          <w:szCs w:val="32"/>
        </w:rPr>
        <w:fldChar w:fldCharType="end"/>
      </w:r>
      <w:r>
        <w:rPr>
          <w:rFonts w:hint="eastAsia" w:ascii="宋体" w:hAnsi="宋体" w:cs="宋体"/>
          <w:color w:val="auto"/>
          <w:sz w:val="32"/>
          <w:szCs w:val="32"/>
          <w:highlight w:val="yellow"/>
        </w:rPr>
        <w:fldChar w:fldCharType="end"/>
      </w:r>
    </w:p>
    <w:p w14:paraId="4A4F615D">
      <w:pPr>
        <w:pStyle w:val="114"/>
        <w:keepNext w:val="0"/>
        <w:keepLines w:val="0"/>
        <w:pageBreakBefore w:val="0"/>
        <w:widowControl/>
        <w:tabs>
          <w:tab w:val="right" w:leader="dot" w:pos="8310"/>
        </w:tabs>
        <w:kinsoku/>
        <w:wordWrap/>
        <w:overflowPunct/>
        <w:topLinePunct w:val="0"/>
        <w:autoSpaceDE/>
        <w:autoSpaceDN/>
        <w:bidi w:val="0"/>
        <w:adjustRightInd/>
        <w:snapToGrid/>
        <w:spacing w:line="480" w:lineRule="auto"/>
        <w:textAlignment w:val="auto"/>
        <w:rPr>
          <w:color w:val="auto"/>
          <w:sz w:val="44"/>
          <w:szCs w:val="44"/>
        </w:rPr>
      </w:pPr>
      <w:r>
        <w:rPr>
          <w:rFonts w:hint="eastAsia" w:ascii="宋体" w:hAnsi="宋体" w:cs="宋体"/>
          <w:color w:val="auto"/>
          <w:sz w:val="32"/>
          <w:szCs w:val="32"/>
          <w:highlight w:val="yellow"/>
        </w:rPr>
        <w:fldChar w:fldCharType="begin"/>
      </w:r>
      <w:r>
        <w:rPr>
          <w:rFonts w:hint="eastAsia" w:ascii="宋体" w:hAnsi="宋体" w:cs="宋体"/>
          <w:color w:val="auto"/>
          <w:sz w:val="32"/>
          <w:szCs w:val="32"/>
          <w:highlight w:val="yellow"/>
        </w:rPr>
        <w:instrText xml:space="preserve"> HYPERLINK \l _Toc28005 </w:instrText>
      </w:r>
      <w:r>
        <w:rPr>
          <w:rFonts w:hint="eastAsia" w:ascii="宋体" w:hAnsi="宋体" w:cs="宋体"/>
          <w:color w:val="auto"/>
          <w:sz w:val="32"/>
          <w:szCs w:val="32"/>
          <w:highlight w:val="yellow"/>
        </w:rPr>
        <w:fldChar w:fldCharType="separate"/>
      </w:r>
      <w:r>
        <w:rPr>
          <w:rFonts w:hint="eastAsia" w:ascii="宋体" w:hAnsi="宋体" w:cs="宋体"/>
          <w:color w:val="auto"/>
          <w:sz w:val="32"/>
          <w:szCs w:val="32"/>
        </w:rPr>
        <w:t>第八章</w:t>
      </w:r>
      <w:r>
        <w:rPr>
          <w:rFonts w:hint="eastAsia" w:ascii="宋体" w:hAnsi="宋体" w:cs="宋体"/>
          <w:color w:val="auto"/>
          <w:sz w:val="32"/>
          <w:szCs w:val="32"/>
          <w:lang w:val="en-US" w:eastAsia="zh-CN"/>
        </w:rPr>
        <w:t xml:space="preserve"> </w:t>
      </w:r>
      <w:r>
        <w:rPr>
          <w:rFonts w:hint="eastAsia" w:ascii="宋体" w:hAnsi="宋体" w:cs="宋体"/>
          <w:color w:val="auto"/>
          <w:sz w:val="32"/>
          <w:szCs w:val="32"/>
        </w:rPr>
        <w:t>磋商响应文件格式</w:t>
      </w:r>
      <w:r>
        <w:rPr>
          <w:color w:val="auto"/>
          <w:sz w:val="32"/>
          <w:szCs w:val="32"/>
        </w:rPr>
        <w:tab/>
      </w:r>
      <w:r>
        <w:rPr>
          <w:color w:val="auto"/>
          <w:sz w:val="32"/>
          <w:szCs w:val="32"/>
        </w:rPr>
        <w:fldChar w:fldCharType="begin"/>
      </w:r>
      <w:r>
        <w:rPr>
          <w:color w:val="auto"/>
          <w:sz w:val="32"/>
          <w:szCs w:val="32"/>
        </w:rPr>
        <w:instrText xml:space="preserve"> PAGEREF _Toc28005 \h </w:instrText>
      </w:r>
      <w:r>
        <w:rPr>
          <w:color w:val="auto"/>
          <w:sz w:val="32"/>
          <w:szCs w:val="32"/>
        </w:rPr>
        <w:fldChar w:fldCharType="separate"/>
      </w:r>
      <w:r>
        <w:rPr>
          <w:color w:val="auto"/>
          <w:sz w:val="32"/>
          <w:szCs w:val="32"/>
        </w:rPr>
        <w:t>34</w:t>
      </w:r>
      <w:r>
        <w:rPr>
          <w:color w:val="auto"/>
          <w:sz w:val="32"/>
          <w:szCs w:val="32"/>
        </w:rPr>
        <w:fldChar w:fldCharType="end"/>
      </w:r>
      <w:r>
        <w:rPr>
          <w:rFonts w:hint="eastAsia" w:ascii="宋体" w:hAnsi="宋体" w:cs="宋体"/>
          <w:color w:val="auto"/>
          <w:sz w:val="32"/>
          <w:szCs w:val="32"/>
          <w:highlight w:val="yellow"/>
        </w:rPr>
        <w:fldChar w:fldCharType="end"/>
      </w:r>
    </w:p>
    <w:p w14:paraId="01CFCE25">
      <w:pPr>
        <w:pStyle w:val="114"/>
        <w:tabs>
          <w:tab w:val="right" w:leader="dot" w:pos="8310"/>
        </w:tabs>
        <w:rPr>
          <w:color w:val="auto"/>
        </w:rPr>
      </w:pPr>
    </w:p>
    <w:p w14:paraId="742EDA3A">
      <w:pPr>
        <w:jc w:val="center"/>
        <w:rPr>
          <w:rFonts w:hint="eastAsia" w:ascii="宋体" w:hAnsi="宋体" w:cs="宋体"/>
          <w:color w:val="auto"/>
          <w:highlight w:val="yellow"/>
        </w:rPr>
      </w:pPr>
      <w:r>
        <w:rPr>
          <w:rFonts w:hint="eastAsia" w:ascii="宋体" w:hAnsi="宋体" w:cs="宋体"/>
          <w:color w:val="auto"/>
          <w:highlight w:val="yellow"/>
        </w:rPr>
        <w:fldChar w:fldCharType="end"/>
      </w:r>
    </w:p>
    <w:p w14:paraId="1959F277">
      <w:pPr>
        <w:jc w:val="center"/>
        <w:rPr>
          <w:rFonts w:hint="eastAsia" w:ascii="宋体" w:hAnsi="宋体" w:cs="宋体"/>
          <w:color w:val="auto"/>
          <w:highlight w:val="yellow"/>
        </w:rPr>
      </w:pPr>
    </w:p>
    <w:p w14:paraId="2EA78C4D">
      <w:pPr>
        <w:jc w:val="center"/>
        <w:rPr>
          <w:rFonts w:hint="eastAsia" w:ascii="宋体" w:hAnsi="宋体" w:cs="宋体"/>
          <w:color w:val="auto"/>
          <w:highlight w:val="yellow"/>
        </w:rPr>
      </w:pPr>
    </w:p>
    <w:p w14:paraId="4F4CF94F">
      <w:pPr>
        <w:jc w:val="center"/>
        <w:rPr>
          <w:rFonts w:hint="eastAsia" w:ascii="宋体" w:hAnsi="宋体" w:cs="宋体"/>
          <w:color w:val="auto"/>
          <w:highlight w:val="yellow"/>
        </w:rPr>
      </w:pPr>
    </w:p>
    <w:p w14:paraId="1702E632">
      <w:pPr>
        <w:jc w:val="center"/>
        <w:rPr>
          <w:rFonts w:hint="eastAsia" w:ascii="宋体" w:hAnsi="宋体" w:cs="宋体"/>
          <w:color w:val="auto"/>
          <w:highlight w:val="yellow"/>
        </w:rPr>
      </w:pPr>
    </w:p>
    <w:p w14:paraId="08177147">
      <w:pPr>
        <w:jc w:val="center"/>
        <w:rPr>
          <w:rFonts w:hint="eastAsia" w:ascii="宋体" w:hAnsi="宋体" w:cs="宋体"/>
          <w:color w:val="auto"/>
          <w:highlight w:val="yellow"/>
        </w:rPr>
      </w:pPr>
    </w:p>
    <w:p w14:paraId="1C7674EB">
      <w:pPr>
        <w:jc w:val="center"/>
        <w:rPr>
          <w:rFonts w:hint="eastAsia" w:ascii="宋体" w:hAnsi="宋体" w:cs="宋体"/>
          <w:color w:val="auto"/>
          <w:highlight w:val="yellow"/>
        </w:rPr>
      </w:pPr>
    </w:p>
    <w:p w14:paraId="0966C5C4">
      <w:pPr>
        <w:pStyle w:val="11"/>
        <w:rPr>
          <w:rFonts w:hint="eastAsia" w:ascii="宋体" w:hAnsi="宋体" w:cs="宋体"/>
          <w:color w:val="auto"/>
          <w:highlight w:val="yellow"/>
        </w:rPr>
      </w:pPr>
    </w:p>
    <w:p w14:paraId="46C3B3B6">
      <w:pPr>
        <w:jc w:val="center"/>
        <w:rPr>
          <w:rFonts w:hint="eastAsia" w:ascii="宋体" w:hAnsi="宋体" w:cs="宋体"/>
          <w:color w:val="auto"/>
          <w:highlight w:val="yellow"/>
        </w:rPr>
      </w:pPr>
    </w:p>
    <w:p w14:paraId="506B2725">
      <w:pPr>
        <w:jc w:val="center"/>
        <w:rPr>
          <w:rFonts w:hint="eastAsia" w:ascii="宋体" w:hAnsi="宋体" w:cs="宋体"/>
          <w:color w:val="auto"/>
          <w:highlight w:val="yellow"/>
        </w:rPr>
      </w:pPr>
    </w:p>
    <w:p w14:paraId="117C8FF6">
      <w:pPr>
        <w:jc w:val="center"/>
        <w:rPr>
          <w:rFonts w:hint="eastAsia" w:ascii="宋体" w:hAnsi="宋体" w:cs="宋体"/>
          <w:color w:val="auto"/>
          <w:highlight w:val="yellow"/>
        </w:rPr>
      </w:pPr>
    </w:p>
    <w:p w14:paraId="5EDF9B1D">
      <w:pPr>
        <w:jc w:val="center"/>
        <w:rPr>
          <w:rFonts w:hint="eastAsia" w:ascii="宋体" w:hAnsi="宋体" w:cs="宋体"/>
          <w:color w:val="auto"/>
          <w:highlight w:val="yellow"/>
        </w:rPr>
      </w:pPr>
    </w:p>
    <w:p w14:paraId="744A4F08">
      <w:pPr>
        <w:jc w:val="center"/>
        <w:rPr>
          <w:rFonts w:hint="eastAsia" w:ascii="宋体" w:hAnsi="宋体" w:cs="宋体"/>
          <w:color w:val="auto"/>
          <w:highlight w:val="yellow"/>
        </w:rPr>
      </w:pPr>
    </w:p>
    <w:p w14:paraId="0128CAED">
      <w:pPr>
        <w:jc w:val="center"/>
        <w:rPr>
          <w:rFonts w:hint="eastAsia" w:ascii="宋体" w:hAnsi="宋体" w:cs="宋体"/>
          <w:color w:val="auto"/>
          <w:highlight w:val="yellow"/>
        </w:rPr>
      </w:pPr>
    </w:p>
    <w:p w14:paraId="40EE78DB">
      <w:pPr>
        <w:spacing w:line="420" w:lineRule="exact"/>
        <w:jc w:val="both"/>
        <w:outlineLvl w:val="0"/>
        <w:rPr>
          <w:rFonts w:hint="eastAsia" w:ascii="宋体" w:hAnsi="宋体" w:eastAsia="宋体" w:cs="宋体"/>
          <w:b/>
          <w:color w:val="auto"/>
          <w:kern w:val="0"/>
          <w:sz w:val="32"/>
          <w:szCs w:val="31"/>
          <w:lang w:val="en-US" w:eastAsia="zh-CN" w:bidi="ar-SA"/>
        </w:rPr>
      </w:pPr>
      <w:bookmarkStart w:id="0" w:name="_Toc23842"/>
      <w:bookmarkStart w:id="1" w:name="_Toc247085688"/>
      <w:bookmarkStart w:id="2" w:name="_Toc246996917"/>
      <w:bookmarkStart w:id="3" w:name="_Toc152042304"/>
      <w:bookmarkStart w:id="4" w:name="_Toc152045528"/>
      <w:bookmarkStart w:id="5" w:name="_Toc179632545"/>
      <w:bookmarkStart w:id="6" w:name="_Toc246996174"/>
      <w:bookmarkStart w:id="7" w:name="_Toc144974496"/>
      <w:bookmarkStart w:id="8" w:name="_Toc331613723"/>
      <w:bookmarkStart w:id="9" w:name="_Toc145493459"/>
      <w:bookmarkStart w:id="10" w:name="_Toc163267137"/>
    </w:p>
    <w:p w14:paraId="7F7BC9CF">
      <w:pPr>
        <w:spacing w:line="420" w:lineRule="exact"/>
        <w:ind w:left="1233" w:leftChars="587" w:firstLine="1928" w:firstLineChars="600"/>
        <w:jc w:val="both"/>
        <w:outlineLvl w:val="0"/>
        <w:rPr>
          <w:rFonts w:hint="eastAsia" w:ascii="宋体" w:hAnsi="宋体" w:eastAsia="宋体" w:cs="宋体"/>
          <w:b/>
          <w:color w:val="auto"/>
          <w:kern w:val="0"/>
          <w:sz w:val="32"/>
          <w:szCs w:val="31"/>
          <w:lang w:val="en-US" w:eastAsia="zh-CN" w:bidi="ar-SA"/>
        </w:rPr>
      </w:pPr>
      <w:r>
        <w:rPr>
          <w:rFonts w:hint="eastAsia" w:ascii="宋体" w:hAnsi="宋体" w:eastAsia="宋体" w:cs="宋体"/>
          <w:b/>
          <w:color w:val="auto"/>
          <w:kern w:val="0"/>
          <w:sz w:val="32"/>
          <w:szCs w:val="31"/>
          <w:lang w:val="en-US" w:eastAsia="zh-CN" w:bidi="ar-SA"/>
        </w:rPr>
        <w:t>第一章</w:t>
      </w:r>
      <w:r>
        <w:rPr>
          <w:rFonts w:hint="eastAsia" w:ascii="宋体" w:hAnsi="宋体" w:cs="宋体"/>
          <w:b/>
          <w:color w:val="auto"/>
          <w:kern w:val="0"/>
          <w:sz w:val="32"/>
          <w:szCs w:val="31"/>
          <w:lang w:val="en-US" w:eastAsia="zh-CN" w:bidi="ar-SA"/>
        </w:rPr>
        <w:t xml:space="preserve"> </w:t>
      </w:r>
      <w:r>
        <w:rPr>
          <w:rFonts w:hint="eastAsia" w:ascii="宋体" w:hAnsi="宋体" w:eastAsia="宋体" w:cs="宋体"/>
          <w:b/>
          <w:color w:val="auto"/>
          <w:kern w:val="0"/>
          <w:sz w:val="32"/>
          <w:szCs w:val="31"/>
          <w:lang w:val="en-US" w:eastAsia="zh-CN" w:bidi="ar-SA"/>
        </w:rPr>
        <w:t>竞争性磋商公告</w:t>
      </w:r>
      <w:bookmarkEnd w:id="0"/>
    </w:p>
    <w:p w14:paraId="661902AF">
      <w:pPr>
        <w:spacing w:line="420" w:lineRule="exact"/>
        <w:ind w:left="1234" w:leftChars="435" w:hanging="321" w:hangingChars="100"/>
        <w:jc w:val="center"/>
        <w:rPr>
          <w:rFonts w:hint="eastAsia" w:ascii="宋体" w:hAnsi="宋体" w:eastAsia="宋体" w:cs="宋体"/>
          <w:b/>
          <w:color w:val="auto"/>
          <w:kern w:val="0"/>
          <w:sz w:val="32"/>
          <w:szCs w:val="31"/>
          <w:lang w:val="en-US" w:eastAsia="zh-CN" w:bidi="ar-SA"/>
        </w:rPr>
      </w:pPr>
    </w:p>
    <w:p w14:paraId="7E3458C9">
      <w:pPr>
        <w:pStyle w:val="13"/>
        <w:spacing w:line="360" w:lineRule="auto"/>
        <w:ind w:left="0" w:leftChars="0" w:right="0" w:rightChars="0" w:firstLine="560" w:firstLineChars="200"/>
        <w:rPr>
          <w:rFonts w:hint="eastAsia" w:ascii="宋体" w:hAnsi="宋体" w:cs="宋体"/>
          <w:color w:val="auto"/>
          <w:kern w:val="0"/>
          <w:sz w:val="28"/>
          <w:szCs w:val="28"/>
        </w:rPr>
      </w:pPr>
      <w:r>
        <w:rPr>
          <w:rFonts w:hint="eastAsia" w:cs="宋体"/>
          <w:color w:val="auto"/>
          <w:kern w:val="0"/>
          <w:sz w:val="28"/>
          <w:szCs w:val="28"/>
          <w:lang w:eastAsia="zh-CN"/>
        </w:rPr>
        <w:t>新疆介石项目管理有限公司</w:t>
      </w:r>
      <w:r>
        <w:rPr>
          <w:rFonts w:hint="eastAsia" w:ascii="宋体" w:hAnsi="宋体" w:cs="宋体"/>
          <w:color w:val="auto"/>
          <w:kern w:val="0"/>
          <w:sz w:val="28"/>
          <w:szCs w:val="28"/>
        </w:rPr>
        <w:t>受</w:t>
      </w:r>
      <w:r>
        <w:rPr>
          <w:rFonts w:hint="eastAsia" w:ascii="宋体" w:hAnsi="宋体" w:cs="宋体"/>
          <w:color w:val="auto"/>
          <w:kern w:val="0"/>
          <w:sz w:val="28"/>
          <w:szCs w:val="28"/>
          <w:lang w:eastAsia="zh-CN"/>
        </w:rPr>
        <w:t>库尔勒市托布力其乡人民政府</w:t>
      </w:r>
      <w:r>
        <w:rPr>
          <w:rFonts w:hint="eastAsia" w:ascii="宋体" w:hAnsi="宋体" w:cs="宋体"/>
          <w:color w:val="auto"/>
          <w:kern w:val="0"/>
          <w:sz w:val="28"/>
          <w:szCs w:val="28"/>
        </w:rPr>
        <w:t>的委托，对</w:t>
      </w:r>
      <w:r>
        <w:rPr>
          <w:rFonts w:hint="eastAsia" w:ascii="宋体" w:hAnsi="宋体" w:cs="宋体"/>
          <w:color w:val="auto"/>
          <w:kern w:val="0"/>
          <w:sz w:val="28"/>
          <w:szCs w:val="28"/>
          <w:highlight w:val="none"/>
          <w:lang w:eastAsia="zh-CN"/>
        </w:rPr>
        <w:t>库尔勒市托布力其乡托布力其村污水处理建设项目</w:t>
      </w:r>
      <w:r>
        <w:rPr>
          <w:rFonts w:hint="eastAsia" w:ascii="宋体" w:hAnsi="宋体" w:cs="宋体"/>
          <w:color w:val="auto"/>
          <w:kern w:val="0"/>
          <w:sz w:val="28"/>
          <w:szCs w:val="28"/>
          <w:lang w:val="en-US" w:eastAsia="zh-CN"/>
        </w:rPr>
        <w:t>采用</w:t>
      </w:r>
      <w:r>
        <w:rPr>
          <w:rFonts w:hint="eastAsia" w:ascii="宋体" w:hAnsi="宋体" w:cs="宋体"/>
          <w:color w:val="auto"/>
          <w:kern w:val="0"/>
          <w:sz w:val="28"/>
          <w:szCs w:val="28"/>
        </w:rPr>
        <w:t>竞争性磋商</w:t>
      </w:r>
      <w:r>
        <w:rPr>
          <w:rFonts w:hint="eastAsia" w:ascii="宋体" w:hAnsi="宋体" w:cs="宋体"/>
          <w:color w:val="auto"/>
          <w:kern w:val="0"/>
          <w:sz w:val="28"/>
          <w:szCs w:val="28"/>
          <w:lang w:val="en-US" w:eastAsia="zh-CN"/>
        </w:rPr>
        <w:t>进行招标</w:t>
      </w:r>
      <w:r>
        <w:rPr>
          <w:rFonts w:hint="eastAsia" w:ascii="宋体" w:hAnsi="宋体" w:cs="宋体"/>
          <w:color w:val="auto"/>
          <w:kern w:val="0"/>
          <w:sz w:val="28"/>
          <w:szCs w:val="28"/>
        </w:rPr>
        <w:t>，欢迎符合资格条件的供应商参加投标。</w:t>
      </w:r>
    </w:p>
    <w:p w14:paraId="47D4C8EE">
      <w:pPr>
        <w:numPr>
          <w:ilvl w:val="0"/>
          <w:numId w:val="0"/>
        </w:numPr>
        <w:spacing w:line="500" w:lineRule="exact"/>
        <w:rPr>
          <w:rFonts w:hint="eastAsia" w:ascii="宋体" w:hAnsi="宋体" w:eastAsia="宋体" w:cs="宋体"/>
          <w:color w:val="auto"/>
          <w:kern w:val="0"/>
          <w:sz w:val="28"/>
          <w:szCs w:val="28"/>
          <w:lang w:eastAsia="zh-CN"/>
        </w:rPr>
      </w:pPr>
      <w:r>
        <w:rPr>
          <w:rFonts w:hint="eastAsia" w:ascii="宋体" w:hAnsi="宋体" w:cs="宋体"/>
          <w:color w:val="auto"/>
          <w:kern w:val="0"/>
          <w:sz w:val="28"/>
          <w:szCs w:val="28"/>
          <w:lang w:val="en-US" w:eastAsia="zh-CN"/>
        </w:rPr>
        <w:t>一、</w:t>
      </w:r>
      <w:r>
        <w:rPr>
          <w:rFonts w:hint="eastAsia" w:ascii="宋体" w:hAnsi="宋体" w:cs="宋体"/>
          <w:color w:val="auto"/>
          <w:kern w:val="0"/>
          <w:sz w:val="28"/>
          <w:szCs w:val="28"/>
        </w:rPr>
        <w:t>采购项目名称：</w:t>
      </w:r>
      <w:r>
        <w:rPr>
          <w:rFonts w:hint="eastAsia" w:ascii="宋体" w:hAnsi="宋体" w:cs="宋体"/>
          <w:color w:val="auto"/>
          <w:kern w:val="0"/>
          <w:sz w:val="28"/>
          <w:szCs w:val="28"/>
          <w:highlight w:val="none"/>
          <w:lang w:eastAsia="zh-CN"/>
        </w:rPr>
        <w:t>库尔勒市托布力其乡托布力其村污水处理建设项目</w:t>
      </w:r>
    </w:p>
    <w:p w14:paraId="2992F639">
      <w:pPr>
        <w:numPr>
          <w:ilvl w:val="0"/>
          <w:numId w:val="2"/>
        </w:numPr>
        <w:spacing w:line="500" w:lineRule="exact"/>
        <w:rPr>
          <w:rFonts w:hint="eastAsia" w:ascii="宋体" w:hAnsi="宋体" w:cs="宋体"/>
          <w:color w:val="auto"/>
          <w:kern w:val="0"/>
          <w:sz w:val="28"/>
          <w:szCs w:val="28"/>
        </w:rPr>
      </w:pPr>
      <w:r>
        <w:rPr>
          <w:rFonts w:hint="eastAsia"/>
          <w:color w:val="auto"/>
          <w:sz w:val="28"/>
          <w:szCs w:val="28"/>
          <w:lang w:val="en-US" w:eastAsia="zh-CN"/>
        </w:rPr>
        <w:t>项目</w:t>
      </w:r>
      <w:r>
        <w:rPr>
          <w:rFonts w:hint="eastAsia"/>
          <w:color w:val="auto"/>
          <w:sz w:val="28"/>
          <w:szCs w:val="28"/>
        </w:rPr>
        <w:t>编号</w:t>
      </w:r>
      <w:r>
        <w:rPr>
          <w:rFonts w:hint="eastAsia" w:ascii="宋体" w:hAnsi="宋体" w:cs="宋体"/>
          <w:color w:val="auto"/>
          <w:kern w:val="0"/>
          <w:sz w:val="28"/>
          <w:szCs w:val="28"/>
        </w:rPr>
        <w:t>：</w:t>
      </w:r>
      <w:r>
        <w:rPr>
          <w:rFonts w:hint="eastAsia" w:ascii="宋体" w:hAnsi="宋体" w:cs="宋体"/>
          <w:color w:val="auto"/>
          <w:kern w:val="0"/>
          <w:sz w:val="28"/>
          <w:szCs w:val="28"/>
          <w:lang w:eastAsia="zh-CN"/>
        </w:rPr>
        <w:t>XJJSZC（JZXCS）2025-002</w:t>
      </w:r>
    </w:p>
    <w:p w14:paraId="0C22BE13">
      <w:pPr>
        <w:numPr>
          <w:ilvl w:val="0"/>
          <w:numId w:val="0"/>
        </w:numPr>
        <w:spacing w:line="500" w:lineRule="exact"/>
        <w:rPr>
          <w:rFonts w:hint="eastAsia" w:ascii="宋体" w:hAnsi="宋体" w:cs="宋体"/>
          <w:color w:val="auto"/>
          <w:kern w:val="0"/>
          <w:sz w:val="28"/>
          <w:szCs w:val="28"/>
        </w:rPr>
      </w:pPr>
      <w:r>
        <w:rPr>
          <w:rFonts w:hint="eastAsia" w:ascii="宋体" w:hAnsi="宋体" w:cs="宋体"/>
          <w:color w:val="auto"/>
          <w:kern w:val="0"/>
          <w:sz w:val="28"/>
          <w:szCs w:val="28"/>
        </w:rPr>
        <w:t>三、采购单位：</w:t>
      </w:r>
      <w:r>
        <w:rPr>
          <w:rFonts w:hint="eastAsia" w:ascii="宋体" w:hAnsi="宋体" w:cs="宋体"/>
          <w:color w:val="auto"/>
          <w:kern w:val="0"/>
          <w:sz w:val="28"/>
          <w:szCs w:val="28"/>
          <w:lang w:eastAsia="zh-CN"/>
        </w:rPr>
        <w:t>库尔勒市托布力其乡人民政府</w:t>
      </w:r>
      <w:r>
        <w:rPr>
          <w:rFonts w:hint="eastAsia" w:ascii="宋体" w:hAnsi="宋体" w:cs="宋体"/>
          <w:color w:val="auto"/>
          <w:kern w:val="0"/>
          <w:sz w:val="28"/>
          <w:szCs w:val="28"/>
        </w:rPr>
        <w:t xml:space="preserve"> </w:t>
      </w:r>
    </w:p>
    <w:p w14:paraId="598ACC87">
      <w:pPr>
        <w:spacing w:line="500" w:lineRule="exact"/>
        <w:rPr>
          <w:rFonts w:hint="eastAsia" w:ascii="宋体" w:hAnsi="宋体" w:eastAsia="宋体" w:cs="宋体"/>
          <w:color w:val="auto"/>
          <w:kern w:val="0"/>
          <w:sz w:val="28"/>
          <w:szCs w:val="28"/>
          <w:lang w:eastAsia="zh-CN"/>
        </w:rPr>
      </w:pPr>
      <w:r>
        <w:rPr>
          <w:rFonts w:hint="eastAsia" w:ascii="宋体" w:hAnsi="宋体" w:cs="宋体"/>
          <w:color w:val="auto"/>
          <w:kern w:val="0"/>
          <w:sz w:val="28"/>
          <w:szCs w:val="28"/>
        </w:rPr>
        <w:t>四、采购代理机构：</w:t>
      </w:r>
      <w:r>
        <w:rPr>
          <w:rFonts w:hint="eastAsia" w:ascii="宋体" w:hAnsi="宋体" w:cs="宋体"/>
          <w:color w:val="auto"/>
          <w:kern w:val="0"/>
          <w:sz w:val="28"/>
          <w:szCs w:val="28"/>
          <w:lang w:eastAsia="zh-CN"/>
        </w:rPr>
        <w:t>新疆介石项目管理有限公司</w:t>
      </w:r>
    </w:p>
    <w:p w14:paraId="3702548C">
      <w:pPr>
        <w:spacing w:line="500" w:lineRule="exact"/>
        <w:rPr>
          <w:rFonts w:hint="eastAsia" w:ascii="宋体" w:hAnsi="宋体" w:eastAsia="宋体" w:cs="宋体"/>
          <w:color w:val="auto"/>
          <w:kern w:val="0"/>
          <w:sz w:val="28"/>
          <w:szCs w:val="28"/>
          <w:lang w:val="en-US" w:eastAsia="zh-CN"/>
        </w:rPr>
      </w:pPr>
      <w:r>
        <w:rPr>
          <w:rFonts w:hint="eastAsia"/>
          <w:color w:val="auto"/>
          <w:sz w:val="28"/>
          <w:szCs w:val="28"/>
        </w:rPr>
        <w:t>五</w:t>
      </w:r>
      <w:r>
        <w:rPr>
          <w:rFonts w:hint="eastAsia" w:ascii="宋体" w:hAnsi="宋体" w:eastAsia="宋体" w:cs="宋体"/>
          <w:color w:val="auto"/>
          <w:kern w:val="0"/>
          <w:sz w:val="28"/>
          <w:szCs w:val="28"/>
        </w:rPr>
        <w:t>、</w:t>
      </w:r>
      <w:r>
        <w:rPr>
          <w:rFonts w:hint="eastAsia" w:ascii="宋体" w:hAnsi="宋体" w:eastAsia="宋体" w:cs="宋体"/>
          <w:color w:val="auto"/>
          <w:kern w:val="0"/>
          <w:sz w:val="28"/>
          <w:szCs w:val="28"/>
          <w:lang w:val="en-US" w:eastAsia="zh-CN"/>
        </w:rPr>
        <w:t>预算金额（采购最高限价）：</w:t>
      </w:r>
      <w:r>
        <w:rPr>
          <w:rFonts w:hint="eastAsia" w:ascii="宋体" w:hAnsi="宋体" w:cs="宋体"/>
          <w:color w:val="auto"/>
          <w:kern w:val="0"/>
          <w:sz w:val="28"/>
          <w:szCs w:val="28"/>
          <w:lang w:val="en-US" w:eastAsia="zh-CN"/>
        </w:rPr>
        <w:t>145</w:t>
      </w:r>
      <w:r>
        <w:rPr>
          <w:rFonts w:hint="eastAsia" w:ascii="宋体" w:hAnsi="宋体" w:eastAsia="宋体" w:cs="宋体"/>
          <w:color w:val="auto"/>
          <w:kern w:val="0"/>
          <w:sz w:val="28"/>
          <w:szCs w:val="28"/>
          <w:lang w:val="en-US" w:eastAsia="zh-CN"/>
        </w:rPr>
        <w:t>万元</w:t>
      </w:r>
    </w:p>
    <w:p w14:paraId="2EBE6891">
      <w:pPr>
        <w:spacing w:line="500" w:lineRule="exact"/>
        <w:rPr>
          <w:rFonts w:hint="default" w:cs="宋体"/>
          <w:color w:val="auto"/>
          <w:kern w:val="0"/>
          <w:sz w:val="28"/>
          <w:szCs w:val="28"/>
          <w:lang w:val="en-US" w:eastAsia="zh-CN"/>
        </w:rPr>
      </w:pPr>
      <w:r>
        <w:rPr>
          <w:rFonts w:hint="eastAsia" w:ascii="宋体" w:hAnsi="宋体" w:eastAsia="宋体" w:cs="宋体"/>
          <w:color w:val="auto"/>
          <w:kern w:val="0"/>
          <w:sz w:val="28"/>
          <w:szCs w:val="28"/>
          <w:lang w:val="en-US" w:eastAsia="zh-CN"/>
        </w:rPr>
        <w:t>六、采购内容：购置托布力其村无动力生活污水净化系统设备145套，配套进行设备安装及相关附属设施</w:t>
      </w:r>
      <w:r>
        <w:rPr>
          <w:rFonts w:hint="eastAsia" w:ascii="宋体" w:hAnsi="宋体" w:cs="宋体"/>
          <w:color w:val="auto"/>
          <w:kern w:val="0"/>
          <w:sz w:val="28"/>
          <w:szCs w:val="28"/>
          <w:lang w:val="en-US" w:eastAsia="zh-CN"/>
        </w:rPr>
        <w:t>。</w:t>
      </w:r>
    </w:p>
    <w:p w14:paraId="15129B80">
      <w:pPr>
        <w:numPr>
          <w:ilvl w:val="0"/>
          <w:numId w:val="3"/>
        </w:numPr>
        <w:spacing w:line="500" w:lineRule="exact"/>
        <w:rPr>
          <w:rFonts w:hint="eastAsia"/>
          <w:color w:val="auto"/>
          <w:sz w:val="28"/>
          <w:szCs w:val="28"/>
          <w:lang w:val="en-US" w:eastAsia="zh-CN"/>
        </w:rPr>
      </w:pPr>
      <w:r>
        <w:rPr>
          <w:rFonts w:hint="eastAsia"/>
          <w:color w:val="auto"/>
          <w:sz w:val="28"/>
          <w:szCs w:val="28"/>
          <w:lang w:val="en-US" w:eastAsia="zh-CN"/>
        </w:rPr>
        <w:t>供应商资格要求：</w:t>
      </w:r>
    </w:p>
    <w:p w14:paraId="0D460FC7">
      <w:pPr>
        <w:numPr>
          <w:ilvl w:val="0"/>
          <w:numId w:val="0"/>
        </w:numPr>
        <w:spacing w:line="500" w:lineRule="exact"/>
        <w:rPr>
          <w:rFonts w:hint="default"/>
          <w:color w:val="auto"/>
          <w:sz w:val="28"/>
          <w:szCs w:val="28"/>
          <w:lang w:val="en-US" w:eastAsia="zh-CN"/>
        </w:rPr>
      </w:pPr>
      <w:r>
        <w:rPr>
          <w:rFonts w:hint="eastAsia"/>
          <w:color w:val="auto"/>
          <w:sz w:val="28"/>
          <w:szCs w:val="28"/>
          <w:lang w:val="en-US" w:eastAsia="zh-CN"/>
        </w:rPr>
        <w:t>（一）基本条件</w:t>
      </w:r>
    </w:p>
    <w:p w14:paraId="2BC70004">
      <w:pPr>
        <w:spacing w:line="500" w:lineRule="exact"/>
        <w:rPr>
          <w:rFonts w:hint="eastAsia"/>
          <w:color w:val="auto"/>
          <w:sz w:val="28"/>
          <w:szCs w:val="28"/>
          <w:lang w:val="en-US" w:eastAsia="zh-CN"/>
        </w:rPr>
      </w:pPr>
      <w:r>
        <w:rPr>
          <w:rFonts w:hint="eastAsia"/>
          <w:color w:val="auto"/>
          <w:sz w:val="28"/>
          <w:szCs w:val="28"/>
          <w:lang w:val="en-US" w:eastAsia="zh-CN"/>
        </w:rPr>
        <w:t>（1）符合《中华人民共和国政府采购法》第二十二条的相关规定；</w:t>
      </w:r>
    </w:p>
    <w:p w14:paraId="610C1DFA">
      <w:pPr>
        <w:spacing w:line="500" w:lineRule="exact"/>
        <w:rPr>
          <w:rFonts w:hint="eastAsia"/>
          <w:color w:val="auto"/>
          <w:sz w:val="28"/>
          <w:szCs w:val="28"/>
          <w:lang w:val="en-US" w:eastAsia="zh-CN"/>
        </w:rPr>
      </w:pPr>
      <w:r>
        <w:rPr>
          <w:rFonts w:hint="eastAsia"/>
          <w:color w:val="auto"/>
          <w:sz w:val="28"/>
          <w:szCs w:val="28"/>
          <w:lang w:val="en-US" w:eastAsia="zh-CN"/>
        </w:rPr>
        <w:t>（2）能够承担相应的供货、服务能力；</w:t>
      </w:r>
    </w:p>
    <w:p w14:paraId="7376EBD5">
      <w:pPr>
        <w:keepNext w:val="0"/>
        <w:keepLines w:val="0"/>
        <w:pageBreakBefore w:val="0"/>
        <w:widowControl w:val="0"/>
        <w:kinsoku/>
        <w:wordWrap/>
        <w:autoSpaceDE w:val="0"/>
        <w:autoSpaceDN w:val="0"/>
        <w:bidi w:val="0"/>
        <w:spacing w:line="500" w:lineRule="exact"/>
        <w:ind w:right="-218" w:rightChars="-104"/>
        <w:jc w:val="left"/>
        <w:textAlignment w:val="auto"/>
        <w:rPr>
          <w:rFonts w:hint="eastAsia" w:ascii="宋体" w:hAnsi="宋体" w:cs="宋体"/>
          <w:color w:val="auto"/>
          <w:kern w:val="0"/>
          <w:sz w:val="28"/>
          <w:szCs w:val="28"/>
          <w:lang w:val="zh-CN" w:bidi="zh-CN"/>
        </w:rPr>
      </w:pPr>
      <w:r>
        <w:rPr>
          <w:rFonts w:hint="eastAsia" w:eastAsia="宋体"/>
          <w:color w:val="auto"/>
          <w:sz w:val="28"/>
          <w:szCs w:val="28"/>
          <w:lang w:val="en-US" w:eastAsia="zh-CN"/>
        </w:rPr>
        <w:t>（3）</w:t>
      </w:r>
      <w:r>
        <w:rPr>
          <w:rFonts w:hint="eastAsia" w:ascii="宋体" w:hAnsi="宋体" w:cs="宋体"/>
          <w:color w:val="auto"/>
          <w:kern w:val="0"/>
          <w:sz w:val="28"/>
          <w:szCs w:val="28"/>
          <w:lang w:val="zh-CN" w:bidi="zh-CN"/>
        </w:rPr>
        <w:t>经信用中国（www.creditchina.gov.cn）、中国政府采购网（www.ccgp.gov.cn）等渠道查询后，列入失信被执行人、重大税</w:t>
      </w:r>
      <w:r>
        <w:rPr>
          <w:rFonts w:hint="eastAsia" w:ascii="宋体" w:hAnsi="宋体" w:cs="宋体"/>
          <w:color w:val="auto"/>
          <w:kern w:val="0"/>
          <w:sz w:val="28"/>
          <w:szCs w:val="28"/>
          <w:lang w:bidi="zh-CN"/>
        </w:rPr>
        <w:t>收</w:t>
      </w:r>
      <w:r>
        <w:rPr>
          <w:rFonts w:hint="eastAsia" w:ascii="宋体" w:hAnsi="宋体" w:cs="宋体"/>
          <w:color w:val="auto"/>
          <w:kern w:val="0"/>
          <w:sz w:val="28"/>
          <w:szCs w:val="28"/>
          <w:lang w:val="zh-CN" w:bidi="zh-CN"/>
        </w:rPr>
        <w:t>违法案件当事人名单、政府采购严重违法失信行为记录名单的，取消投标资格（提供网站无任何不良记录的查询截图并加盖公章，时间为自招标公告发布日期起至开标日期止</w:t>
      </w:r>
      <w:r>
        <w:rPr>
          <w:rFonts w:hint="eastAsia" w:ascii="宋体" w:hAnsi="宋体" w:cs="宋体"/>
          <w:color w:val="auto"/>
          <w:kern w:val="0"/>
          <w:sz w:val="28"/>
          <w:szCs w:val="28"/>
          <w:lang w:val="en-US" w:bidi="zh-CN"/>
        </w:rPr>
        <w:t>;开标时，以网上查询记录为准</w:t>
      </w:r>
      <w:r>
        <w:rPr>
          <w:rFonts w:hint="eastAsia" w:ascii="宋体" w:hAnsi="宋体" w:cs="宋体"/>
          <w:color w:val="auto"/>
          <w:kern w:val="0"/>
          <w:sz w:val="28"/>
          <w:szCs w:val="28"/>
          <w:lang w:val="zh-CN" w:bidi="zh-CN"/>
        </w:rPr>
        <w:t>）；</w:t>
      </w:r>
    </w:p>
    <w:p w14:paraId="1AE3F8F5">
      <w:pPr>
        <w:keepNext w:val="0"/>
        <w:keepLines w:val="0"/>
        <w:pageBreakBefore w:val="0"/>
        <w:widowControl w:val="0"/>
        <w:kinsoku/>
        <w:wordWrap/>
        <w:autoSpaceDE w:val="0"/>
        <w:autoSpaceDN w:val="0"/>
        <w:bidi w:val="0"/>
        <w:spacing w:line="500" w:lineRule="exact"/>
        <w:ind w:right="10" w:rightChars="0"/>
        <w:jc w:val="left"/>
        <w:textAlignment w:val="auto"/>
        <w:rPr>
          <w:rFonts w:hint="eastAsia" w:ascii="宋体" w:hAnsi="宋体" w:cs="宋体"/>
          <w:color w:val="auto"/>
          <w:kern w:val="0"/>
          <w:sz w:val="28"/>
          <w:szCs w:val="28"/>
          <w:lang w:val="zh-CN" w:bidi="zh-CN"/>
        </w:rPr>
      </w:pPr>
      <w:r>
        <w:rPr>
          <w:rFonts w:hint="eastAsia" w:ascii="宋体" w:hAnsi="宋体" w:cs="宋体"/>
          <w:color w:val="auto"/>
          <w:kern w:val="0"/>
          <w:sz w:val="28"/>
          <w:szCs w:val="28"/>
          <w:lang w:bidi="zh-CN"/>
        </w:rPr>
        <w:t>（4）</w:t>
      </w:r>
      <w:r>
        <w:rPr>
          <w:rFonts w:hint="eastAsia" w:ascii="宋体" w:hAnsi="宋体" w:cs="宋体"/>
          <w:color w:val="auto"/>
          <w:kern w:val="0"/>
          <w:sz w:val="28"/>
          <w:szCs w:val="28"/>
          <w:lang w:val="zh-CN" w:bidi="zh-CN"/>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54E89035">
      <w:pPr>
        <w:keepNext w:val="0"/>
        <w:keepLines w:val="0"/>
        <w:pageBreakBefore w:val="0"/>
        <w:widowControl w:val="0"/>
        <w:kinsoku/>
        <w:wordWrap/>
        <w:autoSpaceDE w:val="0"/>
        <w:autoSpaceDN w:val="0"/>
        <w:bidi w:val="0"/>
        <w:spacing w:line="500" w:lineRule="exact"/>
        <w:ind w:right="420" w:rightChars="200"/>
        <w:jc w:val="left"/>
        <w:textAlignment w:val="auto"/>
        <w:rPr>
          <w:rFonts w:hint="eastAsia" w:ascii="宋体" w:hAnsi="宋体" w:cs="宋体"/>
          <w:color w:val="auto"/>
          <w:kern w:val="0"/>
          <w:sz w:val="28"/>
          <w:szCs w:val="28"/>
          <w:highlight w:val="none"/>
          <w:lang w:val="zh-CN" w:bidi="zh-CN"/>
        </w:rPr>
      </w:pPr>
      <w:r>
        <w:rPr>
          <w:rFonts w:hint="eastAsia" w:ascii="宋体" w:hAnsi="宋体" w:cs="宋体"/>
          <w:color w:val="auto"/>
          <w:kern w:val="0"/>
          <w:sz w:val="28"/>
          <w:szCs w:val="28"/>
          <w:highlight w:val="none"/>
          <w:lang w:val="zh-CN" w:bidi="zh-CN"/>
        </w:rPr>
        <w:t>（</w:t>
      </w:r>
      <w:r>
        <w:rPr>
          <w:rFonts w:hint="eastAsia" w:ascii="宋体" w:hAnsi="宋体" w:cs="宋体"/>
          <w:color w:val="auto"/>
          <w:kern w:val="0"/>
          <w:sz w:val="28"/>
          <w:szCs w:val="28"/>
          <w:highlight w:val="none"/>
          <w:lang w:bidi="zh-CN"/>
        </w:rPr>
        <w:t>5</w:t>
      </w:r>
      <w:r>
        <w:rPr>
          <w:rFonts w:hint="eastAsia" w:ascii="宋体" w:hAnsi="宋体" w:cs="宋体"/>
          <w:color w:val="auto"/>
          <w:kern w:val="0"/>
          <w:sz w:val="28"/>
          <w:szCs w:val="28"/>
          <w:highlight w:val="none"/>
          <w:lang w:val="zh-CN" w:bidi="zh-CN"/>
        </w:rPr>
        <w:t>）本项目</w:t>
      </w:r>
      <w:r>
        <w:rPr>
          <w:rFonts w:hint="eastAsia" w:ascii="宋体" w:hAnsi="宋体" w:cs="宋体"/>
          <w:color w:val="auto"/>
          <w:kern w:val="0"/>
          <w:sz w:val="28"/>
          <w:szCs w:val="28"/>
          <w:highlight w:val="none"/>
          <w:lang w:val="en-US" w:bidi="zh-CN"/>
        </w:rPr>
        <w:t>为</w:t>
      </w:r>
      <w:r>
        <w:rPr>
          <w:rFonts w:hint="eastAsia" w:ascii="宋体" w:hAnsi="宋体" w:cs="宋体"/>
          <w:color w:val="auto"/>
          <w:kern w:val="0"/>
          <w:sz w:val="28"/>
          <w:szCs w:val="28"/>
          <w:highlight w:val="none"/>
          <w:lang w:val="zh-CN" w:bidi="zh-CN"/>
        </w:rPr>
        <w:t>专门面</w:t>
      </w:r>
      <w:r>
        <w:rPr>
          <w:rFonts w:hint="eastAsia" w:ascii="宋体" w:hAnsi="宋体" w:cs="宋体"/>
          <w:color w:val="auto"/>
          <w:kern w:val="0"/>
          <w:sz w:val="28"/>
          <w:szCs w:val="28"/>
          <w:highlight w:val="none"/>
          <w:lang w:val="en-US" w:bidi="zh-CN"/>
        </w:rPr>
        <w:t>向</w:t>
      </w:r>
      <w:r>
        <w:rPr>
          <w:rFonts w:hint="eastAsia" w:ascii="宋体" w:hAnsi="宋体" w:cs="宋体"/>
          <w:color w:val="auto"/>
          <w:kern w:val="0"/>
          <w:sz w:val="28"/>
          <w:szCs w:val="28"/>
          <w:highlight w:val="none"/>
          <w:lang w:bidi="zh-CN"/>
        </w:rPr>
        <w:t>小</w:t>
      </w:r>
      <w:r>
        <w:rPr>
          <w:rFonts w:hint="eastAsia" w:ascii="宋体" w:hAnsi="宋体" w:cs="宋体"/>
          <w:color w:val="auto"/>
          <w:kern w:val="0"/>
          <w:sz w:val="28"/>
          <w:szCs w:val="28"/>
          <w:highlight w:val="none"/>
          <w:lang w:val="en-US" w:bidi="zh-CN"/>
        </w:rPr>
        <w:t>微</w:t>
      </w:r>
      <w:r>
        <w:rPr>
          <w:rFonts w:hint="eastAsia" w:ascii="宋体" w:hAnsi="宋体" w:cs="宋体"/>
          <w:color w:val="auto"/>
          <w:kern w:val="0"/>
          <w:sz w:val="28"/>
          <w:szCs w:val="28"/>
          <w:highlight w:val="none"/>
          <w:lang w:val="zh-CN" w:bidi="zh-CN"/>
        </w:rPr>
        <w:t>企业采购；</w:t>
      </w:r>
    </w:p>
    <w:p w14:paraId="52E63EB2">
      <w:pPr>
        <w:keepNext w:val="0"/>
        <w:keepLines w:val="0"/>
        <w:pageBreakBefore w:val="0"/>
        <w:widowControl w:val="0"/>
        <w:kinsoku/>
        <w:wordWrap/>
        <w:autoSpaceDE w:val="0"/>
        <w:autoSpaceDN w:val="0"/>
        <w:bidi w:val="0"/>
        <w:spacing w:line="500" w:lineRule="exact"/>
        <w:ind w:right="420" w:rightChars="200"/>
        <w:jc w:val="left"/>
        <w:textAlignment w:val="auto"/>
        <w:rPr>
          <w:rFonts w:hint="eastAsia" w:ascii="宋体" w:hAnsi="宋体" w:cs="宋体"/>
          <w:color w:val="auto"/>
          <w:kern w:val="0"/>
          <w:sz w:val="28"/>
          <w:szCs w:val="28"/>
          <w:lang w:val="zh-CN" w:bidi="zh-CN"/>
        </w:rPr>
      </w:pPr>
      <w:r>
        <w:rPr>
          <w:rFonts w:hint="eastAsia" w:ascii="宋体" w:hAnsi="宋体" w:cs="宋体"/>
          <w:color w:val="auto"/>
          <w:kern w:val="0"/>
          <w:sz w:val="28"/>
          <w:szCs w:val="28"/>
          <w:lang w:bidi="zh-CN"/>
        </w:rPr>
        <w:t>（</w:t>
      </w:r>
      <w:r>
        <w:rPr>
          <w:rFonts w:hint="eastAsia" w:ascii="宋体" w:hAnsi="宋体" w:cs="宋体"/>
          <w:color w:val="auto"/>
          <w:kern w:val="0"/>
          <w:sz w:val="28"/>
          <w:szCs w:val="28"/>
          <w:lang w:val="en-US" w:bidi="zh-CN"/>
        </w:rPr>
        <w:t>6</w:t>
      </w:r>
      <w:r>
        <w:rPr>
          <w:rFonts w:hint="eastAsia" w:ascii="宋体" w:hAnsi="宋体" w:cs="宋体"/>
          <w:color w:val="auto"/>
          <w:kern w:val="0"/>
          <w:sz w:val="28"/>
          <w:szCs w:val="28"/>
          <w:lang w:bidi="zh-CN"/>
        </w:rPr>
        <w:t>）</w:t>
      </w:r>
      <w:r>
        <w:rPr>
          <w:rFonts w:hint="eastAsia" w:ascii="宋体" w:hAnsi="宋体" w:cs="宋体"/>
          <w:color w:val="auto"/>
          <w:kern w:val="0"/>
          <w:sz w:val="28"/>
          <w:szCs w:val="28"/>
          <w:lang w:val="zh-CN" w:bidi="zh-CN"/>
        </w:rPr>
        <w:t>按</w:t>
      </w:r>
      <w:r>
        <w:rPr>
          <w:rFonts w:hint="eastAsia" w:ascii="宋体" w:hAnsi="宋体" w:cs="宋体"/>
          <w:color w:val="auto"/>
          <w:kern w:val="0"/>
          <w:sz w:val="28"/>
          <w:szCs w:val="28"/>
          <w:lang w:val="en-US" w:bidi="zh-CN"/>
        </w:rPr>
        <w:t>采购招标</w:t>
      </w:r>
      <w:r>
        <w:rPr>
          <w:rFonts w:hint="eastAsia" w:ascii="宋体" w:hAnsi="宋体" w:cs="宋体"/>
          <w:color w:val="auto"/>
          <w:kern w:val="0"/>
          <w:sz w:val="28"/>
          <w:szCs w:val="28"/>
          <w:lang w:val="zh-CN" w:bidi="zh-CN"/>
        </w:rPr>
        <w:t>文件要求缴纳投标保证金；</w:t>
      </w:r>
    </w:p>
    <w:p w14:paraId="4502AA80">
      <w:pPr>
        <w:keepNext w:val="0"/>
        <w:keepLines w:val="0"/>
        <w:pageBreakBefore w:val="0"/>
        <w:widowControl w:val="0"/>
        <w:kinsoku/>
        <w:wordWrap/>
        <w:autoSpaceDE w:val="0"/>
        <w:autoSpaceDN w:val="0"/>
        <w:bidi w:val="0"/>
        <w:spacing w:line="500" w:lineRule="exact"/>
        <w:ind w:right="420" w:rightChars="200"/>
        <w:jc w:val="left"/>
        <w:textAlignment w:val="auto"/>
        <w:rPr>
          <w:rFonts w:hint="eastAsia" w:ascii="宋体" w:hAnsi="宋体" w:eastAsia="宋体" w:cs="宋体"/>
          <w:color w:val="auto"/>
          <w:kern w:val="0"/>
          <w:sz w:val="28"/>
          <w:szCs w:val="28"/>
          <w:highlight w:val="none"/>
          <w:lang w:val="zh-CN" w:bidi="zh-CN"/>
        </w:rPr>
      </w:pPr>
      <w:r>
        <w:rPr>
          <w:rFonts w:hint="eastAsia" w:ascii="宋体" w:hAnsi="宋体" w:eastAsia="宋体" w:cs="宋体"/>
          <w:color w:val="auto"/>
          <w:kern w:val="0"/>
          <w:sz w:val="28"/>
          <w:szCs w:val="28"/>
          <w:highlight w:val="none"/>
          <w:lang w:val="zh-CN" w:bidi="zh-CN"/>
        </w:rPr>
        <w:t>（</w:t>
      </w:r>
      <w:r>
        <w:rPr>
          <w:rFonts w:hint="eastAsia" w:ascii="宋体" w:hAnsi="宋体" w:eastAsia="宋体" w:cs="宋体"/>
          <w:color w:val="auto"/>
          <w:kern w:val="0"/>
          <w:sz w:val="28"/>
          <w:szCs w:val="28"/>
          <w:highlight w:val="none"/>
          <w:lang w:val="en-US" w:bidi="zh-CN"/>
        </w:rPr>
        <w:t>7</w:t>
      </w:r>
      <w:r>
        <w:rPr>
          <w:rFonts w:hint="eastAsia" w:ascii="宋体" w:hAnsi="宋体" w:eastAsia="宋体" w:cs="宋体"/>
          <w:color w:val="auto"/>
          <w:kern w:val="0"/>
          <w:sz w:val="28"/>
          <w:szCs w:val="28"/>
          <w:highlight w:val="none"/>
          <w:lang w:val="zh-CN" w:bidi="zh-CN"/>
        </w:rPr>
        <w:t>）本项目不接受联合体投标；</w:t>
      </w:r>
    </w:p>
    <w:p w14:paraId="4F51D92E">
      <w:pPr>
        <w:keepNext w:val="0"/>
        <w:keepLines w:val="0"/>
        <w:pageBreakBefore w:val="0"/>
        <w:widowControl w:val="0"/>
        <w:kinsoku/>
        <w:wordWrap/>
        <w:autoSpaceDE w:val="0"/>
        <w:autoSpaceDN w:val="0"/>
        <w:bidi w:val="0"/>
        <w:spacing w:line="500" w:lineRule="exact"/>
        <w:ind w:right="420" w:rightChars="200"/>
        <w:jc w:val="left"/>
        <w:textAlignment w:val="auto"/>
        <w:rPr>
          <w:rFonts w:hint="eastAsia" w:ascii="宋体" w:hAnsi="宋体" w:eastAsia="宋体" w:cs="宋体"/>
          <w:color w:val="auto"/>
          <w:kern w:val="0"/>
          <w:sz w:val="28"/>
          <w:szCs w:val="28"/>
          <w:highlight w:val="none"/>
          <w:lang w:val="zh-CN" w:bidi="zh-CN"/>
        </w:rPr>
      </w:pPr>
      <w:r>
        <w:rPr>
          <w:rFonts w:hint="eastAsia" w:ascii="宋体" w:hAnsi="宋体" w:eastAsia="宋体" w:cs="宋体"/>
          <w:color w:val="auto"/>
          <w:kern w:val="0"/>
          <w:sz w:val="28"/>
          <w:szCs w:val="28"/>
          <w:highlight w:val="none"/>
          <w:lang w:val="zh-CN" w:bidi="zh-CN"/>
        </w:rPr>
        <w:t>（二）采购项目需要落实的政府采购政策：</w:t>
      </w:r>
    </w:p>
    <w:p w14:paraId="57AD82ED">
      <w:pPr>
        <w:keepNext w:val="0"/>
        <w:keepLines w:val="0"/>
        <w:pageBreakBefore w:val="0"/>
        <w:widowControl w:val="0"/>
        <w:kinsoku/>
        <w:wordWrap/>
        <w:autoSpaceDE w:val="0"/>
        <w:autoSpaceDN w:val="0"/>
        <w:bidi w:val="0"/>
        <w:spacing w:line="500" w:lineRule="exact"/>
        <w:ind w:right="420" w:rightChars="200"/>
        <w:jc w:val="left"/>
        <w:textAlignment w:val="auto"/>
        <w:rPr>
          <w:rFonts w:hint="eastAsia" w:ascii="宋体" w:hAnsi="宋体" w:eastAsia="宋体" w:cs="宋体"/>
          <w:color w:val="auto"/>
          <w:kern w:val="0"/>
          <w:sz w:val="28"/>
          <w:szCs w:val="28"/>
          <w:highlight w:val="none"/>
          <w:lang w:val="zh-CN" w:bidi="zh-CN"/>
        </w:rPr>
      </w:pPr>
      <w:r>
        <w:rPr>
          <w:rFonts w:hint="eastAsia" w:ascii="宋体" w:hAnsi="宋体" w:eastAsia="宋体" w:cs="宋体"/>
          <w:color w:val="auto"/>
          <w:kern w:val="0"/>
          <w:sz w:val="28"/>
          <w:szCs w:val="28"/>
          <w:highlight w:val="none"/>
          <w:lang w:val="zh-CN" w:bidi="zh-CN"/>
        </w:rPr>
        <w:t>（1）《政府采购促进中小企业发展管理办法》（财库[2020]46号文）；</w:t>
      </w:r>
    </w:p>
    <w:p w14:paraId="2D07352F">
      <w:pPr>
        <w:keepNext w:val="0"/>
        <w:keepLines w:val="0"/>
        <w:pageBreakBefore w:val="0"/>
        <w:widowControl w:val="0"/>
        <w:kinsoku/>
        <w:wordWrap/>
        <w:autoSpaceDE w:val="0"/>
        <w:autoSpaceDN w:val="0"/>
        <w:bidi w:val="0"/>
        <w:spacing w:line="500" w:lineRule="exact"/>
        <w:ind w:right="420" w:rightChars="200"/>
        <w:jc w:val="left"/>
        <w:textAlignment w:val="auto"/>
        <w:rPr>
          <w:rFonts w:hint="eastAsia" w:ascii="宋体" w:hAnsi="宋体" w:eastAsia="宋体" w:cs="宋体"/>
          <w:color w:val="auto"/>
          <w:kern w:val="0"/>
          <w:sz w:val="28"/>
          <w:szCs w:val="28"/>
          <w:highlight w:val="none"/>
          <w:lang w:val="zh-CN" w:bidi="zh-CN"/>
        </w:rPr>
      </w:pPr>
      <w:r>
        <w:rPr>
          <w:rFonts w:hint="eastAsia" w:ascii="宋体" w:hAnsi="宋体" w:eastAsia="宋体" w:cs="宋体"/>
          <w:color w:val="auto"/>
          <w:kern w:val="0"/>
          <w:sz w:val="28"/>
          <w:szCs w:val="28"/>
          <w:highlight w:val="none"/>
          <w:lang w:val="zh-CN" w:bidi="zh-CN"/>
        </w:rPr>
        <w:t>（2）《关于落实好政府采购支持中小企业发展的通知》（新财购〔2022〕22号）；</w:t>
      </w:r>
    </w:p>
    <w:p w14:paraId="405EA0C9">
      <w:pPr>
        <w:keepNext w:val="0"/>
        <w:keepLines w:val="0"/>
        <w:pageBreakBefore w:val="0"/>
        <w:widowControl w:val="0"/>
        <w:kinsoku/>
        <w:wordWrap/>
        <w:autoSpaceDE w:val="0"/>
        <w:autoSpaceDN w:val="0"/>
        <w:bidi w:val="0"/>
        <w:spacing w:line="500" w:lineRule="exact"/>
        <w:ind w:right="420" w:rightChars="200"/>
        <w:jc w:val="left"/>
        <w:textAlignment w:val="auto"/>
        <w:rPr>
          <w:rFonts w:hint="eastAsia" w:ascii="宋体" w:hAnsi="宋体" w:eastAsia="宋体" w:cs="宋体"/>
          <w:color w:val="auto"/>
          <w:kern w:val="0"/>
          <w:sz w:val="28"/>
          <w:szCs w:val="28"/>
          <w:highlight w:val="none"/>
          <w:lang w:val="zh-CN" w:bidi="zh-CN"/>
        </w:rPr>
      </w:pPr>
      <w:r>
        <w:rPr>
          <w:rFonts w:hint="eastAsia" w:ascii="宋体" w:hAnsi="宋体" w:eastAsia="宋体" w:cs="宋体"/>
          <w:color w:val="auto"/>
          <w:kern w:val="0"/>
          <w:sz w:val="28"/>
          <w:szCs w:val="28"/>
          <w:highlight w:val="none"/>
          <w:lang w:val="zh-CN" w:bidi="zh-CN"/>
        </w:rPr>
        <w:t>（3）财政部关于进一步加大政府采购支持中小企业力度的通知（财库[2022]19号）；</w:t>
      </w:r>
    </w:p>
    <w:p w14:paraId="5F123599">
      <w:pPr>
        <w:keepNext w:val="0"/>
        <w:keepLines w:val="0"/>
        <w:pageBreakBefore w:val="0"/>
        <w:widowControl w:val="0"/>
        <w:kinsoku/>
        <w:wordWrap/>
        <w:autoSpaceDE w:val="0"/>
        <w:autoSpaceDN w:val="0"/>
        <w:bidi w:val="0"/>
        <w:spacing w:line="500" w:lineRule="exact"/>
        <w:ind w:right="420" w:rightChars="200"/>
        <w:jc w:val="left"/>
        <w:textAlignment w:val="auto"/>
        <w:rPr>
          <w:rFonts w:hint="eastAsia" w:ascii="宋体" w:hAnsi="宋体" w:eastAsia="宋体" w:cs="宋体"/>
          <w:color w:val="auto"/>
          <w:kern w:val="0"/>
          <w:sz w:val="28"/>
          <w:szCs w:val="28"/>
          <w:highlight w:val="none"/>
          <w:lang w:val="zh-CN" w:bidi="zh-CN"/>
        </w:rPr>
      </w:pPr>
      <w:r>
        <w:rPr>
          <w:rFonts w:hint="eastAsia" w:ascii="宋体" w:hAnsi="宋体" w:eastAsia="宋体" w:cs="宋体"/>
          <w:color w:val="auto"/>
          <w:kern w:val="0"/>
          <w:sz w:val="28"/>
          <w:szCs w:val="28"/>
          <w:highlight w:val="none"/>
          <w:lang w:val="zh-CN" w:bidi="zh-CN"/>
        </w:rPr>
        <w:t>（4）财政部、司法部《关于政府采购支持监狱企业发展有关问题的通知》（财库[2014]68号文）。</w:t>
      </w:r>
    </w:p>
    <w:p w14:paraId="7F7E8D5E">
      <w:pPr>
        <w:keepNext w:val="0"/>
        <w:keepLines w:val="0"/>
        <w:pageBreakBefore w:val="0"/>
        <w:widowControl w:val="0"/>
        <w:kinsoku/>
        <w:wordWrap/>
        <w:autoSpaceDE w:val="0"/>
        <w:autoSpaceDN w:val="0"/>
        <w:bidi w:val="0"/>
        <w:spacing w:line="500" w:lineRule="exact"/>
        <w:ind w:right="420" w:rightChars="200"/>
        <w:jc w:val="left"/>
        <w:textAlignment w:val="auto"/>
        <w:rPr>
          <w:rFonts w:hint="eastAsia" w:ascii="宋体" w:hAnsi="宋体" w:eastAsia="宋体" w:cs="宋体"/>
          <w:color w:val="auto"/>
          <w:kern w:val="0"/>
          <w:sz w:val="28"/>
          <w:szCs w:val="28"/>
          <w:lang w:val="zh-CN" w:bidi="zh-CN"/>
        </w:rPr>
      </w:pPr>
      <w:r>
        <w:rPr>
          <w:rFonts w:hint="eastAsia" w:ascii="宋体" w:hAnsi="宋体" w:eastAsia="宋体" w:cs="宋体"/>
          <w:color w:val="auto"/>
          <w:kern w:val="0"/>
          <w:sz w:val="28"/>
          <w:szCs w:val="28"/>
          <w:highlight w:val="none"/>
          <w:lang w:val="zh-CN" w:bidi="zh-CN"/>
        </w:rPr>
        <w:t xml:space="preserve">（5）财政部、民政部、中国残疾人联合会《关于促进残疾人就业政府采购政策的通知》（财库[2017]141号）； </w:t>
      </w:r>
    </w:p>
    <w:p w14:paraId="21EA5545">
      <w:pPr>
        <w:keepNext w:val="0"/>
        <w:keepLines w:val="0"/>
        <w:pageBreakBefore w:val="0"/>
        <w:widowControl w:val="0"/>
        <w:kinsoku/>
        <w:wordWrap/>
        <w:autoSpaceDE w:val="0"/>
        <w:autoSpaceDN w:val="0"/>
        <w:bidi w:val="0"/>
        <w:spacing w:line="500" w:lineRule="exact"/>
        <w:ind w:right="420" w:rightChars="200"/>
        <w:jc w:val="left"/>
        <w:textAlignment w:val="auto"/>
        <w:rPr>
          <w:rFonts w:hint="eastAsia" w:ascii="宋体" w:hAnsi="宋体" w:eastAsia="宋体" w:cs="宋体"/>
          <w:color w:val="auto"/>
          <w:kern w:val="0"/>
          <w:sz w:val="28"/>
          <w:szCs w:val="28"/>
          <w:highlight w:val="cyan"/>
          <w:lang w:val="zh-CN" w:bidi="zh-CN"/>
        </w:rPr>
      </w:pPr>
      <w:r>
        <w:rPr>
          <w:rFonts w:hint="eastAsia" w:ascii="宋体" w:hAnsi="宋体" w:eastAsia="宋体" w:cs="宋体"/>
          <w:color w:val="auto"/>
          <w:kern w:val="0"/>
          <w:sz w:val="28"/>
          <w:szCs w:val="28"/>
          <w:lang w:val="en-US" w:eastAsia="zh-CN" w:bidi="zh-CN"/>
        </w:rPr>
        <w:t>八</w:t>
      </w:r>
      <w:r>
        <w:rPr>
          <w:rFonts w:hint="eastAsia" w:ascii="宋体" w:hAnsi="宋体" w:eastAsia="宋体" w:cs="宋体"/>
          <w:color w:val="auto"/>
          <w:kern w:val="0"/>
          <w:sz w:val="28"/>
          <w:szCs w:val="28"/>
          <w:lang w:val="zh-CN" w:bidi="zh-CN"/>
        </w:rPr>
        <w:t>、取获招标文件时间：</w:t>
      </w:r>
      <w:r>
        <w:rPr>
          <w:rFonts w:hint="eastAsia" w:ascii="宋体" w:hAnsi="宋体" w:eastAsia="宋体" w:cs="宋体"/>
          <w:color w:val="auto"/>
          <w:kern w:val="0"/>
          <w:sz w:val="28"/>
          <w:szCs w:val="28"/>
          <w:highlight w:val="none"/>
          <w:lang w:val="zh-CN" w:bidi="zh-CN"/>
        </w:rPr>
        <w:t>20</w:t>
      </w:r>
      <w:r>
        <w:rPr>
          <w:rFonts w:hint="eastAsia" w:ascii="宋体" w:hAnsi="宋体" w:eastAsia="宋体" w:cs="宋体"/>
          <w:color w:val="auto"/>
          <w:kern w:val="0"/>
          <w:sz w:val="28"/>
          <w:szCs w:val="28"/>
          <w:highlight w:val="none"/>
          <w:lang w:val="en-US" w:eastAsia="zh-CN" w:bidi="zh-CN"/>
        </w:rPr>
        <w:t>2</w:t>
      </w:r>
      <w:r>
        <w:rPr>
          <w:rFonts w:hint="eastAsia" w:ascii="宋体" w:hAnsi="宋体" w:cs="宋体"/>
          <w:color w:val="auto"/>
          <w:kern w:val="0"/>
          <w:sz w:val="28"/>
          <w:szCs w:val="28"/>
          <w:highlight w:val="none"/>
          <w:lang w:val="en-US" w:eastAsia="zh-CN" w:bidi="zh-CN"/>
        </w:rPr>
        <w:t>5</w:t>
      </w:r>
      <w:r>
        <w:rPr>
          <w:rFonts w:hint="eastAsia" w:ascii="宋体" w:hAnsi="宋体" w:eastAsia="宋体" w:cs="宋体"/>
          <w:color w:val="auto"/>
          <w:kern w:val="0"/>
          <w:sz w:val="28"/>
          <w:szCs w:val="28"/>
          <w:highlight w:val="none"/>
          <w:lang w:val="zh-CN" w:bidi="zh-CN"/>
        </w:rPr>
        <w:t>年</w:t>
      </w:r>
      <w:r>
        <w:rPr>
          <w:rFonts w:hint="eastAsia" w:ascii="宋体" w:hAnsi="宋体" w:cs="宋体"/>
          <w:color w:val="auto"/>
          <w:kern w:val="0"/>
          <w:sz w:val="28"/>
          <w:szCs w:val="28"/>
          <w:highlight w:val="none"/>
          <w:lang w:val="en-US" w:bidi="zh-CN"/>
        </w:rPr>
        <w:t>3</w:t>
      </w:r>
      <w:r>
        <w:rPr>
          <w:rFonts w:hint="eastAsia" w:ascii="宋体" w:hAnsi="宋体" w:eastAsia="宋体" w:cs="宋体"/>
          <w:color w:val="auto"/>
          <w:kern w:val="0"/>
          <w:sz w:val="28"/>
          <w:szCs w:val="28"/>
          <w:highlight w:val="none"/>
          <w:lang w:val="zh-CN" w:bidi="zh-CN"/>
        </w:rPr>
        <w:t>月</w:t>
      </w:r>
      <w:r>
        <w:rPr>
          <w:rFonts w:hint="eastAsia" w:ascii="宋体" w:hAnsi="宋体" w:cs="宋体"/>
          <w:color w:val="auto"/>
          <w:kern w:val="0"/>
          <w:sz w:val="28"/>
          <w:szCs w:val="28"/>
          <w:highlight w:val="none"/>
          <w:lang w:val="en-US" w:eastAsia="zh-CN" w:bidi="zh-CN"/>
        </w:rPr>
        <w:t>28</w:t>
      </w:r>
      <w:r>
        <w:rPr>
          <w:rFonts w:hint="eastAsia" w:ascii="宋体" w:hAnsi="宋体" w:eastAsia="宋体" w:cs="宋体"/>
          <w:color w:val="auto"/>
          <w:kern w:val="0"/>
          <w:sz w:val="28"/>
          <w:szCs w:val="28"/>
          <w:highlight w:val="none"/>
          <w:lang w:val="en-US" w:eastAsia="zh-CN" w:bidi="zh-CN"/>
        </w:rPr>
        <w:t>日</w:t>
      </w:r>
      <w:r>
        <w:rPr>
          <w:rFonts w:hint="eastAsia" w:ascii="宋体" w:hAnsi="宋体" w:eastAsia="宋体" w:cs="宋体"/>
          <w:color w:val="auto"/>
          <w:kern w:val="0"/>
          <w:sz w:val="28"/>
          <w:szCs w:val="28"/>
          <w:highlight w:val="none"/>
          <w:lang w:val="zh-CN" w:bidi="zh-CN"/>
        </w:rPr>
        <w:t>起至202</w:t>
      </w:r>
      <w:r>
        <w:rPr>
          <w:rFonts w:hint="eastAsia" w:ascii="宋体" w:hAnsi="宋体" w:cs="宋体"/>
          <w:color w:val="auto"/>
          <w:kern w:val="0"/>
          <w:sz w:val="28"/>
          <w:szCs w:val="28"/>
          <w:highlight w:val="none"/>
          <w:lang w:val="en-US" w:eastAsia="zh-CN" w:bidi="zh-CN"/>
        </w:rPr>
        <w:t>5</w:t>
      </w:r>
      <w:r>
        <w:rPr>
          <w:rFonts w:hint="eastAsia" w:ascii="宋体" w:hAnsi="宋体" w:eastAsia="宋体" w:cs="宋体"/>
          <w:color w:val="auto"/>
          <w:kern w:val="0"/>
          <w:sz w:val="28"/>
          <w:szCs w:val="28"/>
          <w:highlight w:val="none"/>
          <w:lang w:val="zh-CN" w:bidi="zh-CN"/>
        </w:rPr>
        <w:t>年</w:t>
      </w:r>
      <w:r>
        <w:rPr>
          <w:rFonts w:hint="eastAsia" w:ascii="宋体" w:hAnsi="宋体" w:cs="宋体"/>
          <w:color w:val="auto"/>
          <w:kern w:val="0"/>
          <w:sz w:val="28"/>
          <w:szCs w:val="28"/>
          <w:highlight w:val="none"/>
          <w:lang w:val="en-US" w:eastAsia="zh-CN" w:bidi="zh-CN"/>
        </w:rPr>
        <w:t>4</w:t>
      </w:r>
      <w:r>
        <w:rPr>
          <w:rFonts w:hint="eastAsia" w:ascii="宋体" w:hAnsi="宋体" w:eastAsia="宋体" w:cs="宋体"/>
          <w:color w:val="auto"/>
          <w:kern w:val="0"/>
          <w:sz w:val="28"/>
          <w:szCs w:val="28"/>
          <w:highlight w:val="none"/>
          <w:lang w:val="zh-CN" w:bidi="zh-CN"/>
        </w:rPr>
        <w:t>月</w:t>
      </w:r>
      <w:r>
        <w:rPr>
          <w:rFonts w:hint="eastAsia" w:ascii="宋体" w:hAnsi="宋体" w:cs="宋体"/>
          <w:color w:val="auto"/>
          <w:kern w:val="0"/>
          <w:sz w:val="28"/>
          <w:szCs w:val="28"/>
          <w:highlight w:val="none"/>
          <w:lang w:val="en-US" w:eastAsia="zh-CN" w:bidi="zh-CN"/>
        </w:rPr>
        <w:t>8</w:t>
      </w:r>
      <w:r>
        <w:rPr>
          <w:rFonts w:hint="eastAsia" w:ascii="宋体" w:hAnsi="宋体" w:eastAsia="宋体" w:cs="宋体"/>
          <w:color w:val="auto"/>
          <w:kern w:val="0"/>
          <w:sz w:val="28"/>
          <w:szCs w:val="28"/>
          <w:highlight w:val="none"/>
          <w:lang w:val="zh-CN" w:bidi="zh-CN"/>
        </w:rPr>
        <w:t>日止</w:t>
      </w:r>
      <w:r>
        <w:rPr>
          <w:rFonts w:hint="eastAsia" w:ascii="宋体" w:hAnsi="宋体" w:cs="宋体"/>
          <w:color w:val="auto"/>
          <w:kern w:val="0"/>
          <w:sz w:val="28"/>
          <w:szCs w:val="28"/>
          <w:highlight w:val="none"/>
          <w:lang w:val="zh-CN" w:bidi="zh-CN"/>
        </w:rPr>
        <w:t>，</w:t>
      </w:r>
      <w:r>
        <w:rPr>
          <w:rFonts w:hint="eastAsia" w:ascii="宋体" w:hAnsi="宋体" w:eastAsia="宋体" w:cs="宋体"/>
          <w:color w:val="auto"/>
          <w:kern w:val="0"/>
          <w:sz w:val="28"/>
          <w:szCs w:val="28"/>
          <w:highlight w:val="none"/>
          <w:lang w:val="zh-CN" w:bidi="zh-CN"/>
        </w:rPr>
        <w:t>每天上午00:00至1</w:t>
      </w:r>
      <w:r>
        <w:rPr>
          <w:rFonts w:hint="eastAsia" w:ascii="宋体" w:hAnsi="宋体" w:cs="宋体"/>
          <w:color w:val="auto"/>
          <w:kern w:val="0"/>
          <w:sz w:val="28"/>
          <w:szCs w:val="28"/>
          <w:highlight w:val="none"/>
          <w:lang w:val="en-US" w:bidi="zh-CN"/>
        </w:rPr>
        <w:t>4</w:t>
      </w:r>
      <w:r>
        <w:rPr>
          <w:rFonts w:hint="eastAsia" w:ascii="宋体" w:hAnsi="宋体" w:eastAsia="宋体" w:cs="宋体"/>
          <w:color w:val="auto"/>
          <w:kern w:val="0"/>
          <w:sz w:val="28"/>
          <w:szCs w:val="28"/>
          <w:highlight w:val="none"/>
          <w:lang w:val="zh-CN" w:bidi="zh-CN"/>
        </w:rPr>
        <w:t>:00，下午1</w:t>
      </w:r>
      <w:r>
        <w:rPr>
          <w:rFonts w:hint="eastAsia" w:ascii="宋体" w:hAnsi="宋体" w:cs="宋体"/>
          <w:color w:val="auto"/>
          <w:kern w:val="0"/>
          <w:sz w:val="28"/>
          <w:szCs w:val="28"/>
          <w:highlight w:val="none"/>
          <w:lang w:val="en-US" w:bidi="zh-CN"/>
        </w:rPr>
        <w:t>4</w:t>
      </w:r>
      <w:r>
        <w:rPr>
          <w:rFonts w:hint="eastAsia" w:ascii="宋体" w:hAnsi="宋体" w:eastAsia="宋体" w:cs="宋体"/>
          <w:color w:val="auto"/>
          <w:kern w:val="0"/>
          <w:sz w:val="28"/>
          <w:szCs w:val="28"/>
          <w:highlight w:val="none"/>
          <w:lang w:val="zh-CN" w:bidi="zh-CN"/>
        </w:rPr>
        <w:t>:00至23:59（北京时间，法定节假日除外）</w:t>
      </w:r>
    </w:p>
    <w:p w14:paraId="130C2DE7">
      <w:pPr>
        <w:keepNext w:val="0"/>
        <w:keepLines w:val="0"/>
        <w:pageBreakBefore w:val="0"/>
        <w:widowControl w:val="0"/>
        <w:kinsoku/>
        <w:wordWrap/>
        <w:autoSpaceDE w:val="0"/>
        <w:autoSpaceDN w:val="0"/>
        <w:bidi w:val="0"/>
        <w:spacing w:line="500" w:lineRule="exact"/>
        <w:ind w:right="0" w:rightChars="0"/>
        <w:jc w:val="left"/>
        <w:textAlignment w:val="auto"/>
        <w:rPr>
          <w:rFonts w:hint="eastAsia" w:ascii="宋体" w:hAnsi="宋体" w:cs="宋体"/>
          <w:color w:val="auto"/>
          <w:sz w:val="28"/>
          <w:szCs w:val="28"/>
        </w:rPr>
      </w:pPr>
      <w:r>
        <w:rPr>
          <w:rFonts w:hint="eastAsia" w:ascii="宋体" w:hAnsi="宋体" w:eastAsia="宋体" w:cs="宋体"/>
          <w:color w:val="auto"/>
          <w:kern w:val="0"/>
          <w:sz w:val="28"/>
          <w:szCs w:val="28"/>
          <w:lang w:val="en-US" w:eastAsia="zh-CN" w:bidi="zh-CN"/>
        </w:rPr>
        <w:t>九</w:t>
      </w:r>
      <w:r>
        <w:rPr>
          <w:rFonts w:hint="eastAsia" w:ascii="宋体" w:hAnsi="宋体" w:eastAsia="宋体" w:cs="宋体"/>
          <w:color w:val="auto"/>
          <w:kern w:val="0"/>
          <w:sz w:val="28"/>
          <w:szCs w:val="28"/>
          <w:lang w:val="zh-CN" w:bidi="zh-CN"/>
        </w:rPr>
        <w:t>、获取方式：供应商登陆政采云平台在线申请获取采购文件（进入“项目采购”应用，在获取采购文件菜单中选择项目，申请获取采购文件）</w:t>
      </w:r>
      <w:r>
        <w:rPr>
          <w:rFonts w:hint="eastAsia" w:ascii="宋体" w:hAnsi="宋体" w:cs="宋体"/>
          <w:color w:val="auto"/>
          <w:kern w:val="0"/>
          <w:sz w:val="28"/>
          <w:szCs w:val="28"/>
          <w:lang w:val="zh-CN" w:bidi="zh-CN"/>
        </w:rPr>
        <w:t>；</w:t>
      </w:r>
      <w:r>
        <w:rPr>
          <w:rFonts w:hint="eastAsia" w:ascii="宋体" w:hAnsi="宋体" w:cs="宋体"/>
          <w:color w:val="auto"/>
          <w:kern w:val="0"/>
          <w:sz w:val="28"/>
          <w:szCs w:val="28"/>
        </w:rPr>
        <w:t>招标文件售价：</w:t>
      </w:r>
      <w:r>
        <w:rPr>
          <w:rFonts w:hint="eastAsia" w:cs="宋体"/>
          <w:color w:val="auto"/>
          <w:kern w:val="0"/>
          <w:sz w:val="28"/>
          <w:szCs w:val="28"/>
          <w:lang w:val="en-US" w:eastAsia="zh-CN"/>
        </w:rPr>
        <w:t>0</w:t>
      </w:r>
      <w:r>
        <w:rPr>
          <w:rFonts w:hint="eastAsia" w:ascii="宋体" w:hAnsi="宋体" w:cs="宋体"/>
          <w:color w:val="auto"/>
          <w:kern w:val="0"/>
          <w:sz w:val="28"/>
          <w:szCs w:val="28"/>
        </w:rPr>
        <w:t>元/包</w:t>
      </w:r>
    </w:p>
    <w:p w14:paraId="06297965">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ascii="宋体" w:hAnsi="宋体" w:cs="宋体"/>
          <w:color w:val="auto"/>
          <w:kern w:val="0"/>
          <w:sz w:val="28"/>
          <w:szCs w:val="28"/>
        </w:rPr>
      </w:pPr>
      <w:r>
        <w:rPr>
          <w:rFonts w:hint="eastAsia" w:ascii="宋体" w:hAnsi="宋体" w:cs="宋体"/>
          <w:color w:val="auto"/>
          <w:kern w:val="0"/>
          <w:sz w:val="28"/>
          <w:szCs w:val="28"/>
        </w:rPr>
        <w:t>十、投标文件递交截止时间及开标时间：</w:t>
      </w:r>
      <w:r>
        <w:rPr>
          <w:rFonts w:hint="eastAsia" w:ascii="宋体" w:hAnsi="宋体" w:cs="宋体"/>
          <w:color w:val="auto"/>
          <w:kern w:val="0"/>
          <w:sz w:val="28"/>
          <w:szCs w:val="28"/>
          <w:highlight w:val="none"/>
          <w:lang w:val="en-US" w:eastAsia="zh-CN"/>
        </w:rPr>
        <w:t>2025年4月9日11：00时</w:t>
      </w:r>
      <w:r>
        <w:rPr>
          <w:rFonts w:hint="eastAsia" w:ascii="宋体" w:hAnsi="宋体" w:cs="宋体"/>
          <w:color w:val="auto"/>
          <w:kern w:val="0"/>
          <w:sz w:val="28"/>
          <w:szCs w:val="28"/>
        </w:rPr>
        <w:t>(北京时间)，若逾期，届时其投标将被拒绝。</w:t>
      </w:r>
    </w:p>
    <w:p w14:paraId="7F377FC4">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ascii="宋体" w:hAnsi="宋体" w:cs="宋体"/>
          <w:color w:val="auto"/>
          <w:kern w:val="0"/>
          <w:sz w:val="28"/>
          <w:szCs w:val="28"/>
        </w:rPr>
      </w:pPr>
      <w:r>
        <w:rPr>
          <w:rFonts w:hint="eastAsia" w:ascii="宋体" w:hAnsi="宋体" w:cs="宋体"/>
          <w:color w:val="auto"/>
          <w:kern w:val="0"/>
          <w:sz w:val="28"/>
          <w:szCs w:val="28"/>
        </w:rPr>
        <w:t>十</w:t>
      </w:r>
      <w:r>
        <w:rPr>
          <w:rFonts w:hint="eastAsia" w:cs="宋体"/>
          <w:color w:val="auto"/>
          <w:kern w:val="0"/>
          <w:sz w:val="28"/>
          <w:szCs w:val="28"/>
          <w:lang w:val="en-US" w:eastAsia="zh-CN"/>
        </w:rPr>
        <w:t>一</w:t>
      </w:r>
      <w:r>
        <w:rPr>
          <w:rFonts w:hint="eastAsia" w:ascii="宋体" w:hAnsi="宋体" w:cs="宋体"/>
          <w:color w:val="auto"/>
          <w:kern w:val="0"/>
          <w:sz w:val="28"/>
          <w:szCs w:val="28"/>
        </w:rPr>
        <w:t>、开标地点：</w:t>
      </w:r>
      <w:r>
        <w:rPr>
          <w:rFonts w:hint="eastAsia" w:ascii="宋体" w:hAnsi="宋体" w:cs="宋体"/>
          <w:color w:val="auto"/>
          <w:kern w:val="0"/>
          <w:sz w:val="28"/>
          <w:szCs w:val="28"/>
          <w:lang w:eastAsia="zh-CN"/>
        </w:rPr>
        <w:t>库尔勒市铁克其乡迎宾路98号智慧嘉苑4栋2层01号</w:t>
      </w:r>
      <w:r>
        <w:rPr>
          <w:rFonts w:hint="eastAsia" w:ascii="宋体" w:hAnsi="宋体" w:cs="宋体"/>
          <w:color w:val="auto"/>
          <w:kern w:val="0"/>
          <w:sz w:val="28"/>
          <w:szCs w:val="28"/>
        </w:rPr>
        <w:t>。</w:t>
      </w:r>
    </w:p>
    <w:p w14:paraId="3F2F370E">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ascii="宋体" w:hAnsi="宋体" w:eastAsia="宋体" w:cs="宋体"/>
          <w:color w:val="auto"/>
          <w:kern w:val="0"/>
          <w:sz w:val="28"/>
          <w:szCs w:val="28"/>
          <w:lang w:val="en-US" w:eastAsia="zh-CN"/>
        </w:rPr>
      </w:pPr>
      <w:r>
        <w:rPr>
          <w:rFonts w:hint="eastAsia" w:ascii="宋体" w:hAnsi="宋体" w:cs="宋体"/>
          <w:color w:val="auto"/>
          <w:kern w:val="0"/>
          <w:sz w:val="28"/>
          <w:szCs w:val="28"/>
        </w:rPr>
        <w:t>十</w:t>
      </w:r>
      <w:r>
        <w:rPr>
          <w:rFonts w:hint="eastAsia" w:cs="宋体"/>
          <w:color w:val="auto"/>
          <w:kern w:val="0"/>
          <w:sz w:val="28"/>
          <w:szCs w:val="28"/>
          <w:lang w:val="en-US" w:eastAsia="zh-CN"/>
        </w:rPr>
        <w:t>二</w:t>
      </w:r>
      <w:r>
        <w:rPr>
          <w:rFonts w:hint="eastAsia" w:ascii="宋体" w:hAnsi="宋体" w:cs="宋体"/>
          <w:color w:val="auto"/>
          <w:kern w:val="0"/>
          <w:sz w:val="28"/>
          <w:szCs w:val="28"/>
        </w:rPr>
        <w:t>、联系方式</w:t>
      </w:r>
      <w:r>
        <w:rPr>
          <w:rFonts w:hint="eastAsia" w:ascii="宋体" w:hAnsi="宋体" w:cs="宋体"/>
          <w:color w:val="auto"/>
          <w:kern w:val="0"/>
          <w:sz w:val="28"/>
          <w:szCs w:val="28"/>
          <w:lang w:val="en-US" w:eastAsia="zh-CN"/>
        </w:rPr>
        <w:t>:</w:t>
      </w:r>
    </w:p>
    <w:p w14:paraId="3DDBA623">
      <w:pPr>
        <w:spacing w:line="500" w:lineRule="exact"/>
        <w:rPr>
          <w:rFonts w:hint="eastAsia" w:ascii="宋体" w:hAnsi="宋体" w:eastAsia="宋体" w:cs="宋体"/>
          <w:color w:val="auto"/>
          <w:kern w:val="0"/>
          <w:sz w:val="28"/>
          <w:szCs w:val="28"/>
          <w:lang w:eastAsia="zh-CN"/>
        </w:rPr>
      </w:pPr>
      <w:r>
        <w:rPr>
          <w:rFonts w:hint="eastAsia" w:ascii="宋体" w:hAnsi="宋体" w:cs="宋体"/>
          <w:color w:val="auto"/>
          <w:kern w:val="0"/>
          <w:sz w:val="28"/>
          <w:szCs w:val="28"/>
        </w:rPr>
        <w:t>采购单位：</w:t>
      </w:r>
      <w:r>
        <w:rPr>
          <w:rFonts w:hint="eastAsia" w:ascii="宋体" w:hAnsi="宋体" w:cs="宋体"/>
          <w:color w:val="auto"/>
          <w:kern w:val="0"/>
          <w:sz w:val="28"/>
          <w:szCs w:val="28"/>
          <w:lang w:eastAsia="zh-CN"/>
        </w:rPr>
        <w:t>库尔勒市托布力其乡人民政府</w:t>
      </w:r>
    </w:p>
    <w:p w14:paraId="35A0E9ED">
      <w:pPr>
        <w:spacing w:line="500" w:lineRule="exac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lang w:eastAsia="zh-CN"/>
        </w:rPr>
        <w:t>采购单位地址：</w:t>
      </w:r>
      <w:r>
        <w:rPr>
          <w:rFonts w:hint="eastAsia" w:ascii="宋体" w:hAnsi="宋体" w:eastAsia="宋体" w:cs="宋体"/>
          <w:color w:val="auto"/>
          <w:kern w:val="0"/>
          <w:sz w:val="28"/>
          <w:szCs w:val="28"/>
          <w:lang w:val="en-US" w:eastAsia="zh-CN"/>
        </w:rPr>
        <w:t>库尔勒市</w:t>
      </w:r>
    </w:p>
    <w:p w14:paraId="6FFB234E">
      <w:pPr>
        <w:spacing w:line="500" w:lineRule="exac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eastAsia="zh-CN"/>
        </w:rPr>
        <w:t>联系人：</w:t>
      </w:r>
      <w:r>
        <w:rPr>
          <w:rFonts w:hint="eastAsia" w:ascii="宋体" w:hAnsi="宋体" w:cs="宋体"/>
          <w:color w:val="auto"/>
          <w:kern w:val="0"/>
          <w:sz w:val="28"/>
          <w:szCs w:val="28"/>
          <w:lang w:val="en-US" w:eastAsia="zh-CN"/>
        </w:rPr>
        <w:t>高泉</w:t>
      </w:r>
      <w:r>
        <w:rPr>
          <w:rFonts w:hint="eastAsia" w:ascii="宋体" w:hAnsi="宋体" w:eastAsia="宋体" w:cs="宋体"/>
          <w:color w:val="auto"/>
          <w:kern w:val="0"/>
          <w:sz w:val="28"/>
          <w:szCs w:val="28"/>
          <w:lang w:val="en-US" w:eastAsia="zh-CN"/>
        </w:rPr>
        <w:t xml:space="preserve">      </w:t>
      </w:r>
      <w:r>
        <w:rPr>
          <w:rFonts w:hint="eastAsia" w:ascii="宋体" w:hAnsi="宋体" w:eastAsia="宋体" w:cs="宋体"/>
          <w:color w:val="auto"/>
          <w:kern w:val="0"/>
          <w:sz w:val="28"/>
          <w:szCs w:val="28"/>
          <w:lang w:eastAsia="zh-CN"/>
        </w:rPr>
        <w:t>联系电话：</w:t>
      </w:r>
      <w:r>
        <w:rPr>
          <w:rFonts w:hint="eastAsia" w:ascii="宋体" w:hAnsi="宋体" w:cs="宋体"/>
          <w:color w:val="auto"/>
          <w:kern w:val="0"/>
          <w:sz w:val="28"/>
          <w:szCs w:val="28"/>
          <w:lang w:val="en-US" w:eastAsia="zh-CN"/>
        </w:rPr>
        <w:t>13119001973</w:t>
      </w:r>
    </w:p>
    <w:p w14:paraId="41D4FBB3">
      <w:pPr>
        <w:spacing w:line="500" w:lineRule="exac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lang w:eastAsia="zh-CN"/>
        </w:rPr>
        <w:t>招标代理机构：</w:t>
      </w:r>
      <w:r>
        <w:rPr>
          <w:rFonts w:hint="eastAsia" w:ascii="宋体" w:hAnsi="宋体" w:cs="宋体"/>
          <w:color w:val="auto"/>
          <w:kern w:val="0"/>
          <w:sz w:val="28"/>
          <w:szCs w:val="28"/>
          <w:lang w:eastAsia="zh-CN"/>
        </w:rPr>
        <w:t>新疆介石项目管理有限公司</w:t>
      </w:r>
    </w:p>
    <w:p w14:paraId="32E33DC9">
      <w:pPr>
        <w:spacing w:line="500" w:lineRule="exact"/>
        <w:rPr>
          <w:rFonts w:hint="default"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eastAsia="zh-CN"/>
        </w:rPr>
        <w:t>招标公司地址：</w:t>
      </w:r>
      <w:r>
        <w:rPr>
          <w:rFonts w:hint="eastAsia" w:ascii="宋体" w:hAnsi="宋体" w:cs="宋体"/>
          <w:color w:val="auto"/>
          <w:kern w:val="0"/>
          <w:sz w:val="28"/>
          <w:szCs w:val="28"/>
          <w:lang w:eastAsia="zh-CN"/>
        </w:rPr>
        <w:t>库尔勒市铁克其乡迎宾路98号智慧嘉苑4栋2层01号</w:t>
      </w:r>
    </w:p>
    <w:p w14:paraId="18F0B42C">
      <w:pPr>
        <w:spacing w:line="500" w:lineRule="exac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lang w:eastAsia="zh-CN"/>
        </w:rPr>
        <w:t>项目联系人：</w:t>
      </w:r>
      <w:r>
        <w:rPr>
          <w:rFonts w:hint="eastAsia" w:ascii="宋体" w:hAnsi="宋体" w:cs="宋体"/>
          <w:color w:val="auto"/>
          <w:kern w:val="0"/>
          <w:sz w:val="28"/>
          <w:szCs w:val="28"/>
          <w:lang w:eastAsia="zh-CN"/>
        </w:rPr>
        <w:t>谢小东</w:t>
      </w:r>
    </w:p>
    <w:p w14:paraId="7B47A4CA">
      <w:pPr>
        <w:spacing w:line="500" w:lineRule="exact"/>
        <w:rPr>
          <w:rFonts w:hint="eastAsia" w:ascii="宋体" w:hAnsi="宋体" w:cs="宋体"/>
          <w:color w:val="auto"/>
          <w:kern w:val="0"/>
          <w:sz w:val="28"/>
          <w:szCs w:val="28"/>
          <w:lang w:val="en-US" w:eastAsia="zh-CN"/>
        </w:rPr>
      </w:pPr>
      <w:r>
        <w:rPr>
          <w:rFonts w:hint="eastAsia" w:ascii="宋体" w:hAnsi="宋体" w:eastAsia="宋体" w:cs="宋体"/>
          <w:color w:val="auto"/>
          <w:kern w:val="0"/>
          <w:sz w:val="28"/>
          <w:szCs w:val="28"/>
          <w:lang w:eastAsia="zh-CN"/>
        </w:rPr>
        <w:t>联系电话：</w:t>
      </w:r>
      <w:r>
        <w:rPr>
          <w:rFonts w:hint="eastAsia" w:ascii="宋体" w:hAnsi="宋体" w:cs="宋体"/>
          <w:color w:val="auto"/>
          <w:kern w:val="0"/>
          <w:sz w:val="28"/>
          <w:szCs w:val="28"/>
          <w:lang w:val="en-US" w:eastAsia="zh-CN"/>
        </w:rPr>
        <w:t>17794895987</w:t>
      </w:r>
    </w:p>
    <w:p w14:paraId="58264083">
      <w:pPr>
        <w:rPr>
          <w:rFonts w:hint="eastAsia" w:ascii="宋体" w:hAnsi="宋体" w:cs="宋体"/>
          <w:color w:val="auto"/>
          <w:kern w:val="0"/>
          <w:sz w:val="28"/>
          <w:szCs w:val="28"/>
          <w:lang w:val="en-US" w:eastAsia="zh-CN"/>
        </w:rPr>
      </w:pPr>
      <w:r>
        <w:rPr>
          <w:rFonts w:hint="eastAsia" w:ascii="宋体" w:hAnsi="宋体" w:cs="宋体"/>
          <w:color w:val="auto"/>
          <w:kern w:val="0"/>
          <w:sz w:val="28"/>
          <w:szCs w:val="28"/>
          <w:lang w:val="en-US" w:eastAsia="zh-CN"/>
        </w:rPr>
        <w:br w:type="page"/>
      </w:r>
    </w:p>
    <w:p w14:paraId="6EACA69A">
      <w:pPr>
        <w:pStyle w:val="178"/>
        <w:numPr>
          <w:ilvl w:val="0"/>
          <w:numId w:val="0"/>
        </w:numPr>
        <w:spacing w:line="360" w:lineRule="auto"/>
        <w:ind w:right="229" w:rightChars="109"/>
        <w:jc w:val="center"/>
        <w:outlineLvl w:val="0"/>
        <w:rPr>
          <w:rFonts w:hint="eastAsia" w:ascii="宋体" w:hAnsi="宋体" w:eastAsia="宋体" w:cs="宋体"/>
          <w:b/>
          <w:color w:val="auto"/>
          <w:kern w:val="0"/>
          <w:sz w:val="32"/>
          <w:szCs w:val="31"/>
          <w:lang w:val="en-US" w:eastAsia="zh-CN" w:bidi="ar-SA"/>
        </w:rPr>
      </w:pPr>
      <w:bookmarkStart w:id="11" w:name="_Toc27261"/>
      <w:r>
        <w:rPr>
          <w:rFonts w:hint="eastAsia" w:hAnsi="宋体" w:cs="宋体"/>
          <w:b/>
          <w:color w:val="auto"/>
          <w:kern w:val="0"/>
          <w:sz w:val="32"/>
          <w:szCs w:val="31"/>
          <w:lang w:val="en-US" w:eastAsia="zh-CN" w:bidi="ar-SA"/>
        </w:rPr>
        <w:t xml:space="preserve"> </w:t>
      </w:r>
      <w:r>
        <w:rPr>
          <w:rFonts w:hint="eastAsia" w:ascii="宋体" w:hAnsi="宋体" w:eastAsia="宋体" w:cs="宋体"/>
          <w:b/>
          <w:color w:val="auto"/>
          <w:kern w:val="0"/>
          <w:sz w:val="32"/>
          <w:szCs w:val="31"/>
          <w:lang w:val="en-US" w:eastAsia="zh-CN" w:bidi="ar-SA"/>
        </w:rPr>
        <w:t>第二章 供应商须知</w:t>
      </w:r>
      <w:bookmarkEnd w:id="11"/>
    </w:p>
    <w:p w14:paraId="0A08F862">
      <w:pPr>
        <w:pStyle w:val="178"/>
        <w:numPr>
          <w:ilvl w:val="0"/>
          <w:numId w:val="0"/>
        </w:numPr>
        <w:spacing w:line="360" w:lineRule="auto"/>
        <w:ind w:right="229" w:rightChars="109"/>
        <w:jc w:val="center"/>
        <w:outlineLvl w:val="0"/>
        <w:rPr>
          <w:rFonts w:hint="eastAsia" w:ascii="宋体" w:hAnsi="宋体" w:eastAsia="宋体" w:cs="宋体"/>
          <w:b/>
          <w:color w:val="auto"/>
          <w:kern w:val="0"/>
          <w:sz w:val="30"/>
          <w:szCs w:val="30"/>
          <w:lang w:val="en-US" w:eastAsia="zh-CN" w:bidi="ar-SA"/>
        </w:rPr>
      </w:pPr>
      <w:r>
        <w:rPr>
          <w:rFonts w:hint="eastAsia" w:hAnsi="宋体" w:cs="宋体"/>
          <w:b/>
          <w:color w:val="auto"/>
          <w:kern w:val="0"/>
          <w:sz w:val="30"/>
          <w:szCs w:val="30"/>
          <w:lang w:val="en-US" w:eastAsia="zh-CN" w:bidi="ar-SA"/>
        </w:rPr>
        <w:t xml:space="preserve"> </w:t>
      </w:r>
      <w:r>
        <w:rPr>
          <w:rFonts w:hint="eastAsia" w:ascii="宋体" w:hAnsi="宋体" w:eastAsia="宋体" w:cs="宋体"/>
          <w:b/>
          <w:color w:val="auto"/>
          <w:kern w:val="0"/>
          <w:sz w:val="30"/>
          <w:szCs w:val="30"/>
          <w:lang w:val="en-US" w:eastAsia="zh-CN" w:bidi="ar-SA"/>
        </w:rPr>
        <w:t>供应商须知前附表</w:t>
      </w:r>
      <w:bookmarkEnd w:id="1"/>
      <w:bookmarkEnd w:id="2"/>
      <w:bookmarkEnd w:id="3"/>
      <w:bookmarkEnd w:id="4"/>
      <w:bookmarkEnd w:id="5"/>
      <w:bookmarkEnd w:id="6"/>
      <w:bookmarkEnd w:id="7"/>
      <w:bookmarkEnd w:id="8"/>
    </w:p>
    <w:tbl>
      <w:tblPr>
        <w:tblStyle w:val="33"/>
        <w:tblW w:w="9955" w:type="dxa"/>
        <w:tblInd w:w="-236" w:type="dxa"/>
        <w:tblLayout w:type="fixed"/>
        <w:tblCellMar>
          <w:top w:w="0" w:type="dxa"/>
          <w:left w:w="108" w:type="dxa"/>
          <w:bottom w:w="0" w:type="dxa"/>
          <w:right w:w="108" w:type="dxa"/>
        </w:tblCellMar>
      </w:tblPr>
      <w:tblGrid>
        <w:gridCol w:w="849"/>
        <w:gridCol w:w="1704"/>
        <w:gridCol w:w="146"/>
        <w:gridCol w:w="7256"/>
      </w:tblGrid>
      <w:tr w14:paraId="318D77B6">
        <w:tblPrEx>
          <w:tblCellMar>
            <w:top w:w="0" w:type="dxa"/>
            <w:left w:w="108" w:type="dxa"/>
            <w:bottom w:w="0" w:type="dxa"/>
            <w:right w:w="108" w:type="dxa"/>
          </w:tblCellMar>
        </w:tblPrEx>
        <w:trPr>
          <w:trHeight w:val="586"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37912616">
            <w:pPr>
              <w:spacing w:line="340" w:lineRule="exact"/>
              <w:jc w:val="center"/>
              <w:rPr>
                <w:rFonts w:hint="eastAsia" w:ascii="宋体" w:hAnsi="宋体" w:cs="宋体"/>
                <w:b/>
                <w:color w:val="auto"/>
                <w:sz w:val="28"/>
                <w:szCs w:val="28"/>
              </w:rPr>
            </w:pPr>
            <w:r>
              <w:rPr>
                <w:rFonts w:hint="eastAsia" w:ascii="宋体" w:hAnsi="宋体" w:cs="宋体"/>
                <w:b/>
                <w:color w:val="auto"/>
                <w:sz w:val="28"/>
                <w:szCs w:val="28"/>
              </w:rPr>
              <w:t>序号</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21FE9827">
            <w:pPr>
              <w:spacing w:line="340" w:lineRule="exact"/>
              <w:jc w:val="center"/>
              <w:rPr>
                <w:rFonts w:hint="eastAsia" w:ascii="宋体" w:hAnsi="宋体" w:cs="宋体"/>
                <w:b/>
                <w:color w:val="auto"/>
                <w:sz w:val="28"/>
                <w:szCs w:val="28"/>
              </w:rPr>
            </w:pPr>
            <w:r>
              <w:rPr>
                <w:rFonts w:hint="eastAsia" w:ascii="宋体" w:hAnsi="宋体" w:cs="宋体"/>
                <w:b/>
                <w:color w:val="auto"/>
                <w:sz w:val="28"/>
                <w:szCs w:val="28"/>
              </w:rPr>
              <w:t>名称</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3AF91682">
            <w:pPr>
              <w:spacing w:line="340" w:lineRule="exact"/>
              <w:jc w:val="center"/>
              <w:rPr>
                <w:rFonts w:hint="eastAsia" w:ascii="宋体" w:hAnsi="宋体" w:cs="宋体"/>
                <w:b/>
                <w:color w:val="auto"/>
                <w:sz w:val="28"/>
                <w:szCs w:val="28"/>
              </w:rPr>
            </w:pPr>
            <w:r>
              <w:rPr>
                <w:rFonts w:hint="eastAsia" w:ascii="宋体" w:hAnsi="宋体" w:cs="宋体"/>
                <w:b/>
                <w:color w:val="auto"/>
                <w:sz w:val="28"/>
                <w:szCs w:val="28"/>
              </w:rPr>
              <w:t>说明或要求</w:t>
            </w:r>
          </w:p>
        </w:tc>
      </w:tr>
      <w:tr w14:paraId="0EF779BA">
        <w:tblPrEx>
          <w:tblCellMar>
            <w:top w:w="0" w:type="dxa"/>
            <w:left w:w="108" w:type="dxa"/>
            <w:bottom w:w="0" w:type="dxa"/>
            <w:right w:w="108" w:type="dxa"/>
          </w:tblCellMar>
        </w:tblPrEx>
        <w:trPr>
          <w:trHeight w:val="1753"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6230206F">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1</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7FD868F9">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采购人</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627824EA">
            <w:pPr>
              <w:spacing w:line="500" w:lineRule="exac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lang w:eastAsia="zh-CN"/>
              </w:rPr>
              <w:t>名称：</w:t>
            </w:r>
            <w:r>
              <w:rPr>
                <w:rFonts w:hint="eastAsia" w:ascii="宋体" w:hAnsi="宋体" w:cs="宋体"/>
                <w:color w:val="auto"/>
                <w:kern w:val="0"/>
                <w:sz w:val="28"/>
                <w:szCs w:val="28"/>
                <w:lang w:eastAsia="zh-CN"/>
              </w:rPr>
              <w:t>库尔勒市托布力其乡人民政府</w:t>
            </w:r>
            <w:r>
              <w:rPr>
                <w:rFonts w:hint="eastAsia" w:ascii="宋体" w:hAnsi="宋体" w:eastAsia="宋体" w:cs="宋体"/>
                <w:color w:val="auto"/>
                <w:kern w:val="0"/>
                <w:sz w:val="28"/>
                <w:szCs w:val="28"/>
                <w:lang w:eastAsia="zh-CN"/>
              </w:rPr>
              <w:t xml:space="preserve">  </w:t>
            </w:r>
          </w:p>
          <w:p w14:paraId="23435612">
            <w:pPr>
              <w:spacing w:line="500" w:lineRule="exac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lang w:eastAsia="zh-CN"/>
              </w:rPr>
              <w:t>地址：</w:t>
            </w:r>
            <w:r>
              <w:rPr>
                <w:rFonts w:hint="eastAsia" w:ascii="宋体" w:hAnsi="宋体" w:eastAsia="宋体" w:cs="宋体"/>
                <w:color w:val="auto"/>
                <w:kern w:val="0"/>
                <w:sz w:val="28"/>
                <w:szCs w:val="28"/>
                <w:lang w:val="en-US" w:eastAsia="zh-CN"/>
              </w:rPr>
              <w:t>库尔勒市</w:t>
            </w:r>
          </w:p>
          <w:p w14:paraId="6BC6BB29">
            <w:pPr>
              <w:spacing w:line="500" w:lineRule="exac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lang w:eastAsia="zh-CN"/>
              </w:rPr>
              <w:t>联系人：</w:t>
            </w:r>
            <w:r>
              <w:rPr>
                <w:rFonts w:hint="eastAsia" w:ascii="宋体" w:hAnsi="宋体" w:cs="宋体"/>
                <w:color w:val="auto"/>
                <w:kern w:val="0"/>
                <w:sz w:val="28"/>
                <w:szCs w:val="28"/>
                <w:lang w:val="en-US" w:eastAsia="zh-CN"/>
              </w:rPr>
              <w:t>高泉</w:t>
            </w:r>
            <w:r>
              <w:rPr>
                <w:rFonts w:hint="eastAsia" w:ascii="宋体" w:hAnsi="宋体" w:eastAsia="宋体" w:cs="宋体"/>
                <w:color w:val="auto"/>
                <w:kern w:val="0"/>
                <w:sz w:val="28"/>
                <w:szCs w:val="28"/>
                <w:lang w:eastAsia="zh-CN"/>
              </w:rPr>
              <w:t xml:space="preserve">  </w:t>
            </w:r>
            <w:r>
              <w:rPr>
                <w:rFonts w:hint="eastAsia" w:ascii="宋体" w:hAnsi="宋体" w:eastAsia="宋体" w:cs="宋体"/>
                <w:color w:val="auto"/>
                <w:kern w:val="0"/>
                <w:sz w:val="28"/>
                <w:szCs w:val="28"/>
                <w:lang w:val="en-US" w:eastAsia="zh-CN"/>
              </w:rPr>
              <w:t xml:space="preserve">   </w:t>
            </w:r>
            <w:r>
              <w:rPr>
                <w:rFonts w:hint="eastAsia" w:ascii="宋体" w:hAnsi="宋体" w:cs="宋体"/>
                <w:color w:val="auto"/>
                <w:kern w:val="0"/>
                <w:sz w:val="28"/>
                <w:szCs w:val="28"/>
                <w:lang w:val="en-US" w:eastAsia="zh-CN"/>
              </w:rPr>
              <w:t xml:space="preserve"> </w:t>
            </w:r>
            <w:r>
              <w:rPr>
                <w:rFonts w:hint="eastAsia" w:ascii="宋体" w:hAnsi="宋体" w:eastAsia="宋体" w:cs="宋体"/>
                <w:color w:val="auto"/>
                <w:kern w:val="0"/>
                <w:sz w:val="28"/>
                <w:szCs w:val="28"/>
                <w:lang w:val="en-US" w:eastAsia="zh-CN"/>
              </w:rPr>
              <w:t xml:space="preserve"> </w:t>
            </w:r>
            <w:r>
              <w:rPr>
                <w:rFonts w:hint="eastAsia" w:ascii="宋体" w:hAnsi="宋体" w:eastAsia="宋体" w:cs="宋体"/>
                <w:color w:val="auto"/>
                <w:kern w:val="0"/>
                <w:sz w:val="28"/>
                <w:szCs w:val="28"/>
                <w:lang w:eastAsia="zh-CN"/>
              </w:rPr>
              <w:t>联系电话：</w:t>
            </w:r>
            <w:r>
              <w:rPr>
                <w:rFonts w:hint="eastAsia" w:ascii="宋体" w:hAnsi="宋体" w:cs="宋体"/>
                <w:color w:val="auto"/>
                <w:kern w:val="0"/>
                <w:sz w:val="28"/>
                <w:szCs w:val="28"/>
                <w:lang w:eastAsia="zh-CN"/>
              </w:rPr>
              <w:t>13119001973</w:t>
            </w:r>
          </w:p>
        </w:tc>
      </w:tr>
      <w:tr w14:paraId="2567BE60">
        <w:tblPrEx>
          <w:tblCellMar>
            <w:top w:w="0" w:type="dxa"/>
            <w:left w:w="108" w:type="dxa"/>
            <w:bottom w:w="0" w:type="dxa"/>
            <w:right w:w="108" w:type="dxa"/>
          </w:tblCellMar>
        </w:tblPrEx>
        <w:trPr>
          <w:trHeight w:val="1650"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7BBFE7F9">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2</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0752687F">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采购代理</w:t>
            </w:r>
          </w:p>
          <w:p w14:paraId="05A896B7">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机构</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27C1DAF9">
            <w:pPr>
              <w:spacing w:line="500" w:lineRule="exac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lang w:eastAsia="zh-CN"/>
              </w:rPr>
              <w:t>名称：</w:t>
            </w:r>
            <w:r>
              <w:rPr>
                <w:rFonts w:hint="eastAsia" w:ascii="宋体" w:hAnsi="宋体" w:cs="宋体"/>
                <w:color w:val="auto"/>
                <w:kern w:val="0"/>
                <w:sz w:val="28"/>
                <w:szCs w:val="28"/>
                <w:lang w:eastAsia="zh-CN"/>
              </w:rPr>
              <w:t>新疆介石项目管理有限公司</w:t>
            </w:r>
          </w:p>
          <w:p w14:paraId="17E88A7C">
            <w:pPr>
              <w:spacing w:line="500" w:lineRule="exac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lang w:eastAsia="zh-CN"/>
              </w:rPr>
              <w:t>地址：</w:t>
            </w:r>
            <w:r>
              <w:rPr>
                <w:rFonts w:hint="eastAsia" w:ascii="宋体" w:hAnsi="宋体" w:cs="宋体"/>
                <w:color w:val="auto"/>
                <w:kern w:val="0"/>
                <w:sz w:val="28"/>
                <w:szCs w:val="28"/>
                <w:lang w:eastAsia="zh-CN"/>
              </w:rPr>
              <w:t>库尔勒市铁克其乡迎宾路98号智慧嘉苑4栋2层01号</w:t>
            </w:r>
          </w:p>
          <w:p w14:paraId="7EFA7B95">
            <w:pPr>
              <w:spacing w:line="500" w:lineRule="exact"/>
              <w:rPr>
                <w:rFonts w:hint="default"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eastAsia="zh-CN"/>
              </w:rPr>
              <w:t>联系人：</w:t>
            </w:r>
            <w:r>
              <w:rPr>
                <w:rFonts w:hint="eastAsia" w:ascii="宋体" w:hAnsi="宋体" w:cs="宋体"/>
                <w:color w:val="auto"/>
                <w:kern w:val="0"/>
                <w:sz w:val="28"/>
                <w:szCs w:val="28"/>
                <w:lang w:eastAsia="zh-CN"/>
              </w:rPr>
              <w:t>谢小东</w:t>
            </w:r>
            <w:r>
              <w:rPr>
                <w:rFonts w:hint="eastAsia" w:ascii="宋体" w:hAnsi="宋体" w:eastAsia="宋体" w:cs="宋体"/>
                <w:color w:val="auto"/>
                <w:kern w:val="0"/>
                <w:sz w:val="28"/>
                <w:szCs w:val="28"/>
                <w:lang w:eastAsia="zh-CN"/>
              </w:rPr>
              <w:t xml:space="preserve">     </w:t>
            </w:r>
            <w:r>
              <w:rPr>
                <w:rFonts w:hint="eastAsia" w:ascii="宋体" w:hAnsi="宋体" w:eastAsia="宋体" w:cs="宋体"/>
                <w:color w:val="auto"/>
                <w:kern w:val="0"/>
                <w:sz w:val="28"/>
                <w:szCs w:val="28"/>
                <w:lang w:val="en-US" w:eastAsia="zh-CN"/>
              </w:rPr>
              <w:t>联系</w:t>
            </w:r>
            <w:r>
              <w:rPr>
                <w:rFonts w:hint="eastAsia" w:ascii="宋体" w:hAnsi="宋体" w:eastAsia="宋体" w:cs="宋体"/>
                <w:color w:val="auto"/>
                <w:kern w:val="0"/>
                <w:sz w:val="28"/>
                <w:szCs w:val="28"/>
                <w:lang w:eastAsia="zh-CN"/>
              </w:rPr>
              <w:t>电话：</w:t>
            </w:r>
            <w:r>
              <w:rPr>
                <w:rFonts w:hint="eastAsia" w:ascii="宋体" w:hAnsi="宋体" w:eastAsia="宋体" w:cs="宋体"/>
                <w:color w:val="auto"/>
                <w:kern w:val="0"/>
                <w:sz w:val="28"/>
                <w:szCs w:val="28"/>
                <w:lang w:val="en-US" w:eastAsia="zh-CN"/>
              </w:rPr>
              <w:t>15609963858</w:t>
            </w:r>
          </w:p>
        </w:tc>
      </w:tr>
      <w:tr w14:paraId="2E37D82E">
        <w:tblPrEx>
          <w:tblCellMar>
            <w:top w:w="0" w:type="dxa"/>
            <w:left w:w="108" w:type="dxa"/>
            <w:bottom w:w="0" w:type="dxa"/>
            <w:right w:w="108" w:type="dxa"/>
          </w:tblCellMar>
        </w:tblPrEx>
        <w:trPr>
          <w:trHeight w:val="780" w:hRule="atLeast"/>
        </w:trPr>
        <w:tc>
          <w:tcPr>
            <w:tcW w:w="849" w:type="dxa"/>
            <w:vMerge w:val="restart"/>
            <w:tcBorders>
              <w:top w:val="single" w:color="auto" w:sz="4" w:space="0"/>
              <w:left w:val="single" w:color="auto" w:sz="4" w:space="0"/>
              <w:right w:val="single" w:color="auto" w:sz="4" w:space="0"/>
            </w:tcBorders>
            <w:noWrap w:val="0"/>
            <w:vAlign w:val="center"/>
          </w:tcPr>
          <w:p w14:paraId="4F2611AB">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3</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36D2F6AB">
            <w:pPr>
              <w:spacing w:line="400" w:lineRule="exact"/>
              <w:ind w:left="-199" w:leftChars="-95" w:firstLine="280" w:firstLineChars="100"/>
              <w:jc w:val="center"/>
              <w:rPr>
                <w:rFonts w:hint="eastAsia" w:ascii="宋体" w:hAnsi="宋体" w:cs="宋体"/>
                <w:color w:val="auto"/>
                <w:sz w:val="28"/>
                <w:szCs w:val="28"/>
              </w:rPr>
            </w:pPr>
            <w:r>
              <w:rPr>
                <w:rFonts w:hint="eastAsia" w:ascii="宋体" w:hAnsi="宋体" w:cs="宋体"/>
                <w:color w:val="auto"/>
                <w:sz w:val="28"/>
                <w:szCs w:val="28"/>
              </w:rPr>
              <w:t>项目名称</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7F2FF656">
            <w:pPr>
              <w:spacing w:line="500" w:lineRule="exact"/>
              <w:rPr>
                <w:rFonts w:hint="eastAsia" w:ascii="宋体" w:hAnsi="宋体" w:eastAsia="宋体" w:cs="宋体"/>
                <w:color w:val="auto"/>
                <w:kern w:val="0"/>
                <w:sz w:val="28"/>
                <w:szCs w:val="28"/>
                <w:lang w:eastAsia="zh-CN"/>
              </w:rPr>
            </w:pPr>
            <w:r>
              <w:rPr>
                <w:rFonts w:hint="eastAsia" w:ascii="宋体" w:hAnsi="宋体" w:cs="宋体"/>
                <w:color w:val="auto"/>
                <w:kern w:val="0"/>
                <w:sz w:val="28"/>
                <w:szCs w:val="28"/>
                <w:lang w:eastAsia="zh-CN"/>
              </w:rPr>
              <w:t>库尔勒市托布力其乡托布力其村污水处理建设项目</w:t>
            </w:r>
          </w:p>
        </w:tc>
      </w:tr>
      <w:tr w14:paraId="7282D0AA">
        <w:tblPrEx>
          <w:tblCellMar>
            <w:top w:w="0" w:type="dxa"/>
            <w:left w:w="108" w:type="dxa"/>
            <w:bottom w:w="0" w:type="dxa"/>
            <w:right w:w="108" w:type="dxa"/>
          </w:tblCellMar>
        </w:tblPrEx>
        <w:trPr>
          <w:trHeight w:val="773" w:hRule="atLeast"/>
        </w:trPr>
        <w:tc>
          <w:tcPr>
            <w:tcW w:w="849" w:type="dxa"/>
            <w:vMerge w:val="continue"/>
            <w:tcBorders>
              <w:left w:val="single" w:color="auto" w:sz="4" w:space="0"/>
              <w:right w:val="single" w:color="auto" w:sz="4" w:space="0"/>
            </w:tcBorders>
            <w:noWrap w:val="0"/>
            <w:vAlign w:val="center"/>
          </w:tcPr>
          <w:p w14:paraId="35899B11">
            <w:pPr>
              <w:spacing w:line="340" w:lineRule="exact"/>
              <w:jc w:val="center"/>
              <w:rPr>
                <w:rFonts w:hint="eastAsia" w:ascii="宋体" w:hAnsi="宋体" w:cs="宋体"/>
                <w:color w:val="auto"/>
                <w:sz w:val="28"/>
                <w:szCs w:val="28"/>
              </w:rPr>
            </w:pP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26CAE6FB">
            <w:pPr>
              <w:spacing w:line="400" w:lineRule="exact"/>
              <w:ind w:left="-199" w:leftChars="-95" w:firstLine="280" w:firstLineChars="100"/>
              <w:jc w:val="center"/>
              <w:rPr>
                <w:rFonts w:hint="eastAsia" w:ascii="宋体" w:hAnsi="宋体" w:cs="宋体"/>
                <w:color w:val="auto"/>
                <w:sz w:val="28"/>
                <w:szCs w:val="28"/>
              </w:rPr>
            </w:pPr>
            <w:r>
              <w:rPr>
                <w:rFonts w:hint="eastAsia" w:ascii="宋体" w:hAnsi="宋体" w:cs="宋体"/>
                <w:color w:val="auto"/>
                <w:sz w:val="28"/>
                <w:szCs w:val="28"/>
              </w:rPr>
              <w:t>项目编号</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4DEC1075">
            <w:pPr>
              <w:spacing w:line="500" w:lineRule="exact"/>
              <w:rPr>
                <w:rFonts w:hint="eastAsia" w:ascii="宋体" w:hAnsi="宋体" w:eastAsia="宋体" w:cs="宋体"/>
                <w:color w:val="auto"/>
                <w:kern w:val="0"/>
                <w:sz w:val="28"/>
                <w:szCs w:val="28"/>
                <w:lang w:eastAsia="zh-CN"/>
              </w:rPr>
            </w:pPr>
            <w:r>
              <w:rPr>
                <w:rFonts w:hint="eastAsia" w:ascii="宋体" w:hAnsi="宋体" w:cs="宋体"/>
                <w:color w:val="auto"/>
                <w:kern w:val="0"/>
                <w:sz w:val="28"/>
                <w:szCs w:val="28"/>
                <w:lang w:eastAsia="zh-CN"/>
              </w:rPr>
              <w:t>XJJSZC（JZXCS）2025-002</w:t>
            </w:r>
          </w:p>
        </w:tc>
      </w:tr>
      <w:tr w14:paraId="362994E3">
        <w:tblPrEx>
          <w:tblCellMar>
            <w:top w:w="0" w:type="dxa"/>
            <w:left w:w="108" w:type="dxa"/>
            <w:bottom w:w="0" w:type="dxa"/>
            <w:right w:w="108" w:type="dxa"/>
          </w:tblCellMar>
        </w:tblPrEx>
        <w:trPr>
          <w:trHeight w:val="840" w:hRule="atLeast"/>
        </w:trPr>
        <w:tc>
          <w:tcPr>
            <w:tcW w:w="849" w:type="dxa"/>
            <w:vMerge w:val="continue"/>
            <w:tcBorders>
              <w:left w:val="single" w:color="auto" w:sz="4" w:space="0"/>
              <w:right w:val="single" w:color="auto" w:sz="4" w:space="0"/>
            </w:tcBorders>
            <w:noWrap w:val="0"/>
            <w:vAlign w:val="center"/>
          </w:tcPr>
          <w:p w14:paraId="4168212E">
            <w:pPr>
              <w:spacing w:line="340" w:lineRule="exact"/>
              <w:jc w:val="center"/>
              <w:rPr>
                <w:rFonts w:hint="eastAsia" w:ascii="宋体" w:hAnsi="宋体" w:cs="宋体"/>
                <w:color w:val="auto"/>
                <w:sz w:val="28"/>
                <w:szCs w:val="28"/>
              </w:rPr>
            </w:pP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5DFEC641">
            <w:pPr>
              <w:spacing w:line="400" w:lineRule="exact"/>
              <w:ind w:left="-199" w:leftChars="-95" w:firstLine="280" w:firstLineChars="100"/>
              <w:jc w:val="center"/>
              <w:rPr>
                <w:rFonts w:hint="eastAsia" w:ascii="宋体" w:hAnsi="宋体" w:cs="宋体"/>
                <w:color w:val="auto"/>
                <w:sz w:val="28"/>
                <w:szCs w:val="28"/>
              </w:rPr>
            </w:pPr>
            <w:r>
              <w:rPr>
                <w:rFonts w:hint="eastAsia" w:ascii="宋体" w:hAnsi="宋体" w:cs="宋体"/>
                <w:color w:val="auto"/>
                <w:sz w:val="28"/>
                <w:szCs w:val="28"/>
              </w:rPr>
              <w:t>采购方式</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6891140F">
            <w:pPr>
              <w:spacing w:line="500" w:lineRule="exac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lang w:eastAsia="zh-CN"/>
              </w:rPr>
              <w:t>竞争性磋商</w:t>
            </w:r>
          </w:p>
        </w:tc>
      </w:tr>
      <w:tr w14:paraId="26A91E2A">
        <w:tblPrEx>
          <w:tblCellMar>
            <w:top w:w="0" w:type="dxa"/>
            <w:left w:w="108" w:type="dxa"/>
            <w:bottom w:w="0" w:type="dxa"/>
            <w:right w:w="108" w:type="dxa"/>
          </w:tblCellMar>
        </w:tblPrEx>
        <w:trPr>
          <w:trHeight w:val="519" w:hRule="atLeast"/>
        </w:trPr>
        <w:tc>
          <w:tcPr>
            <w:tcW w:w="849" w:type="dxa"/>
            <w:vMerge w:val="continue"/>
            <w:tcBorders>
              <w:left w:val="single" w:color="auto" w:sz="4" w:space="0"/>
              <w:right w:val="single" w:color="auto" w:sz="4" w:space="0"/>
            </w:tcBorders>
            <w:noWrap w:val="0"/>
            <w:vAlign w:val="center"/>
          </w:tcPr>
          <w:p w14:paraId="725940B8">
            <w:pPr>
              <w:spacing w:line="340" w:lineRule="exact"/>
              <w:jc w:val="center"/>
              <w:rPr>
                <w:rFonts w:hint="eastAsia" w:ascii="宋体" w:hAnsi="宋体" w:cs="宋体"/>
                <w:color w:val="auto"/>
                <w:sz w:val="28"/>
                <w:szCs w:val="28"/>
              </w:rPr>
            </w:pP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5EF607D6">
            <w:pPr>
              <w:spacing w:line="400" w:lineRule="exact"/>
              <w:ind w:left="-199" w:leftChars="-95" w:firstLine="280" w:firstLineChars="100"/>
              <w:jc w:val="center"/>
              <w:rPr>
                <w:rFonts w:hint="eastAsia" w:ascii="宋体" w:hAnsi="宋体" w:cs="宋体"/>
                <w:color w:val="auto"/>
                <w:sz w:val="28"/>
                <w:szCs w:val="28"/>
              </w:rPr>
            </w:pPr>
            <w:r>
              <w:rPr>
                <w:rFonts w:hint="eastAsia" w:ascii="宋体" w:hAnsi="宋体" w:cs="宋体"/>
                <w:color w:val="auto"/>
                <w:sz w:val="28"/>
                <w:szCs w:val="28"/>
              </w:rPr>
              <w:t>资格</w:t>
            </w:r>
          </w:p>
          <w:p w14:paraId="3F69B567">
            <w:pPr>
              <w:spacing w:line="400" w:lineRule="exact"/>
              <w:ind w:left="-199" w:leftChars="-95" w:firstLine="280" w:firstLineChars="100"/>
              <w:jc w:val="center"/>
              <w:rPr>
                <w:rFonts w:hint="eastAsia" w:ascii="宋体" w:hAnsi="宋体" w:cs="宋体"/>
                <w:color w:val="auto"/>
                <w:sz w:val="28"/>
                <w:szCs w:val="28"/>
              </w:rPr>
            </w:pPr>
            <w:r>
              <w:rPr>
                <w:rFonts w:hint="eastAsia" w:ascii="宋体" w:hAnsi="宋体" w:cs="宋体"/>
                <w:color w:val="auto"/>
                <w:sz w:val="28"/>
                <w:szCs w:val="28"/>
              </w:rPr>
              <w:t>审查方式</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7A4D0129">
            <w:pPr>
              <w:spacing w:line="500" w:lineRule="exac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lang w:eastAsia="zh-CN"/>
              </w:rPr>
              <w:t>资格后审</w:t>
            </w:r>
          </w:p>
        </w:tc>
      </w:tr>
      <w:tr w14:paraId="39B33077">
        <w:tblPrEx>
          <w:tblCellMar>
            <w:top w:w="0" w:type="dxa"/>
            <w:left w:w="108" w:type="dxa"/>
            <w:bottom w:w="0" w:type="dxa"/>
            <w:right w:w="108" w:type="dxa"/>
          </w:tblCellMar>
        </w:tblPrEx>
        <w:trPr>
          <w:trHeight w:val="1173" w:hRule="atLeast"/>
        </w:trPr>
        <w:tc>
          <w:tcPr>
            <w:tcW w:w="849" w:type="dxa"/>
            <w:vMerge w:val="continue"/>
            <w:tcBorders>
              <w:left w:val="single" w:color="auto" w:sz="4" w:space="0"/>
              <w:bottom w:val="single" w:color="auto" w:sz="4" w:space="0"/>
              <w:right w:val="single" w:color="auto" w:sz="4" w:space="0"/>
            </w:tcBorders>
            <w:noWrap w:val="0"/>
            <w:vAlign w:val="center"/>
          </w:tcPr>
          <w:p w14:paraId="398E0D65">
            <w:pPr>
              <w:spacing w:line="340" w:lineRule="exact"/>
              <w:jc w:val="center"/>
              <w:rPr>
                <w:rFonts w:hint="eastAsia" w:ascii="宋体" w:hAnsi="宋体" w:cs="宋体"/>
                <w:color w:val="auto"/>
                <w:sz w:val="28"/>
                <w:szCs w:val="28"/>
              </w:rPr>
            </w:pP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1BEE9EE0">
            <w:pPr>
              <w:spacing w:line="500" w:lineRule="exact"/>
              <w:jc w:val="center"/>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lang w:eastAsia="zh-CN"/>
              </w:rPr>
              <w:t>采购内容</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79D16C95">
            <w:pPr>
              <w:spacing w:line="500" w:lineRule="exac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lang w:val="en-US" w:eastAsia="zh-CN"/>
              </w:rPr>
              <w:t>购置托布力其村无动力生活污水净化系统设备145套，配套进行设备安装及相关附属设施（具体内容详见采购需求）</w:t>
            </w:r>
            <w:r>
              <w:rPr>
                <w:rFonts w:hint="eastAsia" w:ascii="宋体" w:hAnsi="宋体" w:cs="宋体"/>
                <w:color w:val="auto"/>
                <w:kern w:val="0"/>
                <w:sz w:val="28"/>
                <w:szCs w:val="28"/>
                <w:lang w:val="en-US" w:eastAsia="zh-CN"/>
              </w:rPr>
              <w:t>。</w:t>
            </w:r>
          </w:p>
        </w:tc>
      </w:tr>
      <w:tr w14:paraId="76861030">
        <w:tblPrEx>
          <w:tblCellMar>
            <w:top w:w="0" w:type="dxa"/>
            <w:left w:w="108" w:type="dxa"/>
            <w:bottom w:w="0" w:type="dxa"/>
            <w:right w:w="108" w:type="dxa"/>
          </w:tblCellMar>
        </w:tblPrEx>
        <w:trPr>
          <w:trHeight w:val="1060"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5EFC48D0">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4</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26F370C9">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项目预算</w:t>
            </w:r>
          </w:p>
          <w:p w14:paraId="25D70C4A">
            <w:pPr>
              <w:spacing w:line="340" w:lineRule="exact"/>
              <w:jc w:val="center"/>
              <w:rPr>
                <w:rFonts w:hint="eastAsia" w:ascii="宋体" w:hAnsi="宋体" w:eastAsia="宋体" w:cs="宋体"/>
                <w:color w:val="auto"/>
                <w:sz w:val="28"/>
                <w:szCs w:val="28"/>
                <w:lang w:eastAsia="zh-CN"/>
              </w:rPr>
            </w:pPr>
            <w:r>
              <w:rPr>
                <w:rFonts w:hint="eastAsia" w:ascii="宋体" w:hAnsi="宋体" w:cs="宋体"/>
                <w:color w:val="auto"/>
                <w:sz w:val="28"/>
                <w:szCs w:val="28"/>
                <w:lang w:eastAsia="zh-CN"/>
              </w:rPr>
              <w:t>（</w:t>
            </w:r>
            <w:r>
              <w:rPr>
                <w:rFonts w:hint="eastAsia" w:ascii="宋体" w:hAnsi="宋体" w:cs="宋体"/>
                <w:color w:val="auto"/>
                <w:sz w:val="28"/>
                <w:szCs w:val="28"/>
                <w:lang w:val="en-US" w:eastAsia="zh-CN"/>
              </w:rPr>
              <w:t>最高限价</w:t>
            </w:r>
            <w:r>
              <w:rPr>
                <w:rFonts w:hint="eastAsia" w:ascii="宋体" w:hAnsi="宋体" w:cs="宋体"/>
                <w:color w:val="auto"/>
                <w:sz w:val="28"/>
                <w:szCs w:val="28"/>
                <w:lang w:eastAsia="zh-CN"/>
              </w:rPr>
              <w:t>）</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642CE3CD">
            <w:pPr>
              <w:spacing w:line="500" w:lineRule="exact"/>
              <w:rPr>
                <w:rFonts w:hint="default"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小写：145万元；大写：壹佰肆拾伍万</w:t>
            </w:r>
            <w:r>
              <w:rPr>
                <w:rFonts w:hint="eastAsia" w:ascii="宋体" w:hAnsi="宋体" w:cs="宋体"/>
                <w:color w:val="auto"/>
                <w:kern w:val="0"/>
                <w:sz w:val="28"/>
                <w:szCs w:val="28"/>
                <w:lang w:val="en-US" w:eastAsia="zh-CN"/>
              </w:rPr>
              <w:t>元整；</w:t>
            </w:r>
            <w:r>
              <w:rPr>
                <w:rFonts w:hint="eastAsia" w:ascii="宋体" w:hAnsi="宋体" w:eastAsia="宋体" w:cs="宋体"/>
                <w:color w:val="auto"/>
                <w:kern w:val="0"/>
                <w:sz w:val="28"/>
                <w:szCs w:val="28"/>
                <w:lang w:val="en-US" w:eastAsia="zh-CN"/>
              </w:rPr>
              <w:t xml:space="preserve">  </w:t>
            </w:r>
          </w:p>
          <w:p w14:paraId="088EDA7F">
            <w:pPr>
              <w:spacing w:line="500" w:lineRule="exact"/>
              <w:rPr>
                <w:rFonts w:hint="eastAsia" w:ascii="宋体" w:hAnsi="宋体" w:eastAsia="宋体" w:cs="宋体"/>
                <w:color w:val="auto"/>
                <w:sz w:val="28"/>
                <w:szCs w:val="28"/>
                <w:lang w:eastAsia="zh-CN"/>
              </w:rPr>
            </w:pPr>
            <w:r>
              <w:rPr>
                <w:rFonts w:hint="eastAsia" w:ascii="宋体" w:hAnsi="宋体" w:eastAsia="宋体" w:cs="宋体"/>
                <w:color w:val="auto"/>
                <w:kern w:val="0"/>
                <w:sz w:val="28"/>
                <w:szCs w:val="28"/>
                <w:lang w:val="en-US" w:eastAsia="zh-CN"/>
              </w:rPr>
              <w:t>（</w:t>
            </w:r>
            <w:r>
              <w:rPr>
                <w:rFonts w:hint="eastAsia" w:ascii="宋体" w:hAnsi="宋体" w:eastAsia="宋体" w:cs="宋体"/>
                <w:color w:val="auto"/>
                <w:kern w:val="0"/>
                <w:sz w:val="28"/>
                <w:szCs w:val="28"/>
                <w:lang w:val="zh-CN" w:eastAsia="zh-CN"/>
              </w:rPr>
              <w:t>供应商投标报价超过最高限价的按无效投</w:t>
            </w:r>
            <w:r>
              <w:rPr>
                <w:rFonts w:hint="eastAsia" w:ascii="宋体" w:hAnsi="宋体" w:cs="宋体"/>
                <w:color w:val="auto"/>
                <w:kern w:val="0"/>
                <w:sz w:val="28"/>
                <w:szCs w:val="28"/>
                <w:u w:val="none"/>
                <w:lang w:val="zh-CN" w:bidi="zh-CN"/>
              </w:rPr>
              <w:t>标处理</w:t>
            </w:r>
            <w:r>
              <w:rPr>
                <w:rFonts w:hint="eastAsia" w:ascii="宋体" w:hAnsi="宋体" w:eastAsia="宋体" w:cs="宋体"/>
                <w:color w:val="auto"/>
                <w:sz w:val="28"/>
                <w:szCs w:val="28"/>
                <w:lang w:eastAsia="zh-CN"/>
              </w:rPr>
              <w:t>）</w:t>
            </w:r>
          </w:p>
        </w:tc>
      </w:tr>
      <w:tr w14:paraId="11910723">
        <w:tblPrEx>
          <w:tblCellMar>
            <w:top w:w="0" w:type="dxa"/>
            <w:left w:w="108" w:type="dxa"/>
            <w:bottom w:w="0" w:type="dxa"/>
            <w:right w:w="108" w:type="dxa"/>
          </w:tblCellMar>
        </w:tblPrEx>
        <w:trPr>
          <w:trHeight w:val="311"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45680A13">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5</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44FEEA5B">
            <w:pPr>
              <w:spacing w:line="340" w:lineRule="exact"/>
              <w:jc w:val="center"/>
              <w:rPr>
                <w:rFonts w:hint="eastAsia" w:ascii="宋体" w:hAnsi="宋体" w:eastAsia="宋体" w:cs="宋体"/>
                <w:color w:val="auto"/>
                <w:sz w:val="28"/>
                <w:szCs w:val="28"/>
                <w:lang w:eastAsia="zh-CN"/>
              </w:rPr>
            </w:pPr>
            <w:r>
              <w:rPr>
                <w:rFonts w:hint="eastAsia" w:ascii="宋体" w:hAnsi="宋体" w:cs="宋体"/>
                <w:color w:val="auto"/>
                <w:sz w:val="28"/>
                <w:szCs w:val="28"/>
              </w:rPr>
              <w:t>供应商资格</w:t>
            </w:r>
            <w:r>
              <w:rPr>
                <w:rFonts w:hint="eastAsia" w:ascii="宋体" w:hAnsi="宋体" w:cs="宋体"/>
                <w:color w:val="auto"/>
                <w:sz w:val="28"/>
                <w:szCs w:val="28"/>
                <w:lang w:val="en-US" w:eastAsia="zh-CN"/>
              </w:rPr>
              <w:t>要求</w:t>
            </w:r>
          </w:p>
        </w:tc>
        <w:tc>
          <w:tcPr>
            <w:tcW w:w="7256" w:type="dxa"/>
            <w:tcBorders>
              <w:top w:val="single" w:color="auto" w:sz="4" w:space="0"/>
              <w:left w:val="single" w:color="auto" w:sz="4" w:space="0"/>
              <w:bottom w:val="single" w:color="auto" w:sz="4" w:space="0"/>
              <w:right w:val="single" w:color="auto" w:sz="4" w:space="0"/>
            </w:tcBorders>
            <w:noWrap w:val="0"/>
            <w:vAlign w:val="top"/>
          </w:tcPr>
          <w:p w14:paraId="602B306B">
            <w:pPr>
              <w:keepNext w:val="0"/>
              <w:keepLines w:val="0"/>
              <w:pageBreakBefore w:val="0"/>
              <w:widowControl w:val="0"/>
              <w:kinsoku/>
              <w:wordWrap/>
              <w:autoSpaceDE w:val="0"/>
              <w:autoSpaceDN w:val="0"/>
              <w:bidi w:val="0"/>
              <w:spacing w:line="500" w:lineRule="exact"/>
              <w:ind w:right="10" w:rightChars="0"/>
              <w:jc w:val="left"/>
              <w:textAlignment w:val="auto"/>
              <w:rPr>
                <w:rFonts w:hint="default" w:ascii="宋体" w:hAnsi="宋体" w:cs="宋体"/>
                <w:color w:val="auto"/>
                <w:kern w:val="0"/>
                <w:sz w:val="28"/>
                <w:szCs w:val="28"/>
                <w:lang w:val="en-US" w:eastAsia="zh-CN" w:bidi="zh-CN"/>
              </w:rPr>
            </w:pPr>
            <w:r>
              <w:rPr>
                <w:rFonts w:hint="eastAsia" w:ascii="宋体" w:hAnsi="宋体" w:cs="宋体"/>
                <w:color w:val="auto"/>
                <w:kern w:val="0"/>
                <w:sz w:val="28"/>
                <w:szCs w:val="28"/>
                <w:lang w:val="en-US" w:eastAsia="zh-CN" w:bidi="zh-CN"/>
              </w:rPr>
              <w:t>（一）基本条件</w:t>
            </w:r>
          </w:p>
          <w:p w14:paraId="00FEE17D">
            <w:pPr>
              <w:keepNext w:val="0"/>
              <w:keepLines w:val="0"/>
              <w:pageBreakBefore w:val="0"/>
              <w:widowControl w:val="0"/>
              <w:kinsoku/>
              <w:wordWrap/>
              <w:autoSpaceDE w:val="0"/>
              <w:autoSpaceDN w:val="0"/>
              <w:bidi w:val="0"/>
              <w:spacing w:line="500" w:lineRule="exact"/>
              <w:ind w:right="10" w:rightChars="0"/>
              <w:jc w:val="left"/>
              <w:textAlignment w:val="auto"/>
              <w:rPr>
                <w:rFonts w:hint="eastAsia" w:ascii="宋体" w:hAnsi="宋体" w:cs="宋体"/>
                <w:color w:val="auto"/>
                <w:kern w:val="0"/>
                <w:sz w:val="28"/>
                <w:szCs w:val="28"/>
                <w:lang w:val="en-US" w:eastAsia="zh-CN" w:bidi="zh-CN"/>
              </w:rPr>
            </w:pPr>
            <w:r>
              <w:rPr>
                <w:rFonts w:hint="eastAsia" w:ascii="宋体" w:hAnsi="宋体" w:cs="宋体"/>
                <w:color w:val="auto"/>
                <w:kern w:val="0"/>
                <w:sz w:val="28"/>
                <w:szCs w:val="28"/>
                <w:lang w:val="en-US" w:eastAsia="zh-CN" w:bidi="zh-CN"/>
              </w:rPr>
              <w:t>（1）符合《中华人民共和国政府采购法》第二十二条的相关规定；</w:t>
            </w:r>
          </w:p>
          <w:p w14:paraId="5854B225">
            <w:pPr>
              <w:keepNext w:val="0"/>
              <w:keepLines w:val="0"/>
              <w:pageBreakBefore w:val="0"/>
              <w:widowControl w:val="0"/>
              <w:kinsoku/>
              <w:wordWrap/>
              <w:autoSpaceDE w:val="0"/>
              <w:autoSpaceDN w:val="0"/>
              <w:bidi w:val="0"/>
              <w:spacing w:line="500" w:lineRule="exact"/>
              <w:ind w:right="10" w:rightChars="0"/>
              <w:jc w:val="left"/>
              <w:textAlignment w:val="auto"/>
              <w:rPr>
                <w:rFonts w:hint="eastAsia" w:ascii="宋体" w:hAnsi="宋体" w:cs="宋体"/>
                <w:color w:val="auto"/>
                <w:kern w:val="0"/>
                <w:sz w:val="28"/>
                <w:szCs w:val="28"/>
                <w:lang w:val="en-US" w:eastAsia="zh-CN" w:bidi="zh-CN"/>
              </w:rPr>
            </w:pPr>
            <w:r>
              <w:rPr>
                <w:rFonts w:hint="eastAsia" w:ascii="宋体" w:hAnsi="宋体" w:cs="宋体"/>
                <w:color w:val="auto"/>
                <w:kern w:val="0"/>
                <w:sz w:val="28"/>
                <w:szCs w:val="28"/>
                <w:lang w:val="en-US" w:eastAsia="zh-CN" w:bidi="zh-CN"/>
              </w:rPr>
              <w:t>（2）能够承担相应的供货、服务能力；</w:t>
            </w:r>
          </w:p>
          <w:p w14:paraId="110F003A">
            <w:pPr>
              <w:keepNext w:val="0"/>
              <w:keepLines w:val="0"/>
              <w:pageBreakBefore w:val="0"/>
              <w:widowControl w:val="0"/>
              <w:kinsoku/>
              <w:wordWrap/>
              <w:autoSpaceDE w:val="0"/>
              <w:autoSpaceDN w:val="0"/>
              <w:bidi w:val="0"/>
              <w:spacing w:line="500" w:lineRule="exact"/>
              <w:ind w:right="10" w:rightChars="0"/>
              <w:jc w:val="left"/>
              <w:textAlignment w:val="auto"/>
              <w:rPr>
                <w:rFonts w:hint="eastAsia" w:ascii="宋体" w:hAnsi="宋体" w:cs="宋体"/>
                <w:color w:val="auto"/>
                <w:kern w:val="0"/>
                <w:sz w:val="28"/>
                <w:szCs w:val="28"/>
                <w:lang w:val="zh-CN" w:bidi="zh-CN"/>
              </w:rPr>
            </w:pPr>
            <w:r>
              <w:rPr>
                <w:rFonts w:hint="eastAsia" w:ascii="宋体" w:hAnsi="宋体" w:cs="宋体"/>
                <w:color w:val="auto"/>
                <w:kern w:val="0"/>
                <w:sz w:val="28"/>
                <w:szCs w:val="28"/>
                <w:lang w:val="en-US" w:eastAsia="zh-CN" w:bidi="zh-CN"/>
              </w:rPr>
              <w:t>（3）</w:t>
            </w:r>
            <w:r>
              <w:rPr>
                <w:rFonts w:hint="eastAsia" w:ascii="宋体" w:hAnsi="宋体" w:cs="宋体"/>
                <w:color w:val="auto"/>
                <w:kern w:val="0"/>
                <w:sz w:val="28"/>
                <w:szCs w:val="28"/>
                <w:lang w:val="zh-CN" w:bidi="zh-CN"/>
              </w:rPr>
              <w:t>经信用中国（www.creditchina.gov.cn）、中国政府采购网（www.ccgp.gov.cn）等渠道查询后，列入失信被执行人、重大税收违法案件当事人名单、政府采购严重违法失信行为记录名单的，取消投标资格（提供网站无任何不良记录的查询截图并加盖公章，时间为自招标公告发布日期起至开标日期止;开标时，以网上查询记录为准）；</w:t>
            </w:r>
          </w:p>
          <w:p w14:paraId="278B2208">
            <w:pPr>
              <w:keepNext w:val="0"/>
              <w:keepLines w:val="0"/>
              <w:pageBreakBefore w:val="0"/>
              <w:widowControl w:val="0"/>
              <w:kinsoku/>
              <w:wordWrap/>
              <w:autoSpaceDE w:val="0"/>
              <w:autoSpaceDN w:val="0"/>
              <w:bidi w:val="0"/>
              <w:spacing w:line="500" w:lineRule="exact"/>
              <w:ind w:right="10" w:rightChars="0"/>
              <w:jc w:val="left"/>
              <w:textAlignment w:val="auto"/>
              <w:rPr>
                <w:rFonts w:hint="eastAsia" w:ascii="宋体" w:hAnsi="宋体" w:cs="宋体"/>
                <w:color w:val="auto"/>
                <w:kern w:val="0"/>
                <w:sz w:val="28"/>
                <w:szCs w:val="28"/>
                <w:lang w:val="zh-CN" w:bidi="zh-CN"/>
              </w:rPr>
            </w:pPr>
            <w:r>
              <w:rPr>
                <w:rFonts w:hint="eastAsia" w:ascii="宋体" w:hAnsi="宋体" w:cs="宋体"/>
                <w:color w:val="auto"/>
                <w:kern w:val="0"/>
                <w:sz w:val="28"/>
                <w:szCs w:val="28"/>
                <w:lang w:val="zh-CN" w:bidi="zh-CN"/>
              </w:rPr>
              <w:t>（4）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06DBDEDE">
            <w:pPr>
              <w:keepNext w:val="0"/>
              <w:keepLines w:val="0"/>
              <w:pageBreakBefore w:val="0"/>
              <w:widowControl w:val="0"/>
              <w:kinsoku/>
              <w:wordWrap/>
              <w:autoSpaceDE w:val="0"/>
              <w:autoSpaceDN w:val="0"/>
              <w:bidi w:val="0"/>
              <w:spacing w:line="500" w:lineRule="exact"/>
              <w:ind w:right="10" w:rightChars="0"/>
              <w:jc w:val="left"/>
              <w:textAlignment w:val="auto"/>
              <w:rPr>
                <w:rFonts w:hint="eastAsia" w:ascii="宋体" w:hAnsi="宋体" w:cs="宋体"/>
                <w:color w:val="auto"/>
                <w:kern w:val="0"/>
                <w:sz w:val="28"/>
                <w:szCs w:val="28"/>
                <w:highlight w:val="none"/>
                <w:lang w:val="zh-CN" w:bidi="zh-CN"/>
              </w:rPr>
            </w:pPr>
            <w:r>
              <w:rPr>
                <w:rFonts w:hint="eastAsia" w:ascii="宋体" w:hAnsi="宋体" w:cs="宋体"/>
                <w:color w:val="auto"/>
                <w:kern w:val="0"/>
                <w:sz w:val="28"/>
                <w:szCs w:val="28"/>
                <w:highlight w:val="none"/>
                <w:lang w:val="zh-CN" w:bidi="zh-CN"/>
              </w:rPr>
              <w:t>（5）本项目</w:t>
            </w:r>
            <w:r>
              <w:rPr>
                <w:rFonts w:hint="eastAsia" w:ascii="宋体" w:hAnsi="宋体" w:cs="宋体"/>
                <w:color w:val="auto"/>
                <w:kern w:val="0"/>
                <w:sz w:val="28"/>
                <w:szCs w:val="28"/>
                <w:highlight w:val="none"/>
                <w:lang w:val="en-US" w:bidi="zh-CN"/>
              </w:rPr>
              <w:t>为</w:t>
            </w:r>
            <w:r>
              <w:rPr>
                <w:rFonts w:hint="eastAsia" w:ascii="宋体" w:hAnsi="宋体" w:cs="宋体"/>
                <w:color w:val="auto"/>
                <w:kern w:val="0"/>
                <w:sz w:val="28"/>
                <w:szCs w:val="28"/>
                <w:highlight w:val="none"/>
                <w:lang w:val="zh-CN" w:bidi="zh-CN"/>
              </w:rPr>
              <w:t>专门面</w:t>
            </w:r>
            <w:r>
              <w:rPr>
                <w:rFonts w:hint="eastAsia" w:ascii="宋体" w:hAnsi="宋体" w:cs="宋体"/>
                <w:color w:val="auto"/>
                <w:kern w:val="0"/>
                <w:sz w:val="28"/>
                <w:szCs w:val="28"/>
                <w:highlight w:val="none"/>
                <w:lang w:val="en-US" w:bidi="zh-CN"/>
              </w:rPr>
              <w:t>向</w:t>
            </w:r>
            <w:r>
              <w:rPr>
                <w:rFonts w:hint="eastAsia" w:ascii="宋体" w:hAnsi="宋体" w:cs="宋体"/>
                <w:color w:val="auto"/>
                <w:kern w:val="0"/>
                <w:sz w:val="28"/>
                <w:szCs w:val="28"/>
                <w:highlight w:val="none"/>
                <w:lang w:val="zh-CN" w:bidi="zh-CN"/>
              </w:rPr>
              <w:t>小</w:t>
            </w:r>
            <w:r>
              <w:rPr>
                <w:rFonts w:hint="eastAsia" w:ascii="宋体" w:hAnsi="宋体" w:cs="宋体"/>
                <w:color w:val="auto"/>
                <w:kern w:val="0"/>
                <w:sz w:val="28"/>
                <w:szCs w:val="28"/>
                <w:highlight w:val="none"/>
                <w:lang w:val="en-US" w:bidi="zh-CN"/>
              </w:rPr>
              <w:t>微</w:t>
            </w:r>
            <w:r>
              <w:rPr>
                <w:rFonts w:hint="eastAsia" w:ascii="宋体" w:hAnsi="宋体" w:cs="宋体"/>
                <w:color w:val="auto"/>
                <w:kern w:val="0"/>
                <w:sz w:val="28"/>
                <w:szCs w:val="28"/>
                <w:highlight w:val="none"/>
                <w:lang w:val="zh-CN" w:bidi="zh-CN"/>
              </w:rPr>
              <w:t>企业采购；</w:t>
            </w:r>
          </w:p>
          <w:p w14:paraId="021D79DB">
            <w:pPr>
              <w:keepNext w:val="0"/>
              <w:keepLines w:val="0"/>
              <w:pageBreakBefore w:val="0"/>
              <w:widowControl w:val="0"/>
              <w:kinsoku/>
              <w:wordWrap/>
              <w:autoSpaceDE w:val="0"/>
              <w:autoSpaceDN w:val="0"/>
              <w:bidi w:val="0"/>
              <w:spacing w:line="500" w:lineRule="exact"/>
              <w:ind w:right="10" w:rightChars="0"/>
              <w:jc w:val="left"/>
              <w:textAlignment w:val="auto"/>
              <w:rPr>
                <w:rFonts w:hint="eastAsia" w:ascii="宋体" w:hAnsi="宋体" w:cs="宋体"/>
                <w:color w:val="auto"/>
                <w:kern w:val="0"/>
                <w:sz w:val="28"/>
                <w:szCs w:val="28"/>
                <w:lang w:val="zh-CN" w:bidi="zh-CN"/>
              </w:rPr>
            </w:pPr>
            <w:r>
              <w:rPr>
                <w:rFonts w:hint="eastAsia" w:ascii="宋体" w:hAnsi="宋体" w:cs="宋体"/>
                <w:color w:val="auto"/>
                <w:kern w:val="0"/>
                <w:sz w:val="28"/>
                <w:szCs w:val="28"/>
                <w:lang w:val="zh-CN" w:bidi="zh-CN"/>
              </w:rPr>
              <w:t>（</w:t>
            </w:r>
            <w:r>
              <w:rPr>
                <w:rFonts w:hint="eastAsia" w:ascii="宋体" w:hAnsi="宋体" w:cs="宋体"/>
                <w:color w:val="auto"/>
                <w:kern w:val="0"/>
                <w:sz w:val="28"/>
                <w:szCs w:val="28"/>
                <w:lang w:val="en-US" w:bidi="zh-CN"/>
              </w:rPr>
              <w:t>6</w:t>
            </w:r>
            <w:r>
              <w:rPr>
                <w:rFonts w:hint="eastAsia" w:ascii="宋体" w:hAnsi="宋体" w:cs="宋体"/>
                <w:color w:val="auto"/>
                <w:kern w:val="0"/>
                <w:sz w:val="28"/>
                <w:szCs w:val="28"/>
                <w:lang w:val="zh-CN" w:bidi="zh-CN"/>
              </w:rPr>
              <w:t>）按</w:t>
            </w:r>
            <w:r>
              <w:rPr>
                <w:rFonts w:hint="eastAsia" w:ascii="宋体" w:hAnsi="宋体" w:cs="宋体"/>
                <w:color w:val="auto"/>
                <w:kern w:val="0"/>
                <w:sz w:val="28"/>
                <w:szCs w:val="28"/>
                <w:lang w:val="en-US" w:bidi="zh-CN"/>
              </w:rPr>
              <w:t>采购招标</w:t>
            </w:r>
            <w:r>
              <w:rPr>
                <w:rFonts w:hint="eastAsia" w:ascii="宋体" w:hAnsi="宋体" w:cs="宋体"/>
                <w:color w:val="auto"/>
                <w:kern w:val="0"/>
                <w:sz w:val="28"/>
                <w:szCs w:val="28"/>
                <w:lang w:val="zh-CN" w:bidi="zh-CN"/>
              </w:rPr>
              <w:t>文件要求缴纳投标保证金；</w:t>
            </w:r>
          </w:p>
          <w:p w14:paraId="14218523">
            <w:pPr>
              <w:keepNext w:val="0"/>
              <w:keepLines w:val="0"/>
              <w:pageBreakBefore w:val="0"/>
              <w:widowControl w:val="0"/>
              <w:kinsoku/>
              <w:wordWrap/>
              <w:autoSpaceDE w:val="0"/>
              <w:autoSpaceDN w:val="0"/>
              <w:bidi w:val="0"/>
              <w:spacing w:line="500" w:lineRule="exact"/>
              <w:ind w:right="10" w:rightChars="0"/>
              <w:jc w:val="left"/>
              <w:textAlignment w:val="auto"/>
              <w:rPr>
                <w:rFonts w:hint="eastAsia" w:ascii="宋体" w:hAnsi="宋体" w:cs="宋体"/>
                <w:color w:val="auto"/>
                <w:kern w:val="0"/>
                <w:sz w:val="28"/>
                <w:szCs w:val="28"/>
                <w:lang w:val="zh-CN" w:bidi="zh-CN"/>
              </w:rPr>
            </w:pPr>
            <w:r>
              <w:rPr>
                <w:rFonts w:hint="eastAsia" w:ascii="宋体" w:hAnsi="宋体" w:cs="宋体"/>
                <w:color w:val="auto"/>
                <w:kern w:val="0"/>
                <w:sz w:val="28"/>
                <w:szCs w:val="28"/>
                <w:lang w:val="zh-CN" w:bidi="zh-CN"/>
              </w:rPr>
              <w:t>（</w:t>
            </w:r>
            <w:r>
              <w:rPr>
                <w:rFonts w:hint="eastAsia" w:ascii="宋体" w:hAnsi="宋体" w:cs="宋体"/>
                <w:color w:val="auto"/>
                <w:kern w:val="0"/>
                <w:sz w:val="28"/>
                <w:szCs w:val="28"/>
                <w:lang w:val="en-US" w:bidi="zh-CN"/>
              </w:rPr>
              <w:t>7</w:t>
            </w:r>
            <w:r>
              <w:rPr>
                <w:rFonts w:hint="eastAsia" w:ascii="宋体" w:hAnsi="宋体" w:cs="宋体"/>
                <w:color w:val="auto"/>
                <w:kern w:val="0"/>
                <w:sz w:val="28"/>
                <w:szCs w:val="28"/>
                <w:lang w:val="zh-CN" w:bidi="zh-CN"/>
              </w:rPr>
              <w:t>）本项目不接受联合体投标；</w:t>
            </w:r>
          </w:p>
          <w:p w14:paraId="206E3E17">
            <w:pPr>
              <w:keepNext w:val="0"/>
              <w:keepLines w:val="0"/>
              <w:pageBreakBefore w:val="0"/>
              <w:widowControl w:val="0"/>
              <w:kinsoku/>
              <w:wordWrap/>
              <w:autoSpaceDE w:val="0"/>
              <w:autoSpaceDN w:val="0"/>
              <w:bidi w:val="0"/>
              <w:spacing w:line="500" w:lineRule="exact"/>
              <w:ind w:right="10" w:rightChars="0"/>
              <w:jc w:val="left"/>
              <w:textAlignment w:val="auto"/>
              <w:rPr>
                <w:rFonts w:hint="eastAsia" w:ascii="宋体" w:hAnsi="宋体" w:cs="宋体"/>
                <w:color w:val="auto"/>
                <w:kern w:val="0"/>
                <w:sz w:val="28"/>
                <w:szCs w:val="28"/>
                <w:lang w:val="zh-CN" w:bidi="zh-CN"/>
              </w:rPr>
            </w:pPr>
            <w:r>
              <w:rPr>
                <w:rFonts w:hint="eastAsia" w:ascii="宋体" w:hAnsi="宋体" w:cs="宋体"/>
                <w:color w:val="auto"/>
                <w:kern w:val="0"/>
                <w:sz w:val="28"/>
                <w:szCs w:val="28"/>
                <w:lang w:val="zh-CN" w:bidi="zh-CN"/>
              </w:rPr>
              <w:t>（二）采购项目需要落实的政府采购政策：</w:t>
            </w:r>
          </w:p>
          <w:p w14:paraId="753981F4">
            <w:pPr>
              <w:keepNext w:val="0"/>
              <w:keepLines w:val="0"/>
              <w:pageBreakBefore w:val="0"/>
              <w:widowControl w:val="0"/>
              <w:kinsoku/>
              <w:wordWrap/>
              <w:autoSpaceDE w:val="0"/>
              <w:autoSpaceDN w:val="0"/>
              <w:bidi w:val="0"/>
              <w:spacing w:line="500" w:lineRule="exact"/>
              <w:ind w:right="10" w:rightChars="0"/>
              <w:jc w:val="left"/>
              <w:textAlignment w:val="auto"/>
              <w:rPr>
                <w:rFonts w:hint="eastAsia" w:ascii="宋体" w:hAnsi="宋体" w:cs="宋体"/>
                <w:color w:val="auto"/>
                <w:kern w:val="0"/>
                <w:sz w:val="28"/>
                <w:szCs w:val="28"/>
                <w:lang w:val="zh-CN" w:bidi="zh-CN"/>
              </w:rPr>
            </w:pPr>
            <w:r>
              <w:rPr>
                <w:rFonts w:hint="eastAsia" w:ascii="宋体" w:hAnsi="宋体" w:cs="宋体"/>
                <w:color w:val="auto"/>
                <w:kern w:val="0"/>
                <w:sz w:val="28"/>
                <w:szCs w:val="28"/>
                <w:lang w:val="zh-CN" w:bidi="zh-CN"/>
              </w:rPr>
              <w:t>（1）《政府采购促进中小企业发展管理办法》（财库[2020]46号文）；</w:t>
            </w:r>
          </w:p>
          <w:p w14:paraId="43EAA109">
            <w:pPr>
              <w:keepNext w:val="0"/>
              <w:keepLines w:val="0"/>
              <w:pageBreakBefore w:val="0"/>
              <w:widowControl w:val="0"/>
              <w:kinsoku/>
              <w:wordWrap/>
              <w:autoSpaceDE w:val="0"/>
              <w:autoSpaceDN w:val="0"/>
              <w:bidi w:val="0"/>
              <w:spacing w:line="500" w:lineRule="exact"/>
              <w:ind w:right="10" w:rightChars="0"/>
              <w:jc w:val="left"/>
              <w:textAlignment w:val="auto"/>
              <w:rPr>
                <w:rFonts w:hint="eastAsia" w:ascii="宋体" w:hAnsi="宋体" w:cs="宋体"/>
                <w:color w:val="auto"/>
                <w:kern w:val="0"/>
                <w:sz w:val="28"/>
                <w:szCs w:val="28"/>
                <w:lang w:val="zh-CN" w:bidi="zh-CN"/>
              </w:rPr>
            </w:pPr>
            <w:r>
              <w:rPr>
                <w:rFonts w:hint="eastAsia" w:ascii="宋体" w:hAnsi="宋体" w:cs="宋体"/>
                <w:color w:val="auto"/>
                <w:kern w:val="0"/>
                <w:sz w:val="28"/>
                <w:szCs w:val="28"/>
                <w:lang w:val="zh-CN" w:bidi="zh-CN"/>
              </w:rPr>
              <w:t>（2）《关于落实好政府采购支持中小企业发展的通知》（新财购〔2022〕22号）；</w:t>
            </w:r>
          </w:p>
          <w:p w14:paraId="337BD242">
            <w:pPr>
              <w:keepNext w:val="0"/>
              <w:keepLines w:val="0"/>
              <w:pageBreakBefore w:val="0"/>
              <w:widowControl w:val="0"/>
              <w:kinsoku/>
              <w:wordWrap/>
              <w:autoSpaceDE w:val="0"/>
              <w:autoSpaceDN w:val="0"/>
              <w:bidi w:val="0"/>
              <w:spacing w:line="500" w:lineRule="exact"/>
              <w:ind w:right="10" w:rightChars="0"/>
              <w:jc w:val="left"/>
              <w:textAlignment w:val="auto"/>
              <w:rPr>
                <w:rFonts w:hint="eastAsia" w:ascii="宋体" w:hAnsi="宋体" w:cs="宋体"/>
                <w:color w:val="auto"/>
                <w:kern w:val="0"/>
                <w:sz w:val="28"/>
                <w:szCs w:val="28"/>
                <w:lang w:val="zh-CN" w:bidi="zh-CN"/>
              </w:rPr>
            </w:pPr>
            <w:r>
              <w:rPr>
                <w:rFonts w:hint="eastAsia" w:ascii="宋体" w:hAnsi="宋体" w:cs="宋体"/>
                <w:color w:val="auto"/>
                <w:kern w:val="0"/>
                <w:sz w:val="28"/>
                <w:szCs w:val="28"/>
                <w:lang w:val="zh-CN" w:bidi="zh-CN"/>
              </w:rPr>
              <w:t>（3）财政部关于进一步加大政府采购支持中小企业力度的通知（财库[2022]19号）；</w:t>
            </w:r>
          </w:p>
          <w:p w14:paraId="73866AC7">
            <w:pPr>
              <w:keepNext w:val="0"/>
              <w:keepLines w:val="0"/>
              <w:pageBreakBefore w:val="0"/>
              <w:widowControl w:val="0"/>
              <w:kinsoku/>
              <w:wordWrap/>
              <w:autoSpaceDE w:val="0"/>
              <w:autoSpaceDN w:val="0"/>
              <w:bidi w:val="0"/>
              <w:spacing w:line="500" w:lineRule="exact"/>
              <w:ind w:right="10" w:rightChars="0"/>
              <w:jc w:val="left"/>
              <w:textAlignment w:val="auto"/>
              <w:rPr>
                <w:rFonts w:hint="eastAsia" w:ascii="宋体" w:hAnsi="宋体" w:cs="宋体"/>
                <w:color w:val="auto"/>
                <w:kern w:val="0"/>
                <w:sz w:val="28"/>
                <w:szCs w:val="28"/>
                <w:lang w:val="zh-CN" w:bidi="zh-CN"/>
              </w:rPr>
            </w:pPr>
            <w:r>
              <w:rPr>
                <w:rFonts w:hint="eastAsia" w:ascii="宋体" w:hAnsi="宋体" w:cs="宋体"/>
                <w:color w:val="auto"/>
                <w:kern w:val="0"/>
                <w:sz w:val="28"/>
                <w:szCs w:val="28"/>
                <w:lang w:val="zh-CN" w:bidi="zh-CN"/>
              </w:rPr>
              <w:t>（4）财政部、司法部《关于政府采购支持监狱企业发展有关问题的通知》（财库[2014]68号文）。</w:t>
            </w:r>
          </w:p>
          <w:p w14:paraId="5FEC9015">
            <w:pPr>
              <w:keepNext w:val="0"/>
              <w:keepLines w:val="0"/>
              <w:pageBreakBefore w:val="0"/>
              <w:widowControl w:val="0"/>
              <w:kinsoku/>
              <w:wordWrap/>
              <w:autoSpaceDE w:val="0"/>
              <w:autoSpaceDN w:val="0"/>
              <w:bidi w:val="0"/>
              <w:spacing w:line="500" w:lineRule="exact"/>
              <w:ind w:right="10" w:rightChars="0"/>
              <w:jc w:val="left"/>
              <w:textAlignment w:val="auto"/>
              <w:rPr>
                <w:rFonts w:hint="default" w:ascii="宋体" w:hAnsi="宋体" w:cs="宋体"/>
                <w:color w:val="auto"/>
                <w:kern w:val="0"/>
                <w:sz w:val="28"/>
                <w:szCs w:val="28"/>
                <w:lang w:val="en-US" w:bidi="zh-CN"/>
              </w:rPr>
            </w:pPr>
            <w:r>
              <w:rPr>
                <w:rFonts w:hint="eastAsia" w:ascii="宋体" w:hAnsi="宋体" w:cs="宋体"/>
                <w:color w:val="auto"/>
                <w:kern w:val="0"/>
                <w:sz w:val="28"/>
                <w:szCs w:val="28"/>
                <w:lang w:val="zh-CN" w:bidi="zh-CN"/>
              </w:rPr>
              <w:t xml:space="preserve">（5）财政部、民政部、中国残疾人联合会《关于促进残疾人就业政府采购政策的通知》（财库[2017]141号）； </w:t>
            </w:r>
          </w:p>
        </w:tc>
      </w:tr>
      <w:tr w14:paraId="09964CC5">
        <w:tblPrEx>
          <w:tblCellMar>
            <w:top w:w="0" w:type="dxa"/>
            <w:left w:w="108" w:type="dxa"/>
            <w:bottom w:w="0" w:type="dxa"/>
            <w:right w:w="108" w:type="dxa"/>
          </w:tblCellMar>
        </w:tblPrEx>
        <w:trPr>
          <w:trHeight w:val="5912"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270D2601">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6</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38E1502D">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标前准备</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783C050D">
            <w:pPr>
              <w:pStyle w:val="30"/>
              <w:numPr>
                <w:ilvl w:val="0"/>
                <w:numId w:val="4"/>
              </w:numPr>
              <w:spacing w:line="435" w:lineRule="atLeast"/>
              <w:rPr>
                <w:rFonts w:hint="eastAsia" w:ascii="宋体" w:hAnsi="宋体" w:eastAsia="宋体" w:cs="宋体"/>
                <w:color w:val="auto"/>
                <w:kern w:val="0"/>
                <w:sz w:val="28"/>
                <w:szCs w:val="28"/>
                <w:lang w:val="zh-CN" w:eastAsia="zh-CN" w:bidi="zh-CN"/>
              </w:rPr>
            </w:pPr>
            <w:r>
              <w:rPr>
                <w:rFonts w:hint="eastAsia" w:ascii="宋体" w:hAnsi="宋体" w:eastAsia="宋体" w:cs="宋体"/>
                <w:color w:val="auto"/>
                <w:kern w:val="0"/>
                <w:sz w:val="28"/>
                <w:szCs w:val="28"/>
                <w:lang w:val="zh-CN" w:eastAsia="zh-CN" w:bidi="zh-CN"/>
              </w:rPr>
              <w:t>本项目实行网上投标，采用电子投标文件。若供应商参与投标，自行承担投标一切费用。</w:t>
            </w:r>
          </w:p>
          <w:p w14:paraId="0F750ED8">
            <w:pPr>
              <w:pStyle w:val="30"/>
              <w:numPr>
                <w:ilvl w:val="0"/>
                <w:numId w:val="4"/>
              </w:numPr>
              <w:spacing w:line="435" w:lineRule="atLeast"/>
              <w:rPr>
                <w:rFonts w:hint="eastAsia" w:ascii="宋体" w:hAnsi="宋体" w:eastAsia="宋体" w:cs="宋体"/>
                <w:color w:val="auto"/>
                <w:kern w:val="0"/>
                <w:sz w:val="28"/>
                <w:szCs w:val="28"/>
                <w:lang w:val="zh-CN" w:eastAsia="zh-CN" w:bidi="zh-CN"/>
              </w:rPr>
            </w:pPr>
            <w:r>
              <w:rPr>
                <w:rFonts w:hint="eastAsia" w:ascii="宋体" w:hAnsi="宋体" w:eastAsia="宋体" w:cs="宋体"/>
                <w:color w:val="auto"/>
                <w:kern w:val="0"/>
                <w:sz w:val="28"/>
                <w:szCs w:val="28"/>
                <w:lang w:val="zh-CN" w:eastAsia="zh-CN" w:bidi="zh-CN"/>
              </w:rPr>
              <w:t>各供应商应在开标前确保成为新疆维吾尔自治区政府采购网正式注册入库供应商，并完成CA数字证书申领。因未注册入库、未办理CA数字证书等原因造成无法投标或投标失败等后果由供应商自行承担。</w:t>
            </w:r>
          </w:p>
          <w:p w14:paraId="15DC8226">
            <w:pPr>
              <w:pStyle w:val="30"/>
              <w:numPr>
                <w:ilvl w:val="0"/>
                <w:numId w:val="4"/>
              </w:numPr>
              <w:spacing w:line="435" w:lineRule="atLeast"/>
              <w:rPr>
                <w:rFonts w:hint="eastAsia" w:ascii="宋体" w:hAnsi="宋体" w:eastAsia="宋体" w:cs="宋体"/>
                <w:color w:val="auto"/>
                <w:kern w:val="0"/>
                <w:sz w:val="28"/>
                <w:szCs w:val="28"/>
                <w:lang w:val="zh-CN" w:eastAsia="zh-CN" w:bidi="zh-CN"/>
              </w:rPr>
            </w:pPr>
            <w:r>
              <w:rPr>
                <w:rFonts w:hint="eastAsia" w:ascii="宋体" w:hAnsi="宋体" w:eastAsia="宋体" w:cs="宋体"/>
                <w:color w:val="auto"/>
                <w:kern w:val="0"/>
                <w:sz w:val="28"/>
                <w:szCs w:val="28"/>
                <w:lang w:val="zh-CN" w:eastAsia="zh-CN" w:bidi="zh-CN"/>
              </w:rPr>
              <w:t>供应商将政采云电子交易客户端下载、安装完成后，可通过账号密码或CA登录客户端进行投标文件制作。在使用政采云投标客户端时，建议使用WIN7及以上操作系统。客户端请至新疆政府采购网（</w:t>
            </w:r>
            <w:r>
              <w:rPr>
                <w:rFonts w:hint="eastAsia" w:ascii="宋体" w:hAnsi="宋体" w:eastAsia="宋体" w:cs="宋体"/>
                <w:color w:val="auto"/>
                <w:kern w:val="0"/>
                <w:sz w:val="28"/>
                <w:szCs w:val="28"/>
                <w:lang w:val="zh-CN" w:eastAsia="zh-CN" w:bidi="zh-CN"/>
              </w:rPr>
              <w:fldChar w:fldCharType="begin"/>
            </w:r>
            <w:r>
              <w:rPr>
                <w:rFonts w:hint="eastAsia" w:ascii="宋体" w:hAnsi="宋体" w:eastAsia="宋体" w:cs="宋体"/>
                <w:color w:val="auto"/>
                <w:kern w:val="0"/>
                <w:sz w:val="28"/>
                <w:szCs w:val="28"/>
                <w:lang w:val="zh-CN" w:eastAsia="zh-CN" w:bidi="zh-CN"/>
              </w:rPr>
              <w:instrText xml:space="preserve"> HYPERLINK "http://www.ccgp-xinjiang.gov.cn/" </w:instrText>
            </w:r>
            <w:r>
              <w:rPr>
                <w:rFonts w:hint="eastAsia" w:ascii="宋体" w:hAnsi="宋体" w:eastAsia="宋体" w:cs="宋体"/>
                <w:color w:val="auto"/>
                <w:kern w:val="0"/>
                <w:sz w:val="28"/>
                <w:szCs w:val="28"/>
                <w:lang w:val="zh-CN" w:eastAsia="zh-CN" w:bidi="zh-CN"/>
              </w:rPr>
              <w:fldChar w:fldCharType="separate"/>
            </w:r>
            <w:r>
              <w:rPr>
                <w:rFonts w:hint="eastAsia" w:ascii="宋体" w:hAnsi="宋体" w:eastAsia="宋体" w:cs="宋体"/>
                <w:color w:val="auto"/>
                <w:kern w:val="0"/>
                <w:sz w:val="28"/>
                <w:szCs w:val="28"/>
                <w:lang w:val="zh-CN" w:eastAsia="zh-CN" w:bidi="zh-CN"/>
              </w:rPr>
              <w:t>http://www.ccgp-xinjiang.gov.cn/</w:t>
            </w:r>
            <w:r>
              <w:rPr>
                <w:rFonts w:hint="eastAsia" w:ascii="宋体" w:hAnsi="宋体" w:eastAsia="宋体" w:cs="宋体"/>
                <w:color w:val="auto"/>
                <w:kern w:val="0"/>
                <w:sz w:val="28"/>
                <w:szCs w:val="28"/>
                <w:lang w:val="zh-CN" w:eastAsia="zh-CN" w:bidi="zh-CN"/>
              </w:rPr>
              <w:fldChar w:fldCharType="end"/>
            </w:r>
            <w:r>
              <w:rPr>
                <w:rFonts w:hint="eastAsia" w:ascii="宋体" w:hAnsi="宋体" w:eastAsia="宋体" w:cs="宋体"/>
                <w:color w:val="auto"/>
                <w:kern w:val="0"/>
                <w:sz w:val="28"/>
                <w:szCs w:val="28"/>
                <w:lang w:val="zh-CN" w:eastAsia="zh-CN" w:bidi="zh-CN"/>
              </w:rPr>
              <w:t>）下载专区查看，</w:t>
            </w:r>
            <w:r>
              <w:rPr>
                <w:rFonts w:hint="eastAsia" w:ascii="宋体" w:hAnsi="宋体" w:eastAsia="宋体" w:cs="宋体"/>
                <w:color w:val="auto"/>
                <w:kern w:val="0"/>
                <w:sz w:val="28"/>
                <w:szCs w:val="28"/>
                <w:lang w:val="en-US" w:eastAsia="zh-CN" w:bidi="zh-CN"/>
              </w:rPr>
              <w:t xml:space="preserve">  </w:t>
            </w:r>
            <w:r>
              <w:rPr>
                <w:rFonts w:hint="eastAsia" w:ascii="宋体" w:hAnsi="宋体" w:eastAsia="宋体" w:cs="宋体"/>
                <w:color w:val="auto"/>
                <w:kern w:val="0"/>
                <w:sz w:val="28"/>
                <w:szCs w:val="28"/>
                <w:lang w:val="zh-CN" w:eastAsia="zh-CN" w:bidi="zh-CN"/>
              </w:rPr>
              <w:t>如有问题可拨打政采云客户服务热线</w:t>
            </w:r>
            <w:r>
              <w:rPr>
                <w:rFonts w:hint="eastAsia" w:ascii="宋体" w:hAnsi="宋体" w:eastAsia="宋体" w:cs="宋体"/>
                <w:color w:val="auto"/>
                <w:kern w:val="0"/>
                <w:sz w:val="28"/>
                <w:szCs w:val="28"/>
                <w:lang w:val="en-US" w:eastAsia="zh-CN" w:bidi="zh-CN"/>
              </w:rPr>
              <w:t>95763</w:t>
            </w:r>
            <w:r>
              <w:rPr>
                <w:rFonts w:hint="eastAsia" w:ascii="宋体" w:hAnsi="宋体" w:eastAsia="宋体" w:cs="宋体"/>
                <w:color w:val="auto"/>
                <w:kern w:val="0"/>
                <w:sz w:val="28"/>
                <w:szCs w:val="28"/>
                <w:lang w:val="zh-CN" w:eastAsia="zh-CN" w:bidi="zh-CN"/>
              </w:rPr>
              <w:t>进行咨询。</w:t>
            </w:r>
          </w:p>
          <w:p w14:paraId="36177B84">
            <w:pPr>
              <w:pStyle w:val="30"/>
              <w:numPr>
                <w:ilvl w:val="0"/>
                <w:numId w:val="4"/>
              </w:numPr>
              <w:spacing w:line="435" w:lineRule="atLeast"/>
              <w:rPr>
                <w:rFonts w:hint="eastAsia" w:ascii="宋体" w:hAnsi="宋体" w:eastAsia="宋体" w:cs="宋体"/>
                <w:color w:val="auto"/>
                <w:kern w:val="0"/>
                <w:sz w:val="28"/>
                <w:szCs w:val="28"/>
                <w:lang w:val="zh-CN" w:eastAsia="zh-CN" w:bidi="zh-CN"/>
              </w:rPr>
            </w:pPr>
            <w:r>
              <w:rPr>
                <w:rFonts w:hint="eastAsia" w:ascii="宋体" w:hAnsi="宋体" w:eastAsia="宋体" w:cs="宋体"/>
                <w:color w:val="auto"/>
                <w:kern w:val="0"/>
                <w:sz w:val="28"/>
                <w:szCs w:val="28"/>
                <w:lang w:val="zh-CN" w:eastAsia="zh-CN" w:bidi="zh-CN"/>
              </w:rPr>
              <w:t>投标供应商应当在投标截止时间前，将生成的“电子加密投标文件”上传递交至“政府采购云平台”。投标截止时间以后上传递交的投标文件将被“政府采购云平台”拒收。</w:t>
            </w:r>
          </w:p>
        </w:tc>
      </w:tr>
      <w:tr w14:paraId="1D628C8E">
        <w:tblPrEx>
          <w:tblCellMar>
            <w:top w:w="0" w:type="dxa"/>
            <w:left w:w="108" w:type="dxa"/>
            <w:bottom w:w="0" w:type="dxa"/>
            <w:right w:w="108" w:type="dxa"/>
          </w:tblCellMar>
        </w:tblPrEx>
        <w:trPr>
          <w:trHeight w:val="417"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407F3577">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7</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347ABEF5">
            <w:pPr>
              <w:overflowPunct w:val="0"/>
              <w:spacing w:line="440" w:lineRule="exact"/>
              <w:jc w:val="center"/>
              <w:rPr>
                <w:rFonts w:hint="eastAsia" w:ascii="宋体" w:hAnsi="宋体" w:cs="宋体"/>
                <w:color w:val="auto"/>
                <w:sz w:val="28"/>
                <w:szCs w:val="28"/>
              </w:rPr>
            </w:pPr>
            <w:r>
              <w:rPr>
                <w:rFonts w:hint="eastAsia" w:ascii="宋体" w:hAnsi="宋体" w:cs="宋体"/>
                <w:color w:val="auto"/>
                <w:sz w:val="28"/>
                <w:szCs w:val="28"/>
              </w:rPr>
              <w:t>招标文件获取方式</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4F9A60DD">
            <w:pPr>
              <w:spacing w:line="400" w:lineRule="exact"/>
              <w:rPr>
                <w:rFonts w:hint="eastAsia" w:ascii="宋体" w:hAnsi="宋体" w:cs="宋体"/>
                <w:color w:val="auto"/>
                <w:sz w:val="28"/>
                <w:szCs w:val="28"/>
              </w:rPr>
            </w:pPr>
            <w:r>
              <w:rPr>
                <w:rFonts w:hint="eastAsia" w:ascii="宋体" w:hAnsi="宋体" w:cs="宋体"/>
                <w:color w:val="auto"/>
                <w:sz w:val="28"/>
                <w:szCs w:val="28"/>
              </w:rPr>
              <w:t>供应商登陆政采云平台</w:t>
            </w:r>
            <w:r>
              <w:rPr>
                <w:rFonts w:hint="eastAsia" w:ascii="宋体" w:hAnsi="宋体" w:cs="宋体"/>
                <w:color w:val="auto"/>
                <w:sz w:val="28"/>
                <w:szCs w:val="28"/>
              </w:rPr>
              <w:fldChar w:fldCharType="begin"/>
            </w:r>
            <w:r>
              <w:rPr>
                <w:rFonts w:hint="eastAsia" w:ascii="宋体" w:hAnsi="宋体" w:cs="宋体"/>
                <w:color w:val="auto"/>
                <w:sz w:val="28"/>
                <w:szCs w:val="28"/>
              </w:rPr>
              <w:instrText xml:space="preserve"> HYPERLINK "https://www.zcygov.cn/" </w:instrText>
            </w:r>
            <w:r>
              <w:rPr>
                <w:rFonts w:hint="eastAsia" w:ascii="宋体" w:hAnsi="宋体" w:cs="宋体"/>
                <w:color w:val="auto"/>
                <w:sz w:val="28"/>
                <w:szCs w:val="28"/>
              </w:rPr>
              <w:fldChar w:fldCharType="separate"/>
            </w:r>
            <w:r>
              <w:rPr>
                <w:rFonts w:hint="eastAsia" w:ascii="宋体" w:hAnsi="宋体" w:cs="宋体"/>
                <w:color w:val="auto"/>
                <w:sz w:val="28"/>
                <w:szCs w:val="28"/>
              </w:rPr>
              <w:t>https://www.zcygov.cn/</w:t>
            </w:r>
            <w:r>
              <w:rPr>
                <w:rFonts w:hint="eastAsia" w:ascii="宋体" w:hAnsi="宋体" w:cs="宋体"/>
                <w:color w:val="auto"/>
                <w:sz w:val="28"/>
                <w:szCs w:val="28"/>
              </w:rPr>
              <w:fldChar w:fldCharType="end"/>
            </w:r>
            <w:r>
              <w:rPr>
                <w:rFonts w:hint="eastAsia" w:ascii="宋体" w:hAnsi="宋体" w:cs="宋体"/>
                <w:color w:val="auto"/>
                <w:sz w:val="28"/>
                <w:szCs w:val="28"/>
              </w:rPr>
              <w:t>在线申请获取采购文件（进入“项目采购”应用，在获取采购文件菜单中选择项目，申请获取采购文件）。</w:t>
            </w:r>
          </w:p>
        </w:tc>
      </w:tr>
      <w:tr w14:paraId="079F46B6">
        <w:tblPrEx>
          <w:tblCellMar>
            <w:top w:w="0" w:type="dxa"/>
            <w:left w:w="108" w:type="dxa"/>
            <w:bottom w:w="0" w:type="dxa"/>
            <w:right w:w="108" w:type="dxa"/>
          </w:tblCellMar>
        </w:tblPrEx>
        <w:trPr>
          <w:trHeight w:val="3544"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491D77A2">
            <w:pPr>
              <w:spacing w:line="400" w:lineRule="exact"/>
              <w:ind w:left="-199" w:leftChars="-95" w:firstLine="280" w:firstLineChars="100"/>
              <w:jc w:val="center"/>
              <w:rPr>
                <w:rFonts w:hint="eastAsia" w:ascii="宋体" w:hAnsi="宋体" w:cs="宋体"/>
                <w:color w:val="auto"/>
                <w:sz w:val="28"/>
                <w:szCs w:val="28"/>
              </w:rPr>
            </w:pPr>
            <w:r>
              <w:rPr>
                <w:rFonts w:hint="eastAsia" w:ascii="宋体" w:hAnsi="宋体" w:cs="宋体"/>
                <w:color w:val="auto"/>
                <w:kern w:val="0"/>
                <w:sz w:val="28"/>
                <w:szCs w:val="28"/>
              </w:rPr>
              <w:t>8</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035F40EA">
            <w:pPr>
              <w:overflowPunct w:val="0"/>
              <w:spacing w:line="440" w:lineRule="exact"/>
              <w:ind w:left="210" w:hanging="280" w:hangingChars="100"/>
              <w:jc w:val="center"/>
              <w:rPr>
                <w:rFonts w:hint="eastAsia" w:ascii="宋体" w:hAnsi="宋体" w:cs="宋体"/>
                <w:color w:val="auto"/>
                <w:sz w:val="28"/>
                <w:szCs w:val="28"/>
              </w:rPr>
            </w:pPr>
            <w:r>
              <w:rPr>
                <w:rFonts w:hint="eastAsia" w:ascii="宋体" w:hAnsi="宋体" w:cs="宋体"/>
                <w:color w:val="auto"/>
                <w:sz w:val="28"/>
                <w:szCs w:val="28"/>
              </w:rPr>
              <w:t>投标文件</w:t>
            </w:r>
          </w:p>
          <w:p w14:paraId="47EE1C0C">
            <w:pPr>
              <w:overflowPunct w:val="0"/>
              <w:spacing w:line="440" w:lineRule="exact"/>
              <w:ind w:left="210" w:hanging="280" w:hangingChars="100"/>
              <w:jc w:val="center"/>
              <w:rPr>
                <w:rFonts w:hint="eastAsia" w:ascii="宋体" w:hAnsi="宋体" w:cs="宋体"/>
                <w:color w:val="auto"/>
                <w:sz w:val="28"/>
                <w:szCs w:val="28"/>
              </w:rPr>
            </w:pPr>
            <w:r>
              <w:rPr>
                <w:rFonts w:hint="eastAsia" w:ascii="宋体" w:hAnsi="宋体" w:cs="宋体"/>
                <w:color w:val="auto"/>
                <w:sz w:val="28"/>
                <w:szCs w:val="28"/>
              </w:rPr>
              <w:t>递交</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4187F8F1">
            <w:pPr>
              <w:numPr>
                <w:ilvl w:val="0"/>
                <w:numId w:val="5"/>
              </w:numPr>
              <w:overflowPunct w:val="0"/>
              <w:spacing w:line="440" w:lineRule="exact"/>
              <w:jc w:val="left"/>
              <w:rPr>
                <w:rFonts w:hint="eastAsia" w:ascii="宋体" w:hAnsi="宋体" w:cs="宋体"/>
                <w:color w:val="auto"/>
                <w:sz w:val="28"/>
                <w:szCs w:val="28"/>
              </w:rPr>
            </w:pPr>
            <w:r>
              <w:rPr>
                <w:rFonts w:hint="eastAsia" w:ascii="宋体" w:hAnsi="宋体" w:cs="宋体"/>
                <w:color w:val="auto"/>
                <w:sz w:val="28"/>
                <w:szCs w:val="28"/>
              </w:rPr>
              <w:t>电子投标文件递交：</w:t>
            </w:r>
            <w:r>
              <w:rPr>
                <w:rFonts w:hint="eastAsia" w:ascii="宋体" w:hAnsi="宋体" w:cs="宋体"/>
                <w:color w:val="auto"/>
                <w:sz w:val="28"/>
                <w:szCs w:val="28"/>
                <w:highlight w:val="none"/>
              </w:rPr>
              <w:t>投标人应于</w:t>
            </w:r>
            <w:r>
              <w:rPr>
                <w:rFonts w:hint="eastAsia" w:ascii="宋体" w:hAnsi="宋体" w:cs="宋体"/>
                <w:color w:val="auto"/>
                <w:sz w:val="28"/>
                <w:szCs w:val="28"/>
                <w:highlight w:val="none"/>
                <w:lang w:eastAsia="zh-CN"/>
              </w:rPr>
              <w:t>2025年4月9日</w:t>
            </w:r>
            <w:r>
              <w:rPr>
                <w:rFonts w:hint="eastAsia" w:ascii="宋体" w:hAnsi="宋体" w:cs="宋体"/>
                <w:color w:val="auto"/>
                <w:sz w:val="28"/>
                <w:szCs w:val="28"/>
                <w:highlight w:val="none"/>
                <w:lang w:val="en-US" w:eastAsia="zh-CN"/>
              </w:rPr>
              <w:t>11：00</w:t>
            </w:r>
            <w:r>
              <w:rPr>
                <w:rFonts w:hint="eastAsia" w:ascii="宋体" w:hAnsi="宋体" w:cs="宋体"/>
                <w:color w:val="auto"/>
                <w:sz w:val="28"/>
                <w:szCs w:val="28"/>
                <w:highlight w:val="none"/>
              </w:rPr>
              <w:t>时</w:t>
            </w:r>
            <w:r>
              <w:rPr>
                <w:rFonts w:hint="eastAsia" w:ascii="宋体" w:hAnsi="宋体" w:cs="宋体"/>
                <w:color w:val="auto"/>
                <w:sz w:val="28"/>
                <w:szCs w:val="28"/>
              </w:rPr>
              <w:t>之前将电子投标文件上传到“政采云”平台。应按照本项目招标文件和政采云平台的要求编制、加密传输投标文件。供应商在使用系统进行投标的过程中遇到涉及平台使用的任何问题，可致电政采云平台技术支持热线</w:t>
            </w:r>
            <w:r>
              <w:rPr>
                <w:rFonts w:hint="eastAsia" w:ascii="宋体" w:hAnsi="宋体" w:cs="宋体"/>
                <w:color w:val="auto"/>
                <w:kern w:val="0"/>
                <w:sz w:val="28"/>
                <w:szCs w:val="28"/>
                <w:lang w:val="en-US" w:bidi="zh-CN"/>
              </w:rPr>
              <w:t>95763</w:t>
            </w:r>
            <w:r>
              <w:rPr>
                <w:rFonts w:hint="eastAsia" w:ascii="宋体" w:hAnsi="宋体" w:cs="宋体"/>
                <w:color w:val="auto"/>
                <w:kern w:val="0"/>
                <w:sz w:val="28"/>
                <w:szCs w:val="28"/>
                <w:lang w:bidi="zh-CN"/>
              </w:rPr>
              <w:t>进行咨询</w:t>
            </w:r>
          </w:p>
          <w:p w14:paraId="36A64B5C">
            <w:pPr>
              <w:spacing w:line="400" w:lineRule="exact"/>
              <w:rPr>
                <w:rFonts w:hint="eastAsia" w:ascii="宋体" w:hAnsi="宋体" w:cs="宋体"/>
                <w:color w:val="auto"/>
                <w:sz w:val="28"/>
                <w:szCs w:val="28"/>
              </w:rPr>
            </w:pPr>
            <w:r>
              <w:rPr>
                <w:rFonts w:hint="eastAsia" w:ascii="宋体" w:hAnsi="宋体" w:cs="宋体"/>
                <w:color w:val="auto"/>
                <w:sz w:val="28"/>
                <w:szCs w:val="28"/>
              </w:rPr>
              <w:t>（2）投标现场无需递交投标文件，中标单位公示完之后需提供：</w:t>
            </w:r>
          </w:p>
          <w:p w14:paraId="32E0C3CA">
            <w:pPr>
              <w:spacing w:line="400" w:lineRule="exact"/>
              <w:rPr>
                <w:rFonts w:hint="eastAsia" w:ascii="宋体" w:hAnsi="宋体" w:cs="宋体"/>
                <w:color w:val="auto"/>
                <w:sz w:val="28"/>
                <w:szCs w:val="28"/>
              </w:rPr>
            </w:pPr>
            <w:r>
              <w:rPr>
                <w:rFonts w:hint="eastAsia" w:ascii="宋体" w:hAnsi="宋体" w:cs="宋体"/>
                <w:color w:val="auto"/>
                <w:sz w:val="28"/>
                <w:szCs w:val="28"/>
              </w:rPr>
              <w:t>纸质版投标文件：正本一份、副本</w:t>
            </w:r>
            <w:r>
              <w:rPr>
                <w:rFonts w:hint="eastAsia" w:ascii="宋体" w:hAnsi="宋体" w:cs="宋体"/>
                <w:color w:val="auto"/>
                <w:sz w:val="28"/>
                <w:szCs w:val="28"/>
                <w:lang w:val="en-US" w:eastAsia="zh-CN"/>
              </w:rPr>
              <w:t>两</w:t>
            </w:r>
            <w:r>
              <w:rPr>
                <w:rFonts w:hint="eastAsia" w:ascii="宋体" w:hAnsi="宋体" w:cs="宋体"/>
                <w:color w:val="auto"/>
                <w:sz w:val="28"/>
                <w:szCs w:val="28"/>
              </w:rPr>
              <w:t>份。</w:t>
            </w:r>
          </w:p>
          <w:p w14:paraId="06356661">
            <w:pPr>
              <w:spacing w:line="400" w:lineRule="exact"/>
              <w:rPr>
                <w:rFonts w:hint="eastAsia" w:ascii="宋体" w:hAnsi="宋体" w:cs="宋体"/>
                <w:color w:val="auto"/>
                <w:sz w:val="28"/>
                <w:szCs w:val="28"/>
              </w:rPr>
            </w:pPr>
            <w:r>
              <w:rPr>
                <w:rFonts w:hint="eastAsia" w:ascii="宋体" w:hAnsi="宋体" w:cs="宋体"/>
                <w:color w:val="auto"/>
                <w:sz w:val="28"/>
                <w:szCs w:val="28"/>
              </w:rPr>
              <w:t>投标文件电子版：以光盘为介质的投标文件电子版</w:t>
            </w:r>
            <w:r>
              <w:rPr>
                <w:rFonts w:hint="eastAsia" w:ascii="宋体" w:hAnsi="宋体" w:cs="宋体"/>
                <w:color w:val="auto"/>
                <w:sz w:val="28"/>
                <w:szCs w:val="28"/>
                <w:lang w:val="en-US" w:eastAsia="zh-CN"/>
              </w:rPr>
              <w:t>三</w:t>
            </w:r>
            <w:r>
              <w:rPr>
                <w:rFonts w:hint="eastAsia" w:ascii="宋体" w:hAnsi="宋体" w:cs="宋体"/>
                <w:color w:val="auto"/>
                <w:sz w:val="28"/>
                <w:szCs w:val="28"/>
              </w:rPr>
              <w:t>份。</w:t>
            </w:r>
          </w:p>
        </w:tc>
      </w:tr>
      <w:tr w14:paraId="5B8AE952">
        <w:tblPrEx>
          <w:tblCellMar>
            <w:top w:w="0" w:type="dxa"/>
            <w:left w:w="108" w:type="dxa"/>
            <w:bottom w:w="0" w:type="dxa"/>
            <w:right w:w="108" w:type="dxa"/>
          </w:tblCellMar>
        </w:tblPrEx>
        <w:trPr>
          <w:trHeight w:val="610"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73A0A111">
            <w:pPr>
              <w:spacing w:line="340" w:lineRule="exact"/>
              <w:jc w:val="center"/>
              <w:rPr>
                <w:rFonts w:hint="eastAsia" w:ascii="宋体" w:hAnsi="宋体" w:cs="宋体"/>
                <w:color w:val="auto"/>
                <w:kern w:val="0"/>
                <w:sz w:val="28"/>
                <w:szCs w:val="28"/>
              </w:rPr>
            </w:pPr>
            <w:r>
              <w:rPr>
                <w:rFonts w:hint="eastAsia" w:ascii="宋体" w:hAnsi="宋体" w:cs="宋体"/>
                <w:color w:val="auto"/>
                <w:sz w:val="28"/>
                <w:szCs w:val="28"/>
              </w:rPr>
              <w:t>9</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325BFEF8">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磋商时间</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2510331D">
            <w:pPr>
              <w:spacing w:line="340" w:lineRule="exact"/>
              <w:jc w:val="left"/>
              <w:rPr>
                <w:rFonts w:hint="eastAsia" w:ascii="宋体" w:hAnsi="宋体" w:cs="宋体"/>
                <w:color w:val="auto"/>
                <w:sz w:val="28"/>
                <w:szCs w:val="28"/>
              </w:rPr>
            </w:pPr>
            <w:r>
              <w:rPr>
                <w:rFonts w:hint="eastAsia" w:ascii="宋体" w:hAnsi="宋体" w:cs="宋体"/>
                <w:color w:val="auto"/>
                <w:sz w:val="28"/>
                <w:szCs w:val="28"/>
                <w:highlight w:val="none"/>
                <w:lang w:eastAsia="zh-CN"/>
              </w:rPr>
              <w:t>2025年4月9日</w:t>
            </w:r>
            <w:r>
              <w:rPr>
                <w:rFonts w:hint="eastAsia" w:ascii="宋体" w:hAnsi="宋体" w:cs="宋体"/>
                <w:color w:val="auto"/>
                <w:sz w:val="28"/>
                <w:szCs w:val="28"/>
                <w:highlight w:val="none"/>
                <w:lang w:val="en-US" w:eastAsia="zh-CN"/>
              </w:rPr>
              <w:t>上</w:t>
            </w:r>
            <w:r>
              <w:rPr>
                <w:rFonts w:hint="eastAsia" w:ascii="宋体" w:hAnsi="宋体" w:cs="宋体"/>
                <w:color w:val="auto"/>
                <w:sz w:val="28"/>
                <w:szCs w:val="28"/>
                <w:highlight w:val="none"/>
              </w:rPr>
              <w:t>午</w:t>
            </w:r>
            <w:r>
              <w:rPr>
                <w:rFonts w:hint="eastAsia" w:ascii="宋体" w:hAnsi="宋体" w:cs="宋体"/>
                <w:color w:val="auto"/>
                <w:sz w:val="28"/>
                <w:szCs w:val="28"/>
                <w:highlight w:val="none"/>
                <w:lang w:val="en-US" w:eastAsia="zh-CN"/>
              </w:rPr>
              <w:t>11：00</w:t>
            </w:r>
            <w:r>
              <w:rPr>
                <w:rFonts w:hint="eastAsia" w:ascii="宋体" w:hAnsi="宋体" w:cs="宋体"/>
                <w:color w:val="auto"/>
                <w:sz w:val="28"/>
                <w:szCs w:val="28"/>
                <w:highlight w:val="none"/>
              </w:rPr>
              <w:t>（北京时间）</w:t>
            </w:r>
          </w:p>
        </w:tc>
      </w:tr>
      <w:tr w14:paraId="42EEEEA5">
        <w:tblPrEx>
          <w:tblCellMar>
            <w:top w:w="0" w:type="dxa"/>
            <w:left w:w="108" w:type="dxa"/>
            <w:bottom w:w="0" w:type="dxa"/>
            <w:right w:w="108" w:type="dxa"/>
          </w:tblCellMar>
        </w:tblPrEx>
        <w:trPr>
          <w:trHeight w:val="811"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76D00E7D">
            <w:pPr>
              <w:spacing w:line="340" w:lineRule="exact"/>
              <w:jc w:val="center"/>
              <w:rPr>
                <w:rFonts w:hint="eastAsia" w:ascii="宋体" w:hAnsi="宋体" w:cs="宋体"/>
                <w:color w:val="auto"/>
                <w:kern w:val="0"/>
                <w:sz w:val="28"/>
                <w:szCs w:val="28"/>
              </w:rPr>
            </w:pPr>
            <w:r>
              <w:rPr>
                <w:rFonts w:hint="eastAsia" w:ascii="宋体" w:hAnsi="宋体" w:cs="宋体"/>
                <w:color w:val="auto"/>
                <w:sz w:val="28"/>
                <w:szCs w:val="28"/>
              </w:rPr>
              <w:t>10</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7F6819C6">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磋商地点</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0BD901AF">
            <w:pPr>
              <w:overflowPunct w:val="0"/>
              <w:spacing w:line="440" w:lineRule="exact"/>
              <w:jc w:val="left"/>
              <w:rPr>
                <w:rFonts w:hint="eastAsia" w:ascii="宋体" w:hAnsi="宋体" w:cs="宋体"/>
                <w:color w:val="auto"/>
                <w:sz w:val="28"/>
                <w:szCs w:val="28"/>
              </w:rPr>
            </w:pPr>
            <w:r>
              <w:rPr>
                <w:rFonts w:hint="eastAsia" w:ascii="宋体" w:hAnsi="宋体" w:cs="宋体"/>
                <w:color w:val="auto"/>
                <w:sz w:val="28"/>
                <w:szCs w:val="28"/>
              </w:rPr>
              <w:t>各投标供应商需登录“政采云”平台进行磋商；</w:t>
            </w:r>
          </w:p>
        </w:tc>
      </w:tr>
      <w:tr w14:paraId="3EC8ABA7">
        <w:tblPrEx>
          <w:tblCellMar>
            <w:top w:w="0" w:type="dxa"/>
            <w:left w:w="108" w:type="dxa"/>
            <w:bottom w:w="0" w:type="dxa"/>
            <w:right w:w="108" w:type="dxa"/>
          </w:tblCellMar>
        </w:tblPrEx>
        <w:trPr>
          <w:trHeight w:val="395"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763E09AE">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11</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73093FEF">
            <w:pPr>
              <w:overflowPunct w:val="0"/>
              <w:spacing w:line="440" w:lineRule="exact"/>
              <w:jc w:val="center"/>
              <w:rPr>
                <w:rFonts w:hint="eastAsia" w:ascii="宋体" w:hAnsi="宋体" w:cs="宋体"/>
                <w:color w:val="auto"/>
                <w:sz w:val="28"/>
                <w:szCs w:val="28"/>
              </w:rPr>
            </w:pPr>
          </w:p>
          <w:p w14:paraId="69846DF6">
            <w:pPr>
              <w:overflowPunct w:val="0"/>
              <w:spacing w:line="440" w:lineRule="exact"/>
              <w:jc w:val="center"/>
              <w:rPr>
                <w:rFonts w:hint="eastAsia" w:ascii="宋体" w:hAnsi="宋体" w:cs="宋体"/>
                <w:color w:val="auto"/>
                <w:sz w:val="28"/>
                <w:szCs w:val="28"/>
              </w:rPr>
            </w:pPr>
            <w:r>
              <w:rPr>
                <w:rFonts w:hint="eastAsia" w:ascii="宋体" w:hAnsi="宋体" w:cs="宋体"/>
                <w:color w:val="auto"/>
                <w:sz w:val="28"/>
                <w:szCs w:val="28"/>
              </w:rPr>
              <w:t>投标文件</w:t>
            </w:r>
          </w:p>
          <w:p w14:paraId="773D0EC6">
            <w:pPr>
              <w:overflowPunct w:val="0"/>
              <w:spacing w:line="440" w:lineRule="exact"/>
              <w:jc w:val="center"/>
              <w:rPr>
                <w:rFonts w:hint="eastAsia" w:ascii="宋体" w:hAnsi="宋体" w:cs="宋体"/>
                <w:color w:val="auto"/>
                <w:sz w:val="28"/>
                <w:szCs w:val="28"/>
              </w:rPr>
            </w:pPr>
            <w:r>
              <w:rPr>
                <w:rFonts w:hint="eastAsia" w:ascii="宋体" w:hAnsi="宋体" w:cs="宋体"/>
                <w:color w:val="auto"/>
                <w:sz w:val="28"/>
                <w:szCs w:val="28"/>
              </w:rPr>
              <w:t>解密时间</w:t>
            </w:r>
          </w:p>
          <w:p w14:paraId="3A7BD62E">
            <w:pPr>
              <w:overflowPunct w:val="0"/>
              <w:spacing w:line="440" w:lineRule="exact"/>
              <w:jc w:val="center"/>
              <w:rPr>
                <w:rFonts w:hint="eastAsia" w:ascii="宋体" w:hAnsi="宋体" w:cs="宋体"/>
                <w:color w:val="auto"/>
                <w:sz w:val="28"/>
                <w:szCs w:val="28"/>
              </w:rPr>
            </w:pPr>
          </w:p>
        </w:tc>
        <w:tc>
          <w:tcPr>
            <w:tcW w:w="7256" w:type="dxa"/>
            <w:tcBorders>
              <w:top w:val="single" w:color="auto" w:sz="4" w:space="0"/>
              <w:left w:val="single" w:color="auto" w:sz="4" w:space="0"/>
              <w:bottom w:val="single" w:color="auto" w:sz="4" w:space="0"/>
              <w:right w:val="single" w:color="auto" w:sz="4" w:space="0"/>
            </w:tcBorders>
            <w:noWrap w:val="0"/>
            <w:vAlign w:val="center"/>
          </w:tcPr>
          <w:p w14:paraId="03FB1C73">
            <w:pPr>
              <w:overflowPunct w:val="0"/>
              <w:spacing w:line="440" w:lineRule="exact"/>
              <w:jc w:val="left"/>
              <w:rPr>
                <w:rFonts w:hint="eastAsia" w:ascii="宋体" w:hAnsi="宋体" w:cs="宋体"/>
                <w:color w:val="auto"/>
                <w:sz w:val="28"/>
                <w:szCs w:val="28"/>
              </w:rPr>
            </w:pPr>
            <w:r>
              <w:rPr>
                <w:rFonts w:hint="eastAsia" w:ascii="宋体" w:hAnsi="宋体" w:cs="宋体"/>
                <w:color w:val="auto"/>
                <w:sz w:val="28"/>
                <w:szCs w:val="28"/>
              </w:rPr>
              <w:t>投标文件解密时间为30分钟，供应商可以登录“政采云”平台，用“项目采购-开标评标”功能进行解密投标文件。若供应商在招标代理现场规定的时间内未按时解密的，视为投标文件撤回。</w:t>
            </w:r>
          </w:p>
        </w:tc>
      </w:tr>
      <w:tr w14:paraId="2DF29490">
        <w:tblPrEx>
          <w:tblCellMar>
            <w:top w:w="0" w:type="dxa"/>
            <w:left w:w="108" w:type="dxa"/>
            <w:bottom w:w="0" w:type="dxa"/>
            <w:right w:w="108" w:type="dxa"/>
          </w:tblCellMar>
        </w:tblPrEx>
        <w:trPr>
          <w:trHeight w:val="514"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55CA6FEC">
            <w:pPr>
              <w:spacing w:line="400" w:lineRule="exact"/>
              <w:ind w:left="-199" w:leftChars="-95" w:firstLine="280" w:firstLineChars="100"/>
              <w:jc w:val="center"/>
              <w:rPr>
                <w:rFonts w:hint="eastAsia" w:ascii="宋体" w:hAnsi="宋体" w:cs="宋体"/>
                <w:color w:val="auto"/>
                <w:sz w:val="28"/>
                <w:szCs w:val="28"/>
              </w:rPr>
            </w:pPr>
            <w:r>
              <w:rPr>
                <w:rFonts w:hint="eastAsia" w:ascii="宋体" w:hAnsi="宋体" w:cs="宋体"/>
                <w:color w:val="auto"/>
                <w:kern w:val="0"/>
                <w:sz w:val="28"/>
                <w:szCs w:val="28"/>
              </w:rPr>
              <w:t>12</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5363BBC8">
            <w:pPr>
              <w:spacing w:line="400" w:lineRule="exact"/>
              <w:ind w:left="-199" w:leftChars="-95" w:firstLine="280" w:firstLineChars="100"/>
              <w:jc w:val="center"/>
              <w:rPr>
                <w:rFonts w:hint="eastAsia" w:ascii="宋体" w:hAnsi="宋体" w:cs="宋体"/>
                <w:color w:val="auto"/>
                <w:sz w:val="28"/>
                <w:szCs w:val="28"/>
              </w:rPr>
            </w:pPr>
            <w:r>
              <w:rPr>
                <w:rFonts w:hint="eastAsia" w:ascii="宋体" w:hAnsi="宋体" w:cs="宋体"/>
                <w:color w:val="auto"/>
                <w:sz w:val="28"/>
                <w:szCs w:val="28"/>
              </w:rPr>
              <w:t>投标</w:t>
            </w:r>
          </w:p>
          <w:p w14:paraId="037A33DE">
            <w:pPr>
              <w:spacing w:line="400" w:lineRule="exact"/>
              <w:ind w:left="-199" w:leftChars="-95" w:firstLine="280" w:firstLineChars="100"/>
              <w:jc w:val="center"/>
              <w:rPr>
                <w:rFonts w:hint="eastAsia" w:ascii="宋体" w:hAnsi="宋体" w:cs="宋体"/>
                <w:color w:val="auto"/>
                <w:sz w:val="28"/>
                <w:szCs w:val="28"/>
              </w:rPr>
            </w:pPr>
            <w:r>
              <w:rPr>
                <w:rFonts w:hint="eastAsia" w:ascii="宋体" w:hAnsi="宋体" w:cs="宋体"/>
                <w:color w:val="auto"/>
                <w:sz w:val="28"/>
                <w:szCs w:val="28"/>
              </w:rPr>
              <w:t>有效期限</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77EE485B">
            <w:pPr>
              <w:spacing w:line="400" w:lineRule="exact"/>
              <w:ind w:left="-199" w:leftChars="-95" w:firstLine="280" w:firstLineChars="100"/>
              <w:rPr>
                <w:rFonts w:hint="eastAsia" w:ascii="宋体" w:hAnsi="宋体" w:cs="宋体"/>
                <w:color w:val="auto"/>
                <w:sz w:val="28"/>
                <w:szCs w:val="28"/>
              </w:rPr>
            </w:pPr>
            <w:r>
              <w:rPr>
                <w:rFonts w:hint="eastAsia" w:ascii="宋体" w:hAnsi="宋体" w:cs="宋体"/>
                <w:color w:val="auto"/>
                <w:sz w:val="28"/>
                <w:szCs w:val="28"/>
              </w:rPr>
              <w:t>投标截止</w:t>
            </w:r>
            <w:r>
              <w:rPr>
                <w:rFonts w:hint="eastAsia" w:ascii="宋体" w:hAnsi="宋体" w:cs="宋体"/>
                <w:color w:val="auto"/>
                <w:sz w:val="28"/>
                <w:szCs w:val="28"/>
                <w:lang w:val="en-US" w:eastAsia="zh-CN"/>
              </w:rPr>
              <w:t>之日起90</w:t>
            </w:r>
            <w:r>
              <w:rPr>
                <w:rFonts w:hint="eastAsia" w:ascii="宋体" w:hAnsi="宋体" w:cs="宋体"/>
                <w:color w:val="auto"/>
                <w:sz w:val="28"/>
                <w:szCs w:val="28"/>
              </w:rPr>
              <w:t>天（日历日）</w:t>
            </w:r>
          </w:p>
        </w:tc>
      </w:tr>
      <w:tr w14:paraId="7931CFD5">
        <w:tblPrEx>
          <w:tblCellMar>
            <w:top w:w="0" w:type="dxa"/>
            <w:left w:w="108" w:type="dxa"/>
            <w:bottom w:w="0" w:type="dxa"/>
            <w:right w:w="108" w:type="dxa"/>
          </w:tblCellMar>
        </w:tblPrEx>
        <w:trPr>
          <w:trHeight w:val="889"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26373560">
            <w:pPr>
              <w:spacing w:line="400" w:lineRule="exact"/>
              <w:ind w:left="-199" w:leftChars="-95" w:firstLine="280" w:firstLineChars="100"/>
              <w:jc w:val="center"/>
              <w:rPr>
                <w:rFonts w:hint="eastAsia" w:ascii="宋体" w:hAnsi="宋体" w:cs="宋体"/>
                <w:color w:val="auto"/>
                <w:sz w:val="28"/>
                <w:szCs w:val="28"/>
              </w:rPr>
            </w:pPr>
            <w:r>
              <w:rPr>
                <w:rFonts w:hint="eastAsia" w:ascii="宋体" w:hAnsi="宋体" w:cs="宋体"/>
                <w:color w:val="auto"/>
                <w:kern w:val="0"/>
                <w:sz w:val="28"/>
                <w:szCs w:val="28"/>
              </w:rPr>
              <w:t>13</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19D15AEF">
            <w:pPr>
              <w:spacing w:line="400" w:lineRule="exact"/>
              <w:ind w:left="-199" w:leftChars="-95" w:firstLine="280" w:firstLineChars="100"/>
              <w:jc w:val="center"/>
              <w:rPr>
                <w:rFonts w:hint="eastAsia" w:ascii="宋体" w:hAnsi="宋体" w:cs="宋体"/>
                <w:color w:val="auto"/>
                <w:sz w:val="28"/>
                <w:szCs w:val="28"/>
              </w:rPr>
            </w:pPr>
            <w:r>
              <w:rPr>
                <w:rFonts w:hint="eastAsia" w:ascii="宋体" w:hAnsi="宋体" w:cs="宋体"/>
                <w:color w:val="auto"/>
                <w:sz w:val="28"/>
                <w:szCs w:val="28"/>
              </w:rPr>
              <w:t>评标办法</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0FFD9731">
            <w:pPr>
              <w:spacing w:line="400" w:lineRule="exact"/>
              <w:ind w:left="-199" w:leftChars="-95" w:firstLine="280" w:firstLineChars="100"/>
              <w:rPr>
                <w:rFonts w:hint="default" w:ascii="宋体" w:hAnsi="宋体" w:eastAsia="宋体" w:cs="宋体"/>
                <w:color w:val="auto"/>
                <w:sz w:val="28"/>
                <w:szCs w:val="28"/>
                <w:lang w:val="en-US" w:eastAsia="zh-CN"/>
              </w:rPr>
            </w:pPr>
            <w:r>
              <w:rPr>
                <w:rFonts w:hint="eastAsia" w:ascii="宋体" w:hAnsi="宋体" w:cs="宋体"/>
                <w:color w:val="auto"/>
                <w:sz w:val="28"/>
                <w:szCs w:val="28"/>
              </w:rPr>
              <w:t>综合评分法</w:t>
            </w:r>
            <w:r>
              <w:rPr>
                <w:rFonts w:hint="eastAsia" w:ascii="宋体" w:hAnsi="宋体" w:cs="宋体"/>
                <w:color w:val="auto"/>
                <w:sz w:val="28"/>
                <w:szCs w:val="28"/>
                <w:lang w:val="en-US" w:eastAsia="zh-CN"/>
              </w:rPr>
              <w:t>--竞争性磋商（报二次价格）</w:t>
            </w:r>
          </w:p>
        </w:tc>
      </w:tr>
      <w:tr w14:paraId="55205861">
        <w:tblPrEx>
          <w:tblCellMar>
            <w:top w:w="0" w:type="dxa"/>
            <w:left w:w="108" w:type="dxa"/>
            <w:bottom w:w="0" w:type="dxa"/>
            <w:right w:w="108" w:type="dxa"/>
          </w:tblCellMar>
        </w:tblPrEx>
        <w:trPr>
          <w:trHeight w:val="2017"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77B3ADF9">
            <w:pPr>
              <w:spacing w:line="400" w:lineRule="exact"/>
              <w:ind w:left="-199" w:leftChars="-95" w:firstLine="280" w:firstLineChars="100"/>
              <w:jc w:val="center"/>
              <w:rPr>
                <w:rFonts w:hint="default" w:ascii="宋体" w:hAnsi="宋体" w:eastAsia="宋体" w:cs="宋体"/>
                <w:color w:val="auto"/>
                <w:kern w:val="0"/>
                <w:sz w:val="28"/>
                <w:szCs w:val="28"/>
                <w:lang w:val="en-US" w:eastAsia="zh-CN"/>
              </w:rPr>
            </w:pPr>
            <w:r>
              <w:rPr>
                <w:rFonts w:hint="eastAsia" w:ascii="宋体" w:hAnsi="宋体" w:cs="宋体"/>
                <w:color w:val="auto"/>
                <w:kern w:val="0"/>
                <w:sz w:val="28"/>
                <w:szCs w:val="28"/>
                <w:lang w:val="en-US" w:eastAsia="zh-CN"/>
              </w:rPr>
              <w:t>14</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1D337412">
            <w:pPr>
              <w:spacing w:line="400" w:lineRule="exact"/>
              <w:ind w:left="-199" w:leftChars="-95" w:firstLine="280" w:firstLineChars="100"/>
              <w:jc w:val="center"/>
              <w:rPr>
                <w:rFonts w:hint="default" w:ascii="宋体" w:hAnsi="宋体" w:eastAsia="宋体" w:cs="宋体"/>
                <w:color w:val="auto"/>
                <w:sz w:val="28"/>
                <w:szCs w:val="28"/>
                <w:lang w:val="en-US" w:eastAsia="zh-CN"/>
              </w:rPr>
            </w:pPr>
            <w:r>
              <w:rPr>
                <w:rFonts w:hint="eastAsia" w:ascii="宋体" w:hAnsi="宋体" w:cs="宋体"/>
                <w:color w:val="auto"/>
                <w:sz w:val="28"/>
                <w:szCs w:val="28"/>
                <w:lang w:val="en-US" w:eastAsia="zh-CN"/>
              </w:rPr>
              <w:t>投标报价</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6F1274D3">
            <w:pPr>
              <w:spacing w:line="400" w:lineRule="exact"/>
              <w:rPr>
                <w:rFonts w:hint="eastAsia" w:ascii="宋体" w:hAnsi="宋体" w:cs="宋体"/>
                <w:color w:val="auto"/>
                <w:sz w:val="28"/>
                <w:szCs w:val="28"/>
              </w:rPr>
            </w:pPr>
            <w:r>
              <w:rPr>
                <w:rFonts w:hint="eastAsia" w:ascii="宋体" w:hAnsi="宋体" w:eastAsia="宋体" w:cs="宋体"/>
                <w:color w:val="auto"/>
                <w:sz w:val="28"/>
                <w:szCs w:val="28"/>
              </w:rPr>
              <w:t>报价包含完成本项目采购内容和采购范围并达到验收合格所需要的全部费用，</w:t>
            </w:r>
            <w:r>
              <w:rPr>
                <w:rFonts w:hint="eastAsia" w:ascii="宋体" w:hAnsi="宋体" w:eastAsia="宋体" w:cs="宋体"/>
                <w:color w:val="auto"/>
                <w:sz w:val="28"/>
                <w:szCs w:val="28"/>
                <w:lang w:val="en-US"/>
              </w:rPr>
              <w:t>包括但不限于</w:t>
            </w:r>
            <w:r>
              <w:rPr>
                <w:rFonts w:hint="eastAsia" w:ascii="宋体" w:hAnsi="宋体" w:eastAsia="宋体" w:cs="宋体"/>
                <w:color w:val="auto"/>
                <w:sz w:val="28"/>
                <w:szCs w:val="28"/>
                <w:lang w:val="en-US" w:eastAsia="zh-CN"/>
              </w:rPr>
              <w:t>货物</w:t>
            </w:r>
            <w:r>
              <w:rPr>
                <w:rFonts w:hint="eastAsia" w:ascii="宋体" w:hAnsi="宋体" w:eastAsia="宋体" w:cs="宋体"/>
                <w:color w:val="auto"/>
                <w:sz w:val="28"/>
                <w:szCs w:val="28"/>
              </w:rPr>
              <w:t>、安装调试费、包装运输费、保险费、</w:t>
            </w:r>
            <w:r>
              <w:rPr>
                <w:rFonts w:hint="eastAsia" w:ascii="宋体" w:hAnsi="宋体" w:eastAsia="宋体" w:cs="宋体"/>
                <w:color w:val="auto"/>
                <w:sz w:val="28"/>
                <w:szCs w:val="28"/>
                <w:lang w:val="en-US"/>
              </w:rPr>
              <w:t>利润、</w:t>
            </w:r>
            <w:r>
              <w:rPr>
                <w:rFonts w:hint="eastAsia" w:ascii="宋体" w:hAnsi="宋体" w:eastAsia="宋体" w:cs="宋体"/>
                <w:color w:val="auto"/>
                <w:sz w:val="28"/>
                <w:szCs w:val="28"/>
              </w:rPr>
              <w:t>税金及其它费用</w:t>
            </w:r>
            <w:r>
              <w:rPr>
                <w:rFonts w:hint="eastAsia" w:ascii="宋体" w:hAnsi="宋体" w:eastAsia="宋体" w:cs="宋体"/>
                <w:color w:val="auto"/>
                <w:sz w:val="28"/>
                <w:szCs w:val="28"/>
                <w:lang w:val="en-US"/>
              </w:rPr>
              <w:t>等</w:t>
            </w:r>
            <w:r>
              <w:rPr>
                <w:rFonts w:hint="eastAsia" w:ascii="宋体" w:hAnsi="宋体" w:eastAsia="宋体" w:cs="宋体"/>
                <w:color w:val="auto"/>
                <w:sz w:val="28"/>
                <w:szCs w:val="28"/>
              </w:rPr>
              <w:t>均含在</w:t>
            </w:r>
            <w:r>
              <w:rPr>
                <w:rFonts w:hint="eastAsia" w:ascii="宋体" w:hAnsi="宋体" w:eastAsia="宋体" w:cs="宋体"/>
                <w:color w:val="auto"/>
                <w:sz w:val="28"/>
                <w:szCs w:val="28"/>
                <w:lang w:val="en-US"/>
              </w:rPr>
              <w:t>投标报价</w:t>
            </w:r>
            <w:r>
              <w:rPr>
                <w:rFonts w:hint="eastAsia" w:ascii="宋体" w:hAnsi="宋体" w:eastAsia="宋体" w:cs="宋体"/>
                <w:color w:val="auto"/>
                <w:sz w:val="28"/>
                <w:szCs w:val="28"/>
              </w:rPr>
              <w:t>中。</w:t>
            </w:r>
          </w:p>
        </w:tc>
      </w:tr>
      <w:tr w14:paraId="7250C929">
        <w:tblPrEx>
          <w:tblCellMar>
            <w:top w:w="0" w:type="dxa"/>
            <w:left w:w="108" w:type="dxa"/>
            <w:bottom w:w="0" w:type="dxa"/>
            <w:right w:w="108" w:type="dxa"/>
          </w:tblCellMar>
        </w:tblPrEx>
        <w:trPr>
          <w:trHeight w:val="2735"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1B883447">
            <w:pPr>
              <w:spacing w:line="340" w:lineRule="exact"/>
              <w:jc w:val="center"/>
              <w:rPr>
                <w:rFonts w:hint="eastAsia" w:ascii="宋体" w:hAnsi="宋体" w:eastAsia="宋体" w:cs="宋体"/>
                <w:color w:val="auto"/>
                <w:sz w:val="28"/>
                <w:szCs w:val="28"/>
                <w:lang w:eastAsia="zh-CN"/>
              </w:rPr>
            </w:pPr>
            <w:r>
              <w:rPr>
                <w:rFonts w:hint="eastAsia" w:ascii="宋体" w:hAnsi="宋体" w:cs="宋体"/>
                <w:color w:val="auto"/>
                <w:sz w:val="28"/>
                <w:szCs w:val="28"/>
              </w:rPr>
              <w:t>1</w:t>
            </w:r>
            <w:r>
              <w:rPr>
                <w:rFonts w:hint="eastAsia" w:ascii="宋体" w:hAnsi="宋体" w:cs="宋体"/>
                <w:color w:val="auto"/>
                <w:sz w:val="28"/>
                <w:szCs w:val="28"/>
                <w:lang w:val="en-US" w:eastAsia="zh-CN"/>
              </w:rPr>
              <w:t>5</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66C9973E">
            <w:pPr>
              <w:spacing w:line="300" w:lineRule="exact"/>
              <w:jc w:val="center"/>
              <w:rPr>
                <w:rFonts w:hint="eastAsia" w:ascii="宋体" w:hAnsi="宋体" w:cs="宋体"/>
                <w:color w:val="auto"/>
                <w:sz w:val="28"/>
                <w:szCs w:val="28"/>
              </w:rPr>
            </w:pPr>
            <w:r>
              <w:rPr>
                <w:rFonts w:hint="eastAsia" w:ascii="宋体" w:hAnsi="宋体" w:cs="宋体"/>
                <w:color w:val="auto"/>
                <w:sz w:val="28"/>
                <w:szCs w:val="28"/>
              </w:rPr>
              <w:t>磋商保证金金额</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084CD8CD">
            <w:pPr>
              <w:overflowPunct w:val="0"/>
              <w:spacing w:line="440" w:lineRule="exact"/>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磋商保证金：</w:t>
            </w:r>
            <w:r>
              <w:rPr>
                <w:rFonts w:hint="eastAsia" w:ascii="宋体" w:hAnsi="宋体" w:cs="宋体"/>
                <w:color w:val="auto"/>
                <w:sz w:val="28"/>
                <w:szCs w:val="28"/>
                <w:highlight w:val="none"/>
                <w:lang w:val="en-US" w:eastAsia="zh-CN"/>
              </w:rPr>
              <w:t>2</w:t>
            </w:r>
            <w:r>
              <w:rPr>
                <w:rFonts w:hint="eastAsia" w:ascii="宋体" w:hAnsi="宋体" w:eastAsia="宋体" w:cs="宋体"/>
                <w:color w:val="auto"/>
                <w:sz w:val="28"/>
                <w:szCs w:val="28"/>
                <w:highlight w:val="none"/>
                <w:lang w:val="en-US" w:eastAsia="zh-CN"/>
              </w:rPr>
              <w:t>5000</w:t>
            </w:r>
            <w:r>
              <w:rPr>
                <w:rFonts w:hint="eastAsia" w:ascii="宋体" w:hAnsi="宋体" w:cs="宋体"/>
                <w:color w:val="auto"/>
                <w:sz w:val="28"/>
                <w:szCs w:val="28"/>
                <w:highlight w:val="none"/>
                <w:lang w:val="en-US" w:eastAsia="zh-CN"/>
              </w:rPr>
              <w:t>.00</w:t>
            </w:r>
            <w:r>
              <w:rPr>
                <w:rFonts w:hint="eastAsia" w:ascii="宋体" w:hAnsi="宋体" w:eastAsia="宋体" w:cs="宋体"/>
                <w:color w:val="auto"/>
                <w:sz w:val="28"/>
                <w:szCs w:val="28"/>
                <w:highlight w:val="none"/>
                <w:lang w:val="en-US" w:eastAsia="zh-CN"/>
              </w:rPr>
              <w:t>元</w:t>
            </w:r>
            <w:r>
              <w:rPr>
                <w:rFonts w:hint="eastAsia" w:ascii="宋体" w:hAnsi="宋体" w:cs="宋体"/>
                <w:color w:val="auto"/>
                <w:sz w:val="28"/>
                <w:szCs w:val="28"/>
                <w:highlight w:val="none"/>
                <w:lang w:val="en-US" w:eastAsia="zh-CN"/>
              </w:rPr>
              <w:t>（贰万伍仟元整）</w:t>
            </w:r>
          </w:p>
          <w:p w14:paraId="5453DED5">
            <w:pPr>
              <w:overflowPunct w:val="0"/>
              <w:spacing w:line="440" w:lineRule="exact"/>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缴纳方式：转账、电汇、支票、汇票、本票、金融机构或担保机构出具的保函（推荐使用政府采购电子保函）等非现金形式以基本户进行提交。</w:t>
            </w:r>
          </w:p>
          <w:p w14:paraId="05F8B6BB">
            <w:pPr>
              <w:overflowPunct w:val="0"/>
              <w:spacing w:line="440" w:lineRule="exact"/>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缴纳账号：</w:t>
            </w:r>
          </w:p>
          <w:p w14:paraId="3033AB9A">
            <w:pPr>
              <w:overflowPunct w:val="0"/>
              <w:spacing w:line="440" w:lineRule="exact"/>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账户名称：新疆介石项目管理有限公司</w:t>
            </w:r>
          </w:p>
          <w:p w14:paraId="2DAF104B">
            <w:pPr>
              <w:overflowPunct w:val="0"/>
              <w:spacing w:line="440" w:lineRule="exact"/>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开户银行：中国建设银行库尔勒石化大道支行</w:t>
            </w:r>
          </w:p>
          <w:p w14:paraId="5C4BFD10">
            <w:pPr>
              <w:overflowPunct w:val="0"/>
              <w:spacing w:line="440" w:lineRule="exact"/>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银行账号：65050110575400001431</w:t>
            </w:r>
          </w:p>
          <w:p w14:paraId="584AAD4B">
            <w:pPr>
              <w:overflowPunct w:val="0"/>
              <w:spacing w:line="440" w:lineRule="exact"/>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行号：105888000241</w:t>
            </w:r>
          </w:p>
          <w:p w14:paraId="30ACA063">
            <w:pPr>
              <w:overflowPunct w:val="0"/>
              <w:spacing w:line="440" w:lineRule="exact"/>
              <w:ind w:firstLine="560" w:firstLineChars="200"/>
              <w:jc w:val="left"/>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highlight w:val="none"/>
                <w:lang w:val="en-US" w:eastAsia="zh-CN"/>
              </w:rPr>
              <w:t>注：汇款单上需注明投标人</w:t>
            </w:r>
            <w:r>
              <w:rPr>
                <w:rFonts w:hint="eastAsia" w:ascii="宋体" w:hAnsi="宋体" w:eastAsia="宋体" w:cs="宋体"/>
                <w:color w:val="auto"/>
                <w:sz w:val="28"/>
                <w:szCs w:val="28"/>
                <w:lang w:val="en-US" w:eastAsia="zh-CN"/>
              </w:rPr>
              <w:t>名称、金额、招标项目编号</w:t>
            </w:r>
            <w:r>
              <w:rPr>
                <w:rFonts w:hint="eastAsia" w:ascii="宋体" w:hAnsi="宋体" w:cs="宋体"/>
                <w:color w:val="auto"/>
                <w:kern w:val="0"/>
                <w:sz w:val="28"/>
                <w:szCs w:val="28"/>
                <w:lang w:val="en-US" w:eastAsia="zh-CN"/>
              </w:rPr>
              <w:t>[标准格式：XJJSZC（JZXCS）2025-002投标保证金]；</w:t>
            </w:r>
          </w:p>
          <w:p w14:paraId="593537CF">
            <w:pPr>
              <w:overflowPunct w:val="0"/>
              <w:autoSpaceDE w:val="0"/>
              <w:autoSpaceDN w:val="0"/>
              <w:spacing w:line="440" w:lineRule="exact"/>
              <w:jc w:val="left"/>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缴纳期限：凡拟参加本次招标项目的供应商，必须</w:t>
            </w:r>
            <w:r>
              <w:rPr>
                <w:rFonts w:hint="eastAsia" w:ascii="宋体" w:hAnsi="宋体" w:eastAsia="宋体" w:cs="宋体"/>
                <w:color w:val="auto"/>
                <w:sz w:val="28"/>
                <w:szCs w:val="28"/>
                <w:highlight w:val="none"/>
                <w:lang w:val="en-US" w:eastAsia="zh-CN"/>
              </w:rPr>
              <w:t>在</w:t>
            </w:r>
            <w:r>
              <w:rPr>
                <w:rFonts w:hint="eastAsia" w:ascii="宋体" w:hAnsi="宋体" w:cs="宋体"/>
                <w:color w:val="auto"/>
                <w:sz w:val="28"/>
                <w:szCs w:val="28"/>
                <w:highlight w:val="none"/>
                <w:lang w:val="en-US" w:eastAsia="zh-CN"/>
              </w:rPr>
              <w:t>2025年4月9日11：00</w:t>
            </w:r>
            <w:r>
              <w:rPr>
                <w:rFonts w:hint="eastAsia" w:ascii="宋体" w:hAnsi="宋体" w:eastAsia="宋体" w:cs="宋体"/>
                <w:color w:val="auto"/>
                <w:sz w:val="28"/>
                <w:szCs w:val="28"/>
                <w:highlight w:val="none"/>
                <w:lang w:val="en-US" w:eastAsia="zh-CN"/>
              </w:rPr>
              <w:t>时</w:t>
            </w:r>
            <w:r>
              <w:rPr>
                <w:rFonts w:hint="eastAsia" w:ascii="宋体" w:hAnsi="宋体" w:eastAsia="宋体" w:cs="宋体"/>
                <w:color w:val="auto"/>
                <w:sz w:val="28"/>
                <w:szCs w:val="28"/>
                <w:lang w:val="en-US" w:eastAsia="zh-CN"/>
              </w:rPr>
              <w:t>（北京时间）前将投标保证金汇入指定账户，</w:t>
            </w:r>
            <w:r>
              <w:rPr>
                <w:rFonts w:hint="eastAsia" w:ascii="宋体" w:hAnsi="宋体" w:cs="宋体"/>
                <w:color w:val="auto"/>
                <w:kern w:val="0"/>
                <w:sz w:val="28"/>
                <w:szCs w:val="28"/>
                <w:lang w:bidi="zh-CN"/>
              </w:rPr>
              <w:t>供应商应充分考虑资金在途时间。</w:t>
            </w:r>
          </w:p>
        </w:tc>
      </w:tr>
      <w:tr w14:paraId="0B91F49A">
        <w:tblPrEx>
          <w:tblCellMar>
            <w:top w:w="0" w:type="dxa"/>
            <w:left w:w="108" w:type="dxa"/>
            <w:bottom w:w="0" w:type="dxa"/>
            <w:right w:w="108" w:type="dxa"/>
          </w:tblCellMar>
        </w:tblPrEx>
        <w:trPr>
          <w:trHeight w:val="421"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2EFFE999">
            <w:pPr>
              <w:spacing w:line="340" w:lineRule="exact"/>
              <w:jc w:val="center"/>
              <w:rPr>
                <w:rFonts w:hint="eastAsia" w:ascii="宋体" w:hAnsi="宋体" w:eastAsia="宋体" w:cs="宋体"/>
                <w:color w:val="auto"/>
                <w:sz w:val="28"/>
                <w:szCs w:val="28"/>
                <w:lang w:eastAsia="zh-CN"/>
              </w:rPr>
            </w:pPr>
            <w:r>
              <w:rPr>
                <w:rFonts w:hint="eastAsia" w:ascii="宋体" w:hAnsi="宋体" w:cs="宋体"/>
                <w:color w:val="auto"/>
                <w:sz w:val="28"/>
                <w:szCs w:val="28"/>
              </w:rPr>
              <w:t>1</w:t>
            </w:r>
            <w:r>
              <w:rPr>
                <w:rFonts w:hint="eastAsia" w:ascii="宋体" w:hAnsi="宋体" w:cs="宋体"/>
                <w:color w:val="auto"/>
                <w:sz w:val="28"/>
                <w:szCs w:val="28"/>
                <w:lang w:val="en-US" w:eastAsia="zh-CN"/>
              </w:rPr>
              <w:t>6</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4F27B2DB">
            <w:pPr>
              <w:spacing w:line="400" w:lineRule="exact"/>
              <w:ind w:left="-199" w:leftChars="-95" w:firstLine="280" w:firstLineChars="100"/>
              <w:jc w:val="center"/>
              <w:rPr>
                <w:rFonts w:hint="eastAsia" w:ascii="宋体" w:hAnsi="宋体" w:cs="宋体"/>
                <w:color w:val="auto"/>
                <w:sz w:val="28"/>
                <w:szCs w:val="28"/>
              </w:rPr>
            </w:pPr>
            <w:r>
              <w:rPr>
                <w:rFonts w:hint="eastAsia" w:ascii="宋体" w:hAnsi="宋体" w:cs="宋体"/>
                <w:color w:val="auto"/>
                <w:sz w:val="28"/>
                <w:szCs w:val="28"/>
              </w:rPr>
              <w:t>采购</w:t>
            </w:r>
          </w:p>
          <w:p w14:paraId="0D99BE3B">
            <w:pPr>
              <w:spacing w:line="400" w:lineRule="exact"/>
              <w:ind w:left="-199" w:leftChars="-95" w:firstLine="280" w:firstLineChars="100"/>
              <w:jc w:val="center"/>
              <w:rPr>
                <w:rFonts w:hint="eastAsia" w:ascii="宋体" w:hAnsi="宋体" w:cs="宋体"/>
                <w:color w:val="auto"/>
                <w:sz w:val="28"/>
                <w:szCs w:val="28"/>
              </w:rPr>
            </w:pPr>
            <w:r>
              <w:rPr>
                <w:rFonts w:hint="eastAsia" w:ascii="宋体" w:hAnsi="宋体" w:cs="宋体"/>
                <w:color w:val="auto"/>
                <w:sz w:val="28"/>
                <w:szCs w:val="28"/>
              </w:rPr>
              <w:t>文件售价</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07AFD558">
            <w:pPr>
              <w:spacing w:line="400" w:lineRule="exact"/>
              <w:ind w:left="-199" w:leftChars="-95" w:firstLine="280" w:firstLineChars="100"/>
              <w:rPr>
                <w:rFonts w:hint="eastAsia" w:ascii="宋体" w:hAnsi="宋体" w:cs="宋体"/>
                <w:color w:val="auto"/>
                <w:sz w:val="28"/>
                <w:szCs w:val="28"/>
              </w:rPr>
            </w:pPr>
            <w:r>
              <w:rPr>
                <w:rFonts w:hint="eastAsia" w:ascii="宋体" w:hAnsi="宋体" w:cs="宋体"/>
                <w:color w:val="auto"/>
                <w:sz w:val="28"/>
                <w:szCs w:val="28"/>
              </w:rPr>
              <w:t>0.00元</w:t>
            </w:r>
          </w:p>
        </w:tc>
      </w:tr>
      <w:tr w14:paraId="45C1D54E">
        <w:tblPrEx>
          <w:tblCellMar>
            <w:top w:w="0" w:type="dxa"/>
            <w:left w:w="108" w:type="dxa"/>
            <w:bottom w:w="0" w:type="dxa"/>
            <w:right w:w="108" w:type="dxa"/>
          </w:tblCellMar>
        </w:tblPrEx>
        <w:trPr>
          <w:trHeight w:val="421"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78A34B9E">
            <w:pPr>
              <w:spacing w:line="340" w:lineRule="exact"/>
              <w:jc w:val="center"/>
              <w:rPr>
                <w:rFonts w:hint="eastAsia" w:ascii="宋体" w:hAnsi="宋体" w:eastAsia="宋体" w:cs="宋体"/>
                <w:color w:val="auto"/>
                <w:sz w:val="28"/>
                <w:szCs w:val="28"/>
                <w:lang w:eastAsia="zh-CN"/>
              </w:rPr>
            </w:pPr>
            <w:r>
              <w:rPr>
                <w:rFonts w:hint="eastAsia" w:ascii="宋体" w:hAnsi="宋体" w:cs="宋体"/>
                <w:color w:val="auto"/>
                <w:sz w:val="28"/>
                <w:szCs w:val="28"/>
              </w:rPr>
              <w:t>1</w:t>
            </w:r>
            <w:r>
              <w:rPr>
                <w:rFonts w:hint="eastAsia" w:ascii="宋体" w:hAnsi="宋体" w:cs="宋体"/>
                <w:color w:val="auto"/>
                <w:sz w:val="28"/>
                <w:szCs w:val="28"/>
                <w:lang w:val="en-US" w:eastAsia="zh-CN"/>
              </w:rPr>
              <w:t>7</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35F8577C">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是否允许备选方案</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1246DB39">
            <w:pPr>
              <w:spacing w:line="340" w:lineRule="exact"/>
              <w:jc w:val="left"/>
              <w:rPr>
                <w:rFonts w:hint="eastAsia" w:ascii="宋体" w:hAnsi="宋体" w:cs="宋体"/>
                <w:color w:val="auto"/>
                <w:sz w:val="28"/>
                <w:szCs w:val="28"/>
              </w:rPr>
            </w:pPr>
            <w:r>
              <w:rPr>
                <w:rFonts w:hint="eastAsia" w:ascii="宋体" w:hAnsi="宋体" w:cs="宋体"/>
                <w:color w:val="auto"/>
                <w:sz w:val="28"/>
                <w:szCs w:val="28"/>
              </w:rPr>
              <w:t>不允许</w:t>
            </w:r>
          </w:p>
        </w:tc>
      </w:tr>
      <w:tr w14:paraId="4A763FB4">
        <w:tblPrEx>
          <w:tblCellMar>
            <w:top w:w="0" w:type="dxa"/>
            <w:left w:w="108" w:type="dxa"/>
            <w:bottom w:w="0" w:type="dxa"/>
            <w:right w:w="108" w:type="dxa"/>
          </w:tblCellMar>
        </w:tblPrEx>
        <w:trPr>
          <w:trHeight w:val="828"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2FA76C6A">
            <w:pPr>
              <w:spacing w:line="400" w:lineRule="exact"/>
              <w:ind w:left="-199" w:leftChars="-95" w:firstLine="280" w:firstLineChars="100"/>
              <w:jc w:val="center"/>
              <w:rPr>
                <w:rFonts w:hint="eastAsia" w:ascii="宋体" w:hAnsi="宋体" w:eastAsia="宋体" w:cs="宋体"/>
                <w:color w:val="auto"/>
                <w:sz w:val="28"/>
                <w:szCs w:val="28"/>
                <w:lang w:eastAsia="zh-CN"/>
              </w:rPr>
            </w:pPr>
            <w:r>
              <w:rPr>
                <w:rFonts w:hint="eastAsia" w:ascii="宋体" w:hAnsi="宋体" w:cs="宋体"/>
                <w:color w:val="auto"/>
                <w:kern w:val="0"/>
                <w:sz w:val="28"/>
                <w:szCs w:val="28"/>
              </w:rPr>
              <w:t>1</w:t>
            </w:r>
            <w:r>
              <w:rPr>
                <w:rFonts w:hint="eastAsia" w:ascii="宋体" w:hAnsi="宋体" w:cs="宋体"/>
                <w:color w:val="auto"/>
                <w:kern w:val="0"/>
                <w:sz w:val="28"/>
                <w:szCs w:val="28"/>
                <w:lang w:val="en-US" w:eastAsia="zh-CN"/>
              </w:rPr>
              <w:t>8</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68B0473D">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现场踏勘</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3FBEC7FD">
            <w:pPr>
              <w:spacing w:line="340" w:lineRule="exact"/>
              <w:jc w:val="left"/>
              <w:rPr>
                <w:rFonts w:hint="eastAsia" w:ascii="宋体" w:hAnsi="宋体" w:cs="宋体"/>
                <w:color w:val="auto"/>
                <w:sz w:val="28"/>
                <w:szCs w:val="28"/>
              </w:rPr>
            </w:pPr>
            <w:r>
              <w:rPr>
                <w:rFonts w:hint="eastAsia" w:ascii="宋体" w:hAnsi="宋体" w:cs="宋体"/>
                <w:color w:val="auto"/>
                <w:sz w:val="28"/>
                <w:szCs w:val="28"/>
              </w:rPr>
              <w:t>/</w:t>
            </w:r>
          </w:p>
        </w:tc>
      </w:tr>
      <w:tr w14:paraId="2810F0A5">
        <w:tblPrEx>
          <w:tblCellMar>
            <w:top w:w="0" w:type="dxa"/>
            <w:left w:w="108" w:type="dxa"/>
            <w:bottom w:w="0" w:type="dxa"/>
            <w:right w:w="108" w:type="dxa"/>
          </w:tblCellMar>
        </w:tblPrEx>
        <w:trPr>
          <w:trHeight w:val="1210"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2DB903D9">
            <w:pPr>
              <w:spacing w:line="400" w:lineRule="exact"/>
              <w:ind w:left="-199" w:leftChars="-95" w:firstLine="280" w:firstLineChars="100"/>
              <w:jc w:val="center"/>
              <w:rPr>
                <w:rFonts w:hint="eastAsia" w:ascii="宋体" w:hAnsi="宋体" w:eastAsia="宋体" w:cs="宋体"/>
                <w:color w:val="auto"/>
                <w:sz w:val="28"/>
                <w:szCs w:val="28"/>
                <w:lang w:eastAsia="zh-CN"/>
              </w:rPr>
            </w:pPr>
            <w:r>
              <w:rPr>
                <w:rFonts w:hint="eastAsia" w:ascii="宋体" w:hAnsi="宋体" w:cs="宋体"/>
                <w:color w:val="auto"/>
                <w:kern w:val="0"/>
                <w:sz w:val="28"/>
                <w:szCs w:val="28"/>
              </w:rPr>
              <w:t>1</w:t>
            </w:r>
            <w:r>
              <w:rPr>
                <w:rFonts w:hint="eastAsia" w:ascii="宋体" w:hAnsi="宋体" w:cs="宋体"/>
                <w:color w:val="auto"/>
                <w:kern w:val="0"/>
                <w:sz w:val="28"/>
                <w:szCs w:val="28"/>
                <w:lang w:val="en-US" w:eastAsia="zh-CN"/>
              </w:rPr>
              <w:t>9</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2745C6EA">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供应商提出问题的</w:t>
            </w:r>
          </w:p>
          <w:p w14:paraId="18D295B5">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截止时间</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114891F2">
            <w:pPr>
              <w:spacing w:line="340" w:lineRule="exact"/>
              <w:jc w:val="left"/>
              <w:rPr>
                <w:rFonts w:hint="eastAsia" w:ascii="宋体" w:hAnsi="宋体" w:cs="宋体"/>
                <w:color w:val="auto"/>
                <w:sz w:val="28"/>
                <w:szCs w:val="28"/>
              </w:rPr>
            </w:pPr>
            <w:r>
              <w:rPr>
                <w:rFonts w:hint="eastAsia" w:ascii="宋体" w:hAnsi="宋体" w:cs="宋体"/>
                <w:color w:val="auto"/>
                <w:sz w:val="28"/>
                <w:szCs w:val="28"/>
              </w:rPr>
              <w:t>在响应文件递交截止时间5日前</w:t>
            </w:r>
          </w:p>
        </w:tc>
      </w:tr>
      <w:tr w14:paraId="5CF65F50">
        <w:tblPrEx>
          <w:tblCellMar>
            <w:top w:w="0" w:type="dxa"/>
            <w:left w:w="108" w:type="dxa"/>
            <w:bottom w:w="0" w:type="dxa"/>
            <w:right w:w="108" w:type="dxa"/>
          </w:tblCellMar>
        </w:tblPrEx>
        <w:trPr>
          <w:trHeight w:val="926"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64C5B27E">
            <w:pPr>
              <w:spacing w:line="400" w:lineRule="exact"/>
              <w:ind w:left="-199" w:leftChars="-95" w:firstLine="280" w:firstLineChars="100"/>
              <w:jc w:val="center"/>
              <w:rPr>
                <w:rFonts w:hint="default" w:ascii="宋体" w:hAnsi="宋体" w:eastAsia="宋体" w:cs="宋体"/>
                <w:color w:val="auto"/>
                <w:sz w:val="28"/>
                <w:szCs w:val="28"/>
                <w:lang w:val="en-US" w:eastAsia="zh-CN"/>
              </w:rPr>
            </w:pPr>
            <w:r>
              <w:rPr>
                <w:rFonts w:hint="eastAsia" w:ascii="宋体" w:hAnsi="宋体" w:cs="宋体"/>
                <w:color w:val="auto"/>
                <w:kern w:val="0"/>
                <w:sz w:val="28"/>
                <w:szCs w:val="28"/>
                <w:lang w:val="en-US" w:eastAsia="zh-CN"/>
              </w:rPr>
              <w:t>20</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4E8B6155">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采购人书面澄清的时间</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2A33DFE9">
            <w:pPr>
              <w:spacing w:line="340" w:lineRule="exact"/>
              <w:jc w:val="left"/>
              <w:rPr>
                <w:rFonts w:hint="eastAsia" w:ascii="宋体" w:hAnsi="宋体" w:cs="宋体"/>
                <w:color w:val="auto"/>
                <w:sz w:val="28"/>
                <w:szCs w:val="28"/>
              </w:rPr>
            </w:pPr>
            <w:r>
              <w:rPr>
                <w:rFonts w:hint="eastAsia" w:ascii="宋体" w:hAnsi="宋体" w:cs="宋体"/>
                <w:color w:val="auto"/>
                <w:sz w:val="28"/>
                <w:szCs w:val="28"/>
              </w:rPr>
              <w:t>在响应文件递交截止时间5日前</w:t>
            </w:r>
          </w:p>
        </w:tc>
      </w:tr>
      <w:tr w14:paraId="0AEB6D2B">
        <w:tblPrEx>
          <w:tblCellMar>
            <w:top w:w="0" w:type="dxa"/>
            <w:left w:w="108" w:type="dxa"/>
            <w:bottom w:w="0" w:type="dxa"/>
            <w:right w:w="108" w:type="dxa"/>
          </w:tblCellMar>
        </w:tblPrEx>
        <w:trPr>
          <w:trHeight w:val="830"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3EDE0302">
            <w:pPr>
              <w:spacing w:line="400" w:lineRule="exact"/>
              <w:ind w:left="-199" w:leftChars="-95" w:firstLine="280" w:firstLineChars="100"/>
              <w:jc w:val="center"/>
              <w:rPr>
                <w:rFonts w:hint="eastAsia" w:ascii="宋体" w:hAnsi="宋体" w:eastAsia="宋体" w:cs="宋体"/>
                <w:color w:val="auto"/>
                <w:kern w:val="0"/>
                <w:sz w:val="28"/>
                <w:szCs w:val="28"/>
                <w:lang w:eastAsia="zh-CN"/>
              </w:rPr>
            </w:pPr>
            <w:r>
              <w:rPr>
                <w:rFonts w:hint="eastAsia" w:ascii="宋体" w:hAnsi="宋体" w:cs="宋体"/>
                <w:color w:val="auto"/>
                <w:kern w:val="0"/>
                <w:sz w:val="28"/>
                <w:szCs w:val="28"/>
              </w:rPr>
              <w:t>2</w:t>
            </w:r>
            <w:r>
              <w:rPr>
                <w:rFonts w:hint="eastAsia" w:ascii="宋体" w:hAnsi="宋体" w:cs="宋体"/>
                <w:color w:val="auto"/>
                <w:kern w:val="0"/>
                <w:sz w:val="28"/>
                <w:szCs w:val="28"/>
                <w:lang w:val="en-US" w:eastAsia="zh-CN"/>
              </w:rPr>
              <w:t>1</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5CF68893">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履约</w:t>
            </w:r>
          </w:p>
          <w:p w14:paraId="00EEF528">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担保金额</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06146B36">
            <w:pPr>
              <w:spacing w:line="400" w:lineRule="exact"/>
              <w:ind w:left="-199" w:leftChars="-95" w:firstLine="280" w:firstLineChars="100"/>
              <w:rPr>
                <w:rFonts w:hint="eastAsia" w:ascii="宋体" w:hAnsi="宋体" w:cs="宋体"/>
                <w:color w:val="auto"/>
                <w:sz w:val="28"/>
                <w:szCs w:val="28"/>
              </w:rPr>
            </w:pPr>
            <w:r>
              <w:rPr>
                <w:rFonts w:hint="eastAsia" w:ascii="宋体" w:hAnsi="宋体" w:cs="宋体"/>
                <w:color w:val="auto"/>
                <w:sz w:val="28"/>
                <w:szCs w:val="28"/>
              </w:rPr>
              <w:t>/</w:t>
            </w:r>
          </w:p>
        </w:tc>
      </w:tr>
      <w:tr w14:paraId="0C733E90">
        <w:tblPrEx>
          <w:tblCellMar>
            <w:top w:w="0" w:type="dxa"/>
            <w:left w:w="108" w:type="dxa"/>
            <w:bottom w:w="0" w:type="dxa"/>
            <w:right w:w="108" w:type="dxa"/>
          </w:tblCellMar>
        </w:tblPrEx>
        <w:trPr>
          <w:trHeight w:val="907" w:hRule="atLeast"/>
        </w:trPr>
        <w:tc>
          <w:tcPr>
            <w:tcW w:w="849" w:type="dxa"/>
            <w:vMerge w:val="restart"/>
            <w:tcBorders>
              <w:top w:val="single" w:color="auto" w:sz="4" w:space="0"/>
              <w:left w:val="single" w:color="auto" w:sz="4" w:space="0"/>
              <w:right w:val="single" w:color="auto" w:sz="4" w:space="0"/>
            </w:tcBorders>
            <w:noWrap w:val="0"/>
            <w:vAlign w:val="center"/>
          </w:tcPr>
          <w:p w14:paraId="78864DDE">
            <w:pPr>
              <w:spacing w:line="340" w:lineRule="exact"/>
              <w:jc w:val="center"/>
              <w:rPr>
                <w:rFonts w:hint="eastAsia" w:ascii="宋体" w:hAnsi="宋体" w:eastAsia="宋体" w:cs="宋体"/>
                <w:color w:val="auto"/>
                <w:sz w:val="28"/>
                <w:szCs w:val="28"/>
                <w:lang w:eastAsia="zh-CN"/>
              </w:rPr>
            </w:pPr>
            <w:r>
              <w:rPr>
                <w:rFonts w:hint="eastAsia" w:ascii="宋体" w:hAnsi="宋体" w:cs="宋体"/>
                <w:color w:val="auto"/>
                <w:sz w:val="28"/>
                <w:szCs w:val="28"/>
              </w:rPr>
              <w:t>2</w:t>
            </w:r>
            <w:r>
              <w:rPr>
                <w:rFonts w:hint="eastAsia" w:ascii="宋体" w:hAnsi="宋体" w:cs="宋体"/>
                <w:color w:val="auto"/>
                <w:sz w:val="28"/>
                <w:szCs w:val="28"/>
                <w:lang w:val="en-US" w:eastAsia="zh-CN"/>
              </w:rPr>
              <w:t>2</w:t>
            </w:r>
          </w:p>
          <w:p w14:paraId="2BD1B084">
            <w:pPr>
              <w:spacing w:line="340" w:lineRule="exact"/>
              <w:jc w:val="center"/>
              <w:rPr>
                <w:rFonts w:hint="eastAsia" w:ascii="宋体" w:hAnsi="宋体" w:cs="宋体"/>
                <w:color w:val="auto"/>
                <w:sz w:val="28"/>
                <w:szCs w:val="28"/>
              </w:rPr>
            </w:pP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0EA7E18A">
            <w:pPr>
              <w:spacing w:line="340" w:lineRule="exact"/>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交货及</w:t>
            </w:r>
          </w:p>
          <w:p w14:paraId="559C2056">
            <w:pPr>
              <w:spacing w:line="340" w:lineRule="exact"/>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服务期</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35A1A082">
            <w:pPr>
              <w:spacing w:line="340" w:lineRule="exact"/>
              <w:jc w:val="left"/>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合同签订后75日内完成供货并安装完毕，保证一次性验收合格</w:t>
            </w:r>
          </w:p>
        </w:tc>
      </w:tr>
      <w:tr w14:paraId="4E9D476F">
        <w:tblPrEx>
          <w:tblCellMar>
            <w:top w:w="0" w:type="dxa"/>
            <w:left w:w="108" w:type="dxa"/>
            <w:bottom w:w="0" w:type="dxa"/>
            <w:right w:w="108" w:type="dxa"/>
          </w:tblCellMar>
        </w:tblPrEx>
        <w:trPr>
          <w:trHeight w:val="729" w:hRule="atLeast"/>
        </w:trPr>
        <w:tc>
          <w:tcPr>
            <w:tcW w:w="849" w:type="dxa"/>
            <w:vMerge w:val="continue"/>
            <w:tcBorders>
              <w:left w:val="single" w:color="auto" w:sz="4" w:space="0"/>
              <w:right w:val="single" w:color="auto" w:sz="4" w:space="0"/>
            </w:tcBorders>
            <w:noWrap w:val="0"/>
            <w:vAlign w:val="center"/>
          </w:tcPr>
          <w:p w14:paraId="0FF68213">
            <w:pPr>
              <w:spacing w:line="340" w:lineRule="exact"/>
              <w:jc w:val="center"/>
              <w:rPr>
                <w:rFonts w:hint="eastAsia" w:ascii="宋体" w:hAnsi="宋体" w:cs="宋体"/>
                <w:color w:val="auto"/>
                <w:sz w:val="28"/>
                <w:szCs w:val="28"/>
              </w:rPr>
            </w:pP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47EFAC00">
            <w:pPr>
              <w:spacing w:line="340" w:lineRule="exact"/>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交货地点</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1704E6C6">
            <w:pPr>
              <w:spacing w:line="340" w:lineRule="exact"/>
              <w:rPr>
                <w:rFonts w:hint="eastAsia" w:ascii="宋体" w:hAnsi="宋体" w:cs="宋体"/>
                <w:color w:val="auto"/>
                <w:sz w:val="28"/>
                <w:szCs w:val="28"/>
                <w:highlight w:val="none"/>
              </w:rPr>
            </w:pPr>
            <w:r>
              <w:rPr>
                <w:rFonts w:hint="eastAsia" w:ascii="宋体" w:hAnsi="宋体" w:cs="宋体"/>
                <w:color w:val="auto"/>
                <w:sz w:val="28"/>
                <w:szCs w:val="28"/>
                <w:highlight w:val="none"/>
              </w:rPr>
              <w:t>库尔勒市托布力其乡托布力其村</w:t>
            </w:r>
          </w:p>
        </w:tc>
      </w:tr>
      <w:tr w14:paraId="7456C84B">
        <w:tblPrEx>
          <w:tblCellMar>
            <w:top w:w="0" w:type="dxa"/>
            <w:left w:w="108" w:type="dxa"/>
            <w:bottom w:w="0" w:type="dxa"/>
            <w:right w:w="108" w:type="dxa"/>
          </w:tblCellMar>
        </w:tblPrEx>
        <w:trPr>
          <w:trHeight w:val="761" w:hRule="atLeast"/>
        </w:trPr>
        <w:tc>
          <w:tcPr>
            <w:tcW w:w="849" w:type="dxa"/>
            <w:vMerge w:val="continue"/>
            <w:tcBorders>
              <w:left w:val="single" w:color="auto" w:sz="4" w:space="0"/>
              <w:right w:val="single" w:color="auto" w:sz="4" w:space="0"/>
            </w:tcBorders>
            <w:noWrap w:val="0"/>
            <w:vAlign w:val="center"/>
          </w:tcPr>
          <w:p w14:paraId="41762D1E">
            <w:pPr>
              <w:spacing w:line="340" w:lineRule="exact"/>
              <w:jc w:val="center"/>
              <w:rPr>
                <w:rFonts w:hint="eastAsia" w:ascii="宋体" w:hAnsi="宋体" w:cs="宋体"/>
                <w:color w:val="auto"/>
                <w:sz w:val="28"/>
                <w:szCs w:val="28"/>
              </w:rPr>
            </w:pP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674FBFEC">
            <w:pPr>
              <w:spacing w:line="340" w:lineRule="exact"/>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质量要求</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0DB90DD4">
            <w:pPr>
              <w:spacing w:line="340" w:lineRule="exact"/>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合格并经采购人一次性验收通过</w:t>
            </w:r>
          </w:p>
        </w:tc>
      </w:tr>
      <w:tr w14:paraId="6DC4F305">
        <w:tblPrEx>
          <w:tblCellMar>
            <w:top w:w="0" w:type="dxa"/>
            <w:left w:w="108" w:type="dxa"/>
            <w:bottom w:w="0" w:type="dxa"/>
            <w:right w:w="108" w:type="dxa"/>
          </w:tblCellMar>
        </w:tblPrEx>
        <w:trPr>
          <w:trHeight w:val="994" w:hRule="atLeast"/>
        </w:trPr>
        <w:tc>
          <w:tcPr>
            <w:tcW w:w="849" w:type="dxa"/>
            <w:vMerge w:val="continue"/>
            <w:tcBorders>
              <w:left w:val="single" w:color="auto" w:sz="4" w:space="0"/>
              <w:right w:val="single" w:color="auto" w:sz="4" w:space="0"/>
            </w:tcBorders>
            <w:noWrap w:val="0"/>
            <w:vAlign w:val="center"/>
          </w:tcPr>
          <w:p w14:paraId="739889EC">
            <w:pPr>
              <w:spacing w:line="340" w:lineRule="exact"/>
              <w:jc w:val="center"/>
              <w:rPr>
                <w:rFonts w:hint="eastAsia" w:ascii="宋体" w:hAnsi="宋体" w:cs="宋体"/>
                <w:color w:val="auto"/>
                <w:sz w:val="28"/>
                <w:szCs w:val="28"/>
              </w:rPr>
            </w:pP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48A8D22B">
            <w:pPr>
              <w:spacing w:line="340" w:lineRule="exact"/>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质保期</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0BA6B12A">
            <w:pPr>
              <w:spacing w:line="340" w:lineRule="exact"/>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15年(自验收合格并正常使用之日起算)，质保期内免费维修更换相关配件;</w:t>
            </w:r>
          </w:p>
        </w:tc>
      </w:tr>
      <w:tr w14:paraId="3B726C99">
        <w:tblPrEx>
          <w:tblCellMar>
            <w:top w:w="0" w:type="dxa"/>
            <w:left w:w="108" w:type="dxa"/>
            <w:bottom w:w="0" w:type="dxa"/>
            <w:right w:w="108" w:type="dxa"/>
          </w:tblCellMar>
        </w:tblPrEx>
        <w:trPr>
          <w:trHeight w:val="741" w:hRule="atLeast"/>
        </w:trPr>
        <w:tc>
          <w:tcPr>
            <w:tcW w:w="849" w:type="dxa"/>
            <w:vMerge w:val="continue"/>
            <w:tcBorders>
              <w:left w:val="single" w:color="auto" w:sz="4" w:space="0"/>
              <w:bottom w:val="single" w:color="auto" w:sz="4" w:space="0"/>
              <w:right w:val="single" w:color="auto" w:sz="4" w:space="0"/>
            </w:tcBorders>
            <w:noWrap w:val="0"/>
            <w:vAlign w:val="center"/>
          </w:tcPr>
          <w:p w14:paraId="4BEDD36B">
            <w:pPr>
              <w:spacing w:line="340" w:lineRule="exact"/>
              <w:jc w:val="center"/>
              <w:rPr>
                <w:rFonts w:hint="eastAsia" w:ascii="宋体" w:hAnsi="宋体" w:cs="宋体"/>
                <w:color w:val="auto"/>
                <w:sz w:val="28"/>
                <w:szCs w:val="28"/>
              </w:rPr>
            </w:pP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1AD7DA31">
            <w:pPr>
              <w:spacing w:line="340" w:lineRule="exact"/>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付款方式</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655DBED0">
            <w:pPr>
              <w:spacing w:line="340" w:lineRule="exact"/>
              <w:rPr>
                <w:rFonts w:hint="eastAsia"/>
                <w:color w:val="auto"/>
                <w:sz w:val="28"/>
                <w:szCs w:val="28"/>
                <w:highlight w:val="none"/>
              </w:rPr>
            </w:pPr>
            <w:r>
              <w:rPr>
                <w:rFonts w:hint="eastAsia"/>
                <w:color w:val="auto"/>
                <w:sz w:val="28"/>
                <w:szCs w:val="28"/>
                <w:highlight w:val="none"/>
              </w:rPr>
              <w:t>双方协商付款</w:t>
            </w:r>
          </w:p>
        </w:tc>
      </w:tr>
      <w:tr w14:paraId="2421A4A1">
        <w:tblPrEx>
          <w:tblCellMar>
            <w:top w:w="0" w:type="dxa"/>
            <w:left w:w="108" w:type="dxa"/>
            <w:bottom w:w="0" w:type="dxa"/>
            <w:right w:w="108" w:type="dxa"/>
          </w:tblCellMar>
        </w:tblPrEx>
        <w:trPr>
          <w:trHeight w:val="1520" w:hRule="atLeast"/>
        </w:trPr>
        <w:tc>
          <w:tcPr>
            <w:tcW w:w="849" w:type="dxa"/>
            <w:tcBorders>
              <w:left w:val="single" w:color="auto" w:sz="4" w:space="0"/>
              <w:bottom w:val="single" w:color="auto" w:sz="4" w:space="0"/>
              <w:right w:val="single" w:color="auto" w:sz="4" w:space="0"/>
            </w:tcBorders>
            <w:noWrap w:val="0"/>
            <w:vAlign w:val="center"/>
          </w:tcPr>
          <w:p w14:paraId="733C0964">
            <w:pPr>
              <w:spacing w:line="340" w:lineRule="exact"/>
              <w:jc w:val="center"/>
              <w:rPr>
                <w:rFonts w:hint="default" w:ascii="宋体" w:hAnsi="宋体" w:eastAsia="宋体" w:cs="宋体"/>
                <w:color w:val="auto"/>
                <w:sz w:val="28"/>
                <w:szCs w:val="28"/>
                <w:lang w:val="en-US" w:eastAsia="zh-CN"/>
              </w:rPr>
            </w:pPr>
            <w:r>
              <w:rPr>
                <w:rFonts w:hint="eastAsia" w:ascii="宋体" w:hAnsi="宋体" w:cs="宋体"/>
                <w:color w:val="auto"/>
                <w:sz w:val="28"/>
                <w:szCs w:val="28"/>
                <w:lang w:val="en-US" w:eastAsia="zh-CN"/>
              </w:rPr>
              <w:t>23</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26B1576D">
            <w:pPr>
              <w:spacing w:line="340" w:lineRule="exact"/>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磋商小组的组建及评审专家的确定方式</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29AF0D41">
            <w:pPr>
              <w:overflowPunct w:val="0"/>
              <w:spacing w:line="440" w:lineRule="exact"/>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招标采购单位依法组建专家小组共</w:t>
            </w:r>
            <w:r>
              <w:rPr>
                <w:rFonts w:hint="eastAsia" w:ascii="宋体" w:hAnsi="宋体" w:cs="宋体"/>
                <w:color w:val="auto"/>
                <w:sz w:val="28"/>
                <w:szCs w:val="28"/>
                <w:highlight w:val="none"/>
                <w:lang w:val="en-US" w:eastAsia="zh-CN"/>
              </w:rPr>
              <w:t>5</w:t>
            </w:r>
            <w:r>
              <w:rPr>
                <w:rFonts w:hint="eastAsia" w:ascii="宋体" w:hAnsi="宋体" w:eastAsia="宋体" w:cs="宋体"/>
                <w:color w:val="auto"/>
                <w:sz w:val="28"/>
                <w:szCs w:val="28"/>
                <w:highlight w:val="none"/>
                <w:lang w:val="en-US" w:eastAsia="zh-CN"/>
              </w:rPr>
              <w:t>人组成，其中采购人代表1人和政采云评标专家库中抽取专家评委</w:t>
            </w:r>
            <w:r>
              <w:rPr>
                <w:rFonts w:hint="eastAsia" w:ascii="宋体" w:hAnsi="宋体" w:cs="宋体"/>
                <w:color w:val="auto"/>
                <w:sz w:val="28"/>
                <w:szCs w:val="28"/>
                <w:highlight w:val="none"/>
                <w:lang w:val="en-US" w:eastAsia="zh-CN"/>
              </w:rPr>
              <w:t>4</w:t>
            </w:r>
            <w:r>
              <w:rPr>
                <w:rFonts w:hint="eastAsia" w:ascii="宋体" w:hAnsi="宋体" w:eastAsia="宋体" w:cs="宋体"/>
                <w:color w:val="auto"/>
                <w:sz w:val="28"/>
                <w:szCs w:val="28"/>
                <w:highlight w:val="none"/>
                <w:lang w:val="en-US" w:eastAsia="zh-CN"/>
              </w:rPr>
              <w:t>人。</w:t>
            </w:r>
          </w:p>
          <w:p w14:paraId="553A943B">
            <w:pPr>
              <w:overflowPunct w:val="0"/>
              <w:spacing w:line="440" w:lineRule="exact"/>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小组确定方式：从政采云专家库中随机抽取确定。</w:t>
            </w:r>
          </w:p>
        </w:tc>
      </w:tr>
      <w:tr w14:paraId="0E748AED">
        <w:tblPrEx>
          <w:tblCellMar>
            <w:top w:w="0" w:type="dxa"/>
            <w:left w:w="108" w:type="dxa"/>
            <w:bottom w:w="0" w:type="dxa"/>
            <w:right w:w="108" w:type="dxa"/>
          </w:tblCellMar>
        </w:tblPrEx>
        <w:trPr>
          <w:trHeight w:val="1580"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42EAA985">
            <w:pPr>
              <w:spacing w:line="340" w:lineRule="exact"/>
              <w:jc w:val="center"/>
              <w:rPr>
                <w:rFonts w:hint="eastAsia" w:ascii="宋体" w:hAnsi="宋体" w:eastAsia="宋体" w:cs="宋体"/>
                <w:color w:val="auto"/>
                <w:sz w:val="28"/>
                <w:szCs w:val="28"/>
                <w:lang w:eastAsia="zh-CN"/>
              </w:rPr>
            </w:pPr>
            <w:r>
              <w:rPr>
                <w:rFonts w:hint="eastAsia" w:ascii="宋体" w:hAnsi="宋体" w:cs="宋体"/>
                <w:color w:val="auto"/>
                <w:sz w:val="28"/>
                <w:szCs w:val="28"/>
              </w:rPr>
              <w:t>2</w:t>
            </w:r>
            <w:r>
              <w:rPr>
                <w:rFonts w:hint="eastAsia" w:ascii="宋体" w:hAnsi="宋体" w:cs="宋体"/>
                <w:color w:val="auto"/>
                <w:sz w:val="28"/>
                <w:szCs w:val="28"/>
                <w:lang w:val="en-US" w:eastAsia="zh-CN"/>
              </w:rPr>
              <w:t>4</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20EE2A9A">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中小微型</w:t>
            </w:r>
          </w:p>
          <w:p w14:paraId="64F77DA7">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企业有关政策</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52B1A622">
            <w:pPr>
              <w:overflowPunct w:val="0"/>
              <w:spacing w:line="440" w:lineRule="exact"/>
              <w:jc w:val="left"/>
              <w:rPr>
                <w:rFonts w:hint="eastAsia" w:ascii="宋体" w:hAnsi="宋体" w:eastAsia="宋体" w:cs="宋体"/>
                <w:color w:val="auto"/>
                <w:sz w:val="28"/>
                <w:szCs w:val="28"/>
                <w:highlight w:val="cyan"/>
                <w:lang w:val="en-US" w:eastAsia="zh-CN"/>
              </w:rPr>
            </w:pPr>
            <w:r>
              <w:rPr>
                <w:rFonts w:hint="eastAsia" w:ascii="宋体" w:hAnsi="宋体" w:eastAsia="宋体" w:cs="宋体"/>
                <w:color w:val="auto"/>
                <w:sz w:val="28"/>
                <w:szCs w:val="28"/>
                <w:lang w:val="en-US" w:eastAsia="zh-CN"/>
              </w:rPr>
              <w:t>本项目采购标的对应的中小企业划分标准所属行业：</w:t>
            </w:r>
            <w:r>
              <w:rPr>
                <w:rFonts w:hint="eastAsia" w:ascii="宋体" w:hAnsi="宋体" w:cs="宋体"/>
                <w:color w:val="auto"/>
                <w:sz w:val="28"/>
                <w:szCs w:val="28"/>
                <w:highlight w:val="none"/>
                <w:lang w:val="en-US" w:eastAsia="zh-CN"/>
              </w:rPr>
              <w:t>工业</w:t>
            </w:r>
          </w:p>
          <w:p w14:paraId="7B79ACB4">
            <w:pPr>
              <w:overflowPunct w:val="0"/>
              <w:spacing w:line="440" w:lineRule="exact"/>
              <w:jc w:val="left"/>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☑专门面向中小企业采购项目（不享受价格扣除）</w:t>
            </w:r>
          </w:p>
          <w:p w14:paraId="0E0704FD">
            <w:pPr>
              <w:overflowPunct w:val="0"/>
              <w:spacing w:line="440" w:lineRule="exact"/>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中小企业预留占比100.00%,其中：小微企业预留占比100.00%</w:t>
            </w:r>
            <w:r>
              <w:rPr>
                <w:rFonts w:hint="eastAsia" w:ascii="宋体" w:hAnsi="宋体" w:cs="宋体"/>
                <w:color w:val="auto"/>
                <w:sz w:val="28"/>
                <w:szCs w:val="28"/>
                <w:highlight w:val="none"/>
                <w:lang w:val="en-US" w:eastAsia="zh-CN"/>
              </w:rPr>
              <w:t>；</w:t>
            </w:r>
          </w:p>
          <w:p w14:paraId="6E0A783A">
            <w:pPr>
              <w:overflowPunct w:val="0"/>
              <w:spacing w:line="440" w:lineRule="exact"/>
              <w:jc w:val="left"/>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□非专门面向中小企业采购项目（价格扣除）：</w:t>
            </w:r>
          </w:p>
          <w:p w14:paraId="16E02D77">
            <w:pPr>
              <w:overflowPunct w:val="0"/>
              <w:spacing w:line="440" w:lineRule="exact"/>
              <w:jc w:val="left"/>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对小型和微型企业产品的价格给予10%-20%的扣除，用扣除后的价格参与评标，本项目的扣除比例为：小型企业扣除10%、微型企业扣除10%。</w:t>
            </w:r>
          </w:p>
          <w:p w14:paraId="745558F1">
            <w:pPr>
              <w:overflowPunct w:val="0"/>
              <w:spacing w:line="440" w:lineRule="exact"/>
              <w:jc w:val="left"/>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残疾人福利性单位视同小型、微型企业。残疾人福利性单位属于小型、微型企业的，不重复享受政策。</w:t>
            </w:r>
          </w:p>
          <w:p w14:paraId="40F2275D">
            <w:pPr>
              <w:overflowPunct w:val="0"/>
              <w:spacing w:line="440" w:lineRule="exact"/>
              <w:jc w:val="left"/>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□非专门面向中小企业采购项目（其他优惠）：</w:t>
            </w:r>
          </w:p>
        </w:tc>
      </w:tr>
      <w:tr w14:paraId="59EAE839">
        <w:tblPrEx>
          <w:tblCellMar>
            <w:top w:w="0" w:type="dxa"/>
            <w:left w:w="108" w:type="dxa"/>
            <w:bottom w:w="0" w:type="dxa"/>
            <w:right w:w="108" w:type="dxa"/>
          </w:tblCellMar>
        </w:tblPrEx>
        <w:trPr>
          <w:trHeight w:val="513"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59249FE8">
            <w:pPr>
              <w:spacing w:line="340" w:lineRule="exact"/>
              <w:jc w:val="center"/>
              <w:rPr>
                <w:rFonts w:hint="eastAsia" w:ascii="宋体" w:hAnsi="宋体" w:eastAsia="宋体" w:cs="宋体"/>
                <w:color w:val="auto"/>
                <w:sz w:val="28"/>
                <w:szCs w:val="28"/>
                <w:lang w:eastAsia="zh-CN"/>
              </w:rPr>
            </w:pPr>
            <w:r>
              <w:rPr>
                <w:rFonts w:hint="eastAsia" w:ascii="宋体" w:hAnsi="宋体" w:cs="宋体"/>
                <w:color w:val="auto"/>
                <w:sz w:val="28"/>
                <w:szCs w:val="28"/>
              </w:rPr>
              <w:t>2</w:t>
            </w:r>
            <w:r>
              <w:rPr>
                <w:rFonts w:hint="eastAsia" w:ascii="宋体" w:hAnsi="宋体" w:cs="宋体"/>
                <w:color w:val="auto"/>
                <w:sz w:val="28"/>
                <w:szCs w:val="28"/>
                <w:lang w:val="en-US" w:eastAsia="zh-CN"/>
              </w:rPr>
              <w:t>5</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234B0761">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节能、环保</w:t>
            </w:r>
          </w:p>
          <w:p w14:paraId="10DD1F38">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要求</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469A0D0B">
            <w:pPr>
              <w:overflowPunct w:val="0"/>
              <w:spacing w:line="440" w:lineRule="exact"/>
              <w:jc w:val="left"/>
              <w:rPr>
                <w:rFonts w:hint="eastAsia" w:ascii="宋体" w:hAnsi="宋体" w:eastAsia="宋体" w:cs="宋体"/>
                <w:color w:val="auto"/>
                <w:sz w:val="28"/>
                <w:szCs w:val="28"/>
                <w:lang w:val="en-US" w:eastAsia="zh-CN"/>
              </w:rPr>
            </w:pPr>
            <w:bookmarkStart w:id="12" w:name="EBe7be5871c2724b80b5eb2a50b15762d7"/>
            <w:r>
              <w:rPr>
                <w:rFonts w:hint="eastAsia" w:ascii="宋体" w:hAnsi="宋体" w:eastAsia="宋体" w:cs="宋体"/>
                <w:color w:val="auto"/>
                <w:sz w:val="28"/>
                <w:szCs w:val="28"/>
                <w:lang w:val="en-US" w:eastAsia="zh-CN"/>
              </w:rPr>
              <w:t>财政部、国家发展改革委《关于印发《节能产品政府采购实施意见》的通知》（财库[2004]185号文）；《财政部、环保总局关于环境标志产品政府采购实施的意见》（财库[2006]90号）；</w:t>
            </w:r>
            <w:bookmarkEnd w:id="12"/>
          </w:p>
        </w:tc>
      </w:tr>
      <w:tr w14:paraId="0AF3BEB2">
        <w:tblPrEx>
          <w:tblCellMar>
            <w:top w:w="0" w:type="dxa"/>
            <w:left w:w="108" w:type="dxa"/>
            <w:bottom w:w="0" w:type="dxa"/>
            <w:right w:w="108" w:type="dxa"/>
          </w:tblCellMar>
        </w:tblPrEx>
        <w:trPr>
          <w:trHeight w:val="4700"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1528E711">
            <w:pPr>
              <w:spacing w:line="340" w:lineRule="exact"/>
              <w:jc w:val="center"/>
              <w:rPr>
                <w:rFonts w:hint="eastAsia" w:ascii="宋体" w:hAnsi="宋体" w:eastAsia="宋体" w:cs="宋体"/>
                <w:color w:val="auto"/>
                <w:sz w:val="28"/>
                <w:szCs w:val="28"/>
                <w:lang w:eastAsia="zh-CN"/>
              </w:rPr>
            </w:pPr>
            <w:r>
              <w:rPr>
                <w:rFonts w:hint="eastAsia" w:ascii="宋体" w:hAnsi="宋体" w:cs="宋体"/>
                <w:color w:val="auto"/>
                <w:sz w:val="28"/>
                <w:szCs w:val="28"/>
              </w:rPr>
              <w:t>2</w:t>
            </w:r>
            <w:r>
              <w:rPr>
                <w:rFonts w:hint="eastAsia" w:ascii="宋体" w:hAnsi="宋体" w:cs="宋体"/>
                <w:color w:val="auto"/>
                <w:sz w:val="28"/>
                <w:szCs w:val="28"/>
                <w:lang w:val="en-US" w:eastAsia="zh-CN"/>
              </w:rPr>
              <w:t>6</w:t>
            </w:r>
          </w:p>
        </w:tc>
        <w:tc>
          <w:tcPr>
            <w:tcW w:w="1850" w:type="dxa"/>
            <w:gridSpan w:val="2"/>
            <w:tcBorders>
              <w:top w:val="single" w:color="auto" w:sz="4" w:space="0"/>
              <w:left w:val="single" w:color="auto" w:sz="4" w:space="0"/>
              <w:bottom w:val="single" w:color="auto" w:sz="4" w:space="0"/>
              <w:right w:val="single" w:color="auto" w:sz="4" w:space="0"/>
            </w:tcBorders>
            <w:noWrap w:val="0"/>
            <w:vAlign w:val="center"/>
          </w:tcPr>
          <w:p w14:paraId="197EA448">
            <w:pPr>
              <w:spacing w:line="340" w:lineRule="exact"/>
              <w:jc w:val="center"/>
              <w:rPr>
                <w:rFonts w:hint="eastAsia" w:ascii="宋体" w:hAnsi="宋体" w:cs="宋体"/>
                <w:color w:val="auto"/>
                <w:sz w:val="28"/>
                <w:szCs w:val="28"/>
              </w:rPr>
            </w:pPr>
            <w:r>
              <w:rPr>
                <w:rFonts w:hint="eastAsia" w:ascii="宋体" w:hAnsi="宋体" w:cs="宋体"/>
                <w:color w:val="auto"/>
                <w:sz w:val="28"/>
                <w:szCs w:val="28"/>
              </w:rPr>
              <w:t>采购人认为应该补充的其他内容</w:t>
            </w:r>
          </w:p>
        </w:tc>
        <w:tc>
          <w:tcPr>
            <w:tcW w:w="7256" w:type="dxa"/>
            <w:tcBorders>
              <w:top w:val="single" w:color="auto" w:sz="4" w:space="0"/>
              <w:left w:val="single" w:color="auto" w:sz="4" w:space="0"/>
              <w:bottom w:val="single" w:color="auto" w:sz="4" w:space="0"/>
              <w:right w:val="single" w:color="auto" w:sz="4" w:space="0"/>
            </w:tcBorders>
            <w:noWrap w:val="0"/>
            <w:vAlign w:val="center"/>
          </w:tcPr>
          <w:p w14:paraId="535F5AD6">
            <w:pPr>
              <w:spacing w:line="360" w:lineRule="auto"/>
              <w:rPr>
                <w:rFonts w:hint="eastAsia" w:ascii="宋体" w:hAnsi="宋体" w:cs="宋体"/>
                <w:color w:val="auto"/>
                <w:sz w:val="28"/>
                <w:szCs w:val="28"/>
              </w:rPr>
            </w:pPr>
            <w:r>
              <w:rPr>
                <w:rFonts w:hint="eastAsia" w:ascii="宋体" w:hAnsi="宋体" w:cs="宋体"/>
                <w:color w:val="auto"/>
                <w:sz w:val="28"/>
                <w:szCs w:val="28"/>
              </w:rPr>
              <w:t>（1）由磋商小组采用综合评分法对提交最后报价供应商的响应文件和最后报价进行综合评分。</w:t>
            </w:r>
          </w:p>
          <w:p w14:paraId="4C29108E">
            <w:pPr>
              <w:spacing w:line="360" w:lineRule="auto"/>
              <w:ind w:firstLine="280" w:firstLineChars="100"/>
              <w:rPr>
                <w:rFonts w:hint="eastAsia" w:ascii="宋体" w:hAnsi="宋体" w:cs="宋体"/>
                <w:color w:val="auto"/>
                <w:sz w:val="28"/>
                <w:szCs w:val="28"/>
              </w:rPr>
            </w:pPr>
            <w:r>
              <w:rPr>
                <w:rFonts w:hint="eastAsia" w:ascii="宋体" w:hAnsi="宋体" w:cs="宋体"/>
                <w:color w:val="auto"/>
                <w:sz w:val="28"/>
                <w:szCs w:val="28"/>
              </w:rPr>
              <w:t>本次竟争性磋商采用两次报价评定成交方式。</w:t>
            </w:r>
          </w:p>
          <w:p w14:paraId="478EBDCE">
            <w:pPr>
              <w:spacing w:line="360" w:lineRule="auto"/>
              <w:rPr>
                <w:rFonts w:hint="eastAsia" w:ascii="宋体" w:hAnsi="宋体" w:cs="宋体"/>
                <w:color w:val="auto"/>
                <w:sz w:val="28"/>
                <w:szCs w:val="28"/>
              </w:rPr>
            </w:pPr>
            <w:r>
              <w:rPr>
                <w:rFonts w:hint="eastAsia" w:ascii="宋体" w:hAnsi="宋体" w:cs="宋体"/>
                <w:color w:val="auto"/>
                <w:sz w:val="28"/>
                <w:szCs w:val="28"/>
              </w:rPr>
              <w:t>（2）用综合评分法的采购项目，评审得分相同的，由评标委员会按照报价最低的供应商，优先推荐其作为中标候选人；评分得分相同且报价相同的，由磋商小组按照技术指标优劣顺序推荐第一名中标候选人。</w:t>
            </w:r>
          </w:p>
          <w:p w14:paraId="68575832">
            <w:pPr>
              <w:spacing w:line="360" w:lineRule="auto"/>
              <w:rPr>
                <w:rFonts w:hint="eastAsia" w:ascii="宋体" w:hAnsi="宋体" w:cs="宋体"/>
                <w:color w:val="auto"/>
                <w:sz w:val="28"/>
                <w:szCs w:val="28"/>
              </w:rPr>
            </w:pPr>
            <w:r>
              <w:rPr>
                <w:rFonts w:hint="eastAsia" w:ascii="宋体" w:hAnsi="宋体"/>
                <w:color w:val="auto"/>
                <w:sz w:val="28"/>
                <w:szCs w:val="28"/>
              </w:rPr>
              <w:t>（3）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采购文件规定的方式确定一个投标人获得中标人推荐资格，采购文件未规定的采取随机抽取方式确定，其他同品牌投标人不作为中标候选人。</w:t>
            </w:r>
          </w:p>
        </w:tc>
      </w:tr>
      <w:tr w14:paraId="1DC7C328">
        <w:tblPrEx>
          <w:tblCellMar>
            <w:top w:w="0" w:type="dxa"/>
            <w:left w:w="108" w:type="dxa"/>
            <w:bottom w:w="0" w:type="dxa"/>
            <w:right w:w="108" w:type="dxa"/>
          </w:tblCellMar>
        </w:tblPrEx>
        <w:trPr>
          <w:trHeight w:val="582"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1A20E340">
            <w:pPr>
              <w:spacing w:line="340" w:lineRule="exact"/>
              <w:jc w:val="center"/>
              <w:rPr>
                <w:rFonts w:hint="eastAsia" w:ascii="宋体" w:hAnsi="宋体" w:eastAsia="宋体" w:cs="宋体"/>
                <w:color w:val="auto"/>
                <w:sz w:val="28"/>
                <w:szCs w:val="28"/>
                <w:lang w:val="en-US" w:eastAsia="zh-CN"/>
              </w:rPr>
            </w:pPr>
            <w:r>
              <w:rPr>
                <w:rFonts w:hint="eastAsia" w:ascii="宋体" w:hAnsi="宋体" w:cs="宋体"/>
                <w:color w:val="auto"/>
                <w:sz w:val="28"/>
                <w:szCs w:val="28"/>
              </w:rPr>
              <w:t>2</w:t>
            </w:r>
            <w:r>
              <w:rPr>
                <w:rFonts w:hint="eastAsia" w:ascii="宋体" w:hAnsi="宋体" w:cs="宋体"/>
                <w:color w:val="auto"/>
                <w:sz w:val="28"/>
                <w:szCs w:val="28"/>
                <w:lang w:val="en-US" w:eastAsia="zh-CN"/>
              </w:rPr>
              <w:t>7</w:t>
            </w:r>
          </w:p>
        </w:tc>
        <w:tc>
          <w:tcPr>
            <w:tcW w:w="9106" w:type="dxa"/>
            <w:gridSpan w:val="3"/>
            <w:tcBorders>
              <w:top w:val="single" w:color="auto" w:sz="4" w:space="0"/>
              <w:left w:val="single" w:color="auto" w:sz="4" w:space="0"/>
              <w:bottom w:val="single" w:color="auto" w:sz="4" w:space="0"/>
              <w:right w:val="single" w:color="auto" w:sz="4" w:space="0"/>
            </w:tcBorders>
            <w:noWrap w:val="0"/>
            <w:vAlign w:val="center"/>
          </w:tcPr>
          <w:p w14:paraId="312F4CA7">
            <w:pPr>
              <w:spacing w:line="360" w:lineRule="auto"/>
              <w:rPr>
                <w:rFonts w:hint="eastAsia" w:ascii="宋体" w:hAnsi="宋体" w:cs="宋体"/>
                <w:color w:val="auto"/>
                <w:sz w:val="28"/>
                <w:szCs w:val="28"/>
              </w:rPr>
            </w:pPr>
            <w:r>
              <w:rPr>
                <w:rFonts w:hint="eastAsia" w:ascii="宋体" w:hAnsi="宋体" w:cs="宋体"/>
                <w:color w:val="auto"/>
                <w:sz w:val="28"/>
                <w:szCs w:val="28"/>
              </w:rPr>
              <w:t>在评标过程直至签订合同前的任何时间，如经证实发现供应商提供虚假投标资料(包括技术支持资料)或信息骗取中标的，或者未按本采购文件要求提交履约保证金的（如有要求），将取消其中标资格，没收其投标保证金，并报主管部门备案。</w:t>
            </w:r>
          </w:p>
        </w:tc>
      </w:tr>
      <w:tr w14:paraId="7915F9F3">
        <w:tblPrEx>
          <w:tblCellMar>
            <w:top w:w="0" w:type="dxa"/>
            <w:left w:w="108" w:type="dxa"/>
            <w:bottom w:w="0" w:type="dxa"/>
            <w:right w:w="108" w:type="dxa"/>
          </w:tblCellMar>
        </w:tblPrEx>
        <w:trPr>
          <w:trHeight w:val="1011" w:hRule="atLeast"/>
        </w:trPr>
        <w:tc>
          <w:tcPr>
            <w:tcW w:w="849" w:type="dxa"/>
            <w:tcBorders>
              <w:top w:val="single" w:color="auto" w:sz="4" w:space="0"/>
              <w:left w:val="single" w:color="auto" w:sz="4" w:space="0"/>
              <w:bottom w:val="single" w:color="auto" w:sz="4" w:space="0"/>
              <w:right w:val="single" w:color="auto" w:sz="4" w:space="0"/>
            </w:tcBorders>
            <w:noWrap w:val="0"/>
            <w:vAlign w:val="center"/>
          </w:tcPr>
          <w:p w14:paraId="41D62CAC">
            <w:pPr>
              <w:spacing w:line="340" w:lineRule="exact"/>
              <w:jc w:val="center"/>
              <w:rPr>
                <w:rFonts w:hint="eastAsia" w:ascii="宋体" w:hAnsi="宋体" w:eastAsia="宋体" w:cs="宋体"/>
                <w:color w:val="auto"/>
                <w:sz w:val="28"/>
                <w:szCs w:val="28"/>
                <w:lang w:eastAsia="zh-CN"/>
              </w:rPr>
            </w:pPr>
            <w:r>
              <w:rPr>
                <w:rFonts w:hint="eastAsia" w:ascii="宋体" w:hAnsi="宋体" w:cs="宋体"/>
                <w:color w:val="auto"/>
                <w:sz w:val="28"/>
                <w:szCs w:val="28"/>
              </w:rPr>
              <w:t>2</w:t>
            </w:r>
            <w:r>
              <w:rPr>
                <w:rFonts w:hint="eastAsia" w:ascii="宋体" w:hAnsi="宋体" w:cs="宋体"/>
                <w:color w:val="auto"/>
                <w:sz w:val="28"/>
                <w:szCs w:val="28"/>
                <w:lang w:val="en-US" w:eastAsia="zh-CN"/>
              </w:rPr>
              <w:t>8</w:t>
            </w:r>
          </w:p>
        </w:tc>
        <w:tc>
          <w:tcPr>
            <w:tcW w:w="1704" w:type="dxa"/>
            <w:tcBorders>
              <w:top w:val="single" w:color="auto" w:sz="4" w:space="0"/>
              <w:left w:val="single" w:color="auto" w:sz="4" w:space="0"/>
              <w:bottom w:val="single" w:color="auto" w:sz="4" w:space="0"/>
              <w:right w:val="single" w:color="auto" w:sz="4" w:space="0"/>
            </w:tcBorders>
            <w:noWrap w:val="0"/>
            <w:vAlign w:val="center"/>
          </w:tcPr>
          <w:p w14:paraId="00FC9ADF">
            <w:pPr>
              <w:spacing w:line="360" w:lineRule="auto"/>
              <w:rPr>
                <w:rFonts w:hint="eastAsia" w:ascii="宋体" w:hAnsi="宋体" w:cs="宋体"/>
                <w:color w:val="auto"/>
                <w:sz w:val="28"/>
                <w:szCs w:val="28"/>
              </w:rPr>
            </w:pPr>
            <w:r>
              <w:rPr>
                <w:rFonts w:hint="eastAsia" w:ascii="宋体" w:hAnsi="宋体" w:cs="宋体"/>
                <w:color w:val="auto"/>
                <w:sz w:val="28"/>
                <w:szCs w:val="28"/>
              </w:rPr>
              <w:t>其它要求</w:t>
            </w:r>
          </w:p>
        </w:tc>
        <w:tc>
          <w:tcPr>
            <w:tcW w:w="7402" w:type="dxa"/>
            <w:gridSpan w:val="2"/>
            <w:tcBorders>
              <w:top w:val="single" w:color="auto" w:sz="4" w:space="0"/>
              <w:left w:val="single" w:color="auto" w:sz="4" w:space="0"/>
              <w:bottom w:val="single" w:color="auto" w:sz="4" w:space="0"/>
              <w:right w:val="single" w:color="auto" w:sz="4" w:space="0"/>
            </w:tcBorders>
            <w:noWrap w:val="0"/>
            <w:vAlign w:val="center"/>
          </w:tcPr>
          <w:p w14:paraId="36F9906C">
            <w:pPr>
              <w:numPr>
                <w:ilvl w:val="0"/>
                <w:numId w:val="6"/>
              </w:numPr>
              <w:spacing w:line="360" w:lineRule="auto"/>
              <w:rPr>
                <w:rFonts w:hint="eastAsia" w:ascii="宋体" w:hAnsi="宋体" w:cs="宋体"/>
                <w:color w:val="auto"/>
                <w:sz w:val="28"/>
                <w:szCs w:val="28"/>
              </w:rPr>
            </w:pPr>
            <w:r>
              <w:rPr>
                <w:rFonts w:hint="eastAsia" w:ascii="宋体" w:hAnsi="宋体" w:cs="宋体"/>
                <w:color w:val="auto"/>
                <w:sz w:val="28"/>
                <w:szCs w:val="28"/>
              </w:rPr>
              <w:t>本次竞争性磋商采用两轮报价评定成交方式；</w:t>
            </w:r>
          </w:p>
          <w:p w14:paraId="4101FB73">
            <w:pPr>
              <w:numPr>
                <w:ilvl w:val="0"/>
                <w:numId w:val="6"/>
              </w:numPr>
              <w:spacing w:line="360" w:lineRule="auto"/>
              <w:rPr>
                <w:rFonts w:hint="eastAsia" w:ascii="宋体" w:hAnsi="宋体" w:cs="宋体"/>
                <w:color w:val="auto"/>
                <w:sz w:val="28"/>
                <w:szCs w:val="28"/>
              </w:rPr>
            </w:pPr>
            <w:r>
              <w:rPr>
                <w:rFonts w:hint="eastAsia" w:ascii="宋体" w:hAnsi="宋体" w:cs="宋体"/>
                <w:color w:val="auto"/>
                <w:sz w:val="28"/>
                <w:szCs w:val="28"/>
              </w:rPr>
              <w:t>第一轮磋商结束后所有合格的供应商按照要求做出最终一轮报价，时间为30分</w:t>
            </w:r>
            <w:r>
              <w:rPr>
                <w:rFonts w:hint="eastAsia"/>
                <w:color w:val="auto"/>
                <w:sz w:val="28"/>
                <w:szCs w:val="28"/>
              </w:rPr>
              <w:t>钟，若供应商在规定的时间内未按要求对最终一轮做出报价的，视为放弃本次投标，为无效供应商。</w:t>
            </w:r>
          </w:p>
          <w:p w14:paraId="4E4DD666">
            <w:pPr>
              <w:numPr>
                <w:ilvl w:val="0"/>
                <w:numId w:val="6"/>
              </w:numPr>
              <w:spacing w:line="360" w:lineRule="auto"/>
              <w:rPr>
                <w:rFonts w:hint="eastAsia"/>
                <w:color w:val="auto"/>
                <w:sz w:val="28"/>
                <w:szCs w:val="28"/>
              </w:rPr>
            </w:pPr>
            <w:r>
              <w:rPr>
                <w:rFonts w:hint="eastAsia" w:ascii="宋体" w:hAnsi="宋体" w:cs="宋体"/>
                <w:color w:val="auto"/>
                <w:sz w:val="28"/>
                <w:szCs w:val="28"/>
                <w:lang w:val="en-US"/>
              </w:rPr>
              <w:t>招标代理费：</w:t>
            </w:r>
            <w:r>
              <w:rPr>
                <w:rFonts w:hint="eastAsia" w:ascii="宋体" w:hAnsi="宋体" w:cs="宋体"/>
                <w:color w:val="auto"/>
                <w:sz w:val="28"/>
                <w:szCs w:val="28"/>
              </w:rPr>
              <w:t>以《国家发展改革委关于进一步放开建设项目专业服务价格的通知》（发改价格〔2015〕299号为准计取招标代费，由中标单位一次性支付。</w:t>
            </w:r>
          </w:p>
        </w:tc>
      </w:tr>
      <w:bookmarkEnd w:id="9"/>
      <w:bookmarkEnd w:id="10"/>
    </w:tbl>
    <w:p w14:paraId="4E27C1C5">
      <w:pPr>
        <w:pStyle w:val="3"/>
        <w:spacing w:before="0" w:after="0"/>
        <w:jc w:val="left"/>
        <w:outlineLvl w:val="9"/>
        <w:rPr>
          <w:rFonts w:hint="eastAsia" w:ascii="宋体" w:hAnsi="宋体" w:eastAsia="宋体" w:cs="宋体"/>
          <w:color w:val="auto"/>
          <w:sz w:val="21"/>
          <w:szCs w:val="21"/>
        </w:rPr>
      </w:pPr>
      <w:bookmarkStart w:id="13" w:name="_Toc163267141"/>
      <w:bookmarkStart w:id="14" w:name="_Toc163267140"/>
    </w:p>
    <w:p w14:paraId="488FA58A">
      <w:pPr>
        <w:pStyle w:val="3"/>
        <w:spacing w:before="0" w:after="0"/>
        <w:jc w:val="left"/>
        <w:rPr>
          <w:rFonts w:hint="eastAsia" w:ascii="宋体" w:hAnsi="宋体" w:eastAsia="宋体" w:cs="宋体"/>
          <w:color w:val="auto"/>
          <w:sz w:val="28"/>
          <w:szCs w:val="28"/>
        </w:rPr>
      </w:pPr>
      <w:r>
        <w:rPr>
          <w:rFonts w:hint="eastAsia" w:ascii="宋体" w:hAnsi="宋体" w:eastAsia="宋体" w:cs="宋体"/>
          <w:color w:val="auto"/>
          <w:sz w:val="28"/>
          <w:szCs w:val="28"/>
        </w:rPr>
        <w:t>一、说明</w:t>
      </w:r>
      <w:bookmarkEnd w:id="13"/>
    </w:p>
    <w:p w14:paraId="29F60212">
      <w:pPr>
        <w:snapToGrid w:val="0"/>
        <w:spacing w:line="360" w:lineRule="auto"/>
        <w:ind w:firstLine="562" w:firstLineChars="200"/>
        <w:jc w:val="left"/>
        <w:rPr>
          <w:rFonts w:hint="eastAsia" w:ascii="宋体" w:hAnsi="宋体" w:cs="宋体"/>
          <w:color w:val="auto"/>
          <w:sz w:val="28"/>
          <w:szCs w:val="28"/>
        </w:rPr>
      </w:pPr>
      <w:r>
        <w:rPr>
          <w:rFonts w:hint="eastAsia" w:ascii="宋体" w:hAnsi="宋体" w:cs="宋体"/>
          <w:b/>
          <w:color w:val="auto"/>
          <w:sz w:val="28"/>
          <w:szCs w:val="28"/>
        </w:rPr>
        <w:t>1.适用范围：</w:t>
      </w:r>
    </w:p>
    <w:p w14:paraId="3F7066DA">
      <w:pPr>
        <w:spacing w:line="360" w:lineRule="auto"/>
        <w:ind w:firstLine="560" w:firstLineChars="200"/>
        <w:rPr>
          <w:rFonts w:hint="eastAsia" w:ascii="宋体" w:hAnsi="宋体" w:cs="宋体"/>
          <w:color w:val="auto"/>
          <w:sz w:val="28"/>
          <w:szCs w:val="28"/>
          <w:highlight w:val="yellow"/>
        </w:rPr>
      </w:pPr>
      <w:r>
        <w:rPr>
          <w:rFonts w:hint="eastAsia" w:ascii="宋体" w:hAnsi="宋体" w:cs="宋体"/>
          <w:color w:val="auto"/>
          <w:sz w:val="28"/>
          <w:szCs w:val="28"/>
        </w:rPr>
        <w:t>1.1本磋商文件仅适用于</w:t>
      </w:r>
      <w:r>
        <w:rPr>
          <w:rFonts w:hint="eastAsia" w:ascii="宋体" w:hAnsi="宋体" w:cs="宋体"/>
          <w:color w:val="auto"/>
          <w:sz w:val="28"/>
          <w:szCs w:val="28"/>
          <w:highlight w:val="none"/>
          <w:lang w:eastAsia="zh-CN"/>
        </w:rPr>
        <w:t>库尔勒市托布力其乡托布力其村污水处理建设项目</w:t>
      </w:r>
      <w:r>
        <w:rPr>
          <w:rFonts w:hint="eastAsia" w:ascii="宋体" w:hAnsi="宋体" w:cs="宋体"/>
          <w:color w:val="auto"/>
          <w:sz w:val="28"/>
          <w:szCs w:val="28"/>
          <w:highlight w:val="none"/>
        </w:rPr>
        <w:t>。</w:t>
      </w:r>
    </w:p>
    <w:p w14:paraId="7C019F5B">
      <w:pPr>
        <w:pStyle w:val="17"/>
        <w:spacing w:line="360" w:lineRule="auto"/>
        <w:ind w:firstLine="560" w:firstLineChars="200"/>
        <w:rPr>
          <w:rFonts w:hint="eastAsia" w:hAnsi="宋体" w:cs="宋体"/>
          <w:color w:val="auto"/>
          <w:sz w:val="28"/>
          <w:szCs w:val="28"/>
        </w:rPr>
      </w:pPr>
      <w:r>
        <w:rPr>
          <w:rFonts w:hint="eastAsia" w:hAnsi="宋体" w:cs="宋体"/>
          <w:color w:val="auto"/>
          <w:sz w:val="28"/>
          <w:szCs w:val="28"/>
        </w:rPr>
        <w:t>1.2磋商依据</w:t>
      </w:r>
    </w:p>
    <w:p w14:paraId="0D606708">
      <w:pPr>
        <w:spacing w:line="360" w:lineRule="auto"/>
        <w:ind w:firstLine="560" w:firstLineChars="200"/>
        <w:rPr>
          <w:rFonts w:hint="eastAsia" w:ascii="宋体" w:hAnsi="宋体" w:cs="宋体"/>
          <w:color w:val="auto"/>
          <w:sz w:val="28"/>
          <w:szCs w:val="28"/>
        </w:rPr>
      </w:pPr>
      <w:r>
        <w:rPr>
          <w:rFonts w:hint="eastAsia" w:ascii="宋体" w:hAnsi="宋体" w:cs="宋体"/>
          <w:color w:val="auto"/>
          <w:sz w:val="28"/>
          <w:szCs w:val="28"/>
        </w:rPr>
        <w:t>根据《中华人民共和国政府采购法》、《中华人民共和国政府采购实施条例》、《财政部关于印发〈政府采购竞争性磋商采购方式管理暂行办法〉的通知》（财库〔2014〕214号）及有关法律、法规等。</w:t>
      </w:r>
    </w:p>
    <w:p w14:paraId="7F54EFEF">
      <w:pPr>
        <w:snapToGrid w:val="0"/>
        <w:spacing w:line="360" w:lineRule="auto"/>
        <w:ind w:firstLine="562" w:firstLineChars="200"/>
        <w:jc w:val="left"/>
        <w:rPr>
          <w:rFonts w:hint="eastAsia" w:ascii="宋体" w:hAnsi="宋体" w:cs="宋体"/>
          <w:b/>
          <w:color w:val="auto"/>
          <w:sz w:val="28"/>
          <w:szCs w:val="28"/>
        </w:rPr>
      </w:pPr>
      <w:r>
        <w:rPr>
          <w:rFonts w:hint="eastAsia" w:ascii="宋体" w:hAnsi="宋体" w:cs="宋体"/>
          <w:b/>
          <w:color w:val="auto"/>
          <w:sz w:val="28"/>
          <w:szCs w:val="28"/>
        </w:rPr>
        <w:t>2.定义：</w:t>
      </w:r>
    </w:p>
    <w:p w14:paraId="19B96C4F">
      <w:pPr>
        <w:spacing w:line="360" w:lineRule="auto"/>
        <w:ind w:firstLine="560" w:firstLineChars="200"/>
        <w:rPr>
          <w:rFonts w:hint="eastAsia" w:ascii="宋体" w:hAnsi="宋体" w:cs="宋体"/>
          <w:color w:val="auto"/>
          <w:sz w:val="28"/>
          <w:szCs w:val="28"/>
        </w:rPr>
      </w:pPr>
      <w:r>
        <w:rPr>
          <w:rFonts w:hint="eastAsia" w:ascii="宋体" w:hAnsi="宋体" w:cs="宋体"/>
          <w:color w:val="auto"/>
          <w:sz w:val="28"/>
          <w:szCs w:val="28"/>
        </w:rPr>
        <w:t>2.1 “采购人”系指：</w:t>
      </w:r>
      <w:r>
        <w:rPr>
          <w:rFonts w:hint="eastAsia" w:ascii="宋体" w:hAnsi="宋体" w:cs="宋体"/>
          <w:color w:val="auto"/>
          <w:sz w:val="28"/>
          <w:szCs w:val="28"/>
          <w:lang w:eastAsia="zh-CN"/>
        </w:rPr>
        <w:t>库尔勒市托布力其乡人民政府</w:t>
      </w:r>
      <w:r>
        <w:rPr>
          <w:rFonts w:hint="eastAsia" w:ascii="宋体" w:hAnsi="宋体" w:cs="宋体"/>
          <w:color w:val="auto"/>
          <w:sz w:val="28"/>
          <w:szCs w:val="28"/>
        </w:rPr>
        <w:t>。</w:t>
      </w:r>
    </w:p>
    <w:p w14:paraId="2D83CCA4">
      <w:pPr>
        <w:spacing w:line="360" w:lineRule="auto"/>
        <w:ind w:firstLine="560" w:firstLineChars="200"/>
        <w:rPr>
          <w:rFonts w:hint="eastAsia" w:ascii="宋体" w:hAnsi="宋体" w:cs="宋体"/>
          <w:color w:val="auto"/>
          <w:sz w:val="28"/>
          <w:szCs w:val="28"/>
        </w:rPr>
      </w:pPr>
      <w:r>
        <w:rPr>
          <w:rFonts w:hint="eastAsia" w:ascii="宋体" w:hAnsi="宋体" w:cs="宋体"/>
          <w:color w:val="auto"/>
          <w:sz w:val="28"/>
          <w:szCs w:val="28"/>
        </w:rPr>
        <w:t>2.2 “采购代理机构”指：</w:t>
      </w:r>
      <w:r>
        <w:rPr>
          <w:rFonts w:hint="eastAsia" w:ascii="宋体" w:hAnsi="宋体" w:cs="宋体"/>
          <w:color w:val="auto"/>
          <w:sz w:val="28"/>
          <w:szCs w:val="28"/>
          <w:lang w:eastAsia="zh-CN"/>
        </w:rPr>
        <w:t>新疆介石项目管理有限公司</w:t>
      </w:r>
      <w:r>
        <w:rPr>
          <w:rFonts w:hint="eastAsia" w:ascii="宋体" w:hAnsi="宋体" w:cs="宋体"/>
          <w:color w:val="auto"/>
          <w:sz w:val="28"/>
          <w:szCs w:val="28"/>
        </w:rPr>
        <w:t>。</w:t>
      </w:r>
    </w:p>
    <w:p w14:paraId="28231770">
      <w:pPr>
        <w:pStyle w:val="17"/>
        <w:spacing w:line="360" w:lineRule="auto"/>
        <w:ind w:firstLine="560" w:firstLineChars="200"/>
        <w:rPr>
          <w:rFonts w:hint="eastAsia" w:hAnsi="宋体" w:cs="宋体"/>
          <w:color w:val="auto"/>
          <w:sz w:val="28"/>
          <w:szCs w:val="28"/>
        </w:rPr>
      </w:pPr>
      <w:r>
        <w:rPr>
          <w:rFonts w:hint="eastAsia" w:hAnsi="宋体" w:cs="宋体"/>
          <w:color w:val="auto"/>
          <w:sz w:val="28"/>
          <w:szCs w:val="28"/>
        </w:rPr>
        <w:t>2.3 “供应商”系指具备资格并响应磋商文件要求提交响应文件的法人</w:t>
      </w:r>
      <w:r>
        <w:rPr>
          <w:rFonts w:hint="eastAsia" w:hAnsi="宋体" w:cs="宋体"/>
          <w:color w:val="auto"/>
          <w:sz w:val="28"/>
          <w:szCs w:val="28"/>
          <w:lang w:eastAsia="zh-CN"/>
        </w:rPr>
        <w:t>、</w:t>
      </w:r>
      <w:r>
        <w:rPr>
          <w:rFonts w:hint="eastAsia" w:ascii="宋体" w:hAnsi="宋体" w:eastAsia="宋体" w:cs="宋体"/>
          <w:color w:val="auto"/>
          <w:sz w:val="28"/>
          <w:szCs w:val="28"/>
        </w:rPr>
        <w:t>其他组织或者自然人</w:t>
      </w:r>
      <w:r>
        <w:rPr>
          <w:rFonts w:hint="eastAsia" w:hAnsi="宋体" w:cs="宋体"/>
          <w:color w:val="auto"/>
          <w:sz w:val="28"/>
          <w:szCs w:val="28"/>
        </w:rPr>
        <w:t>，供应商若成交，在签订和执行合同阶段称“乙方”。</w:t>
      </w:r>
    </w:p>
    <w:p w14:paraId="232D36EA">
      <w:pPr>
        <w:pStyle w:val="17"/>
        <w:spacing w:line="360" w:lineRule="auto"/>
        <w:ind w:firstLine="560" w:firstLineChars="200"/>
        <w:rPr>
          <w:rFonts w:hint="eastAsia" w:hAnsi="宋体" w:cs="宋体"/>
          <w:color w:val="auto"/>
          <w:sz w:val="28"/>
          <w:szCs w:val="28"/>
        </w:rPr>
      </w:pPr>
      <w:r>
        <w:rPr>
          <w:rFonts w:hint="eastAsia" w:hAnsi="宋体" w:cs="宋体"/>
          <w:color w:val="auto"/>
          <w:sz w:val="28"/>
          <w:szCs w:val="28"/>
        </w:rPr>
        <w:t>2.4 “磋商文件”系指由采购人向供应商发出的本采购项目的全部文件（包括修改文件、补充文件、答疑纪要、各种通知和附件等）。</w:t>
      </w:r>
    </w:p>
    <w:p w14:paraId="1A22085D">
      <w:pPr>
        <w:pStyle w:val="17"/>
        <w:spacing w:line="360" w:lineRule="auto"/>
        <w:ind w:firstLine="560" w:firstLineChars="200"/>
        <w:rPr>
          <w:rFonts w:hint="eastAsia" w:hAnsi="宋体" w:cs="宋体"/>
          <w:color w:val="auto"/>
          <w:sz w:val="28"/>
          <w:szCs w:val="28"/>
        </w:rPr>
      </w:pPr>
      <w:r>
        <w:rPr>
          <w:rFonts w:hint="eastAsia" w:hAnsi="宋体" w:cs="宋体"/>
          <w:color w:val="auto"/>
          <w:sz w:val="28"/>
          <w:szCs w:val="28"/>
        </w:rPr>
        <w:t>2.5 “响应文件”系指供应商根据磋商文件提交的所有文件。</w:t>
      </w:r>
    </w:p>
    <w:p w14:paraId="54306B02">
      <w:pPr>
        <w:spacing w:line="360" w:lineRule="auto"/>
        <w:ind w:firstLine="560" w:firstLineChars="200"/>
        <w:jc w:val="left"/>
        <w:rPr>
          <w:rFonts w:hint="eastAsia" w:ascii="宋体" w:hAnsi="宋体" w:cs="宋体"/>
          <w:color w:val="auto"/>
          <w:sz w:val="28"/>
          <w:szCs w:val="28"/>
        </w:rPr>
      </w:pPr>
      <w:r>
        <w:rPr>
          <w:rFonts w:hint="eastAsia" w:ascii="宋体" w:hAnsi="宋体" w:cs="宋体"/>
          <w:bCs/>
          <w:color w:val="auto"/>
          <w:sz w:val="28"/>
          <w:szCs w:val="28"/>
        </w:rPr>
        <w:t>2.6“货物”，系指供方根据合同规定须向采购人提供的各种形态和种类的物品，包括产品、设备、配件等。</w:t>
      </w:r>
    </w:p>
    <w:p w14:paraId="2B60318E">
      <w:pPr>
        <w:spacing w:line="360" w:lineRule="auto"/>
        <w:ind w:firstLine="560" w:firstLineChars="200"/>
        <w:jc w:val="left"/>
        <w:rPr>
          <w:rFonts w:hint="eastAsia" w:ascii="宋体" w:hAnsi="宋体" w:cs="宋体"/>
          <w:color w:val="auto"/>
          <w:sz w:val="28"/>
          <w:szCs w:val="28"/>
        </w:rPr>
      </w:pPr>
      <w:r>
        <w:rPr>
          <w:rFonts w:hint="eastAsia" w:ascii="宋体" w:hAnsi="宋体" w:cs="宋体"/>
          <w:color w:val="auto"/>
          <w:sz w:val="28"/>
          <w:szCs w:val="28"/>
        </w:rPr>
        <w:t>2.7</w:t>
      </w:r>
      <w:r>
        <w:rPr>
          <w:rFonts w:hint="eastAsia" w:ascii="宋体" w:hAnsi="宋体" w:cs="宋体"/>
          <w:bCs/>
          <w:color w:val="auto"/>
          <w:sz w:val="28"/>
          <w:szCs w:val="28"/>
        </w:rPr>
        <w:t>“</w:t>
      </w:r>
      <w:r>
        <w:rPr>
          <w:rFonts w:hint="eastAsia" w:ascii="宋体" w:hAnsi="宋体" w:cs="宋体"/>
          <w:color w:val="auto"/>
          <w:sz w:val="28"/>
          <w:szCs w:val="28"/>
        </w:rPr>
        <w:t>服务</w:t>
      </w:r>
      <w:r>
        <w:rPr>
          <w:rFonts w:hint="eastAsia" w:ascii="宋体" w:hAnsi="宋体" w:cs="宋体"/>
          <w:bCs/>
          <w:color w:val="auto"/>
          <w:sz w:val="28"/>
          <w:szCs w:val="28"/>
        </w:rPr>
        <w:t>”</w:t>
      </w:r>
      <w:r>
        <w:rPr>
          <w:rFonts w:hint="eastAsia" w:ascii="宋体" w:hAnsi="宋体" w:cs="宋体"/>
          <w:color w:val="auto"/>
          <w:sz w:val="28"/>
          <w:szCs w:val="28"/>
        </w:rPr>
        <w:t>系指合同文本、技术规范及标准、项目采购需求、本磋商文件规定，成交供应商完成应承担的所有工作并提交相关成果资料。</w:t>
      </w:r>
    </w:p>
    <w:p w14:paraId="0D933E17">
      <w:pPr>
        <w:spacing w:line="360" w:lineRule="auto"/>
        <w:ind w:firstLine="560" w:firstLineChars="200"/>
        <w:jc w:val="left"/>
        <w:rPr>
          <w:rFonts w:hint="eastAsia" w:ascii="宋体" w:hAnsi="宋体" w:cs="宋体"/>
          <w:color w:val="auto"/>
          <w:sz w:val="28"/>
          <w:szCs w:val="28"/>
        </w:rPr>
      </w:pPr>
      <w:r>
        <w:rPr>
          <w:rFonts w:hint="eastAsia" w:ascii="宋体" w:hAnsi="宋体" w:cs="宋体"/>
          <w:color w:val="auto"/>
          <w:sz w:val="28"/>
          <w:szCs w:val="28"/>
        </w:rPr>
        <w:t>2.8</w:t>
      </w:r>
      <w:r>
        <w:rPr>
          <w:rFonts w:hint="eastAsia" w:ascii="宋体" w:hAnsi="宋体" w:cs="宋体"/>
          <w:bCs/>
          <w:color w:val="auto"/>
          <w:sz w:val="28"/>
          <w:szCs w:val="28"/>
        </w:rPr>
        <w:t>“工程”</w:t>
      </w:r>
      <w:r>
        <w:rPr>
          <w:rFonts w:hint="eastAsia" w:ascii="宋体" w:hAnsi="宋体" w:cs="宋体"/>
          <w:color w:val="auto"/>
          <w:sz w:val="28"/>
          <w:szCs w:val="28"/>
        </w:rPr>
        <w:t>系指供方根据合同规定须向采购人提供的永久或临时工程。</w:t>
      </w:r>
    </w:p>
    <w:p w14:paraId="279D4ACF">
      <w:pPr>
        <w:pStyle w:val="17"/>
        <w:spacing w:line="360" w:lineRule="auto"/>
        <w:ind w:firstLine="560" w:firstLineChars="200"/>
        <w:rPr>
          <w:rFonts w:hint="eastAsia" w:hAnsi="宋体" w:cs="宋体"/>
          <w:color w:val="auto"/>
          <w:sz w:val="28"/>
          <w:szCs w:val="28"/>
        </w:rPr>
      </w:pPr>
      <w:r>
        <w:rPr>
          <w:rFonts w:hint="eastAsia" w:hAnsi="宋体" w:cs="宋体"/>
          <w:color w:val="auto"/>
          <w:sz w:val="28"/>
          <w:szCs w:val="28"/>
        </w:rPr>
        <w:t xml:space="preserve">2.9凡提及的“天、日期、星期、月份和年份”系指公历日历的日历天、日期、星期、月份和年份。 </w:t>
      </w:r>
    </w:p>
    <w:p w14:paraId="168C3B37">
      <w:pPr>
        <w:spacing w:line="360" w:lineRule="auto"/>
        <w:ind w:firstLine="560" w:firstLineChars="200"/>
        <w:rPr>
          <w:rFonts w:hint="eastAsia" w:ascii="宋体" w:hAnsi="宋体" w:cs="宋体"/>
          <w:color w:val="auto"/>
          <w:sz w:val="28"/>
          <w:szCs w:val="28"/>
        </w:rPr>
      </w:pPr>
      <w:r>
        <w:rPr>
          <w:rFonts w:hint="eastAsia" w:ascii="宋体" w:hAnsi="宋体" w:cs="宋体"/>
          <w:color w:val="auto"/>
          <w:sz w:val="28"/>
          <w:szCs w:val="28"/>
        </w:rPr>
        <w:t>2.10.本文件及本合同的货币单位为人民币。</w:t>
      </w:r>
    </w:p>
    <w:p w14:paraId="236B9843">
      <w:pPr>
        <w:snapToGrid w:val="0"/>
        <w:spacing w:line="360" w:lineRule="auto"/>
        <w:ind w:firstLine="562" w:firstLineChars="200"/>
        <w:jc w:val="left"/>
        <w:rPr>
          <w:rFonts w:hint="eastAsia" w:ascii="宋体" w:hAnsi="宋体" w:cs="宋体"/>
          <w:b/>
          <w:color w:val="auto"/>
          <w:sz w:val="28"/>
          <w:szCs w:val="28"/>
        </w:rPr>
      </w:pPr>
      <w:bookmarkStart w:id="15" w:name="_Toc243907573"/>
      <w:bookmarkStart w:id="16" w:name="_Toc243906313"/>
      <w:bookmarkStart w:id="17" w:name="_Toc246216182"/>
      <w:bookmarkStart w:id="18" w:name="_Toc233274813"/>
      <w:r>
        <w:rPr>
          <w:rFonts w:hint="eastAsia" w:ascii="宋体" w:hAnsi="宋体" w:cs="宋体"/>
          <w:b/>
          <w:color w:val="auto"/>
          <w:sz w:val="28"/>
          <w:szCs w:val="28"/>
        </w:rPr>
        <w:t>3、采购范围及</w:t>
      </w:r>
      <w:bookmarkEnd w:id="15"/>
      <w:bookmarkEnd w:id="16"/>
      <w:bookmarkEnd w:id="17"/>
      <w:bookmarkEnd w:id="18"/>
      <w:r>
        <w:rPr>
          <w:rFonts w:hint="eastAsia" w:ascii="宋体" w:hAnsi="宋体" w:cs="宋体"/>
          <w:b/>
          <w:color w:val="auto"/>
          <w:sz w:val="28"/>
          <w:szCs w:val="28"/>
        </w:rPr>
        <w:t>服务期</w:t>
      </w:r>
    </w:p>
    <w:p w14:paraId="6A0325DD">
      <w:pPr>
        <w:spacing w:line="360" w:lineRule="auto"/>
        <w:ind w:firstLine="482"/>
        <w:jc w:val="left"/>
        <w:rPr>
          <w:rFonts w:hint="eastAsia" w:ascii="宋体" w:hAnsi="宋体" w:cs="宋体"/>
          <w:color w:val="auto"/>
          <w:sz w:val="28"/>
          <w:szCs w:val="28"/>
          <w:highlight w:val="none"/>
        </w:rPr>
      </w:pPr>
      <w:r>
        <w:rPr>
          <w:rFonts w:hint="eastAsia" w:ascii="宋体" w:hAnsi="宋体" w:cs="宋体"/>
          <w:color w:val="auto"/>
          <w:sz w:val="28"/>
          <w:szCs w:val="28"/>
        </w:rPr>
        <w:t>3.1采购范围：</w:t>
      </w:r>
      <w:r>
        <w:rPr>
          <w:rFonts w:hint="eastAsia" w:ascii="宋体" w:hAnsi="宋体" w:cs="宋体"/>
          <w:color w:val="auto"/>
          <w:kern w:val="0"/>
          <w:sz w:val="28"/>
          <w:szCs w:val="28"/>
          <w:lang w:val="en-US" w:eastAsia="zh-CN"/>
        </w:rPr>
        <w:t>购置托布力其村无动力生活污水净化系统设备145套，配套进行设备安装及相关附属设施</w:t>
      </w:r>
      <w:r>
        <w:rPr>
          <w:rFonts w:hint="eastAsia" w:ascii="宋体" w:hAnsi="宋体" w:cs="宋体"/>
          <w:color w:val="auto"/>
          <w:sz w:val="28"/>
          <w:szCs w:val="28"/>
          <w:highlight w:val="none"/>
          <w:lang w:eastAsia="zh-CN"/>
        </w:rPr>
        <w:t>（具体内容详见竞争性磋商文件“</w:t>
      </w:r>
      <w:r>
        <w:rPr>
          <w:rFonts w:hint="eastAsia" w:ascii="宋体" w:hAnsi="宋体" w:eastAsia="宋体" w:cs="宋体"/>
          <w:color w:val="auto"/>
          <w:kern w:val="0"/>
          <w:sz w:val="28"/>
          <w:szCs w:val="28"/>
          <w:lang w:val="en-US" w:eastAsia="zh-CN"/>
        </w:rPr>
        <w:t>采购需求”）</w:t>
      </w:r>
    </w:p>
    <w:p w14:paraId="7B6B0D16">
      <w:pPr>
        <w:spacing w:line="360" w:lineRule="auto"/>
        <w:ind w:firstLine="482"/>
        <w:jc w:val="left"/>
        <w:rPr>
          <w:rFonts w:hint="eastAsia" w:ascii="宋体" w:hAnsi="宋体" w:cs="宋体"/>
          <w:color w:val="auto"/>
          <w:sz w:val="28"/>
          <w:szCs w:val="28"/>
          <w:highlight w:val="yellow"/>
        </w:rPr>
      </w:pPr>
      <w:r>
        <w:rPr>
          <w:rFonts w:hint="eastAsia" w:ascii="宋体" w:hAnsi="宋体" w:cs="宋体"/>
          <w:color w:val="auto"/>
          <w:sz w:val="28"/>
          <w:szCs w:val="28"/>
          <w:highlight w:val="none"/>
        </w:rPr>
        <w:t>3.2交货及服务期：</w:t>
      </w:r>
      <w:bookmarkStart w:id="19" w:name="_Toc243907574"/>
      <w:bookmarkStart w:id="20" w:name="_Toc246216183"/>
      <w:bookmarkStart w:id="21" w:name="_Toc233274814"/>
      <w:bookmarkStart w:id="22" w:name="_Toc243906314"/>
      <w:r>
        <w:rPr>
          <w:rFonts w:hint="eastAsia" w:ascii="宋体" w:hAnsi="宋体" w:cs="宋体"/>
          <w:color w:val="auto"/>
          <w:sz w:val="28"/>
          <w:szCs w:val="28"/>
          <w:highlight w:val="none"/>
          <w:lang w:val="en-US" w:eastAsia="zh-CN"/>
        </w:rPr>
        <w:t>合同签订后75日内完成供货并安装完毕，保证一次性验收合格</w:t>
      </w:r>
      <w:r>
        <w:rPr>
          <w:rFonts w:hint="eastAsia" w:ascii="宋体" w:hAnsi="宋体" w:eastAsia="宋体" w:cs="宋体"/>
          <w:color w:val="auto"/>
          <w:sz w:val="28"/>
          <w:szCs w:val="28"/>
          <w:highlight w:val="none"/>
          <w:lang w:val="en-US" w:eastAsia="zh-CN"/>
        </w:rPr>
        <w:t>。</w:t>
      </w:r>
    </w:p>
    <w:p w14:paraId="50DFC17F">
      <w:pPr>
        <w:snapToGrid w:val="0"/>
        <w:spacing w:line="360" w:lineRule="auto"/>
        <w:ind w:firstLine="562" w:firstLineChars="200"/>
        <w:jc w:val="left"/>
        <w:rPr>
          <w:rFonts w:hint="eastAsia" w:ascii="宋体" w:hAnsi="宋体" w:cs="宋体"/>
          <w:b/>
          <w:color w:val="auto"/>
          <w:sz w:val="28"/>
          <w:szCs w:val="28"/>
        </w:rPr>
      </w:pPr>
      <w:r>
        <w:rPr>
          <w:rFonts w:hint="eastAsia" w:ascii="宋体" w:hAnsi="宋体" w:cs="宋体"/>
          <w:b/>
          <w:color w:val="auto"/>
          <w:sz w:val="28"/>
          <w:szCs w:val="28"/>
        </w:rPr>
        <w:t>4、</w:t>
      </w:r>
      <w:bookmarkEnd w:id="19"/>
      <w:bookmarkEnd w:id="20"/>
      <w:bookmarkEnd w:id="21"/>
      <w:bookmarkEnd w:id="22"/>
      <w:r>
        <w:rPr>
          <w:rFonts w:hint="eastAsia" w:ascii="宋体" w:hAnsi="宋体" w:cs="宋体"/>
          <w:b/>
          <w:color w:val="auto"/>
          <w:sz w:val="28"/>
          <w:szCs w:val="28"/>
        </w:rPr>
        <w:t>合格供应商资格要求</w:t>
      </w:r>
    </w:p>
    <w:p w14:paraId="14E49D39">
      <w:pPr>
        <w:spacing w:line="360" w:lineRule="auto"/>
        <w:ind w:firstLine="482"/>
        <w:jc w:val="left"/>
        <w:rPr>
          <w:rFonts w:hint="eastAsia" w:ascii="宋体" w:hAnsi="宋体" w:cs="宋体"/>
          <w:color w:val="auto"/>
          <w:sz w:val="28"/>
          <w:szCs w:val="28"/>
        </w:rPr>
      </w:pPr>
      <w:r>
        <w:rPr>
          <w:rFonts w:hint="eastAsia" w:ascii="宋体" w:hAnsi="宋体" w:cs="宋体"/>
          <w:color w:val="auto"/>
          <w:sz w:val="28"/>
          <w:szCs w:val="28"/>
        </w:rPr>
        <w:t>4.1详见第一章“竞争性磋商采购公告”中的供应商资格要求。</w:t>
      </w:r>
    </w:p>
    <w:p w14:paraId="54474A78">
      <w:pPr>
        <w:snapToGrid w:val="0"/>
        <w:spacing w:line="360" w:lineRule="auto"/>
        <w:ind w:firstLine="562" w:firstLineChars="200"/>
        <w:jc w:val="left"/>
        <w:rPr>
          <w:rFonts w:hint="eastAsia" w:ascii="宋体" w:hAnsi="宋体" w:cs="宋体"/>
          <w:b/>
          <w:color w:val="auto"/>
          <w:sz w:val="28"/>
          <w:szCs w:val="28"/>
        </w:rPr>
      </w:pPr>
      <w:r>
        <w:rPr>
          <w:rFonts w:hint="eastAsia" w:ascii="宋体" w:hAnsi="宋体" w:cs="宋体"/>
          <w:b/>
          <w:color w:val="auto"/>
          <w:sz w:val="28"/>
          <w:szCs w:val="28"/>
        </w:rPr>
        <w:t>5、政府采购活动中，采购人员及相关人员与供应商有下列利害关系之一的，应当回避：</w:t>
      </w:r>
    </w:p>
    <w:p w14:paraId="2D6F6BA0">
      <w:pPr>
        <w:pStyle w:val="202"/>
        <w:spacing w:line="360" w:lineRule="auto"/>
        <w:ind w:left="1" w:firstLine="560" w:firstLineChars="200"/>
        <w:rPr>
          <w:rFonts w:hint="eastAsia" w:hAnsi="宋体" w:cs="宋体"/>
          <w:color w:val="auto"/>
          <w:kern w:val="2"/>
          <w:sz w:val="28"/>
          <w:szCs w:val="28"/>
        </w:rPr>
      </w:pPr>
      <w:r>
        <w:rPr>
          <w:rFonts w:hint="eastAsia" w:hAnsi="宋体" w:cs="宋体"/>
          <w:color w:val="auto"/>
          <w:kern w:val="2"/>
          <w:sz w:val="28"/>
          <w:szCs w:val="28"/>
        </w:rPr>
        <w:t>5.1参加采购活动前3年内与供应商存在劳动关系；</w:t>
      </w:r>
    </w:p>
    <w:p w14:paraId="4015F247">
      <w:pPr>
        <w:pStyle w:val="202"/>
        <w:spacing w:line="360" w:lineRule="auto"/>
        <w:ind w:left="1" w:firstLine="560" w:firstLineChars="200"/>
        <w:rPr>
          <w:rFonts w:hint="eastAsia" w:hAnsi="宋体" w:cs="宋体"/>
          <w:color w:val="auto"/>
          <w:kern w:val="2"/>
          <w:sz w:val="28"/>
          <w:szCs w:val="28"/>
        </w:rPr>
      </w:pPr>
      <w:r>
        <w:rPr>
          <w:rFonts w:hint="eastAsia" w:hAnsi="宋体" w:cs="宋体"/>
          <w:color w:val="auto"/>
          <w:kern w:val="2"/>
          <w:sz w:val="28"/>
          <w:szCs w:val="28"/>
        </w:rPr>
        <w:t>5.2参加采购活动前3年内担任供应商的董事、监事；</w:t>
      </w:r>
    </w:p>
    <w:p w14:paraId="0DA386CE">
      <w:pPr>
        <w:pStyle w:val="202"/>
        <w:spacing w:line="360" w:lineRule="auto"/>
        <w:ind w:left="1" w:firstLine="560" w:firstLineChars="200"/>
        <w:rPr>
          <w:rFonts w:hint="eastAsia" w:hAnsi="宋体" w:cs="宋体"/>
          <w:color w:val="auto"/>
          <w:kern w:val="2"/>
          <w:sz w:val="28"/>
          <w:szCs w:val="28"/>
        </w:rPr>
      </w:pPr>
      <w:r>
        <w:rPr>
          <w:rFonts w:hint="eastAsia" w:hAnsi="宋体" w:cs="宋体"/>
          <w:color w:val="auto"/>
          <w:kern w:val="2"/>
          <w:sz w:val="28"/>
          <w:szCs w:val="28"/>
        </w:rPr>
        <w:t>5.3参加采购活动前3年内是供应商的控股股东或者实际控制人；</w:t>
      </w:r>
    </w:p>
    <w:p w14:paraId="6E01606F">
      <w:pPr>
        <w:pStyle w:val="202"/>
        <w:spacing w:line="360" w:lineRule="auto"/>
        <w:ind w:left="1" w:firstLine="560" w:firstLineChars="200"/>
        <w:rPr>
          <w:rFonts w:hint="eastAsia" w:hAnsi="宋体" w:cs="宋体"/>
          <w:color w:val="auto"/>
          <w:kern w:val="2"/>
          <w:sz w:val="28"/>
          <w:szCs w:val="28"/>
        </w:rPr>
      </w:pPr>
      <w:r>
        <w:rPr>
          <w:rFonts w:hint="eastAsia" w:hAnsi="宋体" w:cs="宋体"/>
          <w:color w:val="auto"/>
          <w:kern w:val="2"/>
          <w:sz w:val="28"/>
          <w:szCs w:val="28"/>
        </w:rPr>
        <w:t>5.4与供应商的法定代表人或者负责人有夫妻、直系血亲、三代以内旁系血亲或者近姻亲关系；</w:t>
      </w:r>
    </w:p>
    <w:p w14:paraId="0B140CB9">
      <w:pPr>
        <w:pStyle w:val="202"/>
        <w:spacing w:line="360" w:lineRule="auto"/>
        <w:ind w:left="1" w:firstLine="560" w:firstLineChars="200"/>
        <w:rPr>
          <w:rFonts w:hint="eastAsia" w:hAnsi="宋体" w:cs="宋体"/>
          <w:color w:val="auto"/>
          <w:kern w:val="2"/>
          <w:sz w:val="28"/>
          <w:szCs w:val="28"/>
        </w:rPr>
      </w:pPr>
      <w:r>
        <w:rPr>
          <w:rFonts w:hint="eastAsia" w:hAnsi="宋体" w:cs="宋体"/>
          <w:color w:val="auto"/>
          <w:kern w:val="2"/>
          <w:sz w:val="28"/>
          <w:szCs w:val="28"/>
        </w:rPr>
        <w:t>5.5与供应商有其他可能影响政府采购活动公平、公正进行的关系。</w:t>
      </w:r>
    </w:p>
    <w:p w14:paraId="16060D95">
      <w:pPr>
        <w:pStyle w:val="202"/>
        <w:spacing w:line="360" w:lineRule="auto"/>
        <w:ind w:left="1" w:firstLine="560" w:firstLineChars="200"/>
        <w:rPr>
          <w:rFonts w:hint="eastAsia" w:hAnsi="宋体" w:cs="宋体"/>
          <w:color w:val="auto"/>
          <w:kern w:val="2"/>
          <w:sz w:val="28"/>
          <w:szCs w:val="28"/>
        </w:rPr>
      </w:pPr>
      <w:r>
        <w:rPr>
          <w:rFonts w:hint="eastAsia" w:hAnsi="宋体" w:cs="宋体"/>
          <w:color w:val="auto"/>
          <w:kern w:val="2"/>
          <w:sz w:val="28"/>
          <w:szCs w:val="28"/>
        </w:rPr>
        <w:t>本项目政府采购活动中需要依法回避的采购人员是指采购人内部负责采购项目的具体经办工作人员和直接分管采购项目的负责人，以及采购代理机构负责采购项目的具体经办工作人员和直接分管采购活动的负责人。本项目政府采购活动中需要依法回避的相关人员是指磋商小组成员。</w:t>
      </w:r>
    </w:p>
    <w:p w14:paraId="00908C65">
      <w:pPr>
        <w:pStyle w:val="202"/>
        <w:spacing w:line="360" w:lineRule="auto"/>
        <w:ind w:left="1" w:firstLine="560" w:firstLineChars="200"/>
        <w:rPr>
          <w:rFonts w:hint="eastAsia" w:hAnsi="宋体" w:cs="宋体"/>
          <w:color w:val="auto"/>
          <w:kern w:val="2"/>
          <w:sz w:val="28"/>
          <w:szCs w:val="28"/>
        </w:rPr>
      </w:pPr>
      <w:r>
        <w:rPr>
          <w:rFonts w:hint="eastAsia" w:hAnsi="宋体" w:cs="宋体"/>
          <w:color w:val="auto"/>
          <w:kern w:val="2"/>
          <w:sz w:val="28"/>
          <w:szCs w:val="28"/>
        </w:rPr>
        <w:t>供应商认为采购人员及相关人员与其他供应商有利害关系的，可以向采购代理机构书面提出回避申请，并说明理由。采购代理机构将及时询问被申请回避人员，有利害关系的被申请回避人员应当回避。</w:t>
      </w:r>
    </w:p>
    <w:p w14:paraId="23BF6C3F">
      <w:pPr>
        <w:pStyle w:val="17"/>
        <w:spacing w:line="360" w:lineRule="auto"/>
        <w:ind w:firstLine="562" w:firstLineChars="200"/>
        <w:rPr>
          <w:rFonts w:hint="eastAsia" w:hAnsi="宋体" w:cs="宋体"/>
          <w:b/>
          <w:color w:val="auto"/>
          <w:sz w:val="28"/>
          <w:szCs w:val="28"/>
        </w:rPr>
      </w:pPr>
      <w:r>
        <w:rPr>
          <w:rFonts w:hint="eastAsia" w:hAnsi="宋体" w:cs="宋体"/>
          <w:b/>
          <w:color w:val="auto"/>
          <w:sz w:val="28"/>
          <w:szCs w:val="28"/>
        </w:rPr>
        <w:t>6、参与磋商费用</w:t>
      </w:r>
    </w:p>
    <w:p w14:paraId="7B774CC9">
      <w:pPr>
        <w:pStyle w:val="17"/>
        <w:spacing w:line="360" w:lineRule="auto"/>
        <w:ind w:firstLine="560" w:firstLineChars="200"/>
        <w:rPr>
          <w:rFonts w:hint="eastAsia" w:hAnsi="宋体" w:cs="宋体"/>
          <w:color w:val="auto"/>
          <w:sz w:val="28"/>
          <w:szCs w:val="28"/>
        </w:rPr>
      </w:pPr>
      <w:r>
        <w:rPr>
          <w:rFonts w:hint="eastAsia" w:hAnsi="宋体" w:cs="宋体"/>
          <w:color w:val="auto"/>
          <w:sz w:val="28"/>
          <w:szCs w:val="28"/>
        </w:rPr>
        <w:t>6.1供应商应承担所有与磋商准备和磋商有关的全部费用，不论磋商结果如何，采购人和采购代理机构无义务和责任承担供应商所发生的一切费用。</w:t>
      </w:r>
    </w:p>
    <w:p w14:paraId="28F1FBA5">
      <w:pPr>
        <w:pStyle w:val="17"/>
        <w:spacing w:line="360" w:lineRule="auto"/>
        <w:ind w:firstLine="560" w:firstLineChars="200"/>
        <w:rPr>
          <w:rFonts w:hint="eastAsia" w:hAnsi="宋体" w:cs="宋体"/>
          <w:color w:val="auto"/>
          <w:sz w:val="28"/>
          <w:szCs w:val="28"/>
        </w:rPr>
      </w:pPr>
      <w:r>
        <w:rPr>
          <w:rFonts w:hint="eastAsia" w:hAnsi="宋体" w:cs="宋体"/>
          <w:color w:val="auto"/>
          <w:sz w:val="28"/>
          <w:szCs w:val="28"/>
        </w:rPr>
        <w:t>6.2供应商在磋商准备、实地考察和磋商的全过程中，如果发生人身伤亡、财物或其它任何损失，不论何种原因所造成，均由供应商自行承担全部责任和损失。</w:t>
      </w:r>
    </w:p>
    <w:p w14:paraId="44EADDC2">
      <w:pPr>
        <w:pStyle w:val="17"/>
        <w:spacing w:line="360" w:lineRule="auto"/>
        <w:ind w:firstLine="562" w:firstLineChars="200"/>
        <w:rPr>
          <w:rFonts w:hint="eastAsia" w:hAnsi="宋体" w:cs="宋体"/>
          <w:b/>
          <w:color w:val="auto"/>
          <w:sz w:val="28"/>
          <w:szCs w:val="28"/>
        </w:rPr>
      </w:pPr>
      <w:bookmarkStart w:id="23" w:name="_Toc243906316"/>
      <w:bookmarkStart w:id="24" w:name="_Toc245897276"/>
      <w:bookmarkStart w:id="25" w:name="_Toc243907576"/>
      <w:bookmarkStart w:id="26" w:name="_Toc233274816"/>
      <w:r>
        <w:rPr>
          <w:rFonts w:hint="eastAsia" w:hAnsi="宋体" w:cs="宋体"/>
          <w:b/>
          <w:color w:val="auto"/>
          <w:sz w:val="28"/>
          <w:szCs w:val="28"/>
        </w:rPr>
        <w:t>7、法律适用</w:t>
      </w:r>
      <w:bookmarkEnd w:id="23"/>
      <w:bookmarkEnd w:id="24"/>
      <w:bookmarkEnd w:id="25"/>
      <w:bookmarkEnd w:id="26"/>
    </w:p>
    <w:p w14:paraId="6B4B6784">
      <w:pPr>
        <w:pStyle w:val="17"/>
        <w:spacing w:line="360" w:lineRule="auto"/>
        <w:ind w:firstLine="560" w:firstLineChars="200"/>
        <w:rPr>
          <w:rFonts w:hint="eastAsia" w:hAnsi="宋体" w:cs="宋体"/>
          <w:color w:val="auto"/>
          <w:sz w:val="28"/>
          <w:szCs w:val="28"/>
        </w:rPr>
      </w:pPr>
      <w:r>
        <w:rPr>
          <w:rFonts w:hint="eastAsia" w:hAnsi="宋体" w:cs="宋体"/>
          <w:color w:val="auto"/>
          <w:sz w:val="28"/>
          <w:szCs w:val="28"/>
        </w:rPr>
        <w:t>7.1本次磋商活动及由本次磋商产生的合同受中国法律制约和保护。</w:t>
      </w:r>
    </w:p>
    <w:p w14:paraId="72A1A8AB">
      <w:pPr>
        <w:pStyle w:val="17"/>
        <w:spacing w:line="360" w:lineRule="auto"/>
        <w:ind w:firstLine="562" w:firstLineChars="200"/>
        <w:rPr>
          <w:rFonts w:hint="eastAsia" w:hAnsi="宋体" w:cs="宋体"/>
          <w:b/>
          <w:color w:val="auto"/>
          <w:sz w:val="28"/>
          <w:szCs w:val="28"/>
        </w:rPr>
      </w:pPr>
      <w:bookmarkStart w:id="27" w:name="_Toc243906317"/>
      <w:bookmarkStart w:id="28" w:name="_Toc245897277"/>
      <w:bookmarkStart w:id="29" w:name="_Toc243907577"/>
      <w:bookmarkStart w:id="30" w:name="_Toc233274817"/>
      <w:r>
        <w:rPr>
          <w:rFonts w:hint="eastAsia" w:hAnsi="宋体" w:cs="宋体"/>
          <w:b/>
          <w:color w:val="auto"/>
          <w:sz w:val="28"/>
          <w:szCs w:val="28"/>
        </w:rPr>
        <w:t>8、磋商文件的约束力</w:t>
      </w:r>
      <w:bookmarkEnd w:id="27"/>
      <w:bookmarkEnd w:id="28"/>
      <w:bookmarkEnd w:id="29"/>
      <w:bookmarkEnd w:id="30"/>
    </w:p>
    <w:p w14:paraId="1B08C06F">
      <w:pPr>
        <w:pStyle w:val="17"/>
        <w:spacing w:line="360" w:lineRule="auto"/>
        <w:ind w:firstLine="560" w:firstLineChars="200"/>
        <w:rPr>
          <w:rFonts w:hint="eastAsia" w:hAnsi="宋体" w:cs="宋体"/>
          <w:color w:val="auto"/>
          <w:sz w:val="28"/>
          <w:szCs w:val="28"/>
        </w:rPr>
      </w:pPr>
      <w:r>
        <w:rPr>
          <w:rFonts w:hint="eastAsia" w:hAnsi="宋体" w:cs="宋体"/>
          <w:color w:val="auto"/>
          <w:sz w:val="28"/>
          <w:szCs w:val="28"/>
        </w:rPr>
        <w:t>8.1供应商若成交，即被认为接受了本磋商文件中的所有条件和规定。是采购人与成交供应商签订合同的依据且是合同的组成部分。</w:t>
      </w:r>
    </w:p>
    <w:p w14:paraId="44A8C7CE">
      <w:pPr>
        <w:rPr>
          <w:rFonts w:hint="eastAsia" w:hAnsi="宋体" w:cs="宋体"/>
          <w:color w:val="auto"/>
          <w:sz w:val="28"/>
          <w:szCs w:val="28"/>
        </w:rPr>
      </w:pPr>
      <w:r>
        <w:rPr>
          <w:rFonts w:hint="eastAsia" w:hAnsi="宋体" w:cs="宋体"/>
          <w:color w:val="auto"/>
          <w:sz w:val="28"/>
          <w:szCs w:val="28"/>
        </w:rPr>
        <w:br w:type="page"/>
      </w:r>
    </w:p>
    <w:p w14:paraId="6FB4DE4C">
      <w:pPr>
        <w:pStyle w:val="178"/>
        <w:numPr>
          <w:ilvl w:val="0"/>
          <w:numId w:val="0"/>
        </w:numPr>
        <w:spacing w:line="360" w:lineRule="auto"/>
        <w:ind w:right="229" w:rightChars="109"/>
        <w:jc w:val="center"/>
        <w:outlineLvl w:val="0"/>
        <w:rPr>
          <w:rFonts w:hint="eastAsia" w:ascii="宋体" w:hAnsi="宋体" w:eastAsia="宋体" w:cs="宋体"/>
          <w:b/>
          <w:color w:val="auto"/>
          <w:kern w:val="0"/>
          <w:sz w:val="32"/>
          <w:szCs w:val="31"/>
          <w:lang w:val="en-US" w:eastAsia="zh-CN" w:bidi="ar-SA"/>
        </w:rPr>
      </w:pPr>
      <w:bookmarkStart w:id="31" w:name="_Toc17651"/>
      <w:r>
        <w:rPr>
          <w:rFonts w:hint="eastAsia" w:ascii="宋体" w:hAnsi="宋体" w:eastAsia="宋体" w:cs="宋体"/>
          <w:b/>
          <w:color w:val="auto"/>
          <w:kern w:val="0"/>
          <w:sz w:val="32"/>
          <w:szCs w:val="31"/>
          <w:lang w:val="en-US" w:eastAsia="zh-CN" w:bidi="ar-SA"/>
        </w:rPr>
        <w:t>第三章  磋商响应文件的编制、递交</w:t>
      </w:r>
      <w:bookmarkEnd w:id="31"/>
    </w:p>
    <w:p w14:paraId="63DF6B07">
      <w:pPr>
        <w:pStyle w:val="17"/>
        <w:spacing w:line="360" w:lineRule="auto"/>
        <w:ind w:firstLine="562" w:firstLineChars="200"/>
        <w:rPr>
          <w:rFonts w:hint="eastAsia" w:ascii="宋体" w:hAnsi="宋体" w:eastAsia="宋体" w:cs="宋体"/>
          <w:b/>
          <w:color w:val="auto"/>
          <w:sz w:val="28"/>
          <w:szCs w:val="28"/>
        </w:rPr>
      </w:pPr>
      <w:bookmarkStart w:id="32" w:name="_Toc243907579"/>
      <w:bookmarkStart w:id="33" w:name="_Toc233274819"/>
      <w:bookmarkStart w:id="34" w:name="_Toc243906319"/>
      <w:bookmarkStart w:id="35" w:name="_Toc246216188"/>
      <w:r>
        <w:rPr>
          <w:rFonts w:hint="eastAsia" w:ascii="宋体" w:hAnsi="宋体" w:eastAsia="宋体" w:cs="宋体"/>
          <w:b/>
          <w:color w:val="auto"/>
          <w:sz w:val="28"/>
          <w:szCs w:val="28"/>
        </w:rPr>
        <w:t>9、磋商文件的组成</w:t>
      </w:r>
      <w:bookmarkEnd w:id="32"/>
      <w:bookmarkEnd w:id="33"/>
      <w:bookmarkEnd w:id="34"/>
      <w:bookmarkEnd w:id="35"/>
    </w:p>
    <w:p w14:paraId="5AE0D942">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9.1 本磋商文件是</w:t>
      </w:r>
      <w:r>
        <w:rPr>
          <w:rFonts w:hint="eastAsia" w:hAnsi="宋体" w:cs="宋体"/>
          <w:color w:val="auto"/>
          <w:sz w:val="28"/>
          <w:szCs w:val="28"/>
          <w:lang w:eastAsia="zh-CN"/>
        </w:rPr>
        <w:t>库尔勒市托布力其乡托布力其村污水处理建设项目</w:t>
      </w:r>
      <w:r>
        <w:rPr>
          <w:rFonts w:hint="eastAsia" w:ascii="宋体" w:hAnsi="宋体" w:eastAsia="宋体" w:cs="宋体"/>
          <w:color w:val="auto"/>
          <w:sz w:val="28"/>
          <w:szCs w:val="28"/>
          <w:lang w:eastAsia="zh-CN"/>
        </w:rPr>
        <w:t>采购</w:t>
      </w:r>
      <w:r>
        <w:rPr>
          <w:rFonts w:hint="eastAsia" w:ascii="宋体" w:hAnsi="宋体" w:eastAsia="宋体" w:cs="宋体"/>
          <w:color w:val="auto"/>
          <w:sz w:val="28"/>
          <w:szCs w:val="28"/>
        </w:rPr>
        <w:t>磋商程序、合同文本进行说明。磋商文件包括下列内容：</w:t>
      </w:r>
    </w:p>
    <w:p w14:paraId="065F6900">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_Toc13129_WPSOffice_Level1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第一章  竞争性磋商公告</w:t>
      </w:r>
      <w:r>
        <w:rPr>
          <w:rFonts w:hint="eastAsia" w:ascii="宋体" w:hAnsi="宋体" w:eastAsia="宋体" w:cs="宋体"/>
          <w:color w:val="auto"/>
          <w:sz w:val="28"/>
          <w:szCs w:val="28"/>
        </w:rPr>
        <w:fldChar w:fldCharType="end"/>
      </w:r>
    </w:p>
    <w:p w14:paraId="2FC3C0D0">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_Toc32258_WPSOffice_Level1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第二章  参加磋商供应商须知</w:t>
      </w:r>
      <w:r>
        <w:rPr>
          <w:rFonts w:hint="eastAsia" w:ascii="宋体" w:hAnsi="宋体" w:eastAsia="宋体" w:cs="宋体"/>
          <w:color w:val="auto"/>
          <w:sz w:val="28"/>
          <w:szCs w:val="28"/>
        </w:rPr>
        <w:fldChar w:fldCharType="end"/>
      </w:r>
    </w:p>
    <w:p w14:paraId="4697E61B">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_Toc3717_WPSOffice_Level1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第三章  磋商响应文件的编制、递交</w:t>
      </w:r>
      <w:r>
        <w:rPr>
          <w:rFonts w:hint="eastAsia" w:ascii="宋体" w:hAnsi="宋体" w:eastAsia="宋体" w:cs="宋体"/>
          <w:color w:val="auto"/>
          <w:sz w:val="28"/>
          <w:szCs w:val="28"/>
        </w:rPr>
        <w:fldChar w:fldCharType="end"/>
      </w:r>
    </w:p>
    <w:p w14:paraId="573AD94C">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_Toc12453_WPSOffice_Level1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第四章  磋商、评审、确定成交供应商</w:t>
      </w:r>
    </w:p>
    <w:p w14:paraId="5E7CF2B6">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第五章  评定成交方式和标准</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end"/>
      </w:r>
    </w:p>
    <w:p w14:paraId="0E9F96ED">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_Toc7744_WPSOffice_Level1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第六章  采购需求清单</w:t>
      </w:r>
      <w:r>
        <w:rPr>
          <w:rFonts w:hint="eastAsia" w:ascii="宋体" w:hAnsi="宋体" w:eastAsia="宋体" w:cs="宋体"/>
          <w:color w:val="auto"/>
          <w:sz w:val="28"/>
          <w:szCs w:val="28"/>
        </w:rPr>
        <w:fldChar w:fldCharType="end"/>
      </w:r>
    </w:p>
    <w:p w14:paraId="11360C3D">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_Toc11436_WPSOffice_Level1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第七章  合同格式及合同条款</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end"/>
      </w:r>
    </w:p>
    <w:p w14:paraId="6AB2790E">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_Toc11362_WPSOffice_Level1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第八章  磋商响应文件格式</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end"/>
      </w:r>
    </w:p>
    <w:p w14:paraId="6856A97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9.2 磋商文件以中文编印，以中文文本为准。</w:t>
      </w:r>
    </w:p>
    <w:p w14:paraId="4D723113">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9.3 除非有特殊要求，磋商文件不单独提供采购项目使用地的自然环境、气候条件、劳动力及公用设施等情况，供应商被视为熟悉上述条件或若成交履行合同有关的一切情况。</w:t>
      </w:r>
    </w:p>
    <w:p w14:paraId="2055AA31">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9.4采购人向供应商提供的有关数据和资料，是采购人现有的能被供应商利用的资料，供应商对此做出的推论、理解和结论自行负责。</w:t>
      </w:r>
    </w:p>
    <w:p w14:paraId="3163BF2D">
      <w:pPr>
        <w:pStyle w:val="17"/>
        <w:spacing w:line="360" w:lineRule="auto"/>
        <w:ind w:firstLine="562" w:firstLineChars="200"/>
        <w:rPr>
          <w:rFonts w:hint="eastAsia" w:ascii="宋体" w:hAnsi="宋体" w:eastAsia="宋体" w:cs="宋体"/>
          <w:b/>
          <w:bCs/>
          <w:color w:val="auto"/>
          <w:sz w:val="28"/>
          <w:szCs w:val="28"/>
        </w:rPr>
      </w:pPr>
      <w:bookmarkStart w:id="36" w:name="_Toc233274820"/>
      <w:bookmarkStart w:id="37" w:name="_Toc243907580"/>
      <w:bookmarkStart w:id="38" w:name="_Toc243906320"/>
      <w:bookmarkStart w:id="39" w:name="_Toc245897280"/>
      <w:r>
        <w:rPr>
          <w:rFonts w:hint="eastAsia" w:ascii="宋体" w:hAnsi="宋体" w:eastAsia="宋体" w:cs="宋体"/>
          <w:b/>
          <w:bCs/>
          <w:color w:val="auto"/>
          <w:sz w:val="28"/>
          <w:szCs w:val="28"/>
        </w:rPr>
        <w:t>10、磋商文件的澄清</w:t>
      </w:r>
      <w:bookmarkEnd w:id="36"/>
      <w:bookmarkEnd w:id="37"/>
      <w:bookmarkEnd w:id="38"/>
      <w:bookmarkEnd w:id="39"/>
    </w:p>
    <w:p w14:paraId="5D1CAE3E">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10.1 供应商对磋商文件如有疑问，可要求澄清，应按磋商文件规定的时间前在政采云平台上提出，采购人和采购代理机构将视情况在政采云平台上予以澄清，答复中包括所提问题，但不包括问题的来源，答复一经发布将视为已经通知所有潜在投标供应商，请各投标供应商及时关注相关信息。</w:t>
      </w:r>
    </w:p>
    <w:p w14:paraId="6C9C444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10.2 如果上述答复涉及对磋商文件的修改或补充，则它将被视为磋商文件的组成部分。凡原先所发磋商文件中的内容与答复中的内容不一致之处，以最后书面答复为准。任何电话或口头咨询和答复的意思解释均不具有法律约束力。</w:t>
      </w:r>
    </w:p>
    <w:p w14:paraId="78D857BA">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10.3供应商在递交响应文件截止日期5个工作日前未对磋商文件提出异议的，采购单位将视其为同意。在规定的时间后就磋商文件内容提出的质疑将不予受理。</w:t>
      </w:r>
    </w:p>
    <w:p w14:paraId="6F15A6A7">
      <w:pPr>
        <w:pStyle w:val="17"/>
        <w:spacing w:line="360" w:lineRule="auto"/>
        <w:ind w:firstLine="562" w:firstLineChars="200"/>
        <w:rPr>
          <w:rFonts w:hint="eastAsia" w:ascii="宋体" w:hAnsi="宋体" w:eastAsia="宋体" w:cs="宋体"/>
          <w:b/>
          <w:bCs/>
          <w:color w:val="auto"/>
          <w:sz w:val="28"/>
          <w:szCs w:val="28"/>
        </w:rPr>
      </w:pPr>
      <w:bookmarkStart w:id="40" w:name="_Toc233274821"/>
      <w:bookmarkStart w:id="41" w:name="_Toc245897281"/>
      <w:bookmarkStart w:id="42" w:name="_Toc243907581"/>
      <w:bookmarkStart w:id="43" w:name="_Toc243906321"/>
      <w:r>
        <w:rPr>
          <w:rFonts w:hint="eastAsia" w:ascii="宋体" w:hAnsi="宋体" w:eastAsia="宋体" w:cs="宋体"/>
          <w:b/>
          <w:bCs/>
          <w:color w:val="auto"/>
          <w:sz w:val="28"/>
          <w:szCs w:val="28"/>
        </w:rPr>
        <w:t>11、磋商文件的修改和补充</w:t>
      </w:r>
      <w:bookmarkEnd w:id="40"/>
      <w:bookmarkEnd w:id="41"/>
      <w:bookmarkEnd w:id="42"/>
      <w:bookmarkEnd w:id="43"/>
    </w:p>
    <w:p w14:paraId="2BD92423">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11.1在递交响应文件截止日期5日前的任何时候，采购人可主动地或依据供应商要求澄清的疑问而修改、补充磋商文件，采购代理机构将对修改和补充的内容在政采云平台上发布，修改和补充文件将作为磋商文件的组成部分，对所有供应商具有约束力。</w:t>
      </w:r>
    </w:p>
    <w:p w14:paraId="0AB87E8F">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11.2为使供应商在准备响应文件时有合理的时间考虑磋商文件的修改和/或补充，采购代理机构可延长递交响应文件截止时间和开启时间，但至少应当在规定的递交响应文件的截止时间5日前，在政采云平台上通知所有领取磋商文件的每位供应商，不足5日的，应当顺延提交响应文件截止日期。</w:t>
      </w:r>
    </w:p>
    <w:p w14:paraId="54BB744E">
      <w:pPr>
        <w:pStyle w:val="17"/>
        <w:spacing w:line="360" w:lineRule="auto"/>
        <w:ind w:firstLine="562" w:firstLineChars="200"/>
        <w:rPr>
          <w:rFonts w:hint="eastAsia" w:ascii="宋体" w:hAnsi="宋体" w:eastAsia="宋体" w:cs="宋体"/>
          <w:b/>
          <w:bCs/>
          <w:color w:val="auto"/>
          <w:sz w:val="28"/>
          <w:szCs w:val="28"/>
        </w:rPr>
      </w:pPr>
      <w:bookmarkStart w:id="44" w:name="_Toc233274823"/>
      <w:bookmarkStart w:id="45" w:name="_Toc243907583"/>
      <w:bookmarkStart w:id="46" w:name="_Toc243906323"/>
      <w:bookmarkStart w:id="47" w:name="_Toc245897283"/>
      <w:r>
        <w:rPr>
          <w:rFonts w:hint="eastAsia" w:ascii="宋体" w:hAnsi="宋体" w:eastAsia="宋体" w:cs="宋体"/>
          <w:b/>
          <w:bCs/>
          <w:color w:val="auto"/>
          <w:sz w:val="28"/>
          <w:szCs w:val="28"/>
        </w:rPr>
        <w:t>1</w:t>
      </w:r>
      <w:bookmarkEnd w:id="44"/>
      <w:r>
        <w:rPr>
          <w:rFonts w:hint="eastAsia" w:ascii="宋体" w:hAnsi="宋体" w:eastAsia="宋体" w:cs="宋体"/>
          <w:b/>
          <w:bCs/>
          <w:color w:val="auto"/>
          <w:sz w:val="28"/>
          <w:szCs w:val="28"/>
        </w:rPr>
        <w:t>2、响应文件的编写</w:t>
      </w:r>
      <w:bookmarkEnd w:id="45"/>
      <w:bookmarkEnd w:id="46"/>
      <w:bookmarkEnd w:id="47"/>
    </w:p>
    <w:p w14:paraId="2598B89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12.1供应商必须详细阅读磋商文件的章、节、条款、格式等所有内容，按磋商文件的要求提交响应文件，并保证所提供的全部文件及相关资料的真实性，以使其对磋商文件做出实质性响应。供应商应仔细阅读并充分理解磋商文件、技术规范及标准、项目采购需求、合同文本后编制响应文件。</w:t>
      </w:r>
    </w:p>
    <w:p w14:paraId="127FBCBD">
      <w:pPr>
        <w:pStyle w:val="17"/>
        <w:spacing w:line="360" w:lineRule="auto"/>
        <w:ind w:firstLine="562" w:firstLineChars="200"/>
        <w:rPr>
          <w:rFonts w:hint="eastAsia" w:ascii="宋体" w:hAnsi="宋体" w:eastAsia="宋体" w:cs="宋体"/>
          <w:b/>
          <w:bCs/>
          <w:color w:val="auto"/>
          <w:sz w:val="28"/>
          <w:szCs w:val="28"/>
        </w:rPr>
      </w:pPr>
      <w:bookmarkStart w:id="48" w:name="_Toc233274824"/>
      <w:bookmarkStart w:id="49" w:name="_Toc245897284"/>
      <w:bookmarkStart w:id="50" w:name="_Toc243907584"/>
      <w:bookmarkStart w:id="51" w:name="_Toc243906324"/>
      <w:r>
        <w:rPr>
          <w:rFonts w:hint="eastAsia" w:ascii="宋体" w:hAnsi="宋体" w:eastAsia="宋体" w:cs="宋体"/>
          <w:b/>
          <w:bCs/>
          <w:color w:val="auto"/>
          <w:sz w:val="28"/>
          <w:szCs w:val="28"/>
        </w:rPr>
        <w:t>13、响应文件的语言及计量单位</w:t>
      </w:r>
      <w:bookmarkEnd w:id="48"/>
      <w:bookmarkEnd w:id="49"/>
      <w:bookmarkEnd w:id="50"/>
      <w:bookmarkEnd w:id="51"/>
    </w:p>
    <w:p w14:paraId="5301B9F8">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13.1 响应文件及供应商和采购人及采购代理机构就有关磋商的所有文件和来往函件，应以中文书写。供应商可以提交用其他语言（原文）打印的资料，但必须翻译成中文，当原文和译文（中文）之间存有差异和/或矛盾时，以中文为准。</w:t>
      </w:r>
    </w:p>
    <w:p w14:paraId="2A20284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13.2 除在磋商文件的项目采购需求中另有规定外，计量单位应使用中华人民共和国法定计量单位（国际单位制和国家选定的其它计量单位）。如供应商采用其它计量单位，需事先得到采购人的同意。</w:t>
      </w:r>
    </w:p>
    <w:p w14:paraId="587A41F4">
      <w:pPr>
        <w:pStyle w:val="17"/>
        <w:spacing w:line="360" w:lineRule="auto"/>
        <w:ind w:firstLine="562" w:firstLineChars="200"/>
        <w:rPr>
          <w:rFonts w:hint="eastAsia" w:ascii="宋体" w:hAnsi="宋体" w:eastAsia="宋体" w:cs="宋体"/>
          <w:b/>
          <w:bCs/>
          <w:color w:val="auto"/>
          <w:sz w:val="28"/>
          <w:szCs w:val="28"/>
        </w:rPr>
      </w:pPr>
      <w:bookmarkStart w:id="52" w:name="_Toc233274825"/>
      <w:bookmarkStart w:id="53" w:name="_Toc243906325"/>
      <w:bookmarkStart w:id="54" w:name="_Toc243907585"/>
      <w:bookmarkStart w:id="55" w:name="_Toc245897285"/>
      <w:r>
        <w:rPr>
          <w:rFonts w:hint="eastAsia" w:ascii="宋体" w:hAnsi="宋体" w:eastAsia="宋体" w:cs="宋体"/>
          <w:b/>
          <w:bCs/>
          <w:color w:val="auto"/>
          <w:sz w:val="28"/>
          <w:szCs w:val="28"/>
        </w:rPr>
        <w:t>14、响应文件的组成</w:t>
      </w:r>
      <w:bookmarkEnd w:id="52"/>
      <w:bookmarkEnd w:id="53"/>
      <w:bookmarkEnd w:id="54"/>
      <w:bookmarkEnd w:id="55"/>
      <w:r>
        <w:rPr>
          <w:rFonts w:hint="eastAsia" w:ascii="宋体" w:hAnsi="宋体" w:eastAsia="宋体" w:cs="宋体"/>
          <w:b/>
          <w:bCs/>
          <w:color w:val="auto"/>
          <w:sz w:val="28"/>
          <w:szCs w:val="28"/>
        </w:rPr>
        <w:t>:</w:t>
      </w:r>
    </w:p>
    <w:p w14:paraId="75D5C364">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响应文件包括但不限于以下内容，各供应商应对照磋商文件要求提供相关的证明资料：</w:t>
      </w:r>
    </w:p>
    <w:p w14:paraId="5F7A5D1D">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一、投标文件封面</w:t>
      </w:r>
    </w:p>
    <w:p w14:paraId="652BAAA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二、资格审查资料</w:t>
      </w:r>
    </w:p>
    <w:p w14:paraId="7DA0F831">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三、商务技术文件组成</w:t>
      </w:r>
    </w:p>
    <w:p w14:paraId="63134BF5">
      <w:pPr>
        <w:pStyle w:val="17"/>
        <w:spacing w:line="360" w:lineRule="auto"/>
        <w:ind w:firstLine="281" w:firstLineChars="100"/>
        <w:rPr>
          <w:rFonts w:hint="eastAsia" w:hAnsi="宋体" w:cs="宋体"/>
          <w:b/>
          <w:color w:val="auto"/>
          <w:sz w:val="28"/>
          <w:szCs w:val="28"/>
        </w:rPr>
      </w:pPr>
      <w:r>
        <w:rPr>
          <w:rFonts w:hint="eastAsia" w:hAnsi="宋体" w:cs="宋体"/>
          <w:b/>
          <w:color w:val="auto"/>
          <w:sz w:val="28"/>
          <w:szCs w:val="28"/>
        </w:rPr>
        <w:t>特别说明：</w:t>
      </w:r>
    </w:p>
    <w:p w14:paraId="7285EE0B">
      <w:pPr>
        <w:pStyle w:val="17"/>
        <w:spacing w:line="360" w:lineRule="auto"/>
        <w:ind w:firstLine="562" w:firstLineChars="200"/>
        <w:rPr>
          <w:rFonts w:hint="eastAsia" w:hAnsi="宋体" w:cs="宋体"/>
          <w:b/>
          <w:color w:val="auto"/>
          <w:sz w:val="28"/>
          <w:szCs w:val="28"/>
        </w:rPr>
      </w:pPr>
      <w:r>
        <w:rPr>
          <w:rFonts w:hint="eastAsia" w:hAnsi="宋体" w:cs="宋体"/>
          <w:b/>
          <w:color w:val="auto"/>
          <w:sz w:val="28"/>
          <w:szCs w:val="28"/>
        </w:rPr>
        <w:t>上述各种证件、证书等资料原件的扫描件，供应商应如实提供资料，并保证真实可靠，不得弄虚作假。如供应商隐瞒事实真相、弄虚作假，一经查实，取消该供应商的磋商资格，若成交的，取消其成交资格。</w:t>
      </w:r>
    </w:p>
    <w:p w14:paraId="3C884007">
      <w:pPr>
        <w:pStyle w:val="17"/>
        <w:spacing w:line="360" w:lineRule="auto"/>
        <w:ind w:firstLine="562" w:firstLineChars="200"/>
        <w:rPr>
          <w:rFonts w:hint="eastAsia" w:ascii="宋体" w:hAnsi="宋体" w:eastAsia="宋体" w:cs="宋体"/>
          <w:b/>
          <w:bCs/>
          <w:color w:val="auto"/>
          <w:sz w:val="28"/>
          <w:szCs w:val="28"/>
        </w:rPr>
      </w:pPr>
      <w:bookmarkStart w:id="56" w:name="_Toc245897286"/>
      <w:bookmarkStart w:id="57" w:name="_Toc243906326"/>
      <w:bookmarkStart w:id="58" w:name="_Toc243907587"/>
      <w:bookmarkStart w:id="59" w:name="_Toc233274827"/>
      <w:bookmarkStart w:id="60" w:name="_Toc246216196"/>
      <w:r>
        <w:rPr>
          <w:rFonts w:hint="eastAsia" w:ascii="宋体" w:hAnsi="宋体" w:eastAsia="宋体" w:cs="宋体"/>
          <w:b/>
          <w:bCs/>
          <w:color w:val="auto"/>
          <w:sz w:val="28"/>
          <w:szCs w:val="28"/>
        </w:rPr>
        <w:t>1</w:t>
      </w:r>
      <w:r>
        <w:rPr>
          <w:rFonts w:hint="eastAsia" w:ascii="宋体" w:hAnsi="宋体" w:eastAsia="宋体" w:cs="宋体"/>
          <w:b/>
          <w:bCs/>
          <w:color w:val="auto"/>
          <w:sz w:val="28"/>
          <w:szCs w:val="28"/>
          <w:lang w:val="en-US" w:eastAsia="zh-CN"/>
        </w:rPr>
        <w:t>5</w:t>
      </w:r>
      <w:r>
        <w:rPr>
          <w:rFonts w:hint="eastAsia" w:ascii="宋体" w:hAnsi="宋体" w:eastAsia="宋体" w:cs="宋体"/>
          <w:b/>
          <w:bCs/>
          <w:color w:val="auto"/>
          <w:sz w:val="28"/>
          <w:szCs w:val="28"/>
        </w:rPr>
        <w:t>、响应文件格式</w:t>
      </w:r>
      <w:bookmarkEnd w:id="56"/>
    </w:p>
    <w:p w14:paraId="1A1DE6A1">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.1供应商应按磋商文件提供的格式及商务报价说明完整地填写所提供的合同项目内容、单价以及合价等内容。</w:t>
      </w:r>
    </w:p>
    <w:p w14:paraId="3AA406BD">
      <w:pPr>
        <w:pStyle w:val="17"/>
        <w:spacing w:line="360" w:lineRule="auto"/>
        <w:ind w:firstLine="562" w:firstLineChars="200"/>
        <w:rPr>
          <w:rFonts w:hint="eastAsia" w:ascii="宋体" w:hAnsi="宋体" w:eastAsia="宋体" w:cs="宋体"/>
          <w:b/>
          <w:bCs/>
          <w:color w:val="auto"/>
          <w:sz w:val="28"/>
          <w:szCs w:val="28"/>
        </w:rPr>
      </w:pPr>
      <w:r>
        <w:rPr>
          <w:rFonts w:hint="eastAsia" w:ascii="宋体" w:hAnsi="宋体" w:eastAsia="宋体" w:cs="宋体"/>
          <w:b/>
          <w:bCs/>
          <w:color w:val="auto"/>
          <w:sz w:val="28"/>
          <w:szCs w:val="28"/>
        </w:rPr>
        <w:t>1</w:t>
      </w:r>
      <w:r>
        <w:rPr>
          <w:rFonts w:hint="eastAsia" w:ascii="宋体" w:hAnsi="宋体" w:eastAsia="宋体" w:cs="宋体"/>
          <w:b/>
          <w:bCs/>
          <w:color w:val="auto"/>
          <w:sz w:val="28"/>
          <w:szCs w:val="28"/>
          <w:lang w:val="en-US" w:eastAsia="zh-CN"/>
        </w:rPr>
        <w:t>6</w:t>
      </w:r>
      <w:r>
        <w:rPr>
          <w:rFonts w:hint="eastAsia" w:ascii="宋体" w:hAnsi="宋体" w:eastAsia="宋体" w:cs="宋体"/>
          <w:b/>
          <w:bCs/>
          <w:color w:val="auto"/>
          <w:sz w:val="28"/>
          <w:szCs w:val="28"/>
        </w:rPr>
        <w:t>、商务报价</w:t>
      </w:r>
      <w:bookmarkEnd w:id="57"/>
      <w:bookmarkEnd w:id="58"/>
      <w:bookmarkEnd w:id="59"/>
      <w:bookmarkEnd w:id="60"/>
    </w:p>
    <w:p w14:paraId="7CD58E1F">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w:t>
      </w:r>
      <w:r>
        <w:rPr>
          <w:rFonts w:hint="eastAsia" w:ascii="宋体" w:hAnsi="宋体" w:eastAsia="宋体" w:cs="宋体"/>
          <w:color w:val="auto"/>
          <w:sz w:val="28"/>
          <w:szCs w:val="28"/>
          <w:lang w:val="en-US" w:eastAsia="zh-CN"/>
        </w:rPr>
        <w:t>6</w:t>
      </w:r>
      <w:r>
        <w:rPr>
          <w:rFonts w:hint="eastAsia" w:ascii="宋体" w:hAnsi="宋体" w:eastAsia="宋体" w:cs="宋体"/>
          <w:color w:val="auto"/>
          <w:sz w:val="28"/>
          <w:szCs w:val="28"/>
        </w:rPr>
        <w:t>.1供应商的商务报价应是为采购人提供全部合同设</w:t>
      </w:r>
      <w:r>
        <w:rPr>
          <w:rFonts w:hint="eastAsia" w:ascii="宋体" w:hAnsi="宋体" w:eastAsia="宋体" w:cs="宋体"/>
          <w:color w:val="auto"/>
          <w:sz w:val="28"/>
          <w:szCs w:val="28"/>
          <w:lang w:val="en-US" w:eastAsia="zh-CN"/>
        </w:rPr>
        <w:t>货物</w:t>
      </w:r>
      <w:r>
        <w:rPr>
          <w:rFonts w:hint="eastAsia" w:ascii="宋体" w:hAnsi="宋体" w:eastAsia="宋体" w:cs="宋体"/>
          <w:color w:val="auto"/>
          <w:sz w:val="28"/>
          <w:szCs w:val="28"/>
        </w:rPr>
        <w:t>与服务，以及合同文本、技术规范及标准、项目采购需求及本磋商文件约定的所有费用的总和。</w:t>
      </w:r>
    </w:p>
    <w:p w14:paraId="568FBBD5">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任何因供应商忽视或误解采购范围、技术规范及标准、项目采购需求、合同文本和项目现场情况，若成交，采购人将不予批准由此而产生的索赔或服务期延长申请。</w:t>
      </w:r>
    </w:p>
    <w:p w14:paraId="4E8FC76A">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商务报价中不得包含合同文本、技术规范及标准、项目采购需求、本磋商文件要求以外的其他内容，否则，在评审时报价不予核减，若成交，在授予合同或结算时，采购人有权将此部分费用从成交价或合同文本中扣减。</w:t>
      </w:r>
    </w:p>
    <w:p w14:paraId="48DA1988">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w:t>
      </w:r>
      <w:r>
        <w:rPr>
          <w:rFonts w:hint="eastAsia" w:ascii="宋体" w:hAnsi="宋体" w:eastAsia="宋体" w:cs="宋体"/>
          <w:color w:val="auto"/>
          <w:sz w:val="28"/>
          <w:szCs w:val="28"/>
          <w:lang w:val="en-US" w:eastAsia="zh-CN"/>
        </w:rPr>
        <w:t>6</w:t>
      </w:r>
      <w:r>
        <w:rPr>
          <w:rFonts w:hint="eastAsia" w:ascii="宋体" w:hAnsi="宋体" w:eastAsia="宋体" w:cs="宋体"/>
          <w:color w:val="auto"/>
          <w:sz w:val="28"/>
          <w:szCs w:val="28"/>
        </w:rPr>
        <w:t>.2商务报价总价应包括的内容和计价因素</w:t>
      </w:r>
    </w:p>
    <w:p w14:paraId="5C066F8E">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（1）完成</w:t>
      </w:r>
      <w:r>
        <w:rPr>
          <w:rFonts w:hint="eastAsia" w:hAnsi="宋体" w:cs="宋体"/>
          <w:color w:val="auto"/>
          <w:sz w:val="28"/>
          <w:szCs w:val="28"/>
          <w:lang w:eastAsia="zh-CN"/>
        </w:rPr>
        <w:t>库尔勒市托布力其乡托布力其村污水处理建设项目</w:t>
      </w:r>
      <w:r>
        <w:rPr>
          <w:rFonts w:hint="eastAsia" w:ascii="宋体" w:hAnsi="宋体" w:eastAsia="宋体" w:cs="宋体"/>
          <w:color w:val="auto"/>
          <w:sz w:val="28"/>
          <w:szCs w:val="28"/>
        </w:rPr>
        <w:t>应承担的所有工作。</w:t>
      </w:r>
    </w:p>
    <w:p w14:paraId="66322E96">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供应商根据对本磋商文件、技术规范和标准、项目采购需求、合同文本的理解，应达到的技术指标、检验及验收标准等要求，结合市场情况进行商务报价。供应商应充分考虑合同执行期内工程的市场风险和国家政策性调整风险等因素对商务报价的影响。</w:t>
      </w:r>
    </w:p>
    <w:p w14:paraId="48968623">
      <w:pPr>
        <w:pStyle w:val="17"/>
        <w:spacing w:line="360" w:lineRule="auto"/>
        <w:ind w:firstLine="560" w:firstLineChars="200"/>
        <w:rPr>
          <w:rFonts w:hint="eastAsia" w:ascii="宋体" w:hAnsi="宋体" w:eastAsia="宋体" w:cs="宋体"/>
          <w:color w:val="auto"/>
          <w:sz w:val="28"/>
          <w:szCs w:val="28"/>
        </w:rPr>
      </w:pPr>
      <w:bookmarkStart w:id="61" w:name="_Toc243907588"/>
      <w:bookmarkStart w:id="62" w:name="_Toc246216197"/>
      <w:bookmarkStart w:id="63" w:name="_Toc243906327"/>
      <w:bookmarkStart w:id="64" w:name="_Toc233274828"/>
      <w:r>
        <w:rPr>
          <w:rFonts w:hint="eastAsia" w:ascii="宋体" w:hAnsi="宋体" w:eastAsia="宋体" w:cs="宋体"/>
          <w:color w:val="auto"/>
          <w:sz w:val="28"/>
          <w:szCs w:val="28"/>
        </w:rPr>
        <w:t>1</w:t>
      </w:r>
      <w:r>
        <w:rPr>
          <w:rFonts w:hint="eastAsia" w:ascii="宋体" w:hAnsi="宋体" w:eastAsia="宋体" w:cs="宋体"/>
          <w:color w:val="auto"/>
          <w:sz w:val="28"/>
          <w:szCs w:val="28"/>
          <w:lang w:val="en-US" w:eastAsia="zh-CN"/>
        </w:rPr>
        <w:t>6</w:t>
      </w:r>
      <w:r>
        <w:rPr>
          <w:rFonts w:hint="eastAsia" w:ascii="宋体" w:hAnsi="宋体" w:eastAsia="宋体" w:cs="宋体"/>
          <w:color w:val="auto"/>
          <w:sz w:val="28"/>
          <w:szCs w:val="28"/>
        </w:rPr>
        <w:t>.3供应商应按照磋商文件所附的格式完整地填写开标一览表。供应商应对采购范围内的全部内容进行报价。</w:t>
      </w:r>
    </w:p>
    <w:p w14:paraId="650AC364">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w:t>
      </w:r>
      <w:r>
        <w:rPr>
          <w:rFonts w:hint="eastAsia" w:ascii="宋体" w:hAnsi="宋体" w:eastAsia="宋体" w:cs="宋体"/>
          <w:color w:val="auto"/>
          <w:sz w:val="28"/>
          <w:szCs w:val="28"/>
          <w:lang w:val="en-US" w:eastAsia="zh-CN"/>
        </w:rPr>
        <w:t>6</w:t>
      </w:r>
      <w:r>
        <w:rPr>
          <w:rFonts w:hint="eastAsia" w:ascii="宋体" w:hAnsi="宋体" w:eastAsia="宋体" w:cs="宋体"/>
          <w:color w:val="auto"/>
          <w:sz w:val="28"/>
          <w:szCs w:val="28"/>
        </w:rPr>
        <w:t>.4供应商若成交，不得以任何理由在合同执行期间予以价格调整。任何包含价格调整的要求将被认为是非响应而予以拒绝。</w:t>
      </w:r>
    </w:p>
    <w:bookmarkEnd w:id="61"/>
    <w:bookmarkEnd w:id="62"/>
    <w:bookmarkEnd w:id="63"/>
    <w:bookmarkEnd w:id="64"/>
    <w:p w14:paraId="2D422208">
      <w:pPr>
        <w:pStyle w:val="17"/>
        <w:spacing w:line="360" w:lineRule="auto"/>
        <w:ind w:firstLine="562" w:firstLineChars="200"/>
        <w:rPr>
          <w:rFonts w:hint="eastAsia" w:ascii="宋体" w:hAnsi="宋体" w:eastAsia="宋体" w:cs="宋体"/>
          <w:b/>
          <w:bCs/>
          <w:color w:val="auto"/>
          <w:sz w:val="28"/>
          <w:szCs w:val="28"/>
        </w:rPr>
      </w:pPr>
      <w:bookmarkStart w:id="65" w:name="_Toc245897288"/>
      <w:r>
        <w:rPr>
          <w:rFonts w:hint="eastAsia" w:ascii="宋体" w:hAnsi="宋体" w:eastAsia="宋体" w:cs="宋体"/>
          <w:b/>
          <w:bCs/>
          <w:color w:val="auto"/>
          <w:sz w:val="28"/>
          <w:szCs w:val="28"/>
        </w:rPr>
        <w:t>1</w:t>
      </w:r>
      <w:r>
        <w:rPr>
          <w:rFonts w:hint="eastAsia" w:ascii="宋体" w:hAnsi="宋体" w:eastAsia="宋体" w:cs="宋体"/>
          <w:b/>
          <w:bCs/>
          <w:color w:val="auto"/>
          <w:sz w:val="28"/>
          <w:szCs w:val="28"/>
          <w:lang w:val="en-US" w:eastAsia="zh-CN"/>
        </w:rPr>
        <w:t>7</w:t>
      </w:r>
      <w:r>
        <w:rPr>
          <w:rFonts w:hint="eastAsia" w:ascii="宋体" w:hAnsi="宋体" w:eastAsia="宋体" w:cs="宋体"/>
          <w:b/>
          <w:bCs/>
          <w:color w:val="auto"/>
          <w:sz w:val="28"/>
          <w:szCs w:val="28"/>
        </w:rPr>
        <w:t>、商务报价货币</w:t>
      </w:r>
      <w:bookmarkEnd w:id="65"/>
    </w:p>
    <w:p w14:paraId="26E4A11A">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w:t>
      </w: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.1开标一览表和响应文件中的所有报价一律使用人民币（RMB）填报。</w:t>
      </w:r>
    </w:p>
    <w:p w14:paraId="3C69039B">
      <w:pPr>
        <w:pStyle w:val="17"/>
        <w:spacing w:line="360" w:lineRule="auto"/>
        <w:ind w:firstLine="562" w:firstLineChars="200"/>
        <w:rPr>
          <w:rFonts w:hint="eastAsia" w:ascii="宋体" w:hAnsi="宋体" w:eastAsia="宋体" w:cs="宋体"/>
          <w:b/>
          <w:bCs/>
          <w:color w:val="auto"/>
          <w:sz w:val="28"/>
          <w:szCs w:val="28"/>
        </w:rPr>
      </w:pPr>
      <w:bookmarkStart w:id="66" w:name="_Toc245897289"/>
      <w:bookmarkStart w:id="67" w:name="_Toc243907589"/>
      <w:bookmarkStart w:id="68" w:name="_Toc233274829"/>
      <w:bookmarkStart w:id="69" w:name="_Toc243906328"/>
      <w:r>
        <w:rPr>
          <w:rFonts w:hint="eastAsia" w:ascii="宋体" w:hAnsi="宋体" w:eastAsia="宋体" w:cs="宋体"/>
          <w:b/>
          <w:bCs/>
          <w:color w:val="auto"/>
          <w:sz w:val="28"/>
          <w:szCs w:val="28"/>
        </w:rPr>
        <w:t>1</w:t>
      </w:r>
      <w:r>
        <w:rPr>
          <w:rFonts w:hint="eastAsia" w:ascii="宋体" w:hAnsi="宋体" w:eastAsia="宋体" w:cs="宋体"/>
          <w:b/>
          <w:bCs/>
          <w:color w:val="auto"/>
          <w:sz w:val="28"/>
          <w:szCs w:val="28"/>
          <w:lang w:val="en-US" w:eastAsia="zh-CN"/>
        </w:rPr>
        <w:t>8</w:t>
      </w:r>
      <w:r>
        <w:rPr>
          <w:rFonts w:hint="eastAsia" w:ascii="宋体" w:hAnsi="宋体" w:eastAsia="宋体" w:cs="宋体"/>
          <w:b/>
          <w:bCs/>
          <w:color w:val="auto"/>
          <w:sz w:val="28"/>
          <w:szCs w:val="28"/>
        </w:rPr>
        <w:t>、供应商资格证明文件</w:t>
      </w:r>
      <w:bookmarkEnd w:id="66"/>
      <w:bookmarkEnd w:id="67"/>
      <w:bookmarkEnd w:id="68"/>
      <w:bookmarkEnd w:id="69"/>
    </w:p>
    <w:p w14:paraId="43E7D51A">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w:t>
      </w:r>
      <w:r>
        <w:rPr>
          <w:rFonts w:hint="eastAsia" w:ascii="宋体" w:hAnsi="宋体" w:eastAsia="宋体" w:cs="宋体"/>
          <w:color w:val="auto"/>
          <w:sz w:val="28"/>
          <w:szCs w:val="28"/>
          <w:lang w:val="en-US" w:eastAsia="zh-CN"/>
        </w:rPr>
        <w:t>8</w:t>
      </w:r>
      <w:r>
        <w:rPr>
          <w:rFonts w:hint="eastAsia" w:ascii="宋体" w:hAnsi="宋体" w:eastAsia="宋体" w:cs="宋体"/>
          <w:color w:val="auto"/>
          <w:sz w:val="28"/>
          <w:szCs w:val="28"/>
        </w:rPr>
        <w:t>.1 供应商必须提交证明其有资格参加磋商和成交后有能力履行合同的文件。</w:t>
      </w:r>
    </w:p>
    <w:p w14:paraId="1C207CF1">
      <w:pPr>
        <w:pStyle w:val="17"/>
        <w:spacing w:line="360" w:lineRule="auto"/>
        <w:ind w:firstLine="562" w:firstLineChars="200"/>
        <w:rPr>
          <w:rFonts w:hint="eastAsia" w:ascii="宋体" w:hAnsi="宋体" w:eastAsia="宋体" w:cs="宋体"/>
          <w:b/>
          <w:bCs/>
          <w:color w:val="auto"/>
          <w:sz w:val="28"/>
          <w:szCs w:val="28"/>
        </w:rPr>
      </w:pPr>
      <w:bookmarkStart w:id="70" w:name="_Toc233274830"/>
      <w:bookmarkStart w:id="71" w:name="_Toc243906329"/>
      <w:bookmarkStart w:id="72" w:name="_Toc243907590"/>
      <w:bookmarkStart w:id="73" w:name="_Toc245897290"/>
      <w:r>
        <w:rPr>
          <w:rFonts w:hint="eastAsia" w:ascii="宋体" w:hAnsi="宋体" w:eastAsia="宋体" w:cs="宋体"/>
          <w:b/>
          <w:bCs/>
          <w:color w:val="auto"/>
          <w:sz w:val="28"/>
          <w:szCs w:val="28"/>
          <w:lang w:val="en-US" w:eastAsia="zh-CN"/>
        </w:rPr>
        <w:t>19</w:t>
      </w:r>
      <w:r>
        <w:rPr>
          <w:rFonts w:hint="eastAsia" w:ascii="宋体" w:hAnsi="宋体" w:eastAsia="宋体" w:cs="宋体"/>
          <w:b/>
          <w:bCs/>
          <w:color w:val="auto"/>
          <w:sz w:val="28"/>
          <w:szCs w:val="28"/>
        </w:rPr>
        <w:t>、提供的</w:t>
      </w:r>
      <w:r>
        <w:rPr>
          <w:rFonts w:hint="eastAsia" w:ascii="宋体" w:hAnsi="宋体" w:eastAsia="宋体" w:cs="宋体"/>
          <w:b/>
          <w:bCs/>
          <w:color w:val="auto"/>
          <w:sz w:val="28"/>
          <w:szCs w:val="28"/>
          <w:lang w:val="en-US" w:eastAsia="zh-CN"/>
        </w:rPr>
        <w:t>货物及服务</w:t>
      </w:r>
      <w:r>
        <w:rPr>
          <w:rFonts w:hint="eastAsia" w:ascii="宋体" w:hAnsi="宋体" w:eastAsia="宋体" w:cs="宋体"/>
          <w:b/>
          <w:bCs/>
          <w:color w:val="auto"/>
          <w:sz w:val="28"/>
          <w:szCs w:val="28"/>
        </w:rPr>
        <w:t>符合磋商文件规定的技术响应文件</w:t>
      </w:r>
      <w:bookmarkEnd w:id="70"/>
      <w:bookmarkEnd w:id="71"/>
      <w:bookmarkEnd w:id="72"/>
      <w:bookmarkEnd w:id="73"/>
    </w:p>
    <w:p w14:paraId="1D6DD7C5">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19</w:t>
      </w:r>
      <w:r>
        <w:rPr>
          <w:rFonts w:hint="eastAsia" w:ascii="宋体" w:hAnsi="宋体" w:eastAsia="宋体" w:cs="宋体"/>
          <w:color w:val="auto"/>
          <w:sz w:val="28"/>
          <w:szCs w:val="28"/>
        </w:rPr>
        <w:t>.1 供应商须提交证明其拟供</w:t>
      </w:r>
      <w:r>
        <w:rPr>
          <w:rFonts w:hint="eastAsia" w:ascii="宋体" w:hAnsi="宋体" w:eastAsia="宋体" w:cs="宋体"/>
          <w:color w:val="auto"/>
          <w:sz w:val="28"/>
          <w:szCs w:val="28"/>
          <w:lang w:val="en-US" w:eastAsia="zh-CN"/>
        </w:rPr>
        <w:t>货物</w:t>
      </w:r>
      <w:r>
        <w:rPr>
          <w:rFonts w:hint="eastAsia" w:ascii="宋体" w:hAnsi="宋体" w:eastAsia="宋体" w:cs="宋体"/>
          <w:color w:val="auto"/>
          <w:sz w:val="28"/>
          <w:szCs w:val="28"/>
        </w:rPr>
        <w:t>和服务符合磋商文件、技术规范及标准、项目采购需求规定的技术响应文件，作为响应文件的一部分；</w:t>
      </w:r>
    </w:p>
    <w:p w14:paraId="68B24B7F">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19</w:t>
      </w:r>
      <w:r>
        <w:rPr>
          <w:rFonts w:hint="eastAsia" w:ascii="宋体" w:hAnsi="宋体" w:eastAsia="宋体" w:cs="宋体"/>
          <w:color w:val="auto"/>
          <w:sz w:val="28"/>
          <w:szCs w:val="28"/>
        </w:rPr>
        <w:t>.2供应商应逐条对磋商文件、项目采购需求、合同文本等进行仔细阅读，提出自己提供的</w:t>
      </w:r>
      <w:r>
        <w:rPr>
          <w:rFonts w:hint="eastAsia" w:ascii="宋体" w:hAnsi="宋体" w:eastAsia="宋体" w:cs="宋体"/>
          <w:color w:val="auto"/>
          <w:sz w:val="28"/>
          <w:szCs w:val="28"/>
          <w:lang w:val="en-US" w:eastAsia="zh-CN"/>
        </w:rPr>
        <w:t>货物</w:t>
      </w:r>
      <w:r>
        <w:rPr>
          <w:rFonts w:hint="eastAsia" w:ascii="宋体" w:hAnsi="宋体" w:eastAsia="宋体" w:cs="宋体"/>
          <w:color w:val="auto"/>
          <w:sz w:val="28"/>
          <w:szCs w:val="28"/>
        </w:rPr>
        <w:t>和服务是否对其做出了实质性的响应。</w:t>
      </w:r>
    </w:p>
    <w:p w14:paraId="7D84E0C2">
      <w:pPr>
        <w:pStyle w:val="17"/>
        <w:spacing w:line="360" w:lineRule="auto"/>
        <w:ind w:firstLine="562" w:firstLineChars="200"/>
        <w:rPr>
          <w:rFonts w:hint="eastAsia" w:ascii="宋体" w:hAnsi="宋体" w:eastAsia="宋体" w:cs="宋体"/>
          <w:b/>
          <w:bCs/>
          <w:color w:val="auto"/>
          <w:sz w:val="28"/>
          <w:szCs w:val="28"/>
        </w:rPr>
      </w:pPr>
      <w:bookmarkStart w:id="74" w:name="_Toc233274831"/>
      <w:bookmarkStart w:id="75" w:name="_Toc243906330"/>
      <w:bookmarkStart w:id="76" w:name="_Toc245897291"/>
      <w:bookmarkStart w:id="77" w:name="_Toc243907591"/>
      <w:r>
        <w:rPr>
          <w:rFonts w:hint="eastAsia" w:ascii="宋体" w:hAnsi="宋体" w:eastAsia="宋体" w:cs="宋体"/>
          <w:b/>
          <w:bCs/>
          <w:color w:val="auto"/>
          <w:sz w:val="28"/>
          <w:szCs w:val="28"/>
        </w:rPr>
        <w:t>2</w:t>
      </w:r>
      <w:r>
        <w:rPr>
          <w:rFonts w:hint="eastAsia" w:ascii="宋体" w:hAnsi="宋体" w:eastAsia="宋体" w:cs="宋体"/>
          <w:b/>
          <w:bCs/>
          <w:color w:val="auto"/>
          <w:sz w:val="28"/>
          <w:szCs w:val="28"/>
          <w:lang w:val="en-US" w:eastAsia="zh-CN"/>
        </w:rPr>
        <w:t>0</w:t>
      </w:r>
      <w:r>
        <w:rPr>
          <w:rFonts w:hint="eastAsia" w:ascii="宋体" w:hAnsi="宋体" w:eastAsia="宋体" w:cs="宋体"/>
          <w:b/>
          <w:bCs/>
          <w:color w:val="auto"/>
          <w:sz w:val="28"/>
          <w:szCs w:val="28"/>
        </w:rPr>
        <w:t>、响应文件有效期</w:t>
      </w:r>
      <w:bookmarkEnd w:id="74"/>
      <w:bookmarkEnd w:id="75"/>
      <w:bookmarkEnd w:id="76"/>
      <w:bookmarkEnd w:id="77"/>
    </w:p>
    <w:p w14:paraId="5723E661">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0</w:t>
      </w:r>
      <w:r>
        <w:rPr>
          <w:rFonts w:hint="eastAsia" w:ascii="宋体" w:hAnsi="宋体" w:eastAsia="宋体" w:cs="宋体"/>
          <w:color w:val="auto"/>
          <w:sz w:val="28"/>
          <w:szCs w:val="28"/>
        </w:rPr>
        <w:t>.1响应文件有效期为递交响应文件截止之日起</w:t>
      </w:r>
      <w:r>
        <w:rPr>
          <w:rFonts w:hint="eastAsia" w:ascii="宋体" w:hAnsi="宋体" w:eastAsia="宋体" w:cs="宋体"/>
          <w:color w:val="auto"/>
          <w:sz w:val="28"/>
          <w:szCs w:val="28"/>
          <w:lang w:val="en-US" w:eastAsia="zh-CN"/>
        </w:rPr>
        <w:t>9</w:t>
      </w:r>
      <w:r>
        <w:rPr>
          <w:rFonts w:hint="eastAsia" w:ascii="宋体" w:hAnsi="宋体" w:eastAsia="宋体" w:cs="宋体"/>
          <w:color w:val="auto"/>
          <w:sz w:val="28"/>
          <w:szCs w:val="28"/>
        </w:rPr>
        <w:t>0天（日历日）。供应商的响应文件有效期比规定的有效期短的，将被视为非响应而予以拒绝。</w:t>
      </w:r>
    </w:p>
    <w:p w14:paraId="295308FE">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0</w:t>
      </w:r>
      <w:r>
        <w:rPr>
          <w:rFonts w:hint="eastAsia" w:ascii="宋体" w:hAnsi="宋体" w:eastAsia="宋体" w:cs="宋体"/>
          <w:color w:val="auto"/>
          <w:sz w:val="28"/>
          <w:szCs w:val="28"/>
        </w:rPr>
        <w:t>.2 特殊情况下，在原有效期届满之前，采购人可征得供应商的同意延长其有效期，这种要求与答复均应以书面形式。供应商拒绝延长的，其响应文件失效。同意延长有效期的供应商，既不要求也不允许其修改响应文件。</w:t>
      </w:r>
    </w:p>
    <w:p w14:paraId="151790B0">
      <w:pPr>
        <w:pStyle w:val="17"/>
        <w:spacing w:line="360" w:lineRule="auto"/>
        <w:ind w:firstLine="562" w:firstLineChars="200"/>
        <w:rPr>
          <w:rFonts w:hint="eastAsia" w:ascii="宋体" w:hAnsi="宋体" w:eastAsia="宋体" w:cs="宋体"/>
          <w:b/>
          <w:bCs/>
          <w:color w:val="auto"/>
          <w:sz w:val="28"/>
          <w:szCs w:val="28"/>
        </w:rPr>
      </w:pPr>
      <w:bookmarkStart w:id="78" w:name="_Toc243907592"/>
      <w:bookmarkStart w:id="79" w:name="_Toc233274832"/>
      <w:bookmarkStart w:id="80" w:name="_Toc243906331"/>
      <w:bookmarkStart w:id="81" w:name="_Toc245897292"/>
      <w:r>
        <w:rPr>
          <w:rFonts w:hint="eastAsia" w:ascii="宋体" w:hAnsi="宋体" w:eastAsia="宋体" w:cs="宋体"/>
          <w:b/>
          <w:bCs/>
          <w:color w:val="auto"/>
          <w:sz w:val="28"/>
          <w:szCs w:val="28"/>
        </w:rPr>
        <w:t>2</w:t>
      </w:r>
      <w:r>
        <w:rPr>
          <w:rFonts w:hint="eastAsia" w:ascii="宋体" w:hAnsi="宋体" w:eastAsia="宋体" w:cs="宋体"/>
          <w:b/>
          <w:bCs/>
          <w:color w:val="auto"/>
          <w:sz w:val="28"/>
          <w:szCs w:val="28"/>
          <w:lang w:val="en-US" w:eastAsia="zh-CN"/>
        </w:rPr>
        <w:t>1</w:t>
      </w:r>
      <w:r>
        <w:rPr>
          <w:rFonts w:hint="eastAsia" w:ascii="宋体" w:hAnsi="宋体" w:eastAsia="宋体" w:cs="宋体"/>
          <w:b/>
          <w:bCs/>
          <w:color w:val="auto"/>
          <w:sz w:val="28"/>
          <w:szCs w:val="28"/>
        </w:rPr>
        <w:t>、响应文件的签署及规定</w:t>
      </w:r>
      <w:bookmarkEnd w:id="78"/>
      <w:bookmarkEnd w:id="79"/>
      <w:bookmarkEnd w:id="80"/>
      <w:bookmarkEnd w:id="81"/>
    </w:p>
    <w:p w14:paraId="056692A1">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1</w:t>
      </w:r>
      <w:r>
        <w:rPr>
          <w:rFonts w:hint="eastAsia" w:ascii="宋体" w:hAnsi="宋体" w:eastAsia="宋体" w:cs="宋体"/>
          <w:color w:val="auto"/>
          <w:sz w:val="28"/>
          <w:szCs w:val="28"/>
        </w:rPr>
        <w:t>.1所有响应文件均为明标。</w:t>
      </w:r>
    </w:p>
    <w:p w14:paraId="3CF6EE6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1</w:t>
      </w:r>
      <w:r>
        <w:rPr>
          <w:rFonts w:hint="eastAsia" w:ascii="宋体" w:hAnsi="宋体" w:eastAsia="宋体" w:cs="宋体"/>
          <w:color w:val="auto"/>
          <w:sz w:val="28"/>
          <w:szCs w:val="28"/>
        </w:rPr>
        <w:t>.2 供应商将政采云电子交易客户端下载、安装完成后，可通过账号密码或CA登录客户端进行投标文件制作；</w:t>
      </w:r>
      <w:r>
        <w:rPr>
          <w:rFonts w:hint="eastAsia" w:ascii="宋体" w:hAnsi="宋体" w:eastAsia="宋体" w:cs="宋体"/>
          <w:color w:val="auto"/>
          <w:sz w:val="28"/>
          <w:szCs w:val="28"/>
          <w:lang w:val="zh-CN"/>
        </w:rPr>
        <w:t>投标文件应根据格式要求在需要盖章和（或）签字的地方进行签章和（或）签字；</w:t>
      </w:r>
      <w:r>
        <w:rPr>
          <w:rFonts w:hint="eastAsia" w:ascii="宋体" w:hAnsi="宋体" w:eastAsia="宋体" w:cs="宋体"/>
          <w:color w:val="auto"/>
          <w:sz w:val="28"/>
          <w:szCs w:val="28"/>
        </w:rPr>
        <w:t>在使用政采云投标客户端时，建议使用WIN7及以上操作系统。客户端请至新疆政府采购网下载专区查看，如有问题可拨打政采云客户服务热线政采云客户服务热线</w:t>
      </w:r>
      <w:r>
        <w:rPr>
          <w:rFonts w:hint="eastAsia" w:ascii="宋体" w:hAnsi="宋体" w:eastAsia="宋体" w:cs="宋体"/>
          <w:color w:val="auto"/>
          <w:sz w:val="28"/>
          <w:szCs w:val="28"/>
          <w:lang w:val="en-US"/>
        </w:rPr>
        <w:t>95763</w:t>
      </w:r>
      <w:r>
        <w:rPr>
          <w:rFonts w:hint="eastAsia" w:ascii="宋体" w:hAnsi="宋体" w:eastAsia="宋体" w:cs="宋体"/>
          <w:color w:val="auto"/>
          <w:sz w:val="28"/>
          <w:szCs w:val="28"/>
        </w:rPr>
        <w:t>进行咨询进行咨询。</w:t>
      </w:r>
    </w:p>
    <w:p w14:paraId="7C780309">
      <w:pPr>
        <w:pStyle w:val="17"/>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w:t>
      </w:r>
      <w:r>
        <w:rPr>
          <w:rFonts w:hint="eastAsia" w:ascii="宋体" w:hAnsi="宋体" w:eastAsia="宋体" w:cs="宋体"/>
          <w:color w:val="auto"/>
          <w:sz w:val="28"/>
          <w:szCs w:val="28"/>
          <w:highlight w:val="none"/>
          <w:lang w:val="en-US" w:eastAsia="zh-CN"/>
        </w:rPr>
        <w:t>1</w:t>
      </w:r>
      <w:r>
        <w:rPr>
          <w:rFonts w:hint="eastAsia" w:ascii="宋体" w:hAnsi="宋体" w:eastAsia="宋体" w:cs="宋体"/>
          <w:color w:val="auto"/>
          <w:sz w:val="28"/>
          <w:szCs w:val="28"/>
          <w:highlight w:val="none"/>
        </w:rPr>
        <w:t>.3供应商应提交本须知第8条规定的响应文件。</w:t>
      </w:r>
    </w:p>
    <w:p w14:paraId="0B29BA7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highlight w:val="none"/>
        </w:rPr>
        <w:t>（投标现场无需递交投标文件，中标单位公示完之后需提供）：纸质版投标文件：一式</w:t>
      </w:r>
      <w:r>
        <w:rPr>
          <w:rFonts w:hint="eastAsia" w:ascii="宋体" w:hAnsi="宋体" w:eastAsia="宋体" w:cs="宋体"/>
          <w:color w:val="auto"/>
          <w:sz w:val="28"/>
          <w:szCs w:val="28"/>
          <w:highlight w:val="none"/>
          <w:lang w:val="en-US" w:eastAsia="zh-CN"/>
        </w:rPr>
        <w:t>三</w:t>
      </w:r>
      <w:r>
        <w:rPr>
          <w:rFonts w:hint="eastAsia" w:ascii="宋体" w:hAnsi="宋体" w:eastAsia="宋体" w:cs="宋体"/>
          <w:color w:val="auto"/>
          <w:sz w:val="28"/>
          <w:szCs w:val="28"/>
          <w:highlight w:val="none"/>
        </w:rPr>
        <w:t>份，其中正本壹份，副本</w:t>
      </w:r>
      <w:r>
        <w:rPr>
          <w:rFonts w:hint="eastAsia" w:ascii="宋体" w:hAnsi="宋体" w:eastAsia="宋体" w:cs="宋体"/>
          <w:color w:val="auto"/>
          <w:sz w:val="28"/>
          <w:szCs w:val="28"/>
          <w:highlight w:val="none"/>
          <w:lang w:val="en-US" w:eastAsia="zh-CN"/>
        </w:rPr>
        <w:t>两</w:t>
      </w:r>
      <w:r>
        <w:rPr>
          <w:rFonts w:hint="eastAsia" w:ascii="宋体" w:hAnsi="宋体" w:eastAsia="宋体" w:cs="宋体"/>
          <w:color w:val="auto"/>
          <w:sz w:val="28"/>
          <w:szCs w:val="28"/>
          <w:highlight w:val="none"/>
        </w:rPr>
        <w:t>份，按A4打印纸页面编制、装订；需编制目录及页码；在每一份响应文件上要明确注明“正本”或“副本”字样，如正、副本之间有差异，以正本为准；投标文件电子版：以光盘为介质的投标文件电子版</w:t>
      </w:r>
      <w:r>
        <w:rPr>
          <w:rFonts w:hint="eastAsia" w:ascii="宋体" w:hAnsi="宋体" w:eastAsia="宋体" w:cs="宋体"/>
          <w:color w:val="auto"/>
          <w:sz w:val="28"/>
          <w:szCs w:val="28"/>
          <w:highlight w:val="none"/>
          <w:lang w:val="en-US" w:eastAsia="zh-CN"/>
        </w:rPr>
        <w:t>三</w:t>
      </w:r>
      <w:r>
        <w:rPr>
          <w:rFonts w:hint="eastAsia" w:ascii="宋体" w:hAnsi="宋体" w:eastAsia="宋体" w:cs="宋体"/>
          <w:color w:val="auto"/>
          <w:sz w:val="28"/>
          <w:szCs w:val="28"/>
          <w:highlight w:val="none"/>
        </w:rPr>
        <w:t>份。</w:t>
      </w:r>
    </w:p>
    <w:p w14:paraId="301A7DA1">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1</w:t>
      </w:r>
      <w:r>
        <w:rPr>
          <w:rFonts w:hint="eastAsia" w:ascii="宋体" w:hAnsi="宋体" w:eastAsia="宋体" w:cs="宋体"/>
          <w:color w:val="auto"/>
          <w:sz w:val="28"/>
          <w:szCs w:val="28"/>
        </w:rPr>
        <w:t>.4 采购人概不接受电报、电传、电话、邮寄以及电子邮件等方式的磋商。</w:t>
      </w:r>
    </w:p>
    <w:p w14:paraId="65C0F1E6">
      <w:pPr>
        <w:pStyle w:val="17"/>
        <w:spacing w:line="360" w:lineRule="auto"/>
        <w:ind w:firstLine="562" w:firstLineChars="200"/>
        <w:rPr>
          <w:rFonts w:hint="eastAsia" w:ascii="宋体" w:hAnsi="宋体" w:eastAsia="宋体" w:cs="宋体"/>
          <w:b/>
          <w:bCs/>
          <w:color w:val="auto"/>
          <w:sz w:val="28"/>
          <w:szCs w:val="28"/>
        </w:rPr>
      </w:pPr>
      <w:bookmarkStart w:id="82" w:name="_Toc243906336"/>
      <w:bookmarkStart w:id="83" w:name="_Toc233274837"/>
      <w:bookmarkStart w:id="84" w:name="_Toc245897297"/>
      <w:bookmarkStart w:id="85" w:name="_Toc243907597"/>
      <w:r>
        <w:rPr>
          <w:rFonts w:hint="eastAsia" w:ascii="宋体" w:hAnsi="宋体" w:eastAsia="宋体" w:cs="宋体"/>
          <w:b/>
          <w:bCs/>
          <w:color w:val="auto"/>
          <w:sz w:val="28"/>
          <w:szCs w:val="28"/>
        </w:rPr>
        <w:t>2</w:t>
      </w:r>
      <w:r>
        <w:rPr>
          <w:rFonts w:hint="eastAsia" w:ascii="宋体" w:hAnsi="宋体" w:eastAsia="宋体" w:cs="宋体"/>
          <w:b/>
          <w:bCs/>
          <w:color w:val="auto"/>
          <w:sz w:val="28"/>
          <w:szCs w:val="28"/>
          <w:lang w:val="en-US" w:eastAsia="zh-CN"/>
        </w:rPr>
        <w:t>2</w:t>
      </w:r>
      <w:r>
        <w:rPr>
          <w:rFonts w:hint="eastAsia" w:ascii="宋体" w:hAnsi="宋体" w:eastAsia="宋体" w:cs="宋体"/>
          <w:b/>
          <w:bCs/>
          <w:color w:val="auto"/>
          <w:sz w:val="28"/>
          <w:szCs w:val="28"/>
        </w:rPr>
        <w:t>、迟交的响应文件</w:t>
      </w:r>
      <w:bookmarkEnd w:id="82"/>
      <w:bookmarkEnd w:id="83"/>
      <w:bookmarkEnd w:id="84"/>
      <w:bookmarkEnd w:id="85"/>
    </w:p>
    <w:p w14:paraId="76953EDE">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 xml:space="preserve">.1 </w:t>
      </w:r>
      <w:bookmarkStart w:id="86" w:name="_Toc243907598"/>
      <w:bookmarkStart w:id="87" w:name="_Toc243906337"/>
      <w:bookmarkStart w:id="88" w:name="_Toc233274838"/>
      <w:bookmarkStart w:id="89" w:name="_Toc245897298"/>
      <w:r>
        <w:rPr>
          <w:rFonts w:hint="eastAsia" w:ascii="宋体" w:hAnsi="宋体" w:eastAsia="宋体" w:cs="宋体"/>
          <w:color w:val="auto"/>
          <w:sz w:val="28"/>
          <w:szCs w:val="28"/>
        </w:rPr>
        <w:t>投标截止时间以后上传递交的磋商响应文件将被“政府采购云平台”拒收。</w:t>
      </w:r>
    </w:p>
    <w:p w14:paraId="6C71CA26">
      <w:pPr>
        <w:pStyle w:val="17"/>
        <w:spacing w:line="360" w:lineRule="auto"/>
        <w:ind w:firstLine="562" w:firstLineChars="200"/>
        <w:rPr>
          <w:rFonts w:hint="eastAsia" w:ascii="宋体" w:hAnsi="宋体" w:eastAsia="宋体" w:cs="宋体"/>
          <w:b/>
          <w:bCs/>
          <w:color w:val="auto"/>
          <w:sz w:val="28"/>
          <w:szCs w:val="28"/>
        </w:rPr>
      </w:pPr>
      <w:r>
        <w:rPr>
          <w:rFonts w:hint="eastAsia" w:ascii="宋体" w:hAnsi="宋体" w:eastAsia="宋体" w:cs="宋体"/>
          <w:b/>
          <w:bCs/>
          <w:color w:val="auto"/>
          <w:sz w:val="28"/>
          <w:szCs w:val="28"/>
        </w:rPr>
        <w:t>2</w:t>
      </w:r>
      <w:r>
        <w:rPr>
          <w:rFonts w:hint="eastAsia" w:ascii="宋体" w:hAnsi="宋体" w:eastAsia="宋体" w:cs="宋体"/>
          <w:b/>
          <w:bCs/>
          <w:color w:val="auto"/>
          <w:sz w:val="28"/>
          <w:szCs w:val="28"/>
          <w:lang w:val="en-US" w:eastAsia="zh-CN"/>
        </w:rPr>
        <w:t>3</w:t>
      </w:r>
      <w:r>
        <w:rPr>
          <w:rFonts w:hint="eastAsia" w:ascii="宋体" w:hAnsi="宋体" w:eastAsia="宋体" w:cs="宋体"/>
          <w:b/>
          <w:bCs/>
          <w:color w:val="auto"/>
          <w:sz w:val="28"/>
          <w:szCs w:val="28"/>
        </w:rPr>
        <w:t>、响应文件的递交、修改和撤回</w:t>
      </w:r>
      <w:bookmarkEnd w:id="86"/>
      <w:bookmarkEnd w:id="87"/>
      <w:bookmarkEnd w:id="88"/>
      <w:bookmarkEnd w:id="89"/>
    </w:p>
    <w:p w14:paraId="55649F1D">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rPr>
        <w:t>.1 供应商在提交响应文件后可在截止时间前对其响应文件进行修改或撤回。</w:t>
      </w:r>
    </w:p>
    <w:p w14:paraId="78F7BE11">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rPr>
        <w:t>.</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截止时间之后，除磋商阶段外供应商不得对响应文件做任何修改。</w:t>
      </w:r>
    </w:p>
    <w:p w14:paraId="2A0F0B30">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rPr>
        <w:t>.</w:t>
      </w:r>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rPr>
        <w:t xml:space="preserve"> 供应商不得在截止时间起至响应文件有效期期满前撤回响应文件。</w:t>
      </w:r>
    </w:p>
    <w:p w14:paraId="3762AAF1">
      <w:pPr>
        <w:pStyle w:val="17"/>
        <w:spacing w:line="360" w:lineRule="auto"/>
        <w:ind w:firstLine="562" w:firstLineChars="200"/>
        <w:rPr>
          <w:rFonts w:hint="eastAsia" w:ascii="宋体" w:hAnsi="宋体" w:eastAsia="宋体" w:cs="宋体"/>
          <w:b/>
          <w:bCs/>
          <w:color w:val="auto"/>
          <w:sz w:val="28"/>
          <w:szCs w:val="28"/>
        </w:rPr>
      </w:pPr>
      <w:bookmarkStart w:id="90" w:name="_Toc245897299"/>
      <w:bookmarkStart w:id="91" w:name="_Toc243907599"/>
      <w:bookmarkStart w:id="92" w:name="_Toc233274839"/>
      <w:bookmarkStart w:id="93" w:name="_Toc243906338"/>
      <w:r>
        <w:rPr>
          <w:rFonts w:hint="eastAsia" w:ascii="宋体" w:hAnsi="宋体" w:eastAsia="宋体" w:cs="宋体"/>
          <w:b/>
          <w:bCs/>
          <w:color w:val="auto"/>
          <w:sz w:val="28"/>
          <w:szCs w:val="28"/>
        </w:rPr>
        <w:t>2</w:t>
      </w:r>
      <w:r>
        <w:rPr>
          <w:rFonts w:hint="eastAsia" w:ascii="宋体" w:hAnsi="宋体" w:eastAsia="宋体" w:cs="宋体"/>
          <w:b/>
          <w:bCs/>
          <w:color w:val="auto"/>
          <w:sz w:val="28"/>
          <w:szCs w:val="28"/>
          <w:lang w:val="en-US" w:eastAsia="zh-CN"/>
        </w:rPr>
        <w:t>4</w:t>
      </w:r>
      <w:r>
        <w:rPr>
          <w:rFonts w:hint="eastAsia" w:ascii="宋体" w:hAnsi="宋体" w:eastAsia="宋体" w:cs="宋体"/>
          <w:b/>
          <w:bCs/>
          <w:color w:val="auto"/>
          <w:sz w:val="28"/>
          <w:szCs w:val="28"/>
        </w:rPr>
        <w:t>、递交响应文件</w:t>
      </w:r>
      <w:bookmarkEnd w:id="90"/>
      <w:bookmarkEnd w:id="91"/>
      <w:bookmarkEnd w:id="92"/>
      <w:bookmarkEnd w:id="93"/>
    </w:p>
    <w:p w14:paraId="0C23B3FC">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4</w:t>
      </w:r>
      <w:r>
        <w:rPr>
          <w:rFonts w:hint="eastAsia" w:ascii="宋体" w:hAnsi="宋体" w:eastAsia="宋体" w:cs="宋体"/>
          <w:color w:val="auto"/>
          <w:sz w:val="28"/>
          <w:szCs w:val="28"/>
        </w:rPr>
        <w:t>.1供应商应按本供应商须知前附表中规定的时间及地点递交响应文件。</w:t>
      </w:r>
      <w:bookmarkStart w:id="94" w:name="_Toc246216209"/>
      <w:bookmarkStart w:id="95" w:name="_Toc243907600"/>
      <w:bookmarkStart w:id="96" w:name="_Toc233274840"/>
      <w:bookmarkStart w:id="97" w:name="_Toc243906339"/>
    </w:p>
    <w:p w14:paraId="27C7BE71">
      <w:pPr>
        <w:rPr>
          <w:rFonts w:hint="eastAsia" w:ascii="宋体" w:hAnsi="宋体" w:eastAsia="宋体" w:cs="宋体"/>
          <w:color w:val="auto"/>
          <w:sz w:val="28"/>
          <w:szCs w:val="28"/>
        </w:rPr>
      </w:pPr>
      <w:r>
        <w:rPr>
          <w:rFonts w:hint="eastAsia" w:ascii="宋体" w:hAnsi="宋体" w:eastAsia="宋体" w:cs="宋体"/>
          <w:color w:val="auto"/>
          <w:sz w:val="28"/>
          <w:szCs w:val="28"/>
        </w:rPr>
        <w:br w:type="page"/>
      </w:r>
    </w:p>
    <w:p w14:paraId="33BD0D53">
      <w:pPr>
        <w:pStyle w:val="178"/>
        <w:spacing w:line="360" w:lineRule="auto"/>
        <w:ind w:firstLine="1928" w:firstLineChars="600"/>
        <w:outlineLvl w:val="0"/>
        <w:rPr>
          <w:rFonts w:hint="eastAsia" w:hAnsi="宋体" w:cs="宋体"/>
          <w:b/>
          <w:bCs/>
          <w:color w:val="auto"/>
          <w:sz w:val="32"/>
          <w:szCs w:val="32"/>
        </w:rPr>
      </w:pPr>
      <w:bookmarkStart w:id="98" w:name="_Toc11246"/>
      <w:r>
        <w:rPr>
          <w:rFonts w:hint="eastAsia" w:hAnsi="宋体" w:cs="宋体"/>
          <w:b/>
          <w:color w:val="auto"/>
          <w:sz w:val="32"/>
          <w:szCs w:val="32"/>
        </w:rPr>
        <w:t>第四章、 磋商、评审、</w:t>
      </w:r>
      <w:bookmarkEnd w:id="94"/>
      <w:bookmarkEnd w:id="95"/>
      <w:bookmarkEnd w:id="96"/>
      <w:bookmarkEnd w:id="97"/>
      <w:r>
        <w:rPr>
          <w:rFonts w:hint="eastAsia" w:hAnsi="宋体" w:cs="宋体"/>
          <w:b/>
          <w:color w:val="auto"/>
          <w:sz w:val="32"/>
          <w:szCs w:val="32"/>
        </w:rPr>
        <w:t>确定成交供应商</w:t>
      </w:r>
      <w:bookmarkEnd w:id="98"/>
    </w:p>
    <w:p w14:paraId="31F0515B">
      <w:pPr>
        <w:pStyle w:val="17"/>
        <w:spacing w:line="360" w:lineRule="auto"/>
        <w:ind w:firstLine="562" w:firstLineChars="200"/>
        <w:rPr>
          <w:rFonts w:hint="eastAsia" w:ascii="宋体" w:hAnsi="宋体" w:eastAsia="宋体" w:cs="宋体"/>
          <w:b/>
          <w:bCs/>
          <w:color w:val="auto"/>
          <w:sz w:val="28"/>
          <w:szCs w:val="28"/>
        </w:rPr>
      </w:pPr>
      <w:bookmarkStart w:id="99" w:name="_Toc245897301"/>
      <w:bookmarkStart w:id="100" w:name="_Toc243907601"/>
      <w:bookmarkStart w:id="101" w:name="_Toc243906340"/>
      <w:bookmarkStart w:id="102" w:name="_Toc233274841"/>
      <w:r>
        <w:rPr>
          <w:rFonts w:hint="eastAsia" w:ascii="宋体" w:hAnsi="宋体" w:eastAsia="宋体" w:cs="宋体"/>
          <w:b/>
          <w:bCs/>
          <w:color w:val="auto"/>
          <w:sz w:val="28"/>
          <w:szCs w:val="28"/>
        </w:rPr>
        <w:t>2</w:t>
      </w:r>
      <w:r>
        <w:rPr>
          <w:rFonts w:hint="eastAsia" w:ascii="宋体" w:hAnsi="宋体" w:eastAsia="宋体" w:cs="宋体"/>
          <w:b/>
          <w:bCs/>
          <w:color w:val="auto"/>
          <w:sz w:val="28"/>
          <w:szCs w:val="28"/>
          <w:lang w:val="en-US" w:eastAsia="zh-CN"/>
        </w:rPr>
        <w:t>5</w:t>
      </w:r>
      <w:r>
        <w:rPr>
          <w:rFonts w:hint="eastAsia" w:ascii="宋体" w:hAnsi="宋体" w:eastAsia="宋体" w:cs="宋体"/>
          <w:b/>
          <w:bCs/>
          <w:color w:val="auto"/>
          <w:sz w:val="28"/>
          <w:szCs w:val="28"/>
        </w:rPr>
        <w:t>、</w:t>
      </w:r>
      <w:bookmarkEnd w:id="99"/>
      <w:bookmarkEnd w:id="100"/>
      <w:bookmarkEnd w:id="101"/>
      <w:bookmarkEnd w:id="102"/>
      <w:r>
        <w:rPr>
          <w:rFonts w:hint="eastAsia" w:ascii="宋体" w:hAnsi="宋体" w:eastAsia="宋体" w:cs="宋体"/>
          <w:b/>
          <w:bCs/>
          <w:color w:val="auto"/>
          <w:sz w:val="28"/>
          <w:szCs w:val="28"/>
        </w:rPr>
        <w:t>磋商会议</w:t>
      </w:r>
    </w:p>
    <w:p w14:paraId="62E6C85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.1采购人在本供应商须知前附表规定的时间和地点组织磋商会议。</w:t>
      </w:r>
    </w:p>
    <w:p w14:paraId="44E9409B">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.2本次竞争性磋商采用不见面方式。</w:t>
      </w:r>
    </w:p>
    <w:p w14:paraId="7008C918">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.3磋商会议由采购代理机构组织并主持。</w:t>
      </w:r>
    </w:p>
    <w:p w14:paraId="558F9CB1">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.4在磋商过程中，工作人员如发现响应文件组成部分不齐全，由磋商小组认定其有效性。磋商小组认定的无效响应文件将不进入磋商、评审阶段。</w:t>
      </w:r>
    </w:p>
    <w:p w14:paraId="7F0943A0">
      <w:pPr>
        <w:pStyle w:val="17"/>
        <w:spacing w:line="360" w:lineRule="auto"/>
        <w:ind w:firstLine="562" w:firstLineChars="200"/>
        <w:rPr>
          <w:rFonts w:hint="eastAsia" w:ascii="宋体" w:hAnsi="宋体" w:eastAsia="宋体" w:cs="宋体"/>
          <w:b/>
          <w:bCs/>
          <w:color w:val="auto"/>
          <w:sz w:val="28"/>
          <w:szCs w:val="28"/>
        </w:rPr>
      </w:pPr>
      <w:bookmarkStart w:id="103" w:name="_Toc243906341"/>
      <w:bookmarkStart w:id="104" w:name="_Toc245897302"/>
      <w:bookmarkStart w:id="105" w:name="_Toc233274842"/>
      <w:bookmarkStart w:id="106" w:name="_Toc243907602"/>
      <w:r>
        <w:rPr>
          <w:rFonts w:hint="eastAsia" w:ascii="宋体" w:hAnsi="宋体" w:eastAsia="宋体" w:cs="宋体"/>
          <w:b/>
          <w:bCs/>
          <w:color w:val="auto"/>
          <w:sz w:val="28"/>
          <w:szCs w:val="28"/>
        </w:rPr>
        <w:t>2</w:t>
      </w:r>
      <w:r>
        <w:rPr>
          <w:rFonts w:hint="eastAsia" w:ascii="宋体" w:hAnsi="宋体" w:eastAsia="宋体" w:cs="宋体"/>
          <w:b/>
          <w:bCs/>
          <w:color w:val="auto"/>
          <w:sz w:val="28"/>
          <w:szCs w:val="28"/>
          <w:lang w:val="en-US" w:eastAsia="zh-CN"/>
        </w:rPr>
        <w:t>6</w:t>
      </w:r>
      <w:r>
        <w:rPr>
          <w:rFonts w:hint="eastAsia" w:ascii="宋体" w:hAnsi="宋体" w:eastAsia="宋体" w:cs="宋体"/>
          <w:b/>
          <w:bCs/>
          <w:color w:val="auto"/>
          <w:sz w:val="28"/>
          <w:szCs w:val="28"/>
        </w:rPr>
        <w:t>、磋商小组</w:t>
      </w:r>
      <w:bookmarkEnd w:id="103"/>
      <w:bookmarkEnd w:id="104"/>
      <w:bookmarkEnd w:id="105"/>
      <w:bookmarkEnd w:id="106"/>
    </w:p>
    <w:p w14:paraId="272BA3A1">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6</w:t>
      </w:r>
      <w:r>
        <w:rPr>
          <w:rFonts w:hint="eastAsia" w:ascii="宋体" w:hAnsi="宋体" w:eastAsia="宋体" w:cs="宋体"/>
          <w:color w:val="auto"/>
          <w:sz w:val="28"/>
          <w:szCs w:val="28"/>
        </w:rPr>
        <w:t>.1磋商小组成员组成：按照《中华人民共和国政府采购法》、《政府采购竞争性磋商采购方式管理暂行办法》及相关法律、法规规定组建，由采购人代表和评审专家组成。磋商小组将负责对供应商提交的响应文件进行磋商、评审，确保磋商、评审过程公正、合法、保密，并向采购人推荐成交候选供应商。</w:t>
      </w:r>
    </w:p>
    <w:p w14:paraId="2A2122DD">
      <w:pPr>
        <w:pStyle w:val="17"/>
        <w:spacing w:line="360" w:lineRule="auto"/>
        <w:ind w:firstLine="562" w:firstLineChars="200"/>
        <w:rPr>
          <w:rFonts w:hint="eastAsia" w:ascii="宋体" w:hAnsi="宋体" w:eastAsia="宋体" w:cs="宋体"/>
          <w:b/>
          <w:bCs/>
          <w:color w:val="auto"/>
          <w:sz w:val="28"/>
          <w:szCs w:val="28"/>
        </w:rPr>
      </w:pPr>
      <w:r>
        <w:rPr>
          <w:rFonts w:hint="eastAsia" w:ascii="宋体" w:hAnsi="宋体" w:eastAsia="宋体" w:cs="宋体"/>
          <w:b/>
          <w:bCs/>
          <w:color w:val="auto"/>
          <w:sz w:val="28"/>
          <w:szCs w:val="28"/>
        </w:rPr>
        <w:t>2</w:t>
      </w:r>
      <w:r>
        <w:rPr>
          <w:rFonts w:hint="eastAsia" w:ascii="宋体" w:hAnsi="宋体" w:eastAsia="宋体" w:cs="宋体"/>
          <w:b/>
          <w:bCs/>
          <w:color w:val="auto"/>
          <w:sz w:val="28"/>
          <w:szCs w:val="28"/>
          <w:lang w:val="en-US" w:eastAsia="zh-CN"/>
        </w:rPr>
        <w:t>7</w:t>
      </w:r>
      <w:r>
        <w:rPr>
          <w:rFonts w:hint="eastAsia" w:ascii="宋体" w:hAnsi="宋体" w:eastAsia="宋体" w:cs="宋体"/>
          <w:b/>
          <w:bCs/>
          <w:color w:val="auto"/>
          <w:sz w:val="28"/>
          <w:szCs w:val="28"/>
        </w:rPr>
        <w:t>、磋商</w:t>
      </w:r>
    </w:p>
    <w:p w14:paraId="56BE369F">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1磋商小组所有成员集中与单一供应商分别进行磋商。供应商应由法定代表或法定代表授权的供应商代表及专业技术人员参与磋商。供应商所作的重要答复均应以书面形式予以补充，并经法定代表或授权人签署，作为响应文件的一部分，对供应商具有约束力，但不得对磋商内容进行实质性修改。在磋商中，磋商的任何一方不得透露与磋商有关的其他供应商的技术资料和其他信息。</w:t>
      </w:r>
    </w:p>
    <w:p w14:paraId="053A18B5">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2在磋商小组与各供应商进行了相同轮次的磋商后，为了更好地实现采购目标，磋商小组可以修改磋商文件，但涉及实质性变动的，将以书面形式通知所有参加磋商的供应商。供应商收到修改磋商文件的通知后，可以决定是否继续参加磋商活动。</w:t>
      </w:r>
    </w:p>
    <w:p w14:paraId="6478653D">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.3供应商应当按照磋商文件的变动情况和磋商小组的要求重新提交响应文件，并由其法定代表或委托代理人签字或者加盖公章。由委托代理人签字的，应当附法定代表授权书。</w:t>
      </w:r>
    </w:p>
    <w:p w14:paraId="61F40E73">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.4磋商文件能够详细列明采购标的的技术、</w:t>
      </w:r>
      <w:r>
        <w:rPr>
          <w:rFonts w:hint="eastAsia" w:ascii="宋体" w:hAnsi="宋体" w:eastAsia="宋体" w:cs="宋体"/>
          <w:color w:val="auto"/>
          <w:sz w:val="28"/>
          <w:szCs w:val="28"/>
          <w:highlight w:val="none"/>
          <w:lang w:val="en-US" w:eastAsia="zh-CN"/>
        </w:rPr>
        <w:t>货物</w:t>
      </w:r>
      <w:r>
        <w:rPr>
          <w:rFonts w:hint="eastAsia" w:ascii="宋体" w:hAnsi="宋体" w:eastAsia="宋体" w:cs="宋体"/>
          <w:color w:val="auto"/>
          <w:sz w:val="28"/>
          <w:szCs w:val="28"/>
          <w:highlight w:val="none"/>
        </w:rPr>
        <w:t>/服务要求的</w:t>
      </w:r>
      <w:r>
        <w:rPr>
          <w:rFonts w:hint="eastAsia" w:ascii="宋体" w:hAnsi="宋体" w:eastAsia="宋体" w:cs="宋体"/>
          <w:color w:val="auto"/>
          <w:sz w:val="28"/>
          <w:szCs w:val="28"/>
        </w:rPr>
        <w:t>，磋商小组在磋商结束后，磋商小组应当要求所有实质性响应的供应商在规定时间内提交最后报价，最后报价是供应商响应文件的有效组成部分。</w:t>
      </w:r>
    </w:p>
    <w:p w14:paraId="4639688B">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.5磋商文件不能详细列明采购标的的技术、</w:t>
      </w:r>
      <w:r>
        <w:rPr>
          <w:rFonts w:hint="eastAsia" w:ascii="宋体" w:hAnsi="宋体" w:eastAsia="宋体" w:cs="宋体"/>
          <w:color w:val="auto"/>
          <w:sz w:val="28"/>
          <w:szCs w:val="28"/>
          <w:highlight w:val="none"/>
          <w:lang w:val="en-US" w:eastAsia="zh-CN"/>
        </w:rPr>
        <w:t>货物</w:t>
      </w:r>
      <w:r>
        <w:rPr>
          <w:rFonts w:hint="eastAsia" w:ascii="宋体" w:hAnsi="宋体" w:eastAsia="宋体" w:cs="宋体"/>
          <w:color w:val="auto"/>
          <w:sz w:val="28"/>
          <w:szCs w:val="28"/>
          <w:highlight w:val="none"/>
        </w:rPr>
        <w:t>/服务</w:t>
      </w:r>
      <w:r>
        <w:rPr>
          <w:rFonts w:hint="eastAsia" w:ascii="宋体" w:hAnsi="宋体" w:eastAsia="宋体" w:cs="宋体"/>
          <w:color w:val="auto"/>
          <w:sz w:val="28"/>
          <w:szCs w:val="28"/>
        </w:rPr>
        <w:t>要求，需经磋商由供应商提供最终整修方案或解决方案的，磋商结束后，磋商小组应当按照少数服从多数的原则投票推荐3家</w:t>
      </w:r>
      <w:r>
        <w:rPr>
          <w:rFonts w:hint="eastAsia" w:ascii="宋体" w:hAnsi="宋体" w:eastAsia="宋体" w:cs="宋体"/>
          <w:color w:val="auto"/>
          <w:sz w:val="28"/>
          <w:szCs w:val="28"/>
          <w:lang w:val="en-US" w:eastAsia="zh-CN"/>
        </w:rPr>
        <w:t>及</w:t>
      </w:r>
      <w:r>
        <w:rPr>
          <w:rFonts w:hint="eastAsia" w:ascii="宋体" w:hAnsi="宋体" w:eastAsia="宋体" w:cs="宋体"/>
          <w:color w:val="auto"/>
          <w:sz w:val="28"/>
          <w:szCs w:val="28"/>
        </w:rPr>
        <w:t>以上供应商的整修方案或者解决方案，并要求其在规定时间内提交最后报价。</w:t>
      </w:r>
    </w:p>
    <w:p w14:paraId="3108BA4C">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.6已提交响应文件的供应商，在提交最后报价之前，可以根据磋商情况退出磋商。</w:t>
      </w:r>
    </w:p>
    <w:p w14:paraId="44BE2304">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.7磋商小组判断响应文件的响应性仅基于响应文件本身而不依靠任何外部证据，但响应文件有不真实、不正确的内容除外。</w:t>
      </w:r>
    </w:p>
    <w:p w14:paraId="1B556990">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.8如果响应文件实质上没有响应磋商文件的要求，磋商小组将予以拒绝，供应商不得通过修正或撤消不符合要求的偏离或保留，而使其成为实质上响应。</w:t>
      </w:r>
    </w:p>
    <w:p w14:paraId="62A2A99E">
      <w:pPr>
        <w:pStyle w:val="17"/>
        <w:spacing w:line="360" w:lineRule="auto"/>
        <w:ind w:firstLine="562" w:firstLineChars="200"/>
        <w:rPr>
          <w:rFonts w:hint="eastAsia" w:ascii="宋体" w:hAnsi="宋体" w:eastAsia="宋体" w:cs="宋体"/>
          <w:b/>
          <w:bCs/>
          <w:color w:val="auto"/>
          <w:sz w:val="28"/>
          <w:szCs w:val="28"/>
        </w:rPr>
      </w:pPr>
      <w:bookmarkStart w:id="107" w:name="_Toc245897304"/>
      <w:bookmarkStart w:id="108" w:name="_Toc243907605"/>
      <w:bookmarkStart w:id="109" w:name="_Toc243906344"/>
      <w:bookmarkStart w:id="110" w:name="_Toc233274843"/>
      <w:bookmarkStart w:id="111" w:name="_Toc224623557"/>
      <w:bookmarkStart w:id="112" w:name="_Toc243907606"/>
      <w:bookmarkStart w:id="113" w:name="_Toc224623663"/>
      <w:bookmarkStart w:id="114" w:name="_Toc224624767"/>
      <w:bookmarkStart w:id="115" w:name="_Toc224622928"/>
      <w:bookmarkStart w:id="116" w:name="_Toc224624488"/>
      <w:bookmarkStart w:id="117" w:name="_Toc224620150"/>
      <w:bookmarkStart w:id="118" w:name="_Toc243906345"/>
      <w:bookmarkStart w:id="119" w:name="_Toc224623451"/>
      <w:bookmarkStart w:id="120" w:name="_Toc224620071"/>
      <w:bookmarkStart w:id="121" w:name="_Toc224624628"/>
      <w:bookmarkStart w:id="122" w:name="_Toc245897305"/>
      <w:r>
        <w:rPr>
          <w:rFonts w:hint="eastAsia" w:ascii="宋体" w:hAnsi="宋体" w:eastAsia="宋体" w:cs="宋体"/>
          <w:b/>
          <w:bCs/>
          <w:color w:val="auto"/>
          <w:sz w:val="28"/>
          <w:szCs w:val="28"/>
        </w:rPr>
        <w:t>2</w:t>
      </w:r>
      <w:r>
        <w:rPr>
          <w:rFonts w:hint="eastAsia" w:ascii="宋体" w:hAnsi="宋体" w:eastAsia="宋体" w:cs="宋体"/>
          <w:b/>
          <w:bCs/>
          <w:color w:val="auto"/>
          <w:sz w:val="28"/>
          <w:szCs w:val="28"/>
          <w:lang w:val="en-US" w:eastAsia="zh-CN"/>
        </w:rPr>
        <w:t>8</w:t>
      </w:r>
      <w:r>
        <w:rPr>
          <w:rFonts w:hint="eastAsia" w:ascii="宋体" w:hAnsi="宋体" w:eastAsia="宋体" w:cs="宋体"/>
          <w:b/>
          <w:bCs/>
          <w:color w:val="auto"/>
          <w:sz w:val="28"/>
          <w:szCs w:val="28"/>
        </w:rPr>
        <w:t>、评审</w:t>
      </w:r>
      <w:bookmarkEnd w:id="107"/>
      <w:bookmarkEnd w:id="108"/>
      <w:bookmarkEnd w:id="109"/>
      <w:bookmarkEnd w:id="110"/>
    </w:p>
    <w:p w14:paraId="1D0BDA97">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8</w:t>
      </w:r>
      <w:r>
        <w:rPr>
          <w:rFonts w:hint="eastAsia" w:ascii="宋体" w:hAnsi="宋体" w:eastAsia="宋体" w:cs="宋体"/>
          <w:color w:val="auto"/>
          <w:sz w:val="28"/>
          <w:szCs w:val="28"/>
        </w:rPr>
        <w:t>.1经磋商确定最终采购需求和提交最后报价的供应商后，由磋商小组采用综合评分法对提交最后报价的供应商响应文件和最后报价进行综合评分。</w:t>
      </w:r>
    </w:p>
    <w:p w14:paraId="35CE3B0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8</w:t>
      </w:r>
      <w:r>
        <w:rPr>
          <w:rFonts w:hint="eastAsia" w:ascii="宋体" w:hAnsi="宋体" w:eastAsia="宋体" w:cs="宋体"/>
          <w:color w:val="auto"/>
          <w:sz w:val="28"/>
          <w:szCs w:val="28"/>
        </w:rPr>
        <w:t>.2磋商小组将对实质性响应磋商文件的响应文件进行详细评审和比较。对</w:t>
      </w:r>
      <w:r>
        <w:rPr>
          <w:rFonts w:hint="eastAsia" w:ascii="宋体" w:hAnsi="宋体" w:eastAsia="宋体" w:cs="宋体"/>
          <w:color w:val="auto"/>
          <w:sz w:val="28"/>
          <w:szCs w:val="28"/>
          <w:highlight w:val="none"/>
          <w:u w:val="none"/>
          <w:lang w:val="en-US" w:eastAsia="zh-CN"/>
        </w:rPr>
        <w:t>货物</w:t>
      </w:r>
      <w:r>
        <w:rPr>
          <w:rFonts w:hint="eastAsia" w:ascii="宋体" w:hAnsi="宋体" w:eastAsia="宋体" w:cs="宋体"/>
          <w:color w:val="auto"/>
          <w:sz w:val="28"/>
          <w:szCs w:val="28"/>
          <w:highlight w:val="none"/>
          <w:u w:val="none"/>
        </w:rPr>
        <w:t>、服务、价格等</w:t>
      </w:r>
      <w:r>
        <w:rPr>
          <w:rFonts w:hint="eastAsia" w:ascii="宋体" w:hAnsi="宋体" w:eastAsia="宋体" w:cs="宋体"/>
          <w:color w:val="auto"/>
          <w:sz w:val="28"/>
          <w:szCs w:val="28"/>
        </w:rPr>
        <w:t>进行比较，并与磋商文件、项目采购需求和采购人的实际需要进行比较和评价。</w:t>
      </w:r>
    </w:p>
    <w:p w14:paraId="27599D4B">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8</w:t>
      </w:r>
      <w:r>
        <w:rPr>
          <w:rFonts w:hint="eastAsia" w:ascii="宋体" w:hAnsi="宋体" w:eastAsia="宋体" w:cs="宋体"/>
          <w:color w:val="auto"/>
          <w:sz w:val="28"/>
          <w:szCs w:val="28"/>
        </w:rPr>
        <w:t>.3商务报价错误的修正</w:t>
      </w:r>
    </w:p>
    <w:p w14:paraId="31ACB967">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如果发现商务报价存在计算或表达上错误，则按下列原则进行修正：</w:t>
      </w:r>
    </w:p>
    <w:p w14:paraId="1D6E8BC0">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（1）用数字表示的数额与用文字表示的数额不一致时，以文字数额为准；</w:t>
      </w:r>
    </w:p>
    <w:p w14:paraId="6E2BD3A6">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（2）单价与工程量的乘积与总价之间不一致时，以单价为准。若单价有明显小数点错位，应以总价为准，并修改单价。</w:t>
      </w:r>
    </w:p>
    <w:p w14:paraId="665A2F5C">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8</w:t>
      </w:r>
      <w:r>
        <w:rPr>
          <w:rFonts w:hint="eastAsia" w:ascii="宋体" w:hAnsi="宋体" w:eastAsia="宋体" w:cs="宋体"/>
          <w:color w:val="auto"/>
          <w:sz w:val="28"/>
          <w:szCs w:val="28"/>
        </w:rPr>
        <w:t>.4磋商小组将按第29.3条原则修正商务报价，并要求供应商进行确认。确认后的报价和文件将对供应商具有约束力。并以修正后的报价作为评审的依据。</w:t>
      </w:r>
    </w:p>
    <w:bookmarkEnd w:id="111"/>
    <w:bookmarkEnd w:id="112"/>
    <w:bookmarkEnd w:id="113"/>
    <w:bookmarkEnd w:id="114"/>
    <w:bookmarkEnd w:id="115"/>
    <w:bookmarkEnd w:id="116"/>
    <w:bookmarkEnd w:id="117"/>
    <w:bookmarkEnd w:id="118"/>
    <w:bookmarkEnd w:id="119"/>
    <w:bookmarkEnd w:id="120"/>
    <w:bookmarkEnd w:id="121"/>
    <w:bookmarkEnd w:id="122"/>
    <w:p w14:paraId="60DF3A8A">
      <w:pPr>
        <w:pStyle w:val="17"/>
        <w:spacing w:line="360" w:lineRule="auto"/>
        <w:ind w:firstLine="562" w:firstLineChars="200"/>
        <w:rPr>
          <w:rFonts w:hint="eastAsia" w:ascii="宋体" w:hAnsi="宋体" w:eastAsia="宋体" w:cs="宋体"/>
          <w:b/>
          <w:bCs/>
          <w:color w:val="auto"/>
          <w:sz w:val="28"/>
          <w:szCs w:val="28"/>
        </w:rPr>
      </w:pPr>
      <w:bookmarkStart w:id="123" w:name="_Toc243906346"/>
      <w:bookmarkStart w:id="124" w:name="_Toc233274845"/>
      <w:bookmarkStart w:id="125" w:name="_Toc243907607"/>
      <w:bookmarkStart w:id="126" w:name="_Toc245897306"/>
      <w:r>
        <w:rPr>
          <w:rFonts w:hint="eastAsia" w:ascii="宋体" w:hAnsi="宋体" w:eastAsia="宋体" w:cs="宋体"/>
          <w:b/>
          <w:bCs/>
          <w:color w:val="auto"/>
          <w:sz w:val="28"/>
          <w:szCs w:val="28"/>
          <w:lang w:val="en-US" w:eastAsia="zh-CN"/>
        </w:rPr>
        <w:t>29</w:t>
      </w:r>
      <w:r>
        <w:rPr>
          <w:rFonts w:hint="eastAsia" w:ascii="宋体" w:hAnsi="宋体" w:eastAsia="宋体" w:cs="宋体"/>
          <w:b/>
          <w:bCs/>
          <w:color w:val="auto"/>
          <w:sz w:val="28"/>
          <w:szCs w:val="28"/>
        </w:rPr>
        <w:t>、响应文件的澄清</w:t>
      </w:r>
    </w:p>
    <w:p w14:paraId="5E8A1E84">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29</w:t>
      </w:r>
      <w:r>
        <w:rPr>
          <w:rFonts w:hint="eastAsia" w:ascii="宋体" w:hAnsi="宋体" w:eastAsia="宋体" w:cs="宋体"/>
          <w:color w:val="auto"/>
          <w:sz w:val="28"/>
          <w:szCs w:val="28"/>
        </w:rPr>
        <w:t>.1为有助于对响应文件的审查、评价和比较，磋商小组在评审过程中有权随时请供应商对其响应文件进行澄清，供应商对澄清问题的答复应加盖投标单位公章和法定代表或委托代理人签字或盖章，但不得寻求、提供或允许对最后报价或响应文件中的其他实质性内容做任何更改。</w:t>
      </w:r>
    </w:p>
    <w:p w14:paraId="690C0935">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29</w:t>
      </w:r>
      <w:r>
        <w:rPr>
          <w:rFonts w:hint="eastAsia" w:ascii="宋体" w:hAnsi="宋体" w:eastAsia="宋体" w:cs="宋体"/>
          <w:color w:val="auto"/>
          <w:sz w:val="28"/>
          <w:szCs w:val="28"/>
        </w:rPr>
        <w:t>.2供应商法定代表或委托代理人在评审过程中应保证随时接受磋商小组质询。若供应商法定代表或委托代理人因故不能接受质询，其响应文件仍有效，但应视为供应商已默认磋商小组对缺席的质询所作出的结论。</w:t>
      </w:r>
    </w:p>
    <w:p w14:paraId="3D127B96">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29</w:t>
      </w:r>
      <w:r>
        <w:rPr>
          <w:rFonts w:hint="eastAsia" w:ascii="宋体" w:hAnsi="宋体" w:eastAsia="宋体" w:cs="宋体"/>
          <w:color w:val="auto"/>
          <w:sz w:val="28"/>
          <w:szCs w:val="28"/>
        </w:rPr>
        <w:t>.3 磋商小组允许供应商通过澄清答复修正其最后报价中不构成重大偏离的、微小的、非正规的、不一致的或不规范的地方，但这些修正不能影响任何供应商的相关名次排列。</w:t>
      </w:r>
    </w:p>
    <w:p w14:paraId="2E345E53">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29</w:t>
      </w:r>
      <w:r>
        <w:rPr>
          <w:rFonts w:hint="eastAsia" w:ascii="宋体" w:hAnsi="宋体" w:eastAsia="宋体" w:cs="宋体"/>
          <w:color w:val="auto"/>
          <w:sz w:val="28"/>
          <w:szCs w:val="28"/>
        </w:rPr>
        <w:t>.4如果供应商在响应文件中未对磋商文件、技术规格及标准、项目采购需求、合同主要内容等提出偏离意见或澄清，将视同供应商同意上述文件的全部条款和要求。</w:t>
      </w:r>
    </w:p>
    <w:p w14:paraId="2CBF9162">
      <w:pPr>
        <w:pStyle w:val="17"/>
        <w:spacing w:line="360" w:lineRule="auto"/>
        <w:ind w:firstLine="562" w:firstLineChars="200"/>
        <w:rPr>
          <w:rFonts w:hint="eastAsia" w:ascii="宋体" w:hAnsi="宋体" w:eastAsia="宋体" w:cs="宋体"/>
          <w:b/>
          <w:bCs/>
          <w:color w:val="auto"/>
          <w:sz w:val="28"/>
          <w:szCs w:val="28"/>
        </w:rPr>
      </w:pPr>
      <w:r>
        <w:rPr>
          <w:rFonts w:hint="eastAsia" w:ascii="宋体" w:hAnsi="宋体" w:eastAsia="宋体" w:cs="宋体"/>
          <w:b/>
          <w:bCs/>
          <w:color w:val="auto"/>
          <w:sz w:val="28"/>
          <w:szCs w:val="28"/>
        </w:rPr>
        <w:t>3</w:t>
      </w:r>
      <w:r>
        <w:rPr>
          <w:rFonts w:hint="eastAsia" w:ascii="宋体" w:hAnsi="宋体" w:eastAsia="宋体" w:cs="宋体"/>
          <w:b/>
          <w:bCs/>
          <w:color w:val="auto"/>
          <w:sz w:val="28"/>
          <w:szCs w:val="28"/>
          <w:lang w:val="en-US" w:eastAsia="zh-CN"/>
        </w:rPr>
        <w:t>0</w:t>
      </w:r>
      <w:r>
        <w:rPr>
          <w:rFonts w:hint="eastAsia" w:ascii="宋体" w:hAnsi="宋体" w:eastAsia="宋体" w:cs="宋体"/>
          <w:b/>
          <w:bCs/>
          <w:color w:val="auto"/>
          <w:sz w:val="28"/>
          <w:szCs w:val="28"/>
        </w:rPr>
        <w:t>、重大偏离</w:t>
      </w:r>
      <w:bookmarkEnd w:id="123"/>
      <w:bookmarkEnd w:id="124"/>
      <w:bookmarkEnd w:id="125"/>
      <w:bookmarkEnd w:id="126"/>
    </w:p>
    <w:p w14:paraId="5576C371">
      <w:pPr>
        <w:pStyle w:val="17"/>
        <w:spacing w:line="360" w:lineRule="auto"/>
        <w:ind w:firstLine="560" w:firstLineChars="200"/>
        <w:rPr>
          <w:rFonts w:hint="eastAsia" w:ascii="宋体" w:hAnsi="宋体" w:eastAsia="宋体" w:cs="宋体"/>
          <w:color w:val="auto"/>
          <w:sz w:val="28"/>
          <w:szCs w:val="28"/>
        </w:rPr>
      </w:pPr>
      <w:bookmarkStart w:id="127" w:name="_Toc243907608"/>
      <w:bookmarkStart w:id="128" w:name="_Toc233274846"/>
      <w:bookmarkStart w:id="129" w:name="_Toc245897307"/>
      <w:bookmarkStart w:id="130" w:name="_Toc243906347"/>
      <w:r>
        <w:rPr>
          <w:rFonts w:hint="eastAsia" w:ascii="宋体" w:hAnsi="宋体" w:eastAsia="宋体" w:cs="宋体"/>
          <w:color w:val="auto"/>
          <w:sz w:val="28"/>
          <w:szCs w:val="28"/>
        </w:rPr>
        <w:t>重大偏离是指实质上影响合同的</w:t>
      </w:r>
      <w:r>
        <w:rPr>
          <w:rFonts w:hint="eastAsia" w:ascii="宋体" w:hAnsi="宋体" w:eastAsia="宋体" w:cs="宋体"/>
          <w:color w:val="auto"/>
          <w:sz w:val="28"/>
          <w:szCs w:val="28"/>
          <w:highlight w:val="none"/>
        </w:rPr>
        <w:t>供货范围、质量和性能、供货及服务</w:t>
      </w:r>
      <w:r>
        <w:rPr>
          <w:rFonts w:hint="eastAsia" w:ascii="宋体" w:hAnsi="宋体" w:eastAsia="宋体" w:cs="宋体"/>
          <w:color w:val="auto"/>
          <w:sz w:val="28"/>
          <w:szCs w:val="28"/>
        </w:rPr>
        <w:t>期等，或者实质上不满足磋商文件的要求，而且限制了采购人的权力或减轻了供应商的义务。纠正或承认这些偏离将会对其他实质上响应要求的供应商合理的竞争地位产生不公正的影响。</w:t>
      </w:r>
    </w:p>
    <w:p w14:paraId="30B67538">
      <w:pPr>
        <w:pStyle w:val="17"/>
        <w:spacing w:line="360" w:lineRule="auto"/>
        <w:ind w:firstLine="562" w:firstLineChars="200"/>
        <w:rPr>
          <w:rFonts w:hint="eastAsia" w:ascii="宋体" w:hAnsi="宋体" w:eastAsia="宋体" w:cs="宋体"/>
          <w:b/>
          <w:bCs/>
          <w:color w:val="auto"/>
          <w:sz w:val="28"/>
          <w:szCs w:val="28"/>
        </w:rPr>
      </w:pPr>
      <w:r>
        <w:rPr>
          <w:rFonts w:hint="eastAsia" w:ascii="宋体" w:hAnsi="宋体" w:eastAsia="宋体" w:cs="宋体"/>
          <w:b/>
          <w:bCs/>
          <w:color w:val="auto"/>
          <w:sz w:val="28"/>
          <w:szCs w:val="28"/>
        </w:rPr>
        <w:t>3</w:t>
      </w:r>
      <w:r>
        <w:rPr>
          <w:rFonts w:hint="eastAsia" w:ascii="宋体" w:hAnsi="宋体" w:eastAsia="宋体" w:cs="宋体"/>
          <w:b/>
          <w:bCs/>
          <w:color w:val="auto"/>
          <w:sz w:val="28"/>
          <w:szCs w:val="28"/>
          <w:lang w:val="en-US" w:eastAsia="zh-CN"/>
        </w:rPr>
        <w:t>1</w:t>
      </w:r>
      <w:r>
        <w:rPr>
          <w:rFonts w:hint="eastAsia" w:ascii="宋体" w:hAnsi="宋体" w:eastAsia="宋体" w:cs="宋体"/>
          <w:b/>
          <w:bCs/>
          <w:color w:val="auto"/>
          <w:sz w:val="28"/>
          <w:szCs w:val="28"/>
        </w:rPr>
        <w:t>、</w:t>
      </w:r>
      <w:bookmarkEnd w:id="127"/>
      <w:bookmarkEnd w:id="128"/>
      <w:bookmarkEnd w:id="129"/>
      <w:bookmarkEnd w:id="130"/>
      <w:r>
        <w:rPr>
          <w:rFonts w:hint="eastAsia" w:ascii="宋体" w:hAnsi="宋体" w:eastAsia="宋体" w:cs="宋体"/>
          <w:b/>
          <w:bCs/>
          <w:color w:val="auto"/>
          <w:sz w:val="28"/>
          <w:szCs w:val="28"/>
        </w:rPr>
        <w:t>无效响应文件</w:t>
      </w:r>
    </w:p>
    <w:p w14:paraId="4F917388">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响应文件有下列情形之一的，由磋商小组评审后按无效响应文件处理：</w:t>
      </w:r>
    </w:p>
    <w:p w14:paraId="411F248F">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1</w:t>
      </w:r>
      <w:r>
        <w:rPr>
          <w:rFonts w:hint="eastAsia" w:ascii="宋体" w:hAnsi="宋体" w:eastAsia="宋体" w:cs="宋体"/>
          <w:color w:val="auto"/>
          <w:sz w:val="28"/>
          <w:szCs w:val="28"/>
        </w:rPr>
        <w:t>.1供应商的商务报价高于采购项目预算；</w:t>
      </w:r>
    </w:p>
    <w:p w14:paraId="6DB1465F">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1</w:t>
      </w:r>
      <w:r>
        <w:rPr>
          <w:rFonts w:hint="eastAsia" w:ascii="宋体" w:hAnsi="宋体" w:eastAsia="宋体" w:cs="宋体"/>
          <w:color w:val="auto"/>
          <w:sz w:val="28"/>
          <w:szCs w:val="28"/>
        </w:rPr>
        <w:t>.2响应文件附有采购人不能接受条件的；</w:t>
      </w:r>
    </w:p>
    <w:p w14:paraId="4444B915">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1</w:t>
      </w:r>
      <w:r>
        <w:rPr>
          <w:rFonts w:hint="eastAsia" w:ascii="宋体" w:hAnsi="宋体" w:eastAsia="宋体" w:cs="宋体"/>
          <w:color w:val="auto"/>
          <w:sz w:val="28"/>
          <w:szCs w:val="28"/>
        </w:rPr>
        <w:t>.3出现重大偏离的；</w:t>
      </w:r>
    </w:p>
    <w:p w14:paraId="602A62D7">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1</w:t>
      </w:r>
      <w:r>
        <w:rPr>
          <w:rFonts w:hint="eastAsia" w:ascii="宋体" w:hAnsi="宋体" w:eastAsia="宋体" w:cs="宋体"/>
          <w:color w:val="auto"/>
          <w:sz w:val="28"/>
          <w:szCs w:val="28"/>
        </w:rPr>
        <w:t>.4对磋商文件提出的实质性要求和条件未能实质性响应；</w:t>
      </w:r>
    </w:p>
    <w:p w14:paraId="37654436">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1</w:t>
      </w:r>
      <w:r>
        <w:rPr>
          <w:rFonts w:hint="eastAsia" w:ascii="宋体" w:hAnsi="宋体" w:eastAsia="宋体" w:cs="宋体"/>
          <w:color w:val="auto"/>
          <w:sz w:val="28"/>
          <w:szCs w:val="28"/>
        </w:rPr>
        <w:t>.5《中华人民共和国政府采购法》、《中华人民共和国政府采购实施条例》、《政府采购竞争性磋商采购方式管理暂行办法》及相关法律法规及磋商文件明确规定可以作无效响应的其他情形。</w:t>
      </w:r>
    </w:p>
    <w:p w14:paraId="15E15406">
      <w:pPr>
        <w:pStyle w:val="17"/>
        <w:spacing w:line="360" w:lineRule="auto"/>
        <w:ind w:firstLine="562" w:firstLineChars="200"/>
        <w:rPr>
          <w:rFonts w:hint="eastAsia" w:ascii="宋体" w:hAnsi="宋体" w:eastAsia="宋体" w:cs="宋体"/>
          <w:b/>
          <w:bCs/>
          <w:color w:val="auto"/>
          <w:sz w:val="28"/>
          <w:szCs w:val="28"/>
        </w:rPr>
      </w:pPr>
      <w:bookmarkStart w:id="131" w:name="_Toc245897308"/>
      <w:bookmarkStart w:id="132" w:name="_Toc243906348"/>
      <w:bookmarkStart w:id="133" w:name="_Toc233274847"/>
      <w:bookmarkStart w:id="134" w:name="_Toc243907609"/>
      <w:r>
        <w:rPr>
          <w:rFonts w:hint="eastAsia" w:ascii="宋体" w:hAnsi="宋体" w:eastAsia="宋体" w:cs="宋体"/>
          <w:b/>
          <w:bCs/>
          <w:color w:val="auto"/>
          <w:sz w:val="28"/>
          <w:szCs w:val="28"/>
        </w:rPr>
        <w:t>3</w:t>
      </w:r>
      <w:r>
        <w:rPr>
          <w:rFonts w:hint="eastAsia" w:ascii="宋体" w:hAnsi="宋体" w:eastAsia="宋体" w:cs="宋体"/>
          <w:b/>
          <w:bCs/>
          <w:color w:val="auto"/>
          <w:sz w:val="28"/>
          <w:szCs w:val="28"/>
          <w:lang w:val="en-US" w:eastAsia="zh-CN"/>
        </w:rPr>
        <w:t>2</w:t>
      </w:r>
      <w:r>
        <w:rPr>
          <w:rFonts w:hint="eastAsia" w:ascii="宋体" w:hAnsi="宋体" w:eastAsia="宋体" w:cs="宋体"/>
          <w:b/>
          <w:bCs/>
          <w:color w:val="auto"/>
          <w:sz w:val="28"/>
          <w:szCs w:val="28"/>
        </w:rPr>
        <w:t>、评审</w:t>
      </w:r>
      <w:bookmarkEnd w:id="131"/>
      <w:bookmarkEnd w:id="132"/>
      <w:bookmarkEnd w:id="133"/>
      <w:bookmarkEnd w:id="134"/>
      <w:r>
        <w:rPr>
          <w:rFonts w:hint="eastAsia" w:ascii="宋体" w:hAnsi="宋体" w:eastAsia="宋体" w:cs="宋体"/>
          <w:b/>
          <w:bCs/>
          <w:color w:val="auto"/>
          <w:sz w:val="28"/>
          <w:szCs w:val="28"/>
        </w:rPr>
        <w:t>标准</w:t>
      </w:r>
    </w:p>
    <w:p w14:paraId="67AFC571">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.1本项目评审采用综合评分法，严格按照磋商文件的要求和条件进行。</w:t>
      </w:r>
    </w:p>
    <w:p w14:paraId="7A78A2B7">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.2响应文件初审。初审分为资格性审查和符合性审查。响应文件初审由磋商小组根据各供应商响应文件进行评审，未通过初审的供应商其响应文件将按照无效磋商处理。</w:t>
      </w:r>
    </w:p>
    <w:p w14:paraId="74DC33DD">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.2.1资格性审查。依据法律法规和磋商文件的规定，对响应文件中的资格证明等进行审查，以确定供应商是否具备磋商资格。</w:t>
      </w:r>
    </w:p>
    <w:p w14:paraId="7052359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（1）磋商小组根据评审办法规定的评审因素和评审标准，对供应商的响应文件进行资格评审。资格性检查不合格的供应商的响应文件作无效文件处理。</w:t>
      </w:r>
    </w:p>
    <w:p w14:paraId="1C4D8A98">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（2）磋商小组在进行资格检查时，不得改变磋商文件中已载明的资格条件、标准和办法。</w:t>
      </w:r>
    </w:p>
    <w:p w14:paraId="60BE916E">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（3）磋商小组应逐项对照资格性检查要求所提交的相应证明文件。</w:t>
      </w:r>
    </w:p>
    <w:p w14:paraId="3922254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（4）磋商小组在评审中必要时可按供应商提供的联系方式就有关问题进行查询核实，或要求供应商做出澄清，查询及澄清结果将作为审查的依据。</w:t>
      </w:r>
    </w:p>
    <w:p w14:paraId="6F94CEFC">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（5）通过全部资格性检查条件合格的供应商才能通过资格检查，其响应文件方可进入下一个检查阶段。</w:t>
      </w:r>
    </w:p>
    <w:p w14:paraId="7166ADD3">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.2.2符合性审查。依据磋商文件的规定，从响应文件的有效性、完整性和对磋商文件的响应程度进行审查，以确定是否对磋商文件的实质性要求作出响应。</w:t>
      </w:r>
    </w:p>
    <w:p w14:paraId="30F9C8F0">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磋商小组根据评审办法规定的评审因素和评审标准，对供应商的响应文件进行符合性检查。符合性检查不合格的供应商的响应文件作无效文件处理。</w:t>
      </w:r>
    </w:p>
    <w:p w14:paraId="1DB40FD7">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3澄清有关问题。对响应文件中含义不明确、同类问题表述不一致或者有明显文字和计算错误的内容，磋商小组可要求供应商作出必要的澄清、说明或者纠正，并由其法定代表或委托代理人签字或盖章，并不得超出响应文件的范围或者改变响应文件的实质性内容。</w:t>
      </w:r>
    </w:p>
    <w:p w14:paraId="20A9B95E">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.4比较与评价。磋商小组按磋商文件中规定的评审标准和标准，对资格性检查和符合性检查合格的响应文件进行商务和技术评估，综合比较与评价。</w:t>
      </w:r>
    </w:p>
    <w:p w14:paraId="5806ED67">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.5磋商结束后，磋商小组应当要求所有实质性响应的供应商在规定时间内提交最后报价。供应商在未提高响应文</w:t>
      </w:r>
      <w:r>
        <w:rPr>
          <w:rFonts w:hint="eastAsia" w:ascii="宋体" w:hAnsi="宋体" w:eastAsia="宋体" w:cs="宋体"/>
          <w:color w:val="auto"/>
          <w:sz w:val="28"/>
          <w:szCs w:val="28"/>
          <w:highlight w:val="none"/>
        </w:rPr>
        <w:t>件中承诺的产品及其服务质量的情况下，其最后报价不得高于对该项目之前的报价，否则，</w:t>
      </w:r>
      <w:r>
        <w:rPr>
          <w:rFonts w:hint="eastAsia" w:ascii="宋体" w:hAnsi="宋体" w:eastAsia="宋体" w:cs="宋体"/>
          <w:color w:val="auto"/>
          <w:sz w:val="28"/>
          <w:szCs w:val="28"/>
        </w:rPr>
        <w:t>磋商小组应当对其响应文件按无效处理，不允许进入综合评分，并书面告知供应商，说明理由。</w:t>
      </w:r>
    </w:p>
    <w:p w14:paraId="460CE0B1">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.6评审分值：总分值为100分，其中价格分值为30分，其余部分（技术及商务）分值为70分。具体评审评分内容详本磋商文件”</w:t>
      </w:r>
      <w:r>
        <w:rPr>
          <w:rFonts w:hint="eastAsia" w:ascii="宋体" w:hAnsi="宋体" w:eastAsia="宋体" w:cs="宋体"/>
          <w:color w:val="auto"/>
          <w:sz w:val="28"/>
          <w:szCs w:val="28"/>
          <w:highlight w:val="none"/>
        </w:rPr>
        <w:t>第五章、</w:t>
      </w:r>
      <w:r>
        <w:rPr>
          <w:rFonts w:hint="eastAsia" w:ascii="宋体" w:hAnsi="宋体" w:eastAsia="宋体" w:cs="宋体"/>
          <w:color w:val="auto"/>
          <w:sz w:val="28"/>
          <w:szCs w:val="28"/>
        </w:rPr>
        <w:t>评定成交方式和标准（综合评分法）”</w:t>
      </w:r>
    </w:p>
    <w:p w14:paraId="676E53CB">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.7推荐成交候选供应商</w:t>
      </w:r>
    </w:p>
    <w:p w14:paraId="6BEA5C70">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7.1各供应商的评审得分由高至低排序，评审得分排列前3名的供应商被推荐为成交候选供应商。评审得分相同的，按照最后报价由低到高的顺序推荐。评审得分且最后报价相同的，由磋商小组按照技术指标优劣顺序推荐第一名中标候选人。</w:t>
      </w:r>
    </w:p>
    <w:p w14:paraId="7F1BC06B">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.7.2评分计算结果保留两位小数，第三位小数四舍五入。</w:t>
      </w:r>
    </w:p>
    <w:p w14:paraId="556EE113">
      <w:pPr>
        <w:pStyle w:val="17"/>
        <w:spacing w:line="360" w:lineRule="auto"/>
        <w:ind w:firstLine="560" w:firstLineChars="200"/>
        <w:rPr>
          <w:rFonts w:hint="eastAsia" w:ascii="宋体" w:hAnsi="宋体" w:eastAsia="宋体" w:cs="宋体"/>
          <w:color w:val="auto"/>
          <w:sz w:val="28"/>
          <w:szCs w:val="28"/>
        </w:rPr>
      </w:pPr>
      <w:bookmarkStart w:id="135" w:name="_Toc245897309"/>
      <w:bookmarkStart w:id="136" w:name="_Toc243907610"/>
      <w:bookmarkStart w:id="137" w:name="_Toc243906349"/>
      <w:bookmarkStart w:id="138" w:name="_Toc233274848"/>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.8磋商小组复核。磋商小组评分汇总结束后，磋商小组应当进行评审复核，对拟推荐为成交候选供应商的、报价最低的、供应商资格审查未通过的、供应商响应文件作无效处理的重点复核。</w:t>
      </w:r>
    </w:p>
    <w:p w14:paraId="3E2DE6A4">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.9采购人根据磋商小组推荐的成交候选供应商及有关规定确定成交供应商。</w:t>
      </w:r>
    </w:p>
    <w:p w14:paraId="38AC38FC">
      <w:pPr>
        <w:pStyle w:val="17"/>
        <w:spacing w:line="360" w:lineRule="auto"/>
        <w:ind w:firstLine="562" w:firstLineChars="200"/>
        <w:rPr>
          <w:rFonts w:hint="eastAsia" w:ascii="宋体" w:hAnsi="宋体" w:eastAsia="宋体" w:cs="宋体"/>
          <w:b/>
          <w:bCs/>
          <w:color w:val="auto"/>
          <w:sz w:val="28"/>
          <w:szCs w:val="28"/>
        </w:rPr>
      </w:pPr>
      <w:r>
        <w:rPr>
          <w:rFonts w:hint="eastAsia" w:ascii="宋体" w:hAnsi="宋体" w:eastAsia="宋体" w:cs="宋体"/>
          <w:b/>
          <w:bCs/>
          <w:color w:val="auto"/>
          <w:sz w:val="28"/>
          <w:szCs w:val="28"/>
        </w:rPr>
        <w:t>3</w:t>
      </w:r>
      <w:r>
        <w:rPr>
          <w:rFonts w:hint="eastAsia" w:ascii="宋体" w:hAnsi="宋体" w:eastAsia="宋体" w:cs="宋体"/>
          <w:b/>
          <w:bCs/>
          <w:color w:val="auto"/>
          <w:sz w:val="28"/>
          <w:szCs w:val="28"/>
          <w:lang w:val="en-US" w:eastAsia="zh-CN"/>
        </w:rPr>
        <w:t>3</w:t>
      </w:r>
      <w:r>
        <w:rPr>
          <w:rFonts w:hint="eastAsia" w:ascii="宋体" w:hAnsi="宋体" w:eastAsia="宋体" w:cs="宋体"/>
          <w:b/>
          <w:bCs/>
          <w:color w:val="auto"/>
          <w:sz w:val="28"/>
          <w:szCs w:val="28"/>
        </w:rPr>
        <w:t>、采购人依法接受和拒绝任一或所有供应商的权力</w:t>
      </w:r>
    </w:p>
    <w:p w14:paraId="5E747722">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采购人保留确定成交供应商之前的任何时候依法接受或拒绝任一或所有供应商的权力，对受影响的供应商不承担任何责任，也无义务向受影响的供应商解释采取这一行动的理由。</w:t>
      </w:r>
    </w:p>
    <w:p w14:paraId="5D4E59D3">
      <w:pPr>
        <w:pStyle w:val="17"/>
        <w:spacing w:line="360" w:lineRule="auto"/>
        <w:ind w:firstLine="562" w:firstLineChars="200"/>
        <w:rPr>
          <w:rFonts w:hint="eastAsia" w:ascii="宋体" w:hAnsi="宋体" w:eastAsia="宋体" w:cs="宋体"/>
          <w:b/>
          <w:bCs/>
          <w:color w:val="auto"/>
          <w:sz w:val="28"/>
          <w:szCs w:val="28"/>
        </w:rPr>
      </w:pPr>
      <w:r>
        <w:rPr>
          <w:rFonts w:hint="eastAsia" w:ascii="宋体" w:hAnsi="宋体" w:eastAsia="宋体" w:cs="宋体"/>
          <w:b/>
          <w:bCs/>
          <w:color w:val="auto"/>
          <w:sz w:val="28"/>
          <w:szCs w:val="28"/>
        </w:rPr>
        <w:t>3</w:t>
      </w:r>
      <w:r>
        <w:rPr>
          <w:rFonts w:hint="eastAsia" w:ascii="宋体" w:hAnsi="宋体" w:eastAsia="宋体" w:cs="宋体"/>
          <w:b/>
          <w:bCs/>
          <w:color w:val="auto"/>
          <w:sz w:val="28"/>
          <w:szCs w:val="28"/>
          <w:lang w:val="en-US" w:eastAsia="zh-CN"/>
        </w:rPr>
        <w:t>4、</w:t>
      </w:r>
      <w:r>
        <w:rPr>
          <w:rFonts w:hint="eastAsia" w:ascii="宋体" w:hAnsi="宋体" w:eastAsia="宋体" w:cs="宋体"/>
          <w:b/>
          <w:bCs/>
          <w:color w:val="auto"/>
          <w:sz w:val="28"/>
          <w:szCs w:val="28"/>
        </w:rPr>
        <w:t>成交通知</w:t>
      </w:r>
      <w:bookmarkEnd w:id="135"/>
      <w:bookmarkEnd w:id="136"/>
      <w:bookmarkEnd w:id="137"/>
      <w:bookmarkEnd w:id="138"/>
      <w:r>
        <w:rPr>
          <w:rFonts w:hint="eastAsia" w:ascii="宋体" w:hAnsi="宋体" w:eastAsia="宋体" w:cs="宋体"/>
          <w:b/>
          <w:bCs/>
          <w:color w:val="auto"/>
          <w:sz w:val="28"/>
          <w:szCs w:val="28"/>
        </w:rPr>
        <w:t>书</w:t>
      </w:r>
    </w:p>
    <w:p w14:paraId="148AB168">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4</w:t>
      </w:r>
      <w:r>
        <w:rPr>
          <w:rFonts w:hint="eastAsia" w:ascii="宋体" w:hAnsi="宋体" w:eastAsia="宋体" w:cs="宋体"/>
          <w:color w:val="auto"/>
          <w:sz w:val="28"/>
          <w:szCs w:val="28"/>
        </w:rPr>
        <w:t>.1在评审结束后2个工作日内将评审报告送采购人，采购人在收到评审报告后5个工作日内确定成交供应商。</w:t>
      </w:r>
    </w:p>
    <w:p w14:paraId="6BDD077B">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4</w:t>
      </w:r>
      <w:r>
        <w:rPr>
          <w:rFonts w:hint="eastAsia" w:ascii="宋体" w:hAnsi="宋体" w:eastAsia="宋体" w:cs="宋体"/>
          <w:color w:val="auto"/>
          <w:sz w:val="28"/>
          <w:szCs w:val="28"/>
        </w:rPr>
        <w:t>.2采购人确定成交供应商后，及时通知采购代理机构，采购代理机构将按程序在成交供应商确定后2个工作内公告成交结果，公告内容合法，同时向成交供应商发出成交通知书，成交通知书一经发出即发生法律效力。</w:t>
      </w:r>
    </w:p>
    <w:p w14:paraId="57C6DE4D">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4</w:t>
      </w:r>
      <w:r>
        <w:rPr>
          <w:rFonts w:hint="eastAsia" w:ascii="宋体" w:hAnsi="宋体" w:eastAsia="宋体" w:cs="宋体"/>
          <w:color w:val="auto"/>
          <w:sz w:val="28"/>
          <w:szCs w:val="28"/>
        </w:rPr>
        <w:t>.3《成交通知书》将是合同的组成部分。</w:t>
      </w:r>
    </w:p>
    <w:p w14:paraId="729C7160">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4</w:t>
      </w:r>
      <w:r>
        <w:rPr>
          <w:rFonts w:hint="eastAsia" w:ascii="宋体" w:hAnsi="宋体" w:eastAsia="宋体" w:cs="宋体"/>
          <w:color w:val="auto"/>
          <w:sz w:val="28"/>
          <w:szCs w:val="28"/>
        </w:rPr>
        <w:t>.4采购人将通知其他未成交的供应商。</w:t>
      </w:r>
    </w:p>
    <w:p w14:paraId="07C5264D">
      <w:pPr>
        <w:pStyle w:val="17"/>
        <w:spacing w:line="360" w:lineRule="auto"/>
        <w:ind w:firstLine="562" w:firstLineChars="200"/>
        <w:rPr>
          <w:rFonts w:hint="eastAsia" w:ascii="宋体" w:hAnsi="宋体" w:eastAsia="宋体" w:cs="宋体"/>
          <w:b/>
          <w:bCs/>
          <w:color w:val="auto"/>
          <w:sz w:val="28"/>
          <w:szCs w:val="28"/>
        </w:rPr>
      </w:pPr>
      <w:bookmarkStart w:id="139" w:name="_Toc243907611"/>
      <w:bookmarkStart w:id="140" w:name="_Toc243906350"/>
      <w:bookmarkStart w:id="141" w:name="_Toc245897310"/>
      <w:bookmarkStart w:id="142" w:name="_Toc233274849"/>
      <w:r>
        <w:rPr>
          <w:rFonts w:hint="eastAsia" w:ascii="宋体" w:hAnsi="宋体" w:eastAsia="宋体" w:cs="宋体"/>
          <w:b/>
          <w:bCs/>
          <w:color w:val="auto"/>
          <w:sz w:val="28"/>
          <w:szCs w:val="28"/>
        </w:rPr>
        <w:t>3</w:t>
      </w:r>
      <w:r>
        <w:rPr>
          <w:rFonts w:hint="eastAsia" w:ascii="宋体" w:hAnsi="宋体" w:eastAsia="宋体" w:cs="宋体"/>
          <w:b/>
          <w:bCs/>
          <w:color w:val="auto"/>
          <w:sz w:val="28"/>
          <w:szCs w:val="28"/>
          <w:lang w:val="en-US" w:eastAsia="zh-CN"/>
        </w:rPr>
        <w:t>5</w:t>
      </w:r>
      <w:r>
        <w:rPr>
          <w:rFonts w:hint="eastAsia" w:ascii="宋体" w:hAnsi="宋体" w:eastAsia="宋体" w:cs="宋体"/>
          <w:b/>
          <w:bCs/>
          <w:color w:val="auto"/>
          <w:sz w:val="28"/>
          <w:szCs w:val="28"/>
        </w:rPr>
        <w:t>、纪律与保密事项</w:t>
      </w:r>
      <w:bookmarkEnd w:id="139"/>
      <w:bookmarkEnd w:id="140"/>
      <w:bookmarkEnd w:id="141"/>
      <w:bookmarkEnd w:id="142"/>
    </w:p>
    <w:p w14:paraId="44ACB33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.1凡参与磋商工作的有关人员均应自觉接受有关主管部门的监督，不得向他人透露可能影响公平竞争的有关磋商的其他情况。</w:t>
      </w:r>
    </w:p>
    <w:p w14:paraId="71A31A6B">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2领取本磋商文件及其它相关资料者，应对文件进行保密，不得用作本次磋商以外的任何用途。由采购人向供应商提供的图纸、技术资料和所有其它资料，均视为保密资料，除非得到采购人的同意，不得向第三方透露。</w:t>
      </w:r>
    </w:p>
    <w:p w14:paraId="05813BA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.3供应商不得与采购人串通磋商，不得向采购人或者磋商小组成员行贿谋取成交，不得以他人名义参与磋商或者以其它任何方式弄虚作假骗取参与磋商。供应商不得以任何方式干扰、影响评审工作。</w:t>
      </w:r>
    </w:p>
    <w:p w14:paraId="2BF2299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4供应商不得在磋商过程中互相串通、结盟、损害磋商的公正性和竞争性，或以任何方式影响其他供应商参与正当磋商。扰乱磋商市场，破坏公平竞争原则。如供应商在磋商过程中互相串通，一经查实，将取消磋商资格。</w:t>
      </w:r>
    </w:p>
    <w:p w14:paraId="493A76F1">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.5 磋商之日起直至授予成交供应商合同为止，凡属于对响应文件的审查、澄清、评价、比较有关的资料和成交候选人的推荐情况及与评审有关的其他任何情况均严格保密。</w:t>
      </w:r>
    </w:p>
    <w:p w14:paraId="520A9EA6">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.6从磋商之日起至授予合同期间，供应商试图向磋商小组、采购代理机构施加任何影响或对采购人的比较及授予合同的决定进行影响，都可能导致其响应文件被拒绝。</w:t>
      </w:r>
    </w:p>
    <w:p w14:paraId="5FA748C3">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.7除供应商被要求对响应文件进行澄清外，从磋商之时起至授予合同期间，供应商不得就与其响应文件有关的事项主动与磋商小组、采购代理机构以及采购人联系。</w:t>
      </w:r>
    </w:p>
    <w:p w14:paraId="2456B28A">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.8成交供应商确定后，采购人不对未成交供应商就评审过程以及未能成交原因作出任何解释，未成交供应商不得向磋商小组或其他有关人员询问评审过程的情况和索取评审过程的资料。</w:t>
      </w:r>
    </w:p>
    <w:p w14:paraId="7B226255">
      <w:pPr>
        <w:pStyle w:val="17"/>
        <w:spacing w:line="360" w:lineRule="auto"/>
        <w:ind w:firstLine="562" w:firstLineChars="200"/>
        <w:rPr>
          <w:rFonts w:hint="eastAsia" w:ascii="宋体" w:hAnsi="宋体" w:eastAsia="宋体" w:cs="宋体"/>
          <w:b/>
          <w:bCs/>
          <w:color w:val="auto"/>
          <w:sz w:val="28"/>
          <w:szCs w:val="28"/>
        </w:rPr>
      </w:pPr>
      <w:r>
        <w:rPr>
          <w:rFonts w:hint="eastAsia" w:ascii="宋体" w:hAnsi="宋体" w:eastAsia="宋体" w:cs="宋体"/>
          <w:b/>
          <w:bCs/>
          <w:color w:val="auto"/>
          <w:sz w:val="28"/>
          <w:szCs w:val="28"/>
        </w:rPr>
        <w:t>3</w:t>
      </w:r>
      <w:r>
        <w:rPr>
          <w:rFonts w:hint="eastAsia" w:ascii="宋体" w:hAnsi="宋体" w:eastAsia="宋体" w:cs="宋体"/>
          <w:b/>
          <w:bCs/>
          <w:color w:val="auto"/>
          <w:sz w:val="28"/>
          <w:szCs w:val="28"/>
          <w:lang w:val="en-US" w:eastAsia="zh-CN"/>
        </w:rPr>
        <w:t>6</w:t>
      </w:r>
      <w:r>
        <w:rPr>
          <w:rFonts w:hint="eastAsia" w:ascii="宋体" w:hAnsi="宋体" w:eastAsia="宋体" w:cs="宋体"/>
          <w:b/>
          <w:bCs/>
          <w:color w:val="auto"/>
          <w:sz w:val="28"/>
          <w:szCs w:val="28"/>
        </w:rPr>
        <w:t>、授予合同</w:t>
      </w:r>
    </w:p>
    <w:p w14:paraId="32585E3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6</w:t>
      </w:r>
      <w:r>
        <w:rPr>
          <w:rFonts w:hint="eastAsia" w:ascii="宋体" w:hAnsi="宋体" w:eastAsia="宋体" w:cs="宋体"/>
          <w:color w:val="auto"/>
          <w:sz w:val="28"/>
          <w:szCs w:val="28"/>
        </w:rPr>
        <w:t>.1本采购项目的采购合同将授予按本须知确定成交供应商。</w:t>
      </w:r>
    </w:p>
    <w:p w14:paraId="45D14544">
      <w:pPr>
        <w:pStyle w:val="17"/>
        <w:spacing w:line="360" w:lineRule="auto"/>
        <w:ind w:firstLine="562" w:firstLineChars="200"/>
        <w:rPr>
          <w:rFonts w:hint="eastAsia" w:ascii="宋体" w:hAnsi="宋体" w:eastAsia="宋体" w:cs="宋体"/>
          <w:b/>
          <w:bCs/>
          <w:color w:val="auto"/>
          <w:sz w:val="28"/>
          <w:szCs w:val="28"/>
        </w:rPr>
      </w:pPr>
      <w:bookmarkStart w:id="143" w:name="_Toc243906357"/>
      <w:bookmarkStart w:id="144" w:name="_Toc245897317"/>
      <w:bookmarkStart w:id="145" w:name="_Toc243907620"/>
      <w:bookmarkStart w:id="146" w:name="_Toc233274855"/>
      <w:r>
        <w:rPr>
          <w:rFonts w:hint="eastAsia" w:ascii="宋体" w:hAnsi="宋体" w:eastAsia="宋体" w:cs="宋体"/>
          <w:b/>
          <w:bCs/>
          <w:color w:val="auto"/>
          <w:sz w:val="28"/>
          <w:szCs w:val="28"/>
        </w:rPr>
        <w:t>3</w:t>
      </w:r>
      <w:r>
        <w:rPr>
          <w:rFonts w:hint="eastAsia" w:ascii="宋体" w:hAnsi="宋体" w:eastAsia="宋体" w:cs="宋体"/>
          <w:b/>
          <w:bCs/>
          <w:color w:val="auto"/>
          <w:sz w:val="28"/>
          <w:szCs w:val="28"/>
          <w:lang w:val="en-US" w:eastAsia="zh-CN"/>
        </w:rPr>
        <w:t>7</w:t>
      </w:r>
      <w:r>
        <w:rPr>
          <w:rFonts w:hint="eastAsia" w:ascii="宋体" w:hAnsi="宋体" w:eastAsia="宋体" w:cs="宋体"/>
          <w:b/>
          <w:bCs/>
          <w:color w:val="auto"/>
          <w:sz w:val="28"/>
          <w:szCs w:val="28"/>
        </w:rPr>
        <w:t>、签订合同</w:t>
      </w:r>
      <w:bookmarkEnd w:id="143"/>
      <w:bookmarkEnd w:id="144"/>
      <w:bookmarkEnd w:id="145"/>
      <w:bookmarkEnd w:id="146"/>
    </w:p>
    <w:p w14:paraId="4F837B02">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.1成交供应商应当自成交通知书发出之日起三十日内，按照磋商文件和成交供应商的响应文件订立书面合同。成交供应商不得要求订立背离本响应文件合同文本等响应文件实质性内容的其他协议。</w:t>
      </w:r>
    </w:p>
    <w:p w14:paraId="4D1364C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.2成交通知书、成交供应商的响应文件及其澄清文件、技术规范及标准、项目采购需求、本磋商文件（含修改文件或补充文件）及答疑纪要等，均为签订合同的依据。</w:t>
      </w:r>
    </w:p>
    <w:p w14:paraId="76DC47DE">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.3采购人如不按本须知38.1条规定与成交供应商签订合同，或者采购人、成交供应商签订背离合同实质性内容的协议，由监督管理部门责令其改正。</w:t>
      </w:r>
    </w:p>
    <w:p w14:paraId="6AF2419E">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.4成交供应商如不按本须知38.1条规定与采购人签订合同，则按违约处理，采购人将有权取消成交供应商资格，给采购人造成损失的，还应当予以赔偿，同时依法承担相应的法律责任。</w:t>
      </w:r>
    </w:p>
    <w:p w14:paraId="55CDCA42">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.5成交供应商拒绝与采购人签订合同的，采购人可以按照评审报告推荐的成交候选人名单排序，确定下一名候选人为成交供应商，并组织重新选定的成交供应商和采购人签订合同，也可以重新开展政府采购活动。</w:t>
      </w:r>
    </w:p>
    <w:p w14:paraId="4E22CC21">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.6未成交供应商的保证金在成交通知书发出</w:t>
      </w:r>
      <w:r>
        <w:rPr>
          <w:rFonts w:hint="eastAsia" w:ascii="宋体" w:hAnsi="宋体" w:eastAsia="宋体" w:cs="宋体"/>
          <w:color w:val="auto"/>
          <w:sz w:val="28"/>
          <w:szCs w:val="28"/>
          <w:lang w:val="en-US" w:eastAsia="zh-CN"/>
        </w:rPr>
        <w:t>之日起</w:t>
      </w:r>
      <w:r>
        <w:rPr>
          <w:rFonts w:hint="eastAsia" w:ascii="宋体" w:hAnsi="宋体" w:eastAsia="宋体" w:cs="宋体"/>
          <w:color w:val="auto"/>
          <w:sz w:val="28"/>
          <w:szCs w:val="28"/>
        </w:rPr>
        <w:t>5个工作日内退还，成交供应商的保证金在采购合同签订</w:t>
      </w:r>
      <w:r>
        <w:rPr>
          <w:rFonts w:hint="eastAsia" w:ascii="宋体" w:hAnsi="宋体" w:eastAsia="宋体" w:cs="宋体"/>
          <w:color w:val="auto"/>
          <w:sz w:val="28"/>
          <w:szCs w:val="28"/>
          <w:lang w:val="en-US" w:eastAsia="zh-CN"/>
        </w:rPr>
        <w:t>之日起</w:t>
      </w:r>
      <w:r>
        <w:rPr>
          <w:rFonts w:hint="eastAsia" w:ascii="宋体" w:hAnsi="宋体" w:eastAsia="宋体" w:cs="宋体"/>
          <w:color w:val="auto"/>
          <w:sz w:val="28"/>
          <w:szCs w:val="28"/>
        </w:rPr>
        <w:t>5个工作日内退还.</w:t>
      </w:r>
    </w:p>
    <w:p w14:paraId="6C293745">
      <w:pPr>
        <w:pStyle w:val="17"/>
        <w:spacing w:line="360" w:lineRule="auto"/>
        <w:ind w:firstLine="562" w:firstLineChars="200"/>
        <w:rPr>
          <w:rFonts w:hint="eastAsia" w:ascii="宋体" w:hAnsi="宋体" w:eastAsia="宋体" w:cs="宋体"/>
          <w:b/>
          <w:bCs/>
          <w:color w:val="auto"/>
          <w:sz w:val="28"/>
          <w:szCs w:val="28"/>
        </w:rPr>
      </w:pPr>
      <w:bookmarkStart w:id="147" w:name="_Toc245897318"/>
      <w:bookmarkStart w:id="148" w:name="_Toc243907621"/>
      <w:r>
        <w:rPr>
          <w:rFonts w:hint="eastAsia" w:ascii="宋体" w:hAnsi="宋体" w:eastAsia="宋体" w:cs="宋体"/>
          <w:b/>
          <w:bCs/>
          <w:color w:val="auto"/>
          <w:sz w:val="28"/>
          <w:szCs w:val="28"/>
          <w:lang w:val="en-US" w:eastAsia="zh-CN"/>
        </w:rPr>
        <w:t>38</w:t>
      </w:r>
      <w:r>
        <w:rPr>
          <w:rFonts w:hint="eastAsia" w:ascii="宋体" w:hAnsi="宋体" w:eastAsia="宋体" w:cs="宋体"/>
          <w:b/>
          <w:bCs/>
          <w:color w:val="auto"/>
          <w:sz w:val="28"/>
          <w:szCs w:val="28"/>
        </w:rPr>
        <w:t>、合同的签订准则</w:t>
      </w:r>
      <w:bookmarkEnd w:id="147"/>
      <w:bookmarkEnd w:id="148"/>
    </w:p>
    <w:p w14:paraId="3C949828">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38</w:t>
      </w:r>
      <w:r>
        <w:rPr>
          <w:rFonts w:hint="eastAsia" w:ascii="宋体" w:hAnsi="宋体" w:eastAsia="宋体" w:cs="宋体"/>
          <w:color w:val="auto"/>
          <w:sz w:val="28"/>
          <w:szCs w:val="28"/>
        </w:rPr>
        <w:t>.1合同签订必须由采购人、成交供应商双方法定代表或其委托代理人签署并加盖法人公章后方能生效。</w:t>
      </w:r>
    </w:p>
    <w:p w14:paraId="0412F2DF">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38</w:t>
      </w:r>
      <w:r>
        <w:rPr>
          <w:rFonts w:hint="eastAsia" w:ascii="宋体" w:hAnsi="宋体" w:eastAsia="宋体" w:cs="宋体"/>
          <w:color w:val="auto"/>
          <w:sz w:val="28"/>
          <w:szCs w:val="28"/>
        </w:rPr>
        <w:t>.2合同转包（实质性要求）</w:t>
      </w:r>
    </w:p>
    <w:p w14:paraId="5B8B3324">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本采购项目严禁成交供应商将任何政府采购合同义务转包。本项目所称转包，是指成交供应商将政府采购合同义务转让给第三人，并退出现有政府采购合同当事人双方的权利义务关系，受让人（即第三人）成为政府采购合同的另一方当事人的行为。</w:t>
      </w:r>
    </w:p>
    <w:p w14:paraId="79B26478">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成交供应商转包的，视同拒绝履行政府采购合同义务，将依法追究法律责任。</w:t>
      </w:r>
    </w:p>
    <w:p w14:paraId="48167C45">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38</w:t>
      </w:r>
      <w:r>
        <w:rPr>
          <w:rFonts w:hint="eastAsia" w:ascii="宋体" w:hAnsi="宋体" w:eastAsia="宋体" w:cs="宋体"/>
          <w:color w:val="auto"/>
          <w:sz w:val="28"/>
          <w:szCs w:val="28"/>
        </w:rPr>
        <w:t>.3补充合同</w:t>
      </w:r>
    </w:p>
    <w:p w14:paraId="6B8D05B5">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采购合同履行过程中，采购人需要追加与合同标的相同的</w:t>
      </w:r>
      <w:r>
        <w:rPr>
          <w:rFonts w:hint="eastAsia" w:ascii="宋体" w:hAnsi="宋体" w:eastAsia="宋体" w:cs="宋体"/>
          <w:color w:val="auto"/>
          <w:sz w:val="28"/>
          <w:szCs w:val="28"/>
          <w:lang w:val="en-US" w:eastAsia="zh-CN"/>
        </w:rPr>
        <w:t>货物</w:t>
      </w:r>
      <w:r>
        <w:rPr>
          <w:rFonts w:hint="eastAsia" w:ascii="宋体" w:hAnsi="宋体" w:eastAsia="宋体" w:cs="宋体"/>
          <w:color w:val="auto"/>
          <w:sz w:val="28"/>
          <w:szCs w:val="28"/>
        </w:rPr>
        <w:t>或者服务的，在不改变合同其他条款的前提下，可以与成交供应商协商签订补充合同，但所有补充合同的采购金额不得超过原合同采购金额的百分之十，该补充合同应当在原政府采购合同履行过程中，不得在原政府采购合同履行结束后，且采购</w:t>
      </w:r>
      <w:r>
        <w:rPr>
          <w:rFonts w:hint="eastAsia" w:ascii="宋体" w:hAnsi="宋体" w:eastAsia="宋体" w:cs="宋体"/>
          <w:color w:val="auto"/>
          <w:sz w:val="28"/>
          <w:szCs w:val="28"/>
          <w:lang w:val="en-US" w:eastAsia="zh-CN"/>
        </w:rPr>
        <w:t>货物</w:t>
      </w:r>
      <w:r>
        <w:rPr>
          <w:rFonts w:hint="eastAsia" w:ascii="宋体" w:hAnsi="宋体" w:eastAsia="宋体" w:cs="宋体"/>
          <w:color w:val="auto"/>
          <w:sz w:val="28"/>
          <w:szCs w:val="28"/>
        </w:rPr>
        <w:t xml:space="preserve">和服务的名称、价格、履约方式、验收标准等必须与原政府采购合同一致。 </w:t>
      </w:r>
    </w:p>
    <w:p w14:paraId="2F3641CB">
      <w:pPr>
        <w:pStyle w:val="17"/>
        <w:spacing w:line="360" w:lineRule="auto"/>
        <w:ind w:firstLine="562" w:firstLineChars="200"/>
        <w:rPr>
          <w:rFonts w:hint="eastAsia" w:ascii="宋体" w:hAnsi="宋体" w:eastAsia="宋体" w:cs="宋体"/>
          <w:b/>
          <w:bCs/>
          <w:color w:val="auto"/>
          <w:sz w:val="28"/>
          <w:szCs w:val="28"/>
        </w:rPr>
      </w:pPr>
      <w:r>
        <w:rPr>
          <w:rFonts w:hint="eastAsia" w:ascii="宋体" w:hAnsi="宋体" w:eastAsia="宋体" w:cs="宋体"/>
          <w:b/>
          <w:bCs/>
          <w:color w:val="auto"/>
          <w:sz w:val="28"/>
          <w:szCs w:val="28"/>
          <w:lang w:val="en-US" w:eastAsia="zh-CN"/>
        </w:rPr>
        <w:t>39</w:t>
      </w:r>
      <w:r>
        <w:rPr>
          <w:rFonts w:hint="eastAsia" w:ascii="宋体" w:hAnsi="宋体" w:eastAsia="宋体" w:cs="宋体"/>
          <w:b/>
          <w:bCs/>
          <w:color w:val="auto"/>
          <w:sz w:val="28"/>
          <w:szCs w:val="28"/>
        </w:rPr>
        <w:t>询问、质疑、投诉</w:t>
      </w:r>
    </w:p>
    <w:p w14:paraId="131A8E3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39.1</w:t>
      </w:r>
      <w:r>
        <w:rPr>
          <w:rFonts w:hint="eastAsia" w:ascii="宋体" w:hAnsi="宋体" w:eastAsia="宋体" w:cs="宋体"/>
          <w:color w:val="auto"/>
          <w:sz w:val="28"/>
          <w:szCs w:val="28"/>
        </w:rPr>
        <w:t>询问</w:t>
      </w:r>
    </w:p>
    <w:p w14:paraId="17C2344C">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39</w:t>
      </w:r>
      <w:r>
        <w:rPr>
          <w:rFonts w:hint="eastAsia" w:ascii="宋体" w:hAnsi="宋体" w:eastAsia="宋体" w:cs="宋体"/>
          <w:color w:val="auto"/>
          <w:sz w:val="28"/>
          <w:szCs w:val="28"/>
        </w:rPr>
        <w:t>.1</w:t>
      </w:r>
      <w:r>
        <w:rPr>
          <w:rFonts w:hint="eastAsia" w:ascii="宋体" w:hAnsi="宋体" w:eastAsia="宋体" w:cs="宋体"/>
          <w:color w:val="auto"/>
          <w:sz w:val="28"/>
          <w:szCs w:val="28"/>
          <w:lang w:val="en-US" w:eastAsia="zh-CN"/>
        </w:rPr>
        <w:t>.1</w:t>
      </w:r>
      <w:r>
        <w:rPr>
          <w:rFonts w:hint="eastAsia" w:ascii="宋体" w:hAnsi="宋体" w:eastAsia="宋体" w:cs="宋体"/>
          <w:color w:val="auto"/>
          <w:sz w:val="28"/>
          <w:szCs w:val="28"/>
        </w:rPr>
        <w:t>供应商对采购活动事项有疑问的，可以向采购人或采购代理机构提出询问，采购人或采购代理机构应当在三个工作日内对供应商依法提出的询问作出答复，但答复的内容不得涉及商业秘密。</w:t>
      </w:r>
    </w:p>
    <w:p w14:paraId="36486CA2">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39.2</w:t>
      </w:r>
      <w:r>
        <w:rPr>
          <w:rFonts w:hint="eastAsia" w:ascii="宋体" w:hAnsi="宋体" w:eastAsia="宋体" w:cs="宋体"/>
          <w:color w:val="auto"/>
          <w:sz w:val="28"/>
          <w:szCs w:val="28"/>
        </w:rPr>
        <w:t>质疑</w:t>
      </w:r>
    </w:p>
    <w:p w14:paraId="53F5AB86">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39.2.1</w:t>
      </w:r>
      <w:r>
        <w:rPr>
          <w:rFonts w:hint="eastAsia" w:ascii="宋体" w:hAnsi="宋体" w:eastAsia="宋体" w:cs="宋体"/>
          <w:color w:val="auto"/>
          <w:sz w:val="28"/>
          <w:szCs w:val="28"/>
        </w:rPr>
        <w:t xml:space="preserve"> 供应商认为采购文件、采购过程和中标、成交结果使自己的合法权益受到损害的，可以在知道或者应知其权益受到损害之日起七个工作日内，将质疑文件原件和必要的证明材料送达采购代理机构。</w:t>
      </w:r>
    </w:p>
    <w:p w14:paraId="36A5ABD3">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39.2.2</w:t>
      </w:r>
      <w:r>
        <w:rPr>
          <w:rFonts w:hint="eastAsia" w:ascii="宋体" w:hAnsi="宋体" w:eastAsia="宋体" w:cs="宋体"/>
          <w:color w:val="auto"/>
          <w:sz w:val="28"/>
          <w:szCs w:val="28"/>
        </w:rPr>
        <w:t xml:space="preserve"> 供应商认为采购文件技术指标、参数、评分标准有质疑，向采购人提出，由采购人按相关规定作出答复或委托采购代理机构代为答复。供应商如对采购过程和采购结果有质疑，向采购代理机构提出，由采购代理机构按相关规定作出答复。</w:t>
      </w:r>
    </w:p>
    <w:p w14:paraId="07681A53">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39.2.3</w:t>
      </w:r>
      <w:r>
        <w:rPr>
          <w:rFonts w:hint="eastAsia" w:ascii="宋体" w:hAnsi="宋体" w:eastAsia="宋体" w:cs="宋体"/>
          <w:color w:val="auto"/>
          <w:sz w:val="28"/>
          <w:szCs w:val="28"/>
        </w:rPr>
        <w:t xml:space="preserve"> 上述应知其权益受到损害之日是指： </w:t>
      </w:r>
    </w:p>
    <w:p w14:paraId="2CF4A10D">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 xml:space="preserve">（1）对采购文件提出质疑的，为采购文件公告期限届满之日起计算； </w:t>
      </w:r>
    </w:p>
    <w:p w14:paraId="7129B570">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（2）对采购过程提出质疑的，自采购程序环节结束之日起计算；</w:t>
      </w:r>
    </w:p>
    <w:p w14:paraId="40E8BE14">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（3）对中标或者成交结果提出质疑的，自中标或者成交结果公告期限届满之日起计算。</w:t>
      </w:r>
    </w:p>
    <w:p w14:paraId="5A4AD82E">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39.2.4</w:t>
      </w:r>
      <w:r>
        <w:rPr>
          <w:rFonts w:hint="eastAsia" w:ascii="宋体" w:hAnsi="宋体" w:eastAsia="宋体" w:cs="宋体"/>
          <w:color w:val="auto"/>
          <w:sz w:val="28"/>
          <w:szCs w:val="28"/>
        </w:rPr>
        <w:t xml:space="preserve"> 质疑供应商在法定质疑期内应当一次性提出针对同一采购环节提出质疑。</w:t>
      </w:r>
    </w:p>
    <w:p w14:paraId="25834661">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39.2.5</w:t>
      </w:r>
      <w:r>
        <w:rPr>
          <w:rFonts w:hint="eastAsia" w:ascii="宋体" w:hAnsi="宋体" w:eastAsia="宋体" w:cs="宋体"/>
          <w:color w:val="auto"/>
          <w:sz w:val="28"/>
          <w:szCs w:val="28"/>
        </w:rPr>
        <w:t xml:space="preserve"> 质疑文件应包括以下主要内容，并按照“谁主张、谁举证”的原则，附上相关证明材料。否则，采购代理机构不予受理【财政部发布了《政府采购供应商质疑函范本》和《政府采购供应商投诉书范本》，两范本指供应商提出质疑、投诉人提起投诉时，应提交的质疑函、投诉书和必要的证明材料（下载路径：中国政府采购网→下载专区）】：</w:t>
      </w:r>
    </w:p>
    <w:p w14:paraId="34F1CBD1">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（1）供应商的姓名或者名称、地址、邮编、联系人及联系电话（包括座机、手机、传真号码等）；</w:t>
      </w:r>
    </w:p>
    <w:p w14:paraId="56E25DBC">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（2）质疑项目的名称、项目编号、包号、采购公告发布时间、递交投标文件或响应文件截止时间；</w:t>
      </w:r>
    </w:p>
    <w:p w14:paraId="5606953E">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（3）具体、明确的质疑事项和与质疑事项相关的请求；</w:t>
      </w:r>
    </w:p>
    <w:p w14:paraId="4842494C">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（4）事实依据（具体条款，认为自己合法权益受到损害或可能受到损害的相关证据材料。如涉及到产品功能或技术指标的，应出具相关制造商的证明文件）；</w:t>
      </w:r>
    </w:p>
    <w:p w14:paraId="50B7A803">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（5）必要的法律依据；</w:t>
      </w:r>
    </w:p>
    <w:p w14:paraId="4A7F48DF">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（6）提起质疑的日期；</w:t>
      </w:r>
    </w:p>
    <w:p w14:paraId="4D75F78A">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（7）质疑文件应当署名，质疑人为自然人的，应当由本人签字并附有效身份证明；质疑人为法人或其他组织的，应当由法定代表人签字并加盖单位公章；</w:t>
      </w:r>
    </w:p>
    <w:p w14:paraId="20FD9D34">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（8）供应商委托代理质疑的，应当提交授权委托书，并载明代理人的姓名或者名称、代理事项、 具体权限、期限和相关事项。</w:t>
      </w:r>
    </w:p>
    <w:p w14:paraId="75DEBE0A">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39.2.6</w:t>
      </w:r>
      <w:r>
        <w:rPr>
          <w:rFonts w:hint="eastAsia" w:ascii="宋体" w:hAnsi="宋体" w:eastAsia="宋体" w:cs="宋体"/>
          <w:color w:val="auto"/>
          <w:sz w:val="28"/>
          <w:szCs w:val="28"/>
        </w:rPr>
        <w:t>质疑供应商是指直接参加本项目采购活动的供应商，未参加政府采购活动的供应商或在采购活动中自身权益未受到损害的供应商所提出的质疑不予受理。</w:t>
      </w:r>
    </w:p>
    <w:p w14:paraId="7C6F4B48">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39.2.7</w:t>
      </w:r>
      <w:r>
        <w:rPr>
          <w:rFonts w:hint="eastAsia" w:ascii="宋体" w:hAnsi="宋体" w:eastAsia="宋体" w:cs="宋体"/>
          <w:color w:val="auto"/>
          <w:sz w:val="28"/>
          <w:szCs w:val="28"/>
        </w:rPr>
        <w:t>采购人、采购代理机构在收到供应商的书面质疑后将及时组织调查核实，在七个工作日内作出答复，并以书面形式通知质疑供应商和其他有关供应商，答复的内容不涉及商业秘密。</w:t>
      </w:r>
    </w:p>
    <w:p w14:paraId="5A694244">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39.3</w:t>
      </w:r>
      <w:r>
        <w:rPr>
          <w:rFonts w:hint="eastAsia" w:ascii="宋体" w:hAnsi="宋体" w:eastAsia="宋体" w:cs="宋体"/>
          <w:color w:val="auto"/>
          <w:sz w:val="28"/>
          <w:szCs w:val="28"/>
        </w:rPr>
        <w:t xml:space="preserve"> 投诉</w:t>
      </w:r>
    </w:p>
    <w:p w14:paraId="639DC4A7">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39.3</w:t>
      </w:r>
      <w:r>
        <w:rPr>
          <w:rFonts w:hint="eastAsia" w:ascii="宋体" w:hAnsi="宋体" w:eastAsia="宋体" w:cs="宋体"/>
          <w:color w:val="auto"/>
          <w:sz w:val="28"/>
          <w:szCs w:val="28"/>
        </w:rPr>
        <w:t xml:space="preserve"> .1 质疑供应商对采购人、采购代理机构的答复不满意，或采购人、采购代理机构未在规定的时间内作出答复的，可以在答复期满后十五个工作日内向采购项目同级财政部门提起投诉。</w:t>
      </w:r>
    </w:p>
    <w:p w14:paraId="1FC9FCF7">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39.3</w:t>
      </w:r>
      <w:r>
        <w:rPr>
          <w:rFonts w:hint="eastAsia" w:ascii="宋体" w:hAnsi="宋体" w:eastAsia="宋体" w:cs="宋体"/>
          <w:color w:val="auto"/>
          <w:sz w:val="28"/>
          <w:szCs w:val="28"/>
        </w:rPr>
        <w:t xml:space="preserve"> .2供应商投诉的事项不得超出已质疑事项的范围，但基于质疑答复内容提出的投诉事项除外。</w:t>
      </w:r>
    </w:p>
    <w:p w14:paraId="27E297A4">
      <w:pPr>
        <w:pStyle w:val="17"/>
        <w:spacing w:line="360" w:lineRule="auto"/>
        <w:ind w:firstLine="562" w:firstLineChars="200"/>
        <w:rPr>
          <w:rFonts w:hint="eastAsia" w:ascii="宋体" w:hAnsi="宋体" w:eastAsia="宋体" w:cs="宋体"/>
          <w:b/>
          <w:bCs/>
          <w:color w:val="auto"/>
          <w:sz w:val="28"/>
          <w:szCs w:val="28"/>
        </w:rPr>
      </w:pPr>
      <w:r>
        <w:rPr>
          <w:rFonts w:hint="eastAsia" w:ascii="宋体" w:hAnsi="宋体" w:eastAsia="宋体" w:cs="宋体"/>
          <w:b/>
          <w:bCs/>
          <w:color w:val="auto"/>
          <w:sz w:val="28"/>
          <w:szCs w:val="28"/>
          <w:lang w:val="en-US" w:eastAsia="zh-CN"/>
        </w:rPr>
        <w:t>40</w:t>
      </w:r>
      <w:r>
        <w:rPr>
          <w:rFonts w:hint="eastAsia" w:ascii="宋体" w:hAnsi="宋体" w:eastAsia="宋体" w:cs="宋体"/>
          <w:b/>
          <w:bCs/>
          <w:color w:val="auto"/>
          <w:sz w:val="28"/>
          <w:szCs w:val="28"/>
        </w:rPr>
        <w:t>、诚实信用</w:t>
      </w:r>
    </w:p>
    <w:p w14:paraId="5C33A6A5">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4</w:t>
      </w:r>
      <w:r>
        <w:rPr>
          <w:rFonts w:hint="eastAsia" w:ascii="宋体" w:hAnsi="宋体" w:eastAsia="宋体" w:cs="宋体"/>
          <w:color w:val="auto"/>
          <w:sz w:val="28"/>
          <w:szCs w:val="28"/>
          <w:lang w:val="en-US" w:eastAsia="zh-CN"/>
        </w:rPr>
        <w:t>0</w:t>
      </w:r>
      <w:r>
        <w:rPr>
          <w:rFonts w:hint="eastAsia" w:ascii="宋体" w:hAnsi="宋体" w:eastAsia="宋体" w:cs="宋体"/>
          <w:color w:val="auto"/>
          <w:sz w:val="28"/>
          <w:szCs w:val="28"/>
        </w:rPr>
        <w:t>.1 供应商不得虚假承诺，否则，按照提供虚假材料谋取中标或成交处理。</w:t>
      </w:r>
    </w:p>
    <w:p w14:paraId="44B7B2DA">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义务、工作纪律</w:t>
      </w:r>
    </w:p>
    <w:p w14:paraId="65C58EEA">
      <w:pPr>
        <w:pStyle w:val="17"/>
        <w:spacing w:line="360" w:lineRule="auto"/>
        <w:ind w:firstLine="562" w:firstLineChars="200"/>
        <w:rPr>
          <w:rFonts w:hint="eastAsia" w:ascii="宋体" w:hAnsi="宋体" w:eastAsia="宋体" w:cs="宋体"/>
          <w:b/>
          <w:bCs/>
          <w:color w:val="auto"/>
          <w:sz w:val="28"/>
          <w:szCs w:val="28"/>
        </w:rPr>
      </w:pPr>
      <w:r>
        <w:rPr>
          <w:rFonts w:hint="eastAsia" w:ascii="宋体" w:hAnsi="宋体" w:eastAsia="宋体" w:cs="宋体"/>
          <w:b/>
          <w:bCs/>
          <w:color w:val="auto"/>
          <w:sz w:val="28"/>
          <w:szCs w:val="28"/>
        </w:rPr>
        <w:t>4</w:t>
      </w:r>
      <w:r>
        <w:rPr>
          <w:rFonts w:hint="eastAsia" w:ascii="宋体" w:hAnsi="宋体" w:eastAsia="宋体" w:cs="宋体"/>
          <w:b/>
          <w:bCs/>
          <w:color w:val="auto"/>
          <w:sz w:val="28"/>
          <w:szCs w:val="28"/>
          <w:lang w:val="en-US" w:eastAsia="zh-CN"/>
        </w:rPr>
        <w:t>1</w:t>
      </w:r>
      <w:r>
        <w:rPr>
          <w:rFonts w:hint="eastAsia" w:ascii="宋体" w:hAnsi="宋体" w:eastAsia="宋体" w:cs="宋体"/>
          <w:b/>
          <w:bCs/>
          <w:color w:val="auto"/>
          <w:sz w:val="28"/>
          <w:szCs w:val="28"/>
        </w:rPr>
        <w:t>、磋商小组在政府采购活动中承担以下义务：</w:t>
      </w:r>
    </w:p>
    <w:p w14:paraId="1CAFD2C1">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（一）遵守评审工作纪律；</w:t>
      </w:r>
    </w:p>
    <w:p w14:paraId="3319DE90">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（二）按照客观、公正、审慎的原则，根据磋商文件规定的评审程序、评审方法和评审标准进行独立评审；</w:t>
      </w:r>
    </w:p>
    <w:p w14:paraId="10D4E442">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（三）不得泄露评审文件、评审情况和在评审过程中获悉的商业秘密；</w:t>
      </w:r>
    </w:p>
    <w:p w14:paraId="0ADFA316">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（四）及时向财政部门报告评审过程中发现的采购人、采购代理机构向评审专家做倾向性、误导性的解释或者说明，以及供应商行贿、提供虚假材料或者串通等违法行为；</w:t>
      </w:r>
    </w:p>
    <w:p w14:paraId="1540AF22">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（五）发现磋商文件内容违反国家有关强制性规定或者磋商文件存在歧义、重大缺陷导致评审工作无法进行时，停止评审并向采购人或者采购代理机构书面说明情况；</w:t>
      </w:r>
    </w:p>
    <w:p w14:paraId="24F7B1D3">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（六）及时向财政、监察等部门举报在评审过程中受到非法干预的情况；</w:t>
      </w:r>
    </w:p>
    <w:p w14:paraId="0A3A5340">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（七）配合答复处理供应商的询问、质疑和投诉等事项；</w:t>
      </w:r>
    </w:p>
    <w:p w14:paraId="5D972425">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（八）法律、法规和规章规定的其他义务。</w:t>
      </w:r>
    </w:p>
    <w:p w14:paraId="5E00B490">
      <w:pPr>
        <w:pStyle w:val="17"/>
        <w:spacing w:line="360" w:lineRule="auto"/>
        <w:ind w:firstLine="562" w:firstLineChars="200"/>
        <w:rPr>
          <w:rFonts w:hint="eastAsia" w:ascii="宋体" w:hAnsi="宋体" w:eastAsia="宋体" w:cs="宋体"/>
          <w:b/>
          <w:bCs/>
          <w:color w:val="auto"/>
          <w:sz w:val="28"/>
          <w:szCs w:val="28"/>
        </w:rPr>
      </w:pPr>
      <w:r>
        <w:rPr>
          <w:rFonts w:hint="eastAsia" w:ascii="宋体" w:hAnsi="宋体" w:eastAsia="宋体" w:cs="宋体"/>
          <w:b/>
          <w:bCs/>
          <w:color w:val="auto"/>
          <w:sz w:val="28"/>
          <w:szCs w:val="28"/>
        </w:rPr>
        <w:t>4</w:t>
      </w:r>
      <w:r>
        <w:rPr>
          <w:rFonts w:hint="eastAsia" w:ascii="宋体" w:hAnsi="宋体" w:eastAsia="宋体" w:cs="宋体"/>
          <w:b/>
          <w:bCs/>
          <w:color w:val="auto"/>
          <w:sz w:val="28"/>
          <w:szCs w:val="28"/>
          <w:lang w:val="en-US" w:eastAsia="zh-CN"/>
        </w:rPr>
        <w:t>2</w:t>
      </w:r>
      <w:r>
        <w:rPr>
          <w:rFonts w:hint="eastAsia" w:ascii="宋体" w:hAnsi="宋体" w:eastAsia="宋体" w:cs="宋体"/>
          <w:b/>
          <w:bCs/>
          <w:color w:val="auto"/>
          <w:sz w:val="28"/>
          <w:szCs w:val="28"/>
        </w:rPr>
        <w:t>、评审专家在政府采购活动中应当遵守以下工作纪律：</w:t>
      </w:r>
    </w:p>
    <w:p w14:paraId="0C14D1E9">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（一）不得参加与自己有《中华人民共和国政府采购法实施条例》第九条规定的利害关系的政府采购项目的评标活动。发现参加了与自己有利害关系的评审活动，须主动提出回避，退出评审；</w:t>
      </w:r>
    </w:p>
    <w:p w14:paraId="467ACF9F">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（二）评审前，应当将通讯工具或者相关电子设备交由采购代理机构统一保管；</w:t>
      </w:r>
    </w:p>
    <w:p w14:paraId="75A8866D">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（三）评审过程中，不得与外界联系，因发生不可预见情况，确实需要与外界联系的，应当在监督人员监督之下办理；</w:t>
      </w:r>
    </w:p>
    <w:p w14:paraId="18517DA6">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四）评审过程中，不得发表影响评审公正的倾向性、歧视性言论，不得征询或者接受采购人的倾向性意见，不得明示或暗示供应商在澄清时表达与其响应文件原义不同的意见，不得以磋商文件没有规定的评审方法和标准作为评审的依据，不得修改或者细化评审程序、评审方法、评审因素和评审标准，不得违规撰写评审意见，不得拒绝对自己的评审意见签字确认；</w:t>
      </w:r>
    </w:p>
    <w:p w14:paraId="70853D26">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（五）在评审过程中和评审结束后，不得记录、复制或带走任何评审资料，不得向外界透露评审内容；</w:t>
      </w:r>
    </w:p>
    <w:p w14:paraId="0B781586">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（六）评审现场服从采购代理机构工作人员的管理，接受现场监督人员的合法监督；</w:t>
      </w:r>
    </w:p>
    <w:p w14:paraId="2424AEAC">
      <w:pPr>
        <w:pStyle w:val="17"/>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（七）遵守有关廉洁自律规定，不得私下接触供应商，不得收受供应商及有关业务单位和个人的财物或好处，不得接受采购代理机构的请托。</w:t>
      </w:r>
    </w:p>
    <w:p w14:paraId="4D4B6F6F">
      <w:pPr>
        <w:rPr>
          <w:rFonts w:hint="eastAsia" w:ascii="宋体" w:hAnsi="宋体" w:eastAsia="宋体" w:cs="宋体"/>
          <w:color w:val="auto"/>
          <w:sz w:val="28"/>
          <w:szCs w:val="28"/>
        </w:rPr>
      </w:pPr>
      <w:r>
        <w:rPr>
          <w:rFonts w:hint="eastAsia" w:ascii="宋体" w:hAnsi="宋体" w:eastAsia="宋体" w:cs="宋体"/>
          <w:color w:val="auto"/>
          <w:sz w:val="28"/>
          <w:szCs w:val="28"/>
        </w:rPr>
        <w:br w:type="page"/>
      </w:r>
    </w:p>
    <w:bookmarkEnd w:id="14"/>
    <w:p w14:paraId="00D1133F">
      <w:pPr>
        <w:spacing w:line="440" w:lineRule="exact"/>
        <w:jc w:val="center"/>
        <w:outlineLvl w:val="0"/>
        <w:rPr>
          <w:rFonts w:hint="eastAsia" w:ascii="宋体" w:hAnsi="宋体" w:cs="宋体"/>
          <w:b/>
          <w:color w:val="auto"/>
          <w:sz w:val="32"/>
          <w:szCs w:val="32"/>
        </w:rPr>
      </w:pPr>
      <w:bookmarkStart w:id="149" w:name="_Toc23064"/>
      <w:bookmarkStart w:id="150" w:name="_Toc161194713"/>
      <w:bookmarkStart w:id="151" w:name="_Toc163267147"/>
      <w:r>
        <w:rPr>
          <w:rFonts w:hint="eastAsia" w:ascii="宋体" w:hAnsi="宋体" w:cs="宋体"/>
          <w:b/>
          <w:color w:val="auto"/>
          <w:sz w:val="32"/>
          <w:szCs w:val="32"/>
        </w:rPr>
        <w:t>第五章、评定成交方式和标准</w:t>
      </w:r>
      <w:bookmarkEnd w:id="149"/>
      <w:bookmarkStart w:id="152" w:name="_Toc163267204"/>
    </w:p>
    <w:p w14:paraId="72C3B894">
      <w:pPr>
        <w:pStyle w:val="17"/>
        <w:spacing w:line="360" w:lineRule="auto"/>
        <w:rPr>
          <w:rFonts w:hint="eastAsia" w:ascii="宋体" w:hAnsi="宋体" w:eastAsia="宋体" w:cs="宋体"/>
          <w:b/>
          <w:bCs/>
          <w:color w:val="auto"/>
          <w:sz w:val="28"/>
          <w:szCs w:val="28"/>
          <w:lang w:val="en-US" w:eastAsia="zh-CN"/>
        </w:rPr>
      </w:pPr>
    </w:p>
    <w:p w14:paraId="5996F802">
      <w:pPr>
        <w:pStyle w:val="17"/>
        <w:spacing w:line="360" w:lineRule="auto"/>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一、综合评分</w:t>
      </w:r>
    </w:p>
    <w:p w14:paraId="3D4453D0">
      <w:pPr>
        <w:pStyle w:val="17"/>
        <w:spacing w:line="360" w:lineRule="auto"/>
        <w:ind w:firstLine="560" w:firstLineChars="200"/>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1.经磋商确定最终采购需求和提交最后报价的供应商后，由磋商小组采用综合评分法对提交最后报价的供应商的响应文件和最后报价进行综合评分。</w:t>
      </w:r>
    </w:p>
    <w:p w14:paraId="21173253">
      <w:pPr>
        <w:pStyle w:val="17"/>
        <w:spacing w:line="360" w:lineRule="auto"/>
        <w:ind w:firstLine="560" w:firstLineChars="200"/>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综合评分法，是指响应文件满足磋商文件全部实质性要求且按评审因素的量化指标评审得分最高的供应商为成交候选供应商的评审方法。</w:t>
      </w:r>
    </w:p>
    <w:p w14:paraId="68F78D68">
      <w:pPr>
        <w:pStyle w:val="17"/>
        <w:spacing w:line="360" w:lineRule="auto"/>
        <w:ind w:firstLine="560" w:firstLineChars="200"/>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2.评审时，磋商小组各成员应当独立对每个有效响应的文件进行评价、打分，然后汇总每个供应商每项评分因素的得分。</w:t>
      </w:r>
    </w:p>
    <w:p w14:paraId="3B111EDC">
      <w:pPr>
        <w:pStyle w:val="17"/>
        <w:spacing w:line="360" w:lineRule="auto"/>
        <w:ind w:firstLine="560" w:firstLineChars="200"/>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3.符合《政府采购竞争性磋商采购方式管理暂行办法》（财库[2014]214号）中第三条第三项的规定和执行统一价格标准的项目，其价格不列为评分因素。有特殊情况需要在上述规定范围外设定价格分权重的，应当经本级人民政府财政部门审核同意。</w:t>
      </w:r>
    </w:p>
    <w:p w14:paraId="35D3667C">
      <w:pPr>
        <w:pStyle w:val="17"/>
        <w:spacing w:line="360" w:lineRule="auto"/>
        <w:ind w:firstLine="562" w:firstLineChars="200"/>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4.本次竟争性磋商采用两次报价评定成交方式。</w:t>
      </w:r>
    </w:p>
    <w:p w14:paraId="5F285761">
      <w:pPr>
        <w:rPr>
          <w:rFonts w:hint="eastAsia" w:ascii="宋体" w:hAnsi="宋体" w:eastAsia="宋体" w:cs="宋体"/>
          <w:b/>
          <w:bCs/>
          <w:color w:val="auto"/>
          <w:kern w:val="2"/>
          <w:sz w:val="28"/>
          <w:szCs w:val="28"/>
          <w:lang w:val="en-US" w:eastAsia="zh-CN" w:bidi="ar-SA"/>
        </w:rPr>
      </w:pPr>
    </w:p>
    <w:p w14:paraId="06341B0A">
      <w:pPr>
        <w:pStyle w:val="17"/>
        <w:rPr>
          <w:rFonts w:hint="eastAsia" w:ascii="宋体" w:hAnsi="宋体" w:eastAsia="宋体" w:cs="宋体"/>
          <w:b/>
          <w:bCs/>
          <w:color w:val="auto"/>
          <w:kern w:val="2"/>
          <w:sz w:val="28"/>
          <w:szCs w:val="28"/>
          <w:lang w:val="en-US" w:eastAsia="zh-CN" w:bidi="ar-SA"/>
        </w:rPr>
      </w:pPr>
    </w:p>
    <w:p w14:paraId="4D2AEA32">
      <w:pPr>
        <w:pStyle w:val="17"/>
        <w:rPr>
          <w:rFonts w:hint="eastAsia" w:ascii="宋体" w:hAnsi="宋体" w:eastAsia="宋体" w:cs="宋体"/>
          <w:b/>
          <w:bCs/>
          <w:color w:val="auto"/>
          <w:kern w:val="2"/>
          <w:sz w:val="28"/>
          <w:szCs w:val="28"/>
          <w:lang w:val="en-US" w:eastAsia="zh-CN" w:bidi="ar-SA"/>
        </w:rPr>
      </w:pPr>
    </w:p>
    <w:p w14:paraId="51C9F264">
      <w:pPr>
        <w:pStyle w:val="17"/>
        <w:rPr>
          <w:rFonts w:hint="eastAsia" w:ascii="宋体" w:hAnsi="宋体" w:eastAsia="宋体" w:cs="宋体"/>
          <w:b/>
          <w:bCs/>
          <w:color w:val="auto"/>
          <w:kern w:val="2"/>
          <w:sz w:val="28"/>
          <w:szCs w:val="28"/>
          <w:lang w:val="en-US" w:eastAsia="zh-CN" w:bidi="ar-SA"/>
        </w:rPr>
      </w:pPr>
    </w:p>
    <w:p w14:paraId="34340364">
      <w:pPr>
        <w:pStyle w:val="17"/>
        <w:rPr>
          <w:rFonts w:hint="eastAsia" w:ascii="宋体" w:hAnsi="宋体" w:eastAsia="宋体" w:cs="宋体"/>
          <w:b/>
          <w:bCs/>
          <w:color w:val="auto"/>
          <w:kern w:val="2"/>
          <w:sz w:val="28"/>
          <w:szCs w:val="28"/>
          <w:lang w:val="en-US" w:eastAsia="zh-CN" w:bidi="ar-SA"/>
        </w:rPr>
      </w:pPr>
    </w:p>
    <w:p w14:paraId="744DDEED">
      <w:pPr>
        <w:pStyle w:val="17"/>
        <w:rPr>
          <w:rFonts w:hint="eastAsia" w:ascii="宋体" w:hAnsi="宋体" w:eastAsia="宋体" w:cs="宋体"/>
          <w:b/>
          <w:bCs/>
          <w:color w:val="auto"/>
          <w:kern w:val="2"/>
          <w:sz w:val="28"/>
          <w:szCs w:val="28"/>
          <w:lang w:val="en-US" w:eastAsia="zh-CN" w:bidi="ar-SA"/>
        </w:rPr>
      </w:pPr>
    </w:p>
    <w:p w14:paraId="2D2D30B0">
      <w:pPr>
        <w:pStyle w:val="17"/>
        <w:rPr>
          <w:rFonts w:hint="eastAsia" w:ascii="宋体" w:hAnsi="宋体" w:eastAsia="宋体" w:cs="宋体"/>
          <w:b/>
          <w:bCs/>
          <w:color w:val="auto"/>
          <w:kern w:val="2"/>
          <w:sz w:val="28"/>
          <w:szCs w:val="28"/>
          <w:lang w:val="en-US" w:eastAsia="zh-CN" w:bidi="ar-SA"/>
        </w:rPr>
      </w:pPr>
    </w:p>
    <w:p w14:paraId="5BF9F43D">
      <w:pPr>
        <w:pStyle w:val="17"/>
        <w:rPr>
          <w:rFonts w:hint="eastAsia" w:ascii="宋体" w:hAnsi="宋体" w:eastAsia="宋体" w:cs="宋体"/>
          <w:b/>
          <w:bCs/>
          <w:color w:val="auto"/>
          <w:kern w:val="2"/>
          <w:sz w:val="28"/>
          <w:szCs w:val="28"/>
          <w:lang w:val="en-US" w:eastAsia="zh-CN" w:bidi="ar-SA"/>
        </w:rPr>
      </w:pPr>
    </w:p>
    <w:p w14:paraId="09E53C9C">
      <w:pPr>
        <w:pStyle w:val="17"/>
        <w:rPr>
          <w:rFonts w:hint="eastAsia" w:ascii="宋体" w:hAnsi="宋体" w:eastAsia="宋体" w:cs="宋体"/>
          <w:b/>
          <w:bCs/>
          <w:color w:val="auto"/>
          <w:kern w:val="2"/>
          <w:sz w:val="28"/>
          <w:szCs w:val="28"/>
          <w:lang w:val="en-US" w:eastAsia="zh-CN" w:bidi="ar-SA"/>
        </w:rPr>
      </w:pPr>
    </w:p>
    <w:p w14:paraId="3742139E">
      <w:pPr>
        <w:pStyle w:val="17"/>
        <w:rPr>
          <w:rFonts w:hint="eastAsia" w:ascii="宋体" w:hAnsi="宋体" w:eastAsia="宋体" w:cs="宋体"/>
          <w:b/>
          <w:bCs/>
          <w:color w:val="auto"/>
          <w:kern w:val="2"/>
          <w:sz w:val="28"/>
          <w:szCs w:val="28"/>
          <w:lang w:val="en-US" w:eastAsia="zh-CN" w:bidi="ar-SA"/>
        </w:rPr>
      </w:pPr>
    </w:p>
    <w:p w14:paraId="7C3FA75E">
      <w:pPr>
        <w:pStyle w:val="17"/>
        <w:rPr>
          <w:rFonts w:hint="eastAsia" w:ascii="宋体" w:hAnsi="宋体" w:eastAsia="宋体" w:cs="宋体"/>
          <w:b/>
          <w:bCs/>
          <w:color w:val="auto"/>
          <w:kern w:val="2"/>
          <w:sz w:val="28"/>
          <w:szCs w:val="28"/>
          <w:lang w:val="en-US" w:eastAsia="zh-CN" w:bidi="ar-SA"/>
        </w:rPr>
      </w:pPr>
    </w:p>
    <w:p w14:paraId="0191106F">
      <w:pPr>
        <w:pStyle w:val="17"/>
        <w:rPr>
          <w:rFonts w:hint="eastAsia" w:ascii="宋体" w:hAnsi="宋体" w:eastAsia="宋体" w:cs="宋体"/>
          <w:b/>
          <w:bCs/>
          <w:color w:val="auto"/>
          <w:kern w:val="2"/>
          <w:sz w:val="28"/>
          <w:szCs w:val="28"/>
          <w:lang w:val="en-US" w:eastAsia="zh-CN" w:bidi="ar-SA"/>
        </w:rPr>
      </w:pPr>
    </w:p>
    <w:p w14:paraId="0B4E0216">
      <w:pPr>
        <w:pStyle w:val="17"/>
        <w:rPr>
          <w:rFonts w:hint="eastAsia" w:ascii="宋体" w:hAnsi="宋体" w:eastAsia="宋体" w:cs="宋体"/>
          <w:b/>
          <w:bCs/>
          <w:color w:val="auto"/>
          <w:kern w:val="2"/>
          <w:sz w:val="28"/>
          <w:szCs w:val="28"/>
          <w:lang w:val="en-US" w:eastAsia="zh-CN" w:bidi="ar-SA"/>
        </w:rPr>
      </w:pPr>
    </w:p>
    <w:p w14:paraId="71148C44">
      <w:pPr>
        <w:pStyle w:val="17"/>
        <w:rPr>
          <w:rFonts w:hint="eastAsia" w:ascii="宋体" w:hAnsi="宋体" w:eastAsia="宋体" w:cs="宋体"/>
          <w:b/>
          <w:bCs/>
          <w:color w:val="auto"/>
          <w:kern w:val="2"/>
          <w:sz w:val="28"/>
          <w:szCs w:val="28"/>
          <w:lang w:val="en-US" w:eastAsia="zh-CN" w:bidi="ar-SA"/>
        </w:rPr>
      </w:pPr>
    </w:p>
    <w:p w14:paraId="651CDB18">
      <w:pPr>
        <w:numPr>
          <w:ilvl w:val="0"/>
          <w:numId w:val="7"/>
        </w:numPr>
        <w:spacing w:line="440" w:lineRule="exact"/>
        <w:rPr>
          <w:rFonts w:hint="eastAsia" w:ascii="宋体" w:hAnsi="宋体" w:eastAsia="宋体" w:cs="宋体"/>
          <w:b/>
          <w:bCs/>
          <w:color w:val="auto"/>
          <w:kern w:val="2"/>
          <w:sz w:val="28"/>
          <w:szCs w:val="28"/>
          <w:lang w:val="en-US" w:eastAsia="zh-CN" w:bidi="ar-SA"/>
        </w:rPr>
      </w:pPr>
      <w:r>
        <w:rPr>
          <w:rFonts w:hint="eastAsia" w:ascii="宋体" w:hAnsi="宋体" w:eastAsia="宋体" w:cs="宋体"/>
          <w:b/>
          <w:bCs/>
          <w:color w:val="auto"/>
          <w:kern w:val="2"/>
          <w:sz w:val="28"/>
          <w:szCs w:val="28"/>
          <w:lang w:val="en-US" w:eastAsia="zh-CN" w:bidi="ar-SA"/>
        </w:rPr>
        <w:t>综合评分细则表：</w:t>
      </w:r>
    </w:p>
    <w:p w14:paraId="2CA8A216">
      <w:pPr>
        <w:pStyle w:val="17"/>
        <w:rPr>
          <w:rFonts w:hint="eastAsia"/>
          <w:color w:val="auto"/>
          <w:lang w:val="en-US" w:eastAsia="zh-CN"/>
        </w:rPr>
      </w:pPr>
    </w:p>
    <w:p w14:paraId="16C9D50E">
      <w:pPr>
        <w:pStyle w:val="17"/>
        <w:rPr>
          <w:rFonts w:hint="eastAsia"/>
          <w:color w:val="auto"/>
          <w:lang w:val="en-US" w:eastAsia="zh-CN"/>
        </w:rPr>
      </w:pPr>
    </w:p>
    <w:bookmarkEnd w:id="152"/>
    <w:p w14:paraId="57B571E2">
      <w:pPr>
        <w:pStyle w:val="13"/>
        <w:spacing w:line="240" w:lineRule="auto"/>
        <w:ind w:firstLine="2168" w:firstLineChars="600"/>
        <w:rPr>
          <w:rFonts w:hint="default"/>
          <w:b/>
          <w:bCs/>
          <w:color w:val="auto"/>
          <w:sz w:val="36"/>
          <w:szCs w:val="36"/>
          <w:lang w:val="en-US"/>
        </w:rPr>
      </w:pPr>
      <w:r>
        <w:rPr>
          <w:rFonts w:hint="eastAsia" w:ascii="宋体" w:hAnsi="宋体" w:cs="宋体"/>
          <w:b/>
          <w:bCs/>
          <w:color w:val="auto"/>
          <w:sz w:val="36"/>
          <w:szCs w:val="36"/>
        </w:rPr>
        <w:tab/>
      </w:r>
      <w:r>
        <w:rPr>
          <w:rFonts w:hint="eastAsia" w:ascii="宋体" w:hAnsi="宋体" w:cs="宋体"/>
          <w:b/>
          <w:bCs/>
          <w:color w:val="auto"/>
          <w:sz w:val="36"/>
          <w:szCs w:val="36"/>
          <w:lang w:val="en-US" w:eastAsia="zh-CN"/>
        </w:rPr>
        <w:t xml:space="preserve">  </w:t>
      </w:r>
      <w:r>
        <w:rPr>
          <w:rFonts w:hint="eastAsia" w:ascii="宋体" w:hAnsi="宋体" w:eastAsia="宋体" w:cs="宋体"/>
          <w:b/>
          <w:bCs/>
          <w:color w:val="auto"/>
          <w:kern w:val="2"/>
          <w:sz w:val="28"/>
          <w:szCs w:val="28"/>
          <w:lang w:val="en-US" w:eastAsia="zh-CN" w:bidi="ar-SA"/>
        </w:rPr>
        <w:t xml:space="preserve"> 初步评审表</w:t>
      </w:r>
    </w:p>
    <w:tbl>
      <w:tblPr>
        <w:tblStyle w:val="33"/>
        <w:tblW w:w="9356" w:type="dxa"/>
        <w:tblInd w:w="0"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
      <w:tblGrid>
        <w:gridCol w:w="571"/>
        <w:gridCol w:w="694"/>
        <w:gridCol w:w="1613"/>
        <w:gridCol w:w="4928"/>
        <w:gridCol w:w="647"/>
        <w:gridCol w:w="903"/>
      </w:tblGrid>
      <w:tr w14:paraId="63FC37F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1265" w:type="dxa"/>
            <w:gridSpan w:val="2"/>
            <w:vMerge w:val="restart"/>
            <w:tcBorders>
              <w:top w:val="outset" w:color="auto" w:sz="6" w:space="0"/>
              <w:left w:val="outset" w:color="auto" w:sz="6" w:space="0"/>
              <w:bottom w:val="outset" w:color="auto" w:sz="6" w:space="0"/>
              <w:right w:val="outset" w:color="auto" w:sz="6" w:space="0"/>
            </w:tcBorders>
            <w:noWrap w:val="0"/>
            <w:vAlign w:val="center"/>
          </w:tcPr>
          <w:p w14:paraId="4D3DE195">
            <w:pPr>
              <w:pStyle w:val="142"/>
              <w:jc w:val="center"/>
              <w:rPr>
                <w:color w:val="auto"/>
              </w:rPr>
            </w:pPr>
            <w:r>
              <w:rPr>
                <w:b/>
                <w:color w:val="auto"/>
              </w:rPr>
              <w:t>评分因素</w:t>
            </w:r>
          </w:p>
        </w:tc>
        <w:tc>
          <w:tcPr>
            <w:tcW w:w="1613" w:type="dxa"/>
            <w:vMerge w:val="restart"/>
            <w:tcBorders>
              <w:top w:val="outset" w:color="auto" w:sz="6" w:space="0"/>
              <w:left w:val="outset" w:color="auto" w:sz="6" w:space="0"/>
              <w:bottom w:val="outset" w:color="auto" w:sz="6" w:space="0"/>
              <w:right w:val="outset" w:color="auto" w:sz="6" w:space="0"/>
            </w:tcBorders>
            <w:noWrap w:val="0"/>
            <w:vAlign w:val="center"/>
          </w:tcPr>
          <w:p w14:paraId="347E5719">
            <w:pPr>
              <w:pStyle w:val="142"/>
              <w:jc w:val="center"/>
              <w:rPr>
                <w:color w:val="auto"/>
              </w:rPr>
            </w:pPr>
            <w:r>
              <w:rPr>
                <w:b/>
                <w:color w:val="auto"/>
              </w:rPr>
              <w:t>评分点</w:t>
            </w:r>
          </w:p>
        </w:tc>
        <w:tc>
          <w:tcPr>
            <w:tcW w:w="4928" w:type="dxa"/>
            <w:vMerge w:val="restart"/>
            <w:tcBorders>
              <w:top w:val="outset" w:color="auto" w:sz="6" w:space="0"/>
              <w:left w:val="outset" w:color="auto" w:sz="6" w:space="0"/>
              <w:bottom w:val="outset" w:color="auto" w:sz="6" w:space="0"/>
              <w:right w:val="outset" w:color="auto" w:sz="6" w:space="0"/>
            </w:tcBorders>
            <w:noWrap w:val="0"/>
            <w:vAlign w:val="center"/>
          </w:tcPr>
          <w:p w14:paraId="7C2E05CE">
            <w:pPr>
              <w:pStyle w:val="142"/>
              <w:jc w:val="center"/>
              <w:rPr>
                <w:color w:val="auto"/>
              </w:rPr>
            </w:pPr>
            <w:r>
              <w:rPr>
                <w:b/>
                <w:color w:val="auto"/>
              </w:rPr>
              <w:t>评分标准</w:t>
            </w:r>
          </w:p>
        </w:tc>
        <w:tc>
          <w:tcPr>
            <w:tcW w:w="1550" w:type="dxa"/>
            <w:gridSpan w:val="2"/>
            <w:tcBorders>
              <w:top w:val="outset" w:color="auto" w:sz="6" w:space="0"/>
              <w:left w:val="outset" w:color="auto" w:sz="6" w:space="0"/>
              <w:bottom w:val="outset" w:color="auto" w:sz="6" w:space="0"/>
              <w:right w:val="outset" w:color="auto" w:sz="6" w:space="0"/>
            </w:tcBorders>
            <w:noWrap w:val="0"/>
            <w:vAlign w:val="center"/>
          </w:tcPr>
          <w:p w14:paraId="2960EE30">
            <w:pPr>
              <w:pStyle w:val="142"/>
              <w:jc w:val="center"/>
              <w:rPr>
                <w:color w:val="auto"/>
              </w:rPr>
            </w:pPr>
            <w:r>
              <w:rPr>
                <w:b/>
                <w:color w:val="auto"/>
              </w:rPr>
              <w:t>评审意见</w:t>
            </w:r>
          </w:p>
        </w:tc>
      </w:tr>
      <w:tr w14:paraId="5506742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44" w:hRule="atLeast"/>
        </w:trPr>
        <w:tc>
          <w:tcPr>
            <w:tcW w:w="1265" w:type="dxa"/>
            <w:gridSpan w:val="2"/>
            <w:vMerge w:val="continue"/>
            <w:tcBorders>
              <w:top w:val="outset" w:color="auto" w:sz="6" w:space="0"/>
              <w:left w:val="outset" w:color="auto" w:sz="6" w:space="0"/>
              <w:bottom w:val="outset" w:color="auto" w:sz="6" w:space="0"/>
              <w:right w:val="outset" w:color="auto" w:sz="6" w:space="0"/>
            </w:tcBorders>
            <w:noWrap w:val="0"/>
            <w:vAlign w:val="center"/>
          </w:tcPr>
          <w:p w14:paraId="2DB99353">
            <w:pPr>
              <w:pStyle w:val="142"/>
              <w:jc w:val="center"/>
              <w:rPr>
                <w:color w:val="auto"/>
              </w:rPr>
            </w:pPr>
          </w:p>
        </w:tc>
        <w:tc>
          <w:tcPr>
            <w:tcW w:w="1613" w:type="dxa"/>
            <w:vMerge w:val="continue"/>
            <w:tcBorders>
              <w:top w:val="outset" w:color="auto" w:sz="6" w:space="0"/>
              <w:left w:val="outset" w:color="auto" w:sz="6" w:space="0"/>
              <w:bottom w:val="outset" w:color="auto" w:sz="6" w:space="0"/>
              <w:right w:val="outset" w:color="auto" w:sz="6" w:space="0"/>
            </w:tcBorders>
            <w:noWrap w:val="0"/>
            <w:vAlign w:val="center"/>
          </w:tcPr>
          <w:p w14:paraId="612C01E4">
            <w:pPr>
              <w:pStyle w:val="142"/>
              <w:jc w:val="center"/>
              <w:rPr>
                <w:color w:val="auto"/>
              </w:rPr>
            </w:pPr>
          </w:p>
        </w:tc>
        <w:tc>
          <w:tcPr>
            <w:tcW w:w="4928" w:type="dxa"/>
            <w:vMerge w:val="continue"/>
            <w:tcBorders>
              <w:top w:val="outset" w:color="auto" w:sz="6" w:space="0"/>
              <w:left w:val="outset" w:color="auto" w:sz="6" w:space="0"/>
              <w:bottom w:val="outset" w:color="auto" w:sz="6" w:space="0"/>
              <w:right w:val="outset" w:color="auto" w:sz="6" w:space="0"/>
            </w:tcBorders>
            <w:noWrap w:val="0"/>
            <w:vAlign w:val="center"/>
          </w:tcPr>
          <w:p w14:paraId="4AB03DDA">
            <w:pPr>
              <w:pStyle w:val="142"/>
              <w:jc w:val="center"/>
              <w:rPr>
                <w:color w:val="auto"/>
              </w:rPr>
            </w:pPr>
          </w:p>
        </w:tc>
        <w:tc>
          <w:tcPr>
            <w:tcW w:w="647" w:type="dxa"/>
            <w:tcBorders>
              <w:top w:val="outset" w:color="auto" w:sz="6" w:space="0"/>
              <w:left w:val="outset" w:color="auto" w:sz="6" w:space="0"/>
              <w:bottom w:val="outset" w:color="auto" w:sz="6" w:space="0"/>
              <w:right w:val="outset" w:color="auto" w:sz="6" w:space="0"/>
            </w:tcBorders>
            <w:noWrap w:val="0"/>
            <w:vAlign w:val="center"/>
          </w:tcPr>
          <w:p w14:paraId="2CFB6FA0">
            <w:pPr>
              <w:pStyle w:val="142"/>
              <w:jc w:val="center"/>
              <w:rPr>
                <w:rFonts w:hint="eastAsia" w:eastAsia="宋体"/>
                <w:color w:val="auto"/>
                <w:lang w:eastAsia="zh-CN"/>
              </w:rPr>
            </w:pPr>
            <w:r>
              <w:rPr>
                <w:rFonts w:hint="eastAsia" w:eastAsia="宋体"/>
                <w:b/>
                <w:color w:val="auto"/>
                <w:lang w:eastAsia="zh-CN"/>
              </w:rPr>
              <w:t>通过</w:t>
            </w:r>
          </w:p>
        </w:tc>
        <w:tc>
          <w:tcPr>
            <w:tcW w:w="903" w:type="dxa"/>
            <w:tcBorders>
              <w:top w:val="outset" w:color="auto" w:sz="6" w:space="0"/>
              <w:left w:val="outset" w:color="auto" w:sz="6" w:space="0"/>
              <w:bottom w:val="outset" w:color="auto" w:sz="6" w:space="0"/>
              <w:right w:val="outset" w:color="auto" w:sz="6" w:space="0"/>
            </w:tcBorders>
            <w:noWrap w:val="0"/>
            <w:vAlign w:val="center"/>
          </w:tcPr>
          <w:p w14:paraId="4C9B98C6">
            <w:pPr>
              <w:pStyle w:val="142"/>
              <w:jc w:val="center"/>
              <w:rPr>
                <w:rFonts w:hint="eastAsia" w:eastAsia="宋体"/>
                <w:color w:val="auto"/>
                <w:lang w:eastAsia="zh-CN"/>
              </w:rPr>
            </w:pPr>
            <w:r>
              <w:rPr>
                <w:rFonts w:hint="eastAsia" w:eastAsia="宋体"/>
                <w:b/>
                <w:color w:val="auto"/>
                <w:lang w:eastAsia="zh-CN"/>
              </w:rPr>
              <w:t>不通过</w:t>
            </w:r>
          </w:p>
        </w:tc>
      </w:tr>
      <w:tr w14:paraId="04200EE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834" w:hRule="atLeast"/>
        </w:trPr>
        <w:tc>
          <w:tcPr>
            <w:tcW w:w="571" w:type="dxa"/>
            <w:vMerge w:val="restart"/>
            <w:tcBorders>
              <w:top w:val="outset" w:color="auto" w:sz="6" w:space="0"/>
              <w:left w:val="outset" w:color="auto" w:sz="6" w:space="0"/>
              <w:bottom w:val="outset" w:color="auto" w:sz="6" w:space="0"/>
              <w:right w:val="outset" w:color="auto" w:sz="6" w:space="0"/>
            </w:tcBorders>
            <w:noWrap w:val="0"/>
            <w:vAlign w:val="center"/>
          </w:tcPr>
          <w:p w14:paraId="609A3336">
            <w:pPr>
              <w:pStyle w:val="142"/>
              <w:jc w:val="center"/>
              <w:rPr>
                <w:color w:val="auto"/>
              </w:rPr>
            </w:pPr>
          </w:p>
          <w:p w14:paraId="65CD4DD6">
            <w:pPr>
              <w:pStyle w:val="142"/>
              <w:jc w:val="center"/>
              <w:rPr>
                <w:color w:val="auto"/>
              </w:rPr>
            </w:pPr>
          </w:p>
          <w:p w14:paraId="10B2CA14">
            <w:pPr>
              <w:pStyle w:val="142"/>
              <w:jc w:val="center"/>
              <w:rPr>
                <w:color w:val="auto"/>
              </w:rPr>
            </w:pPr>
          </w:p>
          <w:p w14:paraId="018196FE">
            <w:pPr>
              <w:pStyle w:val="142"/>
              <w:jc w:val="center"/>
              <w:rPr>
                <w:color w:val="auto"/>
              </w:rPr>
            </w:pPr>
          </w:p>
          <w:p w14:paraId="11F070FD">
            <w:pPr>
              <w:pStyle w:val="142"/>
              <w:jc w:val="center"/>
              <w:rPr>
                <w:color w:val="auto"/>
              </w:rPr>
            </w:pPr>
          </w:p>
          <w:p w14:paraId="4797C4DD">
            <w:pPr>
              <w:pStyle w:val="142"/>
              <w:jc w:val="center"/>
              <w:rPr>
                <w:color w:val="auto"/>
              </w:rPr>
            </w:pPr>
          </w:p>
          <w:p w14:paraId="6F9E7CA1">
            <w:pPr>
              <w:pStyle w:val="142"/>
              <w:jc w:val="center"/>
              <w:rPr>
                <w:color w:val="auto"/>
              </w:rPr>
            </w:pPr>
          </w:p>
          <w:p w14:paraId="0495CAE7">
            <w:pPr>
              <w:pStyle w:val="142"/>
              <w:jc w:val="center"/>
              <w:rPr>
                <w:color w:val="auto"/>
              </w:rPr>
            </w:pPr>
          </w:p>
          <w:p w14:paraId="6768C853">
            <w:pPr>
              <w:pStyle w:val="142"/>
              <w:jc w:val="center"/>
              <w:rPr>
                <w:color w:val="auto"/>
              </w:rPr>
            </w:pPr>
          </w:p>
          <w:p w14:paraId="1AF27098">
            <w:pPr>
              <w:pStyle w:val="142"/>
              <w:jc w:val="center"/>
              <w:rPr>
                <w:color w:val="auto"/>
              </w:rPr>
            </w:pPr>
          </w:p>
          <w:p w14:paraId="6EB7578B">
            <w:pPr>
              <w:pStyle w:val="142"/>
              <w:jc w:val="center"/>
              <w:rPr>
                <w:color w:val="auto"/>
              </w:rPr>
            </w:pPr>
          </w:p>
          <w:p w14:paraId="633D623B">
            <w:pPr>
              <w:pStyle w:val="142"/>
              <w:jc w:val="center"/>
              <w:rPr>
                <w:color w:val="auto"/>
              </w:rPr>
            </w:pPr>
          </w:p>
          <w:p w14:paraId="0611419E">
            <w:pPr>
              <w:pStyle w:val="142"/>
              <w:jc w:val="center"/>
              <w:rPr>
                <w:color w:val="auto"/>
              </w:rPr>
            </w:pPr>
          </w:p>
          <w:p w14:paraId="50AE72B2">
            <w:pPr>
              <w:pStyle w:val="142"/>
              <w:jc w:val="center"/>
              <w:rPr>
                <w:color w:val="auto"/>
              </w:rPr>
            </w:pPr>
          </w:p>
          <w:p w14:paraId="00FA7EF8">
            <w:pPr>
              <w:pStyle w:val="142"/>
              <w:jc w:val="center"/>
              <w:rPr>
                <w:color w:val="auto"/>
              </w:rPr>
            </w:pPr>
          </w:p>
          <w:p w14:paraId="54C8A1FD">
            <w:pPr>
              <w:pStyle w:val="142"/>
              <w:jc w:val="center"/>
              <w:rPr>
                <w:color w:val="auto"/>
              </w:rPr>
            </w:pPr>
          </w:p>
          <w:p w14:paraId="4A8E136F">
            <w:pPr>
              <w:pStyle w:val="142"/>
              <w:jc w:val="center"/>
              <w:rPr>
                <w:color w:val="auto"/>
              </w:rPr>
            </w:pPr>
          </w:p>
          <w:p w14:paraId="0EAE7E42">
            <w:pPr>
              <w:pStyle w:val="142"/>
              <w:jc w:val="center"/>
              <w:rPr>
                <w:color w:val="auto"/>
              </w:rPr>
            </w:pPr>
            <w:r>
              <w:rPr>
                <w:b/>
                <w:bCs/>
                <w:color w:val="auto"/>
              </w:rPr>
              <w:t>初步评审</w:t>
            </w:r>
          </w:p>
        </w:tc>
        <w:tc>
          <w:tcPr>
            <w:tcW w:w="694" w:type="dxa"/>
            <w:vMerge w:val="restart"/>
            <w:tcBorders>
              <w:top w:val="outset" w:color="auto" w:sz="6" w:space="0"/>
              <w:left w:val="outset" w:color="auto" w:sz="6" w:space="0"/>
              <w:right w:val="outset" w:color="auto" w:sz="6" w:space="0"/>
            </w:tcBorders>
            <w:noWrap w:val="0"/>
            <w:vAlign w:val="center"/>
          </w:tcPr>
          <w:p w14:paraId="5457350F">
            <w:pPr>
              <w:pStyle w:val="142"/>
              <w:jc w:val="center"/>
              <w:rPr>
                <w:rFonts w:hint="eastAsia" w:ascii="宋体" w:hAnsi="宋体" w:eastAsia="宋体" w:cs="Times New Roman"/>
                <w:color w:val="auto"/>
                <w:kern w:val="2"/>
                <w:sz w:val="21"/>
                <w:szCs w:val="21"/>
                <w:lang w:val="en-US" w:eastAsia="zh-CN" w:bidi="ar-SA"/>
              </w:rPr>
            </w:pPr>
          </w:p>
          <w:p w14:paraId="4DF33AC5">
            <w:pPr>
              <w:pStyle w:val="142"/>
              <w:jc w:val="center"/>
              <w:rPr>
                <w:rFonts w:hint="eastAsia" w:ascii="宋体" w:hAnsi="宋体" w:eastAsia="宋体" w:cs="Times New Roman"/>
                <w:color w:val="auto"/>
                <w:kern w:val="2"/>
                <w:sz w:val="21"/>
                <w:szCs w:val="21"/>
                <w:lang w:val="en-US" w:eastAsia="zh-CN" w:bidi="ar-SA"/>
              </w:rPr>
            </w:pPr>
          </w:p>
          <w:p w14:paraId="24FF18D1">
            <w:pPr>
              <w:pStyle w:val="142"/>
              <w:jc w:val="center"/>
              <w:rPr>
                <w:rFonts w:hint="eastAsia" w:ascii="宋体" w:hAnsi="宋体" w:eastAsia="宋体" w:cs="Times New Roman"/>
                <w:b/>
                <w:bCs/>
                <w:color w:val="auto"/>
                <w:kern w:val="2"/>
                <w:sz w:val="21"/>
                <w:szCs w:val="21"/>
                <w:lang w:val="en-US" w:eastAsia="zh-CN" w:bidi="ar-SA"/>
              </w:rPr>
            </w:pPr>
          </w:p>
          <w:p w14:paraId="77FD5F2C">
            <w:pPr>
              <w:pStyle w:val="142"/>
              <w:jc w:val="center"/>
              <w:rPr>
                <w:rFonts w:hint="eastAsia" w:ascii="宋体" w:hAnsi="宋体" w:eastAsia="Times New Roman" w:cs="宋体"/>
                <w:b/>
                <w:bCs/>
                <w:color w:val="auto"/>
                <w:sz w:val="24"/>
                <w:highlight w:val="none"/>
                <w:lang w:val="en-US" w:eastAsia="zh-CN"/>
              </w:rPr>
            </w:pPr>
            <w:r>
              <w:rPr>
                <w:rFonts w:hint="eastAsia" w:ascii="宋体" w:hAnsi="宋体" w:eastAsia="Times New Roman" w:cs="宋体"/>
                <w:b/>
                <w:bCs/>
                <w:color w:val="auto"/>
                <w:sz w:val="24"/>
                <w:highlight w:val="none"/>
                <w:lang w:val="en-US" w:eastAsia="zh-CN"/>
              </w:rPr>
              <w:t>资</w:t>
            </w:r>
          </w:p>
          <w:p w14:paraId="23EF52C0">
            <w:pPr>
              <w:pStyle w:val="142"/>
              <w:jc w:val="center"/>
              <w:rPr>
                <w:rFonts w:hint="eastAsia" w:ascii="宋体" w:hAnsi="宋体" w:eastAsia="Times New Roman" w:cs="宋体"/>
                <w:b/>
                <w:bCs/>
                <w:color w:val="auto"/>
                <w:sz w:val="24"/>
                <w:highlight w:val="none"/>
                <w:lang w:val="en-US" w:eastAsia="zh-CN"/>
              </w:rPr>
            </w:pPr>
            <w:r>
              <w:rPr>
                <w:rFonts w:hint="eastAsia" w:ascii="宋体" w:hAnsi="宋体" w:eastAsia="Times New Roman" w:cs="宋体"/>
                <w:b/>
                <w:bCs/>
                <w:color w:val="auto"/>
                <w:sz w:val="24"/>
                <w:highlight w:val="none"/>
                <w:lang w:val="en-US" w:eastAsia="zh-CN"/>
              </w:rPr>
              <w:t>格</w:t>
            </w:r>
          </w:p>
          <w:p w14:paraId="78E4539A">
            <w:pPr>
              <w:pStyle w:val="142"/>
              <w:jc w:val="center"/>
              <w:rPr>
                <w:rFonts w:hint="eastAsia" w:ascii="宋体" w:hAnsi="宋体" w:eastAsia="Times New Roman" w:cs="宋体"/>
                <w:b/>
                <w:bCs/>
                <w:color w:val="auto"/>
                <w:sz w:val="24"/>
                <w:highlight w:val="none"/>
                <w:lang w:val="en-US" w:eastAsia="zh-CN"/>
              </w:rPr>
            </w:pPr>
            <w:r>
              <w:rPr>
                <w:rFonts w:hint="eastAsia" w:ascii="宋体" w:hAnsi="宋体" w:eastAsia="Times New Roman" w:cs="宋体"/>
                <w:b/>
                <w:bCs/>
                <w:color w:val="auto"/>
                <w:sz w:val="24"/>
                <w:highlight w:val="none"/>
                <w:lang w:val="en-US" w:eastAsia="zh-CN"/>
              </w:rPr>
              <w:t>检</w:t>
            </w:r>
          </w:p>
          <w:p w14:paraId="7ED962A9">
            <w:pPr>
              <w:pStyle w:val="142"/>
              <w:jc w:val="center"/>
              <w:rPr>
                <w:rFonts w:hint="eastAsia" w:ascii="宋体" w:hAnsi="宋体" w:eastAsia="宋体" w:cs="Times New Roman"/>
                <w:color w:val="auto"/>
                <w:kern w:val="2"/>
                <w:sz w:val="21"/>
                <w:szCs w:val="21"/>
                <w:lang w:val="en-US" w:eastAsia="zh-CN" w:bidi="ar-SA"/>
              </w:rPr>
            </w:pPr>
            <w:r>
              <w:rPr>
                <w:rFonts w:hint="eastAsia" w:ascii="宋体" w:hAnsi="宋体" w:eastAsia="Times New Roman" w:cs="宋体"/>
                <w:b/>
                <w:bCs/>
                <w:color w:val="auto"/>
                <w:sz w:val="24"/>
                <w:highlight w:val="none"/>
                <w:lang w:val="en-US" w:eastAsia="zh-CN"/>
              </w:rPr>
              <w:t>查</w:t>
            </w:r>
          </w:p>
        </w:tc>
        <w:tc>
          <w:tcPr>
            <w:tcW w:w="1613" w:type="dxa"/>
            <w:tcBorders>
              <w:top w:val="outset" w:color="auto" w:sz="6" w:space="0"/>
              <w:left w:val="outset" w:color="auto" w:sz="6" w:space="0"/>
              <w:bottom w:val="outset" w:color="auto" w:sz="6" w:space="0"/>
              <w:right w:val="outset" w:color="auto" w:sz="6" w:space="0"/>
            </w:tcBorders>
            <w:noWrap w:val="0"/>
            <w:vAlign w:val="center"/>
          </w:tcPr>
          <w:p w14:paraId="4C4EA678">
            <w:pPr>
              <w:pStyle w:val="142"/>
              <w:jc w:val="center"/>
              <w:rPr>
                <w:rFonts w:hint="eastAsia" w:ascii="宋体" w:hAnsi="宋体" w:eastAsia="宋体" w:cs="Times New Roman"/>
                <w:color w:val="auto"/>
                <w:kern w:val="2"/>
                <w:sz w:val="21"/>
                <w:szCs w:val="21"/>
                <w:lang w:val="en-US" w:eastAsia="zh-CN" w:bidi="ar-SA"/>
              </w:rPr>
            </w:pPr>
            <w:r>
              <w:rPr>
                <w:rFonts w:hint="eastAsia" w:ascii="宋体" w:hAnsi="宋体" w:cs="宋体"/>
                <w:color w:val="auto"/>
                <w:sz w:val="24"/>
                <w:highlight w:val="none"/>
              </w:rPr>
              <w:t>符合《中华人民共和国政府采购法》第二十二条的相关规定。</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7CEC16DC">
            <w:pPr>
              <w:pStyle w:val="142"/>
              <w:numPr>
                <w:ilvl w:val="0"/>
                <w:numId w:val="8"/>
              </w:numPr>
              <w:rPr>
                <w:rFonts w:hint="eastAsia" w:ascii="宋体" w:hAnsi="宋体" w:eastAsia="宋体" w:cs="宋体"/>
                <w:color w:val="auto"/>
                <w:sz w:val="24"/>
                <w:highlight w:val="none"/>
              </w:rPr>
            </w:pPr>
            <w:r>
              <w:rPr>
                <w:rFonts w:hint="eastAsia" w:ascii="宋体" w:hAnsi="宋体" w:eastAsia="宋体" w:cs="宋体"/>
                <w:color w:val="auto"/>
                <w:sz w:val="24"/>
                <w:highlight w:val="none"/>
              </w:rPr>
              <w:t>在中华人民共和国境内注册或登记，具有有效的营业执照（事业单位法人证书、民办非企业单位登记证书、社会团体法人登记证书、基金会法人登记证书、自然人身份证）；</w:t>
            </w:r>
          </w:p>
          <w:p w14:paraId="22D6521C">
            <w:pPr>
              <w:pStyle w:val="142"/>
              <w:numPr>
                <w:ilvl w:val="0"/>
                <w:numId w:val="8"/>
              </w:numP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提供</w:t>
            </w:r>
            <w:r>
              <w:rPr>
                <w:rFonts w:hint="eastAsia" w:ascii="宋体" w:hAnsi="宋体" w:cs="宋体"/>
                <w:color w:val="auto"/>
                <w:sz w:val="24"/>
                <w:highlight w:val="none"/>
              </w:rPr>
              <w:t>符合《中华人民共和国政府采购法》第二十二条</w:t>
            </w:r>
            <w:r>
              <w:rPr>
                <w:rFonts w:hint="eastAsia" w:ascii="宋体" w:hAnsi="宋体" w:eastAsia="宋体" w:cs="宋体"/>
                <w:color w:val="auto"/>
                <w:sz w:val="24"/>
                <w:highlight w:val="none"/>
                <w:lang w:eastAsia="zh-CN"/>
              </w:rPr>
              <w:t>的</w:t>
            </w:r>
            <w:r>
              <w:rPr>
                <w:rFonts w:hint="eastAsia" w:ascii="宋体" w:hAnsi="宋体" w:eastAsia="宋体" w:cs="宋体"/>
                <w:color w:val="auto"/>
                <w:sz w:val="24"/>
                <w:highlight w:val="none"/>
                <w:lang w:val="en-US" w:eastAsia="zh-CN"/>
              </w:rPr>
              <w:t>承诺书或证明材料；</w:t>
            </w:r>
          </w:p>
        </w:tc>
        <w:tc>
          <w:tcPr>
            <w:tcW w:w="647" w:type="dxa"/>
            <w:tcBorders>
              <w:top w:val="outset" w:color="auto" w:sz="6" w:space="0"/>
              <w:left w:val="outset" w:color="auto" w:sz="6" w:space="0"/>
              <w:bottom w:val="outset" w:color="auto" w:sz="6" w:space="0"/>
              <w:right w:val="outset" w:color="auto" w:sz="6" w:space="0"/>
            </w:tcBorders>
            <w:noWrap w:val="0"/>
            <w:vAlign w:val="center"/>
          </w:tcPr>
          <w:p w14:paraId="771650C1">
            <w:pPr>
              <w:pStyle w:val="142"/>
              <w:rPr>
                <w:color w:val="auto"/>
              </w:rPr>
            </w:pPr>
          </w:p>
        </w:tc>
        <w:tc>
          <w:tcPr>
            <w:tcW w:w="903" w:type="dxa"/>
            <w:tcBorders>
              <w:top w:val="outset" w:color="auto" w:sz="6" w:space="0"/>
              <w:left w:val="outset" w:color="auto" w:sz="6" w:space="0"/>
              <w:bottom w:val="outset" w:color="auto" w:sz="6" w:space="0"/>
              <w:right w:val="outset" w:color="auto" w:sz="6" w:space="0"/>
            </w:tcBorders>
            <w:noWrap w:val="0"/>
            <w:vAlign w:val="center"/>
          </w:tcPr>
          <w:p w14:paraId="2B4E6F68">
            <w:pPr>
              <w:pStyle w:val="142"/>
              <w:rPr>
                <w:color w:val="auto"/>
              </w:rPr>
            </w:pPr>
          </w:p>
        </w:tc>
      </w:tr>
      <w:tr w14:paraId="3BC9039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61" w:hRule="atLeast"/>
        </w:trPr>
        <w:tc>
          <w:tcPr>
            <w:tcW w:w="571" w:type="dxa"/>
            <w:vMerge w:val="continue"/>
            <w:tcBorders>
              <w:left w:val="outset" w:color="auto" w:sz="6" w:space="0"/>
              <w:right w:val="outset" w:color="auto" w:sz="6" w:space="0"/>
            </w:tcBorders>
            <w:noWrap w:val="0"/>
            <w:vAlign w:val="center"/>
          </w:tcPr>
          <w:p w14:paraId="68B4D34B">
            <w:pPr>
              <w:pStyle w:val="142"/>
              <w:jc w:val="center"/>
              <w:rPr>
                <w:color w:val="auto"/>
              </w:rPr>
            </w:pPr>
          </w:p>
        </w:tc>
        <w:tc>
          <w:tcPr>
            <w:tcW w:w="694" w:type="dxa"/>
            <w:vMerge w:val="continue"/>
            <w:tcBorders>
              <w:left w:val="outset" w:color="auto" w:sz="6" w:space="0"/>
              <w:right w:val="outset" w:color="auto" w:sz="6" w:space="0"/>
            </w:tcBorders>
            <w:noWrap w:val="0"/>
            <w:vAlign w:val="center"/>
          </w:tcPr>
          <w:p w14:paraId="4D8A2798">
            <w:pPr>
              <w:pStyle w:val="142"/>
              <w:jc w:val="center"/>
              <w:rPr>
                <w:rFonts w:hint="eastAsia" w:ascii="宋体" w:hAnsi="宋体" w:eastAsia="宋体" w:cs="Times New Roman"/>
                <w:color w:val="auto"/>
                <w:kern w:val="2"/>
                <w:sz w:val="21"/>
                <w:szCs w:val="21"/>
                <w:lang w:val="en-US" w:eastAsia="zh-CN" w:bidi="ar-SA"/>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557D9BA5">
            <w:pPr>
              <w:pStyle w:val="142"/>
              <w:jc w:val="center"/>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法人身份证明或授权委托书</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711284B5">
            <w:pPr>
              <w:pStyle w:val="142"/>
              <w:jc w:val="left"/>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法定代表人提供身份证明或委托代理人提供授权委托书；</w:t>
            </w:r>
          </w:p>
        </w:tc>
        <w:tc>
          <w:tcPr>
            <w:tcW w:w="647" w:type="dxa"/>
            <w:tcBorders>
              <w:top w:val="outset" w:color="auto" w:sz="6" w:space="0"/>
              <w:left w:val="outset" w:color="auto" w:sz="6" w:space="0"/>
              <w:bottom w:val="outset" w:color="auto" w:sz="6" w:space="0"/>
              <w:right w:val="outset" w:color="auto" w:sz="6" w:space="0"/>
            </w:tcBorders>
            <w:noWrap w:val="0"/>
            <w:vAlign w:val="center"/>
          </w:tcPr>
          <w:p w14:paraId="151429A1">
            <w:pPr>
              <w:pStyle w:val="142"/>
              <w:rPr>
                <w:color w:val="auto"/>
              </w:rPr>
            </w:pPr>
          </w:p>
        </w:tc>
        <w:tc>
          <w:tcPr>
            <w:tcW w:w="903" w:type="dxa"/>
            <w:tcBorders>
              <w:top w:val="outset" w:color="auto" w:sz="6" w:space="0"/>
              <w:left w:val="outset" w:color="auto" w:sz="6" w:space="0"/>
              <w:bottom w:val="outset" w:color="auto" w:sz="6" w:space="0"/>
              <w:right w:val="outset" w:color="auto" w:sz="6" w:space="0"/>
            </w:tcBorders>
            <w:noWrap w:val="0"/>
            <w:vAlign w:val="center"/>
          </w:tcPr>
          <w:p w14:paraId="50D56EB2">
            <w:pPr>
              <w:pStyle w:val="142"/>
              <w:rPr>
                <w:color w:val="auto"/>
              </w:rPr>
            </w:pPr>
          </w:p>
        </w:tc>
      </w:tr>
      <w:tr w14:paraId="61EA012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642" w:hRule="atLeast"/>
        </w:trPr>
        <w:tc>
          <w:tcPr>
            <w:tcW w:w="571" w:type="dxa"/>
            <w:vMerge w:val="continue"/>
            <w:tcBorders>
              <w:left w:val="outset" w:color="auto" w:sz="6" w:space="0"/>
              <w:right w:val="outset" w:color="auto" w:sz="6" w:space="0"/>
            </w:tcBorders>
            <w:noWrap w:val="0"/>
            <w:vAlign w:val="center"/>
          </w:tcPr>
          <w:p w14:paraId="4CF651AC">
            <w:pPr>
              <w:pStyle w:val="142"/>
              <w:jc w:val="center"/>
              <w:rPr>
                <w:color w:val="auto"/>
              </w:rPr>
            </w:pPr>
          </w:p>
        </w:tc>
        <w:tc>
          <w:tcPr>
            <w:tcW w:w="694" w:type="dxa"/>
            <w:vMerge w:val="continue"/>
            <w:tcBorders>
              <w:left w:val="outset" w:color="auto" w:sz="6" w:space="0"/>
              <w:right w:val="outset" w:color="auto" w:sz="6" w:space="0"/>
            </w:tcBorders>
            <w:noWrap w:val="0"/>
            <w:vAlign w:val="center"/>
          </w:tcPr>
          <w:p w14:paraId="5683865A">
            <w:pPr>
              <w:pStyle w:val="142"/>
              <w:jc w:val="center"/>
              <w:rPr>
                <w:rFonts w:hint="eastAsia" w:ascii="宋体" w:hAnsi="宋体" w:eastAsia="宋体" w:cs="Times New Roman"/>
                <w:color w:val="auto"/>
                <w:kern w:val="2"/>
                <w:sz w:val="21"/>
                <w:szCs w:val="21"/>
                <w:lang w:val="en-US" w:eastAsia="zh-CN" w:bidi="ar-SA"/>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5CED9553">
            <w:pPr>
              <w:pStyle w:val="142"/>
              <w:jc w:val="center"/>
              <w:rPr>
                <w:rFonts w:hint="default"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信用查询</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1F3D35D4">
            <w:pPr>
              <w:pStyle w:val="142"/>
              <w:jc w:val="both"/>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是否提供</w:t>
            </w:r>
            <w:r>
              <w:rPr>
                <w:rFonts w:hint="eastAsia" w:ascii="宋体" w:hAnsi="宋体" w:eastAsia="Times New Roman" w:cs="宋体"/>
                <w:color w:val="auto"/>
                <w:sz w:val="24"/>
                <w:highlight w:val="none"/>
                <w:lang w:val="zh-CN" w:eastAsia="zh-CN"/>
              </w:rPr>
              <w:t>经信用中国（www.creditchina.gov.cn）、中国政府采购网（www.ccgp.gov.cn）</w:t>
            </w:r>
            <w:r>
              <w:rPr>
                <w:rFonts w:hint="eastAsia" w:ascii="宋体" w:hAnsi="宋体" w:eastAsia="Times New Roman" w:cs="宋体"/>
                <w:color w:val="auto"/>
                <w:sz w:val="24"/>
                <w:highlight w:val="none"/>
                <w:lang w:val="en-US" w:eastAsia="zh-CN"/>
              </w:rPr>
              <w:t>的信用查询记录</w:t>
            </w:r>
            <w:r>
              <w:rPr>
                <w:rFonts w:hint="eastAsia" w:ascii="宋体" w:hAnsi="宋体" w:eastAsia="Times New Roman" w:cs="宋体"/>
                <w:color w:val="auto"/>
                <w:sz w:val="24"/>
                <w:highlight w:val="none"/>
                <w:lang w:val="zh-CN" w:eastAsia="zh-CN"/>
              </w:rPr>
              <w:t>截图并加盖公章</w:t>
            </w:r>
            <w:r>
              <w:rPr>
                <w:rFonts w:hint="eastAsia" w:ascii="宋体" w:hAnsi="宋体" w:eastAsia="Times New Roman" w:cs="宋体"/>
                <w:color w:val="auto"/>
                <w:sz w:val="24"/>
                <w:highlight w:val="none"/>
                <w:lang w:val="en-US" w:eastAsia="zh-CN"/>
              </w:rPr>
              <w:t>：</w:t>
            </w:r>
            <w:r>
              <w:rPr>
                <w:rFonts w:hint="eastAsia" w:ascii="宋体" w:hAnsi="宋体" w:eastAsia="Times New Roman" w:cs="宋体"/>
                <w:color w:val="auto"/>
                <w:sz w:val="24"/>
                <w:highlight w:val="none"/>
                <w:lang w:val="zh-CN" w:eastAsia="zh-CN"/>
              </w:rPr>
              <w:t>列入失信被执行人、重大税收违法案件当事人名单、政府采购严重违法失信行为记录名单的，取消投标资格（提供网站无任何不良记录的查询截图并加盖公章，时间为自招标公告发布日期起至开标日期止</w:t>
            </w:r>
            <w:r>
              <w:rPr>
                <w:rFonts w:hint="eastAsia" w:ascii="宋体" w:hAnsi="宋体" w:cs="宋体"/>
                <w:color w:val="auto"/>
                <w:sz w:val="24"/>
                <w:highlight w:val="none"/>
                <w:lang w:val="zh-CN" w:eastAsia="zh-CN"/>
              </w:rPr>
              <w:t>；</w:t>
            </w:r>
            <w:r>
              <w:rPr>
                <w:rFonts w:hint="eastAsia" w:ascii="宋体" w:hAnsi="宋体" w:eastAsia="Times New Roman" w:cs="宋体"/>
                <w:color w:val="auto"/>
                <w:sz w:val="24"/>
                <w:highlight w:val="none"/>
                <w:lang w:val="zh-CN" w:eastAsia="zh-CN"/>
              </w:rPr>
              <w:t>开标时，以网上查询记录为准）</w:t>
            </w:r>
          </w:p>
        </w:tc>
        <w:tc>
          <w:tcPr>
            <w:tcW w:w="647" w:type="dxa"/>
            <w:tcBorders>
              <w:top w:val="outset" w:color="auto" w:sz="6" w:space="0"/>
              <w:left w:val="outset" w:color="auto" w:sz="6" w:space="0"/>
              <w:bottom w:val="outset" w:color="auto" w:sz="6" w:space="0"/>
              <w:right w:val="outset" w:color="auto" w:sz="6" w:space="0"/>
            </w:tcBorders>
            <w:noWrap w:val="0"/>
            <w:vAlign w:val="center"/>
          </w:tcPr>
          <w:p w14:paraId="257D82AD">
            <w:pPr>
              <w:pStyle w:val="142"/>
              <w:rPr>
                <w:color w:val="auto"/>
              </w:rPr>
            </w:pPr>
          </w:p>
        </w:tc>
        <w:tc>
          <w:tcPr>
            <w:tcW w:w="903" w:type="dxa"/>
            <w:tcBorders>
              <w:top w:val="outset" w:color="auto" w:sz="6" w:space="0"/>
              <w:left w:val="outset" w:color="auto" w:sz="6" w:space="0"/>
              <w:bottom w:val="outset" w:color="auto" w:sz="6" w:space="0"/>
              <w:right w:val="outset" w:color="auto" w:sz="6" w:space="0"/>
            </w:tcBorders>
            <w:noWrap w:val="0"/>
            <w:vAlign w:val="center"/>
          </w:tcPr>
          <w:p w14:paraId="3CC4D757">
            <w:pPr>
              <w:pStyle w:val="142"/>
              <w:rPr>
                <w:color w:val="auto"/>
              </w:rPr>
            </w:pPr>
          </w:p>
        </w:tc>
      </w:tr>
      <w:tr w14:paraId="775DEF4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725" w:hRule="atLeast"/>
        </w:trPr>
        <w:tc>
          <w:tcPr>
            <w:tcW w:w="571" w:type="dxa"/>
            <w:vMerge w:val="continue"/>
            <w:tcBorders>
              <w:left w:val="outset" w:color="auto" w:sz="6" w:space="0"/>
              <w:right w:val="outset" w:color="auto" w:sz="6" w:space="0"/>
            </w:tcBorders>
            <w:noWrap w:val="0"/>
            <w:vAlign w:val="center"/>
          </w:tcPr>
          <w:p w14:paraId="39B388EE">
            <w:pPr>
              <w:pStyle w:val="142"/>
              <w:jc w:val="center"/>
              <w:rPr>
                <w:color w:val="auto"/>
              </w:rPr>
            </w:pPr>
          </w:p>
        </w:tc>
        <w:tc>
          <w:tcPr>
            <w:tcW w:w="694" w:type="dxa"/>
            <w:vMerge w:val="continue"/>
            <w:tcBorders>
              <w:left w:val="outset" w:color="auto" w:sz="6" w:space="0"/>
              <w:right w:val="outset" w:color="auto" w:sz="6" w:space="0"/>
            </w:tcBorders>
            <w:noWrap w:val="0"/>
            <w:vAlign w:val="center"/>
          </w:tcPr>
          <w:p w14:paraId="66A380BA">
            <w:pPr>
              <w:pStyle w:val="142"/>
              <w:jc w:val="center"/>
              <w:rPr>
                <w:rFonts w:hint="eastAsia" w:ascii="宋体" w:hAnsi="宋体" w:eastAsia="宋体" w:cs="Times New Roman"/>
                <w:color w:val="auto"/>
                <w:kern w:val="2"/>
                <w:sz w:val="21"/>
                <w:szCs w:val="21"/>
                <w:lang w:val="en-US" w:eastAsia="zh-CN" w:bidi="ar-SA"/>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3523C373">
            <w:pPr>
              <w:pStyle w:val="142"/>
              <w:jc w:val="center"/>
              <w:rPr>
                <w:rFonts w:hint="eastAsia" w:ascii="宋体" w:hAnsi="宋体" w:eastAsia="Times New Roman" w:cs="宋体"/>
                <w:color w:val="auto"/>
                <w:sz w:val="24"/>
                <w:szCs w:val="24"/>
                <w:highlight w:val="none"/>
                <w:lang w:val="en-US" w:eastAsia="zh-CN" w:bidi="ar-SA"/>
              </w:rPr>
            </w:pPr>
            <w:r>
              <w:rPr>
                <w:rFonts w:hint="eastAsia" w:ascii="宋体" w:hAnsi="宋体" w:eastAsia="Times New Roman" w:cs="宋体"/>
                <w:color w:val="auto"/>
                <w:sz w:val="24"/>
                <w:highlight w:val="none"/>
                <w:lang w:val="en-US" w:eastAsia="zh-CN"/>
              </w:rPr>
              <w:t>投标保证金</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0B142C73">
            <w:pPr>
              <w:pStyle w:val="142"/>
              <w:jc w:val="both"/>
              <w:rPr>
                <w:rFonts w:hint="eastAsia" w:ascii="宋体" w:hAnsi="宋体" w:eastAsia="Times New Roman" w:cs="宋体"/>
                <w:color w:val="auto"/>
                <w:sz w:val="24"/>
                <w:szCs w:val="24"/>
                <w:highlight w:val="none"/>
                <w:lang w:val="zh-CN" w:eastAsia="zh-CN" w:bidi="ar-SA"/>
              </w:rPr>
            </w:pPr>
            <w:r>
              <w:rPr>
                <w:rFonts w:hint="eastAsia" w:ascii="宋体" w:hAnsi="宋体" w:eastAsia="Times New Roman" w:cs="宋体"/>
                <w:color w:val="auto"/>
                <w:sz w:val="24"/>
                <w:highlight w:val="none"/>
                <w:lang w:val="en-US" w:eastAsia="zh-CN"/>
              </w:rPr>
              <w:t>是否</w:t>
            </w:r>
            <w:r>
              <w:rPr>
                <w:rFonts w:hint="eastAsia" w:ascii="宋体" w:hAnsi="宋体" w:eastAsia="Times New Roman" w:cs="宋体"/>
                <w:color w:val="auto"/>
                <w:sz w:val="24"/>
                <w:highlight w:val="none"/>
                <w:lang w:val="zh-CN" w:eastAsia="zh-CN"/>
              </w:rPr>
              <w:t>提供</w:t>
            </w:r>
            <w:r>
              <w:rPr>
                <w:rFonts w:hint="eastAsia" w:ascii="宋体" w:hAnsi="宋体" w:eastAsia="Times New Roman" w:cs="宋体"/>
                <w:color w:val="auto"/>
                <w:sz w:val="24"/>
                <w:highlight w:val="none"/>
                <w:lang w:val="en-US" w:eastAsia="zh-CN"/>
              </w:rPr>
              <w:t>有效的</w:t>
            </w:r>
            <w:r>
              <w:rPr>
                <w:rFonts w:hint="eastAsia" w:ascii="宋体" w:hAnsi="宋体" w:eastAsia="Times New Roman" w:cs="宋体"/>
                <w:color w:val="auto"/>
                <w:sz w:val="24"/>
                <w:highlight w:val="none"/>
                <w:lang w:val="zh-CN" w:eastAsia="zh-CN"/>
              </w:rPr>
              <w:t>投标保证金</w:t>
            </w:r>
            <w:r>
              <w:rPr>
                <w:rFonts w:hint="eastAsia" w:ascii="宋体" w:hAnsi="宋体" w:eastAsia="Times New Roman" w:cs="宋体"/>
                <w:color w:val="auto"/>
                <w:sz w:val="24"/>
                <w:highlight w:val="none"/>
                <w:lang w:val="en-US" w:eastAsia="zh-CN"/>
              </w:rPr>
              <w:t>缴纳</w:t>
            </w:r>
            <w:r>
              <w:rPr>
                <w:rFonts w:hint="eastAsia" w:ascii="宋体" w:hAnsi="宋体" w:eastAsia="Times New Roman" w:cs="宋体"/>
                <w:color w:val="auto"/>
                <w:sz w:val="24"/>
                <w:highlight w:val="none"/>
                <w:lang w:val="zh-CN" w:eastAsia="zh-CN"/>
              </w:rPr>
              <w:t>凭证</w:t>
            </w:r>
            <w:r>
              <w:rPr>
                <w:rFonts w:hint="eastAsia" w:ascii="宋体" w:hAnsi="宋体" w:eastAsia="Times New Roman" w:cs="宋体"/>
                <w:color w:val="auto"/>
                <w:sz w:val="24"/>
                <w:highlight w:val="none"/>
                <w:lang w:val="en-US" w:eastAsia="zh-CN"/>
              </w:rPr>
              <w:t>；</w:t>
            </w:r>
          </w:p>
        </w:tc>
        <w:tc>
          <w:tcPr>
            <w:tcW w:w="647" w:type="dxa"/>
            <w:tcBorders>
              <w:top w:val="outset" w:color="auto" w:sz="6" w:space="0"/>
              <w:left w:val="outset" w:color="auto" w:sz="6" w:space="0"/>
              <w:bottom w:val="outset" w:color="auto" w:sz="6" w:space="0"/>
              <w:right w:val="outset" w:color="auto" w:sz="6" w:space="0"/>
            </w:tcBorders>
            <w:noWrap w:val="0"/>
            <w:vAlign w:val="center"/>
          </w:tcPr>
          <w:p w14:paraId="4BBF91AC">
            <w:pPr>
              <w:pStyle w:val="142"/>
              <w:rPr>
                <w:color w:val="auto"/>
              </w:rPr>
            </w:pPr>
          </w:p>
        </w:tc>
        <w:tc>
          <w:tcPr>
            <w:tcW w:w="903" w:type="dxa"/>
            <w:tcBorders>
              <w:top w:val="outset" w:color="auto" w:sz="6" w:space="0"/>
              <w:left w:val="outset" w:color="auto" w:sz="6" w:space="0"/>
              <w:bottom w:val="outset" w:color="auto" w:sz="6" w:space="0"/>
              <w:right w:val="outset" w:color="auto" w:sz="6" w:space="0"/>
            </w:tcBorders>
            <w:noWrap w:val="0"/>
            <w:vAlign w:val="center"/>
          </w:tcPr>
          <w:p w14:paraId="3AD1FE19">
            <w:pPr>
              <w:pStyle w:val="142"/>
              <w:rPr>
                <w:color w:val="auto"/>
              </w:rPr>
            </w:pPr>
          </w:p>
        </w:tc>
      </w:tr>
      <w:tr w14:paraId="13859C8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571" w:type="dxa"/>
            <w:vMerge w:val="continue"/>
            <w:tcBorders>
              <w:left w:val="outset" w:color="auto" w:sz="6" w:space="0"/>
              <w:right w:val="outset" w:color="auto" w:sz="6" w:space="0"/>
            </w:tcBorders>
            <w:noWrap w:val="0"/>
            <w:vAlign w:val="center"/>
          </w:tcPr>
          <w:p w14:paraId="7199A854">
            <w:pPr>
              <w:pStyle w:val="142"/>
              <w:jc w:val="center"/>
              <w:rPr>
                <w:color w:val="auto"/>
              </w:rPr>
            </w:pPr>
          </w:p>
        </w:tc>
        <w:tc>
          <w:tcPr>
            <w:tcW w:w="694" w:type="dxa"/>
            <w:vMerge w:val="continue"/>
            <w:tcBorders>
              <w:left w:val="outset" w:color="auto" w:sz="6" w:space="0"/>
              <w:right w:val="outset" w:color="auto" w:sz="6" w:space="0"/>
            </w:tcBorders>
            <w:noWrap w:val="0"/>
            <w:vAlign w:val="center"/>
          </w:tcPr>
          <w:p w14:paraId="2FF9A342">
            <w:pPr>
              <w:pStyle w:val="142"/>
              <w:jc w:val="center"/>
              <w:rPr>
                <w:rFonts w:hint="eastAsia" w:ascii="宋体" w:hAnsi="宋体" w:eastAsia="宋体" w:cs="Times New Roman"/>
                <w:color w:val="auto"/>
                <w:kern w:val="2"/>
                <w:sz w:val="21"/>
                <w:szCs w:val="21"/>
                <w:lang w:val="en-US" w:eastAsia="zh-CN" w:bidi="ar-SA"/>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3755485D">
            <w:pPr>
              <w:pStyle w:val="142"/>
              <w:jc w:val="center"/>
              <w:rPr>
                <w:rFonts w:hint="default"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未组成联合投标</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70810415">
            <w:pPr>
              <w:pStyle w:val="142"/>
              <w:jc w:val="both"/>
              <w:rPr>
                <w:rFonts w:hint="default"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是否提供未组成联合投标的承诺书（内容自拟）；</w:t>
            </w:r>
          </w:p>
        </w:tc>
        <w:tc>
          <w:tcPr>
            <w:tcW w:w="647" w:type="dxa"/>
            <w:tcBorders>
              <w:top w:val="outset" w:color="auto" w:sz="6" w:space="0"/>
              <w:left w:val="outset" w:color="auto" w:sz="6" w:space="0"/>
              <w:bottom w:val="outset" w:color="auto" w:sz="6" w:space="0"/>
              <w:right w:val="outset" w:color="auto" w:sz="6" w:space="0"/>
            </w:tcBorders>
            <w:noWrap w:val="0"/>
            <w:vAlign w:val="center"/>
          </w:tcPr>
          <w:p w14:paraId="62CF3E89">
            <w:pPr>
              <w:pStyle w:val="142"/>
              <w:rPr>
                <w:color w:val="auto"/>
              </w:rPr>
            </w:pPr>
          </w:p>
        </w:tc>
        <w:tc>
          <w:tcPr>
            <w:tcW w:w="903" w:type="dxa"/>
            <w:tcBorders>
              <w:top w:val="outset" w:color="auto" w:sz="6" w:space="0"/>
              <w:left w:val="outset" w:color="auto" w:sz="6" w:space="0"/>
              <w:bottom w:val="outset" w:color="auto" w:sz="6" w:space="0"/>
              <w:right w:val="outset" w:color="auto" w:sz="6" w:space="0"/>
            </w:tcBorders>
            <w:noWrap w:val="0"/>
            <w:vAlign w:val="center"/>
          </w:tcPr>
          <w:p w14:paraId="44243F91">
            <w:pPr>
              <w:pStyle w:val="142"/>
              <w:rPr>
                <w:color w:val="auto"/>
              </w:rPr>
            </w:pPr>
          </w:p>
        </w:tc>
      </w:tr>
      <w:tr w14:paraId="3D97F76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571" w:type="dxa"/>
            <w:vMerge w:val="continue"/>
            <w:tcBorders>
              <w:left w:val="outset" w:color="auto" w:sz="6" w:space="0"/>
              <w:right w:val="outset" w:color="auto" w:sz="6" w:space="0"/>
            </w:tcBorders>
            <w:noWrap w:val="0"/>
            <w:vAlign w:val="center"/>
          </w:tcPr>
          <w:p w14:paraId="09A20989">
            <w:pPr>
              <w:pStyle w:val="142"/>
              <w:jc w:val="center"/>
              <w:rPr>
                <w:color w:val="auto"/>
              </w:rPr>
            </w:pPr>
          </w:p>
        </w:tc>
        <w:tc>
          <w:tcPr>
            <w:tcW w:w="694" w:type="dxa"/>
            <w:vMerge w:val="continue"/>
            <w:tcBorders>
              <w:left w:val="outset" w:color="auto" w:sz="6" w:space="0"/>
              <w:right w:val="outset" w:color="auto" w:sz="6" w:space="0"/>
            </w:tcBorders>
            <w:noWrap w:val="0"/>
            <w:vAlign w:val="center"/>
          </w:tcPr>
          <w:p w14:paraId="04EFB874">
            <w:pPr>
              <w:pStyle w:val="142"/>
              <w:jc w:val="center"/>
              <w:rPr>
                <w:rFonts w:hint="eastAsia" w:ascii="宋体" w:hAnsi="宋体" w:eastAsia="宋体" w:cs="Times New Roman"/>
                <w:color w:val="auto"/>
                <w:kern w:val="2"/>
                <w:sz w:val="21"/>
                <w:szCs w:val="21"/>
                <w:lang w:val="en-US" w:eastAsia="zh-CN" w:bidi="ar-SA"/>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1246DDC7">
            <w:pPr>
              <w:pStyle w:val="142"/>
              <w:jc w:val="center"/>
              <w:rPr>
                <w:rFonts w:hint="default"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其它要求</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5FCF60E6">
            <w:pPr>
              <w:pStyle w:val="142"/>
              <w:jc w:val="left"/>
              <w:rPr>
                <w:rFonts w:hint="default"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是否提供“</w:t>
            </w:r>
            <w:r>
              <w:rPr>
                <w:rFonts w:hint="eastAsia" w:ascii="宋体" w:hAnsi="宋体" w:eastAsia="Times New Roman" w:cs="宋体"/>
                <w:color w:val="auto"/>
                <w:sz w:val="24"/>
                <w:highlight w:val="none"/>
                <w:lang w:val="zh-CN" w:eastAsia="zh-CN"/>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r>
              <w:rPr>
                <w:rFonts w:hint="eastAsia" w:ascii="宋体" w:hAnsi="宋体" w:eastAsia="Times New Roman" w:cs="宋体"/>
                <w:color w:val="auto"/>
                <w:sz w:val="24"/>
                <w:highlight w:val="none"/>
                <w:lang w:val="en-US" w:eastAsia="zh-CN"/>
              </w:rPr>
              <w:t>”的承诺书（内容自拟）；</w:t>
            </w:r>
          </w:p>
        </w:tc>
        <w:tc>
          <w:tcPr>
            <w:tcW w:w="647" w:type="dxa"/>
            <w:tcBorders>
              <w:top w:val="outset" w:color="auto" w:sz="6" w:space="0"/>
              <w:left w:val="outset" w:color="auto" w:sz="6" w:space="0"/>
              <w:bottom w:val="outset" w:color="auto" w:sz="6" w:space="0"/>
              <w:right w:val="outset" w:color="auto" w:sz="6" w:space="0"/>
            </w:tcBorders>
            <w:noWrap w:val="0"/>
            <w:vAlign w:val="center"/>
          </w:tcPr>
          <w:p w14:paraId="673A5CA5">
            <w:pPr>
              <w:pStyle w:val="142"/>
              <w:rPr>
                <w:color w:val="auto"/>
              </w:rPr>
            </w:pPr>
          </w:p>
        </w:tc>
        <w:tc>
          <w:tcPr>
            <w:tcW w:w="903" w:type="dxa"/>
            <w:tcBorders>
              <w:top w:val="outset" w:color="auto" w:sz="6" w:space="0"/>
              <w:left w:val="outset" w:color="auto" w:sz="6" w:space="0"/>
              <w:bottom w:val="outset" w:color="auto" w:sz="6" w:space="0"/>
              <w:right w:val="outset" w:color="auto" w:sz="6" w:space="0"/>
            </w:tcBorders>
            <w:noWrap w:val="0"/>
            <w:vAlign w:val="center"/>
          </w:tcPr>
          <w:p w14:paraId="6824E6BF">
            <w:pPr>
              <w:pStyle w:val="142"/>
              <w:rPr>
                <w:color w:val="auto"/>
              </w:rPr>
            </w:pPr>
          </w:p>
        </w:tc>
      </w:tr>
      <w:tr w14:paraId="78436FB9">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571" w:type="dxa"/>
            <w:vMerge w:val="continue"/>
            <w:tcBorders>
              <w:left w:val="outset" w:color="auto" w:sz="6" w:space="0"/>
              <w:right w:val="outset" w:color="auto" w:sz="6" w:space="0"/>
            </w:tcBorders>
            <w:noWrap w:val="0"/>
            <w:vAlign w:val="center"/>
          </w:tcPr>
          <w:p w14:paraId="2FAA8441">
            <w:pPr>
              <w:pStyle w:val="142"/>
              <w:jc w:val="center"/>
              <w:rPr>
                <w:color w:val="auto"/>
              </w:rPr>
            </w:pPr>
          </w:p>
        </w:tc>
        <w:tc>
          <w:tcPr>
            <w:tcW w:w="694" w:type="dxa"/>
            <w:vMerge w:val="continue"/>
            <w:tcBorders>
              <w:left w:val="outset" w:color="auto" w:sz="6" w:space="0"/>
              <w:right w:val="outset" w:color="auto" w:sz="6" w:space="0"/>
            </w:tcBorders>
            <w:noWrap w:val="0"/>
            <w:vAlign w:val="center"/>
          </w:tcPr>
          <w:p w14:paraId="3EDCC762">
            <w:pPr>
              <w:pStyle w:val="142"/>
              <w:jc w:val="center"/>
              <w:rPr>
                <w:rFonts w:hint="eastAsia" w:ascii="宋体" w:hAnsi="宋体" w:eastAsia="宋体" w:cs="Times New Roman"/>
                <w:color w:val="auto"/>
                <w:kern w:val="2"/>
                <w:sz w:val="21"/>
                <w:szCs w:val="21"/>
                <w:lang w:val="en-US" w:eastAsia="zh-CN" w:bidi="ar-SA"/>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129AC719">
            <w:pPr>
              <w:pStyle w:val="142"/>
              <w:jc w:val="center"/>
              <w:rPr>
                <w:rFonts w:hint="default"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小微企业</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770FE00C">
            <w:pPr>
              <w:pStyle w:val="142"/>
              <w:jc w:val="both"/>
              <w:rPr>
                <w:rFonts w:hint="default"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是否提供符合要求的《中</w:t>
            </w:r>
            <w:r>
              <w:rPr>
                <w:rFonts w:hint="eastAsia" w:ascii="宋体" w:hAnsi="宋体" w:eastAsia="Times New Roman" w:cs="宋体"/>
                <w:color w:val="auto"/>
                <w:sz w:val="24"/>
                <w:highlight w:val="none"/>
                <w:lang w:val="zh-CN" w:eastAsia="zh-CN"/>
              </w:rPr>
              <w:t>小企业声明函</w:t>
            </w:r>
            <w:r>
              <w:rPr>
                <w:rFonts w:hint="eastAsia" w:ascii="宋体" w:hAnsi="宋体" w:eastAsia="Times New Roman" w:cs="宋体"/>
                <w:color w:val="auto"/>
                <w:sz w:val="24"/>
                <w:highlight w:val="none"/>
                <w:lang w:val="en-US" w:eastAsia="zh-CN"/>
              </w:rPr>
              <w:t>》</w:t>
            </w:r>
          </w:p>
        </w:tc>
        <w:tc>
          <w:tcPr>
            <w:tcW w:w="647" w:type="dxa"/>
            <w:tcBorders>
              <w:top w:val="outset" w:color="auto" w:sz="6" w:space="0"/>
              <w:left w:val="outset" w:color="auto" w:sz="6" w:space="0"/>
              <w:bottom w:val="outset" w:color="auto" w:sz="6" w:space="0"/>
              <w:right w:val="outset" w:color="auto" w:sz="6" w:space="0"/>
            </w:tcBorders>
            <w:noWrap w:val="0"/>
            <w:vAlign w:val="center"/>
          </w:tcPr>
          <w:p w14:paraId="62999362">
            <w:pPr>
              <w:pStyle w:val="142"/>
              <w:rPr>
                <w:color w:val="auto"/>
              </w:rPr>
            </w:pPr>
          </w:p>
        </w:tc>
        <w:tc>
          <w:tcPr>
            <w:tcW w:w="903" w:type="dxa"/>
            <w:tcBorders>
              <w:top w:val="outset" w:color="auto" w:sz="6" w:space="0"/>
              <w:left w:val="outset" w:color="auto" w:sz="6" w:space="0"/>
              <w:bottom w:val="outset" w:color="auto" w:sz="6" w:space="0"/>
              <w:right w:val="outset" w:color="auto" w:sz="6" w:space="0"/>
            </w:tcBorders>
            <w:noWrap w:val="0"/>
            <w:vAlign w:val="center"/>
          </w:tcPr>
          <w:p w14:paraId="2BB87C8A">
            <w:pPr>
              <w:pStyle w:val="142"/>
              <w:rPr>
                <w:color w:val="auto"/>
              </w:rPr>
            </w:pPr>
          </w:p>
        </w:tc>
      </w:tr>
      <w:tr w14:paraId="1DEE4D1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571" w:type="dxa"/>
            <w:vMerge w:val="continue"/>
            <w:tcBorders>
              <w:top w:val="outset" w:color="auto" w:sz="6" w:space="0"/>
              <w:left w:val="outset" w:color="auto" w:sz="6" w:space="0"/>
              <w:bottom w:val="outset" w:color="auto" w:sz="6" w:space="0"/>
              <w:right w:val="outset" w:color="auto" w:sz="6" w:space="0"/>
            </w:tcBorders>
            <w:noWrap w:val="0"/>
            <w:vAlign w:val="center"/>
          </w:tcPr>
          <w:p w14:paraId="71EDBE59">
            <w:pPr>
              <w:pStyle w:val="142"/>
              <w:rPr>
                <w:color w:val="auto"/>
              </w:rPr>
            </w:pPr>
          </w:p>
        </w:tc>
        <w:tc>
          <w:tcPr>
            <w:tcW w:w="694" w:type="dxa"/>
            <w:vMerge w:val="restart"/>
            <w:tcBorders>
              <w:top w:val="single" w:color="auto" w:sz="4" w:space="0"/>
              <w:left w:val="outset" w:color="auto" w:sz="6" w:space="0"/>
              <w:right w:val="outset" w:color="auto" w:sz="6" w:space="0"/>
            </w:tcBorders>
            <w:noWrap w:val="0"/>
            <w:vAlign w:val="center"/>
          </w:tcPr>
          <w:p w14:paraId="7C29B012">
            <w:pPr>
              <w:pStyle w:val="142"/>
              <w:jc w:val="center"/>
              <w:rPr>
                <w:rFonts w:hint="eastAsia" w:ascii="宋体" w:hAnsi="宋体" w:eastAsia="Times New Roman" w:cs="宋体"/>
                <w:b/>
                <w:bCs/>
                <w:color w:val="auto"/>
                <w:sz w:val="24"/>
                <w:highlight w:val="none"/>
                <w:lang w:val="en-US" w:eastAsia="zh-CN"/>
              </w:rPr>
            </w:pPr>
            <w:r>
              <w:rPr>
                <w:rFonts w:hint="eastAsia" w:ascii="宋体" w:hAnsi="宋体" w:eastAsia="Times New Roman" w:cs="宋体"/>
                <w:b/>
                <w:bCs/>
                <w:color w:val="auto"/>
                <w:sz w:val="24"/>
                <w:highlight w:val="none"/>
                <w:lang w:val="en-US" w:eastAsia="zh-CN"/>
              </w:rPr>
              <w:t>符</w:t>
            </w:r>
          </w:p>
          <w:p w14:paraId="69812625">
            <w:pPr>
              <w:pStyle w:val="142"/>
              <w:jc w:val="center"/>
              <w:rPr>
                <w:rFonts w:hint="eastAsia" w:ascii="宋体" w:hAnsi="宋体" w:eastAsia="Times New Roman" w:cs="宋体"/>
                <w:b/>
                <w:bCs/>
                <w:color w:val="auto"/>
                <w:sz w:val="24"/>
                <w:highlight w:val="none"/>
                <w:lang w:val="en-US" w:eastAsia="zh-CN"/>
              </w:rPr>
            </w:pPr>
            <w:r>
              <w:rPr>
                <w:rFonts w:hint="eastAsia" w:ascii="宋体" w:hAnsi="宋体" w:eastAsia="Times New Roman" w:cs="宋体"/>
                <w:b/>
                <w:bCs/>
                <w:color w:val="auto"/>
                <w:sz w:val="24"/>
                <w:highlight w:val="none"/>
                <w:lang w:val="en-US" w:eastAsia="zh-CN"/>
              </w:rPr>
              <w:t>合</w:t>
            </w:r>
          </w:p>
          <w:p w14:paraId="44C2D5C1">
            <w:pPr>
              <w:pStyle w:val="142"/>
              <w:jc w:val="center"/>
              <w:rPr>
                <w:rFonts w:hint="eastAsia" w:ascii="宋体" w:hAnsi="宋体" w:eastAsia="Times New Roman" w:cs="宋体"/>
                <w:b/>
                <w:bCs/>
                <w:color w:val="auto"/>
                <w:sz w:val="24"/>
                <w:highlight w:val="none"/>
                <w:lang w:val="en-US" w:eastAsia="zh-CN"/>
              </w:rPr>
            </w:pPr>
            <w:r>
              <w:rPr>
                <w:rFonts w:hint="eastAsia" w:ascii="宋体" w:hAnsi="宋体" w:eastAsia="Times New Roman" w:cs="宋体"/>
                <w:b/>
                <w:bCs/>
                <w:color w:val="auto"/>
                <w:sz w:val="24"/>
                <w:highlight w:val="none"/>
                <w:lang w:val="en-US" w:eastAsia="zh-CN"/>
              </w:rPr>
              <w:t>性</w:t>
            </w:r>
          </w:p>
          <w:p w14:paraId="73D900FC">
            <w:pPr>
              <w:pStyle w:val="142"/>
              <w:jc w:val="center"/>
              <w:rPr>
                <w:rFonts w:hint="eastAsia" w:ascii="宋体" w:hAnsi="宋体" w:eastAsia="Times New Roman" w:cs="宋体"/>
                <w:color w:val="auto"/>
                <w:sz w:val="24"/>
                <w:highlight w:val="none"/>
                <w:lang w:val="en-US" w:eastAsia="zh-CN"/>
              </w:rPr>
            </w:pPr>
            <w:r>
              <w:rPr>
                <w:rFonts w:hint="eastAsia" w:ascii="宋体" w:hAnsi="宋体" w:eastAsia="Times New Roman" w:cs="宋体"/>
                <w:b/>
                <w:bCs/>
                <w:color w:val="auto"/>
                <w:sz w:val="24"/>
                <w:highlight w:val="none"/>
                <w:lang w:val="en-US" w:eastAsia="zh-CN"/>
              </w:rPr>
              <w:t>检</w:t>
            </w:r>
          </w:p>
          <w:p w14:paraId="33F3C24E">
            <w:pPr>
              <w:pStyle w:val="142"/>
              <w:jc w:val="center"/>
              <w:rPr>
                <w:rFonts w:hint="eastAsia" w:ascii="宋体" w:hAnsi="宋体" w:eastAsia="Times New Roman" w:cs="宋体"/>
                <w:color w:val="auto"/>
                <w:sz w:val="24"/>
                <w:highlight w:val="none"/>
                <w:lang w:val="en-US" w:eastAsia="zh-CN"/>
              </w:rPr>
            </w:pPr>
            <w:r>
              <w:rPr>
                <w:rFonts w:hint="eastAsia" w:ascii="宋体" w:hAnsi="宋体" w:eastAsia="Times New Roman" w:cs="宋体"/>
                <w:b/>
                <w:bCs/>
                <w:color w:val="auto"/>
                <w:sz w:val="24"/>
                <w:highlight w:val="none"/>
                <w:lang w:val="en-US" w:eastAsia="zh-CN"/>
              </w:rPr>
              <w:t>查</w:t>
            </w:r>
          </w:p>
        </w:tc>
        <w:tc>
          <w:tcPr>
            <w:tcW w:w="1613" w:type="dxa"/>
            <w:tcBorders>
              <w:top w:val="outset" w:color="auto" w:sz="6" w:space="0"/>
              <w:left w:val="outset" w:color="auto" w:sz="6" w:space="0"/>
              <w:bottom w:val="outset" w:color="auto" w:sz="6" w:space="0"/>
              <w:right w:val="outset" w:color="auto" w:sz="6" w:space="0"/>
            </w:tcBorders>
            <w:noWrap w:val="0"/>
            <w:vAlign w:val="center"/>
          </w:tcPr>
          <w:p w14:paraId="1D4D32B2">
            <w:pPr>
              <w:pStyle w:val="142"/>
              <w:jc w:val="center"/>
              <w:rPr>
                <w:rFonts w:hint="default"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响应文件签字、盖章</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46B9B649">
            <w:pPr>
              <w:pStyle w:val="142"/>
              <w:jc w:val="left"/>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响应文件是否按照磋商文件规定要求签字或盖章；</w:t>
            </w:r>
          </w:p>
        </w:tc>
        <w:tc>
          <w:tcPr>
            <w:tcW w:w="647" w:type="dxa"/>
            <w:tcBorders>
              <w:top w:val="outset" w:color="auto" w:sz="6" w:space="0"/>
              <w:left w:val="outset" w:color="auto" w:sz="6" w:space="0"/>
              <w:bottom w:val="outset" w:color="auto" w:sz="6" w:space="0"/>
              <w:right w:val="outset" w:color="auto" w:sz="6" w:space="0"/>
            </w:tcBorders>
            <w:noWrap w:val="0"/>
            <w:vAlign w:val="center"/>
          </w:tcPr>
          <w:p w14:paraId="0C175467">
            <w:pPr>
              <w:pStyle w:val="142"/>
              <w:rPr>
                <w:color w:val="auto"/>
              </w:rPr>
            </w:pPr>
          </w:p>
        </w:tc>
        <w:tc>
          <w:tcPr>
            <w:tcW w:w="903" w:type="dxa"/>
            <w:tcBorders>
              <w:top w:val="outset" w:color="auto" w:sz="6" w:space="0"/>
              <w:left w:val="outset" w:color="auto" w:sz="6" w:space="0"/>
              <w:bottom w:val="outset" w:color="auto" w:sz="6" w:space="0"/>
              <w:right w:val="outset" w:color="auto" w:sz="6" w:space="0"/>
            </w:tcBorders>
            <w:noWrap w:val="0"/>
            <w:vAlign w:val="center"/>
          </w:tcPr>
          <w:p w14:paraId="1A148FB4">
            <w:pPr>
              <w:pStyle w:val="142"/>
              <w:rPr>
                <w:color w:val="auto"/>
              </w:rPr>
            </w:pPr>
          </w:p>
        </w:tc>
      </w:tr>
      <w:tr w14:paraId="1ED51EC5">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571" w:type="dxa"/>
            <w:vMerge w:val="continue"/>
            <w:tcBorders>
              <w:top w:val="outset" w:color="auto" w:sz="6" w:space="0"/>
              <w:left w:val="outset" w:color="auto" w:sz="6" w:space="0"/>
              <w:bottom w:val="outset" w:color="auto" w:sz="6" w:space="0"/>
              <w:right w:val="outset" w:color="auto" w:sz="6" w:space="0"/>
            </w:tcBorders>
            <w:noWrap w:val="0"/>
            <w:vAlign w:val="center"/>
          </w:tcPr>
          <w:p w14:paraId="57288310">
            <w:pPr>
              <w:pStyle w:val="142"/>
              <w:rPr>
                <w:color w:val="auto"/>
              </w:rPr>
            </w:pPr>
          </w:p>
        </w:tc>
        <w:tc>
          <w:tcPr>
            <w:tcW w:w="694" w:type="dxa"/>
            <w:vMerge w:val="continue"/>
            <w:tcBorders>
              <w:left w:val="outset" w:color="auto" w:sz="6" w:space="0"/>
              <w:right w:val="outset" w:color="auto" w:sz="6" w:space="0"/>
            </w:tcBorders>
            <w:noWrap w:val="0"/>
            <w:vAlign w:val="center"/>
          </w:tcPr>
          <w:p w14:paraId="53EF7294">
            <w:pPr>
              <w:pStyle w:val="142"/>
              <w:jc w:val="left"/>
              <w:rPr>
                <w:rFonts w:hint="eastAsia" w:ascii="宋体" w:hAnsi="宋体" w:eastAsia="Times New Roman" w:cs="宋体"/>
                <w:color w:val="auto"/>
                <w:sz w:val="24"/>
                <w:highlight w:val="none"/>
                <w:lang w:val="en-US" w:eastAsia="zh-CN"/>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38C91F3F">
            <w:pPr>
              <w:pStyle w:val="142"/>
              <w:jc w:val="center"/>
              <w:rPr>
                <w:rFonts w:hint="default"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响应文件组成</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424032D1">
            <w:pPr>
              <w:pStyle w:val="142"/>
              <w:jc w:val="left"/>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投标文件组成是否完整，主要内容是否按招标文件规定的内容、格式等进行编制；</w:t>
            </w:r>
          </w:p>
        </w:tc>
        <w:tc>
          <w:tcPr>
            <w:tcW w:w="647" w:type="dxa"/>
            <w:tcBorders>
              <w:top w:val="outset" w:color="auto" w:sz="6" w:space="0"/>
              <w:left w:val="outset" w:color="auto" w:sz="6" w:space="0"/>
              <w:bottom w:val="outset" w:color="auto" w:sz="6" w:space="0"/>
              <w:right w:val="outset" w:color="auto" w:sz="6" w:space="0"/>
            </w:tcBorders>
            <w:noWrap w:val="0"/>
            <w:vAlign w:val="center"/>
          </w:tcPr>
          <w:p w14:paraId="1EFFEC75">
            <w:pPr>
              <w:pStyle w:val="142"/>
              <w:rPr>
                <w:color w:val="auto"/>
              </w:rPr>
            </w:pPr>
          </w:p>
        </w:tc>
        <w:tc>
          <w:tcPr>
            <w:tcW w:w="903" w:type="dxa"/>
            <w:tcBorders>
              <w:top w:val="outset" w:color="auto" w:sz="6" w:space="0"/>
              <w:left w:val="outset" w:color="auto" w:sz="6" w:space="0"/>
              <w:bottom w:val="outset" w:color="auto" w:sz="6" w:space="0"/>
              <w:right w:val="outset" w:color="auto" w:sz="6" w:space="0"/>
            </w:tcBorders>
            <w:noWrap w:val="0"/>
            <w:vAlign w:val="center"/>
          </w:tcPr>
          <w:p w14:paraId="7366CACE">
            <w:pPr>
              <w:pStyle w:val="142"/>
              <w:rPr>
                <w:color w:val="auto"/>
              </w:rPr>
            </w:pPr>
          </w:p>
        </w:tc>
      </w:tr>
      <w:tr w14:paraId="0EC8F01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571" w:type="dxa"/>
            <w:vMerge w:val="continue"/>
            <w:tcBorders>
              <w:top w:val="outset" w:color="auto" w:sz="6" w:space="0"/>
              <w:left w:val="outset" w:color="auto" w:sz="6" w:space="0"/>
              <w:bottom w:val="outset" w:color="auto" w:sz="6" w:space="0"/>
              <w:right w:val="outset" w:color="auto" w:sz="6" w:space="0"/>
            </w:tcBorders>
            <w:noWrap w:val="0"/>
            <w:vAlign w:val="center"/>
          </w:tcPr>
          <w:p w14:paraId="08500D51">
            <w:pPr>
              <w:pStyle w:val="142"/>
              <w:rPr>
                <w:color w:val="auto"/>
              </w:rPr>
            </w:pPr>
          </w:p>
        </w:tc>
        <w:tc>
          <w:tcPr>
            <w:tcW w:w="694" w:type="dxa"/>
            <w:vMerge w:val="continue"/>
            <w:tcBorders>
              <w:top w:val="outset" w:color="auto" w:sz="6" w:space="0"/>
              <w:left w:val="outset" w:color="auto" w:sz="6" w:space="0"/>
              <w:bottom w:val="outset" w:color="auto" w:sz="6" w:space="0"/>
              <w:right w:val="outset" w:color="auto" w:sz="6" w:space="0"/>
            </w:tcBorders>
            <w:noWrap w:val="0"/>
            <w:vAlign w:val="center"/>
          </w:tcPr>
          <w:p w14:paraId="570360E0">
            <w:pPr>
              <w:pStyle w:val="142"/>
              <w:jc w:val="left"/>
              <w:rPr>
                <w:rFonts w:hint="eastAsia" w:ascii="宋体" w:hAnsi="宋体" w:eastAsia="Times New Roman" w:cs="宋体"/>
                <w:color w:val="auto"/>
                <w:sz w:val="24"/>
                <w:highlight w:val="none"/>
                <w:lang w:val="en-US" w:eastAsia="zh-CN"/>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350E51BF">
            <w:pPr>
              <w:pStyle w:val="142"/>
              <w:jc w:val="center"/>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投标报价</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644FD8E1">
            <w:pPr>
              <w:pStyle w:val="142"/>
              <w:jc w:val="left"/>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报价是否未超过最高限价；</w:t>
            </w:r>
          </w:p>
        </w:tc>
        <w:tc>
          <w:tcPr>
            <w:tcW w:w="647" w:type="dxa"/>
            <w:tcBorders>
              <w:top w:val="outset" w:color="auto" w:sz="6" w:space="0"/>
              <w:left w:val="outset" w:color="auto" w:sz="6" w:space="0"/>
              <w:bottom w:val="outset" w:color="auto" w:sz="6" w:space="0"/>
              <w:right w:val="outset" w:color="auto" w:sz="6" w:space="0"/>
            </w:tcBorders>
            <w:noWrap w:val="0"/>
            <w:vAlign w:val="center"/>
          </w:tcPr>
          <w:p w14:paraId="211CBFE5">
            <w:pPr>
              <w:pStyle w:val="142"/>
              <w:rPr>
                <w:color w:val="auto"/>
              </w:rPr>
            </w:pPr>
          </w:p>
        </w:tc>
        <w:tc>
          <w:tcPr>
            <w:tcW w:w="903" w:type="dxa"/>
            <w:tcBorders>
              <w:top w:val="outset" w:color="auto" w:sz="6" w:space="0"/>
              <w:left w:val="outset" w:color="auto" w:sz="6" w:space="0"/>
              <w:bottom w:val="outset" w:color="auto" w:sz="6" w:space="0"/>
              <w:right w:val="outset" w:color="auto" w:sz="6" w:space="0"/>
            </w:tcBorders>
            <w:noWrap w:val="0"/>
            <w:vAlign w:val="center"/>
          </w:tcPr>
          <w:p w14:paraId="215961A5">
            <w:pPr>
              <w:pStyle w:val="142"/>
              <w:rPr>
                <w:color w:val="auto"/>
              </w:rPr>
            </w:pPr>
          </w:p>
        </w:tc>
      </w:tr>
      <w:tr w14:paraId="36D69D3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571" w:type="dxa"/>
            <w:vMerge w:val="continue"/>
            <w:tcBorders>
              <w:top w:val="outset" w:color="auto" w:sz="6" w:space="0"/>
              <w:left w:val="outset" w:color="auto" w:sz="6" w:space="0"/>
              <w:bottom w:val="outset" w:color="auto" w:sz="6" w:space="0"/>
              <w:right w:val="outset" w:color="auto" w:sz="6" w:space="0"/>
            </w:tcBorders>
            <w:noWrap w:val="0"/>
            <w:vAlign w:val="center"/>
          </w:tcPr>
          <w:p w14:paraId="0670CEE6">
            <w:pPr>
              <w:pStyle w:val="142"/>
              <w:rPr>
                <w:color w:val="auto"/>
              </w:rPr>
            </w:pPr>
          </w:p>
        </w:tc>
        <w:tc>
          <w:tcPr>
            <w:tcW w:w="694" w:type="dxa"/>
            <w:vMerge w:val="continue"/>
            <w:tcBorders>
              <w:top w:val="outset" w:color="auto" w:sz="6" w:space="0"/>
              <w:left w:val="outset" w:color="auto" w:sz="6" w:space="0"/>
              <w:bottom w:val="outset" w:color="auto" w:sz="6" w:space="0"/>
              <w:right w:val="outset" w:color="auto" w:sz="6" w:space="0"/>
            </w:tcBorders>
            <w:noWrap w:val="0"/>
            <w:vAlign w:val="center"/>
          </w:tcPr>
          <w:p w14:paraId="4153DAEC">
            <w:pPr>
              <w:pStyle w:val="142"/>
              <w:jc w:val="left"/>
              <w:rPr>
                <w:rFonts w:hint="eastAsia" w:ascii="宋体" w:hAnsi="宋体" w:eastAsia="Times New Roman" w:cs="宋体"/>
                <w:color w:val="auto"/>
                <w:sz w:val="24"/>
                <w:highlight w:val="none"/>
                <w:lang w:val="en-US" w:eastAsia="zh-CN"/>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366AAF25">
            <w:pPr>
              <w:pStyle w:val="142"/>
              <w:jc w:val="center"/>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供应商是否符合要求</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074967A7">
            <w:pPr>
              <w:pStyle w:val="142"/>
              <w:jc w:val="left"/>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供应商是否符合法律、法规和磋商文件中规定的其他实质性要求（如：交货及服务期、交货地点、质量要求、质保期、付款方式、投标有效期等）；</w:t>
            </w:r>
          </w:p>
        </w:tc>
        <w:tc>
          <w:tcPr>
            <w:tcW w:w="647" w:type="dxa"/>
            <w:tcBorders>
              <w:top w:val="outset" w:color="auto" w:sz="6" w:space="0"/>
              <w:left w:val="outset" w:color="auto" w:sz="6" w:space="0"/>
              <w:bottom w:val="outset" w:color="auto" w:sz="6" w:space="0"/>
              <w:right w:val="outset" w:color="auto" w:sz="6" w:space="0"/>
            </w:tcBorders>
            <w:noWrap w:val="0"/>
            <w:vAlign w:val="center"/>
          </w:tcPr>
          <w:p w14:paraId="3066D09D">
            <w:pPr>
              <w:pStyle w:val="142"/>
              <w:rPr>
                <w:color w:val="auto"/>
              </w:rPr>
            </w:pPr>
          </w:p>
        </w:tc>
        <w:tc>
          <w:tcPr>
            <w:tcW w:w="903" w:type="dxa"/>
            <w:tcBorders>
              <w:top w:val="outset" w:color="auto" w:sz="6" w:space="0"/>
              <w:left w:val="outset" w:color="auto" w:sz="6" w:space="0"/>
              <w:bottom w:val="outset" w:color="auto" w:sz="6" w:space="0"/>
              <w:right w:val="outset" w:color="auto" w:sz="6" w:space="0"/>
            </w:tcBorders>
            <w:noWrap w:val="0"/>
            <w:vAlign w:val="center"/>
          </w:tcPr>
          <w:p w14:paraId="5AE6CEBA">
            <w:pPr>
              <w:pStyle w:val="142"/>
              <w:rPr>
                <w:color w:val="auto"/>
              </w:rPr>
            </w:pPr>
          </w:p>
        </w:tc>
      </w:tr>
      <w:tr w14:paraId="18F5C1D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571" w:type="dxa"/>
            <w:vMerge w:val="continue"/>
            <w:tcBorders>
              <w:top w:val="outset" w:color="auto" w:sz="6" w:space="0"/>
              <w:left w:val="outset" w:color="auto" w:sz="6" w:space="0"/>
              <w:bottom w:val="outset" w:color="auto" w:sz="6" w:space="0"/>
              <w:right w:val="outset" w:color="auto" w:sz="6" w:space="0"/>
            </w:tcBorders>
            <w:noWrap w:val="0"/>
            <w:vAlign w:val="center"/>
          </w:tcPr>
          <w:p w14:paraId="48B307CD">
            <w:pPr>
              <w:pStyle w:val="142"/>
              <w:rPr>
                <w:color w:val="auto"/>
              </w:rPr>
            </w:pPr>
          </w:p>
        </w:tc>
        <w:tc>
          <w:tcPr>
            <w:tcW w:w="694" w:type="dxa"/>
            <w:vMerge w:val="continue"/>
            <w:tcBorders>
              <w:top w:val="outset" w:color="auto" w:sz="6" w:space="0"/>
              <w:left w:val="outset" w:color="auto" w:sz="6" w:space="0"/>
              <w:bottom w:val="outset" w:color="auto" w:sz="6" w:space="0"/>
              <w:right w:val="outset" w:color="auto" w:sz="6" w:space="0"/>
            </w:tcBorders>
            <w:noWrap w:val="0"/>
            <w:vAlign w:val="center"/>
          </w:tcPr>
          <w:p w14:paraId="100F5662">
            <w:pPr>
              <w:pStyle w:val="142"/>
              <w:jc w:val="left"/>
              <w:rPr>
                <w:rFonts w:hint="eastAsia" w:ascii="宋体" w:hAnsi="宋体" w:eastAsia="Times New Roman" w:cs="宋体"/>
                <w:color w:val="auto"/>
                <w:sz w:val="24"/>
                <w:highlight w:val="none"/>
                <w:lang w:val="en-US" w:eastAsia="zh-CN"/>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7DC7433E">
            <w:pPr>
              <w:pStyle w:val="142"/>
              <w:jc w:val="center"/>
              <w:rPr>
                <w:rFonts w:hint="default"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其它</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230AE002">
            <w:pPr>
              <w:pStyle w:val="142"/>
              <w:jc w:val="left"/>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zh-CN" w:eastAsia="zh-CN"/>
              </w:rPr>
              <w:t>投标文件是否附有招标人不能接受的条件；</w:t>
            </w:r>
          </w:p>
        </w:tc>
        <w:tc>
          <w:tcPr>
            <w:tcW w:w="647" w:type="dxa"/>
            <w:tcBorders>
              <w:top w:val="outset" w:color="auto" w:sz="6" w:space="0"/>
              <w:left w:val="outset" w:color="auto" w:sz="6" w:space="0"/>
              <w:bottom w:val="outset" w:color="auto" w:sz="6" w:space="0"/>
              <w:right w:val="outset" w:color="auto" w:sz="6" w:space="0"/>
            </w:tcBorders>
            <w:noWrap w:val="0"/>
            <w:vAlign w:val="center"/>
          </w:tcPr>
          <w:p w14:paraId="040E41CE">
            <w:pPr>
              <w:pStyle w:val="142"/>
              <w:rPr>
                <w:color w:val="auto"/>
              </w:rPr>
            </w:pPr>
          </w:p>
        </w:tc>
        <w:tc>
          <w:tcPr>
            <w:tcW w:w="903" w:type="dxa"/>
            <w:tcBorders>
              <w:top w:val="outset" w:color="auto" w:sz="6" w:space="0"/>
              <w:left w:val="outset" w:color="auto" w:sz="6" w:space="0"/>
              <w:bottom w:val="outset" w:color="auto" w:sz="6" w:space="0"/>
              <w:right w:val="outset" w:color="auto" w:sz="6" w:space="0"/>
            </w:tcBorders>
            <w:noWrap w:val="0"/>
            <w:vAlign w:val="center"/>
          </w:tcPr>
          <w:p w14:paraId="5AB52B91">
            <w:pPr>
              <w:pStyle w:val="142"/>
              <w:rPr>
                <w:color w:val="auto"/>
              </w:rPr>
            </w:pPr>
          </w:p>
        </w:tc>
      </w:tr>
    </w:tbl>
    <w:p w14:paraId="4ECC2124">
      <w:pPr>
        <w:pStyle w:val="11"/>
        <w:ind w:left="0" w:leftChars="0" w:firstLine="0" w:firstLineChars="0"/>
        <w:jc w:val="both"/>
        <w:rPr>
          <w:rFonts w:hint="eastAsia" w:ascii="宋体" w:hAnsi="宋体"/>
          <w:b/>
          <w:bCs/>
          <w:color w:val="auto"/>
          <w:sz w:val="36"/>
          <w:szCs w:val="36"/>
        </w:rPr>
      </w:pPr>
    </w:p>
    <w:p w14:paraId="71E6D7C5">
      <w:pPr>
        <w:rPr>
          <w:rFonts w:hint="eastAsia"/>
          <w:color w:val="auto"/>
        </w:rPr>
      </w:pPr>
    </w:p>
    <w:p w14:paraId="123D78CF">
      <w:pPr>
        <w:spacing w:before="78" w:line="212" w:lineRule="auto"/>
        <w:ind w:left="4302"/>
        <w:rPr>
          <w:rFonts w:hint="eastAsia" w:ascii="宋体" w:hAnsi="宋体" w:eastAsia="宋体" w:cs="宋体"/>
          <w:b/>
          <w:bCs/>
          <w:color w:val="auto"/>
          <w:kern w:val="2"/>
          <w:sz w:val="28"/>
          <w:szCs w:val="28"/>
          <w:lang w:val="en-US" w:eastAsia="zh-CN" w:bidi="ar-SA"/>
        </w:rPr>
      </w:pPr>
      <w:r>
        <w:rPr>
          <w:rFonts w:hint="eastAsia" w:ascii="宋体" w:hAnsi="宋体" w:eastAsia="宋体" w:cs="宋体"/>
          <w:b/>
          <w:bCs/>
          <w:color w:val="auto"/>
          <w:kern w:val="2"/>
          <w:sz w:val="28"/>
          <w:szCs w:val="28"/>
          <w:lang w:val="en-US" w:eastAsia="zh-CN" w:bidi="ar-SA"/>
        </w:rPr>
        <w:t>综合评分表</w:t>
      </w:r>
    </w:p>
    <w:p w14:paraId="32E98F75">
      <w:pPr>
        <w:rPr>
          <w:rFonts w:hint="eastAsia"/>
          <w:color w:val="auto"/>
        </w:rPr>
      </w:pPr>
    </w:p>
    <w:tbl>
      <w:tblPr>
        <w:tblStyle w:val="33"/>
        <w:tblW w:w="107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6"/>
        <w:gridCol w:w="1164"/>
        <w:gridCol w:w="696"/>
        <w:gridCol w:w="7881"/>
      </w:tblGrid>
      <w:tr w14:paraId="16B30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2210" w:type="dxa"/>
            <w:gridSpan w:val="2"/>
            <w:noWrap w:val="0"/>
            <w:tcMar>
              <w:left w:w="57" w:type="dxa"/>
              <w:right w:w="57" w:type="dxa"/>
            </w:tcMar>
            <w:vAlign w:val="center"/>
          </w:tcPr>
          <w:p w14:paraId="0619591B">
            <w:pPr>
              <w:tabs>
                <w:tab w:val="left" w:pos="16"/>
              </w:tabs>
              <w:adjustRightInd w:val="0"/>
              <w:spacing w:line="360" w:lineRule="auto"/>
              <w:jc w:val="center"/>
              <w:rPr>
                <w:rFonts w:ascii="宋体" w:hAnsi="宋体"/>
                <w:b/>
                <w:bCs/>
                <w:color w:val="auto"/>
                <w:sz w:val="24"/>
                <w:szCs w:val="24"/>
              </w:rPr>
            </w:pPr>
            <w:r>
              <w:rPr>
                <w:rFonts w:hint="eastAsia" w:ascii="宋体" w:hAnsi="宋体"/>
                <w:b/>
                <w:bCs/>
                <w:color w:val="auto"/>
                <w:sz w:val="24"/>
                <w:szCs w:val="24"/>
              </w:rPr>
              <w:t>项目评审</w:t>
            </w:r>
          </w:p>
        </w:tc>
        <w:tc>
          <w:tcPr>
            <w:tcW w:w="696" w:type="dxa"/>
            <w:noWrap w:val="0"/>
            <w:tcMar>
              <w:left w:w="57" w:type="dxa"/>
              <w:right w:w="57" w:type="dxa"/>
            </w:tcMar>
            <w:vAlign w:val="center"/>
          </w:tcPr>
          <w:p w14:paraId="003D5B42">
            <w:pPr>
              <w:tabs>
                <w:tab w:val="left" w:pos="16"/>
              </w:tabs>
              <w:adjustRightInd w:val="0"/>
              <w:spacing w:line="360" w:lineRule="auto"/>
              <w:jc w:val="center"/>
              <w:rPr>
                <w:rFonts w:ascii="宋体" w:hAnsi="宋体"/>
                <w:b/>
                <w:bCs/>
                <w:color w:val="auto"/>
                <w:sz w:val="24"/>
                <w:szCs w:val="24"/>
              </w:rPr>
            </w:pPr>
            <w:r>
              <w:rPr>
                <w:rFonts w:hint="eastAsia" w:ascii="宋体" w:hAnsi="宋体"/>
                <w:b/>
                <w:bCs/>
                <w:color w:val="auto"/>
                <w:sz w:val="24"/>
                <w:szCs w:val="24"/>
              </w:rPr>
              <w:t>分值</w:t>
            </w:r>
          </w:p>
        </w:tc>
        <w:tc>
          <w:tcPr>
            <w:tcW w:w="7881" w:type="dxa"/>
            <w:noWrap w:val="0"/>
            <w:tcMar>
              <w:left w:w="57" w:type="dxa"/>
              <w:right w:w="57" w:type="dxa"/>
            </w:tcMar>
            <w:vAlign w:val="center"/>
          </w:tcPr>
          <w:p w14:paraId="068A441F">
            <w:pPr>
              <w:tabs>
                <w:tab w:val="left" w:pos="16"/>
              </w:tabs>
              <w:adjustRightInd w:val="0"/>
              <w:spacing w:line="360" w:lineRule="auto"/>
              <w:ind w:firstLine="3373" w:firstLineChars="1400"/>
              <w:jc w:val="both"/>
              <w:rPr>
                <w:rFonts w:ascii="宋体" w:hAnsi="宋体"/>
                <w:b/>
                <w:bCs/>
                <w:color w:val="auto"/>
                <w:sz w:val="24"/>
                <w:szCs w:val="24"/>
              </w:rPr>
            </w:pPr>
            <w:r>
              <w:rPr>
                <w:rFonts w:hint="eastAsia" w:ascii="宋体" w:hAnsi="宋体"/>
                <w:b/>
                <w:bCs/>
                <w:color w:val="auto"/>
                <w:sz w:val="24"/>
                <w:szCs w:val="24"/>
              </w:rPr>
              <w:t>评分标准</w:t>
            </w:r>
          </w:p>
        </w:tc>
      </w:tr>
      <w:tr w14:paraId="6BB07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7" w:hRule="atLeast"/>
          <w:jc w:val="center"/>
        </w:trPr>
        <w:tc>
          <w:tcPr>
            <w:tcW w:w="1046" w:type="dxa"/>
            <w:noWrap w:val="0"/>
            <w:tcMar>
              <w:left w:w="57" w:type="dxa"/>
              <w:right w:w="57" w:type="dxa"/>
            </w:tcMar>
            <w:vAlign w:val="center"/>
          </w:tcPr>
          <w:p w14:paraId="3DDB3B27">
            <w:pPr>
              <w:adjustRightInd w:val="0"/>
              <w:spacing w:line="360" w:lineRule="auto"/>
              <w:jc w:val="center"/>
              <w:rPr>
                <w:rFonts w:hint="eastAsia"/>
                <w:b/>
                <w:bCs/>
                <w:color w:val="auto"/>
                <w:sz w:val="24"/>
                <w:highlight w:val="none"/>
                <w:lang w:val="en-US" w:eastAsia="zh-CN"/>
              </w:rPr>
            </w:pPr>
            <w:r>
              <w:rPr>
                <w:rFonts w:hint="eastAsia"/>
                <w:b/>
                <w:bCs/>
                <w:color w:val="auto"/>
                <w:sz w:val="24"/>
                <w:highlight w:val="none"/>
                <w:lang w:val="en-US" w:eastAsia="zh-CN"/>
              </w:rPr>
              <w:t>价格</w:t>
            </w:r>
          </w:p>
          <w:p w14:paraId="7E2694C1">
            <w:pPr>
              <w:adjustRightInd w:val="0"/>
              <w:spacing w:line="360" w:lineRule="auto"/>
              <w:jc w:val="center"/>
              <w:rPr>
                <w:rFonts w:hint="eastAsia"/>
                <w:b/>
                <w:bCs/>
                <w:color w:val="auto"/>
                <w:sz w:val="24"/>
                <w:highlight w:val="none"/>
                <w:lang w:val="en-US" w:eastAsia="zh-CN"/>
              </w:rPr>
            </w:pPr>
            <w:r>
              <w:rPr>
                <w:rFonts w:hint="eastAsia"/>
                <w:b/>
                <w:bCs/>
                <w:color w:val="auto"/>
                <w:sz w:val="24"/>
                <w:highlight w:val="none"/>
                <w:lang w:val="en-US" w:eastAsia="zh-CN"/>
              </w:rPr>
              <w:t>评审</w:t>
            </w:r>
          </w:p>
          <w:p w14:paraId="585C6CD2">
            <w:pPr>
              <w:adjustRightInd w:val="0"/>
              <w:spacing w:line="360" w:lineRule="auto"/>
              <w:jc w:val="center"/>
              <w:rPr>
                <w:rFonts w:hint="eastAsia" w:ascii="宋体" w:hAnsi="宋体" w:cs="宋体"/>
                <w:color w:val="auto"/>
                <w:kern w:val="0"/>
                <w:sz w:val="24"/>
                <w:szCs w:val="24"/>
                <w:highlight w:val="none"/>
              </w:rPr>
            </w:pPr>
            <w:r>
              <w:rPr>
                <w:rFonts w:hint="eastAsia" w:ascii="Times New Roman" w:hAnsi="Times New Roman" w:eastAsia="宋体" w:cs="Times New Roman"/>
                <w:b/>
                <w:bCs/>
                <w:color w:val="auto"/>
                <w:sz w:val="24"/>
                <w:highlight w:val="none"/>
                <w:lang w:val="en-US" w:eastAsia="zh-CN"/>
              </w:rPr>
              <w:t>（30分）</w:t>
            </w:r>
            <w:r>
              <w:rPr>
                <w:rFonts w:hint="eastAsia"/>
                <w:color w:val="auto"/>
                <w:sz w:val="24"/>
                <w:highlight w:val="none"/>
                <w:lang w:val="en-US" w:eastAsia="zh-CN"/>
              </w:rPr>
              <w:t xml:space="preserve">    </w:t>
            </w:r>
          </w:p>
        </w:tc>
        <w:tc>
          <w:tcPr>
            <w:tcW w:w="1164" w:type="dxa"/>
            <w:noWrap w:val="0"/>
            <w:tcMar>
              <w:left w:w="57" w:type="dxa"/>
              <w:right w:w="57" w:type="dxa"/>
            </w:tcMar>
            <w:vAlign w:val="center"/>
          </w:tcPr>
          <w:p w14:paraId="1D8ADB47">
            <w:pPr>
              <w:adjustRightInd w:val="0"/>
              <w:spacing w:line="360" w:lineRule="auto"/>
              <w:jc w:val="center"/>
              <w:rPr>
                <w:b/>
                <w:bCs/>
                <w:color w:val="auto"/>
                <w:sz w:val="24"/>
                <w:highlight w:val="none"/>
              </w:rPr>
            </w:pPr>
            <w:r>
              <w:rPr>
                <w:b/>
                <w:bCs/>
                <w:color w:val="auto"/>
                <w:sz w:val="24"/>
                <w:highlight w:val="none"/>
              </w:rPr>
              <w:t>最终</w:t>
            </w:r>
          </w:p>
          <w:p w14:paraId="364BB16B">
            <w:pPr>
              <w:adjustRightInd w:val="0"/>
              <w:spacing w:line="360" w:lineRule="auto"/>
              <w:jc w:val="center"/>
              <w:rPr>
                <w:rFonts w:hint="eastAsia"/>
                <w:color w:val="auto"/>
                <w:sz w:val="24"/>
                <w:highlight w:val="none"/>
                <w:lang w:val="en-US" w:eastAsia="zh-CN"/>
              </w:rPr>
            </w:pPr>
            <w:r>
              <w:rPr>
                <w:b/>
                <w:bCs/>
                <w:color w:val="auto"/>
                <w:sz w:val="24"/>
                <w:highlight w:val="none"/>
              </w:rPr>
              <w:t>报价</w:t>
            </w:r>
          </w:p>
        </w:tc>
        <w:tc>
          <w:tcPr>
            <w:tcW w:w="696" w:type="dxa"/>
            <w:noWrap w:val="0"/>
            <w:tcMar>
              <w:left w:w="57" w:type="dxa"/>
              <w:right w:w="57" w:type="dxa"/>
            </w:tcMar>
            <w:vAlign w:val="center"/>
          </w:tcPr>
          <w:p w14:paraId="250A3FA0">
            <w:pPr>
              <w:tabs>
                <w:tab w:val="left" w:pos="16"/>
              </w:tabs>
              <w:adjustRightInd w:val="0"/>
              <w:spacing w:line="360" w:lineRule="auto"/>
              <w:jc w:val="center"/>
              <w:rPr>
                <w:rFonts w:hint="default" w:ascii="宋体" w:hAnsi="宋体"/>
                <w:color w:val="auto"/>
                <w:sz w:val="24"/>
                <w:szCs w:val="24"/>
                <w:highlight w:val="none"/>
                <w:lang w:val="en-US" w:eastAsia="zh-CN"/>
              </w:rPr>
            </w:pPr>
            <w:r>
              <w:rPr>
                <w:rFonts w:hint="eastAsia" w:ascii="宋体" w:hAnsi="宋体"/>
                <w:color w:val="auto"/>
                <w:sz w:val="24"/>
                <w:szCs w:val="24"/>
                <w:highlight w:val="none"/>
                <w:lang w:val="en-US" w:eastAsia="zh-CN"/>
              </w:rPr>
              <w:t>0-30分</w:t>
            </w:r>
          </w:p>
        </w:tc>
        <w:tc>
          <w:tcPr>
            <w:tcW w:w="7881" w:type="dxa"/>
            <w:noWrap w:val="0"/>
            <w:tcMar>
              <w:left w:w="57" w:type="dxa"/>
              <w:right w:w="57" w:type="dxa"/>
            </w:tcMar>
            <w:vAlign w:val="center"/>
          </w:tcPr>
          <w:p w14:paraId="3708DA71">
            <w:pPr>
              <w:pStyle w:val="228"/>
              <w:spacing w:before="82" w:line="364" w:lineRule="auto"/>
              <w:ind w:left="107" w:right="91"/>
              <w:jc w:val="both"/>
              <w:rPr>
                <w:rFonts w:hint="eastAsia" w:ascii="宋体" w:hAnsi="宋体" w:eastAsia="Times New Roman" w:cs="宋体"/>
                <w:color w:val="auto"/>
                <w:kern w:val="2"/>
                <w:sz w:val="24"/>
                <w:szCs w:val="24"/>
                <w:highlight w:val="none"/>
                <w:lang w:val="en-US" w:eastAsia="zh-CN" w:bidi="ar-SA"/>
              </w:rPr>
            </w:pPr>
            <w:r>
              <w:rPr>
                <w:rFonts w:hint="eastAsia" w:ascii="宋体" w:hAnsi="宋体" w:eastAsia="Times New Roman" w:cs="宋体"/>
                <w:color w:val="auto"/>
                <w:kern w:val="2"/>
                <w:sz w:val="24"/>
                <w:szCs w:val="24"/>
                <w:highlight w:val="none"/>
                <w:lang w:val="en-US" w:eastAsia="zh-CN" w:bidi="ar-SA"/>
              </w:rPr>
              <w:t>（1）价格分应当采用低价优先法计算，即满足招标文件要求且投标价格最低的投标报价为评标基准价，其价格分为满分。其他投标人的价格分统一按照下列公式计算：投标报价得分=(评标基准价／投标报价)×100×30%</w:t>
            </w:r>
          </w:p>
          <w:p w14:paraId="3FED7A8D">
            <w:pPr>
              <w:pStyle w:val="228"/>
              <w:spacing w:before="82" w:line="364" w:lineRule="auto"/>
              <w:ind w:left="107" w:right="91"/>
              <w:jc w:val="both"/>
              <w:rPr>
                <w:rFonts w:hint="eastAsia" w:ascii="宋体" w:hAnsi="宋体" w:eastAsia="Times New Roman" w:cs="宋体"/>
                <w:color w:val="auto"/>
                <w:kern w:val="2"/>
                <w:sz w:val="24"/>
                <w:szCs w:val="24"/>
                <w:highlight w:val="none"/>
                <w:lang w:val="en-US" w:eastAsia="zh-CN" w:bidi="ar-SA"/>
              </w:rPr>
            </w:pPr>
            <w:r>
              <w:rPr>
                <w:rFonts w:hint="eastAsia" w:ascii="宋体" w:hAnsi="宋体" w:eastAsia="Times New Roman" w:cs="宋体"/>
                <w:color w:val="auto"/>
                <w:kern w:val="2"/>
                <w:sz w:val="24"/>
                <w:szCs w:val="24"/>
                <w:highlight w:val="none"/>
                <w:lang w:val="en-US" w:eastAsia="zh-CN" w:bidi="ar-SA"/>
              </w:rPr>
              <w:t>评估具体依据和理由用其报价金额表述。</w:t>
            </w:r>
          </w:p>
          <w:p w14:paraId="056B44D9">
            <w:pPr>
              <w:pStyle w:val="228"/>
              <w:spacing w:before="82" w:line="364" w:lineRule="auto"/>
              <w:ind w:left="107" w:right="91"/>
              <w:jc w:val="both"/>
              <w:rPr>
                <w:rFonts w:hint="eastAsia" w:ascii="宋体" w:hAnsi="宋体" w:eastAsia="Times New Roman" w:cs="宋体"/>
                <w:color w:val="auto"/>
                <w:sz w:val="24"/>
                <w:szCs w:val="24"/>
                <w:highlight w:val="none"/>
                <w:lang w:val="en-US" w:eastAsia="zh-CN" w:bidi="ar-SA"/>
              </w:rPr>
            </w:pPr>
            <w:r>
              <w:rPr>
                <w:rFonts w:hint="eastAsia" w:ascii="宋体" w:hAnsi="宋体" w:eastAsia="Times New Roman" w:cs="宋体"/>
                <w:color w:val="auto"/>
                <w:kern w:val="2"/>
                <w:sz w:val="24"/>
                <w:szCs w:val="24"/>
                <w:highlight w:val="none"/>
                <w:lang w:val="en-US" w:eastAsia="zh-CN" w:bidi="ar-SA"/>
              </w:rPr>
              <w:t>(2)在价格评审中,若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r>
              <w:rPr>
                <w:rFonts w:hint="eastAsia" w:ascii="宋体" w:hAnsi="宋体" w:eastAsia="Times New Roman" w:cs="宋体"/>
                <w:color w:val="auto"/>
                <w:sz w:val="24"/>
                <w:szCs w:val="24"/>
                <w:highlight w:val="none"/>
                <w:lang w:val="en-US" w:eastAsia="zh-CN" w:bidi="ar-SA"/>
              </w:rPr>
              <w:t>。</w:t>
            </w:r>
          </w:p>
        </w:tc>
      </w:tr>
      <w:tr w14:paraId="448CD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jc w:val="center"/>
        </w:trPr>
        <w:tc>
          <w:tcPr>
            <w:tcW w:w="1046" w:type="dxa"/>
            <w:vMerge w:val="restart"/>
            <w:noWrap w:val="0"/>
            <w:tcMar>
              <w:left w:w="57" w:type="dxa"/>
              <w:right w:w="57" w:type="dxa"/>
            </w:tcMar>
            <w:vAlign w:val="center"/>
          </w:tcPr>
          <w:p w14:paraId="5FF7F72B">
            <w:pPr>
              <w:tabs>
                <w:tab w:val="left" w:pos="16"/>
              </w:tabs>
              <w:adjustRightInd w:val="0"/>
              <w:spacing w:line="360" w:lineRule="auto"/>
              <w:jc w:val="center"/>
              <w:rPr>
                <w:rFonts w:hint="eastAsia" w:ascii="Times New Roman" w:hAnsi="Times New Roman" w:eastAsia="宋体" w:cs="Times New Roman"/>
                <w:b/>
                <w:bCs/>
                <w:color w:val="auto"/>
                <w:sz w:val="24"/>
                <w:highlight w:val="none"/>
                <w:lang w:val="en-US" w:eastAsia="zh-CN"/>
              </w:rPr>
            </w:pPr>
            <w:r>
              <w:rPr>
                <w:rFonts w:hint="eastAsia" w:ascii="Times New Roman" w:hAnsi="Times New Roman" w:eastAsia="宋体" w:cs="Times New Roman"/>
                <w:b/>
                <w:bCs/>
                <w:color w:val="auto"/>
                <w:sz w:val="24"/>
                <w:highlight w:val="none"/>
                <w:lang w:val="en-US" w:eastAsia="zh-CN"/>
              </w:rPr>
              <w:t>商务</w:t>
            </w:r>
          </w:p>
          <w:p w14:paraId="3A2DE32D">
            <w:pPr>
              <w:tabs>
                <w:tab w:val="left" w:pos="16"/>
              </w:tabs>
              <w:adjustRightInd w:val="0"/>
              <w:spacing w:line="360" w:lineRule="auto"/>
              <w:jc w:val="center"/>
              <w:rPr>
                <w:rFonts w:hint="eastAsia" w:ascii="Times New Roman" w:hAnsi="Times New Roman" w:eastAsia="宋体" w:cs="Times New Roman"/>
                <w:b/>
                <w:bCs/>
                <w:color w:val="auto"/>
                <w:sz w:val="24"/>
                <w:highlight w:val="none"/>
                <w:lang w:val="en-US" w:eastAsia="zh-CN"/>
              </w:rPr>
            </w:pPr>
            <w:r>
              <w:rPr>
                <w:rFonts w:hint="eastAsia" w:ascii="Times New Roman" w:hAnsi="Times New Roman" w:eastAsia="宋体" w:cs="Times New Roman"/>
                <w:b/>
                <w:bCs/>
                <w:color w:val="auto"/>
                <w:sz w:val="24"/>
                <w:highlight w:val="none"/>
                <w:lang w:val="en-US" w:eastAsia="zh-CN"/>
              </w:rPr>
              <w:t>技术</w:t>
            </w:r>
          </w:p>
          <w:p w14:paraId="258961F2">
            <w:pPr>
              <w:tabs>
                <w:tab w:val="left" w:pos="16"/>
              </w:tabs>
              <w:adjustRightInd w:val="0"/>
              <w:spacing w:line="360" w:lineRule="auto"/>
              <w:jc w:val="center"/>
              <w:rPr>
                <w:rFonts w:hint="eastAsia" w:ascii="Times New Roman" w:hAnsi="Times New Roman" w:eastAsia="宋体" w:cs="Times New Roman"/>
                <w:b/>
                <w:bCs/>
                <w:color w:val="auto"/>
                <w:sz w:val="24"/>
                <w:highlight w:val="none"/>
                <w:lang w:val="en-US" w:eastAsia="zh-CN"/>
              </w:rPr>
            </w:pPr>
            <w:r>
              <w:rPr>
                <w:rFonts w:hint="eastAsia" w:ascii="Times New Roman" w:hAnsi="Times New Roman" w:eastAsia="宋体" w:cs="Times New Roman"/>
                <w:b/>
                <w:bCs/>
                <w:color w:val="auto"/>
                <w:sz w:val="24"/>
                <w:highlight w:val="none"/>
                <w:lang w:val="en-US" w:eastAsia="zh-CN"/>
              </w:rPr>
              <w:t>评审</w:t>
            </w:r>
          </w:p>
          <w:p w14:paraId="401912A3">
            <w:pPr>
              <w:tabs>
                <w:tab w:val="left" w:pos="16"/>
              </w:tabs>
              <w:adjustRightInd w:val="0"/>
              <w:spacing w:line="360" w:lineRule="auto"/>
              <w:rPr>
                <w:rFonts w:ascii="宋体" w:hAnsi="宋体"/>
                <w:color w:val="auto"/>
                <w:sz w:val="24"/>
                <w:szCs w:val="24"/>
                <w:highlight w:val="none"/>
              </w:rPr>
            </w:pPr>
            <w:r>
              <w:rPr>
                <w:rFonts w:hint="eastAsia" w:ascii="Times New Roman" w:hAnsi="Times New Roman" w:eastAsia="宋体" w:cs="Times New Roman"/>
                <w:b/>
                <w:bCs/>
                <w:color w:val="auto"/>
                <w:sz w:val="24"/>
                <w:highlight w:val="none"/>
                <w:lang w:val="en-US" w:eastAsia="zh-CN"/>
              </w:rPr>
              <w:t>（70分）</w:t>
            </w:r>
          </w:p>
        </w:tc>
        <w:tc>
          <w:tcPr>
            <w:tcW w:w="1164" w:type="dxa"/>
            <w:noWrap w:val="0"/>
            <w:tcMar>
              <w:left w:w="57" w:type="dxa"/>
              <w:right w:w="57" w:type="dxa"/>
            </w:tcMar>
            <w:vAlign w:val="center"/>
          </w:tcPr>
          <w:p w14:paraId="6EEB0B55">
            <w:pPr>
              <w:adjustRightInd w:val="0"/>
              <w:spacing w:line="360" w:lineRule="auto"/>
              <w:jc w:val="center"/>
              <w:rPr>
                <w:rFonts w:ascii="宋体" w:hAnsi="宋体"/>
                <w:color w:val="auto"/>
                <w:sz w:val="24"/>
                <w:szCs w:val="24"/>
                <w:highlight w:val="none"/>
              </w:rPr>
            </w:pPr>
            <w:r>
              <w:rPr>
                <w:rFonts w:hint="eastAsia" w:ascii="Times New Roman" w:hAnsi="Times New Roman" w:eastAsia="宋体" w:cs="Times New Roman"/>
                <w:b/>
                <w:bCs/>
                <w:color w:val="auto"/>
                <w:sz w:val="24"/>
                <w:highlight w:val="none"/>
              </w:rPr>
              <w:t>投标货物的性能及技术指标</w:t>
            </w:r>
          </w:p>
        </w:tc>
        <w:tc>
          <w:tcPr>
            <w:tcW w:w="696" w:type="dxa"/>
            <w:noWrap w:val="0"/>
            <w:tcMar>
              <w:left w:w="57" w:type="dxa"/>
              <w:right w:w="57" w:type="dxa"/>
            </w:tcMar>
            <w:vAlign w:val="center"/>
          </w:tcPr>
          <w:p w14:paraId="0BEDA3B1">
            <w:pPr>
              <w:tabs>
                <w:tab w:val="left" w:pos="16"/>
              </w:tabs>
              <w:adjustRightInd w:val="0"/>
              <w:spacing w:line="360" w:lineRule="auto"/>
              <w:jc w:val="center"/>
              <w:rPr>
                <w:rFonts w:ascii="宋体" w:hAnsi="宋体"/>
                <w:color w:val="auto"/>
                <w:sz w:val="24"/>
                <w:szCs w:val="24"/>
                <w:highlight w:val="none"/>
              </w:rPr>
            </w:pPr>
            <w:r>
              <w:rPr>
                <w:rFonts w:hint="eastAsia" w:ascii="宋体" w:hAnsi="宋体"/>
                <w:color w:val="auto"/>
                <w:sz w:val="24"/>
                <w:szCs w:val="24"/>
                <w:highlight w:val="none"/>
                <w:lang w:val="en-US" w:eastAsia="zh-CN"/>
              </w:rPr>
              <w:t>0-20</w:t>
            </w:r>
            <w:r>
              <w:rPr>
                <w:rFonts w:hint="eastAsia" w:ascii="宋体" w:hAnsi="宋体"/>
                <w:color w:val="auto"/>
                <w:sz w:val="24"/>
                <w:szCs w:val="24"/>
                <w:highlight w:val="none"/>
              </w:rPr>
              <w:t>分</w:t>
            </w:r>
          </w:p>
        </w:tc>
        <w:tc>
          <w:tcPr>
            <w:tcW w:w="7881" w:type="dxa"/>
            <w:noWrap w:val="0"/>
            <w:tcMar>
              <w:left w:w="57" w:type="dxa"/>
              <w:right w:w="57" w:type="dxa"/>
            </w:tcMar>
            <w:vAlign w:val="center"/>
          </w:tcPr>
          <w:p w14:paraId="3037601A">
            <w:pPr>
              <w:pStyle w:val="226"/>
              <w:widowControl/>
              <w:numPr>
                <w:ilvl w:val="0"/>
                <w:numId w:val="0"/>
              </w:numPr>
              <w:spacing w:line="400" w:lineRule="exact"/>
              <w:rPr>
                <w:rFonts w:hint="eastAsia" w:ascii="宋体" w:hAnsi="宋体" w:eastAsia="Times New Roman" w:cs="宋体"/>
                <w:color w:val="auto"/>
                <w:kern w:val="2"/>
                <w:sz w:val="24"/>
                <w:szCs w:val="24"/>
                <w:highlight w:val="none"/>
                <w:lang w:val="en-US" w:eastAsia="zh-CN" w:bidi="ar-SA"/>
              </w:rPr>
            </w:pPr>
            <w:r>
              <w:rPr>
                <w:rFonts w:hint="eastAsia" w:ascii="宋体" w:hAnsi="宋体" w:eastAsia="Times New Roman" w:cs="宋体"/>
                <w:color w:val="auto"/>
                <w:kern w:val="2"/>
                <w:sz w:val="24"/>
                <w:szCs w:val="24"/>
                <w:highlight w:val="none"/>
                <w:lang w:val="en-US" w:eastAsia="zh-CN" w:bidi="ar-SA"/>
              </w:rPr>
              <w:t>根据投标人提供产品的配置与性能指标响应程度打分：</w:t>
            </w:r>
          </w:p>
          <w:p w14:paraId="321025AC">
            <w:pPr>
              <w:pStyle w:val="226"/>
              <w:widowControl/>
              <w:numPr>
                <w:ilvl w:val="0"/>
                <w:numId w:val="0"/>
              </w:numPr>
              <w:spacing w:line="400" w:lineRule="exact"/>
              <w:rPr>
                <w:rFonts w:hint="eastAsia" w:ascii="宋体" w:hAnsi="宋体" w:eastAsia="Times New Roman" w:cs="宋体"/>
                <w:color w:val="auto"/>
                <w:kern w:val="2"/>
                <w:sz w:val="24"/>
                <w:szCs w:val="24"/>
                <w:highlight w:val="none"/>
                <w:lang w:val="en-US" w:eastAsia="zh-CN" w:bidi="ar-SA"/>
              </w:rPr>
            </w:pPr>
            <w:r>
              <w:rPr>
                <w:rFonts w:hint="eastAsia" w:ascii="宋体" w:hAnsi="宋体" w:eastAsia="Times New Roman" w:cs="宋体"/>
                <w:color w:val="auto"/>
                <w:kern w:val="2"/>
                <w:sz w:val="24"/>
                <w:szCs w:val="24"/>
                <w:highlight w:val="none"/>
                <w:lang w:val="en-US" w:eastAsia="zh-CN" w:bidi="ar-SA"/>
              </w:rPr>
              <w:t>1.本项目所有参数均为实质性参数，投标人应根据自身产品情况，对所投产品进行描述，完全满足招标要求的得10分（不满足或部分满足招标参数要求按无效响应文件进行处理）；</w:t>
            </w:r>
          </w:p>
          <w:p w14:paraId="07F0D673">
            <w:pPr>
              <w:pStyle w:val="226"/>
              <w:widowControl/>
              <w:numPr>
                <w:ilvl w:val="0"/>
                <w:numId w:val="0"/>
              </w:numPr>
              <w:spacing w:line="400" w:lineRule="exact"/>
              <w:rPr>
                <w:rFonts w:hint="eastAsia" w:ascii="宋体" w:hAnsi="宋体" w:eastAsia="Times New Roman" w:cs="宋体"/>
                <w:color w:val="auto"/>
                <w:kern w:val="2"/>
                <w:sz w:val="24"/>
                <w:szCs w:val="24"/>
                <w:highlight w:val="none"/>
                <w:lang w:val="en-US" w:eastAsia="zh-CN" w:bidi="ar-SA"/>
              </w:rPr>
            </w:pPr>
            <w:r>
              <w:rPr>
                <w:rFonts w:hint="eastAsia" w:ascii="宋体" w:hAnsi="宋体" w:eastAsia="Times New Roman" w:cs="宋体"/>
                <w:color w:val="auto"/>
                <w:kern w:val="2"/>
                <w:sz w:val="24"/>
                <w:szCs w:val="24"/>
                <w:highlight w:val="none"/>
                <w:lang w:val="en-US" w:eastAsia="zh-CN" w:bidi="ar-SA"/>
              </w:rPr>
              <w:t>2.提供产品检测报告的，得3分(需附检测报告证书扫描件，未提供者不得分)；</w:t>
            </w:r>
          </w:p>
          <w:p w14:paraId="2DC747EC">
            <w:pPr>
              <w:pStyle w:val="226"/>
              <w:widowControl/>
              <w:numPr>
                <w:ilvl w:val="0"/>
                <w:numId w:val="0"/>
              </w:numPr>
              <w:spacing w:line="400" w:lineRule="exact"/>
              <w:rPr>
                <w:rFonts w:hint="eastAsia" w:ascii="宋体" w:hAnsi="宋体" w:eastAsia="Times New Roman" w:cs="宋体"/>
                <w:color w:val="auto"/>
                <w:kern w:val="2"/>
                <w:sz w:val="24"/>
                <w:szCs w:val="24"/>
                <w:highlight w:val="none"/>
                <w:lang w:val="en-US" w:eastAsia="zh-CN" w:bidi="ar-SA"/>
              </w:rPr>
            </w:pPr>
            <w:r>
              <w:rPr>
                <w:rFonts w:hint="eastAsia" w:ascii="宋体" w:hAnsi="宋体" w:eastAsia="Times New Roman" w:cs="宋体"/>
                <w:color w:val="auto"/>
                <w:kern w:val="2"/>
                <w:sz w:val="24"/>
                <w:szCs w:val="24"/>
                <w:highlight w:val="none"/>
                <w:lang w:val="en-US" w:eastAsia="zh-CN" w:bidi="ar-SA"/>
              </w:rPr>
              <w:t>3.提供使用专用材料后，土壤和废水的检测报告的，得5分(需附检测报告证书扫描件，未提供者不得分)；</w:t>
            </w:r>
          </w:p>
          <w:p w14:paraId="10CD1AE7">
            <w:pPr>
              <w:pStyle w:val="226"/>
              <w:widowControl/>
              <w:numPr>
                <w:ilvl w:val="0"/>
                <w:numId w:val="0"/>
              </w:numPr>
              <w:spacing w:line="400" w:lineRule="exact"/>
              <w:rPr>
                <w:rFonts w:hint="eastAsia" w:ascii="宋体" w:hAnsi="宋体" w:eastAsia="Times New Roman" w:cs="宋体"/>
                <w:color w:val="auto"/>
                <w:kern w:val="2"/>
                <w:sz w:val="24"/>
                <w:szCs w:val="24"/>
                <w:highlight w:val="none"/>
                <w:lang w:val="en-US" w:eastAsia="zh-CN" w:bidi="ar-SA"/>
              </w:rPr>
            </w:pPr>
            <w:r>
              <w:rPr>
                <w:rFonts w:hint="eastAsia" w:ascii="宋体" w:hAnsi="宋体" w:eastAsia="Times New Roman" w:cs="宋体"/>
                <w:color w:val="auto"/>
                <w:kern w:val="2"/>
                <w:sz w:val="24"/>
                <w:szCs w:val="24"/>
                <w:highlight w:val="none"/>
                <w:lang w:val="en-US" w:eastAsia="zh-CN" w:bidi="ar-SA"/>
              </w:rPr>
              <w:t>4.提供与生活污水处理系统相关的实用新型专利证书扫描件的，一个专利得2分。</w:t>
            </w:r>
          </w:p>
          <w:p w14:paraId="14486BF0">
            <w:pPr>
              <w:pStyle w:val="226"/>
              <w:widowControl/>
              <w:numPr>
                <w:ilvl w:val="0"/>
                <w:numId w:val="0"/>
              </w:numPr>
              <w:spacing w:line="400" w:lineRule="exact"/>
              <w:rPr>
                <w:rFonts w:hint="eastAsia" w:ascii="宋体" w:hAnsi="宋体" w:eastAsia="Times New Roman" w:cs="宋体"/>
                <w:color w:val="auto"/>
                <w:kern w:val="2"/>
                <w:sz w:val="24"/>
                <w:szCs w:val="24"/>
                <w:highlight w:val="none"/>
                <w:lang w:val="en-US" w:eastAsia="zh-CN" w:bidi="ar-SA"/>
              </w:rPr>
            </w:pPr>
            <w:r>
              <w:rPr>
                <w:rFonts w:hint="eastAsia" w:ascii="宋体" w:hAnsi="宋体" w:eastAsia="Times New Roman" w:cs="宋体"/>
                <w:color w:val="auto"/>
                <w:kern w:val="2"/>
                <w:sz w:val="24"/>
                <w:szCs w:val="24"/>
                <w:highlight w:val="none"/>
                <w:lang w:val="en-US" w:eastAsia="zh-CN" w:bidi="ar-SA"/>
              </w:rPr>
              <w:t>注：供应商提供的参数如有虚假应标，将导致投标无效。</w:t>
            </w:r>
          </w:p>
        </w:tc>
      </w:tr>
      <w:tr w14:paraId="053A0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jc w:val="center"/>
        </w:trPr>
        <w:tc>
          <w:tcPr>
            <w:tcW w:w="1046" w:type="dxa"/>
            <w:vMerge w:val="continue"/>
            <w:noWrap w:val="0"/>
            <w:tcMar>
              <w:left w:w="57" w:type="dxa"/>
              <w:right w:w="57" w:type="dxa"/>
            </w:tcMar>
            <w:vAlign w:val="center"/>
          </w:tcPr>
          <w:p w14:paraId="5037BE94">
            <w:pPr>
              <w:tabs>
                <w:tab w:val="left" w:pos="16"/>
              </w:tabs>
              <w:adjustRightInd w:val="0"/>
              <w:spacing w:line="360" w:lineRule="auto"/>
              <w:rPr>
                <w:rFonts w:hint="eastAsia" w:ascii="Times New Roman" w:hAnsi="Times New Roman" w:eastAsia="宋体" w:cs="Times New Roman"/>
                <w:b/>
                <w:bCs/>
                <w:color w:val="auto"/>
                <w:sz w:val="24"/>
                <w:highlight w:val="yellow"/>
                <w:lang w:val="en-US" w:eastAsia="zh-CN"/>
              </w:rPr>
            </w:pPr>
          </w:p>
        </w:tc>
        <w:tc>
          <w:tcPr>
            <w:tcW w:w="1164" w:type="dxa"/>
            <w:noWrap w:val="0"/>
            <w:tcMar>
              <w:left w:w="57" w:type="dxa"/>
              <w:right w:w="57" w:type="dxa"/>
            </w:tcMar>
            <w:vAlign w:val="center"/>
          </w:tcPr>
          <w:p w14:paraId="5060D8F8">
            <w:pPr>
              <w:adjustRightInd w:val="0"/>
              <w:spacing w:line="360" w:lineRule="auto"/>
              <w:jc w:val="center"/>
              <w:rPr>
                <w:rFonts w:hint="eastAsia" w:cs="Times New Roman"/>
                <w:b/>
                <w:bCs/>
                <w:color w:val="auto"/>
                <w:sz w:val="24"/>
                <w:highlight w:val="none"/>
                <w:lang w:val="en-US" w:eastAsia="zh-CN"/>
              </w:rPr>
            </w:pPr>
            <w:r>
              <w:rPr>
                <w:rFonts w:hint="eastAsia" w:cs="Times New Roman"/>
                <w:b/>
                <w:bCs/>
                <w:color w:val="auto"/>
                <w:sz w:val="24"/>
                <w:highlight w:val="none"/>
                <w:lang w:val="en-US" w:eastAsia="zh-CN"/>
              </w:rPr>
              <w:t>近三年</w:t>
            </w:r>
          </w:p>
          <w:p w14:paraId="0CC57481">
            <w:pPr>
              <w:adjustRightInd w:val="0"/>
              <w:spacing w:line="360" w:lineRule="auto"/>
              <w:jc w:val="center"/>
              <w:rPr>
                <w:rFonts w:hint="eastAsia"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类似业绩</w:t>
            </w:r>
          </w:p>
        </w:tc>
        <w:tc>
          <w:tcPr>
            <w:tcW w:w="696" w:type="dxa"/>
            <w:noWrap w:val="0"/>
            <w:tcMar>
              <w:left w:w="57" w:type="dxa"/>
              <w:right w:w="57" w:type="dxa"/>
            </w:tcMar>
            <w:vAlign w:val="center"/>
          </w:tcPr>
          <w:p w14:paraId="46075D47">
            <w:pPr>
              <w:tabs>
                <w:tab w:val="left" w:pos="16"/>
              </w:tabs>
              <w:adjustRightInd w:val="0"/>
              <w:spacing w:line="360" w:lineRule="auto"/>
              <w:jc w:val="center"/>
              <w:rPr>
                <w:rFonts w:hint="eastAsia" w:ascii="宋体" w:hAnsi="宋体"/>
                <w:color w:val="auto"/>
                <w:sz w:val="24"/>
                <w:szCs w:val="24"/>
                <w:highlight w:val="none"/>
                <w:lang w:val="en-US" w:eastAsia="zh-CN"/>
              </w:rPr>
            </w:pPr>
            <w:r>
              <w:rPr>
                <w:rFonts w:hint="eastAsia" w:ascii="宋体" w:hAnsi="宋体"/>
                <w:color w:val="auto"/>
                <w:sz w:val="24"/>
                <w:szCs w:val="24"/>
                <w:highlight w:val="none"/>
                <w:lang w:val="en-US" w:eastAsia="zh-CN"/>
              </w:rPr>
              <w:t>0-5分</w:t>
            </w:r>
          </w:p>
        </w:tc>
        <w:tc>
          <w:tcPr>
            <w:tcW w:w="7881" w:type="dxa"/>
            <w:noWrap w:val="0"/>
            <w:tcMar>
              <w:left w:w="57" w:type="dxa"/>
              <w:right w:w="57" w:type="dxa"/>
            </w:tcMar>
            <w:vAlign w:val="center"/>
          </w:tcPr>
          <w:p w14:paraId="52AF2EF1">
            <w:pPr>
              <w:pStyle w:val="226"/>
              <w:widowControl/>
              <w:numPr>
                <w:ilvl w:val="0"/>
                <w:numId w:val="0"/>
              </w:numPr>
              <w:spacing w:line="400" w:lineRule="exact"/>
              <w:rPr>
                <w:rFonts w:hint="eastAsia" w:ascii="宋体" w:hAnsi="宋体" w:eastAsia="Times New Roman" w:cs="宋体"/>
                <w:color w:val="auto"/>
                <w:kern w:val="2"/>
                <w:sz w:val="24"/>
                <w:szCs w:val="24"/>
                <w:highlight w:val="none"/>
                <w:lang w:val="en-US" w:eastAsia="zh-CN" w:bidi="ar-SA"/>
              </w:rPr>
            </w:pPr>
            <w:r>
              <w:rPr>
                <w:rFonts w:hint="eastAsia" w:ascii="宋体" w:hAnsi="宋体" w:eastAsia="Times New Roman" w:cs="宋体"/>
                <w:color w:val="auto"/>
                <w:kern w:val="2"/>
                <w:sz w:val="24"/>
                <w:szCs w:val="24"/>
                <w:highlight w:val="none"/>
                <w:lang w:val="en-US" w:eastAsia="zh-CN" w:bidi="ar-SA"/>
              </w:rPr>
              <w:t>投标人近三年类似项目业绩（2022年3月1日至今，以合同签订时间为准），每提供一份有效业绩证明材料得1分，最多得5分。(有效业绩证明材料为合同扫描件，不提供或提供资料不符合要求的不得分）</w:t>
            </w:r>
          </w:p>
        </w:tc>
      </w:tr>
      <w:tr w14:paraId="7D3B4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jc w:val="center"/>
        </w:trPr>
        <w:tc>
          <w:tcPr>
            <w:tcW w:w="1046" w:type="dxa"/>
            <w:vMerge w:val="continue"/>
            <w:noWrap w:val="0"/>
            <w:tcMar>
              <w:left w:w="57" w:type="dxa"/>
              <w:right w:w="57" w:type="dxa"/>
            </w:tcMar>
            <w:vAlign w:val="center"/>
          </w:tcPr>
          <w:p w14:paraId="5187344C">
            <w:pPr>
              <w:tabs>
                <w:tab w:val="left" w:pos="16"/>
              </w:tabs>
              <w:adjustRightInd w:val="0"/>
              <w:spacing w:line="360" w:lineRule="auto"/>
              <w:rPr>
                <w:rFonts w:hint="eastAsia" w:ascii="Times New Roman" w:hAnsi="Times New Roman" w:eastAsia="宋体" w:cs="Times New Roman"/>
                <w:b/>
                <w:bCs/>
                <w:color w:val="auto"/>
                <w:sz w:val="24"/>
                <w:highlight w:val="yellow"/>
                <w:lang w:val="en-US" w:eastAsia="zh-CN"/>
              </w:rPr>
            </w:pPr>
          </w:p>
        </w:tc>
        <w:tc>
          <w:tcPr>
            <w:tcW w:w="1164" w:type="dxa"/>
            <w:noWrap w:val="0"/>
            <w:tcMar>
              <w:left w:w="57" w:type="dxa"/>
              <w:right w:w="57" w:type="dxa"/>
            </w:tcMar>
            <w:vAlign w:val="center"/>
          </w:tcPr>
          <w:p w14:paraId="6D260226">
            <w:pPr>
              <w:adjustRightInd w:val="0"/>
              <w:spacing w:line="360" w:lineRule="auto"/>
              <w:jc w:val="center"/>
              <w:rPr>
                <w:rFonts w:hint="default" w:ascii="Times New Roman" w:hAnsi="Times New Roman" w:eastAsia="宋体" w:cs="Times New Roman"/>
                <w:b/>
                <w:bCs/>
                <w:color w:val="auto"/>
                <w:sz w:val="24"/>
                <w:highlight w:val="none"/>
                <w:lang w:val="en-US" w:eastAsia="zh-CN"/>
              </w:rPr>
            </w:pPr>
            <w:r>
              <w:rPr>
                <w:rFonts w:hint="eastAsia" w:cs="Times New Roman"/>
                <w:b/>
                <w:bCs/>
                <w:color w:val="auto"/>
                <w:sz w:val="24"/>
                <w:highlight w:val="none"/>
                <w:lang w:val="en-US" w:eastAsia="zh-CN"/>
              </w:rPr>
              <w:t>售后服务</w:t>
            </w:r>
          </w:p>
        </w:tc>
        <w:tc>
          <w:tcPr>
            <w:tcW w:w="696" w:type="dxa"/>
            <w:noWrap w:val="0"/>
            <w:tcMar>
              <w:left w:w="57" w:type="dxa"/>
              <w:right w:w="57" w:type="dxa"/>
            </w:tcMar>
            <w:vAlign w:val="center"/>
          </w:tcPr>
          <w:p w14:paraId="70A880B4">
            <w:pPr>
              <w:tabs>
                <w:tab w:val="left" w:pos="16"/>
              </w:tabs>
              <w:adjustRightInd w:val="0"/>
              <w:spacing w:line="360" w:lineRule="auto"/>
              <w:jc w:val="center"/>
              <w:rPr>
                <w:rFonts w:hint="default" w:ascii="宋体" w:hAnsi="宋体"/>
                <w:color w:val="auto"/>
                <w:sz w:val="24"/>
                <w:szCs w:val="24"/>
                <w:highlight w:val="none"/>
                <w:lang w:val="en-US" w:eastAsia="zh-CN"/>
              </w:rPr>
            </w:pPr>
            <w:r>
              <w:rPr>
                <w:rFonts w:hint="eastAsia" w:ascii="宋体" w:hAnsi="宋体"/>
                <w:color w:val="auto"/>
                <w:sz w:val="24"/>
                <w:szCs w:val="24"/>
                <w:highlight w:val="none"/>
                <w:lang w:val="en-US" w:eastAsia="zh-CN"/>
              </w:rPr>
              <w:t>0-12分</w:t>
            </w:r>
          </w:p>
        </w:tc>
        <w:tc>
          <w:tcPr>
            <w:tcW w:w="7881" w:type="dxa"/>
            <w:noWrap w:val="0"/>
            <w:tcMar>
              <w:left w:w="57" w:type="dxa"/>
              <w:right w:w="57" w:type="dxa"/>
            </w:tcMar>
            <w:vAlign w:val="center"/>
          </w:tcPr>
          <w:p w14:paraId="61A331B2">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①质保期限：每多增加1年，得1分，最多得2分;</w:t>
            </w:r>
          </w:p>
          <w:p w14:paraId="75861AE6">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②售后服务响应时间：</w:t>
            </w:r>
          </w:p>
          <w:p w14:paraId="24D9E18B">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在7-12小时（含12小时）解决用户提出问题的，得1.5分;</w:t>
            </w:r>
          </w:p>
          <w:p w14:paraId="16F53173">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在12-24小时（含24小时）解决用户提出问题的，得1分;</w:t>
            </w:r>
          </w:p>
          <w:p w14:paraId="3BECD927">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在24-36小时（含36小时）解决用户提出问题的，得0.5分;</w:t>
            </w:r>
          </w:p>
          <w:p w14:paraId="330E3CB6">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超过36小时解决问题的，不得分。</w:t>
            </w:r>
          </w:p>
          <w:p w14:paraId="15FF56B5">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③本项目所使用产品出现损坏的更换时间：</w:t>
            </w:r>
          </w:p>
          <w:p w14:paraId="4C599272">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在1-3日（含3日）内完成更换的，得1.5分;</w:t>
            </w:r>
          </w:p>
          <w:p w14:paraId="4AA684D5">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在3-5日（含5日）内完成更换的，得1分;</w:t>
            </w:r>
          </w:p>
          <w:p w14:paraId="4A3526DC">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在5-7（含7日）内完成更换的，得0.5分；</w:t>
            </w:r>
          </w:p>
          <w:p w14:paraId="4F6391D8">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超出以上期限不得分。</w:t>
            </w:r>
          </w:p>
          <w:p w14:paraId="1E762674">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④售后服务人员配置，提供经验丰富的专业人员常驻本地负责售后，每提供一名专业人员得0.5分，最高得1分，不提供不得分(需附所配置人员的相关资料及劳动合同，未提供者不得分)。</w:t>
            </w:r>
          </w:p>
          <w:p w14:paraId="74D02F6E">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⑤售后服务方案：</w:t>
            </w:r>
          </w:p>
          <w:p w14:paraId="106BB022">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售后服务方案内容合理完整、针对性强的，得6分；</w:t>
            </w:r>
          </w:p>
          <w:p w14:paraId="145C3E10">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售后服务方案内容基本合理完整、针对性一般的，得3分；</w:t>
            </w:r>
          </w:p>
          <w:p w14:paraId="7E616FD1">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售后服务方案未提供或所提供内容不合理、不完整，针对性差的，不得分；</w:t>
            </w:r>
          </w:p>
          <w:p w14:paraId="18394E04">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注：以上内容提供承诺书，格式自拟。</w:t>
            </w:r>
          </w:p>
        </w:tc>
      </w:tr>
      <w:tr w14:paraId="213B5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jc w:val="center"/>
        </w:trPr>
        <w:tc>
          <w:tcPr>
            <w:tcW w:w="1046" w:type="dxa"/>
            <w:vMerge w:val="continue"/>
            <w:noWrap w:val="0"/>
            <w:tcMar>
              <w:left w:w="57" w:type="dxa"/>
              <w:right w:w="57" w:type="dxa"/>
            </w:tcMar>
            <w:vAlign w:val="center"/>
          </w:tcPr>
          <w:p w14:paraId="18208769">
            <w:pPr>
              <w:tabs>
                <w:tab w:val="left" w:pos="16"/>
              </w:tabs>
              <w:adjustRightInd w:val="0"/>
              <w:spacing w:line="360" w:lineRule="auto"/>
              <w:rPr>
                <w:rFonts w:hint="eastAsia" w:ascii="Times New Roman" w:hAnsi="Times New Roman" w:eastAsia="宋体" w:cs="Times New Roman"/>
                <w:b/>
                <w:bCs/>
                <w:color w:val="auto"/>
                <w:sz w:val="24"/>
                <w:highlight w:val="yellow"/>
                <w:lang w:val="en-US" w:eastAsia="zh-CN"/>
              </w:rPr>
            </w:pPr>
          </w:p>
        </w:tc>
        <w:tc>
          <w:tcPr>
            <w:tcW w:w="1164" w:type="dxa"/>
            <w:noWrap w:val="0"/>
            <w:tcMar>
              <w:left w:w="57" w:type="dxa"/>
              <w:right w:w="57" w:type="dxa"/>
            </w:tcMar>
            <w:vAlign w:val="center"/>
          </w:tcPr>
          <w:p w14:paraId="37979252">
            <w:pPr>
              <w:adjustRightInd w:val="0"/>
              <w:spacing w:line="360" w:lineRule="auto"/>
              <w:jc w:val="center"/>
              <w:rPr>
                <w:rFonts w:hint="eastAsia"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项目运行合理化</w:t>
            </w:r>
          </w:p>
          <w:p w14:paraId="6DA61541">
            <w:pPr>
              <w:adjustRightInd w:val="0"/>
              <w:spacing w:line="360" w:lineRule="auto"/>
              <w:jc w:val="center"/>
              <w:rPr>
                <w:rFonts w:hint="eastAsia"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建议</w:t>
            </w:r>
            <w:r>
              <w:rPr>
                <w:rFonts w:hint="eastAsia" w:ascii="Times New Roman" w:hAnsi="Times New Roman" w:eastAsia="宋体" w:cs="Times New Roman"/>
                <w:b/>
                <w:bCs/>
                <w:color w:val="auto"/>
                <w:sz w:val="24"/>
                <w:highlight w:val="none"/>
              </w:rPr>
              <w:tab/>
            </w:r>
          </w:p>
        </w:tc>
        <w:tc>
          <w:tcPr>
            <w:tcW w:w="696" w:type="dxa"/>
            <w:noWrap w:val="0"/>
            <w:tcMar>
              <w:left w:w="57" w:type="dxa"/>
              <w:right w:w="57" w:type="dxa"/>
            </w:tcMar>
            <w:vAlign w:val="center"/>
          </w:tcPr>
          <w:p w14:paraId="6945BA23">
            <w:pPr>
              <w:tabs>
                <w:tab w:val="left" w:pos="16"/>
              </w:tabs>
              <w:adjustRightInd w:val="0"/>
              <w:spacing w:line="360" w:lineRule="auto"/>
              <w:jc w:val="center"/>
              <w:rPr>
                <w:rFonts w:hint="default" w:ascii="宋体" w:hAnsi="宋体"/>
                <w:color w:val="auto"/>
                <w:sz w:val="24"/>
                <w:szCs w:val="24"/>
                <w:highlight w:val="none"/>
                <w:lang w:val="en-US" w:eastAsia="zh-CN"/>
              </w:rPr>
            </w:pPr>
            <w:r>
              <w:rPr>
                <w:rFonts w:hint="eastAsia" w:ascii="宋体" w:hAnsi="宋体"/>
                <w:color w:val="auto"/>
                <w:sz w:val="24"/>
                <w:szCs w:val="24"/>
                <w:highlight w:val="none"/>
                <w:lang w:val="en-US" w:eastAsia="zh-CN"/>
              </w:rPr>
              <w:t>0-14分</w:t>
            </w:r>
          </w:p>
        </w:tc>
        <w:tc>
          <w:tcPr>
            <w:tcW w:w="7881" w:type="dxa"/>
            <w:noWrap w:val="0"/>
            <w:tcMar>
              <w:left w:w="57" w:type="dxa"/>
              <w:right w:w="57" w:type="dxa"/>
            </w:tcMar>
            <w:vAlign w:val="center"/>
          </w:tcPr>
          <w:p w14:paraId="19D236A8">
            <w:pPr>
              <w:pStyle w:val="226"/>
              <w:widowControl/>
              <w:numPr>
                <w:ilvl w:val="0"/>
                <w:numId w:val="0"/>
              </w:numPr>
              <w:spacing w:line="400" w:lineRule="exact"/>
              <w:rPr>
                <w:rFonts w:hint="eastAsia" w:ascii="宋体" w:hAnsi="宋体" w:eastAsia="Times New Roman" w:cs="宋体"/>
                <w:color w:val="auto"/>
                <w:kern w:val="2"/>
                <w:sz w:val="24"/>
                <w:szCs w:val="24"/>
                <w:highlight w:val="none"/>
                <w:lang w:val="en-US" w:eastAsia="zh-CN" w:bidi="ar-SA"/>
              </w:rPr>
            </w:pPr>
            <w:r>
              <w:rPr>
                <w:rFonts w:hint="eastAsia" w:ascii="宋体" w:hAnsi="宋体" w:eastAsia="Times New Roman" w:cs="宋体"/>
                <w:color w:val="auto"/>
                <w:kern w:val="2"/>
                <w:sz w:val="24"/>
                <w:szCs w:val="24"/>
                <w:highlight w:val="none"/>
                <w:lang w:val="en-US" w:eastAsia="zh-CN" w:bidi="ar-SA"/>
              </w:rPr>
              <w:t>针对新建排水管线部分提出合理化建议，包含以下内容:①工艺选择方面；②原有化粪池与消纳系统配套污水处理池的连接方法方面；③消纳管的铺设方案、管线布置优化方面；④收集管的铺设方案方面；⑤专用材料的选择与使用方面；⑥污水的收集、净化、排放方面；⑦除臭方式方面；</w:t>
            </w:r>
          </w:p>
          <w:p w14:paraId="5D085BA2">
            <w:pPr>
              <w:pStyle w:val="226"/>
              <w:widowControl/>
              <w:numPr>
                <w:ilvl w:val="0"/>
                <w:numId w:val="0"/>
              </w:numPr>
              <w:spacing w:line="400" w:lineRule="exact"/>
              <w:rPr>
                <w:rFonts w:hint="eastAsia" w:ascii="宋体" w:hAnsi="宋体" w:eastAsia="Times New Roman" w:cs="宋体"/>
                <w:color w:val="auto"/>
                <w:kern w:val="2"/>
                <w:sz w:val="24"/>
                <w:szCs w:val="24"/>
                <w:highlight w:val="none"/>
                <w:lang w:val="en-US" w:eastAsia="zh-CN" w:bidi="ar-SA"/>
              </w:rPr>
            </w:pPr>
            <w:r>
              <w:rPr>
                <w:rFonts w:hint="eastAsia" w:ascii="宋体" w:hAnsi="宋体" w:eastAsia="Times New Roman" w:cs="宋体"/>
                <w:color w:val="auto"/>
                <w:kern w:val="2"/>
                <w:sz w:val="24"/>
                <w:szCs w:val="24"/>
                <w:highlight w:val="none"/>
                <w:lang w:val="en-US" w:eastAsia="zh-CN" w:bidi="ar-SA"/>
              </w:rPr>
              <w:t>以上每项内容提供合理完整、针对性强的，每项得2分；</w:t>
            </w:r>
          </w:p>
          <w:p w14:paraId="121574CC">
            <w:pPr>
              <w:pStyle w:val="226"/>
              <w:widowControl/>
              <w:numPr>
                <w:ilvl w:val="0"/>
                <w:numId w:val="0"/>
              </w:numPr>
              <w:spacing w:line="400" w:lineRule="exact"/>
              <w:rPr>
                <w:rFonts w:hint="eastAsia" w:ascii="宋体" w:hAnsi="宋体" w:eastAsia="Times New Roman" w:cs="宋体"/>
                <w:color w:val="auto"/>
                <w:kern w:val="2"/>
                <w:sz w:val="24"/>
                <w:szCs w:val="24"/>
                <w:highlight w:val="none"/>
                <w:lang w:val="en-US" w:eastAsia="zh-CN" w:bidi="ar-SA"/>
              </w:rPr>
            </w:pPr>
            <w:r>
              <w:rPr>
                <w:rFonts w:hint="eastAsia" w:ascii="宋体" w:hAnsi="宋体" w:eastAsia="Times New Roman" w:cs="宋体"/>
                <w:color w:val="auto"/>
                <w:kern w:val="2"/>
                <w:sz w:val="24"/>
                <w:szCs w:val="24"/>
                <w:highlight w:val="none"/>
                <w:lang w:val="en-US" w:eastAsia="zh-CN" w:bidi="ar-SA"/>
              </w:rPr>
              <w:t>以上每项内容提供基本合理完整、针对性一般的，每项得1分；</w:t>
            </w:r>
          </w:p>
          <w:p w14:paraId="62E4A5AE">
            <w:pPr>
              <w:pStyle w:val="226"/>
              <w:widowControl/>
              <w:numPr>
                <w:ilvl w:val="0"/>
                <w:numId w:val="0"/>
              </w:numPr>
              <w:spacing w:line="400" w:lineRule="exact"/>
              <w:rPr>
                <w:rFonts w:hint="eastAsia" w:ascii="宋体" w:hAnsi="宋体" w:eastAsia="Times New Roman" w:cs="宋体"/>
                <w:color w:val="auto"/>
                <w:kern w:val="2"/>
                <w:sz w:val="24"/>
                <w:szCs w:val="24"/>
                <w:highlight w:val="none"/>
                <w:lang w:val="en-US" w:eastAsia="zh-CN" w:bidi="ar-SA"/>
              </w:rPr>
            </w:pPr>
            <w:r>
              <w:rPr>
                <w:rFonts w:hint="eastAsia" w:ascii="宋体" w:hAnsi="宋体" w:eastAsia="Times New Roman" w:cs="宋体"/>
                <w:color w:val="auto"/>
                <w:kern w:val="2"/>
                <w:sz w:val="24"/>
                <w:szCs w:val="24"/>
                <w:highlight w:val="none"/>
                <w:lang w:val="en-US" w:eastAsia="zh-CN" w:bidi="ar-SA"/>
              </w:rPr>
              <w:t>以上每项内容不提供或所提供内容不合理、不完整，针对性差的，不得分；</w:t>
            </w:r>
          </w:p>
        </w:tc>
      </w:tr>
      <w:tr w14:paraId="22714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1046" w:type="dxa"/>
            <w:vMerge w:val="continue"/>
            <w:noWrap w:val="0"/>
            <w:tcMar>
              <w:left w:w="57" w:type="dxa"/>
              <w:right w:w="57" w:type="dxa"/>
            </w:tcMar>
            <w:vAlign w:val="center"/>
          </w:tcPr>
          <w:p w14:paraId="3C6DF3D0">
            <w:pPr>
              <w:tabs>
                <w:tab w:val="left" w:pos="16"/>
              </w:tabs>
              <w:adjustRightInd w:val="0"/>
              <w:spacing w:line="360" w:lineRule="auto"/>
              <w:rPr>
                <w:rFonts w:hint="eastAsia" w:ascii="Times New Roman" w:hAnsi="Times New Roman" w:eastAsia="宋体" w:cs="Times New Roman"/>
                <w:b/>
                <w:bCs/>
                <w:color w:val="auto"/>
                <w:sz w:val="24"/>
                <w:highlight w:val="yellow"/>
                <w:lang w:val="en-US" w:eastAsia="zh-CN"/>
              </w:rPr>
            </w:pPr>
          </w:p>
        </w:tc>
        <w:tc>
          <w:tcPr>
            <w:tcW w:w="1164" w:type="dxa"/>
            <w:noWrap w:val="0"/>
            <w:tcMar>
              <w:left w:w="57" w:type="dxa"/>
              <w:right w:w="57" w:type="dxa"/>
            </w:tcMar>
            <w:vAlign w:val="center"/>
          </w:tcPr>
          <w:p w14:paraId="62B7FEB1">
            <w:pPr>
              <w:adjustRightInd w:val="0"/>
              <w:spacing w:line="360" w:lineRule="auto"/>
              <w:jc w:val="center"/>
              <w:rPr>
                <w:rFonts w:hint="eastAsia" w:ascii="Times New Roman" w:hAnsi="Times New Roman" w:eastAsia="宋体" w:cs="Times New Roman"/>
                <w:b/>
                <w:bCs/>
                <w:color w:val="auto"/>
                <w:sz w:val="24"/>
                <w:highlight w:val="none"/>
              </w:rPr>
            </w:pPr>
            <w:r>
              <w:rPr>
                <w:rFonts w:hint="eastAsia" w:ascii="Times New Roman" w:hAnsi="Times New Roman" w:eastAsia="宋体" w:cs="Times New Roman"/>
                <w:b/>
                <w:bCs/>
                <w:color w:val="auto"/>
                <w:sz w:val="24"/>
                <w:highlight w:val="none"/>
              </w:rPr>
              <w:t>项目目标</w:t>
            </w:r>
          </w:p>
        </w:tc>
        <w:tc>
          <w:tcPr>
            <w:tcW w:w="696" w:type="dxa"/>
            <w:noWrap w:val="0"/>
            <w:tcMar>
              <w:left w:w="57" w:type="dxa"/>
              <w:right w:w="57" w:type="dxa"/>
            </w:tcMar>
            <w:vAlign w:val="center"/>
          </w:tcPr>
          <w:p w14:paraId="71DE1E3D">
            <w:pPr>
              <w:tabs>
                <w:tab w:val="left" w:pos="16"/>
              </w:tabs>
              <w:adjustRightInd w:val="0"/>
              <w:spacing w:line="360" w:lineRule="auto"/>
              <w:jc w:val="center"/>
              <w:rPr>
                <w:rFonts w:hint="default" w:ascii="宋体" w:hAnsi="宋体"/>
                <w:color w:val="auto"/>
                <w:sz w:val="24"/>
                <w:szCs w:val="24"/>
                <w:highlight w:val="none"/>
                <w:lang w:val="en-US" w:eastAsia="zh-CN"/>
              </w:rPr>
            </w:pPr>
            <w:r>
              <w:rPr>
                <w:rFonts w:hint="eastAsia" w:ascii="宋体" w:hAnsi="宋体"/>
                <w:color w:val="auto"/>
                <w:sz w:val="24"/>
                <w:szCs w:val="24"/>
                <w:highlight w:val="none"/>
                <w:lang w:val="en-US" w:eastAsia="zh-CN"/>
              </w:rPr>
              <w:t>0-5</w:t>
            </w:r>
            <w:r>
              <w:rPr>
                <w:rFonts w:hint="default" w:ascii="宋体" w:hAnsi="宋体"/>
                <w:color w:val="auto"/>
                <w:sz w:val="24"/>
                <w:szCs w:val="24"/>
                <w:highlight w:val="none"/>
                <w:lang w:val="en-US" w:eastAsia="zh-CN"/>
              </w:rPr>
              <w:t>分</w:t>
            </w:r>
          </w:p>
        </w:tc>
        <w:tc>
          <w:tcPr>
            <w:tcW w:w="7881" w:type="dxa"/>
            <w:noWrap w:val="0"/>
            <w:tcMar>
              <w:left w:w="57" w:type="dxa"/>
              <w:right w:w="57" w:type="dxa"/>
            </w:tcMar>
            <w:vAlign w:val="center"/>
          </w:tcPr>
          <w:p w14:paraId="644E3CF1">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①根据供应商所提供的产品，项目投入实施后不再进行能源消耗，免除清掏，无环保压力的，得3分(需提供项目可行性实施报告扫描件、该报告的批复文件、事实案例阐述)；</w:t>
            </w:r>
          </w:p>
          <w:p w14:paraId="020AD6E1">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②根据供应商所提供的产品，项目投入使用后不影响农作物生长，不占用种植空间，出水可以直接进行农业灌溉利用，符合农灌水标准的，得2分(需提供项目可行性实施报告扫描件、该报告的批复文件、事实案例阐述)；</w:t>
            </w:r>
          </w:p>
          <w:p w14:paraId="2983EBC3">
            <w:pPr>
              <w:pStyle w:val="226"/>
              <w:widowControl/>
              <w:numPr>
                <w:ilvl w:val="0"/>
                <w:numId w:val="0"/>
              </w:numPr>
              <w:spacing w:line="400" w:lineRule="exact"/>
              <w:rPr>
                <w:rFonts w:hint="default" w:ascii="宋体" w:hAnsi="宋体" w:eastAsia="Times New Roman" w:cs="宋体"/>
                <w:color w:val="auto"/>
                <w:kern w:val="2"/>
                <w:sz w:val="24"/>
                <w:szCs w:val="24"/>
                <w:highlight w:val="none"/>
                <w:lang w:val="en-US" w:eastAsia="zh-CN" w:bidi="ar-SA"/>
              </w:rPr>
            </w:pPr>
            <w:r>
              <w:rPr>
                <w:rFonts w:hint="default" w:ascii="宋体" w:hAnsi="宋体" w:eastAsia="Times New Roman" w:cs="宋体"/>
                <w:color w:val="auto"/>
                <w:kern w:val="2"/>
                <w:sz w:val="24"/>
                <w:szCs w:val="24"/>
                <w:highlight w:val="none"/>
                <w:lang w:val="en-US" w:eastAsia="zh-CN" w:bidi="ar-SA"/>
              </w:rPr>
              <w:t>注：以上资料不提供或少提供或提供不符合要求的均不得分；</w:t>
            </w:r>
          </w:p>
        </w:tc>
      </w:tr>
      <w:tr w14:paraId="24208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46" w:type="dxa"/>
            <w:vMerge w:val="continue"/>
            <w:noWrap w:val="0"/>
            <w:tcMar>
              <w:left w:w="57" w:type="dxa"/>
              <w:right w:w="57" w:type="dxa"/>
            </w:tcMar>
            <w:vAlign w:val="center"/>
          </w:tcPr>
          <w:p w14:paraId="51A55248">
            <w:pPr>
              <w:tabs>
                <w:tab w:val="left" w:pos="16"/>
              </w:tabs>
              <w:adjustRightInd w:val="0"/>
              <w:spacing w:line="360" w:lineRule="auto"/>
              <w:rPr>
                <w:rFonts w:hint="eastAsia" w:ascii="Times New Roman" w:hAnsi="Times New Roman" w:eastAsia="宋体" w:cs="Times New Roman"/>
                <w:b/>
                <w:bCs/>
                <w:color w:val="auto"/>
                <w:sz w:val="24"/>
                <w:highlight w:val="yellow"/>
                <w:lang w:val="en-US" w:eastAsia="zh-CN"/>
              </w:rPr>
            </w:pPr>
          </w:p>
        </w:tc>
        <w:tc>
          <w:tcPr>
            <w:tcW w:w="1164" w:type="dxa"/>
            <w:noWrap w:val="0"/>
            <w:tcMar>
              <w:left w:w="57" w:type="dxa"/>
              <w:right w:w="57" w:type="dxa"/>
            </w:tcMar>
            <w:vAlign w:val="center"/>
          </w:tcPr>
          <w:p w14:paraId="264C1EBC">
            <w:pPr>
              <w:adjustRightInd w:val="0"/>
              <w:spacing w:line="360" w:lineRule="auto"/>
              <w:jc w:val="center"/>
              <w:rPr>
                <w:rFonts w:hint="default" w:ascii="Times New Roman" w:hAnsi="Times New Roman" w:eastAsia="宋体" w:cs="Times New Roman"/>
                <w:b/>
                <w:bCs/>
                <w:color w:val="auto"/>
                <w:sz w:val="24"/>
                <w:highlight w:val="none"/>
                <w:lang w:val="en-US" w:eastAsia="zh-CN"/>
              </w:rPr>
            </w:pPr>
            <w:r>
              <w:rPr>
                <w:rFonts w:hint="eastAsia" w:cs="Times New Roman"/>
                <w:b/>
                <w:bCs/>
                <w:color w:val="auto"/>
                <w:sz w:val="24"/>
                <w:highlight w:val="none"/>
                <w:lang w:val="en-US" w:eastAsia="zh-CN"/>
              </w:rPr>
              <w:t>项目实施方案</w:t>
            </w:r>
          </w:p>
        </w:tc>
        <w:tc>
          <w:tcPr>
            <w:tcW w:w="696" w:type="dxa"/>
            <w:noWrap w:val="0"/>
            <w:tcMar>
              <w:left w:w="57" w:type="dxa"/>
              <w:right w:w="57" w:type="dxa"/>
            </w:tcMar>
            <w:vAlign w:val="center"/>
          </w:tcPr>
          <w:p w14:paraId="6A3F1061">
            <w:pPr>
              <w:tabs>
                <w:tab w:val="left" w:pos="16"/>
              </w:tabs>
              <w:adjustRightInd w:val="0"/>
              <w:spacing w:line="360" w:lineRule="auto"/>
              <w:jc w:val="center"/>
              <w:rPr>
                <w:rFonts w:hint="default" w:ascii="宋体" w:hAnsi="宋体"/>
                <w:color w:val="auto"/>
                <w:sz w:val="24"/>
                <w:szCs w:val="24"/>
                <w:highlight w:val="none"/>
                <w:lang w:val="en-US" w:eastAsia="zh-CN"/>
              </w:rPr>
            </w:pPr>
            <w:r>
              <w:rPr>
                <w:rFonts w:hint="eastAsia" w:ascii="宋体" w:hAnsi="宋体"/>
                <w:color w:val="auto"/>
                <w:sz w:val="24"/>
                <w:szCs w:val="24"/>
                <w:highlight w:val="none"/>
                <w:lang w:val="en-US" w:eastAsia="zh-CN"/>
              </w:rPr>
              <w:t>0-14分</w:t>
            </w:r>
          </w:p>
        </w:tc>
        <w:tc>
          <w:tcPr>
            <w:tcW w:w="7881" w:type="dxa"/>
            <w:noWrap w:val="0"/>
            <w:tcMar>
              <w:left w:w="57" w:type="dxa"/>
              <w:right w:w="57" w:type="dxa"/>
            </w:tcMar>
            <w:vAlign w:val="center"/>
          </w:tcPr>
          <w:p w14:paraId="616EA03F">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投标人根据本项目的特点，编制针对采购需求的实施方案，包括以下内容:</w:t>
            </w:r>
          </w:p>
          <w:p w14:paraId="6F0932BE">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①供货计划和供货保证措施:</w:t>
            </w:r>
          </w:p>
          <w:p w14:paraId="4C4E2D91">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供货计划合理可行、供货保证措施全面到位，得2分；</w:t>
            </w:r>
          </w:p>
          <w:p w14:paraId="1B5AA329">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供货计划基本合理可行、供货保证措施基本到位，得1分;</w:t>
            </w:r>
          </w:p>
          <w:p w14:paraId="2FF58BBF">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不提供或提供的供货计划不合理可行，供货保证措施不到位的，不得分。</w:t>
            </w:r>
          </w:p>
          <w:p w14:paraId="21F54502">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②质量及安全保证措施:</w:t>
            </w:r>
          </w:p>
          <w:p w14:paraId="0CEFFB63">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质量及安全保证措施得力，内容完整，管理到位，得4分；</w:t>
            </w:r>
          </w:p>
          <w:p w14:paraId="26886A45">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质量及安全保证措施一般，内容基本完整，管理基本到位，得2分;</w:t>
            </w:r>
          </w:p>
          <w:p w14:paraId="5F36F1F9">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不提供或质量及安全保证措施不得力，内容欠缺，管理不到位，不得分。</w:t>
            </w:r>
          </w:p>
          <w:p w14:paraId="0A49B146">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③人员安排:</w:t>
            </w:r>
          </w:p>
          <w:p w14:paraId="1ACED712">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人员安排合理，专用人员配备齐全，满足项目需要，得2分；</w:t>
            </w:r>
          </w:p>
          <w:p w14:paraId="0732B21D">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人员安排基本合理，专用人员配备基本齐全，基本满足项目需要，得1分；</w:t>
            </w:r>
          </w:p>
          <w:p w14:paraId="2ABA68D9">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不提供或人员安排不合理，专用人员配备不齐全，不能满足项目需要，不得分。</w:t>
            </w:r>
          </w:p>
          <w:p w14:paraId="49A1D8B2">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④施工进度计划:</w:t>
            </w:r>
          </w:p>
          <w:p w14:paraId="38992090">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施工进度计划严谨，符合项目实际情况、各施工环节衔接紧密，得2分；施工进度计划基本严谨，基本符合项目实际情况，得1分;</w:t>
            </w:r>
          </w:p>
          <w:p w14:paraId="0868D023">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不提供或提供内容不满足项目实际情况的，不得分。</w:t>
            </w:r>
          </w:p>
          <w:p w14:paraId="68E0B2FF">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⑤培训计划:</w:t>
            </w:r>
          </w:p>
          <w:p w14:paraId="0B4F640D">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培训内容具有针对性且合理，贴切项目特点，得2分；</w:t>
            </w:r>
          </w:p>
          <w:p w14:paraId="1B4BF5E3">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培训内容基本合理，基本符合项目特点，得1分；</w:t>
            </w:r>
          </w:p>
          <w:p w14:paraId="0F7D903F">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不提供或培训内容不合理，不符合项目特点，不得分。</w:t>
            </w:r>
          </w:p>
          <w:p w14:paraId="6E6BA6A4">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⑥应急预案：</w:t>
            </w:r>
          </w:p>
          <w:p w14:paraId="5C0BB08B">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针对突发安全事件及潜在危险可能导致的紧急情况所建立的预防机制，所采取的应急处理方法、配备专业人员进行处理等情况进行评审。</w:t>
            </w:r>
          </w:p>
          <w:p w14:paraId="61A3A16C">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内容完整且可行，措施完善的，得2分；</w:t>
            </w:r>
          </w:p>
          <w:p w14:paraId="6990D7E8">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内容基本完整可行，措施基本完善的，得1分；</w:t>
            </w:r>
          </w:p>
          <w:p w14:paraId="2948BA54">
            <w:pPr>
              <w:pStyle w:val="226"/>
              <w:widowControl/>
              <w:numPr>
                <w:ilvl w:val="0"/>
                <w:numId w:val="0"/>
              </w:numPr>
              <w:spacing w:line="400" w:lineRule="exact"/>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不提供或内容不完整可行，措施不得力的，不得分；</w:t>
            </w:r>
            <w:bookmarkStart w:id="186" w:name="_GoBack"/>
            <w:bookmarkEnd w:id="186"/>
          </w:p>
        </w:tc>
      </w:tr>
      <w:tr w14:paraId="22FDE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jc w:val="center"/>
        </w:trPr>
        <w:tc>
          <w:tcPr>
            <w:tcW w:w="2210" w:type="dxa"/>
            <w:gridSpan w:val="2"/>
            <w:noWrap w:val="0"/>
            <w:tcMar>
              <w:left w:w="57" w:type="dxa"/>
              <w:right w:w="57" w:type="dxa"/>
            </w:tcMar>
            <w:vAlign w:val="bottom"/>
          </w:tcPr>
          <w:p w14:paraId="596D2309">
            <w:pPr>
              <w:tabs>
                <w:tab w:val="left" w:pos="16"/>
              </w:tabs>
              <w:adjustRightInd w:val="0"/>
              <w:spacing w:line="360" w:lineRule="auto"/>
              <w:jc w:val="center"/>
              <w:rPr>
                <w:rFonts w:ascii="宋体" w:hAnsi="宋体"/>
                <w:color w:val="auto"/>
                <w:sz w:val="24"/>
                <w:szCs w:val="24"/>
              </w:rPr>
            </w:pPr>
            <w:r>
              <w:rPr>
                <w:rFonts w:hint="eastAsia" w:ascii="Times New Roman" w:hAnsi="Times New Roman" w:eastAsia="宋体" w:cs="Times New Roman"/>
                <w:b/>
                <w:bCs/>
                <w:color w:val="auto"/>
                <w:sz w:val="24"/>
                <w:highlight w:val="none"/>
              </w:rPr>
              <w:t>合计</w:t>
            </w:r>
          </w:p>
        </w:tc>
        <w:tc>
          <w:tcPr>
            <w:tcW w:w="8577" w:type="dxa"/>
            <w:gridSpan w:val="2"/>
            <w:noWrap w:val="0"/>
            <w:tcMar>
              <w:left w:w="57" w:type="dxa"/>
              <w:right w:w="57" w:type="dxa"/>
            </w:tcMar>
            <w:vAlign w:val="center"/>
          </w:tcPr>
          <w:p w14:paraId="0CEEB714">
            <w:pPr>
              <w:pStyle w:val="227"/>
              <w:jc w:val="center"/>
              <w:rPr>
                <w:rFonts w:ascii="宋体" w:hAnsi="宋体" w:eastAsia="宋体"/>
                <w:color w:val="auto"/>
              </w:rPr>
            </w:pPr>
            <w:r>
              <w:rPr>
                <w:rFonts w:hint="eastAsia" w:ascii="宋体" w:hAnsi="宋体" w:eastAsia="宋体"/>
                <w:b/>
                <w:bCs/>
                <w:color w:val="auto"/>
                <w:lang w:val="en-US" w:eastAsia="zh-CN"/>
              </w:rPr>
              <w:t>100</w:t>
            </w:r>
            <w:r>
              <w:rPr>
                <w:rFonts w:hint="eastAsia" w:ascii="宋体" w:hAnsi="宋体" w:eastAsia="宋体"/>
                <w:b/>
                <w:bCs/>
                <w:color w:val="auto"/>
              </w:rPr>
              <w:t>分</w:t>
            </w:r>
          </w:p>
        </w:tc>
      </w:tr>
    </w:tbl>
    <w:p w14:paraId="4D0991F1">
      <w:pPr>
        <w:topLinePunct/>
        <w:spacing w:line="400" w:lineRule="exact"/>
        <w:jc w:val="left"/>
        <w:rPr>
          <w:rFonts w:hint="eastAsia" w:ascii="宋体" w:hAnsi="宋体" w:eastAsia="宋体" w:cs="宋体"/>
          <w:color w:val="auto"/>
          <w:kern w:val="2"/>
          <w:sz w:val="22"/>
          <w:szCs w:val="22"/>
          <w:highlight w:val="none"/>
          <w:lang w:val="zh-CN" w:eastAsia="zh-CN" w:bidi="ar-SA"/>
        </w:rPr>
      </w:pPr>
      <w:r>
        <w:rPr>
          <w:rFonts w:hint="eastAsia" w:ascii="宋体" w:hAnsi="宋体" w:eastAsia="宋体" w:cs="宋体"/>
          <w:color w:val="auto"/>
          <w:kern w:val="2"/>
          <w:sz w:val="22"/>
          <w:szCs w:val="22"/>
          <w:highlight w:val="none"/>
          <w:lang w:val="en-US" w:eastAsia="zh-CN" w:bidi="ar-SA"/>
        </w:rPr>
        <w:t>注：1.</w:t>
      </w:r>
      <w:r>
        <w:rPr>
          <w:rFonts w:hint="eastAsia" w:ascii="宋体" w:hAnsi="宋体" w:eastAsia="宋体" w:cs="宋体"/>
          <w:color w:val="auto"/>
          <w:kern w:val="2"/>
          <w:sz w:val="22"/>
          <w:szCs w:val="22"/>
          <w:highlight w:val="none"/>
          <w:lang w:val="zh-CN" w:eastAsia="zh-CN" w:bidi="ar-SA"/>
        </w:rPr>
        <w:t>评标委员会应当执行连续评标的原则完成全部评标工作。只有发生不可抗力导致评标工作无法继续时，评标活动方可暂停。发生评标暂停情况时，评标委员会应当封存全部投标文件和评标记录，待不可抗力的影响结束且具备继续评标的条件时，由原评标委员会继续评标。</w:t>
      </w:r>
    </w:p>
    <w:p w14:paraId="32110BD7">
      <w:pPr>
        <w:topLinePunct/>
        <w:spacing w:line="400" w:lineRule="exact"/>
        <w:jc w:val="left"/>
        <w:rPr>
          <w:rFonts w:hint="eastAsia" w:ascii="宋体" w:hAnsi="宋体" w:eastAsia="宋体" w:cs="宋体"/>
          <w:color w:val="auto"/>
          <w:kern w:val="2"/>
          <w:sz w:val="22"/>
          <w:szCs w:val="22"/>
          <w:highlight w:val="none"/>
          <w:lang w:val="zh-CN" w:eastAsia="zh-CN" w:bidi="ar-SA"/>
        </w:rPr>
      </w:pPr>
      <w:r>
        <w:rPr>
          <w:rFonts w:hint="eastAsia" w:ascii="宋体" w:hAnsi="宋体" w:eastAsia="宋体" w:cs="宋体"/>
          <w:color w:val="auto"/>
          <w:kern w:val="2"/>
          <w:sz w:val="22"/>
          <w:szCs w:val="22"/>
          <w:highlight w:val="none"/>
          <w:lang w:val="en-US" w:eastAsia="zh-CN" w:bidi="ar-SA"/>
        </w:rPr>
        <w:t>2.</w:t>
      </w:r>
      <w:r>
        <w:rPr>
          <w:rFonts w:hint="eastAsia" w:ascii="宋体" w:hAnsi="宋体" w:eastAsia="宋体" w:cs="宋体"/>
          <w:color w:val="auto"/>
          <w:kern w:val="2"/>
          <w:sz w:val="22"/>
          <w:szCs w:val="22"/>
          <w:highlight w:val="none"/>
          <w:lang w:val="zh-CN" w:eastAsia="zh-CN" w:bidi="ar-SA"/>
        </w:rPr>
        <w:t>除非发生下列情况之一，评标委员会成员不得在评标中途更换：(1)因不可抗拒的客观原因，不能到场或需在评标中途退出评标活动；(2)根据法律法规规定，某个或某几个评标委员会成员需要回避。退出评标的评标委员会成员，其已完成的评标行为无效。根据本招标文件规定的评标委员会成员产生方式另行确定替代者进行评标。</w:t>
      </w:r>
    </w:p>
    <w:p w14:paraId="4AD09EF6">
      <w:pPr>
        <w:topLinePunct/>
        <w:spacing w:line="400" w:lineRule="exact"/>
        <w:jc w:val="left"/>
        <w:rPr>
          <w:rFonts w:hint="eastAsia" w:ascii="宋体" w:hAnsi="宋体" w:eastAsia="宋体" w:cs="宋体"/>
          <w:color w:val="auto"/>
          <w:kern w:val="2"/>
          <w:sz w:val="22"/>
          <w:szCs w:val="22"/>
          <w:highlight w:val="none"/>
          <w:lang w:val="zh-CN" w:eastAsia="zh-CN" w:bidi="ar-SA"/>
        </w:rPr>
      </w:pPr>
      <w:r>
        <w:rPr>
          <w:rFonts w:hint="eastAsia" w:ascii="宋体" w:hAnsi="宋体" w:eastAsia="宋体" w:cs="宋体"/>
          <w:color w:val="auto"/>
          <w:kern w:val="2"/>
          <w:sz w:val="22"/>
          <w:szCs w:val="22"/>
          <w:highlight w:val="none"/>
          <w:lang w:val="en-US" w:eastAsia="zh-CN" w:bidi="ar-SA"/>
        </w:rPr>
        <w:t>3.</w:t>
      </w:r>
      <w:r>
        <w:rPr>
          <w:rFonts w:hint="eastAsia" w:ascii="宋体" w:hAnsi="宋体" w:eastAsia="宋体" w:cs="宋体"/>
          <w:color w:val="auto"/>
          <w:kern w:val="2"/>
          <w:sz w:val="22"/>
          <w:szCs w:val="22"/>
          <w:highlight w:val="none"/>
          <w:lang w:val="zh-CN" w:eastAsia="zh-CN" w:bidi="ar-SA"/>
        </w:rPr>
        <w:t>在任何评标环节中，需评标委员会就某项评审结论做出表决的，由评标委员会全体成员按照少数服从多数的原则，以记名投票方式表决。</w:t>
      </w:r>
    </w:p>
    <w:p w14:paraId="22785EF6">
      <w:pPr>
        <w:rPr>
          <w:rFonts w:hint="eastAsia" w:ascii="宋体" w:hAnsi="宋体" w:eastAsia="宋体" w:cs="宋体"/>
          <w:color w:val="auto"/>
          <w:kern w:val="2"/>
          <w:sz w:val="22"/>
          <w:szCs w:val="22"/>
          <w:highlight w:val="none"/>
          <w:lang w:val="zh-CN" w:eastAsia="zh-CN" w:bidi="ar-SA"/>
        </w:rPr>
      </w:pPr>
      <w:r>
        <w:rPr>
          <w:rFonts w:hint="eastAsia" w:ascii="宋体" w:hAnsi="宋体" w:eastAsia="宋体" w:cs="宋体"/>
          <w:color w:val="auto"/>
          <w:kern w:val="2"/>
          <w:sz w:val="22"/>
          <w:szCs w:val="22"/>
          <w:highlight w:val="none"/>
          <w:lang w:val="zh-CN" w:eastAsia="zh-CN" w:bidi="ar-SA"/>
        </w:rPr>
        <w:br w:type="page"/>
      </w:r>
    </w:p>
    <w:p w14:paraId="59525DED">
      <w:pPr>
        <w:spacing w:line="480" w:lineRule="auto"/>
        <w:jc w:val="center"/>
        <w:outlineLvl w:val="0"/>
        <w:rPr>
          <w:rFonts w:hint="eastAsia" w:ascii="宋体" w:hAnsi="宋体" w:eastAsia="宋体" w:cs="宋体"/>
          <w:b/>
          <w:color w:val="auto"/>
          <w:sz w:val="32"/>
          <w:szCs w:val="32"/>
          <w:highlight w:val="yellow"/>
        </w:rPr>
        <w:sectPr>
          <w:footerReference r:id="rId4" w:type="default"/>
          <w:pgSz w:w="11906" w:h="16838"/>
          <w:pgMar w:top="1701" w:right="1418" w:bottom="1701" w:left="1438" w:header="720" w:footer="720" w:gutter="0"/>
          <w:cols w:space="720" w:num="1"/>
        </w:sectPr>
      </w:pPr>
      <w:bookmarkStart w:id="153" w:name="_Toc5044"/>
    </w:p>
    <w:p w14:paraId="0FCE75C9">
      <w:pPr>
        <w:numPr>
          <w:ilvl w:val="0"/>
          <w:numId w:val="9"/>
        </w:numPr>
        <w:spacing w:line="48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 xml:space="preserve"> 采购需求清单</w:t>
      </w:r>
    </w:p>
    <w:tbl>
      <w:tblPr>
        <w:tblStyle w:val="33"/>
        <w:tblW w:w="14424" w:type="dxa"/>
        <w:tblInd w:w="-3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20"/>
        <w:gridCol w:w="2268"/>
        <w:gridCol w:w="2088"/>
        <w:gridCol w:w="1036"/>
        <w:gridCol w:w="2581"/>
        <w:gridCol w:w="1227"/>
        <w:gridCol w:w="1752"/>
        <w:gridCol w:w="2752"/>
      </w:tblGrid>
      <w:tr w14:paraId="7D2BC2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720" w:type="dxa"/>
            <w:vMerge w:val="restart"/>
            <w:tcBorders>
              <w:top w:val="single" w:color="000000" w:sz="4" w:space="0"/>
              <w:left w:val="single" w:color="000000" w:sz="4" w:space="0"/>
              <w:bottom w:val="single" w:color="000000" w:sz="4" w:space="0"/>
              <w:right w:val="single" w:color="000000" w:sz="4" w:space="0"/>
            </w:tcBorders>
            <w:noWrap/>
            <w:vAlign w:val="center"/>
          </w:tcPr>
          <w:p w14:paraId="43A416A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序号</w:t>
            </w:r>
          </w:p>
        </w:tc>
        <w:tc>
          <w:tcPr>
            <w:tcW w:w="2268" w:type="dxa"/>
            <w:vMerge w:val="restart"/>
            <w:tcBorders>
              <w:top w:val="single" w:color="000000" w:sz="4" w:space="0"/>
              <w:left w:val="single" w:color="000000" w:sz="4" w:space="0"/>
              <w:bottom w:val="single" w:color="000000" w:sz="4" w:space="0"/>
              <w:right w:val="single" w:color="000000" w:sz="4" w:space="0"/>
            </w:tcBorders>
            <w:noWrap w:val="0"/>
            <w:vAlign w:val="center"/>
          </w:tcPr>
          <w:p w14:paraId="372652A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产品名称</w:t>
            </w:r>
          </w:p>
        </w:tc>
        <w:tc>
          <w:tcPr>
            <w:tcW w:w="6932" w:type="dxa"/>
            <w:gridSpan w:val="4"/>
            <w:tcBorders>
              <w:top w:val="single" w:color="000000" w:sz="4" w:space="0"/>
              <w:left w:val="single" w:color="000000" w:sz="4" w:space="0"/>
              <w:bottom w:val="single" w:color="000000" w:sz="4" w:space="0"/>
              <w:right w:val="single" w:color="000000" w:sz="4" w:space="0"/>
            </w:tcBorders>
            <w:noWrap/>
            <w:vAlign w:val="center"/>
          </w:tcPr>
          <w:p w14:paraId="3F062E5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参数</w:t>
            </w:r>
          </w:p>
        </w:tc>
        <w:tc>
          <w:tcPr>
            <w:tcW w:w="1752" w:type="dxa"/>
            <w:vMerge w:val="restart"/>
            <w:tcBorders>
              <w:top w:val="single" w:color="000000" w:sz="4" w:space="0"/>
              <w:left w:val="single" w:color="000000" w:sz="4" w:space="0"/>
              <w:bottom w:val="single" w:color="000000" w:sz="4" w:space="0"/>
              <w:right w:val="single" w:color="000000" w:sz="4" w:space="0"/>
            </w:tcBorders>
            <w:noWrap/>
            <w:vAlign w:val="center"/>
          </w:tcPr>
          <w:p w14:paraId="3B07F0C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lang w:val="en-US" w:eastAsia="zh-CN"/>
              </w:rPr>
            </w:pPr>
            <w:r>
              <w:rPr>
                <w:rFonts w:hint="eastAsia" w:ascii="宋体" w:hAnsi="宋体" w:eastAsia="宋体" w:cs="宋体"/>
                <w:i w:val="0"/>
                <w:iCs w:val="0"/>
                <w:color w:val="auto"/>
                <w:sz w:val="22"/>
                <w:szCs w:val="22"/>
                <w:highlight w:val="none"/>
                <w:u w:val="none"/>
                <w:lang w:val="en-US" w:eastAsia="zh-CN"/>
              </w:rPr>
              <w:t>数量</w:t>
            </w:r>
          </w:p>
        </w:tc>
        <w:tc>
          <w:tcPr>
            <w:tcW w:w="2752" w:type="dxa"/>
            <w:vMerge w:val="restart"/>
            <w:tcBorders>
              <w:top w:val="single" w:color="000000" w:sz="4" w:space="0"/>
              <w:left w:val="single" w:color="000000" w:sz="4" w:space="0"/>
              <w:bottom w:val="single" w:color="000000" w:sz="4" w:space="0"/>
              <w:right w:val="single" w:color="000000" w:sz="4" w:space="0"/>
            </w:tcBorders>
            <w:noWrap w:val="0"/>
            <w:vAlign w:val="center"/>
          </w:tcPr>
          <w:p w14:paraId="65E7EB3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备注</w:t>
            </w:r>
          </w:p>
        </w:tc>
      </w:tr>
      <w:tr w14:paraId="36416D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720" w:type="dxa"/>
            <w:vMerge w:val="continue"/>
            <w:tcBorders>
              <w:top w:val="single" w:color="000000" w:sz="4" w:space="0"/>
              <w:left w:val="single" w:color="000000" w:sz="4" w:space="0"/>
              <w:bottom w:val="single" w:color="000000" w:sz="4" w:space="0"/>
              <w:right w:val="single" w:color="000000" w:sz="4" w:space="0"/>
            </w:tcBorders>
            <w:noWrap/>
            <w:vAlign w:val="center"/>
          </w:tcPr>
          <w:p w14:paraId="42CE049C">
            <w:pPr>
              <w:widowControl/>
              <w:jc w:val="center"/>
              <w:rPr>
                <w:rFonts w:hint="eastAsia" w:ascii="宋体" w:hAnsi="宋体" w:eastAsia="宋体" w:cs="宋体"/>
                <w:i w:val="0"/>
                <w:iCs w:val="0"/>
                <w:color w:val="auto"/>
                <w:sz w:val="22"/>
                <w:szCs w:val="22"/>
                <w:highlight w:val="none"/>
                <w:u w:val="none"/>
              </w:rPr>
            </w:pPr>
          </w:p>
        </w:tc>
        <w:tc>
          <w:tcPr>
            <w:tcW w:w="2268"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28AF91">
            <w:pPr>
              <w:widowControl/>
              <w:jc w:val="center"/>
              <w:rPr>
                <w:rFonts w:hint="eastAsia" w:ascii="宋体" w:hAnsi="宋体" w:eastAsia="宋体" w:cs="宋体"/>
                <w:i w:val="0"/>
                <w:iCs w:val="0"/>
                <w:color w:val="auto"/>
                <w:sz w:val="22"/>
                <w:szCs w:val="22"/>
                <w:highlight w:val="none"/>
                <w:u w:val="none"/>
              </w:rPr>
            </w:pPr>
          </w:p>
        </w:tc>
        <w:tc>
          <w:tcPr>
            <w:tcW w:w="2088" w:type="dxa"/>
            <w:tcBorders>
              <w:top w:val="single" w:color="000000" w:sz="4" w:space="0"/>
              <w:left w:val="single" w:color="000000" w:sz="4" w:space="0"/>
              <w:bottom w:val="single" w:color="000000" w:sz="4" w:space="0"/>
              <w:right w:val="single" w:color="000000" w:sz="4" w:space="0"/>
            </w:tcBorders>
            <w:noWrap/>
            <w:vAlign w:val="center"/>
          </w:tcPr>
          <w:p w14:paraId="1AAEA0B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材质</w:t>
            </w:r>
          </w:p>
        </w:tc>
        <w:tc>
          <w:tcPr>
            <w:tcW w:w="1036" w:type="dxa"/>
            <w:tcBorders>
              <w:top w:val="single" w:color="000000" w:sz="4" w:space="0"/>
              <w:left w:val="single" w:color="000000" w:sz="4" w:space="0"/>
              <w:bottom w:val="single" w:color="000000" w:sz="4" w:space="0"/>
              <w:right w:val="single" w:color="000000" w:sz="4" w:space="0"/>
            </w:tcBorders>
            <w:noWrap/>
            <w:vAlign w:val="center"/>
          </w:tcPr>
          <w:p w14:paraId="32890DB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长度mm</w:t>
            </w:r>
          </w:p>
        </w:tc>
        <w:tc>
          <w:tcPr>
            <w:tcW w:w="2581" w:type="dxa"/>
            <w:tcBorders>
              <w:top w:val="single" w:color="000000" w:sz="4" w:space="0"/>
              <w:left w:val="single" w:color="000000" w:sz="4" w:space="0"/>
              <w:bottom w:val="single" w:color="000000" w:sz="4" w:space="0"/>
              <w:right w:val="single" w:color="000000" w:sz="4" w:space="0"/>
            </w:tcBorders>
            <w:noWrap/>
            <w:vAlign w:val="center"/>
          </w:tcPr>
          <w:p w14:paraId="2E8F3F7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宽度/直径mm</w:t>
            </w:r>
          </w:p>
        </w:tc>
        <w:tc>
          <w:tcPr>
            <w:tcW w:w="1227" w:type="dxa"/>
            <w:tcBorders>
              <w:top w:val="single" w:color="000000" w:sz="4" w:space="0"/>
              <w:left w:val="single" w:color="000000" w:sz="4" w:space="0"/>
              <w:bottom w:val="single" w:color="000000" w:sz="4" w:space="0"/>
              <w:right w:val="single" w:color="000000" w:sz="4" w:space="0"/>
            </w:tcBorders>
            <w:noWrap/>
            <w:vAlign w:val="center"/>
          </w:tcPr>
          <w:p w14:paraId="39DA54D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高度mm</w:t>
            </w:r>
          </w:p>
        </w:tc>
        <w:tc>
          <w:tcPr>
            <w:tcW w:w="1752" w:type="dxa"/>
            <w:vMerge w:val="continue"/>
            <w:tcBorders>
              <w:top w:val="single" w:color="000000" w:sz="4" w:space="0"/>
              <w:left w:val="single" w:color="000000" w:sz="4" w:space="0"/>
              <w:bottom w:val="single" w:color="000000" w:sz="4" w:space="0"/>
              <w:right w:val="single" w:color="000000" w:sz="4" w:space="0"/>
            </w:tcBorders>
            <w:noWrap/>
            <w:vAlign w:val="center"/>
          </w:tcPr>
          <w:p w14:paraId="6DBD319C">
            <w:pPr>
              <w:widowControl/>
              <w:jc w:val="center"/>
              <w:rPr>
                <w:rFonts w:hint="eastAsia" w:ascii="宋体" w:hAnsi="宋体" w:eastAsia="宋体" w:cs="宋体"/>
                <w:i w:val="0"/>
                <w:iCs w:val="0"/>
                <w:color w:val="auto"/>
                <w:sz w:val="22"/>
                <w:szCs w:val="22"/>
                <w:highlight w:val="none"/>
                <w:u w:val="none"/>
              </w:rPr>
            </w:pPr>
          </w:p>
        </w:tc>
        <w:tc>
          <w:tcPr>
            <w:tcW w:w="2752" w:type="dxa"/>
            <w:vMerge w:val="continue"/>
            <w:tcBorders>
              <w:top w:val="single" w:color="000000" w:sz="4" w:space="0"/>
              <w:left w:val="single" w:color="000000" w:sz="4" w:space="0"/>
              <w:bottom w:val="single" w:color="000000" w:sz="4" w:space="0"/>
              <w:right w:val="single" w:color="000000" w:sz="4" w:space="0"/>
            </w:tcBorders>
            <w:noWrap w:val="0"/>
            <w:vAlign w:val="center"/>
          </w:tcPr>
          <w:p w14:paraId="392343AF">
            <w:pPr>
              <w:widowControl/>
              <w:jc w:val="center"/>
              <w:rPr>
                <w:rFonts w:hint="eastAsia" w:ascii="宋体" w:hAnsi="宋体" w:eastAsia="宋体" w:cs="宋体"/>
                <w:i w:val="0"/>
                <w:iCs w:val="0"/>
                <w:color w:val="auto"/>
                <w:sz w:val="22"/>
                <w:szCs w:val="22"/>
                <w:highlight w:val="none"/>
                <w:u w:val="none"/>
              </w:rPr>
            </w:pPr>
          </w:p>
        </w:tc>
      </w:tr>
      <w:tr w14:paraId="39CCB7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9" w:hRule="atLeast"/>
        </w:trPr>
        <w:tc>
          <w:tcPr>
            <w:tcW w:w="720" w:type="dxa"/>
            <w:tcBorders>
              <w:top w:val="single" w:color="000000" w:sz="4" w:space="0"/>
              <w:left w:val="single" w:color="000000" w:sz="4" w:space="0"/>
              <w:bottom w:val="single" w:color="000000" w:sz="4" w:space="0"/>
              <w:right w:val="single" w:color="000000" w:sz="4" w:space="0"/>
            </w:tcBorders>
            <w:noWrap/>
            <w:vAlign w:val="center"/>
          </w:tcPr>
          <w:p w14:paraId="23E7677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2268" w:type="dxa"/>
            <w:tcBorders>
              <w:top w:val="single" w:color="000000" w:sz="4" w:space="0"/>
              <w:left w:val="single" w:color="000000" w:sz="4" w:space="0"/>
              <w:bottom w:val="single" w:color="000000" w:sz="4" w:space="0"/>
              <w:right w:val="single" w:color="000000" w:sz="4" w:space="0"/>
            </w:tcBorders>
            <w:noWrap w:val="0"/>
            <w:vAlign w:val="center"/>
          </w:tcPr>
          <w:p w14:paraId="4E50F025">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消纳系统专用定制</w:t>
            </w:r>
          </w:p>
          <w:p w14:paraId="4F16ED9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消纳管</w:t>
            </w:r>
          </w:p>
        </w:tc>
        <w:tc>
          <w:tcPr>
            <w:tcW w:w="2088" w:type="dxa"/>
            <w:tcBorders>
              <w:top w:val="single" w:color="000000" w:sz="4" w:space="0"/>
              <w:left w:val="single" w:color="000000" w:sz="4" w:space="0"/>
              <w:bottom w:val="single" w:color="000000" w:sz="4" w:space="0"/>
              <w:right w:val="single" w:color="000000" w:sz="4" w:space="0"/>
            </w:tcBorders>
            <w:noWrap/>
            <w:vAlign w:val="center"/>
          </w:tcPr>
          <w:p w14:paraId="786F926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HDPE高密度聚乙烯</w:t>
            </w:r>
          </w:p>
        </w:tc>
        <w:tc>
          <w:tcPr>
            <w:tcW w:w="1036" w:type="dxa"/>
            <w:tcBorders>
              <w:top w:val="single" w:color="000000" w:sz="4" w:space="0"/>
              <w:left w:val="single" w:color="000000" w:sz="4" w:space="0"/>
              <w:bottom w:val="single" w:color="000000" w:sz="4" w:space="0"/>
              <w:right w:val="single" w:color="000000" w:sz="4" w:space="0"/>
            </w:tcBorders>
            <w:noWrap/>
            <w:vAlign w:val="center"/>
          </w:tcPr>
          <w:p w14:paraId="21E6399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4000</w:t>
            </w:r>
          </w:p>
        </w:tc>
        <w:tc>
          <w:tcPr>
            <w:tcW w:w="2581" w:type="dxa"/>
            <w:tcBorders>
              <w:top w:val="single" w:color="000000" w:sz="4" w:space="0"/>
              <w:left w:val="single" w:color="000000" w:sz="4" w:space="0"/>
              <w:bottom w:val="single" w:color="000000" w:sz="4" w:space="0"/>
              <w:right w:val="single" w:color="000000" w:sz="4" w:space="0"/>
            </w:tcBorders>
            <w:noWrap/>
            <w:vAlign w:val="center"/>
          </w:tcPr>
          <w:p w14:paraId="33D1BE87">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外部连接管管径200mm；</w:t>
            </w:r>
          </w:p>
          <w:p w14:paraId="4D981E32">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内部连接管管径75mm</w:t>
            </w:r>
          </w:p>
        </w:tc>
        <w:tc>
          <w:tcPr>
            <w:tcW w:w="1227" w:type="dxa"/>
            <w:tcBorders>
              <w:top w:val="single" w:color="000000" w:sz="4" w:space="0"/>
              <w:left w:val="single" w:color="000000" w:sz="4" w:space="0"/>
              <w:bottom w:val="single" w:color="000000" w:sz="4" w:space="0"/>
              <w:right w:val="single" w:color="000000" w:sz="4" w:space="0"/>
            </w:tcBorders>
            <w:noWrap/>
            <w:vAlign w:val="center"/>
          </w:tcPr>
          <w:p w14:paraId="4CAC7D1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1752" w:type="dxa"/>
            <w:tcBorders>
              <w:top w:val="single" w:color="000000" w:sz="4" w:space="0"/>
              <w:left w:val="single" w:color="000000" w:sz="4" w:space="0"/>
              <w:bottom w:val="single" w:color="000000" w:sz="4" w:space="0"/>
              <w:right w:val="single" w:color="000000" w:sz="4" w:space="0"/>
            </w:tcBorders>
            <w:noWrap/>
            <w:vAlign w:val="center"/>
          </w:tcPr>
          <w:p w14:paraId="149B048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145套</w:t>
            </w:r>
          </w:p>
        </w:tc>
        <w:tc>
          <w:tcPr>
            <w:tcW w:w="2752" w:type="dxa"/>
            <w:tcBorders>
              <w:top w:val="single" w:color="000000" w:sz="4" w:space="0"/>
              <w:left w:val="single" w:color="000000" w:sz="4" w:space="0"/>
              <w:bottom w:val="single" w:color="000000" w:sz="4" w:space="0"/>
              <w:right w:val="single" w:color="000000" w:sz="4" w:space="0"/>
            </w:tcBorders>
            <w:noWrap w:val="0"/>
            <w:vAlign w:val="center"/>
          </w:tcPr>
          <w:p w14:paraId="1C551C04">
            <w:pPr>
              <w:keepNext w:val="0"/>
              <w:keepLines w:val="0"/>
              <w:widowControl/>
              <w:suppressLineNumbers w:val="0"/>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①管道外部包有专用土工布且保证消纳管整体具有良好透水性；</w:t>
            </w:r>
          </w:p>
          <w:p w14:paraId="743DAFC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②单户消纳系统145套；</w:t>
            </w:r>
          </w:p>
        </w:tc>
      </w:tr>
      <w:tr w14:paraId="3A7F79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trPr>
        <w:tc>
          <w:tcPr>
            <w:tcW w:w="720" w:type="dxa"/>
            <w:tcBorders>
              <w:top w:val="single" w:color="000000" w:sz="4" w:space="0"/>
              <w:left w:val="single" w:color="000000" w:sz="4" w:space="0"/>
              <w:bottom w:val="single" w:color="000000" w:sz="4" w:space="0"/>
              <w:right w:val="single" w:color="000000" w:sz="4" w:space="0"/>
            </w:tcBorders>
            <w:noWrap/>
            <w:vAlign w:val="center"/>
          </w:tcPr>
          <w:p w14:paraId="46CDA5F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w:t>
            </w:r>
          </w:p>
        </w:tc>
        <w:tc>
          <w:tcPr>
            <w:tcW w:w="2268" w:type="dxa"/>
            <w:tcBorders>
              <w:top w:val="single" w:color="000000" w:sz="4" w:space="0"/>
              <w:left w:val="single" w:color="000000" w:sz="4" w:space="0"/>
              <w:bottom w:val="single" w:color="000000" w:sz="4" w:space="0"/>
              <w:right w:val="single" w:color="000000" w:sz="4" w:space="0"/>
            </w:tcBorders>
            <w:noWrap w:val="0"/>
            <w:vAlign w:val="center"/>
          </w:tcPr>
          <w:p w14:paraId="2908473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消纳系统配套污水处理池A罐</w:t>
            </w:r>
          </w:p>
        </w:tc>
        <w:tc>
          <w:tcPr>
            <w:tcW w:w="2088" w:type="dxa"/>
            <w:tcBorders>
              <w:top w:val="single" w:color="000000" w:sz="4" w:space="0"/>
              <w:left w:val="single" w:color="000000" w:sz="4" w:space="0"/>
              <w:bottom w:val="single" w:color="000000" w:sz="4" w:space="0"/>
              <w:right w:val="single" w:color="000000" w:sz="4" w:space="0"/>
            </w:tcBorders>
            <w:noWrap/>
            <w:vAlign w:val="center"/>
          </w:tcPr>
          <w:p w14:paraId="2799661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PE</w:t>
            </w:r>
          </w:p>
        </w:tc>
        <w:tc>
          <w:tcPr>
            <w:tcW w:w="1036" w:type="dxa"/>
            <w:tcBorders>
              <w:top w:val="single" w:color="000000" w:sz="4" w:space="0"/>
              <w:left w:val="single" w:color="000000" w:sz="4" w:space="0"/>
              <w:bottom w:val="single" w:color="000000" w:sz="4" w:space="0"/>
              <w:right w:val="single" w:color="000000" w:sz="4" w:space="0"/>
            </w:tcBorders>
            <w:noWrap/>
            <w:vAlign w:val="center"/>
          </w:tcPr>
          <w:p w14:paraId="6FD6A93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770</w:t>
            </w:r>
          </w:p>
        </w:tc>
        <w:tc>
          <w:tcPr>
            <w:tcW w:w="2581" w:type="dxa"/>
            <w:tcBorders>
              <w:top w:val="single" w:color="000000" w:sz="4" w:space="0"/>
              <w:left w:val="single" w:color="000000" w:sz="4" w:space="0"/>
              <w:bottom w:val="single" w:color="000000" w:sz="4" w:space="0"/>
              <w:right w:val="single" w:color="000000" w:sz="4" w:space="0"/>
            </w:tcBorders>
            <w:noWrap/>
            <w:vAlign w:val="center"/>
          </w:tcPr>
          <w:p w14:paraId="00392F0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宽度780mm</w:t>
            </w:r>
          </w:p>
        </w:tc>
        <w:tc>
          <w:tcPr>
            <w:tcW w:w="1227" w:type="dxa"/>
            <w:tcBorders>
              <w:top w:val="single" w:color="000000" w:sz="4" w:space="0"/>
              <w:left w:val="single" w:color="000000" w:sz="4" w:space="0"/>
              <w:bottom w:val="single" w:color="000000" w:sz="4" w:space="0"/>
              <w:right w:val="single" w:color="000000" w:sz="4" w:space="0"/>
            </w:tcBorders>
            <w:noWrap/>
            <w:vAlign w:val="center"/>
          </w:tcPr>
          <w:p w14:paraId="01AA596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910</w:t>
            </w:r>
          </w:p>
        </w:tc>
        <w:tc>
          <w:tcPr>
            <w:tcW w:w="1752" w:type="dxa"/>
            <w:tcBorders>
              <w:top w:val="single" w:color="000000" w:sz="4" w:space="0"/>
              <w:left w:val="single" w:color="000000" w:sz="4" w:space="0"/>
              <w:bottom w:val="single" w:color="000000" w:sz="4" w:space="0"/>
              <w:right w:val="single" w:color="000000" w:sz="4" w:space="0"/>
            </w:tcBorders>
            <w:noWrap/>
            <w:vAlign w:val="center"/>
          </w:tcPr>
          <w:p w14:paraId="478593C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145座</w:t>
            </w:r>
          </w:p>
        </w:tc>
        <w:tc>
          <w:tcPr>
            <w:tcW w:w="2752" w:type="dxa"/>
            <w:tcBorders>
              <w:top w:val="single" w:color="000000" w:sz="4" w:space="0"/>
              <w:left w:val="single" w:color="000000" w:sz="4" w:space="0"/>
              <w:bottom w:val="single" w:color="000000" w:sz="4" w:space="0"/>
              <w:right w:val="single" w:color="000000" w:sz="4" w:space="0"/>
            </w:tcBorders>
            <w:noWrap w:val="0"/>
            <w:vAlign w:val="center"/>
          </w:tcPr>
          <w:p w14:paraId="0992838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两格</w:t>
            </w:r>
          </w:p>
        </w:tc>
      </w:tr>
      <w:tr w14:paraId="0E5887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720" w:type="dxa"/>
            <w:tcBorders>
              <w:top w:val="single" w:color="000000" w:sz="4" w:space="0"/>
              <w:left w:val="single" w:color="000000" w:sz="4" w:space="0"/>
              <w:bottom w:val="single" w:color="000000" w:sz="4" w:space="0"/>
              <w:right w:val="single" w:color="000000" w:sz="4" w:space="0"/>
            </w:tcBorders>
            <w:noWrap/>
            <w:vAlign w:val="center"/>
          </w:tcPr>
          <w:p w14:paraId="2B4A9C3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w:t>
            </w:r>
          </w:p>
        </w:tc>
        <w:tc>
          <w:tcPr>
            <w:tcW w:w="2268" w:type="dxa"/>
            <w:tcBorders>
              <w:top w:val="single" w:color="000000" w:sz="4" w:space="0"/>
              <w:left w:val="single" w:color="000000" w:sz="4" w:space="0"/>
              <w:bottom w:val="single" w:color="000000" w:sz="4" w:space="0"/>
              <w:right w:val="single" w:color="000000" w:sz="4" w:space="0"/>
            </w:tcBorders>
            <w:noWrap w:val="0"/>
            <w:vAlign w:val="center"/>
          </w:tcPr>
          <w:p w14:paraId="3BD7358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消纳系统配套污水处理池B罐</w:t>
            </w:r>
          </w:p>
        </w:tc>
        <w:tc>
          <w:tcPr>
            <w:tcW w:w="2088" w:type="dxa"/>
            <w:tcBorders>
              <w:top w:val="single" w:color="000000" w:sz="4" w:space="0"/>
              <w:left w:val="single" w:color="000000" w:sz="4" w:space="0"/>
              <w:bottom w:val="single" w:color="000000" w:sz="4" w:space="0"/>
              <w:right w:val="single" w:color="000000" w:sz="4" w:space="0"/>
            </w:tcBorders>
            <w:noWrap/>
            <w:vAlign w:val="center"/>
          </w:tcPr>
          <w:p w14:paraId="2355EAB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PE</w:t>
            </w:r>
          </w:p>
        </w:tc>
        <w:tc>
          <w:tcPr>
            <w:tcW w:w="1036" w:type="dxa"/>
            <w:tcBorders>
              <w:top w:val="single" w:color="000000" w:sz="4" w:space="0"/>
              <w:left w:val="single" w:color="000000" w:sz="4" w:space="0"/>
              <w:bottom w:val="single" w:color="000000" w:sz="4" w:space="0"/>
              <w:right w:val="single" w:color="000000" w:sz="4" w:space="0"/>
            </w:tcBorders>
            <w:noWrap/>
            <w:vAlign w:val="center"/>
          </w:tcPr>
          <w:p w14:paraId="63B049A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770</w:t>
            </w:r>
          </w:p>
        </w:tc>
        <w:tc>
          <w:tcPr>
            <w:tcW w:w="2581" w:type="dxa"/>
            <w:tcBorders>
              <w:top w:val="single" w:color="000000" w:sz="4" w:space="0"/>
              <w:left w:val="single" w:color="000000" w:sz="4" w:space="0"/>
              <w:bottom w:val="single" w:color="000000" w:sz="4" w:space="0"/>
              <w:right w:val="single" w:color="000000" w:sz="4" w:space="0"/>
            </w:tcBorders>
            <w:noWrap/>
            <w:vAlign w:val="center"/>
          </w:tcPr>
          <w:p w14:paraId="1EE4F56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宽度780mm</w:t>
            </w:r>
          </w:p>
        </w:tc>
        <w:tc>
          <w:tcPr>
            <w:tcW w:w="1227" w:type="dxa"/>
            <w:tcBorders>
              <w:top w:val="single" w:color="000000" w:sz="4" w:space="0"/>
              <w:left w:val="single" w:color="000000" w:sz="4" w:space="0"/>
              <w:bottom w:val="single" w:color="000000" w:sz="4" w:space="0"/>
              <w:right w:val="single" w:color="000000" w:sz="4" w:space="0"/>
            </w:tcBorders>
            <w:noWrap/>
            <w:vAlign w:val="center"/>
          </w:tcPr>
          <w:p w14:paraId="13A4431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910</w:t>
            </w:r>
          </w:p>
        </w:tc>
        <w:tc>
          <w:tcPr>
            <w:tcW w:w="1752" w:type="dxa"/>
            <w:tcBorders>
              <w:top w:val="single" w:color="000000" w:sz="4" w:space="0"/>
              <w:left w:val="single" w:color="000000" w:sz="4" w:space="0"/>
              <w:bottom w:val="single" w:color="000000" w:sz="4" w:space="0"/>
              <w:right w:val="single" w:color="000000" w:sz="4" w:space="0"/>
            </w:tcBorders>
            <w:noWrap/>
            <w:vAlign w:val="center"/>
          </w:tcPr>
          <w:p w14:paraId="55FB95E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145座</w:t>
            </w:r>
          </w:p>
        </w:tc>
        <w:tc>
          <w:tcPr>
            <w:tcW w:w="2752" w:type="dxa"/>
            <w:tcBorders>
              <w:top w:val="single" w:color="000000" w:sz="4" w:space="0"/>
              <w:left w:val="single" w:color="000000" w:sz="4" w:space="0"/>
              <w:bottom w:val="single" w:color="000000" w:sz="4" w:space="0"/>
              <w:right w:val="single" w:color="000000" w:sz="4" w:space="0"/>
            </w:tcBorders>
            <w:noWrap w:val="0"/>
            <w:vAlign w:val="center"/>
          </w:tcPr>
          <w:p w14:paraId="3C3EA13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两格，配备定制复合专用生物填料</w:t>
            </w:r>
          </w:p>
        </w:tc>
      </w:tr>
      <w:tr w14:paraId="402081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trPr>
        <w:tc>
          <w:tcPr>
            <w:tcW w:w="720" w:type="dxa"/>
            <w:tcBorders>
              <w:top w:val="single" w:color="000000" w:sz="4" w:space="0"/>
              <w:left w:val="single" w:color="000000" w:sz="4" w:space="0"/>
              <w:bottom w:val="single" w:color="000000" w:sz="4" w:space="0"/>
              <w:right w:val="single" w:color="000000" w:sz="4" w:space="0"/>
            </w:tcBorders>
            <w:noWrap/>
            <w:vAlign w:val="center"/>
          </w:tcPr>
          <w:p w14:paraId="7A31801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w:t>
            </w:r>
          </w:p>
        </w:tc>
        <w:tc>
          <w:tcPr>
            <w:tcW w:w="2268" w:type="dxa"/>
            <w:tcBorders>
              <w:top w:val="single" w:color="000000" w:sz="4" w:space="0"/>
              <w:left w:val="single" w:color="000000" w:sz="4" w:space="0"/>
              <w:bottom w:val="single" w:color="000000" w:sz="4" w:space="0"/>
              <w:right w:val="single" w:color="000000" w:sz="4" w:space="0"/>
            </w:tcBorders>
            <w:noWrap w:val="0"/>
            <w:vAlign w:val="center"/>
          </w:tcPr>
          <w:p w14:paraId="33FF4D34">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农村无动力生活污水净化系统配套辅料</w:t>
            </w:r>
          </w:p>
        </w:tc>
        <w:tc>
          <w:tcPr>
            <w:tcW w:w="2088" w:type="dxa"/>
            <w:tcBorders>
              <w:top w:val="single" w:color="000000" w:sz="4" w:space="0"/>
              <w:left w:val="single" w:color="000000" w:sz="4" w:space="0"/>
              <w:bottom w:val="single" w:color="000000" w:sz="4" w:space="0"/>
              <w:right w:val="single" w:color="000000" w:sz="4" w:space="0"/>
            </w:tcBorders>
            <w:noWrap/>
            <w:vAlign w:val="center"/>
          </w:tcPr>
          <w:p w14:paraId="10437AC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PVC</w:t>
            </w:r>
          </w:p>
        </w:tc>
        <w:tc>
          <w:tcPr>
            <w:tcW w:w="1036" w:type="dxa"/>
            <w:tcBorders>
              <w:top w:val="single" w:color="000000" w:sz="4" w:space="0"/>
              <w:left w:val="single" w:color="000000" w:sz="4" w:space="0"/>
              <w:bottom w:val="single" w:color="000000" w:sz="4" w:space="0"/>
              <w:right w:val="single" w:color="000000" w:sz="4" w:space="0"/>
            </w:tcBorders>
            <w:noWrap w:val="0"/>
            <w:vAlign w:val="center"/>
          </w:tcPr>
          <w:p w14:paraId="7149E44D">
            <w:pPr>
              <w:widowControl/>
              <w:jc w:val="left"/>
              <w:rPr>
                <w:rFonts w:hint="eastAsia" w:ascii="宋体" w:hAnsi="宋体" w:eastAsia="宋体" w:cs="宋体"/>
                <w:i w:val="0"/>
                <w:iCs w:val="0"/>
                <w:color w:val="auto"/>
                <w:sz w:val="22"/>
                <w:szCs w:val="22"/>
                <w:highlight w:val="none"/>
                <w:u w:val="none"/>
              </w:rPr>
            </w:pP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7D9948F9">
            <w:pPr>
              <w:widowControl/>
              <w:jc w:val="left"/>
              <w:rPr>
                <w:rFonts w:hint="eastAsia" w:ascii="宋体" w:hAnsi="宋体" w:eastAsia="宋体" w:cs="宋体"/>
                <w:i w:val="0"/>
                <w:iCs w:val="0"/>
                <w:color w:val="auto"/>
                <w:sz w:val="22"/>
                <w:szCs w:val="22"/>
                <w:highlight w:val="none"/>
                <w:u w:val="none"/>
              </w:rPr>
            </w:pPr>
          </w:p>
        </w:tc>
        <w:tc>
          <w:tcPr>
            <w:tcW w:w="1227" w:type="dxa"/>
            <w:tcBorders>
              <w:top w:val="single" w:color="000000" w:sz="4" w:space="0"/>
              <w:left w:val="single" w:color="000000" w:sz="4" w:space="0"/>
              <w:bottom w:val="single" w:color="000000" w:sz="4" w:space="0"/>
              <w:right w:val="single" w:color="000000" w:sz="4" w:space="0"/>
            </w:tcBorders>
            <w:noWrap w:val="0"/>
            <w:vAlign w:val="center"/>
          </w:tcPr>
          <w:p w14:paraId="4BA11D58">
            <w:pPr>
              <w:widowControl/>
              <w:jc w:val="left"/>
              <w:rPr>
                <w:rFonts w:hint="eastAsia" w:ascii="宋体" w:hAnsi="宋体" w:eastAsia="宋体" w:cs="宋体"/>
                <w:i w:val="0"/>
                <w:iCs w:val="0"/>
                <w:color w:val="auto"/>
                <w:sz w:val="22"/>
                <w:szCs w:val="22"/>
                <w:highlight w:val="none"/>
                <w:u w:val="none"/>
              </w:rPr>
            </w:pPr>
          </w:p>
        </w:tc>
        <w:tc>
          <w:tcPr>
            <w:tcW w:w="1752" w:type="dxa"/>
            <w:tcBorders>
              <w:top w:val="single" w:color="000000" w:sz="4" w:space="0"/>
              <w:left w:val="single" w:color="000000" w:sz="4" w:space="0"/>
              <w:bottom w:val="single" w:color="000000" w:sz="4" w:space="0"/>
              <w:right w:val="single" w:color="000000" w:sz="4" w:space="0"/>
            </w:tcBorders>
            <w:noWrap/>
            <w:vAlign w:val="center"/>
          </w:tcPr>
          <w:p w14:paraId="5F6A597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145套</w:t>
            </w:r>
          </w:p>
        </w:tc>
        <w:tc>
          <w:tcPr>
            <w:tcW w:w="2752" w:type="dxa"/>
            <w:tcBorders>
              <w:top w:val="single" w:color="000000" w:sz="4" w:space="0"/>
              <w:left w:val="single" w:color="000000" w:sz="4" w:space="0"/>
              <w:bottom w:val="single" w:color="000000" w:sz="4" w:space="0"/>
              <w:right w:val="single" w:color="000000" w:sz="4" w:space="0"/>
            </w:tcBorders>
            <w:noWrap w:val="0"/>
            <w:vAlign w:val="center"/>
          </w:tcPr>
          <w:p w14:paraId="212ABD4C">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包含：110pvc连接管、pvc110管件、通气帽、垫层盖板等</w:t>
            </w:r>
          </w:p>
        </w:tc>
      </w:tr>
      <w:tr w14:paraId="68D8EF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trPr>
        <w:tc>
          <w:tcPr>
            <w:tcW w:w="14424" w:type="dxa"/>
            <w:gridSpan w:val="8"/>
            <w:tcBorders>
              <w:top w:val="single" w:color="000000" w:sz="4" w:space="0"/>
              <w:left w:val="single" w:color="000000" w:sz="4" w:space="0"/>
              <w:bottom w:val="single" w:color="000000" w:sz="4" w:space="0"/>
              <w:right w:val="single" w:color="000000" w:sz="4" w:space="0"/>
            </w:tcBorders>
            <w:noWrap w:val="0"/>
            <w:vAlign w:val="center"/>
          </w:tcPr>
          <w:p w14:paraId="4195276B">
            <w:pPr>
              <w:keepNext w:val="0"/>
              <w:keepLines w:val="0"/>
              <w:widowControl/>
              <w:suppressLineNumbers w:val="0"/>
              <w:tabs>
                <w:tab w:val="left" w:pos="11760"/>
              </w:tabs>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注：农村无动力生活污水净化系统以土壤渗滤技术为主；</w:t>
            </w:r>
          </w:p>
        </w:tc>
      </w:tr>
    </w:tbl>
    <w:p w14:paraId="40988138">
      <w:pPr>
        <w:numPr>
          <w:ilvl w:val="0"/>
          <w:numId w:val="0"/>
        </w:numPr>
        <w:spacing w:line="480" w:lineRule="auto"/>
        <w:jc w:val="center"/>
        <w:outlineLvl w:val="0"/>
        <w:rPr>
          <w:rFonts w:hint="eastAsia" w:ascii="宋体" w:hAnsi="宋体" w:eastAsia="宋体" w:cs="宋体"/>
          <w:b/>
          <w:color w:val="auto"/>
          <w:sz w:val="32"/>
          <w:szCs w:val="32"/>
          <w:highlight w:val="yellow"/>
        </w:rPr>
        <w:sectPr>
          <w:pgSz w:w="16838" w:h="11906" w:orient="landscape"/>
          <w:pgMar w:top="1438" w:right="1701" w:bottom="1418" w:left="1701" w:header="720" w:footer="720" w:gutter="0"/>
          <w:cols w:space="720" w:num="1"/>
        </w:sectPr>
      </w:pPr>
    </w:p>
    <w:bookmarkEnd w:id="150"/>
    <w:bookmarkEnd w:id="151"/>
    <w:bookmarkEnd w:id="153"/>
    <w:p w14:paraId="6B886618">
      <w:pPr>
        <w:pStyle w:val="178"/>
        <w:spacing w:line="360" w:lineRule="auto"/>
        <w:ind w:left="0" w:leftChars="0" w:firstLine="0" w:firstLineChars="0"/>
        <w:jc w:val="center"/>
        <w:outlineLvl w:val="0"/>
        <w:rPr>
          <w:rFonts w:hint="eastAsia" w:hAnsi="宋体" w:cs="宋体"/>
          <w:b/>
          <w:color w:val="auto"/>
          <w:sz w:val="32"/>
          <w:szCs w:val="32"/>
          <w:highlight w:val="yellow"/>
        </w:rPr>
      </w:pPr>
      <w:bookmarkStart w:id="154" w:name="_Toc4674"/>
      <w:r>
        <w:rPr>
          <w:rFonts w:hint="eastAsia" w:hAnsi="宋体" w:cs="宋体"/>
          <w:b/>
          <w:color w:val="auto"/>
          <w:sz w:val="32"/>
          <w:szCs w:val="32"/>
          <w:highlight w:val="none"/>
        </w:rPr>
        <w:t>第七章  合同格式及合同条款</w:t>
      </w:r>
      <w:bookmarkEnd w:id="154"/>
    </w:p>
    <w:p w14:paraId="5EC61BD7">
      <w:pPr>
        <w:pStyle w:val="138"/>
        <w:rPr>
          <w:rFonts w:hint="eastAsia" w:cs="宋体"/>
          <w:bCs w:val="0"/>
          <w:color w:val="auto"/>
          <w:kern w:val="2"/>
          <w:sz w:val="28"/>
          <w:szCs w:val="28"/>
        </w:rPr>
      </w:pPr>
      <w:bookmarkStart w:id="155" w:name="_Toc998"/>
      <w:bookmarkStart w:id="156" w:name="EBc05cf6dbd39e4b8abe9a360c5a10d76f"/>
      <w:r>
        <w:rPr>
          <w:rFonts w:hint="eastAsia" w:cs="宋体"/>
          <w:bCs w:val="0"/>
          <w:color w:val="auto"/>
          <w:kern w:val="2"/>
          <w:sz w:val="28"/>
          <w:szCs w:val="28"/>
        </w:rPr>
        <w:t>合同格式</w:t>
      </w:r>
      <w:bookmarkEnd w:id="155"/>
    </w:p>
    <w:p w14:paraId="2C9FCB69">
      <w:pPr>
        <w:spacing w:line="360" w:lineRule="auto"/>
        <w:ind w:firstLine="411" w:firstLineChars="147"/>
        <w:jc w:val="left"/>
        <w:rPr>
          <w:rFonts w:hint="eastAsia" w:ascii="宋体" w:hAnsi="宋体" w:cs="宋体"/>
          <w:color w:val="auto"/>
          <w:sz w:val="28"/>
          <w:szCs w:val="28"/>
        </w:rPr>
      </w:pPr>
      <w:r>
        <w:rPr>
          <w:rFonts w:hint="eastAsia" w:ascii="宋体" w:hAnsi="宋体" w:cs="宋体"/>
          <w:color w:val="auto"/>
          <w:sz w:val="28"/>
          <w:szCs w:val="28"/>
        </w:rPr>
        <w:t>根据《政府采购法》和《</w:t>
      </w:r>
      <w:r>
        <w:rPr>
          <w:rFonts w:hint="eastAsia" w:ascii="宋体" w:hAnsi="宋体" w:cs="宋体"/>
          <w:color w:val="auto"/>
          <w:sz w:val="28"/>
          <w:szCs w:val="28"/>
          <w:lang w:val="en-US" w:eastAsia="zh-CN"/>
        </w:rPr>
        <w:t>民法典</w:t>
      </w:r>
      <w:r>
        <w:rPr>
          <w:rFonts w:hint="eastAsia" w:ascii="宋体" w:hAnsi="宋体" w:cs="宋体"/>
          <w:color w:val="auto"/>
          <w:sz w:val="28"/>
          <w:szCs w:val="28"/>
        </w:rPr>
        <w:t>》</w:t>
      </w:r>
      <w:r>
        <w:rPr>
          <w:rFonts w:hint="eastAsia" w:ascii="宋体" w:hAnsi="宋体" w:cs="宋体"/>
          <w:color w:val="auto"/>
          <w:sz w:val="28"/>
          <w:szCs w:val="28"/>
          <w:lang w:val="en-US" w:eastAsia="zh-CN"/>
        </w:rPr>
        <w:t>等法律法规</w:t>
      </w:r>
      <w:r>
        <w:rPr>
          <w:rFonts w:hint="eastAsia" w:ascii="宋体" w:hAnsi="宋体" w:cs="宋体"/>
          <w:color w:val="auto"/>
          <w:sz w:val="28"/>
          <w:szCs w:val="28"/>
          <w:lang w:eastAsia="zh-CN"/>
        </w:rPr>
        <w:t>，</w:t>
      </w:r>
      <w:r>
        <w:rPr>
          <w:rFonts w:hint="eastAsia" w:ascii="宋体" w:hAnsi="宋体" w:cs="宋体"/>
          <w:color w:val="auto"/>
          <w:sz w:val="28"/>
          <w:szCs w:val="28"/>
        </w:rPr>
        <w:t>采购人和供应商之间的权利和义务，应当按照平等的原则以合同方式约定。此合同书仅作为签订正式合同时的参考）</w:t>
      </w:r>
    </w:p>
    <w:p w14:paraId="6739930B">
      <w:pPr>
        <w:spacing w:line="360" w:lineRule="auto"/>
        <w:ind w:firstLine="411" w:firstLineChars="147"/>
        <w:jc w:val="left"/>
        <w:rPr>
          <w:rFonts w:hint="eastAsia" w:ascii="宋体" w:hAnsi="宋体" w:cs="宋体"/>
          <w:color w:val="auto"/>
          <w:sz w:val="28"/>
          <w:szCs w:val="28"/>
        </w:rPr>
      </w:pPr>
      <w:r>
        <w:rPr>
          <w:rFonts w:hint="eastAsia" w:ascii="宋体" w:hAnsi="宋体" w:cs="宋体"/>
          <w:color w:val="auto"/>
          <w:sz w:val="28"/>
          <w:szCs w:val="28"/>
        </w:rPr>
        <w:t>1. 合同文件</w:t>
      </w:r>
    </w:p>
    <w:p w14:paraId="0CE41FF9">
      <w:pPr>
        <w:spacing w:line="360" w:lineRule="auto"/>
        <w:ind w:firstLine="411" w:firstLineChars="147"/>
        <w:jc w:val="left"/>
        <w:rPr>
          <w:rFonts w:hint="eastAsia" w:ascii="宋体" w:hAnsi="宋体" w:cs="宋体"/>
          <w:color w:val="auto"/>
          <w:sz w:val="28"/>
          <w:szCs w:val="28"/>
        </w:rPr>
      </w:pPr>
      <w:r>
        <w:rPr>
          <w:rFonts w:hint="eastAsia" w:ascii="宋体" w:hAnsi="宋体" w:cs="宋体"/>
          <w:color w:val="auto"/>
          <w:sz w:val="28"/>
          <w:szCs w:val="28"/>
        </w:rPr>
        <w:t>本合同所附下列文件是构成本合同不可分割的部分：</w:t>
      </w:r>
    </w:p>
    <w:p w14:paraId="4E2E4162">
      <w:pPr>
        <w:spacing w:line="360" w:lineRule="auto"/>
        <w:ind w:firstLine="411" w:firstLineChars="147"/>
        <w:jc w:val="left"/>
        <w:rPr>
          <w:rFonts w:hint="eastAsia" w:ascii="宋体" w:hAnsi="宋体" w:cs="宋体"/>
          <w:color w:val="auto"/>
          <w:sz w:val="28"/>
          <w:szCs w:val="28"/>
        </w:rPr>
      </w:pPr>
      <w:r>
        <w:rPr>
          <w:rFonts w:hint="eastAsia" w:ascii="宋体" w:hAnsi="宋体" w:cs="宋体"/>
          <w:color w:val="auto"/>
          <w:sz w:val="28"/>
          <w:szCs w:val="28"/>
        </w:rPr>
        <w:t>(1)采购文件</w:t>
      </w:r>
    </w:p>
    <w:p w14:paraId="5406277C">
      <w:pPr>
        <w:spacing w:line="360" w:lineRule="auto"/>
        <w:ind w:firstLine="411" w:firstLineChars="147"/>
        <w:jc w:val="left"/>
        <w:rPr>
          <w:rFonts w:hint="eastAsia" w:ascii="宋体" w:hAnsi="宋体" w:cs="宋体"/>
          <w:color w:val="auto"/>
          <w:sz w:val="28"/>
          <w:szCs w:val="28"/>
        </w:rPr>
      </w:pPr>
      <w:r>
        <w:rPr>
          <w:rFonts w:hint="eastAsia" w:ascii="宋体" w:hAnsi="宋体" w:cs="宋体"/>
          <w:color w:val="auto"/>
          <w:sz w:val="28"/>
          <w:szCs w:val="28"/>
        </w:rPr>
        <w:t>(2)合同条款</w:t>
      </w:r>
    </w:p>
    <w:p w14:paraId="6A5FB45D">
      <w:pPr>
        <w:spacing w:line="360" w:lineRule="auto"/>
        <w:ind w:firstLine="411" w:firstLineChars="147"/>
        <w:jc w:val="left"/>
        <w:rPr>
          <w:rFonts w:hint="eastAsia" w:ascii="宋体" w:hAnsi="宋体" w:cs="宋体"/>
          <w:color w:val="auto"/>
          <w:sz w:val="28"/>
          <w:szCs w:val="28"/>
        </w:rPr>
      </w:pPr>
      <w:r>
        <w:rPr>
          <w:rFonts w:hint="eastAsia" w:ascii="宋体" w:hAnsi="宋体" w:cs="宋体"/>
          <w:color w:val="auto"/>
          <w:sz w:val="28"/>
          <w:szCs w:val="28"/>
        </w:rPr>
        <w:t>(3)中标人提交的响应文件</w:t>
      </w:r>
    </w:p>
    <w:p w14:paraId="54496369">
      <w:pPr>
        <w:spacing w:line="360" w:lineRule="auto"/>
        <w:ind w:firstLine="411" w:firstLineChars="147"/>
        <w:jc w:val="left"/>
        <w:rPr>
          <w:rFonts w:hint="eastAsia" w:ascii="宋体" w:hAnsi="宋体" w:cs="宋体"/>
          <w:color w:val="auto"/>
          <w:sz w:val="28"/>
          <w:szCs w:val="28"/>
        </w:rPr>
      </w:pPr>
      <w:r>
        <w:rPr>
          <w:rFonts w:hint="eastAsia" w:ascii="宋体" w:hAnsi="宋体" w:cs="宋体"/>
          <w:color w:val="auto"/>
          <w:sz w:val="28"/>
          <w:szCs w:val="28"/>
        </w:rPr>
        <w:t>(4)技术规格（包括图纸，如果有的话）</w:t>
      </w:r>
    </w:p>
    <w:p w14:paraId="690E4D2E">
      <w:pPr>
        <w:spacing w:line="360" w:lineRule="auto"/>
        <w:ind w:firstLine="411" w:firstLineChars="147"/>
        <w:jc w:val="left"/>
        <w:rPr>
          <w:rFonts w:hint="eastAsia" w:ascii="宋体" w:hAnsi="宋体" w:cs="宋体"/>
          <w:color w:val="auto"/>
          <w:sz w:val="28"/>
          <w:szCs w:val="28"/>
        </w:rPr>
      </w:pPr>
      <w:r>
        <w:rPr>
          <w:rFonts w:hint="eastAsia" w:ascii="宋体" w:hAnsi="宋体" w:cs="宋体"/>
          <w:color w:val="auto"/>
          <w:sz w:val="28"/>
          <w:szCs w:val="28"/>
        </w:rPr>
        <w:t>(5)中标/成交通知书</w:t>
      </w:r>
    </w:p>
    <w:p w14:paraId="275BD610">
      <w:pPr>
        <w:spacing w:line="360" w:lineRule="auto"/>
        <w:ind w:firstLine="411" w:firstLineChars="147"/>
        <w:jc w:val="left"/>
        <w:rPr>
          <w:rFonts w:hint="eastAsia" w:ascii="宋体" w:hAnsi="宋体" w:cs="宋体"/>
          <w:color w:val="auto"/>
          <w:sz w:val="28"/>
          <w:szCs w:val="28"/>
        </w:rPr>
      </w:pPr>
      <w:r>
        <w:rPr>
          <w:rFonts w:hint="eastAsia" w:ascii="宋体" w:hAnsi="宋体" w:cs="宋体"/>
          <w:color w:val="auto"/>
          <w:sz w:val="28"/>
          <w:szCs w:val="28"/>
        </w:rPr>
        <w:t>2．合同范围和条件</w:t>
      </w:r>
    </w:p>
    <w:p w14:paraId="6FF9E9EA">
      <w:pPr>
        <w:spacing w:line="360" w:lineRule="auto"/>
        <w:ind w:firstLine="411" w:firstLineChars="147"/>
        <w:jc w:val="left"/>
        <w:rPr>
          <w:rFonts w:hint="eastAsia" w:ascii="宋体" w:hAnsi="宋体" w:cs="宋体"/>
          <w:color w:val="auto"/>
          <w:sz w:val="28"/>
          <w:szCs w:val="28"/>
        </w:rPr>
      </w:pPr>
      <w:r>
        <w:rPr>
          <w:rFonts w:hint="eastAsia" w:ascii="宋体" w:hAnsi="宋体" w:cs="宋体"/>
          <w:color w:val="auto"/>
          <w:sz w:val="28"/>
          <w:szCs w:val="28"/>
        </w:rPr>
        <w:t>本合同的范围和条件与上述文件的规定相一致。</w:t>
      </w:r>
    </w:p>
    <w:p w14:paraId="793C64BA">
      <w:pPr>
        <w:spacing w:line="360" w:lineRule="auto"/>
        <w:ind w:firstLine="411" w:firstLineChars="147"/>
        <w:jc w:val="left"/>
        <w:rPr>
          <w:rFonts w:hint="eastAsia" w:ascii="宋体" w:hAnsi="宋体" w:cs="宋体"/>
          <w:color w:val="auto"/>
          <w:sz w:val="28"/>
          <w:szCs w:val="28"/>
        </w:rPr>
      </w:pPr>
      <w:r>
        <w:rPr>
          <w:rFonts w:hint="eastAsia" w:ascii="宋体" w:hAnsi="宋体" w:cs="宋体"/>
          <w:color w:val="auto"/>
          <w:sz w:val="28"/>
          <w:szCs w:val="28"/>
        </w:rPr>
        <w:t>3．货物及数量</w:t>
      </w:r>
    </w:p>
    <w:p w14:paraId="027738F1">
      <w:pPr>
        <w:spacing w:line="360" w:lineRule="auto"/>
        <w:ind w:firstLine="411" w:firstLineChars="147"/>
        <w:jc w:val="left"/>
        <w:rPr>
          <w:rFonts w:hint="eastAsia" w:ascii="宋体" w:hAnsi="宋体" w:cs="宋体"/>
          <w:color w:val="auto"/>
          <w:sz w:val="28"/>
          <w:szCs w:val="28"/>
        </w:rPr>
      </w:pPr>
      <w:r>
        <w:rPr>
          <w:rFonts w:hint="eastAsia" w:ascii="宋体" w:hAnsi="宋体" w:cs="宋体"/>
          <w:color w:val="auto"/>
          <w:sz w:val="28"/>
          <w:szCs w:val="28"/>
        </w:rPr>
        <w:t>本合同所提供的货物/服务详见采购文件“第六章  采购需求清单”。</w:t>
      </w:r>
    </w:p>
    <w:p w14:paraId="65A72EB6">
      <w:pPr>
        <w:spacing w:line="360" w:lineRule="auto"/>
        <w:ind w:firstLine="411" w:firstLineChars="147"/>
        <w:jc w:val="left"/>
        <w:rPr>
          <w:rFonts w:hint="eastAsia" w:ascii="宋体" w:hAnsi="宋体" w:cs="宋体"/>
          <w:color w:val="auto"/>
          <w:sz w:val="28"/>
          <w:szCs w:val="28"/>
        </w:rPr>
      </w:pPr>
      <w:r>
        <w:rPr>
          <w:rFonts w:hint="eastAsia" w:ascii="宋体" w:hAnsi="宋体" w:cs="宋体"/>
          <w:color w:val="auto"/>
          <w:sz w:val="28"/>
          <w:szCs w:val="28"/>
        </w:rPr>
        <w:t>4．合同金额</w:t>
      </w:r>
    </w:p>
    <w:p w14:paraId="38A20720">
      <w:pPr>
        <w:spacing w:line="360" w:lineRule="auto"/>
        <w:ind w:firstLine="411" w:firstLineChars="147"/>
        <w:jc w:val="left"/>
        <w:rPr>
          <w:rFonts w:hint="eastAsia" w:ascii="宋体" w:hAnsi="宋体" w:cs="宋体"/>
          <w:color w:val="auto"/>
          <w:sz w:val="28"/>
          <w:szCs w:val="28"/>
        </w:rPr>
      </w:pPr>
      <w:r>
        <w:rPr>
          <w:rFonts w:hint="eastAsia" w:ascii="宋体" w:hAnsi="宋体" w:cs="宋体"/>
          <w:color w:val="auto"/>
          <w:sz w:val="28"/>
          <w:szCs w:val="28"/>
        </w:rPr>
        <w:t>合同总金额为人民币__________元，分项价格见响应文件报价明细表。</w:t>
      </w:r>
    </w:p>
    <w:p w14:paraId="25DD2390">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5．合同生效及支付条件和方式</w:t>
      </w:r>
    </w:p>
    <w:p w14:paraId="28FD7060">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____________________________________________________</w:t>
      </w:r>
    </w:p>
    <w:p w14:paraId="60CE5046">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6．交货时间和交货地点</w:t>
      </w:r>
    </w:p>
    <w:p w14:paraId="3C907583">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本合同货物的交货时间和交货地点按采购文件要求执行。</w:t>
      </w:r>
    </w:p>
    <w:p w14:paraId="3266728F">
      <w:pPr>
        <w:spacing w:line="360" w:lineRule="auto"/>
        <w:ind w:firstLine="411" w:firstLineChars="147"/>
        <w:jc w:val="left"/>
        <w:rPr>
          <w:rFonts w:hint="eastAsia" w:ascii="宋体" w:hAnsi="宋体" w:cs="宋体"/>
          <w:bCs/>
          <w:color w:val="auto"/>
          <w:sz w:val="28"/>
          <w:szCs w:val="28"/>
        </w:rPr>
      </w:pPr>
      <w:bookmarkStart w:id="157" w:name="_Hlk450145418"/>
      <w:r>
        <w:rPr>
          <w:rFonts w:hint="eastAsia" w:ascii="宋体" w:hAnsi="宋体" w:cs="宋体"/>
          <w:bCs/>
          <w:color w:val="auto"/>
          <w:sz w:val="28"/>
          <w:szCs w:val="28"/>
        </w:rPr>
        <w:t>甲    方：                     乙    方：</w:t>
      </w:r>
    </w:p>
    <w:p w14:paraId="11206003">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单位名称(公章)：               单位名称(公章)：</w:t>
      </w:r>
    </w:p>
    <w:p w14:paraId="4C1E882B">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法定代表人或授权代理人：（签字）法定代表人或授权代理人：（签字）</w:t>
      </w:r>
    </w:p>
    <w:p w14:paraId="580AD798">
      <w:pPr>
        <w:spacing w:line="360" w:lineRule="auto"/>
        <w:ind w:firstLine="411" w:firstLineChars="147"/>
        <w:jc w:val="left"/>
        <w:rPr>
          <w:rFonts w:hint="eastAsia"/>
          <w:color w:val="auto"/>
          <w:sz w:val="28"/>
          <w:szCs w:val="28"/>
        </w:rPr>
      </w:pPr>
      <w:r>
        <w:rPr>
          <w:rFonts w:hint="eastAsia" w:ascii="宋体" w:hAnsi="宋体" w:cs="宋体"/>
          <w:bCs/>
          <w:color w:val="auto"/>
          <w:sz w:val="28"/>
          <w:szCs w:val="28"/>
        </w:rPr>
        <w:t>电    话：                     电    话：</w:t>
      </w:r>
    </w:p>
    <w:p w14:paraId="3BE2AD90">
      <w:pPr>
        <w:spacing w:line="360" w:lineRule="auto"/>
        <w:ind w:firstLine="411" w:firstLineChars="147"/>
        <w:jc w:val="left"/>
        <w:rPr>
          <w:rFonts w:hint="eastAsia"/>
          <w:color w:val="auto"/>
          <w:sz w:val="28"/>
          <w:szCs w:val="28"/>
        </w:rPr>
      </w:pPr>
      <w:r>
        <w:rPr>
          <w:rFonts w:hint="eastAsia" w:ascii="宋体" w:hAnsi="宋体" w:cs="宋体"/>
          <w:bCs/>
          <w:color w:val="auto"/>
          <w:sz w:val="28"/>
          <w:szCs w:val="28"/>
        </w:rPr>
        <w:t>签订日期：                     签订日期：</w:t>
      </w:r>
      <w:bookmarkStart w:id="158" w:name="_Toc21107"/>
    </w:p>
    <w:p w14:paraId="53EEDEA9">
      <w:pPr>
        <w:pStyle w:val="11"/>
        <w:ind w:firstLine="0"/>
        <w:rPr>
          <w:rFonts w:hint="eastAsia" w:ascii="宋体" w:hAnsi="宋体" w:cs="宋体"/>
          <w:bCs/>
          <w:color w:val="auto"/>
          <w:sz w:val="28"/>
          <w:szCs w:val="28"/>
        </w:rPr>
      </w:pPr>
    </w:p>
    <w:p w14:paraId="45D1D4E8">
      <w:pPr>
        <w:pStyle w:val="138"/>
        <w:rPr>
          <w:rFonts w:hint="eastAsia" w:cs="宋体"/>
          <w:bCs w:val="0"/>
          <w:color w:val="auto"/>
          <w:kern w:val="2"/>
          <w:sz w:val="28"/>
          <w:szCs w:val="28"/>
        </w:rPr>
      </w:pPr>
      <w:r>
        <w:rPr>
          <w:rFonts w:hint="eastAsia" w:cs="宋体"/>
          <w:bCs w:val="0"/>
          <w:color w:val="auto"/>
          <w:kern w:val="2"/>
          <w:sz w:val="28"/>
          <w:szCs w:val="28"/>
        </w:rPr>
        <w:t>合同条款</w:t>
      </w:r>
      <w:bookmarkEnd w:id="158"/>
    </w:p>
    <w:p w14:paraId="248C6471">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1．有关概念</w:t>
      </w:r>
    </w:p>
    <w:p w14:paraId="6482329D">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本合同下列术语应解释为：</w:t>
      </w:r>
    </w:p>
    <w:p w14:paraId="3DA912D8">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1.1“合同”，系指买供双方签署的、合同格式中载明的买供双方所达成的协议，包括所有的附件、附录和上述文件所提到的构成合同的所有文件。</w:t>
      </w:r>
    </w:p>
    <w:p w14:paraId="2F7C3005">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1.2“合同价”，系指根据合同规定供方在正确地履行合同义务后采购人应支付给供方的价格。</w:t>
      </w:r>
    </w:p>
    <w:p w14:paraId="4334F81E">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1.3“货物”，系指供方根据合同规定须向采购人提供的各种形态和种类的物品，包括产品、设备、配件等。</w:t>
      </w:r>
    </w:p>
    <w:p w14:paraId="35FAA0E9">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1.4“服务”，系指伴随本项目产生的，根据合同规定由供方承担的与供货有关的辅助服务，例如安装、调试、技术援助、培训、售后服务等以及合同中规定供方应承担的所有其它类似义务。</w:t>
      </w:r>
    </w:p>
    <w:p w14:paraId="74800558">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1.5“工程”</w:t>
      </w:r>
      <w:r>
        <w:rPr>
          <w:rFonts w:hint="eastAsia" w:ascii="宋体" w:hAnsi="宋体" w:cs="宋体"/>
          <w:color w:val="auto"/>
          <w:sz w:val="28"/>
          <w:szCs w:val="28"/>
        </w:rPr>
        <w:t>系指供方根据合同规定须向采购人提供的永久或临时工程。</w:t>
      </w:r>
    </w:p>
    <w:p w14:paraId="1241994E">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1.6“采购人”，系指招标文件中所述购买工程/货物/服务的单位。</w:t>
      </w:r>
    </w:p>
    <w:p w14:paraId="3B479D71">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1.7“供方”，系指招标文件中所述提供工程/货物/服务的公司或实体，亦即中标人。</w:t>
      </w:r>
    </w:p>
    <w:p w14:paraId="09670216">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1.7“天”，系日历天数。</w:t>
      </w:r>
    </w:p>
    <w:p w14:paraId="578A74B9">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2．技术规格</w:t>
      </w:r>
    </w:p>
    <w:p w14:paraId="4A1798CE">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2.1交付货物的技术规格应与投标文件规定的技术规格以及所附的技术规格响应表相一致。</w:t>
      </w:r>
    </w:p>
    <w:p w14:paraId="08759A56">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2.2除技术规格另有规定外，计量单位均使用中华人民共和国法定计量单位。</w:t>
      </w:r>
    </w:p>
    <w:p w14:paraId="70E3BAB1">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3．专利权</w:t>
      </w:r>
    </w:p>
    <w:p w14:paraId="4B481332">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3.1供方应保证采购人在使用该货物或其任何一部分时免受第三方提出侵犯其专利权、商标权或工业设计权的起诉。若由此出现侵权诉讼，由供方承担全部责任。</w:t>
      </w:r>
    </w:p>
    <w:p w14:paraId="3343B0C1">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3.2供方按合同要求为采购人提交的设计方案，其所有权、使用权等所有权力均转为采购人所拥有，供方放弃拥有关于设计方案的所有权力。</w:t>
      </w:r>
    </w:p>
    <w:p w14:paraId="1B821CBD">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4.包装要求</w:t>
      </w:r>
    </w:p>
    <w:p w14:paraId="541FA0E0">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4.1除合同另有规定外，供方提供的所有单独包装的货物都应具有原始的、完好的标准包装。如遇交付前已拆封货物，采购人有权拒绝接受或要求更换。</w:t>
      </w:r>
    </w:p>
    <w:p w14:paraId="4CC3AFBC">
      <w:pPr>
        <w:spacing w:line="360" w:lineRule="auto"/>
        <w:ind w:firstLine="411" w:firstLineChars="147"/>
        <w:jc w:val="left"/>
        <w:rPr>
          <w:rFonts w:hint="eastAsia" w:ascii="宋体" w:hAnsi="宋体" w:cs="宋体"/>
          <w:b/>
          <w:color w:val="auto"/>
          <w:sz w:val="28"/>
          <w:szCs w:val="28"/>
        </w:rPr>
      </w:pPr>
      <w:r>
        <w:rPr>
          <w:rFonts w:hint="eastAsia" w:ascii="宋体" w:hAnsi="宋体" w:cs="宋体"/>
          <w:bCs/>
          <w:color w:val="auto"/>
          <w:sz w:val="28"/>
          <w:szCs w:val="28"/>
        </w:rPr>
        <w:t>4.2每个包装箱内的装箱清单、使用说明书、质量证书、保修卡及软件使用说明等所有资料均须齐全。</w:t>
      </w:r>
    </w:p>
    <w:p w14:paraId="11D8E96B">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5. 装运条件</w:t>
      </w:r>
    </w:p>
    <w:p w14:paraId="28698081">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5.1供方负责安排运输，运输费由供方承担。</w:t>
      </w:r>
    </w:p>
    <w:p w14:paraId="7C7911C4">
      <w:pPr>
        <w:spacing w:line="360" w:lineRule="auto"/>
        <w:ind w:firstLine="411" w:firstLineChars="147"/>
        <w:jc w:val="left"/>
        <w:rPr>
          <w:rFonts w:hint="eastAsia"/>
          <w:color w:val="auto"/>
          <w:sz w:val="28"/>
          <w:szCs w:val="28"/>
        </w:rPr>
      </w:pPr>
      <w:r>
        <w:rPr>
          <w:rFonts w:hint="eastAsia" w:ascii="宋体" w:hAnsi="宋体" w:cs="宋体"/>
          <w:bCs/>
          <w:color w:val="auto"/>
          <w:sz w:val="28"/>
          <w:szCs w:val="28"/>
        </w:rPr>
        <w:t>5.2供方装运的货物应当符合国家或行业标准，如出现不符合的情况由此产生的一切后果由供方负责。</w:t>
      </w:r>
    </w:p>
    <w:p w14:paraId="39836764">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6. 付款</w:t>
      </w:r>
    </w:p>
    <w:p w14:paraId="70FCCF71">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6.1本合同以人民币支付。</w:t>
      </w:r>
    </w:p>
    <w:p w14:paraId="558EBB57">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6.2供方按照合同规定完工。完工后供方把下列单据的一部分（或全部）提交给采购人,采购人按合同规定审核后办理付款手续：</w:t>
      </w:r>
    </w:p>
    <w:p w14:paraId="5C053517">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（1）发票</w:t>
      </w:r>
    </w:p>
    <w:p w14:paraId="10268721">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（2）数量清单</w:t>
      </w:r>
    </w:p>
    <w:p w14:paraId="0191A361">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（3）质量证书</w:t>
      </w:r>
    </w:p>
    <w:p w14:paraId="27306C1C">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（4）验收报告</w:t>
      </w:r>
    </w:p>
    <w:p w14:paraId="1C4BD719">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6.3采购人按合同规定的合同生效及支付条件和方式安排付款。</w:t>
      </w:r>
    </w:p>
    <w:p w14:paraId="68DF634B">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7．伴随服务</w:t>
      </w:r>
    </w:p>
    <w:p w14:paraId="1FAD68DB">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7.1供方提交所供货物的技术资料。包括相应的中文技术文件（包括竣工验收资料等）。</w:t>
      </w:r>
    </w:p>
    <w:p w14:paraId="1377EED8">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7.2供方应提供下列服务：</w:t>
      </w:r>
    </w:p>
    <w:p w14:paraId="09735A59">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（1）货物的质保服务；</w:t>
      </w:r>
    </w:p>
    <w:p w14:paraId="12149F37">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7.3伴随服务的费用含在合同价中，不另行支付。</w:t>
      </w:r>
    </w:p>
    <w:p w14:paraId="3CC9F746">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8.质量保证及售后服务</w:t>
      </w:r>
    </w:p>
    <w:p w14:paraId="61A737C6">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（一）质量保证</w:t>
      </w:r>
    </w:p>
    <w:p w14:paraId="1A0D4E95">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8.1供方保证所提供的货物是全新的、未使用过的，是完全符合合同规定的质量、规格和性能要求的。保证设备在正常使用下，在其使用寿命内具有满意的性能。在质保期内供方免费提供材料/设备正常使用情况下发生故障的维修服务和更换服务。在供方承诺的材料/设备质量保证期内，供方对由于材料/设备的缺陷而产生的故障负责。</w:t>
      </w:r>
    </w:p>
    <w:p w14:paraId="66EF7279">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9.2在质保期内，如果</w:t>
      </w:r>
      <w:r>
        <w:rPr>
          <w:rFonts w:hint="eastAsia" w:ascii="宋体" w:hAnsi="宋体" w:cs="宋体"/>
          <w:bCs/>
          <w:color w:val="auto"/>
          <w:sz w:val="28"/>
          <w:szCs w:val="28"/>
          <w:lang w:val="en-US" w:eastAsia="zh-CN"/>
        </w:rPr>
        <w:t>货物</w:t>
      </w:r>
      <w:r>
        <w:rPr>
          <w:rFonts w:hint="eastAsia" w:ascii="宋体" w:hAnsi="宋体" w:cs="宋体"/>
          <w:bCs/>
          <w:color w:val="auto"/>
          <w:sz w:val="28"/>
          <w:szCs w:val="28"/>
        </w:rPr>
        <w:t>的数量、质量或规格与合同不符，或证实</w:t>
      </w:r>
      <w:r>
        <w:rPr>
          <w:rFonts w:hint="eastAsia" w:ascii="宋体" w:hAnsi="宋体" w:cs="宋体"/>
          <w:bCs/>
          <w:color w:val="auto"/>
          <w:sz w:val="28"/>
          <w:szCs w:val="28"/>
          <w:lang w:val="en-US" w:eastAsia="zh-CN"/>
        </w:rPr>
        <w:t>货物</w:t>
      </w:r>
      <w:r>
        <w:rPr>
          <w:rFonts w:hint="eastAsia" w:ascii="宋体" w:hAnsi="宋体" w:cs="宋体"/>
          <w:bCs/>
          <w:color w:val="auto"/>
          <w:sz w:val="28"/>
          <w:szCs w:val="28"/>
        </w:rPr>
        <w:t>有缺陷的，采购人可尽快以书面形式向供方提出本保证下的索赔。</w:t>
      </w:r>
    </w:p>
    <w:p w14:paraId="27D9F332">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9.3供方在收到索赔通知后十日内须免费修复有缺陷的</w:t>
      </w:r>
      <w:r>
        <w:rPr>
          <w:rFonts w:hint="eastAsia" w:ascii="宋体" w:hAnsi="宋体" w:cs="宋体"/>
          <w:bCs/>
          <w:color w:val="auto"/>
          <w:sz w:val="28"/>
          <w:szCs w:val="28"/>
          <w:lang w:val="en-US" w:eastAsia="zh-CN"/>
        </w:rPr>
        <w:t>货物</w:t>
      </w:r>
      <w:r>
        <w:rPr>
          <w:rFonts w:hint="eastAsia" w:ascii="宋体" w:hAnsi="宋体" w:cs="宋体"/>
          <w:bCs/>
          <w:color w:val="auto"/>
          <w:sz w:val="28"/>
          <w:szCs w:val="28"/>
        </w:rPr>
        <w:t>。</w:t>
      </w:r>
    </w:p>
    <w:p w14:paraId="2507D28E">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9.4供方在收到索赔通知后十日内没有弥补缺陷，采购人可采取必要的补救措施，其风险和费用将由供方承担，采购人根据合同规定向供方行使的其它权利不受影响。</w:t>
      </w:r>
    </w:p>
    <w:p w14:paraId="7B67F1BD">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10．检验</w:t>
      </w:r>
    </w:p>
    <w:p w14:paraId="72DD9352">
      <w:pPr>
        <w:spacing w:line="360" w:lineRule="auto"/>
        <w:ind w:left="565" w:leftChars="200" w:hanging="145" w:hangingChars="52"/>
        <w:jc w:val="left"/>
        <w:rPr>
          <w:rFonts w:hint="eastAsia" w:ascii="宋体" w:hAnsi="宋体" w:cs="宋体"/>
          <w:bCs/>
          <w:color w:val="auto"/>
          <w:sz w:val="28"/>
          <w:szCs w:val="28"/>
        </w:rPr>
      </w:pPr>
      <w:r>
        <w:rPr>
          <w:rFonts w:hint="eastAsia" w:ascii="宋体" w:hAnsi="宋体" w:cs="宋体"/>
          <w:bCs/>
          <w:color w:val="auto"/>
          <w:sz w:val="28"/>
          <w:szCs w:val="28"/>
        </w:rPr>
        <w:t>10.1供方应协同有关部门对</w:t>
      </w:r>
      <w:r>
        <w:rPr>
          <w:rFonts w:hint="eastAsia" w:ascii="宋体" w:hAnsi="宋体" w:cs="宋体"/>
          <w:bCs/>
          <w:color w:val="auto"/>
          <w:sz w:val="28"/>
          <w:szCs w:val="28"/>
          <w:lang w:val="en-US" w:eastAsia="zh-CN"/>
        </w:rPr>
        <w:t>货物</w:t>
      </w:r>
      <w:r>
        <w:rPr>
          <w:rFonts w:hint="eastAsia" w:ascii="宋体" w:hAnsi="宋体" w:cs="宋体"/>
          <w:bCs/>
          <w:color w:val="auto"/>
          <w:sz w:val="28"/>
          <w:szCs w:val="28"/>
        </w:rPr>
        <w:t>的质量、数量等进行详细全面的检验，并出具验收报告。</w:t>
      </w:r>
    </w:p>
    <w:p w14:paraId="2A4AFCDD">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11．索赔</w:t>
      </w:r>
    </w:p>
    <w:p w14:paraId="7233F409">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11.1采购人有权根据有关部门出具的检验证书向供方提出索赔。</w:t>
      </w:r>
    </w:p>
    <w:p w14:paraId="581A088F">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11.2在合同条款第8条规定的质保期内，如果供方对差异负有责任而采购人提出索赔，供方应按照采购人的损失程度进行赔偿。</w:t>
      </w:r>
    </w:p>
    <w:p w14:paraId="1C57D2FC">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12．供方履约延误</w:t>
      </w:r>
    </w:p>
    <w:p w14:paraId="17296432">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12.1供方应按规定的时间完工和提供服务。</w:t>
      </w:r>
    </w:p>
    <w:p w14:paraId="31455E7A">
      <w:pPr>
        <w:spacing w:line="360" w:lineRule="auto"/>
        <w:ind w:firstLine="411" w:firstLineChars="147"/>
        <w:jc w:val="left"/>
        <w:rPr>
          <w:rFonts w:hint="eastAsia" w:ascii="宋体" w:hAnsi="宋体" w:cs="宋体"/>
          <w:bCs/>
          <w:color w:val="auto"/>
          <w:sz w:val="28"/>
          <w:szCs w:val="28"/>
          <w:highlight w:val="none"/>
        </w:rPr>
      </w:pPr>
      <w:r>
        <w:rPr>
          <w:rFonts w:hint="eastAsia" w:ascii="宋体" w:hAnsi="宋体" w:cs="宋体"/>
          <w:bCs/>
          <w:color w:val="auto"/>
          <w:sz w:val="28"/>
          <w:szCs w:val="28"/>
          <w:highlight w:val="none"/>
        </w:rPr>
        <w:t>12.2如供方无正当理由而拖延交货，采购人将从合同款中扣除误期赔偿费，赔偿费按逾期天数乘以500元/日计取。误期赔偿费的最高限额不超过误期合同价的百分之五（5%）。一旦达到误期赔偿费的最高限额，采购人有权终止合同。</w:t>
      </w:r>
    </w:p>
    <w:p w14:paraId="7590019D">
      <w:pPr>
        <w:spacing w:line="360" w:lineRule="auto"/>
        <w:ind w:firstLine="411" w:firstLineChars="147"/>
        <w:jc w:val="left"/>
        <w:rPr>
          <w:rFonts w:hint="eastAsia" w:ascii="宋体" w:hAnsi="宋体" w:cs="宋体"/>
          <w:bCs/>
          <w:color w:val="auto"/>
          <w:sz w:val="28"/>
          <w:szCs w:val="28"/>
          <w:highlight w:val="none"/>
        </w:rPr>
      </w:pPr>
      <w:r>
        <w:rPr>
          <w:rFonts w:hint="eastAsia" w:ascii="宋体" w:hAnsi="宋体" w:cs="宋体"/>
          <w:bCs/>
          <w:color w:val="auto"/>
          <w:sz w:val="28"/>
          <w:szCs w:val="28"/>
          <w:highlight w:val="none"/>
        </w:rPr>
        <w:t>12.3在履行合同过程中，如果供方遇到可能妨碍按时交货和提供服务的情况时，应及时以书面形式将拖延的事实、可能拖延的期限和理由通知采购人。采购人在收到通知后，要尽快对情况进行评价，并确定是否通过修改合同酌情延长竣工时间以及是否收取误期赔偿费。延期应通过修改合同的方式由双方认可。</w:t>
      </w:r>
    </w:p>
    <w:p w14:paraId="189B9C77">
      <w:pPr>
        <w:spacing w:line="360" w:lineRule="auto"/>
        <w:ind w:firstLine="411" w:firstLineChars="147"/>
        <w:jc w:val="left"/>
        <w:rPr>
          <w:rFonts w:hint="eastAsia" w:ascii="宋体" w:hAnsi="宋体" w:cs="宋体"/>
          <w:bCs/>
          <w:color w:val="auto"/>
          <w:sz w:val="28"/>
          <w:szCs w:val="28"/>
          <w:highlight w:val="none"/>
        </w:rPr>
      </w:pPr>
      <w:r>
        <w:rPr>
          <w:rFonts w:hint="eastAsia" w:ascii="宋体" w:hAnsi="宋体" w:cs="宋体"/>
          <w:bCs/>
          <w:color w:val="auto"/>
          <w:sz w:val="28"/>
          <w:szCs w:val="28"/>
          <w:highlight w:val="none"/>
        </w:rPr>
        <w:t>12.4供方交付的</w:t>
      </w:r>
      <w:r>
        <w:rPr>
          <w:rFonts w:hint="eastAsia" w:ascii="宋体" w:hAnsi="宋体" w:cs="宋体"/>
          <w:bCs/>
          <w:color w:val="auto"/>
          <w:sz w:val="28"/>
          <w:szCs w:val="28"/>
          <w:highlight w:val="none"/>
          <w:lang w:val="en-US" w:eastAsia="zh-CN"/>
        </w:rPr>
        <w:t>货物</w:t>
      </w:r>
      <w:r>
        <w:rPr>
          <w:rFonts w:hint="eastAsia" w:ascii="宋体" w:hAnsi="宋体" w:cs="宋体"/>
          <w:bCs/>
          <w:color w:val="auto"/>
          <w:sz w:val="28"/>
          <w:szCs w:val="28"/>
          <w:highlight w:val="none"/>
        </w:rPr>
        <w:t>不符合招标文件、投标文件和本合同规定的，采购方有权拒收，并且供方需向采购方支付本合同总价10%的违约金。</w:t>
      </w:r>
    </w:p>
    <w:p w14:paraId="3FE8140E">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13．不可抗力</w:t>
      </w:r>
    </w:p>
    <w:p w14:paraId="6744BBE9">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13.1如果双方任何一方由于经双方认可属于不可抗力的事故，致使影响合同履行时，履行合同的期限予以延长，延长的期限应相当于事故所影响的时间。不可抗力事件是指买供双方在缔结合同时所不能预见、并且它的发生及其后果是无法避免及无法克服的事件，比如战争、严重火灾、洪水、台风、地震等。</w:t>
      </w:r>
    </w:p>
    <w:p w14:paraId="6D224077">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13.2受事故影响的一方应在不可抗力发生后尽快以传真、电报通知另一方，并在事故发生后14天内，将有关部门出具的证明文件用特快专递或挂号信寄给另一方。如果不可抗力影响时间延续90天以上时，双方可通过友好协商在合理的时间内达成进一步履行或解除合同的协议。</w:t>
      </w:r>
    </w:p>
    <w:p w14:paraId="2ED4F908">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14．税费</w:t>
      </w:r>
    </w:p>
    <w:p w14:paraId="44ADC9FD">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14.1政府根据现行税法对供方征收的与本合同有关的一切税费均由供方负担。</w:t>
      </w:r>
    </w:p>
    <w:p w14:paraId="061022EB">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15．违约终止合同</w:t>
      </w:r>
    </w:p>
    <w:p w14:paraId="76DB5DC6">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15.1出现下列情况之一，采购人在对供方违约而采取的任何补救措施不受影响的情况下，可向供方发出终止部分或全部合同的书面通知书。</w:t>
      </w:r>
    </w:p>
    <w:p w14:paraId="3B5FED6A">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（1）如果供方未能按合同规定的期限或采购人同意延长的限期内提供部分或全部工程/货物/服务的；</w:t>
      </w:r>
    </w:p>
    <w:p w14:paraId="2BD66F2C">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（2）供方在收到采购人发出的违约通知后20天内，或经采购人书面认可延长的时间内未能纠正其过失；</w:t>
      </w:r>
    </w:p>
    <w:p w14:paraId="37D9CA8C">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（3）如果供方未能履行合同规定的其它任何义务。</w:t>
      </w:r>
    </w:p>
    <w:p w14:paraId="5799F344">
      <w:pPr>
        <w:spacing w:line="360" w:lineRule="auto"/>
        <w:ind w:firstLine="411" w:firstLineChars="147"/>
        <w:jc w:val="left"/>
        <w:rPr>
          <w:rFonts w:hint="eastAsia" w:ascii="宋体" w:hAnsi="宋体" w:cs="宋体"/>
          <w:b/>
          <w:color w:val="auto"/>
          <w:sz w:val="28"/>
          <w:szCs w:val="28"/>
        </w:rPr>
      </w:pPr>
      <w:r>
        <w:rPr>
          <w:rFonts w:hint="eastAsia" w:ascii="宋体" w:hAnsi="宋体" w:cs="宋体"/>
          <w:bCs/>
          <w:color w:val="auto"/>
          <w:sz w:val="28"/>
          <w:szCs w:val="28"/>
        </w:rPr>
        <w:t>15.2在采购人根据上述第15.1条规定，终止了全部或部分合同后，采购人可以依其认为适当的条件和方法购买类似未交的货物、服务或进行工程施工，供方应对采购人购买类似货物、服务或进行工程施工所超出的费用部分负责，并继续执行合同中未终止部分。</w:t>
      </w:r>
    </w:p>
    <w:p w14:paraId="7A443A1C">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16．破产终止合同</w:t>
      </w:r>
    </w:p>
    <w:p w14:paraId="17ACC15A">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16.1如果供方破产或无清偿能力时，采购人可在任何时候以书面形式通知供方终止合同而无须给供方补偿。终止该合同将不损害或影响采购人已经采取或将要采取的补救措施的权利。</w:t>
      </w:r>
    </w:p>
    <w:p w14:paraId="66EAEE50">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17．转让</w:t>
      </w:r>
    </w:p>
    <w:p w14:paraId="4A6D7F5D">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17.1除采购人事先书面同意外，供方不得部分转让或全部转让其应履行的合同义务。</w:t>
      </w:r>
    </w:p>
    <w:p w14:paraId="0BBFF31F">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18．适用法律</w:t>
      </w:r>
    </w:p>
    <w:p w14:paraId="723F9E07">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18.1本合同应按中华人民共和国的法律进行解释。</w:t>
      </w:r>
    </w:p>
    <w:p w14:paraId="14042648">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19．合同生效</w:t>
      </w:r>
    </w:p>
    <w:p w14:paraId="66E9C263">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19.1合同在双方授权代表签字并盖章后生效。</w:t>
      </w:r>
    </w:p>
    <w:p w14:paraId="1231418B">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19.2本合同一式四份，以中文书写，采购人、供方、采购中心、政府采购监管部门各执一份。</w:t>
      </w:r>
    </w:p>
    <w:p w14:paraId="3C9D3563">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20.  争议解决方式</w:t>
      </w:r>
    </w:p>
    <w:p w14:paraId="0BCAB6FC">
      <w:pPr>
        <w:spacing w:line="360" w:lineRule="auto"/>
        <w:ind w:firstLine="411" w:firstLineChars="147"/>
        <w:jc w:val="left"/>
        <w:rPr>
          <w:rFonts w:hint="eastAsia" w:ascii="宋体" w:hAnsi="宋体" w:cs="宋体"/>
          <w:bCs/>
          <w:color w:val="auto"/>
          <w:sz w:val="28"/>
          <w:szCs w:val="28"/>
        </w:rPr>
      </w:pPr>
      <w:r>
        <w:rPr>
          <w:rFonts w:hint="eastAsia" w:ascii="宋体" w:hAnsi="宋体" w:cs="宋体"/>
          <w:bCs/>
          <w:color w:val="auto"/>
          <w:sz w:val="28"/>
          <w:szCs w:val="28"/>
        </w:rPr>
        <w:t>20.1 合同实施或与合同有关的一切争议应通过双方协商解决。若协商不成，则向采购人所在地法院提起诉讼。</w:t>
      </w:r>
    </w:p>
    <w:p w14:paraId="4696D418">
      <w:pPr>
        <w:spacing w:line="360" w:lineRule="auto"/>
        <w:ind w:firstLine="413" w:firstLineChars="147"/>
        <w:jc w:val="left"/>
        <w:rPr>
          <w:rFonts w:hint="eastAsia" w:ascii="宋体" w:hAnsi="宋体" w:cs="宋体"/>
          <w:b/>
          <w:color w:val="auto"/>
          <w:sz w:val="28"/>
          <w:szCs w:val="28"/>
        </w:rPr>
      </w:pPr>
      <w:r>
        <w:rPr>
          <w:rFonts w:hint="eastAsia" w:ascii="宋体" w:hAnsi="宋体" w:cs="宋体"/>
          <w:b/>
          <w:color w:val="auto"/>
          <w:sz w:val="28"/>
          <w:szCs w:val="28"/>
        </w:rPr>
        <w:t>22．合同修改</w:t>
      </w:r>
    </w:p>
    <w:p w14:paraId="5D67B81D">
      <w:pPr>
        <w:spacing w:line="360" w:lineRule="auto"/>
        <w:ind w:firstLine="411" w:firstLineChars="147"/>
        <w:jc w:val="left"/>
        <w:rPr>
          <w:rFonts w:hint="eastAsia" w:ascii="宋体" w:hAnsi="宋体" w:cs="宋体"/>
          <w:b/>
          <w:color w:val="auto"/>
          <w:sz w:val="28"/>
          <w:szCs w:val="28"/>
        </w:rPr>
      </w:pPr>
      <w:r>
        <w:rPr>
          <w:rFonts w:hint="eastAsia" w:ascii="宋体" w:hAnsi="宋体" w:cs="宋体"/>
          <w:bCs/>
          <w:color w:val="auto"/>
          <w:sz w:val="28"/>
          <w:szCs w:val="28"/>
        </w:rPr>
        <w:t>22.1除双方签署书面修改协议，并成为本合同不可分割的一部分的情况之外，本合同不得有任何变化或修改。</w:t>
      </w:r>
      <w:bookmarkEnd w:id="156"/>
      <w:bookmarkEnd w:id="157"/>
      <w:bookmarkStart w:id="159" w:name="_Toc16924_WPSOffice_Level1"/>
    </w:p>
    <w:bookmarkEnd w:id="159"/>
    <w:p w14:paraId="0D71D2B9">
      <w:pPr>
        <w:spacing w:line="360" w:lineRule="auto"/>
        <w:ind w:firstLine="562" w:firstLineChars="200"/>
        <w:rPr>
          <w:rFonts w:hint="eastAsia" w:ascii="宋体" w:hAnsi="宋体" w:cs="宋体"/>
          <w:b/>
          <w:color w:val="auto"/>
          <w:sz w:val="28"/>
          <w:szCs w:val="28"/>
        </w:rPr>
      </w:pPr>
      <w:r>
        <w:rPr>
          <w:rFonts w:hint="eastAsia" w:ascii="宋体" w:hAnsi="宋体" w:cs="宋体"/>
          <w:b/>
          <w:color w:val="auto"/>
          <w:sz w:val="28"/>
          <w:szCs w:val="28"/>
        </w:rPr>
        <w:t>注：合同签订双方可根据项目的具体要求进行修订，未尽事宜双方可协商进行补充。</w:t>
      </w:r>
    </w:p>
    <w:p w14:paraId="0C649B8B">
      <w:pPr>
        <w:rPr>
          <w:rFonts w:hint="eastAsia" w:ascii="宋体" w:hAnsi="宋体" w:cs="宋体"/>
          <w:b/>
          <w:color w:val="auto"/>
          <w:sz w:val="28"/>
          <w:szCs w:val="28"/>
        </w:rPr>
      </w:pPr>
      <w:r>
        <w:rPr>
          <w:rFonts w:hint="eastAsia" w:ascii="宋体" w:hAnsi="宋体" w:cs="宋体"/>
          <w:b/>
          <w:color w:val="auto"/>
          <w:sz w:val="28"/>
          <w:szCs w:val="28"/>
        </w:rPr>
        <w:br w:type="page"/>
      </w:r>
    </w:p>
    <w:p w14:paraId="59E4328D">
      <w:pPr>
        <w:numPr>
          <w:ilvl w:val="0"/>
          <w:numId w:val="10"/>
        </w:numPr>
        <w:spacing w:line="440" w:lineRule="exact"/>
        <w:jc w:val="center"/>
        <w:outlineLvl w:val="0"/>
        <w:rPr>
          <w:rFonts w:hint="eastAsia" w:ascii="宋体" w:hAnsi="宋体" w:cs="宋体"/>
          <w:b/>
          <w:color w:val="auto"/>
          <w:sz w:val="30"/>
          <w:szCs w:val="30"/>
        </w:rPr>
      </w:pPr>
      <w:bookmarkStart w:id="160" w:name="_Toc28005"/>
      <w:r>
        <w:rPr>
          <w:rFonts w:hint="eastAsia" w:ascii="宋体" w:hAnsi="宋体" w:cs="宋体"/>
          <w:b/>
          <w:color w:val="auto"/>
          <w:sz w:val="30"/>
          <w:szCs w:val="30"/>
        </w:rPr>
        <w:t>磋商响应文件格式</w:t>
      </w:r>
      <w:bookmarkEnd w:id="160"/>
      <w:bookmarkStart w:id="161" w:name="_Toc2224_WPSOffice_Level1"/>
      <w:bookmarkStart w:id="162" w:name="_Toc20883_WPSOffice_Level1"/>
      <w:bookmarkStart w:id="163" w:name="_Toc15461_WPSOffice_Level1"/>
      <w:bookmarkStart w:id="164" w:name="_Toc24698_WPSOffice_Level1"/>
      <w:bookmarkStart w:id="165" w:name="_Toc11695_WPSOffice_Level1"/>
      <w:bookmarkStart w:id="166" w:name="_Toc27363_WPSOffice_Level1"/>
      <w:bookmarkStart w:id="167" w:name="_Toc30658_WPSOffice_Level1"/>
    </w:p>
    <w:p w14:paraId="1900C0E9">
      <w:pPr>
        <w:pStyle w:val="13"/>
        <w:ind w:left="0"/>
        <w:rPr>
          <w:rFonts w:hint="eastAsia" w:ascii="宋体" w:hAnsi="宋体" w:cs="宋体"/>
          <w:color w:val="auto"/>
        </w:rPr>
      </w:pPr>
    </w:p>
    <w:bookmarkEnd w:id="161"/>
    <w:bookmarkEnd w:id="162"/>
    <w:bookmarkEnd w:id="163"/>
    <w:bookmarkEnd w:id="164"/>
    <w:bookmarkEnd w:id="165"/>
    <w:bookmarkEnd w:id="166"/>
    <w:bookmarkEnd w:id="167"/>
    <w:p w14:paraId="0D6A0EBA">
      <w:pPr>
        <w:numPr>
          <w:ilvl w:val="0"/>
          <w:numId w:val="11"/>
        </w:numPr>
        <w:spacing w:line="360" w:lineRule="auto"/>
        <w:ind w:firstLine="560" w:firstLineChars="200"/>
        <w:rPr>
          <w:rFonts w:hint="eastAsia" w:ascii="宋体" w:hAnsi="宋体" w:cs="宋体"/>
          <w:color w:val="auto"/>
          <w:sz w:val="28"/>
          <w:szCs w:val="28"/>
        </w:rPr>
      </w:pPr>
      <w:r>
        <w:rPr>
          <w:rFonts w:hint="eastAsia" w:ascii="宋体" w:hAnsi="宋体" w:cs="宋体"/>
          <w:color w:val="auto"/>
          <w:sz w:val="28"/>
          <w:szCs w:val="28"/>
        </w:rPr>
        <w:t>投标人的投标文件接收电子投标文件（网上上传）；</w:t>
      </w:r>
    </w:p>
    <w:p w14:paraId="5AED95FE">
      <w:pPr>
        <w:spacing w:line="400" w:lineRule="exact"/>
        <w:ind w:firstLine="560" w:firstLineChars="200"/>
        <w:rPr>
          <w:rFonts w:hint="eastAsia" w:ascii="宋体" w:hAnsi="宋体" w:cs="宋体"/>
          <w:color w:val="auto"/>
          <w:sz w:val="28"/>
          <w:szCs w:val="28"/>
        </w:rPr>
      </w:pPr>
      <w:r>
        <w:rPr>
          <w:rFonts w:hint="eastAsia" w:ascii="宋体" w:hAnsi="宋体" w:cs="宋体"/>
          <w:color w:val="auto"/>
          <w:sz w:val="28"/>
          <w:szCs w:val="28"/>
        </w:rPr>
        <w:t>二、磋商响应文件组成：投标文件封面、资格审查资料、商务及技术文件组成；</w:t>
      </w:r>
    </w:p>
    <w:p w14:paraId="7C147A16">
      <w:pPr>
        <w:spacing w:line="360" w:lineRule="auto"/>
        <w:ind w:firstLine="560" w:firstLineChars="200"/>
        <w:rPr>
          <w:rFonts w:hint="eastAsia" w:ascii="宋体" w:hAnsi="宋体" w:cs="宋体"/>
          <w:color w:val="auto"/>
          <w:sz w:val="28"/>
          <w:szCs w:val="28"/>
        </w:rPr>
      </w:pPr>
      <w:r>
        <w:rPr>
          <w:rFonts w:hint="eastAsia" w:ascii="宋体" w:hAnsi="宋体" w:cs="宋体"/>
          <w:color w:val="auto"/>
          <w:sz w:val="28"/>
          <w:szCs w:val="28"/>
        </w:rPr>
        <w:t>三、投标人的投标文件编制内容：</w:t>
      </w:r>
    </w:p>
    <w:p w14:paraId="5E56CBEA">
      <w:pPr>
        <w:topLinePunct/>
        <w:spacing w:line="360" w:lineRule="auto"/>
        <w:ind w:firstLine="562" w:firstLineChars="200"/>
        <w:jc w:val="left"/>
        <w:rPr>
          <w:rFonts w:hint="eastAsia" w:ascii="宋体" w:hAnsi="宋体" w:cs="宋体"/>
          <w:b/>
          <w:bCs/>
          <w:color w:val="auto"/>
          <w:sz w:val="28"/>
          <w:szCs w:val="28"/>
        </w:rPr>
      </w:pPr>
      <w:r>
        <w:rPr>
          <w:rFonts w:hint="eastAsia" w:ascii="宋体" w:hAnsi="宋体" w:cs="宋体"/>
          <w:b/>
          <w:bCs/>
          <w:color w:val="auto"/>
          <w:sz w:val="28"/>
          <w:szCs w:val="28"/>
        </w:rPr>
        <w:t>1</w:t>
      </w:r>
      <w:r>
        <w:rPr>
          <w:rFonts w:hint="eastAsia" w:ascii="宋体" w:hAnsi="宋体" w:cs="宋体"/>
          <w:b/>
          <w:bCs/>
          <w:color w:val="auto"/>
          <w:sz w:val="28"/>
          <w:szCs w:val="28"/>
          <w:lang w:eastAsia="zh-CN"/>
        </w:rPr>
        <w:t>.</w:t>
      </w:r>
      <w:r>
        <w:rPr>
          <w:rFonts w:hint="eastAsia" w:ascii="宋体" w:hAnsi="宋体" w:cs="宋体"/>
          <w:b/>
          <w:bCs/>
          <w:color w:val="auto"/>
          <w:sz w:val="28"/>
          <w:szCs w:val="28"/>
        </w:rPr>
        <w:t>磋商响应文件封面</w:t>
      </w:r>
      <w:r>
        <w:rPr>
          <w:rFonts w:hint="eastAsia" w:ascii="宋体" w:hAnsi="宋体" w:cs="宋体"/>
          <w:b w:val="0"/>
          <w:bCs w:val="0"/>
          <w:color w:val="auto"/>
          <w:sz w:val="28"/>
          <w:szCs w:val="28"/>
        </w:rPr>
        <w:t>（格式附后）</w:t>
      </w:r>
      <w:r>
        <w:rPr>
          <w:rFonts w:hint="eastAsia" w:ascii="宋体" w:hAnsi="宋体" w:cs="宋体"/>
          <w:b/>
          <w:bCs/>
          <w:color w:val="auto"/>
          <w:sz w:val="28"/>
          <w:szCs w:val="28"/>
        </w:rPr>
        <w:t>；</w:t>
      </w:r>
    </w:p>
    <w:p w14:paraId="00F8D203">
      <w:pPr>
        <w:topLinePunct/>
        <w:spacing w:line="360" w:lineRule="auto"/>
        <w:ind w:firstLine="562" w:firstLineChars="200"/>
        <w:jc w:val="left"/>
        <w:rPr>
          <w:rFonts w:hint="eastAsia" w:ascii="宋体" w:hAnsi="宋体" w:cs="宋体"/>
          <w:b/>
          <w:bCs/>
          <w:color w:val="auto"/>
          <w:sz w:val="28"/>
          <w:szCs w:val="28"/>
        </w:rPr>
      </w:pPr>
      <w:r>
        <w:rPr>
          <w:rFonts w:hint="eastAsia" w:ascii="宋体" w:hAnsi="宋体" w:cs="宋体"/>
          <w:b/>
          <w:bCs/>
          <w:color w:val="auto"/>
          <w:sz w:val="28"/>
          <w:szCs w:val="28"/>
        </w:rPr>
        <w:t>2</w:t>
      </w:r>
      <w:r>
        <w:rPr>
          <w:rFonts w:hint="eastAsia" w:ascii="宋体" w:hAnsi="宋体" w:cs="宋体"/>
          <w:b/>
          <w:bCs/>
          <w:color w:val="auto"/>
          <w:sz w:val="28"/>
          <w:szCs w:val="28"/>
          <w:lang w:eastAsia="zh-CN"/>
        </w:rPr>
        <w:t>.</w:t>
      </w:r>
      <w:r>
        <w:rPr>
          <w:rFonts w:hint="eastAsia" w:ascii="宋体" w:hAnsi="宋体" w:cs="宋体"/>
          <w:b/>
          <w:bCs/>
          <w:color w:val="auto"/>
          <w:sz w:val="28"/>
          <w:szCs w:val="28"/>
        </w:rPr>
        <w:t>开标一览表</w:t>
      </w:r>
      <w:r>
        <w:rPr>
          <w:rFonts w:hint="eastAsia" w:ascii="宋体" w:hAnsi="宋体" w:cs="宋体"/>
          <w:b w:val="0"/>
          <w:bCs w:val="0"/>
          <w:color w:val="auto"/>
          <w:sz w:val="28"/>
          <w:szCs w:val="28"/>
        </w:rPr>
        <w:t>（格式附后）</w:t>
      </w:r>
      <w:r>
        <w:rPr>
          <w:rFonts w:hint="eastAsia" w:ascii="宋体" w:hAnsi="宋体" w:cs="宋体"/>
          <w:b/>
          <w:bCs/>
          <w:color w:val="auto"/>
          <w:sz w:val="28"/>
          <w:szCs w:val="28"/>
        </w:rPr>
        <w:t>；</w:t>
      </w:r>
    </w:p>
    <w:p w14:paraId="61123DB0">
      <w:pPr>
        <w:topLinePunct/>
        <w:spacing w:line="360" w:lineRule="auto"/>
        <w:ind w:firstLine="562" w:firstLineChars="200"/>
        <w:jc w:val="left"/>
        <w:rPr>
          <w:rFonts w:hint="eastAsia" w:ascii="宋体" w:hAnsi="宋体" w:eastAsia="宋体" w:cs="宋体"/>
          <w:b/>
          <w:bCs/>
          <w:color w:val="auto"/>
          <w:sz w:val="28"/>
          <w:szCs w:val="28"/>
          <w:lang w:val="en-US" w:eastAsia="zh-CN"/>
        </w:rPr>
      </w:pPr>
      <w:r>
        <w:rPr>
          <w:rFonts w:hint="eastAsia" w:ascii="宋体" w:hAnsi="宋体" w:cs="宋体"/>
          <w:b/>
          <w:bCs/>
          <w:color w:val="auto"/>
          <w:sz w:val="28"/>
          <w:szCs w:val="28"/>
          <w:lang w:val="en-US" w:eastAsia="zh-CN"/>
        </w:rPr>
        <w:t>3.报价明细表</w:t>
      </w:r>
      <w:r>
        <w:rPr>
          <w:rFonts w:hint="eastAsia" w:ascii="宋体" w:hAnsi="宋体" w:cs="宋体"/>
          <w:b w:val="0"/>
          <w:bCs w:val="0"/>
          <w:color w:val="auto"/>
          <w:sz w:val="28"/>
          <w:szCs w:val="28"/>
        </w:rPr>
        <w:t>（格式附后）</w:t>
      </w:r>
      <w:r>
        <w:rPr>
          <w:rFonts w:hint="eastAsia" w:ascii="宋体" w:hAnsi="宋体" w:cs="宋体"/>
          <w:b w:val="0"/>
          <w:bCs w:val="0"/>
          <w:color w:val="auto"/>
          <w:sz w:val="28"/>
          <w:szCs w:val="28"/>
          <w:lang w:eastAsia="zh-CN"/>
        </w:rPr>
        <w:t>；</w:t>
      </w:r>
    </w:p>
    <w:p w14:paraId="6C6184EB">
      <w:pPr>
        <w:topLinePunct/>
        <w:spacing w:line="360" w:lineRule="auto"/>
        <w:ind w:firstLine="562" w:firstLineChars="200"/>
        <w:jc w:val="left"/>
        <w:rPr>
          <w:rFonts w:hint="eastAsia" w:ascii="宋体" w:hAnsi="宋体" w:cs="宋体"/>
          <w:b/>
          <w:bCs/>
          <w:color w:val="auto"/>
          <w:sz w:val="28"/>
          <w:szCs w:val="28"/>
        </w:rPr>
      </w:pPr>
      <w:r>
        <w:rPr>
          <w:rFonts w:hint="eastAsia" w:ascii="宋体" w:hAnsi="宋体" w:cs="宋体"/>
          <w:b/>
          <w:bCs/>
          <w:color w:val="auto"/>
          <w:sz w:val="28"/>
          <w:szCs w:val="28"/>
          <w:lang w:val="en-US" w:eastAsia="zh-CN"/>
        </w:rPr>
        <w:t>4</w:t>
      </w:r>
      <w:r>
        <w:rPr>
          <w:rFonts w:hint="eastAsia" w:ascii="宋体" w:hAnsi="宋体" w:cs="宋体"/>
          <w:b/>
          <w:bCs/>
          <w:color w:val="auto"/>
          <w:sz w:val="28"/>
          <w:szCs w:val="28"/>
          <w:lang w:eastAsia="zh-CN"/>
        </w:rPr>
        <w:t>.</w:t>
      </w:r>
      <w:r>
        <w:rPr>
          <w:rFonts w:hint="eastAsia" w:ascii="宋体" w:hAnsi="宋体" w:cs="宋体"/>
          <w:b/>
          <w:bCs/>
          <w:color w:val="auto"/>
          <w:sz w:val="28"/>
          <w:szCs w:val="28"/>
        </w:rPr>
        <w:t>投标函</w:t>
      </w:r>
      <w:r>
        <w:rPr>
          <w:rFonts w:hint="eastAsia" w:ascii="宋体" w:hAnsi="宋体" w:cs="宋体"/>
          <w:b w:val="0"/>
          <w:bCs w:val="0"/>
          <w:color w:val="auto"/>
          <w:sz w:val="28"/>
          <w:szCs w:val="28"/>
        </w:rPr>
        <w:t>（格式附后）</w:t>
      </w:r>
      <w:r>
        <w:rPr>
          <w:rFonts w:hint="eastAsia" w:ascii="宋体" w:hAnsi="宋体" w:cs="宋体"/>
          <w:b/>
          <w:bCs/>
          <w:color w:val="auto"/>
          <w:sz w:val="28"/>
          <w:szCs w:val="28"/>
        </w:rPr>
        <w:t>；</w:t>
      </w:r>
    </w:p>
    <w:p w14:paraId="6616B4BC">
      <w:pPr>
        <w:topLinePunct/>
        <w:spacing w:line="360" w:lineRule="auto"/>
        <w:ind w:firstLine="562" w:firstLineChars="200"/>
        <w:jc w:val="left"/>
        <w:rPr>
          <w:rFonts w:hint="eastAsia" w:ascii="宋体" w:hAnsi="宋体" w:cs="宋体"/>
          <w:b/>
          <w:bCs/>
          <w:color w:val="auto"/>
          <w:sz w:val="28"/>
          <w:szCs w:val="28"/>
        </w:rPr>
      </w:pPr>
      <w:r>
        <w:rPr>
          <w:rFonts w:hint="eastAsia" w:ascii="宋体" w:hAnsi="宋体" w:cs="宋体"/>
          <w:b/>
          <w:bCs/>
          <w:color w:val="auto"/>
          <w:sz w:val="28"/>
          <w:szCs w:val="28"/>
          <w:lang w:val="en-US" w:eastAsia="zh-CN"/>
        </w:rPr>
        <w:t>5</w:t>
      </w:r>
      <w:r>
        <w:rPr>
          <w:rFonts w:hint="eastAsia" w:ascii="宋体" w:hAnsi="宋体" w:cs="宋体"/>
          <w:b/>
          <w:bCs/>
          <w:color w:val="auto"/>
          <w:sz w:val="28"/>
          <w:szCs w:val="28"/>
          <w:lang w:eastAsia="zh-CN"/>
        </w:rPr>
        <w:t>.</w:t>
      </w:r>
      <w:r>
        <w:rPr>
          <w:rFonts w:hint="eastAsia" w:ascii="宋体" w:hAnsi="宋体" w:cs="宋体"/>
          <w:b/>
          <w:bCs/>
          <w:color w:val="auto"/>
          <w:sz w:val="28"/>
          <w:szCs w:val="28"/>
        </w:rPr>
        <w:t>投标方标书内需编制的资质证明文件，包括但不仅限于：</w:t>
      </w:r>
    </w:p>
    <w:p w14:paraId="42724C85">
      <w:pPr>
        <w:spacing w:line="360" w:lineRule="auto"/>
        <w:ind w:firstLine="560" w:firstLineChars="200"/>
        <w:jc w:val="left"/>
        <w:rPr>
          <w:rFonts w:hint="eastAsia" w:ascii="宋体" w:hAnsi="宋体" w:eastAsia="宋体" w:cs="宋体"/>
          <w:color w:val="auto"/>
          <w:kern w:val="0"/>
          <w:sz w:val="28"/>
          <w:szCs w:val="28"/>
          <w:lang w:val="en-US" w:eastAsia="zh-CN"/>
        </w:rPr>
      </w:pPr>
      <w:r>
        <w:rPr>
          <w:rFonts w:hint="eastAsia" w:ascii="宋体" w:hAnsi="宋体" w:cs="宋体"/>
          <w:color w:val="auto"/>
          <w:kern w:val="0"/>
          <w:sz w:val="28"/>
          <w:szCs w:val="28"/>
        </w:rPr>
        <w:t>（1）</w:t>
      </w:r>
      <w:r>
        <w:rPr>
          <w:rFonts w:hint="eastAsia" w:ascii="宋体" w:hAnsi="宋体" w:eastAsia="宋体" w:cs="宋体"/>
          <w:color w:val="auto"/>
          <w:kern w:val="0"/>
          <w:sz w:val="28"/>
          <w:szCs w:val="28"/>
          <w:lang w:val="en-US" w:eastAsia="zh-CN"/>
        </w:rPr>
        <w:t>提供</w:t>
      </w:r>
      <w:r>
        <w:rPr>
          <w:rFonts w:hint="eastAsia" w:ascii="宋体" w:hAnsi="宋体" w:eastAsia="宋体" w:cs="宋体"/>
          <w:color w:val="auto"/>
          <w:kern w:val="0"/>
          <w:sz w:val="28"/>
          <w:szCs w:val="28"/>
        </w:rPr>
        <w:t>符合《中华人民共和国政府采购法》第二十二条</w:t>
      </w:r>
      <w:r>
        <w:rPr>
          <w:rFonts w:hint="eastAsia" w:ascii="宋体" w:hAnsi="宋体" w:eastAsia="宋体" w:cs="宋体"/>
          <w:color w:val="auto"/>
          <w:kern w:val="0"/>
          <w:sz w:val="28"/>
          <w:szCs w:val="28"/>
          <w:lang w:eastAsia="zh-CN"/>
        </w:rPr>
        <w:t>的</w:t>
      </w:r>
      <w:r>
        <w:rPr>
          <w:rFonts w:hint="eastAsia" w:ascii="宋体" w:hAnsi="宋体" w:eastAsia="宋体" w:cs="宋体"/>
          <w:color w:val="auto"/>
          <w:kern w:val="0"/>
          <w:sz w:val="28"/>
          <w:szCs w:val="28"/>
          <w:lang w:val="en-US" w:eastAsia="zh-CN"/>
        </w:rPr>
        <w:t>承诺书或证明材料；</w:t>
      </w:r>
    </w:p>
    <w:p w14:paraId="45A78FEE">
      <w:pPr>
        <w:spacing w:line="360" w:lineRule="auto"/>
        <w:ind w:firstLine="560" w:firstLineChars="2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（2）提供在中华人民共和国境内注册或登记，具有有效的营业执照（事业单位法人证书、民办非企业单位登记证书、社会团体法人登记证书、基金会法人登记证书、自然人身份证）；</w:t>
      </w:r>
    </w:p>
    <w:p w14:paraId="0B3BFC39">
      <w:pPr>
        <w:spacing w:line="360" w:lineRule="auto"/>
        <w:ind w:firstLine="560" w:firstLineChars="2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（3）法定代表人提供身份证明或委托代理人提供身份证和授权委托书；</w:t>
      </w:r>
      <w:r>
        <w:rPr>
          <w:rFonts w:hint="eastAsia" w:ascii="宋体" w:hAnsi="宋体" w:eastAsia="宋体" w:cs="宋体"/>
          <w:b/>
          <w:bCs/>
          <w:color w:val="auto"/>
          <w:kern w:val="0"/>
          <w:sz w:val="28"/>
          <w:szCs w:val="28"/>
          <w:lang w:val="en-US" w:eastAsia="zh-CN"/>
        </w:rPr>
        <w:t>（格式附后）</w:t>
      </w:r>
      <w:r>
        <w:rPr>
          <w:rFonts w:hint="eastAsia" w:ascii="宋体" w:hAnsi="宋体" w:eastAsia="宋体" w:cs="宋体"/>
          <w:color w:val="auto"/>
          <w:kern w:val="0"/>
          <w:sz w:val="28"/>
          <w:szCs w:val="28"/>
          <w:lang w:val="en-US" w:eastAsia="zh-CN"/>
        </w:rPr>
        <w:t>；</w:t>
      </w:r>
    </w:p>
    <w:p w14:paraId="13B5AE27">
      <w:pPr>
        <w:spacing w:line="360" w:lineRule="auto"/>
        <w:ind w:firstLine="560" w:firstLineChars="200"/>
        <w:jc w:val="left"/>
        <w:rPr>
          <w:rFonts w:hint="eastAsia" w:ascii="宋体" w:hAnsi="宋体" w:eastAsia="宋体" w:cs="宋体"/>
          <w:color w:val="auto"/>
          <w:kern w:val="0"/>
          <w:sz w:val="28"/>
          <w:szCs w:val="28"/>
          <w:lang w:val="zh-CN" w:eastAsia="zh-CN"/>
        </w:rPr>
      </w:pPr>
      <w:r>
        <w:rPr>
          <w:rFonts w:hint="eastAsia" w:ascii="宋体" w:hAnsi="宋体" w:cs="宋体"/>
          <w:color w:val="auto"/>
          <w:kern w:val="0"/>
          <w:sz w:val="28"/>
          <w:szCs w:val="28"/>
        </w:rPr>
        <w:t>（</w:t>
      </w:r>
      <w:r>
        <w:rPr>
          <w:rFonts w:hint="eastAsia" w:ascii="宋体" w:hAnsi="宋体" w:cs="宋体"/>
          <w:color w:val="auto"/>
          <w:kern w:val="0"/>
          <w:sz w:val="28"/>
          <w:szCs w:val="28"/>
          <w:lang w:val="en-US" w:eastAsia="zh-CN"/>
        </w:rPr>
        <w:t>4</w:t>
      </w:r>
      <w:r>
        <w:rPr>
          <w:rFonts w:hint="eastAsia" w:ascii="宋体" w:hAnsi="宋体" w:cs="宋体"/>
          <w:color w:val="auto"/>
          <w:kern w:val="0"/>
          <w:sz w:val="28"/>
          <w:szCs w:val="28"/>
        </w:rPr>
        <w:t>）</w:t>
      </w:r>
      <w:r>
        <w:rPr>
          <w:rFonts w:hint="eastAsia" w:ascii="宋体" w:hAnsi="宋体" w:eastAsia="宋体" w:cs="宋体"/>
          <w:color w:val="auto"/>
          <w:kern w:val="0"/>
          <w:sz w:val="28"/>
          <w:szCs w:val="28"/>
          <w:lang w:val="en-US" w:eastAsia="zh-CN"/>
        </w:rPr>
        <w:t>提供</w:t>
      </w:r>
      <w:r>
        <w:rPr>
          <w:rFonts w:hint="eastAsia" w:ascii="宋体" w:hAnsi="宋体" w:eastAsia="宋体" w:cs="宋体"/>
          <w:color w:val="auto"/>
          <w:kern w:val="0"/>
          <w:sz w:val="28"/>
          <w:szCs w:val="28"/>
          <w:lang w:val="zh-CN" w:eastAsia="zh-CN"/>
        </w:rPr>
        <w:t>经信用中国（www.creditchina.gov.cn）、中国政府采购网（www.ccgp.gov.cn）</w:t>
      </w:r>
      <w:r>
        <w:rPr>
          <w:rFonts w:hint="eastAsia" w:ascii="宋体" w:hAnsi="宋体" w:eastAsia="宋体" w:cs="宋体"/>
          <w:color w:val="auto"/>
          <w:kern w:val="0"/>
          <w:sz w:val="28"/>
          <w:szCs w:val="28"/>
          <w:lang w:val="en-US" w:eastAsia="zh-CN"/>
        </w:rPr>
        <w:t>的信用查询记录</w:t>
      </w:r>
      <w:r>
        <w:rPr>
          <w:rFonts w:hint="eastAsia" w:ascii="宋体" w:hAnsi="宋体" w:eastAsia="宋体" w:cs="宋体"/>
          <w:color w:val="auto"/>
          <w:kern w:val="0"/>
          <w:sz w:val="28"/>
          <w:szCs w:val="28"/>
          <w:lang w:val="zh-CN" w:eastAsia="zh-CN"/>
        </w:rPr>
        <w:t>截图并加盖公章</w:t>
      </w:r>
      <w:r>
        <w:rPr>
          <w:rFonts w:hint="eastAsia" w:ascii="宋体" w:hAnsi="宋体" w:eastAsia="宋体" w:cs="宋体"/>
          <w:color w:val="auto"/>
          <w:kern w:val="0"/>
          <w:sz w:val="28"/>
          <w:szCs w:val="28"/>
          <w:lang w:val="en-US" w:eastAsia="zh-CN"/>
        </w:rPr>
        <w:t>：</w:t>
      </w:r>
      <w:r>
        <w:rPr>
          <w:rFonts w:hint="eastAsia" w:ascii="宋体" w:hAnsi="宋体" w:eastAsia="宋体" w:cs="宋体"/>
          <w:color w:val="auto"/>
          <w:kern w:val="0"/>
          <w:sz w:val="28"/>
          <w:szCs w:val="28"/>
          <w:lang w:val="zh-CN" w:eastAsia="zh-CN"/>
        </w:rPr>
        <w:t>列入失信被执行人、重大税收违法案件当事人名单、政府采购严重违法失信行为记录名单的，取消投标资格（提供网站无任何不良记录的查询截图并加盖公章，时间为自招标公告发布日期起至开标日期止;开标时，以网上查询记录为准）</w:t>
      </w:r>
    </w:p>
    <w:p w14:paraId="39384365">
      <w:pPr>
        <w:spacing w:line="360" w:lineRule="auto"/>
        <w:ind w:firstLine="560" w:firstLineChars="200"/>
        <w:jc w:val="left"/>
        <w:rPr>
          <w:rFonts w:hint="eastAsia" w:ascii="宋体" w:hAnsi="宋体" w:cs="宋体"/>
          <w:color w:val="auto"/>
          <w:kern w:val="0"/>
          <w:sz w:val="28"/>
          <w:szCs w:val="28"/>
        </w:rPr>
      </w:pPr>
      <w:r>
        <w:rPr>
          <w:rFonts w:hint="eastAsia" w:ascii="宋体" w:hAnsi="宋体" w:cs="宋体"/>
          <w:color w:val="auto"/>
          <w:kern w:val="0"/>
          <w:sz w:val="28"/>
          <w:szCs w:val="28"/>
        </w:rPr>
        <w:t>（</w:t>
      </w:r>
      <w:r>
        <w:rPr>
          <w:rFonts w:hint="eastAsia" w:ascii="宋体" w:hAnsi="宋体" w:cs="宋体"/>
          <w:color w:val="auto"/>
          <w:kern w:val="0"/>
          <w:sz w:val="28"/>
          <w:szCs w:val="28"/>
          <w:lang w:val="en-US" w:eastAsia="zh-CN"/>
        </w:rPr>
        <w:t>5</w:t>
      </w:r>
      <w:r>
        <w:rPr>
          <w:rFonts w:hint="eastAsia" w:ascii="宋体" w:hAnsi="宋体" w:cs="宋体"/>
          <w:color w:val="auto"/>
          <w:kern w:val="0"/>
          <w:sz w:val="28"/>
          <w:szCs w:val="28"/>
        </w:rPr>
        <w:t>）</w:t>
      </w:r>
      <w:r>
        <w:rPr>
          <w:rFonts w:hint="eastAsia" w:ascii="宋体" w:hAnsi="宋体" w:cs="宋体"/>
          <w:color w:val="auto"/>
          <w:kern w:val="0"/>
          <w:sz w:val="28"/>
          <w:szCs w:val="28"/>
          <w:lang w:val="en-US" w:eastAsia="zh-CN"/>
        </w:rPr>
        <w:t>提供</w:t>
      </w:r>
      <w:r>
        <w:rPr>
          <w:rFonts w:hint="eastAsia" w:ascii="宋体" w:hAnsi="宋体" w:cs="宋体"/>
          <w:color w:val="auto"/>
          <w:kern w:val="0"/>
          <w:sz w:val="28"/>
          <w:szCs w:val="28"/>
          <w:lang w:val="zh-CN"/>
        </w:rPr>
        <w:t>投标保证金</w:t>
      </w:r>
      <w:r>
        <w:rPr>
          <w:rFonts w:hint="eastAsia" w:ascii="宋体" w:hAnsi="宋体" w:cs="宋体"/>
          <w:color w:val="auto"/>
          <w:kern w:val="0"/>
          <w:sz w:val="28"/>
          <w:szCs w:val="28"/>
          <w:lang w:val="en-US" w:eastAsia="zh-CN"/>
        </w:rPr>
        <w:t>缴纳</w:t>
      </w:r>
      <w:r>
        <w:rPr>
          <w:rFonts w:hint="eastAsia" w:ascii="宋体" w:hAnsi="宋体" w:cs="宋体"/>
          <w:color w:val="auto"/>
          <w:kern w:val="0"/>
          <w:sz w:val="28"/>
          <w:szCs w:val="28"/>
        </w:rPr>
        <w:t>凭证；</w:t>
      </w:r>
    </w:p>
    <w:p w14:paraId="38D11391">
      <w:pPr>
        <w:spacing w:line="360" w:lineRule="auto"/>
        <w:ind w:firstLine="560" w:firstLineChars="200"/>
        <w:jc w:val="left"/>
        <w:rPr>
          <w:rFonts w:hint="eastAsia" w:ascii="宋体" w:hAnsi="宋体" w:eastAsia="宋体" w:cs="宋体"/>
          <w:color w:val="auto"/>
          <w:kern w:val="0"/>
          <w:sz w:val="28"/>
          <w:szCs w:val="28"/>
          <w:lang w:val="en-US" w:eastAsia="zh-CN"/>
        </w:rPr>
      </w:pPr>
      <w:r>
        <w:rPr>
          <w:rFonts w:hint="eastAsia" w:ascii="宋体" w:hAnsi="宋体" w:cs="宋体"/>
          <w:color w:val="auto"/>
          <w:kern w:val="0"/>
          <w:sz w:val="28"/>
          <w:szCs w:val="28"/>
          <w:lang w:eastAsia="zh-CN"/>
        </w:rPr>
        <w:t>（</w:t>
      </w:r>
      <w:r>
        <w:rPr>
          <w:rFonts w:hint="eastAsia" w:ascii="宋体" w:hAnsi="宋体" w:cs="宋体"/>
          <w:color w:val="auto"/>
          <w:kern w:val="0"/>
          <w:sz w:val="28"/>
          <w:szCs w:val="28"/>
          <w:lang w:val="en-US" w:eastAsia="zh-CN"/>
        </w:rPr>
        <w:t>6</w:t>
      </w:r>
      <w:r>
        <w:rPr>
          <w:rFonts w:hint="eastAsia" w:ascii="宋体" w:hAnsi="宋体" w:cs="宋体"/>
          <w:color w:val="auto"/>
          <w:kern w:val="0"/>
          <w:sz w:val="28"/>
          <w:szCs w:val="28"/>
          <w:lang w:eastAsia="zh-CN"/>
        </w:rPr>
        <w:t>）</w:t>
      </w:r>
      <w:r>
        <w:rPr>
          <w:rFonts w:hint="eastAsia" w:ascii="宋体" w:hAnsi="宋体" w:eastAsia="宋体" w:cs="宋体"/>
          <w:color w:val="auto"/>
          <w:kern w:val="0"/>
          <w:sz w:val="28"/>
          <w:szCs w:val="28"/>
          <w:lang w:val="en-US" w:eastAsia="zh-CN"/>
        </w:rPr>
        <w:t>是否提供未组成联合投标的承诺书（内容自拟）</w:t>
      </w:r>
    </w:p>
    <w:p w14:paraId="6540C677">
      <w:pPr>
        <w:spacing w:line="360" w:lineRule="auto"/>
        <w:ind w:firstLine="560" w:firstLineChars="2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（7）提供“</w:t>
      </w:r>
      <w:r>
        <w:rPr>
          <w:rFonts w:hint="eastAsia" w:ascii="宋体" w:hAnsi="宋体" w:eastAsia="宋体" w:cs="宋体"/>
          <w:color w:val="auto"/>
          <w:kern w:val="0"/>
          <w:sz w:val="28"/>
          <w:szCs w:val="28"/>
          <w:lang w:val="zh-CN" w:eastAsia="zh-CN"/>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r>
        <w:rPr>
          <w:rFonts w:hint="eastAsia" w:ascii="宋体" w:hAnsi="宋体" w:eastAsia="宋体" w:cs="宋体"/>
          <w:color w:val="auto"/>
          <w:kern w:val="0"/>
          <w:sz w:val="28"/>
          <w:szCs w:val="28"/>
          <w:lang w:val="en-US" w:eastAsia="zh-CN"/>
        </w:rPr>
        <w:t>”的承诺书（内容自拟）；</w:t>
      </w:r>
    </w:p>
    <w:p w14:paraId="6BCFC07E">
      <w:pPr>
        <w:spacing w:line="360" w:lineRule="auto"/>
        <w:ind w:firstLine="562" w:firstLineChars="200"/>
        <w:jc w:val="left"/>
        <w:rPr>
          <w:rFonts w:hint="eastAsia" w:ascii="宋体" w:hAnsi="宋体" w:eastAsia="宋体" w:cs="宋体"/>
          <w:color w:val="auto"/>
          <w:kern w:val="0"/>
          <w:sz w:val="28"/>
          <w:szCs w:val="28"/>
          <w:lang w:val="en-US" w:eastAsia="zh-CN"/>
        </w:rPr>
      </w:pPr>
      <w:r>
        <w:rPr>
          <w:rFonts w:hint="eastAsia" w:ascii="宋体" w:hAnsi="宋体" w:cs="宋体"/>
          <w:b/>
          <w:bCs/>
          <w:color w:val="auto"/>
          <w:kern w:val="0"/>
          <w:sz w:val="28"/>
          <w:szCs w:val="28"/>
          <w:lang w:val="en-US" w:eastAsia="zh-CN"/>
        </w:rPr>
        <w:t>（8）中小微企业声明函</w:t>
      </w:r>
      <w:r>
        <w:rPr>
          <w:rFonts w:hint="eastAsia" w:ascii="宋体" w:hAnsi="宋体" w:cs="宋体"/>
          <w:b w:val="0"/>
          <w:bCs w:val="0"/>
          <w:color w:val="auto"/>
          <w:kern w:val="0"/>
          <w:sz w:val="28"/>
          <w:szCs w:val="28"/>
          <w:lang w:val="en-US" w:eastAsia="zh-CN"/>
        </w:rPr>
        <w:t>（格式附后）</w:t>
      </w:r>
    </w:p>
    <w:p w14:paraId="0CA67715">
      <w:pPr>
        <w:topLinePunct/>
        <w:spacing w:line="360" w:lineRule="auto"/>
        <w:ind w:firstLine="562" w:firstLineChars="200"/>
        <w:jc w:val="left"/>
        <w:rPr>
          <w:rFonts w:hint="eastAsia" w:ascii="宋体" w:hAnsi="宋体" w:eastAsia="宋体" w:cs="宋体"/>
          <w:b/>
          <w:bCs/>
          <w:color w:val="auto"/>
          <w:sz w:val="28"/>
          <w:szCs w:val="28"/>
        </w:rPr>
      </w:pPr>
      <w:r>
        <w:rPr>
          <w:rFonts w:hint="eastAsia" w:ascii="宋体" w:hAnsi="宋体" w:cs="宋体"/>
          <w:b/>
          <w:bCs/>
          <w:color w:val="auto"/>
          <w:sz w:val="28"/>
          <w:szCs w:val="28"/>
          <w:lang w:val="en-US" w:eastAsia="zh-CN"/>
        </w:rPr>
        <w:t>6.</w:t>
      </w:r>
      <w:r>
        <w:rPr>
          <w:rFonts w:hint="eastAsia" w:ascii="宋体" w:hAnsi="宋体" w:eastAsia="宋体" w:cs="宋体"/>
          <w:b/>
          <w:bCs/>
          <w:color w:val="auto"/>
          <w:sz w:val="28"/>
          <w:szCs w:val="28"/>
        </w:rPr>
        <w:t>反商业贿赂承诺书</w:t>
      </w:r>
      <w:r>
        <w:rPr>
          <w:rFonts w:hint="eastAsia" w:ascii="宋体" w:hAnsi="宋体" w:eastAsia="宋体" w:cs="宋体"/>
          <w:b w:val="0"/>
          <w:bCs w:val="0"/>
          <w:color w:val="auto"/>
          <w:sz w:val="28"/>
          <w:szCs w:val="28"/>
        </w:rPr>
        <w:t>（格式附后）</w:t>
      </w:r>
      <w:r>
        <w:rPr>
          <w:rFonts w:hint="eastAsia" w:ascii="宋体" w:hAnsi="宋体" w:eastAsia="宋体" w:cs="宋体"/>
          <w:b w:val="0"/>
          <w:bCs w:val="0"/>
          <w:color w:val="auto"/>
          <w:sz w:val="28"/>
          <w:szCs w:val="28"/>
        </w:rPr>
        <w:tab/>
      </w:r>
    </w:p>
    <w:p w14:paraId="69A731C0">
      <w:pPr>
        <w:topLinePunct/>
        <w:spacing w:line="360" w:lineRule="auto"/>
        <w:ind w:firstLine="562" w:firstLineChars="200"/>
        <w:jc w:val="left"/>
        <w:rPr>
          <w:rFonts w:hint="eastAsia" w:ascii="宋体" w:hAnsi="宋体" w:eastAsia="宋体" w:cs="宋体"/>
          <w:b/>
          <w:bCs/>
          <w:color w:val="auto"/>
          <w:sz w:val="28"/>
          <w:szCs w:val="28"/>
        </w:rPr>
      </w:pPr>
      <w:r>
        <w:rPr>
          <w:rFonts w:hint="eastAsia" w:ascii="宋体" w:hAnsi="宋体" w:cs="宋体"/>
          <w:b/>
          <w:bCs/>
          <w:color w:val="auto"/>
          <w:sz w:val="28"/>
          <w:szCs w:val="28"/>
          <w:lang w:val="en-US" w:eastAsia="zh-CN"/>
        </w:rPr>
        <w:t>7.技术及商务</w:t>
      </w:r>
      <w:r>
        <w:rPr>
          <w:rFonts w:hint="eastAsia" w:ascii="宋体" w:hAnsi="宋体" w:eastAsia="宋体" w:cs="宋体"/>
          <w:b/>
          <w:bCs/>
          <w:color w:val="auto"/>
          <w:sz w:val="28"/>
          <w:szCs w:val="28"/>
        </w:rPr>
        <w:t>响应（偏离）表</w:t>
      </w:r>
      <w:r>
        <w:rPr>
          <w:rFonts w:hint="eastAsia" w:ascii="宋体" w:hAnsi="宋体" w:eastAsia="宋体" w:cs="宋体"/>
          <w:b w:val="0"/>
          <w:bCs w:val="0"/>
          <w:color w:val="auto"/>
          <w:sz w:val="28"/>
          <w:szCs w:val="28"/>
        </w:rPr>
        <w:t>（格式附后）</w:t>
      </w:r>
    </w:p>
    <w:p w14:paraId="30C1C553">
      <w:pPr>
        <w:topLinePunct/>
        <w:spacing w:line="360" w:lineRule="auto"/>
        <w:ind w:firstLine="562" w:firstLineChars="200"/>
        <w:jc w:val="left"/>
        <w:rPr>
          <w:rFonts w:hint="eastAsia" w:ascii="宋体" w:hAnsi="宋体" w:cs="宋体"/>
          <w:b/>
          <w:bCs/>
          <w:color w:val="auto"/>
          <w:sz w:val="28"/>
          <w:szCs w:val="28"/>
          <w:lang w:val="en-US" w:eastAsia="zh-CN"/>
        </w:rPr>
      </w:pPr>
      <w:r>
        <w:rPr>
          <w:rFonts w:hint="eastAsia" w:ascii="宋体" w:hAnsi="宋体" w:cs="宋体"/>
          <w:b/>
          <w:bCs/>
          <w:color w:val="auto"/>
          <w:sz w:val="28"/>
          <w:szCs w:val="28"/>
          <w:lang w:val="en-US" w:eastAsia="zh-CN"/>
        </w:rPr>
        <w:t>8.近三年类似项目业绩表</w:t>
      </w:r>
      <w:r>
        <w:rPr>
          <w:rFonts w:hint="eastAsia" w:ascii="宋体" w:hAnsi="宋体" w:cs="宋体"/>
          <w:b w:val="0"/>
          <w:bCs w:val="0"/>
          <w:color w:val="auto"/>
          <w:sz w:val="28"/>
          <w:szCs w:val="28"/>
          <w:lang w:val="en-US" w:eastAsia="zh-CN"/>
        </w:rPr>
        <w:t>（格式附后）</w:t>
      </w:r>
    </w:p>
    <w:p w14:paraId="333E7642">
      <w:pPr>
        <w:topLinePunct/>
        <w:spacing w:line="360" w:lineRule="auto"/>
        <w:ind w:firstLine="562" w:firstLineChars="200"/>
        <w:jc w:val="left"/>
        <w:rPr>
          <w:rFonts w:hint="eastAsia" w:ascii="宋体" w:hAnsi="宋体" w:eastAsia="宋体" w:cs="宋体"/>
          <w:b/>
          <w:bCs/>
          <w:color w:val="auto"/>
          <w:sz w:val="28"/>
          <w:szCs w:val="28"/>
          <w:lang w:val="en-US" w:eastAsia="zh-CN"/>
        </w:rPr>
      </w:pPr>
      <w:r>
        <w:rPr>
          <w:rFonts w:hint="eastAsia" w:ascii="宋体" w:hAnsi="宋体" w:cs="宋体"/>
          <w:b/>
          <w:bCs/>
          <w:color w:val="auto"/>
          <w:sz w:val="28"/>
          <w:szCs w:val="28"/>
          <w:lang w:val="en-US" w:eastAsia="zh-CN"/>
        </w:rPr>
        <w:t>9</w:t>
      </w:r>
      <w:r>
        <w:rPr>
          <w:rFonts w:hint="eastAsia" w:ascii="宋体" w:hAnsi="宋体" w:eastAsia="宋体" w:cs="宋体"/>
          <w:b/>
          <w:bCs/>
          <w:color w:val="auto"/>
          <w:sz w:val="28"/>
          <w:szCs w:val="28"/>
          <w:lang w:val="en-US" w:eastAsia="zh-CN"/>
        </w:rPr>
        <w:t>.售后服务</w:t>
      </w:r>
    </w:p>
    <w:p w14:paraId="2C1C3EF8">
      <w:pPr>
        <w:topLinePunct/>
        <w:spacing w:line="360" w:lineRule="auto"/>
        <w:ind w:firstLine="562" w:firstLineChars="200"/>
        <w:jc w:val="left"/>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1</w:t>
      </w:r>
      <w:r>
        <w:rPr>
          <w:rFonts w:hint="eastAsia" w:ascii="宋体" w:hAnsi="宋体" w:cs="宋体"/>
          <w:b/>
          <w:bCs/>
          <w:color w:val="auto"/>
          <w:sz w:val="28"/>
          <w:szCs w:val="28"/>
          <w:lang w:val="en-US" w:eastAsia="zh-CN"/>
        </w:rPr>
        <w:t>0</w:t>
      </w:r>
      <w:r>
        <w:rPr>
          <w:rFonts w:hint="eastAsia" w:ascii="宋体" w:hAnsi="宋体" w:eastAsia="宋体" w:cs="宋体"/>
          <w:b/>
          <w:bCs/>
          <w:color w:val="auto"/>
          <w:sz w:val="28"/>
          <w:szCs w:val="28"/>
          <w:lang w:val="en-US" w:eastAsia="zh-CN"/>
        </w:rPr>
        <w:t>.项目运行合理化建议</w:t>
      </w:r>
      <w:r>
        <w:rPr>
          <w:rFonts w:hint="eastAsia" w:ascii="宋体" w:hAnsi="宋体" w:eastAsia="宋体" w:cs="宋体"/>
          <w:b/>
          <w:bCs/>
          <w:color w:val="auto"/>
          <w:sz w:val="28"/>
          <w:szCs w:val="28"/>
          <w:lang w:val="en-US" w:eastAsia="zh-CN"/>
        </w:rPr>
        <w:tab/>
      </w:r>
    </w:p>
    <w:p w14:paraId="234AA9B0">
      <w:pPr>
        <w:topLinePunct/>
        <w:spacing w:line="360" w:lineRule="auto"/>
        <w:ind w:firstLine="562" w:firstLineChars="200"/>
        <w:jc w:val="left"/>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1</w:t>
      </w:r>
      <w:r>
        <w:rPr>
          <w:rFonts w:hint="eastAsia" w:ascii="宋体" w:hAnsi="宋体" w:cs="宋体"/>
          <w:b/>
          <w:bCs/>
          <w:color w:val="auto"/>
          <w:sz w:val="28"/>
          <w:szCs w:val="28"/>
          <w:lang w:val="en-US" w:eastAsia="zh-CN"/>
        </w:rPr>
        <w:t>1</w:t>
      </w:r>
      <w:r>
        <w:rPr>
          <w:rFonts w:hint="eastAsia" w:ascii="宋体" w:hAnsi="宋体" w:eastAsia="宋体" w:cs="宋体"/>
          <w:b/>
          <w:bCs/>
          <w:color w:val="auto"/>
          <w:sz w:val="28"/>
          <w:szCs w:val="28"/>
          <w:lang w:val="en-US" w:eastAsia="zh-CN"/>
        </w:rPr>
        <w:t>.项目目标</w:t>
      </w:r>
    </w:p>
    <w:p w14:paraId="0108A14D">
      <w:pPr>
        <w:topLinePunct/>
        <w:spacing w:line="360" w:lineRule="auto"/>
        <w:ind w:firstLine="562" w:firstLineChars="200"/>
        <w:jc w:val="left"/>
        <w:rPr>
          <w:rFonts w:hint="default" w:ascii="宋体" w:hAnsi="宋体" w:eastAsia="宋体" w:cs="宋体"/>
          <w:b/>
          <w:bCs/>
          <w:color w:val="auto"/>
          <w:sz w:val="28"/>
          <w:szCs w:val="28"/>
          <w:lang w:val="en-US" w:eastAsia="zh-CN"/>
        </w:rPr>
      </w:pPr>
      <w:r>
        <w:rPr>
          <w:rFonts w:hint="eastAsia" w:ascii="宋体" w:hAnsi="宋体" w:cs="宋体"/>
          <w:b/>
          <w:bCs/>
          <w:color w:val="auto"/>
          <w:sz w:val="28"/>
          <w:szCs w:val="28"/>
          <w:lang w:val="en-US" w:eastAsia="zh-CN"/>
        </w:rPr>
        <w:t>12.项目实施方案</w:t>
      </w:r>
    </w:p>
    <w:p w14:paraId="509CF333">
      <w:pPr>
        <w:topLinePunct/>
        <w:spacing w:line="360" w:lineRule="auto"/>
        <w:ind w:firstLine="562" w:firstLineChars="200"/>
        <w:jc w:val="left"/>
        <w:rPr>
          <w:rFonts w:hint="eastAsia" w:ascii="宋体" w:hAnsi="宋体" w:eastAsia="宋体" w:cs="宋体"/>
          <w:b/>
          <w:bCs/>
          <w:color w:val="auto"/>
          <w:sz w:val="28"/>
          <w:szCs w:val="28"/>
        </w:rPr>
      </w:pPr>
      <w:r>
        <w:rPr>
          <w:rFonts w:hint="eastAsia" w:ascii="宋体" w:hAnsi="宋体" w:eastAsia="宋体" w:cs="宋体"/>
          <w:b/>
          <w:bCs/>
          <w:color w:val="auto"/>
          <w:sz w:val="28"/>
          <w:szCs w:val="28"/>
        </w:rPr>
        <w:t>1</w:t>
      </w:r>
      <w:r>
        <w:rPr>
          <w:rFonts w:hint="eastAsia" w:ascii="宋体" w:hAnsi="宋体" w:cs="宋体"/>
          <w:b/>
          <w:bCs/>
          <w:color w:val="auto"/>
          <w:sz w:val="28"/>
          <w:szCs w:val="28"/>
          <w:lang w:val="en-US" w:eastAsia="zh-CN"/>
        </w:rPr>
        <w:t>3.</w:t>
      </w:r>
      <w:r>
        <w:rPr>
          <w:rFonts w:hint="eastAsia" w:ascii="宋体" w:hAnsi="宋体" w:eastAsia="宋体" w:cs="宋体"/>
          <w:b/>
          <w:bCs/>
          <w:color w:val="auto"/>
          <w:sz w:val="28"/>
          <w:szCs w:val="28"/>
        </w:rPr>
        <w:t>提供其它有利于投标的资料。</w:t>
      </w:r>
    </w:p>
    <w:p w14:paraId="4AE5174A">
      <w:pPr>
        <w:spacing w:line="360" w:lineRule="auto"/>
        <w:ind w:firstLine="560" w:firstLineChars="2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（1）其它内容可自行补充。</w:t>
      </w:r>
    </w:p>
    <w:p w14:paraId="1075124A">
      <w:pPr>
        <w:pStyle w:val="11"/>
        <w:ind w:firstLine="0"/>
        <w:rPr>
          <w:rFonts w:hint="eastAsia" w:ascii="宋体" w:hAnsi="宋体" w:cs="宋体"/>
          <w:b/>
          <w:color w:val="auto"/>
          <w:sz w:val="32"/>
          <w:szCs w:val="24"/>
        </w:rPr>
      </w:pPr>
    </w:p>
    <w:p w14:paraId="48A0BA66">
      <w:pPr>
        <w:rPr>
          <w:rFonts w:hint="eastAsia" w:ascii="宋体" w:hAnsi="宋体" w:cs="宋体"/>
          <w:b/>
          <w:bCs/>
          <w:color w:val="auto"/>
          <w:sz w:val="32"/>
          <w:szCs w:val="28"/>
        </w:rPr>
      </w:pPr>
      <w:bookmarkStart w:id="168" w:name="_Toc23181_WPSOffice_Level1"/>
      <w:bookmarkStart w:id="169" w:name="_Toc8156_WPSOffice_Level1"/>
      <w:bookmarkStart w:id="170" w:name="_Toc24551_WPSOffice_Level1"/>
      <w:bookmarkStart w:id="171" w:name="_Toc29673_WPSOffice_Level1"/>
      <w:bookmarkStart w:id="172" w:name="_Toc8516_WPSOffice_Level1"/>
      <w:bookmarkStart w:id="173" w:name="_Toc20003_WPSOffice_Level1"/>
    </w:p>
    <w:p w14:paraId="062599EF">
      <w:pPr>
        <w:pStyle w:val="24"/>
        <w:rPr>
          <w:rFonts w:hint="eastAsia" w:ascii="宋体" w:hAnsi="宋体" w:cs="宋体"/>
          <w:b/>
          <w:bCs/>
          <w:color w:val="auto"/>
          <w:sz w:val="32"/>
          <w:szCs w:val="28"/>
        </w:rPr>
      </w:pPr>
    </w:p>
    <w:p w14:paraId="725CF888">
      <w:pPr>
        <w:pStyle w:val="25"/>
        <w:rPr>
          <w:rFonts w:hint="eastAsia" w:ascii="宋体" w:hAnsi="宋体" w:cs="宋体"/>
          <w:b/>
          <w:bCs/>
          <w:color w:val="auto"/>
          <w:sz w:val="32"/>
          <w:szCs w:val="28"/>
        </w:rPr>
      </w:pPr>
    </w:p>
    <w:p w14:paraId="5A60C852">
      <w:pPr>
        <w:rPr>
          <w:rFonts w:hint="eastAsia" w:ascii="宋体" w:hAnsi="宋体" w:cs="宋体"/>
          <w:b/>
          <w:bCs/>
          <w:color w:val="auto"/>
          <w:sz w:val="32"/>
          <w:szCs w:val="28"/>
        </w:rPr>
      </w:pPr>
    </w:p>
    <w:p w14:paraId="69B756D3">
      <w:pPr>
        <w:rPr>
          <w:rFonts w:hint="eastAsia" w:ascii="宋体" w:hAnsi="宋体" w:cs="宋体"/>
          <w:b/>
          <w:bCs/>
          <w:color w:val="auto"/>
          <w:sz w:val="32"/>
          <w:szCs w:val="28"/>
        </w:rPr>
      </w:pPr>
    </w:p>
    <w:p w14:paraId="5F73BE94">
      <w:pPr>
        <w:rPr>
          <w:rFonts w:hint="eastAsia" w:ascii="宋体" w:hAnsi="宋体" w:cs="宋体"/>
          <w:b/>
          <w:bCs/>
          <w:color w:val="auto"/>
          <w:sz w:val="32"/>
          <w:szCs w:val="28"/>
        </w:rPr>
      </w:pPr>
    </w:p>
    <w:p w14:paraId="0D9365EC">
      <w:pPr>
        <w:rPr>
          <w:rFonts w:hint="eastAsia" w:ascii="宋体" w:hAnsi="宋体" w:cs="宋体"/>
          <w:b/>
          <w:bCs/>
          <w:color w:val="auto"/>
          <w:sz w:val="32"/>
          <w:szCs w:val="28"/>
        </w:rPr>
      </w:pPr>
    </w:p>
    <w:p w14:paraId="7E7BBC55">
      <w:pPr>
        <w:rPr>
          <w:rFonts w:hint="eastAsia" w:ascii="宋体" w:hAnsi="宋体" w:cs="宋体"/>
          <w:b/>
          <w:bCs/>
          <w:color w:val="auto"/>
          <w:sz w:val="32"/>
          <w:szCs w:val="28"/>
        </w:rPr>
      </w:pPr>
    </w:p>
    <w:p w14:paraId="06DBC3B0">
      <w:pPr>
        <w:rPr>
          <w:rFonts w:hint="eastAsia" w:ascii="宋体" w:hAnsi="宋体" w:cs="宋体"/>
          <w:b/>
          <w:bCs/>
          <w:color w:val="auto"/>
          <w:sz w:val="32"/>
          <w:szCs w:val="28"/>
        </w:rPr>
      </w:pPr>
    </w:p>
    <w:p w14:paraId="0546D749">
      <w:pPr>
        <w:rPr>
          <w:rFonts w:hint="eastAsia" w:ascii="宋体" w:hAnsi="宋体" w:cs="宋体"/>
          <w:b/>
          <w:bCs/>
          <w:color w:val="auto"/>
          <w:sz w:val="32"/>
          <w:szCs w:val="28"/>
        </w:rPr>
      </w:pPr>
    </w:p>
    <w:p w14:paraId="7E55760F">
      <w:pPr>
        <w:rPr>
          <w:rFonts w:hint="eastAsia" w:ascii="宋体" w:hAnsi="宋体" w:cs="宋体"/>
          <w:b/>
          <w:bCs/>
          <w:color w:val="auto"/>
          <w:sz w:val="32"/>
          <w:szCs w:val="28"/>
        </w:rPr>
      </w:pPr>
    </w:p>
    <w:p w14:paraId="60F4384F">
      <w:pPr>
        <w:rPr>
          <w:rFonts w:hint="eastAsia" w:ascii="宋体" w:hAnsi="宋体" w:cs="宋体"/>
          <w:b/>
          <w:bCs/>
          <w:color w:val="auto"/>
          <w:sz w:val="32"/>
          <w:szCs w:val="28"/>
        </w:rPr>
      </w:pPr>
    </w:p>
    <w:p w14:paraId="09ADD0C1">
      <w:pPr>
        <w:rPr>
          <w:rFonts w:hint="eastAsia" w:ascii="宋体" w:hAnsi="宋体" w:cs="宋体"/>
          <w:b/>
          <w:bCs/>
          <w:color w:val="auto"/>
          <w:sz w:val="32"/>
          <w:szCs w:val="28"/>
        </w:rPr>
      </w:pPr>
    </w:p>
    <w:p w14:paraId="5D1C58A0">
      <w:pPr>
        <w:rPr>
          <w:rFonts w:hint="eastAsia" w:ascii="宋体" w:hAnsi="宋体" w:cs="宋体"/>
          <w:b/>
          <w:bCs/>
          <w:color w:val="auto"/>
          <w:sz w:val="32"/>
          <w:szCs w:val="28"/>
        </w:rPr>
      </w:pPr>
      <w:r>
        <w:rPr>
          <w:rFonts w:hint="eastAsia" w:ascii="宋体" w:hAnsi="宋体" w:cs="宋体"/>
          <w:b/>
          <w:bCs/>
          <w:color w:val="auto"/>
          <w:sz w:val="32"/>
          <w:szCs w:val="28"/>
          <w:lang w:val="en-US" w:eastAsia="zh-CN"/>
        </w:rPr>
        <w:t>1.</w:t>
      </w:r>
      <w:r>
        <w:rPr>
          <w:rFonts w:hint="eastAsia" w:ascii="宋体" w:hAnsi="宋体" w:cs="宋体"/>
          <w:b/>
          <w:bCs/>
          <w:color w:val="auto"/>
          <w:sz w:val="32"/>
          <w:szCs w:val="28"/>
        </w:rPr>
        <w:t>磋商响应文件封面格式：</w:t>
      </w:r>
    </w:p>
    <w:p w14:paraId="20D7F91E">
      <w:pPr>
        <w:pStyle w:val="11"/>
        <w:ind w:firstLine="0"/>
        <w:rPr>
          <w:rFonts w:hint="eastAsia" w:ascii="宋体" w:hAnsi="宋体" w:cs="宋体"/>
          <w:color w:val="auto"/>
        </w:rPr>
      </w:pPr>
    </w:p>
    <w:p w14:paraId="2E5C73E4">
      <w:pPr>
        <w:pStyle w:val="11"/>
        <w:rPr>
          <w:rFonts w:hint="eastAsia" w:ascii="宋体" w:hAnsi="宋体" w:cs="宋体"/>
          <w:color w:val="auto"/>
        </w:rPr>
      </w:pPr>
    </w:p>
    <w:p w14:paraId="170A0F24">
      <w:pPr>
        <w:rPr>
          <w:rFonts w:hint="eastAsia"/>
          <w:color w:val="auto"/>
        </w:rPr>
      </w:pPr>
    </w:p>
    <w:p w14:paraId="4421E282">
      <w:pPr>
        <w:pStyle w:val="11"/>
        <w:jc w:val="center"/>
        <w:rPr>
          <w:rFonts w:hint="eastAsia" w:ascii="宋体" w:hAnsi="宋体" w:cs="宋体"/>
          <w:b/>
          <w:color w:val="auto"/>
          <w:sz w:val="40"/>
          <w:szCs w:val="40"/>
          <w:lang w:val="en-US" w:eastAsia="zh-CN"/>
        </w:rPr>
      </w:pPr>
    </w:p>
    <w:p w14:paraId="70CC1212">
      <w:pPr>
        <w:pStyle w:val="11"/>
        <w:jc w:val="center"/>
        <w:rPr>
          <w:rFonts w:hint="eastAsia" w:ascii="宋体" w:hAnsi="宋体" w:cs="宋体"/>
          <w:b/>
          <w:color w:val="auto"/>
          <w:sz w:val="40"/>
          <w:szCs w:val="40"/>
          <w:lang w:val="en-US" w:eastAsia="zh-CN"/>
        </w:rPr>
      </w:pPr>
      <w:r>
        <w:rPr>
          <w:rFonts w:hint="eastAsia" w:ascii="宋体" w:hAnsi="宋体" w:cs="宋体"/>
          <w:b/>
          <w:color w:val="auto"/>
          <w:sz w:val="40"/>
          <w:szCs w:val="40"/>
          <w:lang w:val="en-US" w:eastAsia="zh-CN"/>
        </w:rPr>
        <w:t>库尔勒市托布力其乡托布力其村污水</w:t>
      </w:r>
    </w:p>
    <w:p w14:paraId="46F4E423">
      <w:pPr>
        <w:pStyle w:val="11"/>
        <w:jc w:val="center"/>
        <w:rPr>
          <w:rFonts w:hint="eastAsia" w:ascii="宋体" w:hAnsi="宋体" w:cs="宋体"/>
          <w:b/>
          <w:color w:val="auto"/>
          <w:sz w:val="40"/>
          <w:szCs w:val="40"/>
          <w:lang w:val="en-US" w:eastAsia="zh-CN"/>
        </w:rPr>
      </w:pPr>
      <w:r>
        <w:rPr>
          <w:rFonts w:hint="eastAsia" w:ascii="宋体" w:hAnsi="宋体" w:cs="宋体"/>
          <w:b/>
          <w:color w:val="auto"/>
          <w:sz w:val="40"/>
          <w:szCs w:val="40"/>
          <w:lang w:val="en-US" w:eastAsia="zh-CN"/>
        </w:rPr>
        <w:t>处理建设项目</w:t>
      </w:r>
    </w:p>
    <w:p w14:paraId="34977FD4">
      <w:pPr>
        <w:pStyle w:val="11"/>
        <w:rPr>
          <w:rFonts w:hint="eastAsia" w:ascii="宋体" w:hAnsi="宋体" w:cs="宋体"/>
          <w:b/>
          <w:color w:val="auto"/>
          <w:sz w:val="44"/>
          <w:szCs w:val="44"/>
        </w:rPr>
      </w:pPr>
    </w:p>
    <w:p w14:paraId="6ECFB3B8">
      <w:pPr>
        <w:rPr>
          <w:rFonts w:hint="eastAsia" w:ascii="宋体" w:hAnsi="宋体" w:cs="宋体"/>
          <w:b/>
          <w:color w:val="auto"/>
          <w:sz w:val="44"/>
          <w:szCs w:val="44"/>
        </w:rPr>
      </w:pPr>
    </w:p>
    <w:p w14:paraId="1DCC79B2">
      <w:pPr>
        <w:rPr>
          <w:rFonts w:hint="eastAsia" w:ascii="宋体" w:hAnsi="宋体" w:cs="宋体"/>
          <w:b/>
          <w:color w:val="auto"/>
          <w:sz w:val="44"/>
          <w:szCs w:val="44"/>
        </w:rPr>
      </w:pPr>
    </w:p>
    <w:p w14:paraId="30B8E089">
      <w:pPr>
        <w:pStyle w:val="11"/>
        <w:rPr>
          <w:rFonts w:hint="eastAsia"/>
          <w:color w:val="auto"/>
        </w:rPr>
      </w:pPr>
    </w:p>
    <w:p w14:paraId="46163B20">
      <w:pPr>
        <w:spacing w:line="276" w:lineRule="auto"/>
        <w:ind w:left="-199" w:leftChars="-95"/>
        <w:jc w:val="center"/>
        <w:rPr>
          <w:rFonts w:hint="eastAsia" w:ascii="宋体" w:hAnsi="宋体" w:cs="宋体"/>
          <w:b/>
          <w:color w:val="auto"/>
          <w:sz w:val="40"/>
          <w:szCs w:val="40"/>
        </w:rPr>
      </w:pPr>
      <w:r>
        <w:rPr>
          <w:rFonts w:hint="eastAsia" w:ascii="宋体" w:hAnsi="宋体" w:cs="宋体"/>
          <w:b/>
          <w:color w:val="auto"/>
          <w:sz w:val="40"/>
          <w:szCs w:val="40"/>
        </w:rPr>
        <w:t>竞争性磋商响应文件</w:t>
      </w:r>
    </w:p>
    <w:p w14:paraId="0C69254A">
      <w:pPr>
        <w:pStyle w:val="11"/>
        <w:rPr>
          <w:rFonts w:hint="eastAsia" w:ascii="宋体" w:hAnsi="宋体" w:cs="宋体"/>
          <w:color w:val="auto"/>
          <w:sz w:val="18"/>
          <w:szCs w:val="16"/>
        </w:rPr>
      </w:pPr>
    </w:p>
    <w:p w14:paraId="3864B7A3">
      <w:pPr>
        <w:spacing w:line="360" w:lineRule="auto"/>
        <w:ind w:firstLine="1687" w:firstLineChars="600"/>
        <w:rPr>
          <w:rFonts w:hint="eastAsia" w:ascii="宋体" w:hAnsi="宋体" w:cs="宋体"/>
          <w:b/>
          <w:color w:val="auto"/>
          <w:kern w:val="0"/>
          <w:sz w:val="28"/>
          <w:szCs w:val="28"/>
        </w:rPr>
      </w:pPr>
    </w:p>
    <w:p w14:paraId="3F0230E9">
      <w:pPr>
        <w:ind w:firstLine="2249" w:firstLineChars="800"/>
        <w:rPr>
          <w:rFonts w:hint="eastAsia" w:ascii="宋体" w:hAnsi="宋体" w:cs="宋体"/>
          <w:b/>
          <w:color w:val="auto"/>
          <w:sz w:val="72"/>
          <w:szCs w:val="72"/>
        </w:rPr>
      </w:pPr>
      <w:r>
        <w:rPr>
          <w:rFonts w:hint="eastAsia" w:ascii="宋体" w:hAnsi="宋体" w:cs="宋体"/>
          <w:b/>
          <w:bCs/>
          <w:color w:val="auto"/>
          <w:sz w:val="28"/>
          <w:szCs w:val="32"/>
          <w:lang w:val="en-US" w:eastAsia="zh-CN"/>
        </w:rPr>
        <w:t>项目</w:t>
      </w:r>
      <w:r>
        <w:rPr>
          <w:rFonts w:hint="eastAsia" w:ascii="宋体" w:hAnsi="宋体" w:eastAsia="宋体" w:cs="宋体"/>
          <w:b/>
          <w:bCs/>
          <w:color w:val="auto"/>
          <w:sz w:val="28"/>
          <w:szCs w:val="32"/>
          <w:lang w:val="en-US" w:eastAsia="zh-CN"/>
        </w:rPr>
        <w:t>编号：XJJSZC（JZXCS）2025-002</w:t>
      </w:r>
    </w:p>
    <w:p w14:paraId="6077532E">
      <w:pPr>
        <w:pStyle w:val="3"/>
        <w:jc w:val="both"/>
        <w:outlineLvl w:val="9"/>
        <w:rPr>
          <w:rFonts w:hint="eastAsia" w:ascii="宋体" w:hAnsi="宋体" w:cs="宋体"/>
          <w:b w:val="0"/>
          <w:color w:val="auto"/>
          <w:sz w:val="72"/>
          <w:szCs w:val="72"/>
        </w:rPr>
      </w:pPr>
    </w:p>
    <w:p w14:paraId="62FC3C83">
      <w:pPr>
        <w:rPr>
          <w:rFonts w:hint="eastAsia"/>
          <w:color w:val="auto"/>
        </w:rPr>
      </w:pPr>
    </w:p>
    <w:p w14:paraId="5A564D1F">
      <w:pPr>
        <w:rPr>
          <w:rFonts w:hint="eastAsia"/>
          <w:color w:val="auto"/>
        </w:rPr>
      </w:pPr>
    </w:p>
    <w:p w14:paraId="789DD7E7">
      <w:pPr>
        <w:spacing w:line="360" w:lineRule="auto"/>
        <w:rPr>
          <w:rFonts w:hint="eastAsia" w:ascii="宋体" w:hAnsi="宋体" w:cs="宋体"/>
          <w:b/>
          <w:color w:val="auto"/>
        </w:rPr>
      </w:pPr>
    </w:p>
    <w:p w14:paraId="761D20B3">
      <w:pPr>
        <w:spacing w:line="600" w:lineRule="auto"/>
        <w:ind w:firstLine="840" w:firstLineChars="300"/>
        <w:rPr>
          <w:rFonts w:hint="eastAsia" w:ascii="宋体" w:hAnsi="宋体" w:cs="宋体"/>
          <w:color w:val="auto"/>
          <w:sz w:val="28"/>
          <w:szCs w:val="28"/>
        </w:rPr>
      </w:pPr>
      <w:r>
        <w:rPr>
          <w:rFonts w:hint="eastAsia" w:ascii="宋体" w:hAnsi="宋体" w:cs="宋体"/>
          <w:color w:val="auto"/>
          <w:sz w:val="28"/>
          <w:szCs w:val="28"/>
        </w:rPr>
        <w:t>供应商名称：</w:t>
      </w:r>
      <w:r>
        <w:rPr>
          <w:rFonts w:hint="eastAsia" w:ascii="宋体" w:hAnsi="宋体" w:cs="宋体"/>
          <w:color w:val="auto"/>
          <w:sz w:val="28"/>
          <w:szCs w:val="28"/>
          <w:u w:val="single"/>
        </w:rPr>
        <w:t xml:space="preserve">            </w:t>
      </w:r>
      <w:r>
        <w:rPr>
          <w:rFonts w:hint="eastAsia" w:ascii="宋体" w:hAnsi="宋体" w:cs="宋体"/>
          <w:color w:val="auto"/>
          <w:sz w:val="28"/>
          <w:szCs w:val="28"/>
          <w:u w:val="single"/>
          <w:lang w:val="en-US" w:eastAsia="zh-CN"/>
        </w:rPr>
        <w:t xml:space="preserve">     </w:t>
      </w:r>
      <w:r>
        <w:rPr>
          <w:rFonts w:hint="eastAsia" w:ascii="宋体" w:hAnsi="宋体" w:cs="宋体"/>
          <w:color w:val="auto"/>
          <w:sz w:val="28"/>
          <w:szCs w:val="28"/>
          <w:u w:val="single"/>
        </w:rPr>
        <w:t xml:space="preserve">            </w:t>
      </w:r>
      <w:r>
        <w:rPr>
          <w:rFonts w:hint="eastAsia" w:ascii="宋体" w:hAnsi="宋体" w:cs="宋体"/>
          <w:color w:val="auto"/>
          <w:sz w:val="28"/>
          <w:szCs w:val="28"/>
        </w:rPr>
        <w:t>（盖章）</w:t>
      </w:r>
    </w:p>
    <w:p w14:paraId="6E10E3C5">
      <w:pPr>
        <w:spacing w:line="600" w:lineRule="auto"/>
        <w:ind w:firstLine="840" w:firstLineChars="300"/>
        <w:rPr>
          <w:rFonts w:hint="eastAsia" w:ascii="宋体" w:hAnsi="宋体" w:cs="宋体"/>
          <w:color w:val="auto"/>
          <w:sz w:val="28"/>
          <w:szCs w:val="28"/>
        </w:rPr>
      </w:pPr>
      <w:r>
        <w:rPr>
          <w:rFonts w:hint="eastAsia" w:ascii="宋体" w:hAnsi="宋体" w:cs="宋体"/>
          <w:color w:val="auto"/>
          <w:sz w:val="28"/>
          <w:szCs w:val="28"/>
        </w:rPr>
        <w:t xml:space="preserve">法定代表人 </w:t>
      </w:r>
      <w:r>
        <w:rPr>
          <w:rFonts w:hint="eastAsia" w:ascii="宋体" w:hAnsi="宋体" w:cs="宋体"/>
          <w:color w:val="auto"/>
          <w:sz w:val="28"/>
          <w:szCs w:val="28"/>
          <w:u w:val="single"/>
        </w:rPr>
        <w:t xml:space="preserve">                                </w:t>
      </w:r>
      <w:r>
        <w:rPr>
          <w:rFonts w:hint="eastAsia" w:ascii="宋体" w:hAnsi="宋体" w:cs="宋体"/>
          <w:color w:val="auto"/>
          <w:sz w:val="28"/>
          <w:szCs w:val="28"/>
        </w:rPr>
        <w:t>（签字或盖章）</w:t>
      </w:r>
    </w:p>
    <w:p w14:paraId="1C1EE562">
      <w:pPr>
        <w:spacing w:line="600" w:lineRule="auto"/>
        <w:ind w:firstLine="840" w:firstLineChars="300"/>
        <w:rPr>
          <w:rFonts w:hint="eastAsia" w:ascii="宋体" w:hAnsi="宋体" w:cs="宋体"/>
          <w:color w:val="auto"/>
          <w:sz w:val="28"/>
          <w:szCs w:val="28"/>
        </w:rPr>
      </w:pPr>
      <w:r>
        <w:rPr>
          <w:rFonts w:hint="eastAsia" w:ascii="宋体" w:hAnsi="宋体" w:cs="宋体"/>
          <w:color w:val="auto"/>
          <w:sz w:val="28"/>
          <w:szCs w:val="28"/>
        </w:rPr>
        <w:t>单位地址：</w:t>
      </w:r>
      <w:r>
        <w:rPr>
          <w:rFonts w:hint="eastAsia" w:ascii="宋体" w:hAnsi="宋体" w:cs="宋体"/>
          <w:color w:val="auto"/>
          <w:sz w:val="28"/>
          <w:szCs w:val="28"/>
          <w:u w:val="single"/>
        </w:rPr>
        <w:t xml:space="preserve">                                 </w:t>
      </w:r>
    </w:p>
    <w:p w14:paraId="70B3433B">
      <w:pPr>
        <w:spacing w:line="600" w:lineRule="auto"/>
        <w:ind w:firstLine="840" w:firstLineChars="300"/>
        <w:rPr>
          <w:rFonts w:hint="eastAsia" w:ascii="宋体" w:hAnsi="宋体" w:cs="宋体"/>
          <w:color w:val="auto"/>
          <w:sz w:val="28"/>
          <w:szCs w:val="28"/>
          <w:u w:val="single"/>
        </w:rPr>
      </w:pPr>
      <w:r>
        <w:rPr>
          <w:rFonts w:hint="eastAsia" w:ascii="宋体" w:hAnsi="宋体" w:cs="宋体"/>
          <w:color w:val="auto"/>
          <w:sz w:val="28"/>
          <w:szCs w:val="28"/>
        </w:rPr>
        <w:t>联系人</w:t>
      </w:r>
      <w:r>
        <w:rPr>
          <w:rFonts w:hint="eastAsia" w:ascii="宋体" w:hAnsi="宋体" w:cs="宋体"/>
          <w:color w:val="auto"/>
          <w:sz w:val="28"/>
          <w:szCs w:val="28"/>
          <w:lang w:val="en-US" w:eastAsia="zh-CN"/>
        </w:rPr>
        <w:t>及电话</w:t>
      </w:r>
      <w:r>
        <w:rPr>
          <w:rFonts w:hint="eastAsia" w:ascii="宋体" w:hAnsi="宋体" w:cs="宋体"/>
          <w:color w:val="auto"/>
          <w:sz w:val="28"/>
          <w:szCs w:val="28"/>
        </w:rPr>
        <w:t>：</w:t>
      </w:r>
      <w:r>
        <w:rPr>
          <w:rFonts w:hint="eastAsia" w:ascii="宋体" w:hAnsi="宋体" w:cs="宋体"/>
          <w:color w:val="auto"/>
          <w:sz w:val="28"/>
          <w:szCs w:val="28"/>
          <w:u w:val="single"/>
        </w:rPr>
        <w:t xml:space="preserve">                                   </w:t>
      </w:r>
    </w:p>
    <w:p w14:paraId="0EC9885C">
      <w:pPr>
        <w:pStyle w:val="169"/>
        <w:rPr>
          <w:rFonts w:hint="eastAsia" w:ascii="宋体" w:hAnsi="宋体" w:cs="宋体"/>
          <w:b/>
          <w:color w:val="auto"/>
          <w:sz w:val="32"/>
          <w:szCs w:val="24"/>
          <w:lang w:val="en-US" w:eastAsia="zh-CN"/>
        </w:rPr>
      </w:pPr>
      <w:bookmarkStart w:id="174" w:name="_Toc23446_WPSOffice_Level1"/>
      <w:bookmarkStart w:id="175" w:name="_Toc26634_WPSOffice_Level1"/>
      <w:bookmarkStart w:id="176" w:name="_Toc10947_WPSOffice_Level1"/>
      <w:bookmarkStart w:id="177" w:name="_Toc10811_WPSOffice_Level1"/>
      <w:bookmarkStart w:id="178" w:name="_Toc13820_WPSOffice_Level1"/>
      <w:bookmarkStart w:id="179" w:name="_Toc5569_WPSOffice_Level1"/>
      <w:bookmarkStart w:id="180" w:name="_Toc32368_WPSOffice_Level1"/>
    </w:p>
    <w:p w14:paraId="5B1B98AD">
      <w:pPr>
        <w:pStyle w:val="169"/>
        <w:rPr>
          <w:rFonts w:hint="eastAsia" w:ascii="宋体" w:hAnsi="宋体" w:cs="宋体"/>
          <w:b/>
          <w:color w:val="auto"/>
          <w:sz w:val="32"/>
          <w:szCs w:val="24"/>
          <w:lang w:val="en-US" w:eastAsia="zh-CN"/>
        </w:rPr>
      </w:pPr>
    </w:p>
    <w:p w14:paraId="34A5C122">
      <w:pPr>
        <w:pStyle w:val="169"/>
        <w:rPr>
          <w:rFonts w:hint="eastAsia" w:ascii="宋体" w:hAnsi="宋体" w:eastAsia="宋体" w:cs="宋体"/>
          <w:b/>
          <w:color w:val="auto"/>
          <w:sz w:val="32"/>
          <w:szCs w:val="24"/>
          <w:lang w:val="en-US" w:eastAsia="zh-CN"/>
        </w:rPr>
      </w:pPr>
      <w:r>
        <w:rPr>
          <w:rFonts w:hint="eastAsia" w:ascii="宋体" w:hAnsi="宋体" w:cs="宋体"/>
          <w:b/>
          <w:color w:val="auto"/>
          <w:sz w:val="32"/>
          <w:szCs w:val="24"/>
          <w:lang w:val="en-US" w:eastAsia="zh-CN"/>
        </w:rPr>
        <w:t>2.</w:t>
      </w:r>
      <w:r>
        <w:rPr>
          <w:rFonts w:hint="eastAsia" w:ascii="宋体" w:hAnsi="宋体" w:cs="宋体"/>
          <w:b/>
          <w:color w:val="auto"/>
          <w:sz w:val="32"/>
          <w:szCs w:val="24"/>
        </w:rPr>
        <w:t>开标一览表格式</w:t>
      </w:r>
      <w:r>
        <w:rPr>
          <w:rFonts w:hint="eastAsia" w:ascii="宋体" w:hAnsi="宋体" w:cs="宋体"/>
          <w:b/>
          <w:color w:val="auto"/>
          <w:sz w:val="32"/>
          <w:szCs w:val="24"/>
          <w:lang w:val="en-US" w:eastAsia="zh-CN"/>
        </w:rPr>
        <w:t>:</w:t>
      </w:r>
    </w:p>
    <w:p w14:paraId="6C1BA914">
      <w:pPr>
        <w:pStyle w:val="185"/>
        <w:outlineLvl w:val="9"/>
        <w:rPr>
          <w:rFonts w:hint="eastAsia" w:ascii="宋体" w:hAnsi="宋体" w:eastAsia="宋体" w:cs="宋体"/>
          <w:bCs/>
          <w:color w:val="auto"/>
          <w:kern w:val="2"/>
          <w:sz w:val="36"/>
          <w:szCs w:val="36"/>
        </w:rPr>
      </w:pPr>
    </w:p>
    <w:bookmarkEnd w:id="174"/>
    <w:bookmarkEnd w:id="175"/>
    <w:bookmarkEnd w:id="176"/>
    <w:bookmarkEnd w:id="177"/>
    <w:bookmarkEnd w:id="178"/>
    <w:bookmarkEnd w:id="179"/>
    <w:bookmarkEnd w:id="180"/>
    <w:p w14:paraId="42AD3BA4">
      <w:pPr>
        <w:pStyle w:val="169"/>
        <w:jc w:val="center"/>
        <w:rPr>
          <w:rFonts w:hint="eastAsia" w:ascii="宋体" w:hAnsi="宋体" w:cs="宋体"/>
          <w:b/>
          <w:color w:val="auto"/>
          <w:sz w:val="32"/>
          <w:szCs w:val="32"/>
        </w:rPr>
      </w:pPr>
      <w:r>
        <w:rPr>
          <w:rFonts w:hint="eastAsia" w:ascii="宋体" w:hAnsi="宋体" w:cs="宋体"/>
          <w:b/>
          <w:color w:val="auto"/>
          <w:sz w:val="32"/>
          <w:szCs w:val="32"/>
        </w:rPr>
        <w:t>开标一览表</w:t>
      </w:r>
    </w:p>
    <w:p w14:paraId="0274D7DC">
      <w:pPr>
        <w:pStyle w:val="169"/>
        <w:jc w:val="center"/>
        <w:rPr>
          <w:rFonts w:hint="eastAsia" w:ascii="宋体" w:hAnsi="宋体" w:cs="宋体"/>
          <w:b/>
          <w:color w:val="auto"/>
          <w:sz w:val="32"/>
          <w:szCs w:val="32"/>
        </w:rPr>
      </w:pPr>
    </w:p>
    <w:p w14:paraId="610AB173">
      <w:pPr>
        <w:pStyle w:val="190"/>
        <w:spacing w:line="360" w:lineRule="auto"/>
        <w:ind w:firstLine="0" w:firstLineChars="0"/>
        <w:rPr>
          <w:rFonts w:hint="eastAsia" w:ascii="宋体" w:hAnsi="宋体" w:eastAsia="宋体" w:cs="宋体"/>
          <w:bCs/>
          <w:color w:val="auto"/>
          <w:kern w:val="2"/>
          <w:sz w:val="28"/>
          <w:szCs w:val="28"/>
        </w:rPr>
      </w:pPr>
      <w:r>
        <w:rPr>
          <w:rFonts w:hint="eastAsia" w:ascii="宋体" w:hAnsi="宋体" w:eastAsia="宋体" w:cs="宋体"/>
          <w:bCs/>
          <w:color w:val="auto"/>
          <w:kern w:val="2"/>
          <w:sz w:val="28"/>
          <w:szCs w:val="28"/>
        </w:rPr>
        <w:t>项目编号：                                     币种：人民币</w:t>
      </w:r>
    </w:p>
    <w:tbl>
      <w:tblPr>
        <w:tblStyle w:val="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14:paraId="0079E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2"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center"/>
          </w:tcPr>
          <w:p w14:paraId="26905189">
            <w:pPr>
              <w:pStyle w:val="169"/>
              <w:tabs>
                <w:tab w:val="left" w:pos="1337"/>
              </w:tabs>
              <w:spacing w:line="360" w:lineRule="auto"/>
              <w:ind w:firstLine="560" w:firstLineChars="200"/>
              <w:jc w:val="both"/>
              <w:rPr>
                <w:rFonts w:hint="eastAsia" w:ascii="宋体" w:hAnsi="宋体" w:cs="宋体"/>
                <w:bCs/>
                <w:color w:val="auto"/>
                <w:sz w:val="28"/>
                <w:szCs w:val="28"/>
              </w:rPr>
            </w:pPr>
            <w:r>
              <w:rPr>
                <w:rFonts w:hint="eastAsia" w:ascii="宋体" w:hAnsi="宋体" w:cs="宋体"/>
                <w:bCs/>
                <w:color w:val="auto"/>
                <w:sz w:val="28"/>
                <w:szCs w:val="28"/>
              </w:rPr>
              <w:t>项目名称</w:t>
            </w:r>
          </w:p>
        </w:tc>
        <w:tc>
          <w:tcPr>
            <w:tcW w:w="6770" w:type="dxa"/>
            <w:tcBorders>
              <w:top w:val="single" w:color="auto" w:sz="4" w:space="0"/>
              <w:left w:val="single" w:color="auto" w:sz="4" w:space="0"/>
              <w:bottom w:val="single" w:color="auto" w:sz="4" w:space="0"/>
              <w:right w:val="single" w:color="auto" w:sz="4" w:space="0"/>
            </w:tcBorders>
            <w:noWrap w:val="0"/>
            <w:vAlign w:val="center"/>
          </w:tcPr>
          <w:p w14:paraId="0F831C42">
            <w:pPr>
              <w:pStyle w:val="169"/>
              <w:tabs>
                <w:tab w:val="left" w:pos="1337"/>
              </w:tabs>
              <w:spacing w:line="360" w:lineRule="auto"/>
              <w:jc w:val="center"/>
              <w:rPr>
                <w:rFonts w:hint="eastAsia" w:ascii="宋体" w:hAnsi="宋体" w:cs="宋体"/>
                <w:bCs/>
                <w:color w:val="auto"/>
                <w:sz w:val="28"/>
                <w:szCs w:val="28"/>
              </w:rPr>
            </w:pPr>
          </w:p>
        </w:tc>
      </w:tr>
      <w:tr w14:paraId="6BBD6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86"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center"/>
          </w:tcPr>
          <w:p w14:paraId="56A4F499">
            <w:pPr>
              <w:pStyle w:val="169"/>
              <w:tabs>
                <w:tab w:val="left" w:pos="1337"/>
              </w:tabs>
              <w:spacing w:line="360" w:lineRule="auto"/>
              <w:ind w:firstLine="560" w:firstLineChars="200"/>
              <w:jc w:val="both"/>
              <w:rPr>
                <w:rFonts w:hint="eastAsia" w:ascii="宋体" w:hAnsi="宋体" w:eastAsia="宋体" w:cs="宋体"/>
                <w:bCs/>
                <w:color w:val="auto"/>
                <w:sz w:val="28"/>
                <w:szCs w:val="28"/>
              </w:rPr>
            </w:pPr>
            <w:r>
              <w:rPr>
                <w:rFonts w:hint="eastAsia" w:ascii="宋体" w:hAnsi="宋体" w:eastAsia="宋体" w:cs="宋体"/>
                <w:bCs/>
                <w:color w:val="auto"/>
                <w:sz w:val="28"/>
                <w:szCs w:val="28"/>
              </w:rPr>
              <w:t>投标报价</w:t>
            </w:r>
          </w:p>
          <w:p w14:paraId="3A811ED3">
            <w:pPr>
              <w:pStyle w:val="169"/>
              <w:tabs>
                <w:tab w:val="left" w:pos="1337"/>
              </w:tabs>
              <w:spacing w:line="360" w:lineRule="auto"/>
              <w:jc w:val="center"/>
              <w:rPr>
                <w:rFonts w:hint="eastAsia" w:ascii="宋体" w:hAnsi="宋体" w:cs="宋体"/>
                <w:color w:val="auto"/>
                <w:sz w:val="28"/>
                <w:szCs w:val="28"/>
              </w:rPr>
            </w:pPr>
            <w:r>
              <w:rPr>
                <w:rFonts w:hint="eastAsia" w:ascii="宋体" w:hAnsi="宋体" w:cs="宋体"/>
                <w:b/>
                <w:bCs/>
                <w:color w:val="auto"/>
                <w:sz w:val="28"/>
                <w:szCs w:val="28"/>
              </w:rPr>
              <w:t>（第</w:t>
            </w:r>
            <w:r>
              <w:rPr>
                <w:rFonts w:hint="eastAsia" w:ascii="宋体" w:hAnsi="宋体" w:cs="宋体"/>
                <w:b/>
                <w:bCs/>
                <w:color w:val="auto"/>
                <w:sz w:val="28"/>
                <w:szCs w:val="28"/>
                <w:u w:val="single"/>
              </w:rPr>
              <w:t xml:space="preserve"> </w:t>
            </w:r>
            <w:r>
              <w:rPr>
                <w:rFonts w:hint="eastAsia" w:ascii="宋体" w:hAnsi="宋体" w:cs="宋体"/>
                <w:b/>
                <w:bCs/>
                <w:color w:val="auto"/>
                <w:sz w:val="28"/>
                <w:szCs w:val="28"/>
                <w:u w:val="single"/>
                <w:lang w:val="en-US" w:eastAsia="zh-CN"/>
              </w:rPr>
              <w:t xml:space="preserve"> </w:t>
            </w:r>
            <w:r>
              <w:rPr>
                <w:rFonts w:hint="eastAsia" w:ascii="宋体" w:hAnsi="宋体" w:cs="宋体"/>
                <w:b/>
                <w:bCs/>
                <w:color w:val="auto"/>
                <w:sz w:val="28"/>
                <w:szCs w:val="28"/>
                <w:u w:val="single"/>
              </w:rPr>
              <w:t xml:space="preserve"> </w:t>
            </w:r>
            <w:r>
              <w:rPr>
                <w:rFonts w:hint="eastAsia" w:ascii="宋体" w:hAnsi="宋体" w:cs="宋体"/>
                <w:b/>
                <w:bCs/>
                <w:color w:val="auto"/>
                <w:sz w:val="28"/>
                <w:szCs w:val="28"/>
              </w:rPr>
              <w:t>次）</w:t>
            </w:r>
          </w:p>
        </w:tc>
        <w:tc>
          <w:tcPr>
            <w:tcW w:w="6770" w:type="dxa"/>
            <w:tcBorders>
              <w:top w:val="single" w:color="auto" w:sz="4" w:space="0"/>
              <w:left w:val="single" w:color="auto" w:sz="4" w:space="0"/>
              <w:bottom w:val="single" w:color="auto" w:sz="4" w:space="0"/>
              <w:right w:val="single" w:color="auto" w:sz="4" w:space="0"/>
            </w:tcBorders>
            <w:noWrap w:val="0"/>
            <w:vAlign w:val="top"/>
          </w:tcPr>
          <w:p w14:paraId="02C39C04">
            <w:pPr>
              <w:pStyle w:val="169"/>
              <w:tabs>
                <w:tab w:val="left" w:pos="1337"/>
              </w:tabs>
              <w:spacing w:line="360" w:lineRule="auto"/>
              <w:rPr>
                <w:rFonts w:hint="eastAsia" w:ascii="宋体" w:hAnsi="宋体" w:cs="宋体"/>
                <w:color w:val="auto"/>
                <w:sz w:val="28"/>
                <w:szCs w:val="28"/>
              </w:rPr>
            </w:pPr>
          </w:p>
          <w:p w14:paraId="1BA4B614">
            <w:pPr>
              <w:pStyle w:val="169"/>
              <w:tabs>
                <w:tab w:val="left" w:pos="1337"/>
              </w:tabs>
              <w:spacing w:line="360" w:lineRule="auto"/>
              <w:rPr>
                <w:rFonts w:hint="eastAsia" w:ascii="宋体" w:hAnsi="宋体" w:cs="宋体"/>
                <w:color w:val="auto"/>
                <w:sz w:val="28"/>
                <w:szCs w:val="28"/>
              </w:rPr>
            </w:pPr>
            <w:r>
              <w:rPr>
                <w:rFonts w:hint="eastAsia" w:ascii="宋体" w:hAnsi="宋体" w:cs="宋体"/>
                <w:color w:val="auto"/>
                <w:sz w:val="28"/>
                <w:szCs w:val="28"/>
              </w:rPr>
              <w:t>小写：</w:t>
            </w:r>
            <w:r>
              <w:rPr>
                <w:rFonts w:hint="eastAsia" w:ascii="宋体" w:hAnsi="宋体" w:cs="宋体"/>
                <w:color w:val="auto"/>
                <w:sz w:val="28"/>
                <w:szCs w:val="28"/>
                <w:u w:val="single"/>
                <w:lang w:val="en-US" w:eastAsia="zh-CN"/>
              </w:rPr>
              <w:t xml:space="preserve">                         </w:t>
            </w:r>
            <w:r>
              <w:rPr>
                <w:rFonts w:hint="eastAsia" w:ascii="宋体" w:hAnsi="宋体" w:cs="宋体"/>
                <w:color w:val="auto"/>
                <w:sz w:val="28"/>
                <w:szCs w:val="28"/>
              </w:rPr>
              <w:t xml:space="preserve">                               </w:t>
            </w:r>
          </w:p>
          <w:p w14:paraId="20D8D0E4">
            <w:pPr>
              <w:pStyle w:val="169"/>
              <w:tabs>
                <w:tab w:val="left" w:pos="1337"/>
              </w:tabs>
              <w:spacing w:line="360" w:lineRule="auto"/>
              <w:rPr>
                <w:rFonts w:hint="eastAsia" w:ascii="宋体" w:hAnsi="宋体" w:cs="宋体"/>
                <w:color w:val="auto"/>
                <w:sz w:val="28"/>
                <w:szCs w:val="28"/>
              </w:rPr>
            </w:pPr>
            <w:r>
              <w:rPr>
                <w:rFonts w:hint="eastAsia" w:ascii="宋体" w:hAnsi="宋体" w:cs="宋体"/>
                <w:color w:val="auto"/>
                <w:sz w:val="28"/>
                <w:szCs w:val="28"/>
              </w:rPr>
              <w:t>大写：</w:t>
            </w:r>
            <w:r>
              <w:rPr>
                <w:rFonts w:hint="eastAsia" w:ascii="宋体" w:hAnsi="宋体" w:cs="宋体"/>
                <w:color w:val="auto"/>
                <w:sz w:val="28"/>
                <w:szCs w:val="28"/>
                <w:u w:val="single"/>
                <w:lang w:val="en-US" w:eastAsia="zh-CN"/>
              </w:rPr>
              <w:t xml:space="preserve">                            </w:t>
            </w:r>
            <w:r>
              <w:rPr>
                <w:rFonts w:hint="eastAsia" w:ascii="宋体" w:hAnsi="宋体" w:cs="宋体"/>
                <w:color w:val="auto"/>
                <w:sz w:val="28"/>
                <w:szCs w:val="28"/>
              </w:rPr>
              <w:t xml:space="preserve">                               </w:t>
            </w:r>
          </w:p>
        </w:tc>
      </w:tr>
      <w:tr w14:paraId="61080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bottom"/>
          </w:tcPr>
          <w:p w14:paraId="7B8A280D">
            <w:pPr>
              <w:pStyle w:val="169"/>
              <w:tabs>
                <w:tab w:val="left" w:pos="1337"/>
              </w:tabs>
              <w:spacing w:line="360" w:lineRule="auto"/>
              <w:ind w:firstLine="560" w:firstLineChars="200"/>
              <w:jc w:val="both"/>
              <w:rPr>
                <w:rFonts w:hint="eastAsia" w:ascii="宋体" w:hAnsi="宋体" w:eastAsia="宋体" w:cs="宋体"/>
                <w:color w:val="auto"/>
                <w:sz w:val="28"/>
                <w:szCs w:val="28"/>
                <w:lang w:val="en-US" w:eastAsia="zh-CN"/>
              </w:rPr>
            </w:pPr>
            <w:r>
              <w:rPr>
                <w:rFonts w:hint="eastAsia" w:ascii="宋体" w:hAnsi="宋体" w:cs="宋体"/>
                <w:color w:val="auto"/>
                <w:sz w:val="28"/>
                <w:szCs w:val="28"/>
              </w:rPr>
              <w:t>质量</w:t>
            </w:r>
            <w:r>
              <w:rPr>
                <w:rFonts w:hint="eastAsia" w:ascii="宋体" w:hAnsi="宋体" w:cs="宋体"/>
                <w:color w:val="auto"/>
                <w:sz w:val="28"/>
                <w:szCs w:val="28"/>
                <w:lang w:val="en-US" w:eastAsia="zh-CN"/>
              </w:rPr>
              <w:t>要求</w:t>
            </w:r>
          </w:p>
        </w:tc>
        <w:tc>
          <w:tcPr>
            <w:tcW w:w="6770" w:type="dxa"/>
            <w:tcBorders>
              <w:top w:val="single" w:color="auto" w:sz="4" w:space="0"/>
              <w:left w:val="single" w:color="auto" w:sz="4" w:space="0"/>
              <w:bottom w:val="single" w:color="auto" w:sz="4" w:space="0"/>
              <w:right w:val="single" w:color="auto" w:sz="4" w:space="0"/>
            </w:tcBorders>
            <w:noWrap w:val="0"/>
            <w:vAlign w:val="center"/>
          </w:tcPr>
          <w:p w14:paraId="7F5B75AF">
            <w:pPr>
              <w:pStyle w:val="169"/>
              <w:tabs>
                <w:tab w:val="left" w:pos="1337"/>
              </w:tabs>
              <w:spacing w:line="360" w:lineRule="auto"/>
              <w:jc w:val="center"/>
              <w:rPr>
                <w:rFonts w:hint="eastAsia" w:ascii="宋体" w:hAnsi="宋体" w:cs="宋体"/>
                <w:color w:val="auto"/>
                <w:sz w:val="28"/>
                <w:szCs w:val="28"/>
              </w:rPr>
            </w:pPr>
          </w:p>
        </w:tc>
      </w:tr>
      <w:tr w14:paraId="158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bottom"/>
          </w:tcPr>
          <w:p w14:paraId="20F1ECDF">
            <w:pPr>
              <w:pStyle w:val="169"/>
              <w:tabs>
                <w:tab w:val="left" w:pos="1337"/>
              </w:tabs>
              <w:spacing w:line="360" w:lineRule="auto"/>
              <w:jc w:val="center"/>
              <w:rPr>
                <w:rFonts w:hint="eastAsia" w:ascii="宋体" w:hAnsi="宋体" w:cs="宋体"/>
                <w:color w:val="auto"/>
                <w:sz w:val="28"/>
                <w:szCs w:val="28"/>
              </w:rPr>
            </w:pPr>
            <w:r>
              <w:rPr>
                <w:rFonts w:hint="eastAsia" w:ascii="宋体" w:hAnsi="宋体" w:cs="宋体"/>
                <w:color w:val="auto"/>
                <w:sz w:val="28"/>
                <w:szCs w:val="28"/>
              </w:rPr>
              <w:t>供货及服务期</w:t>
            </w:r>
          </w:p>
        </w:tc>
        <w:tc>
          <w:tcPr>
            <w:tcW w:w="6770" w:type="dxa"/>
            <w:tcBorders>
              <w:top w:val="single" w:color="auto" w:sz="4" w:space="0"/>
              <w:left w:val="single" w:color="auto" w:sz="4" w:space="0"/>
              <w:bottom w:val="single" w:color="auto" w:sz="4" w:space="0"/>
              <w:right w:val="single" w:color="auto" w:sz="4" w:space="0"/>
            </w:tcBorders>
            <w:noWrap w:val="0"/>
            <w:vAlign w:val="center"/>
          </w:tcPr>
          <w:p w14:paraId="3732AED1">
            <w:pPr>
              <w:pStyle w:val="169"/>
              <w:tabs>
                <w:tab w:val="left" w:pos="1337"/>
              </w:tabs>
              <w:spacing w:line="360" w:lineRule="auto"/>
              <w:jc w:val="center"/>
              <w:rPr>
                <w:rFonts w:hint="eastAsia" w:ascii="宋体" w:hAnsi="宋体" w:cs="宋体"/>
                <w:color w:val="auto"/>
                <w:sz w:val="28"/>
                <w:szCs w:val="28"/>
              </w:rPr>
            </w:pPr>
          </w:p>
        </w:tc>
      </w:tr>
      <w:tr w14:paraId="0E918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bottom"/>
          </w:tcPr>
          <w:p w14:paraId="5C946D6E">
            <w:pPr>
              <w:pStyle w:val="169"/>
              <w:tabs>
                <w:tab w:val="left" w:pos="1337"/>
              </w:tabs>
              <w:spacing w:line="360" w:lineRule="auto"/>
              <w:jc w:val="center"/>
              <w:rPr>
                <w:rFonts w:hint="eastAsia" w:ascii="宋体" w:hAnsi="宋体" w:cs="宋体"/>
                <w:color w:val="auto"/>
                <w:sz w:val="28"/>
                <w:szCs w:val="28"/>
              </w:rPr>
            </w:pPr>
            <w:r>
              <w:rPr>
                <w:rFonts w:hint="eastAsia" w:ascii="宋体" w:hAnsi="宋体" w:cs="宋体"/>
                <w:color w:val="auto"/>
                <w:sz w:val="28"/>
                <w:szCs w:val="28"/>
                <w:lang w:val="en-US" w:eastAsia="zh-CN"/>
              </w:rPr>
              <w:t>交</w:t>
            </w:r>
            <w:r>
              <w:rPr>
                <w:rFonts w:hint="eastAsia" w:ascii="宋体" w:hAnsi="宋体" w:cs="宋体"/>
                <w:color w:val="auto"/>
                <w:sz w:val="28"/>
                <w:szCs w:val="28"/>
              </w:rPr>
              <w:t>货地点</w:t>
            </w:r>
          </w:p>
        </w:tc>
        <w:tc>
          <w:tcPr>
            <w:tcW w:w="6770" w:type="dxa"/>
            <w:tcBorders>
              <w:top w:val="single" w:color="auto" w:sz="4" w:space="0"/>
              <w:left w:val="single" w:color="auto" w:sz="4" w:space="0"/>
              <w:bottom w:val="single" w:color="auto" w:sz="4" w:space="0"/>
              <w:right w:val="single" w:color="auto" w:sz="4" w:space="0"/>
            </w:tcBorders>
            <w:noWrap w:val="0"/>
            <w:vAlign w:val="center"/>
          </w:tcPr>
          <w:p w14:paraId="221F2B1E">
            <w:pPr>
              <w:pStyle w:val="169"/>
              <w:tabs>
                <w:tab w:val="left" w:pos="1337"/>
              </w:tabs>
              <w:spacing w:line="360" w:lineRule="auto"/>
              <w:jc w:val="center"/>
              <w:rPr>
                <w:rFonts w:hint="eastAsia" w:ascii="宋体" w:hAnsi="宋体" w:cs="宋体"/>
                <w:color w:val="auto"/>
                <w:sz w:val="28"/>
                <w:szCs w:val="28"/>
              </w:rPr>
            </w:pPr>
          </w:p>
        </w:tc>
      </w:tr>
      <w:tr w14:paraId="274C5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bottom"/>
          </w:tcPr>
          <w:p w14:paraId="39EC7E19">
            <w:pPr>
              <w:pStyle w:val="169"/>
              <w:tabs>
                <w:tab w:val="left" w:pos="1337"/>
              </w:tabs>
              <w:spacing w:line="360" w:lineRule="auto"/>
              <w:jc w:val="center"/>
              <w:rPr>
                <w:rFonts w:hint="eastAsia" w:ascii="宋体" w:hAnsi="宋体" w:cs="宋体"/>
                <w:color w:val="auto"/>
                <w:sz w:val="28"/>
                <w:szCs w:val="28"/>
              </w:rPr>
            </w:pPr>
            <w:r>
              <w:rPr>
                <w:rFonts w:hint="eastAsia" w:ascii="宋体" w:hAnsi="宋体" w:cs="宋体"/>
                <w:color w:val="auto"/>
                <w:sz w:val="28"/>
                <w:szCs w:val="28"/>
              </w:rPr>
              <w:t>质保期</w:t>
            </w:r>
          </w:p>
        </w:tc>
        <w:tc>
          <w:tcPr>
            <w:tcW w:w="6770" w:type="dxa"/>
            <w:tcBorders>
              <w:top w:val="single" w:color="auto" w:sz="4" w:space="0"/>
              <w:left w:val="single" w:color="auto" w:sz="4" w:space="0"/>
              <w:bottom w:val="single" w:color="auto" w:sz="4" w:space="0"/>
              <w:right w:val="single" w:color="auto" w:sz="4" w:space="0"/>
            </w:tcBorders>
            <w:noWrap w:val="0"/>
            <w:vAlign w:val="center"/>
          </w:tcPr>
          <w:p w14:paraId="29394077">
            <w:pPr>
              <w:pStyle w:val="169"/>
              <w:tabs>
                <w:tab w:val="left" w:pos="1337"/>
              </w:tabs>
              <w:spacing w:line="360" w:lineRule="auto"/>
              <w:jc w:val="center"/>
              <w:rPr>
                <w:rFonts w:hint="eastAsia" w:ascii="宋体" w:hAnsi="宋体" w:cs="宋体"/>
                <w:color w:val="auto"/>
                <w:sz w:val="28"/>
                <w:szCs w:val="28"/>
              </w:rPr>
            </w:pPr>
          </w:p>
        </w:tc>
      </w:tr>
      <w:tr w14:paraId="375C9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bottom"/>
          </w:tcPr>
          <w:p w14:paraId="537C4582">
            <w:pPr>
              <w:pStyle w:val="169"/>
              <w:tabs>
                <w:tab w:val="left" w:pos="1337"/>
              </w:tabs>
              <w:spacing w:line="360" w:lineRule="auto"/>
              <w:jc w:val="center"/>
              <w:rPr>
                <w:rFonts w:hint="default" w:ascii="宋体" w:hAnsi="宋体" w:eastAsia="宋体" w:cs="宋体"/>
                <w:color w:val="auto"/>
                <w:sz w:val="28"/>
                <w:szCs w:val="28"/>
                <w:lang w:val="en-US" w:eastAsia="zh-CN"/>
              </w:rPr>
            </w:pPr>
            <w:r>
              <w:rPr>
                <w:rFonts w:hint="eastAsia" w:ascii="宋体" w:hAnsi="宋体" w:cs="宋体"/>
                <w:color w:val="auto"/>
                <w:sz w:val="28"/>
                <w:szCs w:val="28"/>
                <w:lang w:val="en-US" w:eastAsia="zh-CN"/>
              </w:rPr>
              <w:t>付款方式</w:t>
            </w:r>
          </w:p>
        </w:tc>
        <w:tc>
          <w:tcPr>
            <w:tcW w:w="6770" w:type="dxa"/>
            <w:tcBorders>
              <w:top w:val="single" w:color="auto" w:sz="4" w:space="0"/>
              <w:left w:val="single" w:color="auto" w:sz="4" w:space="0"/>
              <w:bottom w:val="single" w:color="auto" w:sz="4" w:space="0"/>
              <w:right w:val="single" w:color="auto" w:sz="4" w:space="0"/>
            </w:tcBorders>
            <w:noWrap w:val="0"/>
            <w:vAlign w:val="center"/>
          </w:tcPr>
          <w:p w14:paraId="6E6B4BC8">
            <w:pPr>
              <w:pStyle w:val="169"/>
              <w:tabs>
                <w:tab w:val="left" w:pos="1337"/>
              </w:tabs>
              <w:spacing w:line="360" w:lineRule="auto"/>
              <w:jc w:val="center"/>
              <w:rPr>
                <w:rFonts w:hint="eastAsia" w:ascii="宋体" w:hAnsi="宋体" w:cs="宋体"/>
                <w:color w:val="auto"/>
                <w:sz w:val="28"/>
                <w:szCs w:val="28"/>
              </w:rPr>
            </w:pPr>
          </w:p>
        </w:tc>
      </w:tr>
      <w:tr w14:paraId="5DF5B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bottom"/>
          </w:tcPr>
          <w:p w14:paraId="1D58569B">
            <w:pPr>
              <w:pStyle w:val="169"/>
              <w:tabs>
                <w:tab w:val="left" w:pos="1337"/>
              </w:tabs>
              <w:spacing w:line="360" w:lineRule="auto"/>
              <w:jc w:val="center"/>
              <w:rPr>
                <w:rFonts w:hint="default" w:ascii="宋体" w:hAnsi="宋体" w:cs="宋体"/>
                <w:color w:val="auto"/>
                <w:sz w:val="28"/>
                <w:szCs w:val="28"/>
                <w:lang w:val="en-US" w:eastAsia="zh-CN"/>
              </w:rPr>
            </w:pPr>
            <w:r>
              <w:rPr>
                <w:rFonts w:hint="eastAsia" w:ascii="宋体" w:hAnsi="宋体" w:cs="宋体"/>
                <w:color w:val="auto"/>
                <w:sz w:val="28"/>
                <w:szCs w:val="28"/>
                <w:lang w:val="en-US" w:eastAsia="zh-CN"/>
              </w:rPr>
              <w:t>投标有效期</w:t>
            </w:r>
          </w:p>
        </w:tc>
        <w:tc>
          <w:tcPr>
            <w:tcW w:w="6770" w:type="dxa"/>
            <w:tcBorders>
              <w:top w:val="single" w:color="auto" w:sz="4" w:space="0"/>
              <w:left w:val="single" w:color="auto" w:sz="4" w:space="0"/>
              <w:bottom w:val="single" w:color="auto" w:sz="4" w:space="0"/>
              <w:right w:val="single" w:color="auto" w:sz="4" w:space="0"/>
            </w:tcBorders>
            <w:noWrap w:val="0"/>
            <w:vAlign w:val="center"/>
          </w:tcPr>
          <w:p w14:paraId="0BAAB13B">
            <w:pPr>
              <w:pStyle w:val="169"/>
              <w:tabs>
                <w:tab w:val="left" w:pos="1337"/>
              </w:tabs>
              <w:spacing w:line="360" w:lineRule="auto"/>
              <w:jc w:val="center"/>
              <w:rPr>
                <w:rFonts w:hint="eastAsia" w:ascii="宋体" w:hAnsi="宋体" w:cs="宋体"/>
                <w:color w:val="auto"/>
                <w:sz w:val="28"/>
                <w:szCs w:val="28"/>
              </w:rPr>
            </w:pPr>
          </w:p>
        </w:tc>
      </w:tr>
      <w:tr w14:paraId="4F73B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9180" w:type="dxa"/>
            <w:gridSpan w:val="2"/>
            <w:tcBorders>
              <w:top w:val="single" w:color="auto" w:sz="4" w:space="0"/>
              <w:left w:val="single" w:color="auto" w:sz="4" w:space="0"/>
              <w:bottom w:val="single" w:color="auto" w:sz="4" w:space="0"/>
              <w:right w:val="single" w:color="auto" w:sz="4" w:space="0"/>
            </w:tcBorders>
            <w:noWrap w:val="0"/>
            <w:vAlign w:val="top"/>
          </w:tcPr>
          <w:p w14:paraId="15786BA5">
            <w:pPr>
              <w:pStyle w:val="169"/>
              <w:tabs>
                <w:tab w:val="left" w:pos="1337"/>
              </w:tabs>
              <w:spacing w:line="360" w:lineRule="auto"/>
              <w:rPr>
                <w:rFonts w:hint="eastAsia" w:ascii="宋体" w:hAnsi="宋体" w:cs="宋体"/>
                <w:color w:val="auto"/>
                <w:sz w:val="28"/>
                <w:szCs w:val="28"/>
              </w:rPr>
            </w:pPr>
            <w:r>
              <w:rPr>
                <w:rFonts w:hint="eastAsia" w:ascii="宋体" w:hAnsi="宋体" w:cs="宋体"/>
                <w:color w:val="auto"/>
                <w:sz w:val="28"/>
                <w:szCs w:val="28"/>
              </w:rPr>
              <w:t>备注：</w:t>
            </w:r>
          </w:p>
          <w:p w14:paraId="10FA92B9">
            <w:pPr>
              <w:pStyle w:val="169"/>
              <w:tabs>
                <w:tab w:val="left" w:pos="1337"/>
              </w:tabs>
              <w:spacing w:line="360" w:lineRule="auto"/>
              <w:rPr>
                <w:rFonts w:hint="eastAsia" w:ascii="宋体" w:hAnsi="宋体" w:cs="宋体"/>
                <w:color w:val="auto"/>
                <w:sz w:val="28"/>
                <w:szCs w:val="28"/>
              </w:rPr>
            </w:pPr>
          </w:p>
        </w:tc>
      </w:tr>
    </w:tbl>
    <w:p w14:paraId="5BB11DA1">
      <w:pPr>
        <w:pStyle w:val="169"/>
        <w:spacing w:line="360" w:lineRule="auto"/>
        <w:rPr>
          <w:rFonts w:hint="eastAsia" w:ascii="宋体" w:hAnsi="宋体" w:cs="宋体"/>
          <w:color w:val="auto"/>
          <w:sz w:val="28"/>
          <w:szCs w:val="28"/>
        </w:rPr>
      </w:pPr>
      <w:r>
        <w:rPr>
          <w:rFonts w:hint="eastAsia" w:ascii="宋体" w:hAnsi="宋体" w:cs="宋体"/>
          <w:color w:val="auto"/>
          <w:sz w:val="28"/>
          <w:szCs w:val="28"/>
        </w:rPr>
        <w:t>说明：1</w:t>
      </w:r>
      <w:r>
        <w:rPr>
          <w:rFonts w:hint="eastAsia" w:ascii="宋体" w:hAnsi="宋体" w:cs="宋体"/>
          <w:color w:val="auto"/>
          <w:sz w:val="28"/>
          <w:szCs w:val="28"/>
          <w:lang w:val="en-US" w:eastAsia="zh-CN"/>
        </w:rPr>
        <w:t>.</w:t>
      </w:r>
      <w:r>
        <w:rPr>
          <w:rFonts w:hint="eastAsia" w:ascii="宋体" w:hAnsi="宋体" w:cs="宋体"/>
          <w:color w:val="auto"/>
          <w:sz w:val="28"/>
          <w:szCs w:val="28"/>
        </w:rPr>
        <w:t>投标人严格按照规定的格式填写。</w:t>
      </w:r>
      <w:r>
        <w:rPr>
          <w:rFonts w:hint="eastAsia" w:ascii="宋体" w:hAnsi="宋体" w:cs="宋体"/>
          <w:color w:val="auto"/>
          <w:sz w:val="28"/>
          <w:szCs w:val="28"/>
          <w:lang w:val="en-US" w:eastAsia="zh-CN"/>
        </w:rPr>
        <w:t>2.</w:t>
      </w:r>
      <w:r>
        <w:rPr>
          <w:rFonts w:hint="eastAsia" w:ascii="宋体" w:hAnsi="宋体" w:cs="宋体"/>
          <w:color w:val="auto"/>
          <w:sz w:val="28"/>
          <w:szCs w:val="28"/>
        </w:rPr>
        <w:t>任何有选择或有条件的投标报价或表中写多个报价，均将导致投标被拒绝。</w:t>
      </w:r>
    </w:p>
    <w:p w14:paraId="215DD6D3">
      <w:pPr>
        <w:pStyle w:val="11"/>
        <w:rPr>
          <w:rFonts w:hint="eastAsia" w:ascii="宋体" w:hAnsi="宋体" w:cs="宋体"/>
          <w:color w:val="auto"/>
          <w:sz w:val="28"/>
          <w:szCs w:val="28"/>
        </w:rPr>
      </w:pPr>
    </w:p>
    <w:p w14:paraId="195AFD64">
      <w:pPr>
        <w:spacing w:line="360" w:lineRule="auto"/>
        <w:ind w:firstLine="1680" w:firstLineChars="600"/>
        <w:rPr>
          <w:rFonts w:hint="default" w:ascii="宋体" w:hAnsi="宋体" w:eastAsia="宋体" w:cs="宋体"/>
          <w:color w:val="auto"/>
          <w:sz w:val="28"/>
          <w:szCs w:val="28"/>
          <w:u w:val="single"/>
          <w:lang w:val="en-US" w:eastAsia="zh-CN"/>
        </w:rPr>
      </w:pPr>
      <w:r>
        <w:rPr>
          <w:rFonts w:hint="eastAsia" w:ascii="宋体" w:hAnsi="宋体" w:cs="宋体"/>
          <w:color w:val="auto"/>
          <w:sz w:val="28"/>
          <w:szCs w:val="28"/>
        </w:rPr>
        <w:t>供应商名称(盖章) ：</w:t>
      </w:r>
      <w:r>
        <w:rPr>
          <w:rFonts w:hint="eastAsia" w:ascii="宋体" w:hAnsi="宋体" w:cs="宋体"/>
          <w:color w:val="auto"/>
          <w:sz w:val="28"/>
          <w:szCs w:val="28"/>
          <w:u w:val="single"/>
          <w:lang w:val="en-US" w:eastAsia="zh-CN"/>
        </w:rPr>
        <w:t xml:space="preserve">                               </w:t>
      </w:r>
    </w:p>
    <w:p w14:paraId="2089D3D7">
      <w:pPr>
        <w:spacing w:line="360" w:lineRule="auto"/>
        <w:ind w:firstLine="280" w:firstLineChars="100"/>
        <w:rPr>
          <w:rFonts w:hint="eastAsia" w:ascii="宋体" w:hAnsi="宋体" w:cs="宋体"/>
          <w:color w:val="auto"/>
          <w:sz w:val="28"/>
          <w:szCs w:val="28"/>
        </w:rPr>
      </w:pPr>
    </w:p>
    <w:p w14:paraId="6C484289">
      <w:pPr>
        <w:spacing w:line="360" w:lineRule="auto"/>
        <w:ind w:firstLine="280" w:firstLineChars="100"/>
        <w:rPr>
          <w:rFonts w:hint="default" w:ascii="宋体" w:hAnsi="宋体" w:eastAsia="宋体" w:cs="宋体"/>
          <w:color w:val="auto"/>
          <w:sz w:val="28"/>
          <w:szCs w:val="28"/>
          <w:u w:val="single"/>
          <w:lang w:val="en-US" w:eastAsia="zh-CN"/>
        </w:rPr>
      </w:pPr>
      <w:r>
        <w:rPr>
          <w:rFonts w:hint="eastAsia" w:ascii="宋体" w:hAnsi="宋体" w:cs="宋体"/>
          <w:color w:val="auto"/>
          <w:sz w:val="28"/>
          <w:szCs w:val="28"/>
        </w:rPr>
        <w:t>法定代表人或委托代理人（签字或盖章）：</w:t>
      </w:r>
      <w:r>
        <w:rPr>
          <w:rFonts w:hint="eastAsia" w:ascii="宋体" w:hAnsi="宋体" w:cs="宋体"/>
          <w:color w:val="auto"/>
          <w:sz w:val="28"/>
          <w:szCs w:val="28"/>
          <w:u w:val="single"/>
          <w:lang w:val="en-US" w:eastAsia="zh-CN"/>
        </w:rPr>
        <w:t xml:space="preserve">                      </w:t>
      </w:r>
    </w:p>
    <w:p w14:paraId="50D135BF">
      <w:pPr>
        <w:spacing w:line="360" w:lineRule="auto"/>
        <w:jc w:val="right"/>
        <w:rPr>
          <w:rFonts w:hint="eastAsia" w:ascii="宋体" w:hAnsi="宋体" w:cs="宋体"/>
          <w:color w:val="auto"/>
          <w:szCs w:val="21"/>
        </w:rPr>
      </w:pPr>
    </w:p>
    <w:p w14:paraId="38630594">
      <w:pPr>
        <w:spacing w:line="360" w:lineRule="auto"/>
        <w:ind w:firstLine="5600" w:firstLineChars="2000"/>
        <w:rPr>
          <w:rFonts w:hint="eastAsia" w:ascii="宋体" w:hAnsi="宋体" w:eastAsia="宋体" w:cs="宋体"/>
          <w:color w:val="auto"/>
          <w:sz w:val="28"/>
          <w:szCs w:val="28"/>
        </w:rPr>
      </w:pPr>
      <w:r>
        <w:rPr>
          <w:rFonts w:hint="eastAsia" w:ascii="宋体" w:hAnsi="宋体" w:eastAsia="宋体" w:cs="宋体"/>
          <w:color w:val="auto"/>
          <w:sz w:val="28"/>
          <w:szCs w:val="28"/>
        </w:rPr>
        <w:t>日期：   年   月   日</w:t>
      </w:r>
    </w:p>
    <w:p w14:paraId="37C3A965">
      <w:pPr>
        <w:pStyle w:val="169"/>
        <w:rPr>
          <w:rFonts w:hint="eastAsia" w:ascii="宋体" w:hAnsi="宋体" w:eastAsia="宋体" w:cs="宋体"/>
          <w:b/>
          <w:color w:val="auto"/>
          <w:sz w:val="32"/>
          <w:szCs w:val="24"/>
          <w:lang w:val="en-US" w:eastAsia="zh-CN"/>
        </w:rPr>
      </w:pPr>
      <w:r>
        <w:rPr>
          <w:rFonts w:hint="eastAsia" w:ascii="宋体" w:hAnsi="宋体" w:eastAsia="宋体" w:cs="宋体"/>
          <w:b/>
          <w:color w:val="auto"/>
          <w:sz w:val="32"/>
          <w:szCs w:val="24"/>
          <w:lang w:val="en-US" w:eastAsia="zh-CN"/>
        </w:rPr>
        <w:t>3.</w:t>
      </w:r>
      <w:r>
        <w:rPr>
          <w:rFonts w:hint="eastAsia" w:ascii="宋体" w:hAnsi="宋体" w:eastAsia="宋体" w:cs="宋体"/>
          <w:b/>
          <w:color w:val="auto"/>
          <w:sz w:val="32"/>
          <w:szCs w:val="24"/>
        </w:rPr>
        <w:t>报价明细表</w:t>
      </w:r>
      <w:r>
        <w:rPr>
          <w:rFonts w:hint="eastAsia" w:ascii="宋体" w:hAnsi="宋体" w:eastAsia="宋体" w:cs="宋体"/>
          <w:b/>
          <w:color w:val="auto"/>
          <w:sz w:val="32"/>
          <w:szCs w:val="24"/>
          <w:lang w:val="en-US" w:eastAsia="zh-CN"/>
        </w:rPr>
        <w:t>格式：</w:t>
      </w:r>
    </w:p>
    <w:p w14:paraId="36B4B8C3">
      <w:pPr>
        <w:pStyle w:val="169"/>
        <w:rPr>
          <w:rFonts w:hint="eastAsia" w:ascii="宋体" w:hAnsi="宋体" w:cs="宋体"/>
          <w:b/>
          <w:color w:val="auto"/>
          <w:sz w:val="32"/>
          <w:szCs w:val="24"/>
        </w:rPr>
      </w:pPr>
    </w:p>
    <w:p w14:paraId="5EC61C7D">
      <w:pPr>
        <w:pStyle w:val="169"/>
        <w:rPr>
          <w:rFonts w:hint="eastAsia" w:ascii="宋体" w:hAnsi="宋体" w:cs="宋体"/>
          <w:b/>
          <w:color w:val="auto"/>
          <w:sz w:val="32"/>
          <w:szCs w:val="24"/>
        </w:rPr>
      </w:pPr>
    </w:p>
    <w:p w14:paraId="5CC9C69F">
      <w:pPr>
        <w:spacing w:line="440" w:lineRule="exact"/>
        <w:jc w:val="center"/>
        <w:rPr>
          <w:rFonts w:hint="eastAsia" w:ascii="宋体" w:hAnsi="宋体" w:eastAsia="宋体" w:cs="宋体"/>
          <w:b/>
          <w:color w:val="auto"/>
          <w:kern w:val="2"/>
          <w:sz w:val="32"/>
          <w:szCs w:val="24"/>
          <w:lang w:val="en-US" w:eastAsia="zh-CN" w:bidi="ar-SA"/>
        </w:rPr>
      </w:pPr>
      <w:r>
        <w:rPr>
          <w:rFonts w:hint="eastAsia" w:ascii="宋体" w:hAnsi="宋体" w:eastAsia="宋体" w:cs="宋体"/>
          <w:b/>
          <w:color w:val="auto"/>
          <w:kern w:val="2"/>
          <w:sz w:val="32"/>
          <w:szCs w:val="24"/>
          <w:lang w:val="en-US" w:eastAsia="zh-CN" w:bidi="ar-SA"/>
        </w:rPr>
        <w:t>报价明细表</w:t>
      </w:r>
    </w:p>
    <w:p w14:paraId="45B1EEAA">
      <w:pPr>
        <w:pStyle w:val="11"/>
        <w:rPr>
          <w:color w:val="auto"/>
        </w:rPr>
      </w:pPr>
    </w:p>
    <w:tbl>
      <w:tblPr>
        <w:tblStyle w:val="33"/>
        <w:tblW w:w="99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7"/>
        <w:gridCol w:w="1226"/>
        <w:gridCol w:w="1700"/>
        <w:gridCol w:w="5"/>
        <w:gridCol w:w="795"/>
        <w:gridCol w:w="975"/>
        <w:gridCol w:w="988"/>
        <w:gridCol w:w="1250"/>
        <w:gridCol w:w="1062"/>
        <w:gridCol w:w="1062"/>
      </w:tblGrid>
      <w:tr w14:paraId="497AF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7" w:type="dxa"/>
            <w:noWrap w:val="0"/>
            <w:vAlign w:val="center"/>
          </w:tcPr>
          <w:p w14:paraId="6EE99E0A">
            <w:pPr>
              <w:spacing w:line="440" w:lineRule="exact"/>
              <w:jc w:val="center"/>
              <w:rPr>
                <w:rFonts w:ascii="宋体" w:hAnsi="宋体"/>
                <w:color w:val="auto"/>
                <w:sz w:val="28"/>
                <w:szCs w:val="28"/>
              </w:rPr>
            </w:pPr>
            <w:r>
              <w:rPr>
                <w:rFonts w:hint="eastAsia" w:ascii="宋体" w:hAnsi="宋体"/>
                <w:color w:val="auto"/>
                <w:sz w:val="28"/>
                <w:szCs w:val="28"/>
              </w:rPr>
              <w:t>序号</w:t>
            </w:r>
          </w:p>
        </w:tc>
        <w:tc>
          <w:tcPr>
            <w:tcW w:w="1226" w:type="dxa"/>
            <w:noWrap w:val="0"/>
            <w:vAlign w:val="center"/>
          </w:tcPr>
          <w:p w14:paraId="2256EFE2">
            <w:pPr>
              <w:spacing w:line="440" w:lineRule="exact"/>
              <w:jc w:val="center"/>
              <w:rPr>
                <w:rFonts w:ascii="宋体" w:hAnsi="宋体"/>
                <w:color w:val="auto"/>
                <w:sz w:val="28"/>
                <w:szCs w:val="28"/>
              </w:rPr>
            </w:pPr>
            <w:r>
              <w:rPr>
                <w:rFonts w:hint="eastAsia" w:ascii="宋体" w:hAnsi="宋体"/>
                <w:color w:val="auto"/>
                <w:sz w:val="28"/>
                <w:szCs w:val="28"/>
              </w:rPr>
              <w:t>名称</w:t>
            </w:r>
          </w:p>
        </w:tc>
        <w:tc>
          <w:tcPr>
            <w:tcW w:w="1700" w:type="dxa"/>
            <w:noWrap w:val="0"/>
            <w:vAlign w:val="center"/>
          </w:tcPr>
          <w:p w14:paraId="4789D16C">
            <w:pPr>
              <w:spacing w:line="440" w:lineRule="exact"/>
              <w:jc w:val="center"/>
              <w:rPr>
                <w:rFonts w:ascii="宋体" w:hAnsi="宋体"/>
                <w:color w:val="auto"/>
                <w:sz w:val="28"/>
                <w:szCs w:val="28"/>
              </w:rPr>
            </w:pPr>
            <w:r>
              <w:rPr>
                <w:rFonts w:hint="eastAsia" w:ascii="宋体" w:hAnsi="宋体"/>
                <w:color w:val="auto"/>
                <w:sz w:val="28"/>
                <w:szCs w:val="28"/>
              </w:rPr>
              <w:t>规格及型号</w:t>
            </w:r>
          </w:p>
        </w:tc>
        <w:tc>
          <w:tcPr>
            <w:tcW w:w="800" w:type="dxa"/>
            <w:gridSpan w:val="2"/>
            <w:noWrap w:val="0"/>
            <w:vAlign w:val="center"/>
          </w:tcPr>
          <w:p w14:paraId="251C1EDA">
            <w:pPr>
              <w:spacing w:line="440" w:lineRule="exact"/>
              <w:jc w:val="center"/>
              <w:rPr>
                <w:rFonts w:ascii="宋体" w:hAnsi="宋体"/>
                <w:color w:val="auto"/>
                <w:sz w:val="28"/>
                <w:szCs w:val="28"/>
              </w:rPr>
            </w:pPr>
            <w:r>
              <w:rPr>
                <w:rFonts w:hint="eastAsia" w:ascii="宋体" w:hAnsi="宋体"/>
                <w:color w:val="auto"/>
                <w:sz w:val="28"/>
                <w:szCs w:val="28"/>
              </w:rPr>
              <w:t>单位</w:t>
            </w:r>
          </w:p>
        </w:tc>
        <w:tc>
          <w:tcPr>
            <w:tcW w:w="975" w:type="dxa"/>
            <w:noWrap w:val="0"/>
            <w:vAlign w:val="center"/>
          </w:tcPr>
          <w:p w14:paraId="3DEF075F">
            <w:pPr>
              <w:spacing w:line="440" w:lineRule="exact"/>
              <w:jc w:val="center"/>
              <w:rPr>
                <w:rFonts w:hint="eastAsia" w:ascii="宋体" w:hAnsi="宋体"/>
                <w:color w:val="auto"/>
                <w:sz w:val="28"/>
                <w:szCs w:val="28"/>
              </w:rPr>
            </w:pPr>
            <w:r>
              <w:rPr>
                <w:rFonts w:hint="eastAsia" w:ascii="宋体" w:hAnsi="宋体"/>
                <w:color w:val="auto"/>
                <w:sz w:val="28"/>
                <w:szCs w:val="28"/>
              </w:rPr>
              <w:t>数量</w:t>
            </w:r>
          </w:p>
        </w:tc>
        <w:tc>
          <w:tcPr>
            <w:tcW w:w="988" w:type="dxa"/>
            <w:noWrap w:val="0"/>
            <w:vAlign w:val="center"/>
          </w:tcPr>
          <w:p w14:paraId="530D6945">
            <w:pPr>
              <w:spacing w:line="440" w:lineRule="exact"/>
              <w:jc w:val="center"/>
              <w:rPr>
                <w:rFonts w:hint="eastAsia" w:ascii="宋体" w:hAnsi="宋体"/>
                <w:color w:val="auto"/>
                <w:sz w:val="28"/>
                <w:szCs w:val="28"/>
              </w:rPr>
            </w:pPr>
            <w:r>
              <w:rPr>
                <w:rFonts w:hint="eastAsia" w:ascii="宋体" w:hAnsi="宋体"/>
                <w:color w:val="auto"/>
                <w:sz w:val="28"/>
                <w:szCs w:val="28"/>
              </w:rPr>
              <w:t>单价</w:t>
            </w:r>
          </w:p>
          <w:p w14:paraId="05CD9725">
            <w:pPr>
              <w:spacing w:line="440" w:lineRule="exact"/>
              <w:jc w:val="center"/>
              <w:rPr>
                <w:rFonts w:hint="eastAsia" w:ascii="宋体" w:hAnsi="宋体"/>
                <w:color w:val="auto"/>
                <w:sz w:val="28"/>
                <w:szCs w:val="28"/>
              </w:rPr>
            </w:pPr>
            <w:r>
              <w:rPr>
                <w:rFonts w:hint="eastAsia" w:ascii="宋体" w:hAnsi="宋体"/>
                <w:color w:val="auto"/>
                <w:sz w:val="28"/>
                <w:szCs w:val="28"/>
              </w:rPr>
              <w:t>（元）</w:t>
            </w:r>
          </w:p>
        </w:tc>
        <w:tc>
          <w:tcPr>
            <w:tcW w:w="1250" w:type="dxa"/>
            <w:noWrap w:val="0"/>
            <w:vAlign w:val="center"/>
          </w:tcPr>
          <w:p w14:paraId="56239B0E">
            <w:pPr>
              <w:spacing w:line="440" w:lineRule="exact"/>
              <w:jc w:val="center"/>
              <w:rPr>
                <w:rFonts w:hint="eastAsia" w:ascii="宋体" w:hAnsi="宋体"/>
                <w:color w:val="auto"/>
                <w:sz w:val="28"/>
                <w:szCs w:val="28"/>
              </w:rPr>
            </w:pPr>
            <w:r>
              <w:rPr>
                <w:rFonts w:hint="eastAsia" w:ascii="宋体" w:hAnsi="宋体"/>
                <w:color w:val="auto"/>
                <w:sz w:val="28"/>
                <w:szCs w:val="28"/>
              </w:rPr>
              <w:t>总价</w:t>
            </w:r>
          </w:p>
          <w:p w14:paraId="741EE97D">
            <w:pPr>
              <w:spacing w:line="440" w:lineRule="exact"/>
              <w:jc w:val="center"/>
              <w:rPr>
                <w:color w:val="auto"/>
                <w:sz w:val="28"/>
                <w:szCs w:val="28"/>
              </w:rPr>
            </w:pPr>
            <w:r>
              <w:rPr>
                <w:rFonts w:hint="eastAsia" w:ascii="宋体" w:hAnsi="宋体"/>
                <w:color w:val="auto"/>
                <w:sz w:val="28"/>
                <w:szCs w:val="28"/>
              </w:rPr>
              <w:t>（元）</w:t>
            </w:r>
          </w:p>
        </w:tc>
        <w:tc>
          <w:tcPr>
            <w:tcW w:w="1062" w:type="dxa"/>
            <w:noWrap w:val="0"/>
            <w:vAlign w:val="center"/>
          </w:tcPr>
          <w:p w14:paraId="341E0362">
            <w:pPr>
              <w:spacing w:line="440" w:lineRule="exact"/>
              <w:jc w:val="center"/>
              <w:rPr>
                <w:rFonts w:ascii="宋体" w:hAnsi="宋体"/>
                <w:color w:val="auto"/>
                <w:sz w:val="28"/>
                <w:szCs w:val="28"/>
              </w:rPr>
            </w:pPr>
            <w:r>
              <w:rPr>
                <w:rFonts w:hint="eastAsia" w:ascii="宋体" w:hAnsi="宋体"/>
                <w:color w:val="auto"/>
                <w:sz w:val="28"/>
                <w:szCs w:val="28"/>
              </w:rPr>
              <w:t>品牌及</w:t>
            </w:r>
          </w:p>
          <w:p w14:paraId="699B48C4">
            <w:pPr>
              <w:spacing w:line="440" w:lineRule="exact"/>
              <w:jc w:val="center"/>
              <w:rPr>
                <w:rFonts w:ascii="宋体" w:hAnsi="宋体"/>
                <w:color w:val="auto"/>
                <w:sz w:val="28"/>
                <w:szCs w:val="28"/>
              </w:rPr>
            </w:pPr>
            <w:r>
              <w:rPr>
                <w:rFonts w:hint="eastAsia" w:ascii="宋体" w:hAnsi="宋体"/>
                <w:color w:val="auto"/>
                <w:sz w:val="28"/>
                <w:szCs w:val="28"/>
              </w:rPr>
              <w:t>产地</w:t>
            </w:r>
          </w:p>
        </w:tc>
        <w:tc>
          <w:tcPr>
            <w:tcW w:w="1062" w:type="dxa"/>
            <w:noWrap w:val="0"/>
            <w:vAlign w:val="center"/>
          </w:tcPr>
          <w:p w14:paraId="315568B7">
            <w:pPr>
              <w:spacing w:line="440" w:lineRule="exact"/>
              <w:jc w:val="center"/>
              <w:rPr>
                <w:rFonts w:hint="eastAsia" w:ascii="宋体" w:hAnsi="宋体"/>
                <w:color w:val="auto"/>
                <w:sz w:val="28"/>
                <w:szCs w:val="28"/>
              </w:rPr>
            </w:pPr>
            <w:r>
              <w:rPr>
                <w:rFonts w:hint="eastAsia" w:ascii="宋体" w:hAnsi="宋体"/>
                <w:color w:val="auto"/>
                <w:sz w:val="28"/>
                <w:szCs w:val="28"/>
              </w:rPr>
              <w:t>备注</w:t>
            </w:r>
          </w:p>
        </w:tc>
      </w:tr>
      <w:tr w14:paraId="4F8AE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7" w:type="dxa"/>
            <w:noWrap w:val="0"/>
            <w:vAlign w:val="center"/>
          </w:tcPr>
          <w:p w14:paraId="1864781D">
            <w:pPr>
              <w:spacing w:line="440" w:lineRule="exact"/>
              <w:rPr>
                <w:rFonts w:ascii="宋体" w:hAnsi="宋体"/>
                <w:color w:val="auto"/>
                <w:sz w:val="28"/>
                <w:szCs w:val="28"/>
              </w:rPr>
            </w:pPr>
          </w:p>
        </w:tc>
        <w:tc>
          <w:tcPr>
            <w:tcW w:w="1226" w:type="dxa"/>
            <w:noWrap w:val="0"/>
            <w:vAlign w:val="center"/>
          </w:tcPr>
          <w:p w14:paraId="6C6A529C">
            <w:pPr>
              <w:spacing w:line="440" w:lineRule="exact"/>
              <w:rPr>
                <w:rFonts w:ascii="宋体" w:hAnsi="宋体"/>
                <w:color w:val="auto"/>
                <w:sz w:val="28"/>
                <w:szCs w:val="28"/>
              </w:rPr>
            </w:pPr>
          </w:p>
        </w:tc>
        <w:tc>
          <w:tcPr>
            <w:tcW w:w="1700" w:type="dxa"/>
            <w:noWrap w:val="0"/>
            <w:vAlign w:val="center"/>
          </w:tcPr>
          <w:p w14:paraId="5DCF1C59">
            <w:pPr>
              <w:spacing w:line="440" w:lineRule="exact"/>
              <w:rPr>
                <w:rFonts w:ascii="宋体" w:hAnsi="宋体"/>
                <w:color w:val="auto"/>
                <w:sz w:val="28"/>
                <w:szCs w:val="28"/>
              </w:rPr>
            </w:pPr>
          </w:p>
        </w:tc>
        <w:tc>
          <w:tcPr>
            <w:tcW w:w="800" w:type="dxa"/>
            <w:gridSpan w:val="2"/>
            <w:noWrap w:val="0"/>
            <w:vAlign w:val="center"/>
          </w:tcPr>
          <w:p w14:paraId="67589B25">
            <w:pPr>
              <w:spacing w:line="440" w:lineRule="exact"/>
              <w:rPr>
                <w:rFonts w:ascii="宋体" w:hAnsi="宋体"/>
                <w:color w:val="auto"/>
                <w:sz w:val="28"/>
                <w:szCs w:val="28"/>
              </w:rPr>
            </w:pPr>
          </w:p>
        </w:tc>
        <w:tc>
          <w:tcPr>
            <w:tcW w:w="975" w:type="dxa"/>
            <w:noWrap w:val="0"/>
            <w:vAlign w:val="center"/>
          </w:tcPr>
          <w:p w14:paraId="59FEC305">
            <w:pPr>
              <w:spacing w:line="440" w:lineRule="exact"/>
              <w:rPr>
                <w:rFonts w:ascii="宋体" w:hAnsi="宋体"/>
                <w:color w:val="auto"/>
                <w:sz w:val="28"/>
                <w:szCs w:val="28"/>
              </w:rPr>
            </w:pPr>
          </w:p>
        </w:tc>
        <w:tc>
          <w:tcPr>
            <w:tcW w:w="988" w:type="dxa"/>
            <w:noWrap w:val="0"/>
            <w:vAlign w:val="center"/>
          </w:tcPr>
          <w:p w14:paraId="19E504A6">
            <w:pPr>
              <w:spacing w:line="440" w:lineRule="exact"/>
              <w:rPr>
                <w:rFonts w:ascii="宋体" w:hAnsi="宋体"/>
                <w:color w:val="auto"/>
                <w:sz w:val="28"/>
                <w:szCs w:val="28"/>
              </w:rPr>
            </w:pPr>
          </w:p>
        </w:tc>
        <w:tc>
          <w:tcPr>
            <w:tcW w:w="1250" w:type="dxa"/>
            <w:noWrap w:val="0"/>
            <w:vAlign w:val="center"/>
          </w:tcPr>
          <w:p w14:paraId="11C43DAD">
            <w:pPr>
              <w:spacing w:line="440" w:lineRule="exact"/>
              <w:rPr>
                <w:rFonts w:ascii="宋体" w:hAnsi="宋体"/>
                <w:color w:val="auto"/>
                <w:sz w:val="28"/>
                <w:szCs w:val="28"/>
              </w:rPr>
            </w:pPr>
          </w:p>
        </w:tc>
        <w:tc>
          <w:tcPr>
            <w:tcW w:w="1062" w:type="dxa"/>
            <w:noWrap w:val="0"/>
            <w:vAlign w:val="center"/>
          </w:tcPr>
          <w:p w14:paraId="21ACCC48">
            <w:pPr>
              <w:spacing w:line="440" w:lineRule="exact"/>
              <w:rPr>
                <w:rFonts w:ascii="宋体" w:hAnsi="宋体"/>
                <w:color w:val="auto"/>
                <w:sz w:val="28"/>
                <w:szCs w:val="28"/>
              </w:rPr>
            </w:pPr>
          </w:p>
        </w:tc>
        <w:tc>
          <w:tcPr>
            <w:tcW w:w="1062" w:type="dxa"/>
            <w:noWrap w:val="0"/>
            <w:vAlign w:val="center"/>
          </w:tcPr>
          <w:p w14:paraId="21C5AB68">
            <w:pPr>
              <w:spacing w:line="440" w:lineRule="exact"/>
              <w:rPr>
                <w:rFonts w:ascii="宋体" w:hAnsi="宋体"/>
                <w:color w:val="auto"/>
                <w:sz w:val="28"/>
                <w:szCs w:val="28"/>
              </w:rPr>
            </w:pPr>
          </w:p>
        </w:tc>
      </w:tr>
      <w:tr w14:paraId="7826B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7" w:type="dxa"/>
            <w:noWrap w:val="0"/>
            <w:vAlign w:val="center"/>
          </w:tcPr>
          <w:p w14:paraId="47C15665">
            <w:pPr>
              <w:spacing w:line="440" w:lineRule="exact"/>
              <w:rPr>
                <w:rFonts w:ascii="宋体" w:hAnsi="宋体"/>
                <w:color w:val="auto"/>
                <w:sz w:val="28"/>
                <w:szCs w:val="28"/>
              </w:rPr>
            </w:pPr>
          </w:p>
        </w:tc>
        <w:tc>
          <w:tcPr>
            <w:tcW w:w="1226" w:type="dxa"/>
            <w:noWrap w:val="0"/>
            <w:vAlign w:val="center"/>
          </w:tcPr>
          <w:p w14:paraId="4B3F6322">
            <w:pPr>
              <w:spacing w:line="440" w:lineRule="exact"/>
              <w:rPr>
                <w:rFonts w:ascii="宋体" w:hAnsi="宋体"/>
                <w:color w:val="auto"/>
                <w:sz w:val="28"/>
                <w:szCs w:val="28"/>
              </w:rPr>
            </w:pPr>
          </w:p>
        </w:tc>
        <w:tc>
          <w:tcPr>
            <w:tcW w:w="1700" w:type="dxa"/>
            <w:noWrap w:val="0"/>
            <w:vAlign w:val="center"/>
          </w:tcPr>
          <w:p w14:paraId="5E836BAA">
            <w:pPr>
              <w:spacing w:line="440" w:lineRule="exact"/>
              <w:rPr>
                <w:rFonts w:ascii="宋体" w:hAnsi="宋体"/>
                <w:color w:val="auto"/>
                <w:sz w:val="28"/>
                <w:szCs w:val="28"/>
              </w:rPr>
            </w:pPr>
          </w:p>
        </w:tc>
        <w:tc>
          <w:tcPr>
            <w:tcW w:w="800" w:type="dxa"/>
            <w:gridSpan w:val="2"/>
            <w:noWrap w:val="0"/>
            <w:vAlign w:val="center"/>
          </w:tcPr>
          <w:p w14:paraId="44FE8BD1">
            <w:pPr>
              <w:spacing w:line="440" w:lineRule="exact"/>
              <w:rPr>
                <w:rFonts w:ascii="宋体" w:hAnsi="宋体"/>
                <w:color w:val="auto"/>
                <w:sz w:val="28"/>
                <w:szCs w:val="28"/>
              </w:rPr>
            </w:pPr>
          </w:p>
        </w:tc>
        <w:tc>
          <w:tcPr>
            <w:tcW w:w="975" w:type="dxa"/>
            <w:noWrap w:val="0"/>
            <w:vAlign w:val="center"/>
          </w:tcPr>
          <w:p w14:paraId="605E7A92">
            <w:pPr>
              <w:spacing w:line="440" w:lineRule="exact"/>
              <w:rPr>
                <w:rFonts w:ascii="宋体" w:hAnsi="宋体"/>
                <w:color w:val="auto"/>
                <w:sz w:val="28"/>
                <w:szCs w:val="28"/>
              </w:rPr>
            </w:pPr>
          </w:p>
        </w:tc>
        <w:tc>
          <w:tcPr>
            <w:tcW w:w="988" w:type="dxa"/>
            <w:noWrap w:val="0"/>
            <w:vAlign w:val="center"/>
          </w:tcPr>
          <w:p w14:paraId="5523A2F5">
            <w:pPr>
              <w:spacing w:line="440" w:lineRule="exact"/>
              <w:rPr>
                <w:rFonts w:ascii="宋体" w:hAnsi="宋体"/>
                <w:color w:val="auto"/>
                <w:sz w:val="28"/>
                <w:szCs w:val="28"/>
              </w:rPr>
            </w:pPr>
          </w:p>
        </w:tc>
        <w:tc>
          <w:tcPr>
            <w:tcW w:w="1250" w:type="dxa"/>
            <w:noWrap w:val="0"/>
            <w:vAlign w:val="center"/>
          </w:tcPr>
          <w:p w14:paraId="0123012A">
            <w:pPr>
              <w:spacing w:line="440" w:lineRule="exact"/>
              <w:rPr>
                <w:rFonts w:ascii="宋体" w:hAnsi="宋体"/>
                <w:color w:val="auto"/>
                <w:sz w:val="28"/>
                <w:szCs w:val="28"/>
              </w:rPr>
            </w:pPr>
          </w:p>
        </w:tc>
        <w:tc>
          <w:tcPr>
            <w:tcW w:w="1062" w:type="dxa"/>
            <w:noWrap w:val="0"/>
            <w:vAlign w:val="center"/>
          </w:tcPr>
          <w:p w14:paraId="763F44F5">
            <w:pPr>
              <w:spacing w:line="440" w:lineRule="exact"/>
              <w:rPr>
                <w:rFonts w:ascii="宋体" w:hAnsi="宋体"/>
                <w:color w:val="auto"/>
                <w:sz w:val="28"/>
                <w:szCs w:val="28"/>
              </w:rPr>
            </w:pPr>
          </w:p>
        </w:tc>
        <w:tc>
          <w:tcPr>
            <w:tcW w:w="1062" w:type="dxa"/>
            <w:noWrap w:val="0"/>
            <w:vAlign w:val="center"/>
          </w:tcPr>
          <w:p w14:paraId="7BB7644E">
            <w:pPr>
              <w:spacing w:line="440" w:lineRule="exact"/>
              <w:rPr>
                <w:rFonts w:ascii="宋体" w:hAnsi="宋体"/>
                <w:color w:val="auto"/>
                <w:sz w:val="28"/>
                <w:szCs w:val="28"/>
              </w:rPr>
            </w:pPr>
          </w:p>
        </w:tc>
      </w:tr>
      <w:tr w14:paraId="3C31F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927" w:type="dxa"/>
            <w:noWrap w:val="0"/>
            <w:vAlign w:val="center"/>
          </w:tcPr>
          <w:p w14:paraId="67D801F0">
            <w:pPr>
              <w:spacing w:line="440" w:lineRule="exact"/>
              <w:rPr>
                <w:rFonts w:ascii="宋体" w:hAnsi="宋体"/>
                <w:color w:val="auto"/>
                <w:sz w:val="28"/>
                <w:szCs w:val="28"/>
              </w:rPr>
            </w:pPr>
          </w:p>
        </w:tc>
        <w:tc>
          <w:tcPr>
            <w:tcW w:w="1226" w:type="dxa"/>
            <w:noWrap w:val="0"/>
            <w:vAlign w:val="center"/>
          </w:tcPr>
          <w:p w14:paraId="35BDB623">
            <w:pPr>
              <w:spacing w:line="440" w:lineRule="exact"/>
              <w:rPr>
                <w:rFonts w:ascii="宋体" w:hAnsi="宋体"/>
                <w:color w:val="auto"/>
                <w:sz w:val="28"/>
                <w:szCs w:val="28"/>
              </w:rPr>
            </w:pPr>
          </w:p>
        </w:tc>
        <w:tc>
          <w:tcPr>
            <w:tcW w:w="1700" w:type="dxa"/>
            <w:noWrap w:val="0"/>
            <w:vAlign w:val="center"/>
          </w:tcPr>
          <w:p w14:paraId="683A04CA">
            <w:pPr>
              <w:spacing w:line="440" w:lineRule="exact"/>
              <w:rPr>
                <w:rFonts w:ascii="宋体" w:hAnsi="宋体"/>
                <w:color w:val="auto"/>
                <w:sz w:val="28"/>
                <w:szCs w:val="28"/>
              </w:rPr>
            </w:pPr>
          </w:p>
        </w:tc>
        <w:tc>
          <w:tcPr>
            <w:tcW w:w="800" w:type="dxa"/>
            <w:gridSpan w:val="2"/>
            <w:noWrap w:val="0"/>
            <w:vAlign w:val="center"/>
          </w:tcPr>
          <w:p w14:paraId="33E3CC86">
            <w:pPr>
              <w:spacing w:line="440" w:lineRule="exact"/>
              <w:rPr>
                <w:rFonts w:ascii="宋体" w:hAnsi="宋体"/>
                <w:color w:val="auto"/>
                <w:sz w:val="28"/>
                <w:szCs w:val="28"/>
              </w:rPr>
            </w:pPr>
          </w:p>
        </w:tc>
        <w:tc>
          <w:tcPr>
            <w:tcW w:w="975" w:type="dxa"/>
            <w:noWrap w:val="0"/>
            <w:vAlign w:val="center"/>
          </w:tcPr>
          <w:p w14:paraId="71CADA77">
            <w:pPr>
              <w:spacing w:line="440" w:lineRule="exact"/>
              <w:rPr>
                <w:rFonts w:ascii="宋体" w:hAnsi="宋体"/>
                <w:color w:val="auto"/>
                <w:sz w:val="28"/>
                <w:szCs w:val="28"/>
              </w:rPr>
            </w:pPr>
          </w:p>
        </w:tc>
        <w:tc>
          <w:tcPr>
            <w:tcW w:w="988" w:type="dxa"/>
            <w:noWrap w:val="0"/>
            <w:vAlign w:val="center"/>
          </w:tcPr>
          <w:p w14:paraId="6553E7E9">
            <w:pPr>
              <w:spacing w:line="440" w:lineRule="exact"/>
              <w:rPr>
                <w:rFonts w:ascii="宋体" w:hAnsi="宋体"/>
                <w:color w:val="auto"/>
                <w:sz w:val="28"/>
                <w:szCs w:val="28"/>
              </w:rPr>
            </w:pPr>
          </w:p>
        </w:tc>
        <w:tc>
          <w:tcPr>
            <w:tcW w:w="1250" w:type="dxa"/>
            <w:noWrap w:val="0"/>
            <w:vAlign w:val="center"/>
          </w:tcPr>
          <w:p w14:paraId="46CA64AB">
            <w:pPr>
              <w:spacing w:line="440" w:lineRule="exact"/>
              <w:rPr>
                <w:rFonts w:ascii="宋体" w:hAnsi="宋体"/>
                <w:color w:val="auto"/>
                <w:sz w:val="28"/>
                <w:szCs w:val="28"/>
              </w:rPr>
            </w:pPr>
          </w:p>
        </w:tc>
        <w:tc>
          <w:tcPr>
            <w:tcW w:w="1062" w:type="dxa"/>
            <w:noWrap w:val="0"/>
            <w:vAlign w:val="center"/>
          </w:tcPr>
          <w:p w14:paraId="6FB0D8B0">
            <w:pPr>
              <w:spacing w:line="440" w:lineRule="exact"/>
              <w:rPr>
                <w:rFonts w:ascii="宋体" w:hAnsi="宋体"/>
                <w:color w:val="auto"/>
                <w:sz w:val="28"/>
                <w:szCs w:val="28"/>
              </w:rPr>
            </w:pPr>
          </w:p>
        </w:tc>
        <w:tc>
          <w:tcPr>
            <w:tcW w:w="1062" w:type="dxa"/>
            <w:noWrap w:val="0"/>
            <w:vAlign w:val="center"/>
          </w:tcPr>
          <w:p w14:paraId="2BBFD674">
            <w:pPr>
              <w:spacing w:line="440" w:lineRule="exact"/>
              <w:rPr>
                <w:rFonts w:ascii="宋体" w:hAnsi="宋体"/>
                <w:color w:val="auto"/>
                <w:sz w:val="28"/>
                <w:szCs w:val="28"/>
              </w:rPr>
            </w:pPr>
          </w:p>
        </w:tc>
      </w:tr>
      <w:tr w14:paraId="67E2A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927" w:type="dxa"/>
            <w:noWrap w:val="0"/>
            <w:vAlign w:val="center"/>
          </w:tcPr>
          <w:p w14:paraId="68AD0F87">
            <w:pPr>
              <w:spacing w:line="440" w:lineRule="exact"/>
              <w:rPr>
                <w:rFonts w:ascii="宋体" w:hAnsi="宋体"/>
                <w:color w:val="auto"/>
                <w:sz w:val="28"/>
                <w:szCs w:val="28"/>
              </w:rPr>
            </w:pPr>
          </w:p>
        </w:tc>
        <w:tc>
          <w:tcPr>
            <w:tcW w:w="1226" w:type="dxa"/>
            <w:noWrap w:val="0"/>
            <w:vAlign w:val="center"/>
          </w:tcPr>
          <w:p w14:paraId="2933D77B">
            <w:pPr>
              <w:spacing w:line="440" w:lineRule="exact"/>
              <w:rPr>
                <w:rFonts w:ascii="宋体" w:hAnsi="宋体"/>
                <w:color w:val="auto"/>
                <w:sz w:val="28"/>
                <w:szCs w:val="28"/>
              </w:rPr>
            </w:pPr>
          </w:p>
        </w:tc>
        <w:tc>
          <w:tcPr>
            <w:tcW w:w="1700" w:type="dxa"/>
            <w:noWrap w:val="0"/>
            <w:vAlign w:val="center"/>
          </w:tcPr>
          <w:p w14:paraId="2B486A8F">
            <w:pPr>
              <w:spacing w:line="440" w:lineRule="exact"/>
              <w:rPr>
                <w:rFonts w:ascii="宋体" w:hAnsi="宋体"/>
                <w:color w:val="auto"/>
                <w:sz w:val="28"/>
                <w:szCs w:val="28"/>
              </w:rPr>
            </w:pPr>
          </w:p>
        </w:tc>
        <w:tc>
          <w:tcPr>
            <w:tcW w:w="800" w:type="dxa"/>
            <w:gridSpan w:val="2"/>
            <w:noWrap w:val="0"/>
            <w:vAlign w:val="center"/>
          </w:tcPr>
          <w:p w14:paraId="5B55C2BF">
            <w:pPr>
              <w:spacing w:line="440" w:lineRule="exact"/>
              <w:rPr>
                <w:rFonts w:ascii="宋体" w:hAnsi="宋体"/>
                <w:color w:val="auto"/>
                <w:sz w:val="28"/>
                <w:szCs w:val="28"/>
              </w:rPr>
            </w:pPr>
          </w:p>
        </w:tc>
        <w:tc>
          <w:tcPr>
            <w:tcW w:w="975" w:type="dxa"/>
            <w:noWrap w:val="0"/>
            <w:vAlign w:val="center"/>
          </w:tcPr>
          <w:p w14:paraId="454B11E6">
            <w:pPr>
              <w:spacing w:line="440" w:lineRule="exact"/>
              <w:rPr>
                <w:rFonts w:ascii="宋体" w:hAnsi="宋体"/>
                <w:color w:val="auto"/>
                <w:sz w:val="28"/>
                <w:szCs w:val="28"/>
              </w:rPr>
            </w:pPr>
          </w:p>
        </w:tc>
        <w:tc>
          <w:tcPr>
            <w:tcW w:w="988" w:type="dxa"/>
            <w:noWrap w:val="0"/>
            <w:vAlign w:val="center"/>
          </w:tcPr>
          <w:p w14:paraId="7EE04F52">
            <w:pPr>
              <w:spacing w:line="440" w:lineRule="exact"/>
              <w:rPr>
                <w:rFonts w:ascii="宋体" w:hAnsi="宋体"/>
                <w:color w:val="auto"/>
                <w:sz w:val="28"/>
                <w:szCs w:val="28"/>
              </w:rPr>
            </w:pPr>
          </w:p>
        </w:tc>
        <w:tc>
          <w:tcPr>
            <w:tcW w:w="1250" w:type="dxa"/>
            <w:noWrap w:val="0"/>
            <w:vAlign w:val="center"/>
          </w:tcPr>
          <w:p w14:paraId="6BF3E5B5">
            <w:pPr>
              <w:spacing w:line="440" w:lineRule="exact"/>
              <w:rPr>
                <w:rFonts w:ascii="宋体" w:hAnsi="宋体"/>
                <w:color w:val="auto"/>
                <w:sz w:val="28"/>
                <w:szCs w:val="28"/>
              </w:rPr>
            </w:pPr>
          </w:p>
        </w:tc>
        <w:tc>
          <w:tcPr>
            <w:tcW w:w="1062" w:type="dxa"/>
            <w:noWrap w:val="0"/>
            <w:vAlign w:val="center"/>
          </w:tcPr>
          <w:p w14:paraId="27756E6D">
            <w:pPr>
              <w:spacing w:line="440" w:lineRule="exact"/>
              <w:rPr>
                <w:rFonts w:ascii="宋体" w:hAnsi="宋体"/>
                <w:color w:val="auto"/>
                <w:sz w:val="28"/>
                <w:szCs w:val="28"/>
              </w:rPr>
            </w:pPr>
          </w:p>
        </w:tc>
        <w:tc>
          <w:tcPr>
            <w:tcW w:w="1062" w:type="dxa"/>
            <w:noWrap w:val="0"/>
            <w:vAlign w:val="center"/>
          </w:tcPr>
          <w:p w14:paraId="1DB0DDCE">
            <w:pPr>
              <w:spacing w:line="440" w:lineRule="exact"/>
              <w:rPr>
                <w:rFonts w:ascii="宋体" w:hAnsi="宋体"/>
                <w:color w:val="auto"/>
                <w:sz w:val="28"/>
                <w:szCs w:val="28"/>
              </w:rPr>
            </w:pPr>
          </w:p>
        </w:tc>
      </w:tr>
      <w:tr w14:paraId="1F1B6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927" w:type="dxa"/>
            <w:noWrap w:val="0"/>
            <w:vAlign w:val="center"/>
          </w:tcPr>
          <w:p w14:paraId="30A21B2B">
            <w:pPr>
              <w:spacing w:line="440" w:lineRule="exact"/>
              <w:rPr>
                <w:rFonts w:ascii="宋体" w:hAnsi="宋体"/>
                <w:color w:val="auto"/>
                <w:sz w:val="28"/>
                <w:szCs w:val="28"/>
              </w:rPr>
            </w:pPr>
          </w:p>
        </w:tc>
        <w:tc>
          <w:tcPr>
            <w:tcW w:w="1226" w:type="dxa"/>
            <w:noWrap w:val="0"/>
            <w:vAlign w:val="center"/>
          </w:tcPr>
          <w:p w14:paraId="081DF6AB">
            <w:pPr>
              <w:spacing w:line="440" w:lineRule="exact"/>
              <w:rPr>
                <w:rFonts w:ascii="宋体" w:hAnsi="宋体"/>
                <w:color w:val="auto"/>
                <w:sz w:val="28"/>
                <w:szCs w:val="28"/>
              </w:rPr>
            </w:pPr>
          </w:p>
        </w:tc>
        <w:tc>
          <w:tcPr>
            <w:tcW w:w="1700" w:type="dxa"/>
            <w:noWrap w:val="0"/>
            <w:vAlign w:val="center"/>
          </w:tcPr>
          <w:p w14:paraId="4DBF0E5C">
            <w:pPr>
              <w:spacing w:line="440" w:lineRule="exact"/>
              <w:rPr>
                <w:rFonts w:ascii="宋体" w:hAnsi="宋体"/>
                <w:color w:val="auto"/>
                <w:sz w:val="28"/>
                <w:szCs w:val="28"/>
              </w:rPr>
            </w:pPr>
          </w:p>
        </w:tc>
        <w:tc>
          <w:tcPr>
            <w:tcW w:w="800" w:type="dxa"/>
            <w:gridSpan w:val="2"/>
            <w:noWrap w:val="0"/>
            <w:vAlign w:val="center"/>
          </w:tcPr>
          <w:p w14:paraId="2D0E9DAF">
            <w:pPr>
              <w:spacing w:line="440" w:lineRule="exact"/>
              <w:rPr>
                <w:rFonts w:ascii="宋体" w:hAnsi="宋体"/>
                <w:color w:val="auto"/>
                <w:sz w:val="28"/>
                <w:szCs w:val="28"/>
              </w:rPr>
            </w:pPr>
          </w:p>
        </w:tc>
        <w:tc>
          <w:tcPr>
            <w:tcW w:w="975" w:type="dxa"/>
            <w:noWrap w:val="0"/>
            <w:vAlign w:val="center"/>
          </w:tcPr>
          <w:p w14:paraId="3DA0F5D4">
            <w:pPr>
              <w:spacing w:line="440" w:lineRule="exact"/>
              <w:rPr>
                <w:rFonts w:ascii="宋体" w:hAnsi="宋体"/>
                <w:color w:val="auto"/>
                <w:sz w:val="28"/>
                <w:szCs w:val="28"/>
              </w:rPr>
            </w:pPr>
          </w:p>
        </w:tc>
        <w:tc>
          <w:tcPr>
            <w:tcW w:w="988" w:type="dxa"/>
            <w:noWrap w:val="0"/>
            <w:vAlign w:val="center"/>
          </w:tcPr>
          <w:p w14:paraId="3CB8DD7F">
            <w:pPr>
              <w:spacing w:line="440" w:lineRule="exact"/>
              <w:rPr>
                <w:rFonts w:ascii="宋体" w:hAnsi="宋体"/>
                <w:color w:val="auto"/>
                <w:sz w:val="28"/>
                <w:szCs w:val="28"/>
              </w:rPr>
            </w:pPr>
          </w:p>
        </w:tc>
        <w:tc>
          <w:tcPr>
            <w:tcW w:w="1250" w:type="dxa"/>
            <w:noWrap w:val="0"/>
            <w:vAlign w:val="center"/>
          </w:tcPr>
          <w:p w14:paraId="4E00BB10">
            <w:pPr>
              <w:spacing w:line="440" w:lineRule="exact"/>
              <w:rPr>
                <w:rFonts w:ascii="宋体" w:hAnsi="宋体"/>
                <w:color w:val="auto"/>
                <w:sz w:val="28"/>
                <w:szCs w:val="28"/>
              </w:rPr>
            </w:pPr>
          </w:p>
        </w:tc>
        <w:tc>
          <w:tcPr>
            <w:tcW w:w="1062" w:type="dxa"/>
            <w:noWrap w:val="0"/>
            <w:vAlign w:val="center"/>
          </w:tcPr>
          <w:p w14:paraId="4188173E">
            <w:pPr>
              <w:spacing w:line="440" w:lineRule="exact"/>
              <w:rPr>
                <w:rFonts w:ascii="宋体" w:hAnsi="宋体"/>
                <w:color w:val="auto"/>
                <w:sz w:val="28"/>
                <w:szCs w:val="28"/>
              </w:rPr>
            </w:pPr>
          </w:p>
        </w:tc>
        <w:tc>
          <w:tcPr>
            <w:tcW w:w="1062" w:type="dxa"/>
            <w:noWrap w:val="0"/>
            <w:vAlign w:val="center"/>
          </w:tcPr>
          <w:p w14:paraId="27854F81">
            <w:pPr>
              <w:spacing w:line="440" w:lineRule="exact"/>
              <w:rPr>
                <w:rFonts w:ascii="宋体" w:hAnsi="宋体"/>
                <w:color w:val="auto"/>
                <w:sz w:val="28"/>
                <w:szCs w:val="28"/>
              </w:rPr>
            </w:pPr>
          </w:p>
        </w:tc>
      </w:tr>
      <w:tr w14:paraId="0C114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27" w:type="dxa"/>
            <w:noWrap w:val="0"/>
            <w:vAlign w:val="center"/>
          </w:tcPr>
          <w:p w14:paraId="0E770CA2">
            <w:pPr>
              <w:spacing w:line="440" w:lineRule="exact"/>
              <w:rPr>
                <w:rFonts w:ascii="宋体" w:hAnsi="宋体"/>
                <w:color w:val="auto"/>
                <w:sz w:val="28"/>
                <w:szCs w:val="28"/>
              </w:rPr>
            </w:pPr>
          </w:p>
        </w:tc>
        <w:tc>
          <w:tcPr>
            <w:tcW w:w="1226" w:type="dxa"/>
            <w:noWrap w:val="0"/>
            <w:vAlign w:val="center"/>
          </w:tcPr>
          <w:p w14:paraId="233A37C5">
            <w:pPr>
              <w:spacing w:line="440" w:lineRule="exact"/>
              <w:rPr>
                <w:rFonts w:ascii="宋体" w:hAnsi="宋体"/>
                <w:color w:val="auto"/>
                <w:sz w:val="28"/>
                <w:szCs w:val="28"/>
              </w:rPr>
            </w:pPr>
          </w:p>
        </w:tc>
        <w:tc>
          <w:tcPr>
            <w:tcW w:w="1700" w:type="dxa"/>
            <w:noWrap w:val="0"/>
            <w:vAlign w:val="center"/>
          </w:tcPr>
          <w:p w14:paraId="0E3D0C3D">
            <w:pPr>
              <w:spacing w:line="440" w:lineRule="exact"/>
              <w:rPr>
                <w:rFonts w:ascii="宋体" w:hAnsi="宋体"/>
                <w:color w:val="auto"/>
                <w:sz w:val="28"/>
                <w:szCs w:val="28"/>
              </w:rPr>
            </w:pPr>
          </w:p>
        </w:tc>
        <w:tc>
          <w:tcPr>
            <w:tcW w:w="800" w:type="dxa"/>
            <w:gridSpan w:val="2"/>
            <w:noWrap w:val="0"/>
            <w:vAlign w:val="center"/>
          </w:tcPr>
          <w:p w14:paraId="07F5201E">
            <w:pPr>
              <w:spacing w:line="440" w:lineRule="exact"/>
              <w:rPr>
                <w:rFonts w:ascii="宋体" w:hAnsi="宋体"/>
                <w:color w:val="auto"/>
                <w:sz w:val="28"/>
                <w:szCs w:val="28"/>
              </w:rPr>
            </w:pPr>
          </w:p>
        </w:tc>
        <w:tc>
          <w:tcPr>
            <w:tcW w:w="975" w:type="dxa"/>
            <w:noWrap w:val="0"/>
            <w:vAlign w:val="center"/>
          </w:tcPr>
          <w:p w14:paraId="5FB09130">
            <w:pPr>
              <w:spacing w:line="440" w:lineRule="exact"/>
              <w:rPr>
                <w:rFonts w:ascii="宋体" w:hAnsi="宋体"/>
                <w:color w:val="auto"/>
                <w:sz w:val="28"/>
                <w:szCs w:val="28"/>
              </w:rPr>
            </w:pPr>
          </w:p>
        </w:tc>
        <w:tc>
          <w:tcPr>
            <w:tcW w:w="988" w:type="dxa"/>
            <w:noWrap w:val="0"/>
            <w:vAlign w:val="center"/>
          </w:tcPr>
          <w:p w14:paraId="674C5859">
            <w:pPr>
              <w:spacing w:line="440" w:lineRule="exact"/>
              <w:rPr>
                <w:rFonts w:ascii="宋体" w:hAnsi="宋体"/>
                <w:color w:val="auto"/>
                <w:sz w:val="28"/>
                <w:szCs w:val="28"/>
              </w:rPr>
            </w:pPr>
          </w:p>
        </w:tc>
        <w:tc>
          <w:tcPr>
            <w:tcW w:w="1250" w:type="dxa"/>
            <w:noWrap w:val="0"/>
            <w:vAlign w:val="center"/>
          </w:tcPr>
          <w:p w14:paraId="169FAC12">
            <w:pPr>
              <w:spacing w:line="440" w:lineRule="exact"/>
              <w:rPr>
                <w:rFonts w:ascii="宋体" w:hAnsi="宋体"/>
                <w:color w:val="auto"/>
                <w:sz w:val="28"/>
                <w:szCs w:val="28"/>
              </w:rPr>
            </w:pPr>
          </w:p>
        </w:tc>
        <w:tc>
          <w:tcPr>
            <w:tcW w:w="1062" w:type="dxa"/>
            <w:noWrap w:val="0"/>
            <w:vAlign w:val="center"/>
          </w:tcPr>
          <w:p w14:paraId="5D22949A">
            <w:pPr>
              <w:spacing w:line="440" w:lineRule="exact"/>
              <w:rPr>
                <w:rFonts w:ascii="宋体" w:hAnsi="宋体"/>
                <w:color w:val="auto"/>
                <w:sz w:val="28"/>
                <w:szCs w:val="28"/>
              </w:rPr>
            </w:pPr>
          </w:p>
        </w:tc>
        <w:tc>
          <w:tcPr>
            <w:tcW w:w="1062" w:type="dxa"/>
            <w:noWrap w:val="0"/>
            <w:vAlign w:val="center"/>
          </w:tcPr>
          <w:p w14:paraId="10E89D68">
            <w:pPr>
              <w:spacing w:line="440" w:lineRule="exact"/>
              <w:rPr>
                <w:rFonts w:ascii="宋体" w:hAnsi="宋体"/>
                <w:color w:val="auto"/>
                <w:sz w:val="28"/>
                <w:szCs w:val="28"/>
              </w:rPr>
            </w:pPr>
          </w:p>
        </w:tc>
      </w:tr>
      <w:tr w14:paraId="4D378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58" w:type="dxa"/>
            <w:gridSpan w:val="4"/>
            <w:noWrap w:val="0"/>
            <w:vAlign w:val="center"/>
          </w:tcPr>
          <w:p w14:paraId="415BE9E5">
            <w:pPr>
              <w:spacing w:line="440" w:lineRule="exact"/>
              <w:jc w:val="center"/>
              <w:rPr>
                <w:rFonts w:hint="eastAsia" w:ascii="宋体" w:hAnsi="宋体" w:eastAsia="宋体"/>
                <w:color w:val="auto"/>
                <w:sz w:val="28"/>
                <w:szCs w:val="28"/>
                <w:lang w:eastAsia="zh-CN"/>
              </w:rPr>
            </w:pPr>
            <w:r>
              <w:rPr>
                <w:rFonts w:hint="eastAsia" w:ascii="宋体" w:hAnsi="宋体"/>
                <w:color w:val="auto"/>
                <w:sz w:val="28"/>
                <w:szCs w:val="28"/>
              </w:rPr>
              <w:t>合计金额（小写）</w:t>
            </w:r>
            <w:r>
              <w:rPr>
                <w:rFonts w:hint="eastAsia" w:ascii="宋体" w:hAnsi="宋体"/>
                <w:color w:val="auto"/>
                <w:sz w:val="28"/>
                <w:szCs w:val="28"/>
                <w:lang w:eastAsia="zh-CN"/>
              </w:rPr>
              <w:t>：</w:t>
            </w:r>
          </w:p>
        </w:tc>
        <w:tc>
          <w:tcPr>
            <w:tcW w:w="6132" w:type="dxa"/>
            <w:gridSpan w:val="6"/>
            <w:noWrap w:val="0"/>
            <w:vAlign w:val="center"/>
          </w:tcPr>
          <w:p w14:paraId="7963DD0F">
            <w:pPr>
              <w:spacing w:line="440" w:lineRule="exact"/>
              <w:rPr>
                <w:rFonts w:ascii="宋体" w:hAnsi="宋体"/>
                <w:color w:val="auto"/>
                <w:sz w:val="28"/>
                <w:szCs w:val="28"/>
              </w:rPr>
            </w:pPr>
          </w:p>
        </w:tc>
      </w:tr>
      <w:tr w14:paraId="155E8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58" w:type="dxa"/>
            <w:gridSpan w:val="4"/>
            <w:noWrap w:val="0"/>
            <w:vAlign w:val="center"/>
          </w:tcPr>
          <w:p w14:paraId="4C92E020">
            <w:pPr>
              <w:spacing w:line="440" w:lineRule="exact"/>
              <w:jc w:val="center"/>
              <w:rPr>
                <w:rFonts w:ascii="宋体" w:hAnsi="宋体"/>
                <w:color w:val="auto"/>
                <w:sz w:val="28"/>
                <w:szCs w:val="28"/>
              </w:rPr>
            </w:pPr>
            <w:r>
              <w:rPr>
                <w:rFonts w:hint="eastAsia" w:ascii="宋体" w:hAnsi="宋体"/>
                <w:color w:val="auto"/>
                <w:sz w:val="28"/>
                <w:szCs w:val="28"/>
              </w:rPr>
              <w:t>合计金额（大写）：</w:t>
            </w:r>
          </w:p>
        </w:tc>
        <w:tc>
          <w:tcPr>
            <w:tcW w:w="6132" w:type="dxa"/>
            <w:gridSpan w:val="6"/>
            <w:noWrap w:val="0"/>
            <w:vAlign w:val="center"/>
          </w:tcPr>
          <w:p w14:paraId="5E4F5AD8">
            <w:pPr>
              <w:spacing w:line="440" w:lineRule="exact"/>
              <w:rPr>
                <w:rFonts w:ascii="宋体" w:hAnsi="宋体"/>
                <w:color w:val="auto"/>
                <w:sz w:val="28"/>
                <w:szCs w:val="28"/>
              </w:rPr>
            </w:pPr>
          </w:p>
        </w:tc>
      </w:tr>
    </w:tbl>
    <w:p w14:paraId="395093E3">
      <w:pPr>
        <w:pStyle w:val="19"/>
        <w:ind w:left="1476" w:leftChars="703" w:firstLine="1517" w:firstLineChars="542"/>
        <w:rPr>
          <w:rFonts w:hint="eastAsia"/>
          <w:b w:val="0"/>
          <w:bCs/>
          <w:color w:val="auto"/>
          <w:kern w:val="0"/>
          <w:sz w:val="28"/>
          <w:szCs w:val="28"/>
        </w:rPr>
      </w:pPr>
    </w:p>
    <w:p w14:paraId="08C4D25E">
      <w:pPr>
        <w:pStyle w:val="19"/>
        <w:rPr>
          <w:rFonts w:hint="eastAsia" w:ascii="宋体" w:hAnsi="宋体" w:eastAsia="宋体" w:cs="Times New Roman"/>
          <w:b w:val="0"/>
          <w:color w:val="auto"/>
          <w:kern w:val="2"/>
          <w:sz w:val="28"/>
          <w:szCs w:val="28"/>
          <w:lang w:val="en-US" w:eastAsia="zh-CN" w:bidi="ar-SA"/>
        </w:rPr>
      </w:pPr>
      <w:r>
        <w:rPr>
          <w:rFonts w:hint="eastAsia" w:ascii="宋体" w:hAnsi="宋体" w:eastAsia="宋体" w:cs="Times New Roman"/>
          <w:b w:val="0"/>
          <w:color w:val="auto"/>
          <w:kern w:val="2"/>
          <w:sz w:val="28"/>
          <w:szCs w:val="28"/>
          <w:lang w:val="en-US" w:eastAsia="zh-CN" w:bidi="ar-SA"/>
        </w:rPr>
        <w:t>供应商名称：</w:t>
      </w:r>
      <w:r>
        <w:rPr>
          <w:rFonts w:hint="eastAsia" w:ascii="宋体" w:hAnsi="宋体" w:eastAsia="宋体" w:cs="Times New Roman"/>
          <w:b w:val="0"/>
          <w:color w:val="auto"/>
          <w:kern w:val="2"/>
          <w:sz w:val="28"/>
          <w:szCs w:val="28"/>
          <w:u w:val="single"/>
          <w:lang w:val="en-US" w:eastAsia="zh-CN" w:bidi="ar-SA"/>
        </w:rPr>
        <w:t xml:space="preserve">                         </w:t>
      </w:r>
      <w:r>
        <w:rPr>
          <w:rFonts w:hint="eastAsia" w:ascii="宋体" w:hAnsi="宋体" w:eastAsia="宋体" w:cs="Times New Roman"/>
          <w:b w:val="0"/>
          <w:color w:val="auto"/>
          <w:kern w:val="2"/>
          <w:sz w:val="28"/>
          <w:szCs w:val="28"/>
          <w:lang w:val="en-US" w:eastAsia="zh-CN" w:bidi="ar-SA"/>
        </w:rPr>
        <w:t>（盖章）</w:t>
      </w:r>
    </w:p>
    <w:p w14:paraId="15D39B0A">
      <w:pPr>
        <w:pStyle w:val="19"/>
        <w:ind w:left="0" w:leftChars="0" w:firstLine="840" w:firstLineChars="300"/>
        <w:rPr>
          <w:rFonts w:hint="eastAsia" w:ascii="宋体" w:hAnsi="宋体" w:eastAsia="宋体" w:cs="Times New Roman"/>
          <w:b w:val="0"/>
          <w:color w:val="auto"/>
          <w:kern w:val="2"/>
          <w:sz w:val="28"/>
          <w:szCs w:val="28"/>
          <w:lang w:val="en-US" w:eastAsia="zh-CN" w:bidi="ar-SA"/>
        </w:rPr>
      </w:pPr>
      <w:r>
        <w:rPr>
          <w:rFonts w:hint="eastAsia" w:ascii="宋体" w:hAnsi="宋体" w:eastAsia="宋体" w:cs="Times New Roman"/>
          <w:b w:val="0"/>
          <w:color w:val="auto"/>
          <w:kern w:val="2"/>
          <w:sz w:val="28"/>
          <w:szCs w:val="28"/>
          <w:lang w:val="en-US" w:eastAsia="zh-CN" w:bidi="ar-SA"/>
        </w:rPr>
        <w:t xml:space="preserve">法定代表人或委托代理人： </w:t>
      </w:r>
      <w:r>
        <w:rPr>
          <w:rFonts w:hint="eastAsia" w:ascii="宋体" w:hAnsi="宋体" w:eastAsia="宋体" w:cs="Times New Roman"/>
          <w:b w:val="0"/>
          <w:color w:val="auto"/>
          <w:kern w:val="2"/>
          <w:sz w:val="28"/>
          <w:szCs w:val="28"/>
          <w:u w:val="single"/>
          <w:lang w:val="en-US" w:eastAsia="zh-CN" w:bidi="ar-SA"/>
        </w:rPr>
        <w:t xml:space="preserve">                 </w:t>
      </w:r>
      <w:r>
        <w:rPr>
          <w:rFonts w:hint="eastAsia" w:ascii="宋体" w:hAnsi="宋体" w:eastAsia="宋体" w:cs="Times New Roman"/>
          <w:b w:val="0"/>
          <w:color w:val="auto"/>
          <w:kern w:val="2"/>
          <w:sz w:val="28"/>
          <w:szCs w:val="28"/>
          <w:lang w:val="en-US" w:eastAsia="zh-CN" w:bidi="ar-SA"/>
        </w:rPr>
        <w:t xml:space="preserve">（签字或盖章）          </w:t>
      </w:r>
    </w:p>
    <w:p w14:paraId="2193397A">
      <w:pPr>
        <w:pStyle w:val="19"/>
        <w:spacing w:line="440" w:lineRule="exact"/>
        <w:ind w:left="1476" w:leftChars="703" w:firstLine="1797" w:firstLineChars="642"/>
        <w:rPr>
          <w:rFonts w:hint="eastAsia" w:ascii="宋体" w:hAnsi="宋体" w:eastAsia="宋体" w:cs="Times New Roman"/>
          <w:b w:val="0"/>
          <w:color w:val="auto"/>
          <w:kern w:val="2"/>
          <w:sz w:val="28"/>
          <w:szCs w:val="28"/>
          <w:lang w:val="en-US" w:eastAsia="zh-CN" w:bidi="ar-SA"/>
        </w:rPr>
      </w:pPr>
      <w:r>
        <w:rPr>
          <w:rFonts w:hint="eastAsia" w:ascii="宋体" w:hAnsi="宋体" w:eastAsia="宋体" w:cs="Times New Roman"/>
          <w:b w:val="0"/>
          <w:color w:val="auto"/>
          <w:kern w:val="2"/>
          <w:sz w:val="28"/>
          <w:szCs w:val="28"/>
          <w:lang w:val="en-US" w:eastAsia="zh-CN" w:bidi="ar-SA"/>
        </w:rPr>
        <w:t xml:space="preserve">                       年     月    日</w:t>
      </w:r>
    </w:p>
    <w:p w14:paraId="2C2628CE">
      <w:pPr>
        <w:spacing w:line="440" w:lineRule="exact"/>
        <w:rPr>
          <w:rFonts w:ascii="宋体" w:hAnsi="宋体"/>
          <w:b/>
          <w:color w:val="auto"/>
          <w:sz w:val="24"/>
          <w:szCs w:val="24"/>
        </w:rPr>
      </w:pPr>
      <w:r>
        <w:rPr>
          <w:rFonts w:hint="eastAsia" w:ascii="宋体" w:hAnsi="宋体"/>
          <w:b/>
          <w:color w:val="auto"/>
          <w:sz w:val="24"/>
          <w:szCs w:val="24"/>
        </w:rPr>
        <w:t>注：</w:t>
      </w:r>
      <w:r>
        <w:rPr>
          <w:rFonts w:ascii="宋体" w:hAnsi="宋体"/>
          <w:b/>
          <w:color w:val="auto"/>
          <w:sz w:val="24"/>
          <w:szCs w:val="24"/>
        </w:rPr>
        <w:t>1</w:t>
      </w:r>
      <w:r>
        <w:rPr>
          <w:rFonts w:hint="eastAsia" w:ascii="宋体" w:hAnsi="宋体"/>
          <w:b/>
          <w:color w:val="auto"/>
          <w:sz w:val="24"/>
          <w:szCs w:val="24"/>
        </w:rPr>
        <w:t>、合计金额应为各货物累计价格之和。</w:t>
      </w:r>
    </w:p>
    <w:p w14:paraId="1EA83C94">
      <w:pPr>
        <w:spacing w:line="440" w:lineRule="exact"/>
        <w:ind w:firstLine="472" w:firstLineChars="196"/>
        <w:rPr>
          <w:rFonts w:ascii="宋体" w:hAnsi="宋体"/>
          <w:b/>
          <w:color w:val="auto"/>
          <w:sz w:val="24"/>
          <w:szCs w:val="24"/>
        </w:rPr>
      </w:pPr>
      <w:r>
        <w:rPr>
          <w:rFonts w:ascii="宋体" w:hAnsi="宋体"/>
          <w:b/>
          <w:color w:val="auto"/>
          <w:sz w:val="24"/>
          <w:szCs w:val="24"/>
        </w:rPr>
        <w:t>2</w:t>
      </w:r>
      <w:r>
        <w:rPr>
          <w:rFonts w:hint="eastAsia" w:ascii="宋体" w:hAnsi="宋体"/>
          <w:b/>
          <w:color w:val="auto"/>
          <w:sz w:val="24"/>
          <w:szCs w:val="24"/>
        </w:rPr>
        <w:t>、请各投标人详细写明所有产品型号规格、主要技术参数、数量、投标报价、总价及品牌和产地等，</w:t>
      </w:r>
      <w:r>
        <w:rPr>
          <w:rFonts w:ascii="宋体" w:hAnsi="宋体"/>
          <w:b/>
          <w:color w:val="auto"/>
          <w:sz w:val="24"/>
          <w:szCs w:val="24"/>
        </w:rPr>
        <w:t>由于</w:t>
      </w:r>
      <w:r>
        <w:rPr>
          <w:rFonts w:hint="eastAsia" w:ascii="宋体" w:hAnsi="宋体"/>
          <w:b/>
          <w:color w:val="auto"/>
          <w:sz w:val="24"/>
          <w:szCs w:val="24"/>
        </w:rPr>
        <w:t>表格</w:t>
      </w:r>
      <w:r>
        <w:rPr>
          <w:rFonts w:ascii="宋体" w:hAnsi="宋体"/>
          <w:b/>
          <w:color w:val="auto"/>
          <w:sz w:val="24"/>
          <w:szCs w:val="24"/>
        </w:rPr>
        <w:t>空间有限</w:t>
      </w:r>
      <w:r>
        <w:rPr>
          <w:rFonts w:hint="eastAsia" w:ascii="宋体" w:hAnsi="宋体"/>
          <w:b/>
          <w:color w:val="auto"/>
          <w:sz w:val="24"/>
          <w:szCs w:val="24"/>
        </w:rPr>
        <w:t>可将相关</w:t>
      </w:r>
      <w:r>
        <w:rPr>
          <w:rFonts w:ascii="宋体" w:hAnsi="宋体"/>
          <w:b/>
          <w:color w:val="auto"/>
          <w:sz w:val="24"/>
          <w:szCs w:val="24"/>
        </w:rPr>
        <w:t>资料附</w:t>
      </w:r>
      <w:r>
        <w:rPr>
          <w:rFonts w:hint="eastAsia" w:ascii="宋体" w:hAnsi="宋体"/>
          <w:b/>
          <w:color w:val="auto"/>
          <w:sz w:val="24"/>
          <w:szCs w:val="24"/>
        </w:rPr>
        <w:t>于</w:t>
      </w:r>
      <w:r>
        <w:rPr>
          <w:rFonts w:ascii="宋体" w:hAnsi="宋体"/>
          <w:b/>
          <w:color w:val="auto"/>
          <w:sz w:val="24"/>
          <w:szCs w:val="24"/>
        </w:rPr>
        <w:t>表后</w:t>
      </w:r>
      <w:r>
        <w:rPr>
          <w:rFonts w:hint="eastAsia" w:ascii="宋体" w:hAnsi="宋体"/>
          <w:b/>
          <w:color w:val="auto"/>
          <w:sz w:val="24"/>
          <w:szCs w:val="24"/>
        </w:rPr>
        <w:t>。</w:t>
      </w:r>
    </w:p>
    <w:p w14:paraId="69DD8918">
      <w:pPr>
        <w:spacing w:line="440" w:lineRule="exact"/>
        <w:ind w:firstLine="472" w:firstLineChars="196"/>
        <w:rPr>
          <w:rFonts w:hint="eastAsia" w:ascii="宋体" w:hAnsi="宋体" w:eastAsia="宋体" w:cs="Times New Roman"/>
          <w:b/>
          <w:color w:val="auto"/>
          <w:sz w:val="24"/>
          <w:szCs w:val="24"/>
        </w:rPr>
      </w:pPr>
      <w:r>
        <w:rPr>
          <w:rFonts w:hint="eastAsia" w:ascii="宋体" w:hAnsi="宋体" w:eastAsia="宋体" w:cs="Times New Roman"/>
          <w:b/>
          <w:color w:val="auto"/>
          <w:sz w:val="24"/>
          <w:szCs w:val="24"/>
        </w:rPr>
        <w:t>3、报价包含完成本项目采购内容和采购范围并达到验收合格所需要的全部费用，</w:t>
      </w:r>
      <w:r>
        <w:rPr>
          <w:rFonts w:hint="eastAsia" w:ascii="宋体" w:hAnsi="宋体" w:eastAsia="宋体" w:cs="Times New Roman"/>
          <w:b/>
          <w:color w:val="auto"/>
          <w:sz w:val="24"/>
          <w:szCs w:val="24"/>
          <w:lang w:val="en-US"/>
        </w:rPr>
        <w:t>包括但不限于</w:t>
      </w:r>
      <w:r>
        <w:rPr>
          <w:rFonts w:hint="eastAsia" w:ascii="宋体" w:hAnsi="宋体" w:eastAsia="宋体" w:cs="Times New Roman"/>
          <w:b/>
          <w:color w:val="auto"/>
          <w:sz w:val="24"/>
          <w:szCs w:val="24"/>
          <w:lang w:val="en-US" w:eastAsia="zh-CN"/>
        </w:rPr>
        <w:t>货物</w:t>
      </w:r>
      <w:r>
        <w:rPr>
          <w:rFonts w:hint="eastAsia" w:ascii="宋体" w:hAnsi="宋体" w:eastAsia="宋体" w:cs="Times New Roman"/>
          <w:b/>
          <w:color w:val="auto"/>
          <w:sz w:val="24"/>
          <w:szCs w:val="24"/>
        </w:rPr>
        <w:t>、安装调试费、包装运输费、保险费、</w:t>
      </w:r>
      <w:r>
        <w:rPr>
          <w:rFonts w:hint="eastAsia" w:ascii="宋体" w:hAnsi="宋体" w:eastAsia="宋体" w:cs="Times New Roman"/>
          <w:b/>
          <w:color w:val="auto"/>
          <w:sz w:val="24"/>
          <w:szCs w:val="24"/>
          <w:lang w:val="en-US"/>
        </w:rPr>
        <w:t>利润、</w:t>
      </w:r>
      <w:r>
        <w:rPr>
          <w:rFonts w:hint="eastAsia" w:ascii="宋体" w:hAnsi="宋体" w:eastAsia="宋体" w:cs="Times New Roman"/>
          <w:b/>
          <w:color w:val="auto"/>
          <w:sz w:val="24"/>
          <w:szCs w:val="24"/>
        </w:rPr>
        <w:t>税金及其它费用</w:t>
      </w:r>
      <w:r>
        <w:rPr>
          <w:rFonts w:hint="eastAsia" w:ascii="宋体" w:hAnsi="宋体" w:eastAsia="宋体" w:cs="Times New Roman"/>
          <w:b/>
          <w:color w:val="auto"/>
          <w:sz w:val="24"/>
          <w:szCs w:val="24"/>
          <w:lang w:val="en-US"/>
        </w:rPr>
        <w:t>等</w:t>
      </w:r>
      <w:r>
        <w:rPr>
          <w:rFonts w:hint="eastAsia" w:ascii="宋体" w:hAnsi="宋体" w:eastAsia="宋体" w:cs="Times New Roman"/>
          <w:b/>
          <w:color w:val="auto"/>
          <w:sz w:val="24"/>
          <w:szCs w:val="24"/>
        </w:rPr>
        <w:t>均含在</w:t>
      </w:r>
      <w:r>
        <w:rPr>
          <w:rFonts w:hint="eastAsia" w:ascii="宋体" w:hAnsi="宋体" w:eastAsia="宋体" w:cs="Times New Roman"/>
          <w:b/>
          <w:color w:val="auto"/>
          <w:sz w:val="24"/>
          <w:szCs w:val="24"/>
          <w:lang w:val="en-US"/>
        </w:rPr>
        <w:t>投标报价</w:t>
      </w:r>
      <w:r>
        <w:rPr>
          <w:rFonts w:hint="eastAsia" w:ascii="宋体" w:hAnsi="宋体" w:eastAsia="宋体" w:cs="Times New Roman"/>
          <w:b/>
          <w:color w:val="auto"/>
          <w:sz w:val="24"/>
          <w:szCs w:val="24"/>
        </w:rPr>
        <w:t>中。</w:t>
      </w:r>
    </w:p>
    <w:p w14:paraId="0FC0175E">
      <w:pPr>
        <w:spacing w:line="440" w:lineRule="exact"/>
        <w:ind w:firstLine="472" w:firstLineChars="196"/>
        <w:rPr>
          <w:rFonts w:hint="eastAsia" w:ascii="宋体" w:hAnsi="宋体" w:eastAsia="宋体" w:cs="Times New Roman"/>
          <w:b/>
          <w:color w:val="auto"/>
          <w:sz w:val="24"/>
          <w:szCs w:val="24"/>
          <w:lang w:val="en-US" w:eastAsia="zh-CN"/>
        </w:rPr>
      </w:pPr>
      <w:r>
        <w:rPr>
          <w:rFonts w:hint="eastAsia" w:ascii="宋体" w:hAnsi="宋体" w:eastAsia="宋体" w:cs="Times New Roman"/>
          <w:b/>
          <w:color w:val="auto"/>
          <w:sz w:val="24"/>
          <w:szCs w:val="24"/>
          <w:lang w:val="en-US" w:eastAsia="zh-CN"/>
        </w:rPr>
        <w:t>4、表后所附资料如下：</w:t>
      </w:r>
    </w:p>
    <w:p w14:paraId="7E811DB4">
      <w:pPr>
        <w:spacing w:line="440" w:lineRule="exact"/>
        <w:ind w:firstLine="472" w:firstLineChars="196"/>
        <w:rPr>
          <w:rFonts w:hint="eastAsia" w:ascii="宋体" w:hAnsi="宋体" w:eastAsia="宋体" w:cs="Times New Roman"/>
          <w:b/>
          <w:color w:val="auto"/>
          <w:sz w:val="24"/>
          <w:szCs w:val="24"/>
          <w:lang w:val="en-US" w:eastAsia="zh-CN"/>
        </w:rPr>
      </w:pPr>
      <w:r>
        <w:rPr>
          <w:rFonts w:hint="eastAsia" w:ascii="宋体" w:hAnsi="宋体" w:eastAsia="宋体" w:cs="Times New Roman"/>
          <w:b/>
          <w:color w:val="auto"/>
          <w:sz w:val="24"/>
          <w:szCs w:val="24"/>
          <w:lang w:val="en-US" w:eastAsia="zh-CN"/>
        </w:rPr>
        <w:t>（1）</w:t>
      </w:r>
      <w:r>
        <w:rPr>
          <w:rFonts w:hint="eastAsia" w:ascii="宋体" w:hAnsi="宋体" w:cs="Times New Roman"/>
          <w:b/>
          <w:color w:val="auto"/>
          <w:sz w:val="24"/>
          <w:szCs w:val="24"/>
          <w:lang w:val="en-US" w:eastAsia="zh-CN"/>
        </w:rPr>
        <w:t>投标</w:t>
      </w:r>
      <w:r>
        <w:rPr>
          <w:rFonts w:hint="eastAsia" w:ascii="宋体" w:hAnsi="宋体" w:eastAsia="宋体" w:cs="Times New Roman"/>
          <w:b/>
          <w:color w:val="auto"/>
          <w:sz w:val="24"/>
          <w:szCs w:val="24"/>
          <w:lang w:val="en-US" w:eastAsia="zh-CN"/>
        </w:rPr>
        <w:t>货物</w:t>
      </w:r>
      <w:r>
        <w:rPr>
          <w:rFonts w:hint="eastAsia" w:ascii="宋体" w:hAnsi="宋体" w:cs="Times New Roman"/>
          <w:b/>
          <w:color w:val="auto"/>
          <w:sz w:val="24"/>
          <w:szCs w:val="24"/>
          <w:lang w:val="en-US" w:eastAsia="zh-CN"/>
        </w:rPr>
        <w:t>的</w:t>
      </w:r>
      <w:r>
        <w:rPr>
          <w:rFonts w:hint="eastAsia" w:ascii="宋体" w:hAnsi="宋体" w:eastAsia="宋体" w:cs="Times New Roman"/>
          <w:b/>
          <w:color w:val="auto"/>
          <w:sz w:val="24"/>
          <w:szCs w:val="24"/>
          <w:lang w:val="en-US" w:eastAsia="zh-CN"/>
        </w:rPr>
        <w:t>性能及技术指标</w:t>
      </w:r>
      <w:r>
        <w:rPr>
          <w:rFonts w:hint="eastAsia" w:ascii="宋体" w:hAnsi="宋体" w:cs="Times New Roman"/>
          <w:b/>
          <w:color w:val="auto"/>
          <w:sz w:val="24"/>
          <w:szCs w:val="24"/>
          <w:lang w:val="en-US" w:eastAsia="zh-CN"/>
        </w:rPr>
        <w:t>等</w:t>
      </w:r>
      <w:r>
        <w:rPr>
          <w:rFonts w:hint="eastAsia" w:ascii="宋体" w:hAnsi="宋体" w:eastAsia="宋体" w:cs="Times New Roman"/>
          <w:b/>
          <w:color w:val="auto"/>
          <w:sz w:val="24"/>
          <w:szCs w:val="24"/>
          <w:lang w:val="en-US" w:eastAsia="zh-CN"/>
        </w:rPr>
        <w:t>详细描述；</w:t>
      </w:r>
    </w:p>
    <w:p w14:paraId="4BD3031C">
      <w:pPr>
        <w:spacing w:line="440" w:lineRule="exact"/>
        <w:ind w:firstLine="472" w:firstLineChars="196"/>
        <w:rPr>
          <w:rFonts w:hint="eastAsia" w:ascii="宋体" w:hAnsi="宋体" w:eastAsia="宋体" w:cs="Times New Roman"/>
          <w:b/>
          <w:color w:val="auto"/>
          <w:sz w:val="24"/>
          <w:szCs w:val="24"/>
          <w:lang w:val="en-US" w:eastAsia="zh-CN"/>
        </w:rPr>
      </w:pPr>
      <w:r>
        <w:rPr>
          <w:rFonts w:hint="eastAsia" w:ascii="宋体" w:hAnsi="宋体" w:eastAsia="宋体" w:cs="Times New Roman"/>
          <w:b/>
          <w:color w:val="auto"/>
          <w:sz w:val="24"/>
          <w:szCs w:val="24"/>
          <w:lang w:val="en-US" w:eastAsia="zh-CN"/>
        </w:rPr>
        <w:t>（2）其它相关资料</w:t>
      </w:r>
    </w:p>
    <w:p w14:paraId="47B52A69">
      <w:pPr>
        <w:spacing w:line="440" w:lineRule="exact"/>
        <w:ind w:firstLine="472" w:firstLineChars="196"/>
        <w:rPr>
          <w:rFonts w:hint="eastAsia" w:ascii="宋体" w:hAnsi="宋体" w:eastAsia="宋体" w:cs="Times New Roman"/>
          <w:b/>
          <w:color w:val="auto"/>
          <w:sz w:val="24"/>
          <w:szCs w:val="24"/>
          <w:lang w:val="en-US" w:eastAsia="zh-CN"/>
        </w:rPr>
      </w:pPr>
      <w:r>
        <w:rPr>
          <w:rFonts w:hint="eastAsia" w:ascii="宋体" w:hAnsi="宋体" w:eastAsia="宋体" w:cs="Times New Roman"/>
          <w:b/>
          <w:color w:val="auto"/>
          <w:sz w:val="24"/>
          <w:szCs w:val="24"/>
          <w:lang w:val="en-US" w:eastAsia="zh-CN"/>
        </w:rPr>
        <w:t>上述资料可以是文字资料、图纸和数据等。</w:t>
      </w:r>
    </w:p>
    <w:p w14:paraId="50066D7F">
      <w:pPr>
        <w:spacing w:line="440" w:lineRule="exact"/>
        <w:ind w:firstLine="472" w:firstLineChars="196"/>
        <w:rPr>
          <w:rFonts w:hint="eastAsia" w:ascii="宋体" w:hAnsi="宋体" w:eastAsia="宋体" w:cs="Times New Roman"/>
          <w:b/>
          <w:color w:val="auto"/>
          <w:sz w:val="24"/>
          <w:szCs w:val="24"/>
          <w:lang w:val="en-US" w:eastAsia="zh-CN"/>
        </w:rPr>
      </w:pPr>
    </w:p>
    <w:p w14:paraId="607422D6">
      <w:pPr>
        <w:pStyle w:val="169"/>
        <w:rPr>
          <w:rFonts w:hint="eastAsia" w:ascii="宋体" w:hAnsi="宋体" w:eastAsia="宋体" w:cs="宋体"/>
          <w:b/>
          <w:color w:val="auto"/>
          <w:sz w:val="32"/>
          <w:szCs w:val="24"/>
          <w:lang w:eastAsia="zh-CN"/>
        </w:rPr>
      </w:pPr>
      <w:r>
        <w:rPr>
          <w:rFonts w:hint="eastAsia" w:ascii="宋体" w:hAnsi="宋体" w:cs="宋体"/>
          <w:b/>
          <w:color w:val="auto"/>
          <w:sz w:val="32"/>
          <w:szCs w:val="24"/>
          <w:lang w:val="en-US" w:eastAsia="zh-CN"/>
        </w:rPr>
        <w:t>4.</w:t>
      </w:r>
      <w:r>
        <w:rPr>
          <w:rFonts w:hint="eastAsia" w:ascii="宋体" w:hAnsi="宋体" w:cs="宋体"/>
          <w:b/>
          <w:color w:val="auto"/>
          <w:sz w:val="32"/>
          <w:szCs w:val="24"/>
        </w:rPr>
        <w:t>投标函格式</w:t>
      </w:r>
      <w:r>
        <w:rPr>
          <w:rFonts w:hint="eastAsia" w:ascii="宋体" w:hAnsi="宋体" w:cs="宋体"/>
          <w:b/>
          <w:color w:val="auto"/>
          <w:sz w:val="32"/>
          <w:szCs w:val="24"/>
          <w:lang w:eastAsia="zh-CN"/>
        </w:rPr>
        <w:t>：</w:t>
      </w:r>
    </w:p>
    <w:p w14:paraId="6F04507E">
      <w:pPr>
        <w:pStyle w:val="131"/>
        <w:tabs>
          <w:tab w:val="left" w:pos="2259"/>
        </w:tabs>
        <w:spacing w:line="400" w:lineRule="exact"/>
        <w:ind w:firstLine="482" w:firstLineChars="200"/>
        <w:jc w:val="center"/>
        <w:rPr>
          <w:rFonts w:hint="eastAsia" w:ascii="宋体" w:hAnsi="宋体" w:eastAsia="宋体" w:cs="宋体"/>
          <w:b/>
          <w:color w:val="auto"/>
          <w:kern w:val="2"/>
          <w:sz w:val="24"/>
          <w:szCs w:val="24"/>
          <w:lang w:val="en-US" w:eastAsia="zh-CN" w:bidi="ar-SA"/>
        </w:rPr>
      </w:pPr>
    </w:p>
    <w:p w14:paraId="2CF1AD8A">
      <w:pPr>
        <w:pStyle w:val="131"/>
        <w:tabs>
          <w:tab w:val="left" w:pos="2259"/>
        </w:tabs>
        <w:spacing w:line="400" w:lineRule="exact"/>
        <w:ind w:firstLine="482" w:firstLineChars="200"/>
        <w:jc w:val="center"/>
        <w:rPr>
          <w:rFonts w:hint="eastAsia" w:ascii="宋体" w:hAnsi="宋体" w:eastAsia="宋体" w:cs="宋体"/>
          <w:b/>
          <w:color w:val="auto"/>
          <w:kern w:val="2"/>
          <w:sz w:val="24"/>
          <w:szCs w:val="24"/>
          <w:lang w:val="en-US" w:eastAsia="zh-CN" w:bidi="ar-SA"/>
        </w:rPr>
      </w:pPr>
      <w:r>
        <w:rPr>
          <w:rFonts w:hint="eastAsia" w:ascii="宋体" w:hAnsi="宋体" w:eastAsia="宋体" w:cs="宋体"/>
          <w:b/>
          <w:color w:val="auto"/>
          <w:kern w:val="2"/>
          <w:sz w:val="24"/>
          <w:szCs w:val="24"/>
          <w:lang w:val="en-US" w:eastAsia="zh-CN" w:bidi="ar-SA"/>
        </w:rPr>
        <w:t>投  标  函</w:t>
      </w:r>
    </w:p>
    <w:p w14:paraId="7A693D87">
      <w:pPr>
        <w:spacing w:line="360" w:lineRule="auto"/>
        <w:rPr>
          <w:rFonts w:hint="eastAsia" w:ascii="宋体" w:hAnsi="宋体" w:cs="宋体"/>
          <w:bCs/>
          <w:color w:val="auto"/>
          <w:kern w:val="0"/>
          <w:sz w:val="24"/>
          <w:szCs w:val="24"/>
        </w:rPr>
      </w:pPr>
      <w:r>
        <w:rPr>
          <w:rFonts w:hint="eastAsia" w:ascii="宋体" w:hAnsi="宋体" w:cs="宋体"/>
          <w:b/>
          <w:bCs/>
          <w:color w:val="auto"/>
          <w:kern w:val="0"/>
          <w:sz w:val="24"/>
          <w:szCs w:val="24"/>
          <w:u w:val="single"/>
        </w:rPr>
        <w:t xml:space="preserve">                   </w:t>
      </w:r>
      <w:r>
        <w:rPr>
          <w:rFonts w:hint="eastAsia" w:ascii="宋体" w:hAnsi="宋体" w:cs="宋体"/>
          <w:b/>
          <w:bCs/>
          <w:color w:val="auto"/>
          <w:kern w:val="0"/>
          <w:sz w:val="24"/>
          <w:szCs w:val="24"/>
          <w:u w:val="single"/>
          <w:lang w:val="en-US" w:eastAsia="zh-CN"/>
        </w:rPr>
        <w:t xml:space="preserve">  </w:t>
      </w:r>
      <w:r>
        <w:rPr>
          <w:rFonts w:hint="eastAsia" w:ascii="宋体" w:hAnsi="宋体" w:cs="宋体"/>
          <w:b/>
          <w:bCs/>
          <w:color w:val="auto"/>
          <w:kern w:val="0"/>
          <w:sz w:val="24"/>
          <w:szCs w:val="24"/>
          <w:u w:val="single"/>
        </w:rPr>
        <w:t xml:space="preserve">      </w:t>
      </w:r>
      <w:r>
        <w:rPr>
          <w:rFonts w:hint="eastAsia" w:ascii="宋体" w:hAnsi="宋体" w:cs="宋体"/>
          <w:bCs/>
          <w:color w:val="auto"/>
          <w:kern w:val="0"/>
          <w:sz w:val="24"/>
          <w:szCs w:val="24"/>
        </w:rPr>
        <w:t xml:space="preserve"> ：</w:t>
      </w:r>
    </w:p>
    <w:p w14:paraId="753550F7">
      <w:pPr>
        <w:pStyle w:val="19"/>
        <w:ind w:left="17" w:leftChars="8" w:firstLine="561" w:firstLineChars="234"/>
        <w:rPr>
          <w:rFonts w:hint="eastAsia" w:ascii="宋体" w:hAnsi="宋体" w:eastAsia="宋体" w:cs="宋体"/>
          <w:b w:val="0"/>
          <w:bCs/>
          <w:color w:val="auto"/>
          <w:kern w:val="0"/>
          <w:sz w:val="24"/>
          <w:szCs w:val="24"/>
        </w:rPr>
      </w:pPr>
      <w:r>
        <w:rPr>
          <w:rFonts w:hint="eastAsia" w:ascii="宋体" w:hAnsi="宋体" w:eastAsia="宋体" w:cs="宋体"/>
          <w:b w:val="0"/>
          <w:bCs/>
          <w:color w:val="auto"/>
          <w:kern w:val="0"/>
          <w:sz w:val="24"/>
          <w:szCs w:val="24"/>
        </w:rPr>
        <w:t>我方全面研究了 “</w:t>
      </w:r>
      <w:r>
        <w:rPr>
          <w:rFonts w:hint="eastAsia" w:ascii="宋体" w:hAnsi="宋体" w:eastAsia="宋体" w:cs="宋体"/>
          <w:b w:val="0"/>
          <w:bCs/>
          <w:color w:val="auto"/>
          <w:kern w:val="0"/>
          <w:sz w:val="24"/>
          <w:szCs w:val="24"/>
          <w:u w:val="single"/>
        </w:rPr>
        <w:t xml:space="preserve">         </w:t>
      </w:r>
      <w:r>
        <w:rPr>
          <w:rFonts w:hint="eastAsia" w:ascii="宋体" w:hAnsi="宋体" w:eastAsia="宋体" w:cs="宋体"/>
          <w:b w:val="0"/>
          <w:bCs/>
          <w:color w:val="auto"/>
          <w:kern w:val="0"/>
          <w:sz w:val="24"/>
          <w:szCs w:val="24"/>
        </w:rPr>
        <w:t>”项目磋商文件（</w:t>
      </w:r>
      <w:r>
        <w:rPr>
          <w:rFonts w:hint="eastAsia" w:ascii="宋体" w:hAnsi="宋体" w:eastAsia="宋体" w:cs="宋体"/>
          <w:b w:val="0"/>
          <w:bCs/>
          <w:color w:val="auto"/>
          <w:kern w:val="0"/>
          <w:sz w:val="24"/>
          <w:szCs w:val="24"/>
          <w:lang w:val="en-US" w:eastAsia="zh-CN"/>
        </w:rPr>
        <w:t>项目</w:t>
      </w:r>
      <w:r>
        <w:rPr>
          <w:rFonts w:hint="eastAsia" w:ascii="宋体" w:hAnsi="宋体" w:eastAsia="宋体" w:cs="宋体"/>
          <w:b w:val="0"/>
          <w:bCs/>
          <w:color w:val="auto"/>
          <w:kern w:val="0"/>
          <w:sz w:val="24"/>
          <w:szCs w:val="24"/>
        </w:rPr>
        <w:t>编号：</w:t>
      </w:r>
      <w:r>
        <w:rPr>
          <w:rFonts w:hint="eastAsia" w:ascii="宋体" w:hAnsi="宋体" w:eastAsia="宋体" w:cs="宋体"/>
          <w:b w:val="0"/>
          <w:bCs/>
          <w:color w:val="auto"/>
          <w:kern w:val="0"/>
          <w:sz w:val="24"/>
          <w:szCs w:val="24"/>
          <w:u w:val="single"/>
        </w:rPr>
        <w:t xml:space="preserve">       </w:t>
      </w:r>
      <w:r>
        <w:rPr>
          <w:rFonts w:hint="eastAsia" w:ascii="宋体" w:hAnsi="宋体" w:eastAsia="宋体" w:cs="宋体"/>
          <w:b w:val="0"/>
          <w:bCs/>
          <w:color w:val="auto"/>
          <w:kern w:val="0"/>
          <w:sz w:val="24"/>
          <w:szCs w:val="24"/>
        </w:rPr>
        <w:t>），决定参加本项目竞争性磋商。我方授权</w:t>
      </w:r>
      <w:r>
        <w:rPr>
          <w:rFonts w:hint="eastAsia" w:ascii="宋体" w:hAnsi="宋体" w:eastAsia="宋体" w:cs="宋体"/>
          <w:b w:val="0"/>
          <w:bCs/>
          <w:color w:val="auto"/>
          <w:kern w:val="0"/>
          <w:sz w:val="24"/>
          <w:szCs w:val="24"/>
          <w:u w:val="single"/>
        </w:rPr>
        <w:t xml:space="preserve">    </w:t>
      </w:r>
      <w:r>
        <w:rPr>
          <w:rFonts w:hint="eastAsia" w:ascii="宋体" w:hAnsi="宋体" w:eastAsia="宋体" w:cs="宋体"/>
          <w:b w:val="0"/>
          <w:bCs/>
          <w:color w:val="auto"/>
          <w:kern w:val="0"/>
          <w:sz w:val="24"/>
          <w:szCs w:val="24"/>
        </w:rPr>
        <w:t>（姓名、职务）代表我方</w:t>
      </w:r>
      <w:r>
        <w:rPr>
          <w:rFonts w:hint="eastAsia" w:ascii="宋体" w:hAnsi="宋体" w:eastAsia="宋体" w:cs="宋体"/>
          <w:b w:val="0"/>
          <w:bCs/>
          <w:color w:val="auto"/>
          <w:kern w:val="0"/>
          <w:sz w:val="24"/>
          <w:szCs w:val="24"/>
          <w:u w:val="single"/>
        </w:rPr>
        <w:t xml:space="preserve"> </w:t>
      </w:r>
      <w:r>
        <w:rPr>
          <w:rFonts w:hint="eastAsia" w:ascii="宋体" w:hAnsi="宋体" w:eastAsia="宋体" w:cs="宋体"/>
          <w:b w:val="0"/>
          <w:bCs/>
          <w:color w:val="auto"/>
          <w:kern w:val="0"/>
          <w:sz w:val="24"/>
          <w:szCs w:val="24"/>
          <w:u w:val="single"/>
          <w:lang w:val="en-US" w:eastAsia="zh-CN"/>
        </w:rPr>
        <w:t xml:space="preserve">   </w:t>
      </w:r>
      <w:r>
        <w:rPr>
          <w:rFonts w:hint="eastAsia" w:ascii="宋体" w:hAnsi="宋体" w:eastAsia="宋体" w:cs="宋体"/>
          <w:b w:val="0"/>
          <w:bCs/>
          <w:color w:val="auto"/>
          <w:kern w:val="0"/>
          <w:sz w:val="24"/>
          <w:szCs w:val="24"/>
        </w:rPr>
        <w:t>（供应商的名称）全权处理本项目磋商的有关事宜。</w:t>
      </w:r>
    </w:p>
    <w:p w14:paraId="0B145534">
      <w:pPr>
        <w:pStyle w:val="19"/>
        <w:numPr>
          <w:ilvl w:val="0"/>
          <w:numId w:val="12"/>
        </w:numPr>
        <w:ind w:left="218" w:leftChars="104" w:firstLine="357" w:firstLineChars="149"/>
        <w:rPr>
          <w:rFonts w:hint="eastAsia" w:ascii="宋体" w:hAnsi="宋体" w:eastAsia="宋体" w:cs="宋体"/>
          <w:b w:val="0"/>
          <w:bCs/>
          <w:color w:val="auto"/>
          <w:kern w:val="0"/>
          <w:sz w:val="24"/>
          <w:szCs w:val="24"/>
        </w:rPr>
      </w:pPr>
      <w:r>
        <w:rPr>
          <w:rFonts w:hint="eastAsia" w:ascii="宋体" w:hAnsi="宋体" w:eastAsia="宋体" w:cs="宋体"/>
          <w:b w:val="0"/>
          <w:bCs/>
          <w:color w:val="auto"/>
          <w:kern w:val="0"/>
          <w:sz w:val="24"/>
          <w:szCs w:val="24"/>
        </w:rPr>
        <w:t xml:space="preserve">我方自愿按照磋商文件规定的各项要求向采购人提供所需工作内容，商务报价为￥ </w:t>
      </w:r>
      <w:r>
        <w:rPr>
          <w:rFonts w:hint="eastAsia" w:ascii="宋体" w:hAnsi="宋体" w:eastAsia="宋体" w:cs="宋体"/>
          <w:b w:val="0"/>
          <w:bCs/>
          <w:color w:val="auto"/>
          <w:kern w:val="0"/>
          <w:sz w:val="24"/>
          <w:szCs w:val="24"/>
          <w:u w:val="single"/>
        </w:rPr>
        <w:t xml:space="preserve">         </w:t>
      </w:r>
      <w:r>
        <w:rPr>
          <w:rFonts w:hint="eastAsia" w:ascii="宋体" w:hAnsi="宋体" w:eastAsia="宋体" w:cs="宋体"/>
          <w:b w:val="0"/>
          <w:bCs/>
          <w:color w:val="auto"/>
          <w:kern w:val="0"/>
          <w:sz w:val="24"/>
          <w:szCs w:val="24"/>
        </w:rPr>
        <w:t>元（大写：人民币</w:t>
      </w:r>
      <w:r>
        <w:rPr>
          <w:rFonts w:hint="eastAsia" w:ascii="宋体" w:hAnsi="宋体" w:eastAsia="宋体" w:cs="宋体"/>
          <w:b w:val="0"/>
          <w:bCs/>
          <w:color w:val="auto"/>
          <w:kern w:val="0"/>
          <w:sz w:val="24"/>
          <w:szCs w:val="24"/>
          <w:u w:val="single"/>
        </w:rPr>
        <w:t xml:space="preserve">           </w:t>
      </w:r>
      <w:r>
        <w:rPr>
          <w:rFonts w:hint="eastAsia" w:ascii="宋体" w:hAnsi="宋体" w:eastAsia="宋体" w:cs="宋体"/>
          <w:b w:val="0"/>
          <w:bCs/>
          <w:color w:val="auto"/>
          <w:kern w:val="0"/>
          <w:sz w:val="24"/>
          <w:szCs w:val="24"/>
        </w:rPr>
        <w:t>）。</w:t>
      </w:r>
    </w:p>
    <w:p w14:paraId="20A8A7B4">
      <w:pPr>
        <w:pStyle w:val="19"/>
        <w:numPr>
          <w:ilvl w:val="0"/>
          <w:numId w:val="12"/>
        </w:numPr>
        <w:ind w:left="218" w:leftChars="104" w:firstLine="357" w:firstLineChars="149"/>
        <w:rPr>
          <w:rFonts w:hint="eastAsia" w:ascii="宋体" w:hAnsi="宋体" w:eastAsia="宋体" w:cs="宋体"/>
          <w:b w:val="0"/>
          <w:bCs/>
          <w:color w:val="auto"/>
          <w:kern w:val="0"/>
          <w:sz w:val="24"/>
          <w:szCs w:val="24"/>
        </w:rPr>
      </w:pPr>
      <w:r>
        <w:rPr>
          <w:rFonts w:hint="eastAsia" w:ascii="宋体" w:hAnsi="宋体" w:eastAsia="宋体" w:cs="宋体"/>
          <w:b w:val="0"/>
          <w:bCs/>
          <w:color w:val="auto"/>
          <w:kern w:val="0"/>
          <w:sz w:val="24"/>
          <w:szCs w:val="24"/>
        </w:rPr>
        <w:t>我方承诺：本采购项目的交货及服务期为</w:t>
      </w:r>
      <w:r>
        <w:rPr>
          <w:rFonts w:hint="eastAsia" w:ascii="宋体" w:hAnsi="宋体" w:eastAsia="宋体" w:cs="宋体"/>
          <w:b w:val="0"/>
          <w:bCs/>
          <w:color w:val="auto"/>
          <w:kern w:val="0"/>
          <w:sz w:val="24"/>
          <w:szCs w:val="24"/>
          <w:u w:val="single"/>
        </w:rPr>
        <w:t xml:space="preserve">        </w:t>
      </w:r>
      <w:r>
        <w:rPr>
          <w:rFonts w:hint="eastAsia" w:ascii="宋体" w:hAnsi="宋体" w:eastAsia="宋体" w:cs="宋体"/>
          <w:b w:val="0"/>
          <w:bCs/>
          <w:color w:val="auto"/>
          <w:kern w:val="0"/>
          <w:sz w:val="24"/>
          <w:szCs w:val="24"/>
        </w:rPr>
        <w:t>；交货地点为</w:t>
      </w:r>
      <w:r>
        <w:rPr>
          <w:rFonts w:hint="eastAsia" w:ascii="宋体" w:hAnsi="宋体" w:eastAsia="宋体" w:cs="宋体"/>
          <w:b w:val="0"/>
          <w:bCs/>
          <w:color w:val="auto"/>
          <w:kern w:val="0"/>
          <w:sz w:val="24"/>
          <w:szCs w:val="24"/>
          <w:u w:val="single"/>
        </w:rPr>
        <w:t xml:space="preserve">        </w:t>
      </w:r>
      <w:r>
        <w:rPr>
          <w:rFonts w:hint="eastAsia" w:ascii="宋体" w:hAnsi="宋体" w:eastAsia="宋体" w:cs="宋体"/>
          <w:b w:val="0"/>
          <w:bCs/>
          <w:color w:val="auto"/>
          <w:kern w:val="0"/>
          <w:sz w:val="24"/>
          <w:szCs w:val="24"/>
        </w:rPr>
        <w:t>；质量要求为</w:t>
      </w:r>
      <w:r>
        <w:rPr>
          <w:rFonts w:hint="eastAsia" w:ascii="宋体" w:hAnsi="宋体" w:eastAsia="宋体" w:cs="宋体"/>
          <w:b w:val="0"/>
          <w:bCs/>
          <w:color w:val="auto"/>
          <w:kern w:val="0"/>
          <w:sz w:val="24"/>
          <w:szCs w:val="24"/>
          <w:u w:val="single"/>
        </w:rPr>
        <w:t xml:space="preserve">        </w:t>
      </w:r>
      <w:r>
        <w:rPr>
          <w:rFonts w:hint="eastAsia" w:ascii="宋体" w:hAnsi="宋体" w:eastAsia="宋体" w:cs="宋体"/>
          <w:b w:val="0"/>
          <w:bCs/>
          <w:color w:val="auto"/>
          <w:kern w:val="0"/>
          <w:sz w:val="24"/>
          <w:szCs w:val="24"/>
        </w:rPr>
        <w:t>；质保期为</w:t>
      </w:r>
      <w:r>
        <w:rPr>
          <w:rFonts w:hint="eastAsia" w:ascii="宋体" w:hAnsi="宋体" w:eastAsia="宋体" w:cs="宋体"/>
          <w:b w:val="0"/>
          <w:bCs/>
          <w:color w:val="auto"/>
          <w:kern w:val="0"/>
          <w:sz w:val="24"/>
          <w:szCs w:val="24"/>
          <w:u w:val="single"/>
        </w:rPr>
        <w:t xml:space="preserve">        </w:t>
      </w:r>
      <w:r>
        <w:rPr>
          <w:rFonts w:hint="eastAsia" w:ascii="宋体" w:hAnsi="宋体" w:eastAsia="宋体" w:cs="宋体"/>
          <w:b w:val="0"/>
          <w:bCs/>
          <w:color w:val="auto"/>
          <w:kern w:val="0"/>
          <w:sz w:val="24"/>
          <w:szCs w:val="24"/>
        </w:rPr>
        <w:t>；质保金为</w:t>
      </w:r>
      <w:r>
        <w:rPr>
          <w:rFonts w:hint="eastAsia" w:ascii="宋体" w:hAnsi="宋体" w:eastAsia="宋体" w:cs="宋体"/>
          <w:b w:val="0"/>
          <w:bCs/>
          <w:color w:val="auto"/>
          <w:kern w:val="0"/>
          <w:sz w:val="24"/>
          <w:szCs w:val="24"/>
          <w:u w:val="single"/>
        </w:rPr>
        <w:t xml:space="preserve">        </w:t>
      </w:r>
      <w:r>
        <w:rPr>
          <w:rFonts w:hint="eastAsia" w:ascii="宋体" w:hAnsi="宋体" w:eastAsia="宋体" w:cs="宋体"/>
          <w:b w:val="0"/>
          <w:bCs/>
          <w:color w:val="auto"/>
          <w:kern w:val="0"/>
          <w:sz w:val="24"/>
          <w:szCs w:val="24"/>
          <w:u w:val="none"/>
          <w:lang w:eastAsia="zh-CN"/>
        </w:rPr>
        <w:t>；</w:t>
      </w:r>
      <w:r>
        <w:rPr>
          <w:rFonts w:hint="eastAsia" w:ascii="宋体" w:hAnsi="宋体" w:eastAsia="宋体" w:cs="宋体"/>
          <w:b w:val="0"/>
          <w:bCs/>
          <w:color w:val="auto"/>
          <w:kern w:val="0"/>
          <w:sz w:val="24"/>
          <w:szCs w:val="24"/>
          <w:u w:val="none"/>
          <w:lang w:val="en-US" w:eastAsia="zh-CN"/>
        </w:rPr>
        <w:t>付款方式为</w:t>
      </w:r>
      <w:r>
        <w:rPr>
          <w:rFonts w:hint="eastAsia" w:ascii="宋体" w:hAnsi="宋体" w:eastAsia="宋体" w:cs="宋体"/>
          <w:b w:val="0"/>
          <w:bCs/>
          <w:color w:val="auto"/>
          <w:kern w:val="0"/>
          <w:sz w:val="24"/>
          <w:szCs w:val="24"/>
          <w:u w:val="single"/>
          <w:lang w:val="en-US" w:eastAsia="zh-CN"/>
        </w:rPr>
        <w:t xml:space="preserve">          </w:t>
      </w:r>
      <w:r>
        <w:rPr>
          <w:rFonts w:hint="eastAsia" w:ascii="宋体" w:hAnsi="宋体" w:eastAsia="宋体" w:cs="宋体"/>
          <w:b w:val="0"/>
          <w:bCs/>
          <w:color w:val="auto"/>
          <w:kern w:val="0"/>
          <w:sz w:val="24"/>
          <w:szCs w:val="24"/>
        </w:rPr>
        <w:t>。</w:t>
      </w:r>
    </w:p>
    <w:p w14:paraId="18E7F9B7">
      <w:pPr>
        <w:pStyle w:val="19"/>
        <w:ind w:left="332" w:leftChars="158" w:firstLine="240" w:firstLineChars="100"/>
        <w:rPr>
          <w:rFonts w:hint="eastAsia" w:ascii="宋体" w:hAnsi="宋体" w:eastAsia="宋体" w:cs="宋体"/>
          <w:b w:val="0"/>
          <w:bCs/>
          <w:color w:val="auto"/>
          <w:kern w:val="0"/>
          <w:sz w:val="24"/>
          <w:szCs w:val="24"/>
        </w:rPr>
      </w:pPr>
      <w:r>
        <w:rPr>
          <w:rFonts w:hint="eastAsia" w:ascii="宋体" w:hAnsi="宋体" w:eastAsia="宋体" w:cs="宋体"/>
          <w:b w:val="0"/>
          <w:bCs/>
          <w:color w:val="auto"/>
          <w:kern w:val="0"/>
          <w:sz w:val="24"/>
          <w:szCs w:val="24"/>
        </w:rPr>
        <w:t>3、若我方成交，我方将严格履行合同规定的责任和义务，保证按采购人要求及我方承诺完成所需工作内容及应尽义务。</w:t>
      </w:r>
    </w:p>
    <w:p w14:paraId="71EE720C">
      <w:pPr>
        <w:pStyle w:val="19"/>
        <w:ind w:left="237" w:leftChars="113" w:firstLine="393" w:firstLineChars="164"/>
        <w:rPr>
          <w:rFonts w:hint="eastAsia" w:ascii="宋体" w:hAnsi="宋体" w:eastAsia="宋体" w:cs="宋体"/>
          <w:b w:val="0"/>
          <w:bCs/>
          <w:color w:val="auto"/>
          <w:kern w:val="0"/>
          <w:sz w:val="24"/>
          <w:szCs w:val="24"/>
        </w:rPr>
      </w:pPr>
      <w:r>
        <w:rPr>
          <w:rFonts w:hint="eastAsia" w:ascii="宋体" w:hAnsi="宋体" w:eastAsia="宋体" w:cs="宋体"/>
          <w:b w:val="0"/>
          <w:bCs/>
          <w:color w:val="auto"/>
          <w:kern w:val="0"/>
          <w:sz w:val="24"/>
          <w:szCs w:val="24"/>
        </w:rPr>
        <w:t>4、其投标自递交响应文件截止之日起有效期为</w:t>
      </w:r>
      <w:r>
        <w:rPr>
          <w:rFonts w:hint="eastAsia" w:ascii="宋体" w:hAnsi="宋体" w:eastAsia="宋体" w:cs="宋体"/>
          <w:b w:val="0"/>
          <w:bCs/>
          <w:color w:val="auto"/>
          <w:kern w:val="0"/>
          <w:sz w:val="24"/>
          <w:szCs w:val="24"/>
          <w:u w:val="single"/>
        </w:rPr>
        <w:t xml:space="preserve">  </w:t>
      </w:r>
      <w:r>
        <w:rPr>
          <w:rFonts w:hint="eastAsia" w:ascii="宋体" w:hAnsi="宋体" w:eastAsia="宋体" w:cs="宋体"/>
          <w:b w:val="0"/>
          <w:bCs/>
          <w:color w:val="auto"/>
          <w:kern w:val="0"/>
          <w:sz w:val="24"/>
          <w:szCs w:val="24"/>
          <w:u w:val="single"/>
          <w:lang w:val="en-US" w:eastAsia="zh-CN"/>
        </w:rPr>
        <w:t xml:space="preserve"> </w:t>
      </w:r>
      <w:r>
        <w:rPr>
          <w:rFonts w:hint="eastAsia" w:ascii="宋体" w:hAnsi="宋体" w:eastAsia="宋体" w:cs="宋体"/>
          <w:b w:val="0"/>
          <w:bCs/>
          <w:color w:val="auto"/>
          <w:kern w:val="0"/>
          <w:sz w:val="24"/>
          <w:szCs w:val="24"/>
          <w:u w:val="single"/>
        </w:rPr>
        <w:t xml:space="preserve"> </w:t>
      </w:r>
      <w:r>
        <w:rPr>
          <w:rFonts w:hint="eastAsia" w:ascii="宋体" w:hAnsi="宋体" w:eastAsia="宋体" w:cs="宋体"/>
          <w:b w:val="0"/>
          <w:bCs/>
          <w:color w:val="auto"/>
          <w:kern w:val="0"/>
          <w:sz w:val="24"/>
          <w:szCs w:val="24"/>
        </w:rPr>
        <w:t>个日历日。如果我们的投标被接受，则至合同生效时止，本投标始终有效，我们将按服务协议、投标承诺及采购文件的规定履行合同责任和义务。</w:t>
      </w:r>
    </w:p>
    <w:p w14:paraId="0B3D6BD1">
      <w:pPr>
        <w:pStyle w:val="19"/>
        <w:ind w:left="1294" w:leftChars="333" w:hanging="595" w:hangingChars="248"/>
        <w:rPr>
          <w:rFonts w:hint="eastAsia" w:ascii="宋体" w:hAnsi="宋体" w:eastAsia="宋体" w:cs="宋体"/>
          <w:b w:val="0"/>
          <w:bCs/>
          <w:color w:val="auto"/>
          <w:kern w:val="0"/>
          <w:sz w:val="24"/>
          <w:szCs w:val="24"/>
        </w:rPr>
      </w:pPr>
      <w:r>
        <w:rPr>
          <w:rFonts w:hint="eastAsia" w:ascii="宋体" w:hAnsi="宋体" w:eastAsia="宋体" w:cs="宋体"/>
          <w:b w:val="0"/>
          <w:bCs/>
          <w:color w:val="auto"/>
          <w:kern w:val="0"/>
          <w:sz w:val="24"/>
          <w:szCs w:val="24"/>
        </w:rPr>
        <w:t>5、我方按采购文件要求提供本项目的响应文件。</w:t>
      </w:r>
    </w:p>
    <w:p w14:paraId="4135362A">
      <w:pPr>
        <w:pStyle w:val="19"/>
        <w:ind w:left="0" w:leftChars="0" w:firstLine="660" w:firstLineChars="275"/>
        <w:rPr>
          <w:rFonts w:hint="eastAsia" w:ascii="宋体" w:hAnsi="宋体" w:eastAsia="宋体" w:cs="宋体"/>
          <w:b w:val="0"/>
          <w:bCs/>
          <w:color w:val="auto"/>
          <w:kern w:val="0"/>
          <w:sz w:val="24"/>
          <w:szCs w:val="24"/>
        </w:rPr>
      </w:pPr>
      <w:r>
        <w:rPr>
          <w:rFonts w:hint="eastAsia" w:ascii="宋体" w:hAnsi="宋体" w:eastAsia="宋体" w:cs="宋体"/>
          <w:b w:val="0"/>
          <w:bCs/>
          <w:color w:val="auto"/>
          <w:kern w:val="0"/>
          <w:sz w:val="24"/>
          <w:szCs w:val="24"/>
        </w:rPr>
        <w:t>6、我方愿意提供采购人可能另外要求的，与磋商有关的文件资料，并保证我方已提供和将要提供的文件资料是真实、准确的。</w:t>
      </w:r>
    </w:p>
    <w:p w14:paraId="0C84B466">
      <w:pPr>
        <w:pStyle w:val="19"/>
        <w:ind w:left="1294" w:leftChars="333" w:hanging="595" w:hangingChars="248"/>
        <w:rPr>
          <w:rFonts w:hint="eastAsia" w:ascii="宋体" w:hAnsi="宋体" w:eastAsia="宋体" w:cs="宋体"/>
          <w:b w:val="0"/>
          <w:bCs/>
          <w:color w:val="auto"/>
          <w:kern w:val="0"/>
          <w:sz w:val="24"/>
          <w:szCs w:val="24"/>
        </w:rPr>
      </w:pPr>
      <w:r>
        <w:rPr>
          <w:rFonts w:hint="eastAsia" w:ascii="宋体" w:hAnsi="宋体" w:eastAsia="宋体" w:cs="宋体"/>
          <w:b w:val="0"/>
          <w:bCs/>
          <w:color w:val="auto"/>
          <w:kern w:val="0"/>
          <w:sz w:val="24"/>
          <w:szCs w:val="24"/>
        </w:rPr>
        <w:t>7、我方完全理解采购人不一定将合同授予最低报价的供应商的行为。</w:t>
      </w:r>
    </w:p>
    <w:p w14:paraId="358B03A9">
      <w:pPr>
        <w:pStyle w:val="160"/>
        <w:tabs>
          <w:tab w:val="left" w:pos="750"/>
        </w:tabs>
        <w:adjustRightInd w:val="0"/>
        <w:snapToGrid w:val="0"/>
        <w:spacing w:line="480" w:lineRule="auto"/>
        <w:ind w:left="1422" w:leftChars="677" w:firstLine="1180" w:firstLineChars="492"/>
        <w:rPr>
          <w:rFonts w:hint="eastAsia" w:ascii="宋体" w:hAnsi="宋体" w:eastAsia="宋体" w:cs="宋体"/>
          <w:b w:val="0"/>
          <w:bCs/>
          <w:color w:val="auto"/>
          <w:kern w:val="0"/>
          <w:sz w:val="24"/>
          <w:szCs w:val="24"/>
          <w:lang w:val="en-US" w:eastAsia="zh-CN" w:bidi="ar-SA"/>
        </w:rPr>
      </w:pPr>
      <w:r>
        <w:rPr>
          <w:rFonts w:hint="eastAsia" w:ascii="宋体" w:hAnsi="宋体" w:eastAsia="宋体" w:cs="宋体"/>
          <w:b w:val="0"/>
          <w:bCs/>
          <w:color w:val="auto"/>
          <w:kern w:val="0"/>
          <w:sz w:val="24"/>
          <w:szCs w:val="24"/>
          <w:lang w:val="en-US" w:eastAsia="zh-CN" w:bidi="ar-SA"/>
        </w:rPr>
        <w:t>供应商（盖章）：</w:t>
      </w:r>
      <w:r>
        <w:rPr>
          <w:rFonts w:hint="eastAsia" w:ascii="宋体" w:hAnsi="宋体" w:eastAsia="宋体" w:cs="宋体"/>
          <w:b w:val="0"/>
          <w:bCs/>
          <w:color w:val="auto"/>
          <w:kern w:val="0"/>
          <w:sz w:val="24"/>
          <w:szCs w:val="24"/>
          <w:u w:val="single"/>
          <w:lang w:val="en-US" w:eastAsia="zh-CN" w:bidi="ar-SA"/>
        </w:rPr>
        <w:t xml:space="preserve">                          </w:t>
      </w:r>
    </w:p>
    <w:p w14:paraId="59CCC3D7">
      <w:pPr>
        <w:pStyle w:val="19"/>
        <w:spacing w:line="480" w:lineRule="auto"/>
        <w:ind w:left="1257" w:leftChars="304" w:hanging="619" w:hangingChars="258"/>
        <w:rPr>
          <w:rFonts w:hint="eastAsia" w:ascii="宋体" w:hAnsi="宋体" w:eastAsia="宋体" w:cs="宋体"/>
          <w:b w:val="0"/>
          <w:bCs/>
          <w:color w:val="auto"/>
          <w:kern w:val="0"/>
          <w:sz w:val="24"/>
          <w:szCs w:val="24"/>
          <w:lang w:val="en-US" w:eastAsia="zh-CN" w:bidi="ar-SA"/>
        </w:rPr>
      </w:pPr>
      <w:r>
        <w:rPr>
          <w:rFonts w:hint="eastAsia" w:ascii="宋体" w:hAnsi="宋体" w:eastAsia="宋体" w:cs="宋体"/>
          <w:b w:val="0"/>
          <w:bCs/>
          <w:color w:val="auto"/>
          <w:kern w:val="0"/>
          <w:sz w:val="24"/>
          <w:szCs w:val="24"/>
          <w:lang w:val="en-US" w:eastAsia="zh-CN" w:bidi="ar-SA"/>
        </w:rPr>
        <w:t>法定代表人或委托代理人（签字或盖章）：</w:t>
      </w:r>
      <w:r>
        <w:rPr>
          <w:rFonts w:hint="eastAsia" w:ascii="宋体" w:hAnsi="宋体" w:eastAsia="宋体" w:cs="宋体"/>
          <w:b w:val="0"/>
          <w:bCs/>
          <w:color w:val="auto"/>
          <w:kern w:val="0"/>
          <w:sz w:val="24"/>
          <w:szCs w:val="24"/>
          <w:u w:val="single"/>
          <w:lang w:val="en-US" w:eastAsia="zh-CN" w:bidi="ar-SA"/>
        </w:rPr>
        <w:t xml:space="preserve">                    </w:t>
      </w:r>
    </w:p>
    <w:p w14:paraId="7CC8C41C">
      <w:pPr>
        <w:pStyle w:val="160"/>
        <w:tabs>
          <w:tab w:val="left" w:pos="750"/>
        </w:tabs>
        <w:adjustRightInd w:val="0"/>
        <w:snapToGrid w:val="0"/>
        <w:spacing w:line="480" w:lineRule="auto"/>
        <w:ind w:left="1422" w:leftChars="677" w:firstLine="1180" w:firstLineChars="492"/>
        <w:rPr>
          <w:rFonts w:hint="eastAsia" w:ascii="宋体" w:hAnsi="宋体" w:eastAsia="宋体" w:cs="宋体"/>
          <w:b w:val="0"/>
          <w:bCs/>
          <w:color w:val="auto"/>
          <w:kern w:val="0"/>
          <w:sz w:val="24"/>
          <w:szCs w:val="24"/>
          <w:lang w:val="en-US" w:eastAsia="zh-CN" w:bidi="ar-SA"/>
        </w:rPr>
      </w:pPr>
      <w:r>
        <w:rPr>
          <w:rFonts w:hint="eastAsia" w:ascii="宋体" w:hAnsi="宋体" w:eastAsia="宋体" w:cs="宋体"/>
          <w:b w:val="0"/>
          <w:bCs/>
          <w:color w:val="auto"/>
          <w:kern w:val="0"/>
          <w:sz w:val="24"/>
          <w:szCs w:val="24"/>
          <w:lang w:val="en-US" w:eastAsia="zh-CN" w:bidi="ar-SA"/>
        </w:rPr>
        <w:t>通讯地址：</w:t>
      </w:r>
      <w:r>
        <w:rPr>
          <w:rFonts w:hint="eastAsia" w:ascii="宋体" w:hAnsi="宋体" w:eastAsia="宋体" w:cs="宋体"/>
          <w:b w:val="0"/>
          <w:bCs/>
          <w:color w:val="auto"/>
          <w:kern w:val="0"/>
          <w:sz w:val="24"/>
          <w:szCs w:val="24"/>
          <w:u w:val="single"/>
          <w:lang w:val="en-US" w:eastAsia="zh-CN" w:bidi="ar-SA"/>
        </w:rPr>
        <w:t xml:space="preserve">                             </w:t>
      </w:r>
    </w:p>
    <w:p w14:paraId="4D7A729B">
      <w:pPr>
        <w:pStyle w:val="160"/>
        <w:tabs>
          <w:tab w:val="left" w:pos="750"/>
        </w:tabs>
        <w:adjustRightInd w:val="0"/>
        <w:snapToGrid w:val="0"/>
        <w:spacing w:line="480" w:lineRule="auto"/>
        <w:ind w:left="1422" w:leftChars="677" w:firstLine="1180" w:firstLineChars="492"/>
        <w:rPr>
          <w:rFonts w:hint="default" w:ascii="宋体" w:hAnsi="宋体" w:eastAsia="宋体" w:cs="宋体"/>
          <w:b w:val="0"/>
          <w:bCs/>
          <w:color w:val="auto"/>
          <w:kern w:val="0"/>
          <w:sz w:val="24"/>
          <w:szCs w:val="24"/>
          <w:lang w:val="en-US" w:eastAsia="zh-CN" w:bidi="ar-SA"/>
        </w:rPr>
      </w:pPr>
      <w:r>
        <w:rPr>
          <w:rFonts w:hint="eastAsia" w:ascii="宋体" w:hAnsi="宋体" w:eastAsia="宋体" w:cs="宋体"/>
          <w:b w:val="0"/>
          <w:bCs/>
          <w:color w:val="auto"/>
          <w:kern w:val="0"/>
          <w:sz w:val="24"/>
          <w:szCs w:val="24"/>
          <w:lang w:val="en-US" w:eastAsia="zh-CN" w:bidi="ar-SA"/>
        </w:rPr>
        <w:t>联系人</w:t>
      </w:r>
      <w:r>
        <w:rPr>
          <w:rFonts w:hint="eastAsia" w:ascii="宋体" w:hAnsi="宋体" w:cs="宋体"/>
          <w:b w:val="0"/>
          <w:bCs/>
          <w:color w:val="auto"/>
          <w:kern w:val="0"/>
          <w:sz w:val="24"/>
          <w:szCs w:val="24"/>
          <w:lang w:val="en-US" w:eastAsia="zh-CN" w:bidi="ar-SA"/>
        </w:rPr>
        <w:t>及电话</w:t>
      </w:r>
      <w:r>
        <w:rPr>
          <w:rFonts w:hint="eastAsia" w:ascii="宋体" w:hAnsi="宋体" w:eastAsia="宋体" w:cs="宋体"/>
          <w:b w:val="0"/>
          <w:bCs/>
          <w:color w:val="auto"/>
          <w:kern w:val="0"/>
          <w:sz w:val="24"/>
          <w:szCs w:val="24"/>
          <w:lang w:val="en-US" w:eastAsia="zh-CN" w:bidi="ar-SA"/>
        </w:rPr>
        <w:t>：</w:t>
      </w:r>
      <w:r>
        <w:rPr>
          <w:rFonts w:hint="eastAsia" w:ascii="宋体" w:hAnsi="宋体" w:eastAsia="宋体" w:cs="宋体"/>
          <w:b w:val="0"/>
          <w:bCs/>
          <w:color w:val="auto"/>
          <w:kern w:val="0"/>
          <w:sz w:val="24"/>
          <w:szCs w:val="24"/>
          <w:u w:val="single"/>
          <w:lang w:val="en-US" w:eastAsia="zh-CN" w:bidi="ar-SA"/>
        </w:rPr>
        <w:t xml:space="preserve">                         </w:t>
      </w:r>
    </w:p>
    <w:p w14:paraId="6A4B7682">
      <w:pPr>
        <w:pStyle w:val="19"/>
        <w:spacing w:line="440" w:lineRule="exact"/>
        <w:ind w:left="0" w:leftChars="0" w:firstLine="2400" w:firstLineChars="1000"/>
        <w:rPr>
          <w:rFonts w:hint="eastAsia" w:ascii="宋体" w:hAnsi="宋体" w:eastAsia="宋体" w:cs="宋体"/>
          <w:b w:val="0"/>
          <w:bCs/>
          <w:color w:val="auto"/>
          <w:kern w:val="0"/>
          <w:sz w:val="28"/>
          <w:szCs w:val="28"/>
        </w:rPr>
      </w:pPr>
      <w:r>
        <w:rPr>
          <w:rFonts w:hint="eastAsia" w:ascii="宋体" w:hAnsi="宋体" w:eastAsia="宋体" w:cs="宋体"/>
          <w:b w:val="0"/>
          <w:bCs/>
          <w:color w:val="auto"/>
          <w:kern w:val="0"/>
          <w:sz w:val="24"/>
          <w:szCs w:val="24"/>
        </w:rPr>
        <w:t xml:space="preserve">日    期：  </w:t>
      </w:r>
      <w:r>
        <w:rPr>
          <w:rFonts w:hint="eastAsia" w:ascii="宋体" w:hAnsi="宋体" w:eastAsia="宋体" w:cs="宋体"/>
          <w:b w:val="0"/>
          <w:bCs/>
          <w:color w:val="auto"/>
          <w:kern w:val="0"/>
          <w:sz w:val="24"/>
          <w:szCs w:val="24"/>
          <w:lang w:val="en-US" w:eastAsia="zh-CN"/>
        </w:rPr>
        <w:t xml:space="preserve"> </w:t>
      </w:r>
      <w:r>
        <w:rPr>
          <w:rFonts w:hint="eastAsia" w:ascii="宋体" w:hAnsi="宋体" w:eastAsia="宋体" w:cs="宋体"/>
          <w:b w:val="0"/>
          <w:bCs/>
          <w:color w:val="auto"/>
          <w:kern w:val="0"/>
          <w:sz w:val="24"/>
          <w:szCs w:val="24"/>
        </w:rPr>
        <w:t xml:space="preserve">  年 </w:t>
      </w:r>
      <w:r>
        <w:rPr>
          <w:rFonts w:hint="eastAsia" w:ascii="宋体" w:hAnsi="宋体" w:eastAsia="宋体" w:cs="宋体"/>
          <w:b w:val="0"/>
          <w:bCs/>
          <w:color w:val="auto"/>
          <w:kern w:val="0"/>
          <w:sz w:val="24"/>
          <w:szCs w:val="24"/>
          <w:lang w:val="en-US" w:eastAsia="zh-CN"/>
        </w:rPr>
        <w:t xml:space="preserve"> </w:t>
      </w:r>
      <w:r>
        <w:rPr>
          <w:rFonts w:hint="eastAsia" w:ascii="宋体" w:hAnsi="宋体" w:eastAsia="宋体" w:cs="宋体"/>
          <w:b w:val="0"/>
          <w:bCs/>
          <w:color w:val="auto"/>
          <w:kern w:val="0"/>
          <w:sz w:val="24"/>
          <w:szCs w:val="24"/>
        </w:rPr>
        <w:t xml:space="preserve"> 月  </w:t>
      </w:r>
      <w:r>
        <w:rPr>
          <w:rFonts w:hint="eastAsia" w:ascii="宋体" w:hAnsi="宋体" w:eastAsia="宋体" w:cs="宋体"/>
          <w:b w:val="0"/>
          <w:bCs/>
          <w:color w:val="auto"/>
          <w:kern w:val="0"/>
          <w:sz w:val="24"/>
          <w:szCs w:val="24"/>
          <w:lang w:val="en-US" w:eastAsia="zh-CN"/>
        </w:rPr>
        <w:t xml:space="preserve"> </w:t>
      </w:r>
      <w:r>
        <w:rPr>
          <w:rFonts w:hint="eastAsia" w:ascii="宋体" w:hAnsi="宋体" w:eastAsia="宋体" w:cs="宋体"/>
          <w:b w:val="0"/>
          <w:bCs/>
          <w:color w:val="auto"/>
          <w:kern w:val="0"/>
          <w:sz w:val="24"/>
          <w:szCs w:val="24"/>
        </w:rPr>
        <w:t>日</w:t>
      </w:r>
    </w:p>
    <w:p w14:paraId="0D130188">
      <w:pPr>
        <w:pStyle w:val="19"/>
        <w:spacing w:line="440" w:lineRule="exact"/>
        <w:ind w:left="1357" w:leftChars="646" w:firstLine="120" w:firstLineChars="43"/>
        <w:rPr>
          <w:rFonts w:hint="eastAsia" w:ascii="宋体" w:hAnsi="宋体" w:eastAsia="宋体" w:cs="宋体"/>
          <w:b w:val="0"/>
          <w:bCs/>
          <w:color w:val="auto"/>
          <w:kern w:val="0"/>
          <w:sz w:val="28"/>
          <w:szCs w:val="28"/>
        </w:rPr>
      </w:pPr>
    </w:p>
    <w:p w14:paraId="41E607A9">
      <w:pPr>
        <w:pStyle w:val="11"/>
        <w:ind w:left="0" w:leftChars="0" w:firstLine="0" w:firstLineChars="0"/>
        <w:outlineLvl w:val="0"/>
        <w:rPr>
          <w:rFonts w:hint="eastAsia" w:ascii="宋体" w:hAnsi="宋体" w:eastAsia="宋体" w:cs="宋体"/>
          <w:b/>
          <w:bCs/>
          <w:color w:val="auto"/>
          <w:sz w:val="36"/>
          <w:szCs w:val="36"/>
          <w:highlight w:val="yellow"/>
          <w:lang w:eastAsia="zh-CN"/>
        </w:rPr>
      </w:pPr>
      <w:bookmarkStart w:id="181" w:name="_Toc3272"/>
      <w:r>
        <w:rPr>
          <w:rFonts w:hint="eastAsia" w:ascii="宋体" w:hAnsi="宋体" w:cs="宋体"/>
          <w:b/>
          <w:color w:val="auto"/>
          <w:sz w:val="32"/>
          <w:szCs w:val="24"/>
          <w:lang w:val="en-US" w:eastAsia="zh-CN"/>
        </w:rPr>
        <w:t>5.</w:t>
      </w:r>
      <w:r>
        <w:rPr>
          <w:rFonts w:hint="eastAsia" w:ascii="宋体" w:hAnsi="宋体" w:cs="宋体"/>
          <w:b/>
          <w:color w:val="auto"/>
          <w:sz w:val="32"/>
          <w:szCs w:val="24"/>
        </w:rPr>
        <w:t>法定代表人</w:t>
      </w:r>
      <w:r>
        <w:rPr>
          <w:rFonts w:hint="eastAsia" w:ascii="宋体" w:hAnsi="宋体" w:cs="宋体"/>
          <w:b/>
          <w:color w:val="auto"/>
          <w:sz w:val="32"/>
          <w:szCs w:val="24"/>
          <w:lang w:val="en-US" w:eastAsia="zh-CN"/>
        </w:rPr>
        <w:t>身份</w:t>
      </w:r>
      <w:r>
        <w:rPr>
          <w:rFonts w:hint="eastAsia" w:ascii="宋体" w:hAnsi="宋体" w:cs="宋体"/>
          <w:b/>
          <w:color w:val="auto"/>
          <w:sz w:val="32"/>
          <w:szCs w:val="24"/>
        </w:rPr>
        <w:t>证明或法定代表人授权委托书格式</w:t>
      </w:r>
      <w:bookmarkEnd w:id="181"/>
      <w:r>
        <w:rPr>
          <w:rFonts w:hint="eastAsia" w:ascii="宋体" w:hAnsi="宋体" w:cs="宋体"/>
          <w:b/>
          <w:color w:val="auto"/>
          <w:sz w:val="32"/>
          <w:szCs w:val="24"/>
          <w:lang w:eastAsia="zh-CN"/>
        </w:rPr>
        <w:t>：</w:t>
      </w:r>
    </w:p>
    <w:p w14:paraId="6674A701">
      <w:pPr>
        <w:rPr>
          <w:rFonts w:hint="eastAsia" w:ascii="宋体" w:hAnsi="宋体" w:cs="宋体"/>
          <w:color w:val="auto"/>
        </w:rPr>
      </w:pPr>
    </w:p>
    <w:p w14:paraId="72162561">
      <w:pPr>
        <w:pStyle w:val="11"/>
        <w:rPr>
          <w:rFonts w:hint="eastAsia" w:ascii="宋体" w:hAnsi="宋体" w:cs="宋体"/>
          <w:color w:val="auto"/>
          <w:highlight w:val="yellow"/>
        </w:rPr>
      </w:pPr>
    </w:p>
    <w:p w14:paraId="016C5014">
      <w:pPr>
        <w:pStyle w:val="131"/>
        <w:tabs>
          <w:tab w:val="left" w:pos="2259"/>
        </w:tabs>
        <w:spacing w:line="400" w:lineRule="exact"/>
        <w:ind w:firstLine="3213" w:firstLineChars="1000"/>
        <w:rPr>
          <w:rFonts w:hint="eastAsia" w:ascii="宋体" w:hAnsi="宋体" w:eastAsia="宋体" w:cs="宋体"/>
          <w:b/>
          <w:color w:val="auto"/>
          <w:kern w:val="2"/>
          <w:sz w:val="32"/>
          <w:szCs w:val="24"/>
          <w:lang w:val="en-US" w:eastAsia="zh-CN" w:bidi="ar-SA"/>
        </w:rPr>
      </w:pPr>
      <w:bookmarkStart w:id="182" w:name="_Toc15529"/>
      <w:r>
        <w:rPr>
          <w:rFonts w:hint="eastAsia" w:ascii="宋体" w:hAnsi="宋体" w:eastAsia="宋体" w:cs="宋体"/>
          <w:b/>
          <w:color w:val="auto"/>
          <w:kern w:val="2"/>
          <w:sz w:val="32"/>
          <w:szCs w:val="24"/>
          <w:lang w:val="en-US" w:eastAsia="zh-CN" w:bidi="ar-SA"/>
        </w:rPr>
        <w:t>法定代表人身份证明</w:t>
      </w:r>
      <w:bookmarkEnd w:id="182"/>
    </w:p>
    <w:p w14:paraId="0B3D9654">
      <w:pPr>
        <w:pStyle w:val="131"/>
        <w:tabs>
          <w:tab w:val="left" w:pos="2259"/>
        </w:tabs>
        <w:spacing w:line="400" w:lineRule="exact"/>
        <w:ind w:firstLine="3213" w:firstLineChars="1000"/>
        <w:rPr>
          <w:rFonts w:hint="eastAsia" w:ascii="宋体" w:hAnsi="宋体" w:eastAsia="宋体" w:cs="宋体"/>
          <w:b/>
          <w:color w:val="auto"/>
          <w:kern w:val="2"/>
          <w:sz w:val="32"/>
          <w:szCs w:val="24"/>
          <w:lang w:val="en-US" w:eastAsia="zh-CN" w:bidi="ar-SA"/>
        </w:rPr>
      </w:pPr>
    </w:p>
    <w:p w14:paraId="691876C9">
      <w:pPr>
        <w:spacing w:line="360" w:lineRule="auto"/>
        <w:ind w:left="1" w:firstLine="560" w:firstLineChars="200"/>
        <w:rPr>
          <w:rFonts w:hint="eastAsia" w:ascii="宋体" w:hAnsi="宋体" w:cs="宋体"/>
          <w:color w:val="auto"/>
          <w:sz w:val="28"/>
          <w:szCs w:val="28"/>
          <w:u w:val="single"/>
        </w:rPr>
      </w:pPr>
      <w:r>
        <w:rPr>
          <w:rFonts w:hint="eastAsia" w:ascii="宋体" w:hAnsi="宋体" w:cs="宋体"/>
          <w:color w:val="auto"/>
          <w:sz w:val="28"/>
          <w:szCs w:val="28"/>
        </w:rPr>
        <w:t>单位名称：</w:t>
      </w:r>
      <w:r>
        <w:rPr>
          <w:rFonts w:hint="eastAsia" w:ascii="宋体" w:hAnsi="宋体" w:cs="宋体"/>
          <w:color w:val="auto"/>
          <w:sz w:val="28"/>
          <w:szCs w:val="28"/>
          <w:u w:val="single"/>
        </w:rPr>
        <w:t xml:space="preserve">                                     </w:t>
      </w:r>
      <w:r>
        <w:rPr>
          <w:rFonts w:hint="eastAsia" w:ascii="宋体" w:hAnsi="宋体" w:cs="宋体"/>
          <w:color w:val="auto"/>
          <w:sz w:val="28"/>
          <w:szCs w:val="28"/>
        </w:rPr>
        <w:t xml:space="preserve"> </w:t>
      </w:r>
    </w:p>
    <w:p w14:paraId="23DE67C5">
      <w:pPr>
        <w:spacing w:line="360" w:lineRule="auto"/>
        <w:ind w:left="1" w:firstLine="560" w:firstLineChars="200"/>
        <w:rPr>
          <w:rFonts w:hint="eastAsia" w:ascii="宋体" w:hAnsi="宋体" w:cs="宋体"/>
          <w:color w:val="auto"/>
          <w:sz w:val="28"/>
          <w:szCs w:val="28"/>
          <w:u w:val="single"/>
        </w:rPr>
      </w:pPr>
      <w:r>
        <w:rPr>
          <w:rFonts w:hint="eastAsia" w:ascii="宋体" w:hAnsi="宋体" w:cs="宋体"/>
          <w:color w:val="auto"/>
          <w:sz w:val="28"/>
          <w:szCs w:val="28"/>
        </w:rPr>
        <w:t>地址：</w:t>
      </w:r>
      <w:r>
        <w:rPr>
          <w:rFonts w:hint="eastAsia" w:ascii="宋体" w:hAnsi="宋体" w:cs="宋体"/>
          <w:color w:val="auto"/>
          <w:sz w:val="28"/>
          <w:szCs w:val="28"/>
          <w:u w:val="single"/>
        </w:rPr>
        <w:t xml:space="preserve">                                         </w:t>
      </w:r>
    </w:p>
    <w:p w14:paraId="502C675C">
      <w:pPr>
        <w:spacing w:line="360" w:lineRule="auto"/>
        <w:ind w:left="1" w:firstLine="560" w:firstLineChars="200"/>
        <w:rPr>
          <w:rFonts w:hint="eastAsia" w:ascii="宋体" w:hAnsi="宋体" w:cs="宋体"/>
          <w:color w:val="auto"/>
          <w:sz w:val="28"/>
          <w:szCs w:val="28"/>
          <w:u w:val="single"/>
        </w:rPr>
      </w:pPr>
      <w:r>
        <w:rPr>
          <w:rFonts w:hint="eastAsia" w:ascii="宋体" w:hAnsi="宋体" w:cs="宋体"/>
          <w:color w:val="auto"/>
          <w:sz w:val="28"/>
          <w:szCs w:val="28"/>
        </w:rPr>
        <w:t>姓名：</w:t>
      </w:r>
      <w:r>
        <w:rPr>
          <w:rFonts w:hint="eastAsia" w:ascii="宋体" w:hAnsi="宋体" w:cs="宋体"/>
          <w:color w:val="auto"/>
          <w:sz w:val="28"/>
          <w:szCs w:val="28"/>
          <w:u w:val="single"/>
        </w:rPr>
        <w:t xml:space="preserve">     </w:t>
      </w:r>
      <w:r>
        <w:rPr>
          <w:rFonts w:hint="eastAsia" w:ascii="宋体" w:hAnsi="宋体" w:cs="宋体"/>
          <w:color w:val="auto"/>
          <w:sz w:val="28"/>
          <w:szCs w:val="28"/>
        </w:rPr>
        <w:t xml:space="preserve"> </w:t>
      </w:r>
      <w:r>
        <w:rPr>
          <w:rFonts w:hint="eastAsia" w:ascii="宋体" w:hAnsi="宋体" w:cs="宋体"/>
          <w:color w:val="auto"/>
          <w:sz w:val="28"/>
          <w:szCs w:val="28"/>
          <w:lang w:val="en-US" w:eastAsia="zh-CN"/>
        </w:rPr>
        <w:t xml:space="preserve">  </w:t>
      </w:r>
      <w:r>
        <w:rPr>
          <w:rFonts w:hint="eastAsia" w:ascii="宋体" w:hAnsi="宋体" w:cs="宋体"/>
          <w:color w:val="auto"/>
          <w:sz w:val="28"/>
          <w:szCs w:val="28"/>
        </w:rPr>
        <w:t>性别：</w:t>
      </w:r>
      <w:r>
        <w:rPr>
          <w:rFonts w:hint="eastAsia" w:ascii="宋体" w:hAnsi="宋体" w:cs="宋体"/>
          <w:color w:val="auto"/>
          <w:sz w:val="28"/>
          <w:szCs w:val="28"/>
          <w:u w:val="single"/>
        </w:rPr>
        <w:t xml:space="preserve">     </w:t>
      </w:r>
      <w:r>
        <w:rPr>
          <w:rFonts w:hint="eastAsia" w:ascii="宋体" w:hAnsi="宋体" w:cs="宋体"/>
          <w:color w:val="auto"/>
          <w:sz w:val="28"/>
          <w:szCs w:val="28"/>
          <w:u w:val="single"/>
          <w:lang w:val="en-US" w:eastAsia="zh-CN"/>
        </w:rPr>
        <w:t xml:space="preserve"> </w:t>
      </w:r>
      <w:r>
        <w:rPr>
          <w:rFonts w:hint="eastAsia" w:ascii="宋体" w:hAnsi="宋体" w:cs="宋体"/>
          <w:color w:val="auto"/>
          <w:sz w:val="28"/>
          <w:szCs w:val="28"/>
          <w:u w:val="none"/>
          <w:lang w:val="en-US" w:eastAsia="zh-CN"/>
        </w:rPr>
        <w:t xml:space="preserve">    </w:t>
      </w:r>
      <w:r>
        <w:rPr>
          <w:rFonts w:hint="eastAsia" w:ascii="宋体" w:hAnsi="宋体" w:cs="宋体"/>
          <w:color w:val="auto"/>
          <w:sz w:val="28"/>
          <w:szCs w:val="28"/>
        </w:rPr>
        <w:t>年龄：</w:t>
      </w:r>
      <w:r>
        <w:rPr>
          <w:rFonts w:hint="eastAsia" w:ascii="宋体" w:hAnsi="宋体" w:cs="宋体"/>
          <w:color w:val="auto"/>
          <w:sz w:val="28"/>
          <w:szCs w:val="28"/>
          <w:u w:val="single"/>
        </w:rPr>
        <w:t xml:space="preserve">  </w:t>
      </w:r>
      <w:r>
        <w:rPr>
          <w:rFonts w:hint="eastAsia" w:ascii="宋体" w:hAnsi="宋体" w:cs="宋体"/>
          <w:color w:val="auto"/>
          <w:sz w:val="28"/>
          <w:szCs w:val="28"/>
          <w:u w:val="single"/>
          <w:lang w:val="en-US" w:eastAsia="zh-CN"/>
        </w:rPr>
        <w:t xml:space="preserve">  </w:t>
      </w:r>
      <w:r>
        <w:rPr>
          <w:rFonts w:hint="eastAsia" w:ascii="宋体" w:hAnsi="宋体" w:cs="宋体"/>
          <w:color w:val="auto"/>
          <w:sz w:val="28"/>
          <w:szCs w:val="28"/>
          <w:u w:val="single"/>
        </w:rPr>
        <w:t xml:space="preserve">  </w:t>
      </w:r>
      <w:r>
        <w:rPr>
          <w:rFonts w:hint="eastAsia" w:ascii="宋体" w:hAnsi="宋体" w:cs="宋体"/>
          <w:color w:val="auto"/>
          <w:sz w:val="28"/>
          <w:szCs w:val="28"/>
        </w:rPr>
        <w:t xml:space="preserve"> </w:t>
      </w:r>
      <w:r>
        <w:rPr>
          <w:rFonts w:hint="eastAsia" w:ascii="宋体" w:hAnsi="宋体" w:cs="宋体"/>
          <w:color w:val="auto"/>
          <w:sz w:val="28"/>
          <w:szCs w:val="28"/>
          <w:lang w:val="en-US" w:eastAsia="zh-CN"/>
        </w:rPr>
        <w:t xml:space="preserve">  </w:t>
      </w:r>
      <w:r>
        <w:rPr>
          <w:rFonts w:hint="eastAsia" w:ascii="宋体" w:hAnsi="宋体" w:cs="宋体"/>
          <w:color w:val="auto"/>
          <w:sz w:val="28"/>
          <w:szCs w:val="28"/>
        </w:rPr>
        <w:t>职务：</w:t>
      </w:r>
      <w:r>
        <w:rPr>
          <w:rFonts w:hint="eastAsia" w:ascii="宋体" w:hAnsi="宋体" w:cs="宋体"/>
          <w:color w:val="auto"/>
          <w:sz w:val="28"/>
          <w:szCs w:val="28"/>
          <w:u w:val="single"/>
        </w:rPr>
        <w:t xml:space="preserve">      </w:t>
      </w:r>
    </w:p>
    <w:p w14:paraId="3F91C151">
      <w:pPr>
        <w:tabs>
          <w:tab w:val="left" w:pos="360"/>
          <w:tab w:val="left" w:pos="1800"/>
        </w:tabs>
        <w:spacing w:line="360" w:lineRule="auto"/>
        <w:rPr>
          <w:rFonts w:hint="eastAsia" w:ascii="宋体" w:hAnsi="宋体" w:cs="宋体"/>
          <w:color w:val="auto"/>
          <w:sz w:val="28"/>
          <w:szCs w:val="28"/>
        </w:rPr>
      </w:pPr>
      <w:r>
        <w:rPr>
          <w:rFonts w:hint="eastAsia" w:ascii="宋体" w:hAnsi="宋体" w:cs="宋体"/>
          <w:color w:val="auto"/>
          <w:sz w:val="28"/>
          <w:szCs w:val="28"/>
        </w:rPr>
        <w:t>系</w:t>
      </w:r>
      <w:r>
        <w:rPr>
          <w:rFonts w:hint="eastAsia" w:ascii="宋体" w:hAnsi="宋体" w:cs="宋体"/>
          <w:color w:val="auto"/>
          <w:sz w:val="28"/>
          <w:szCs w:val="28"/>
          <w:u w:val="single"/>
        </w:rPr>
        <w:t xml:space="preserve">        </w:t>
      </w:r>
      <w:r>
        <w:rPr>
          <w:rFonts w:hint="eastAsia" w:ascii="宋体" w:hAnsi="宋体" w:cs="宋体"/>
          <w:color w:val="auto"/>
          <w:sz w:val="28"/>
          <w:szCs w:val="28"/>
          <w:u w:val="single"/>
          <w:lang w:val="en-US" w:eastAsia="zh-CN"/>
        </w:rPr>
        <w:t xml:space="preserve">   </w:t>
      </w:r>
      <w:r>
        <w:rPr>
          <w:rFonts w:hint="eastAsia" w:ascii="宋体" w:hAnsi="宋体" w:cs="宋体"/>
          <w:color w:val="auto"/>
          <w:sz w:val="28"/>
          <w:szCs w:val="28"/>
          <w:u w:val="single"/>
        </w:rPr>
        <w:t xml:space="preserve">   </w:t>
      </w:r>
      <w:r>
        <w:rPr>
          <w:rFonts w:hint="eastAsia" w:ascii="宋体" w:hAnsi="宋体" w:cs="宋体"/>
          <w:color w:val="auto"/>
          <w:sz w:val="28"/>
          <w:szCs w:val="28"/>
        </w:rPr>
        <w:t xml:space="preserve"> （单位）的法定代表。为</w:t>
      </w:r>
      <w:r>
        <w:rPr>
          <w:rFonts w:hint="eastAsia" w:ascii="宋体" w:hAnsi="宋体" w:cs="宋体"/>
          <w:color w:val="auto"/>
          <w:sz w:val="28"/>
          <w:szCs w:val="28"/>
          <w:u w:val="single"/>
        </w:rPr>
        <w:t xml:space="preserve">           </w:t>
      </w:r>
      <w:r>
        <w:rPr>
          <w:rFonts w:hint="eastAsia" w:ascii="宋体" w:hAnsi="宋体" w:cs="宋体"/>
          <w:color w:val="auto"/>
          <w:sz w:val="28"/>
          <w:szCs w:val="28"/>
        </w:rPr>
        <w:t>项目提供</w:t>
      </w:r>
      <w:r>
        <w:rPr>
          <w:rFonts w:hint="eastAsia" w:ascii="宋体" w:hAnsi="宋体" w:cs="宋体"/>
          <w:color w:val="auto"/>
          <w:sz w:val="28"/>
          <w:szCs w:val="28"/>
          <w:lang w:val="en-US" w:eastAsia="zh-CN"/>
        </w:rPr>
        <w:t>货物</w:t>
      </w:r>
      <w:r>
        <w:rPr>
          <w:rFonts w:hint="eastAsia" w:ascii="宋体" w:hAnsi="宋体" w:cs="宋体"/>
          <w:color w:val="auto"/>
          <w:sz w:val="28"/>
          <w:szCs w:val="28"/>
        </w:rPr>
        <w:t>及服务，签署上述项目的相应文件、进行合同磋商、签署合同和处理与之有关的一切事务。</w:t>
      </w:r>
    </w:p>
    <w:p w14:paraId="3CE9B4F3">
      <w:pPr>
        <w:pStyle w:val="11"/>
        <w:rPr>
          <w:rFonts w:hint="eastAsia" w:ascii="宋体" w:hAnsi="宋体" w:cs="宋体"/>
          <w:color w:val="auto"/>
        </w:rPr>
      </w:pPr>
    </w:p>
    <w:p w14:paraId="58A3C53B">
      <w:pPr>
        <w:spacing w:line="360" w:lineRule="auto"/>
        <w:ind w:left="1" w:firstLine="560" w:firstLineChars="200"/>
        <w:rPr>
          <w:rFonts w:hint="eastAsia" w:ascii="宋体" w:hAnsi="宋体" w:cs="宋体"/>
          <w:color w:val="auto"/>
          <w:sz w:val="28"/>
          <w:szCs w:val="28"/>
        </w:rPr>
      </w:pPr>
      <w:r>
        <w:rPr>
          <w:rFonts w:hint="eastAsia" w:ascii="宋体" w:hAnsi="宋体" w:cs="宋体"/>
          <w:color w:val="auto"/>
          <w:sz w:val="28"/>
          <w:szCs w:val="28"/>
        </w:rPr>
        <w:t>特此证明。</w:t>
      </w:r>
    </w:p>
    <w:p w14:paraId="633E7CD2">
      <w:pPr>
        <w:spacing w:line="360" w:lineRule="auto"/>
        <w:ind w:left="1" w:firstLine="560" w:firstLineChars="200"/>
        <w:jc w:val="right"/>
        <w:rPr>
          <w:rFonts w:hint="eastAsia" w:ascii="宋体" w:hAnsi="宋体" w:cs="宋体"/>
          <w:color w:val="auto"/>
          <w:sz w:val="28"/>
          <w:szCs w:val="28"/>
        </w:rPr>
      </w:pPr>
    </w:p>
    <w:p w14:paraId="49906F5F">
      <w:pPr>
        <w:spacing w:line="360" w:lineRule="auto"/>
        <w:ind w:left="1" w:firstLine="560" w:firstLineChars="200"/>
        <w:jc w:val="center"/>
        <w:rPr>
          <w:rFonts w:hint="eastAsia" w:ascii="宋体" w:hAnsi="宋体" w:cs="宋体"/>
          <w:color w:val="auto"/>
          <w:sz w:val="28"/>
          <w:szCs w:val="28"/>
        </w:rPr>
      </w:pPr>
      <w:r>
        <w:rPr>
          <w:rFonts w:hint="eastAsia" w:ascii="宋体" w:hAnsi="宋体" w:cs="宋体"/>
          <w:color w:val="auto"/>
          <w:sz w:val="28"/>
          <w:szCs w:val="28"/>
          <w:lang w:val="en-US" w:eastAsia="zh-CN"/>
        </w:rPr>
        <w:t xml:space="preserve">                      </w:t>
      </w:r>
      <w:r>
        <w:rPr>
          <w:rFonts w:hint="eastAsia" w:ascii="宋体" w:hAnsi="宋体" w:cs="宋体"/>
          <w:color w:val="auto"/>
          <w:sz w:val="28"/>
          <w:szCs w:val="28"/>
        </w:rPr>
        <w:t>供应商</w:t>
      </w:r>
      <w:r>
        <w:rPr>
          <w:rFonts w:hint="eastAsia" w:ascii="宋体" w:hAnsi="宋体" w:cs="宋体"/>
          <w:color w:val="auto"/>
          <w:sz w:val="28"/>
          <w:szCs w:val="28"/>
          <w:lang w:val="en-US" w:eastAsia="zh-CN"/>
        </w:rPr>
        <w:t>名称</w:t>
      </w:r>
      <w:r>
        <w:rPr>
          <w:rFonts w:hint="eastAsia" w:ascii="宋体" w:hAnsi="宋体" w:cs="宋体"/>
          <w:color w:val="auto"/>
          <w:sz w:val="28"/>
          <w:szCs w:val="28"/>
        </w:rPr>
        <w:t>：</w:t>
      </w:r>
      <w:r>
        <w:rPr>
          <w:rFonts w:hint="eastAsia" w:ascii="宋体" w:hAnsi="宋体" w:cs="宋体"/>
          <w:color w:val="auto"/>
          <w:sz w:val="28"/>
          <w:szCs w:val="28"/>
          <w:u w:val="single"/>
          <w:lang w:val="en-US" w:eastAsia="zh-CN"/>
        </w:rPr>
        <w:t xml:space="preserve">                     </w:t>
      </w:r>
      <w:r>
        <w:rPr>
          <w:rFonts w:hint="eastAsia" w:ascii="宋体" w:hAnsi="宋体" w:cs="宋体"/>
          <w:color w:val="auto"/>
          <w:sz w:val="28"/>
          <w:szCs w:val="28"/>
        </w:rPr>
        <w:t>（盖章）</w:t>
      </w:r>
    </w:p>
    <w:p w14:paraId="26766B44">
      <w:pPr>
        <w:spacing w:line="360" w:lineRule="auto"/>
        <w:ind w:left="1" w:firstLine="560" w:firstLineChars="200"/>
        <w:jc w:val="right"/>
        <w:rPr>
          <w:rFonts w:hint="eastAsia" w:ascii="宋体" w:hAnsi="宋体" w:cs="宋体"/>
          <w:color w:val="auto"/>
          <w:sz w:val="28"/>
          <w:szCs w:val="28"/>
        </w:rPr>
      </w:pPr>
    </w:p>
    <w:p w14:paraId="768DC7CF">
      <w:pPr>
        <w:spacing w:line="360" w:lineRule="auto"/>
        <w:ind w:left="1" w:firstLine="560" w:firstLineChars="200"/>
        <w:jc w:val="center"/>
        <w:rPr>
          <w:rFonts w:hint="eastAsia" w:ascii="宋体" w:hAnsi="宋体" w:cs="宋体"/>
          <w:color w:val="auto"/>
          <w:sz w:val="28"/>
          <w:szCs w:val="28"/>
        </w:rPr>
      </w:pPr>
      <w:r>
        <w:rPr>
          <w:rFonts w:hint="eastAsia" w:ascii="宋体" w:hAnsi="宋体" w:cs="宋体"/>
          <w:color w:val="auto"/>
          <w:sz w:val="28"/>
          <w:szCs w:val="28"/>
          <w:lang w:val="en-US" w:eastAsia="zh-CN"/>
        </w:rPr>
        <w:t xml:space="preserve">         </w:t>
      </w:r>
      <w:r>
        <w:rPr>
          <w:rFonts w:hint="eastAsia" w:ascii="宋体" w:hAnsi="宋体" w:cs="宋体"/>
          <w:color w:val="auto"/>
          <w:sz w:val="28"/>
          <w:szCs w:val="28"/>
        </w:rPr>
        <w:t>日</w:t>
      </w:r>
      <w:r>
        <w:rPr>
          <w:rFonts w:hint="eastAsia" w:ascii="宋体" w:hAnsi="宋体" w:cs="宋体"/>
          <w:color w:val="auto"/>
          <w:sz w:val="28"/>
          <w:szCs w:val="28"/>
          <w:lang w:val="en-US" w:eastAsia="zh-CN"/>
        </w:rPr>
        <w:t xml:space="preserve">  </w:t>
      </w:r>
      <w:r>
        <w:rPr>
          <w:rFonts w:hint="eastAsia" w:ascii="宋体" w:hAnsi="宋体" w:cs="宋体"/>
          <w:color w:val="auto"/>
          <w:sz w:val="28"/>
          <w:szCs w:val="28"/>
        </w:rPr>
        <w:t>期：    年   月   日</w:t>
      </w:r>
    </w:p>
    <w:p w14:paraId="35C78AB9">
      <w:pPr>
        <w:tabs>
          <w:tab w:val="left" w:pos="360"/>
          <w:tab w:val="left" w:pos="1800"/>
        </w:tabs>
        <w:spacing w:line="360" w:lineRule="auto"/>
        <w:ind w:firstLine="6000" w:firstLineChars="2500"/>
        <w:rPr>
          <w:rFonts w:hint="eastAsia" w:ascii="宋体" w:hAnsi="宋体" w:cs="宋体"/>
          <w:bCs/>
          <w:color w:val="auto"/>
          <w:sz w:val="24"/>
        </w:rPr>
      </w:pPr>
    </w:p>
    <w:tbl>
      <w:tblPr>
        <w:tblStyle w:val="3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52"/>
      </w:tblGrid>
      <w:tr w14:paraId="397ADC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952" w:type="dxa"/>
            <w:noWrap w:val="0"/>
            <w:vAlign w:val="top"/>
          </w:tcPr>
          <w:p w14:paraId="25600022">
            <w:pPr>
              <w:tabs>
                <w:tab w:val="left" w:pos="360"/>
                <w:tab w:val="left" w:pos="1800"/>
              </w:tabs>
              <w:spacing w:line="360" w:lineRule="auto"/>
              <w:jc w:val="center"/>
              <w:rPr>
                <w:rFonts w:hint="eastAsia" w:ascii="宋体" w:hAnsi="宋体" w:cs="宋体"/>
                <w:color w:val="auto"/>
              </w:rPr>
            </w:pPr>
          </w:p>
          <w:p w14:paraId="0A2E1250">
            <w:pPr>
              <w:tabs>
                <w:tab w:val="left" w:pos="360"/>
                <w:tab w:val="left" w:pos="1800"/>
              </w:tabs>
              <w:spacing w:line="360" w:lineRule="auto"/>
              <w:jc w:val="center"/>
              <w:rPr>
                <w:rFonts w:hint="eastAsia" w:ascii="宋体" w:hAnsi="宋体" w:cs="宋体"/>
                <w:color w:val="auto"/>
              </w:rPr>
            </w:pPr>
          </w:p>
          <w:p w14:paraId="1C8C9AD3">
            <w:pPr>
              <w:tabs>
                <w:tab w:val="left" w:pos="360"/>
                <w:tab w:val="left" w:pos="1800"/>
              </w:tabs>
              <w:spacing w:line="360" w:lineRule="auto"/>
              <w:jc w:val="center"/>
              <w:rPr>
                <w:rFonts w:hint="eastAsia" w:ascii="宋体" w:hAnsi="宋体" w:cs="宋体"/>
                <w:color w:val="auto"/>
              </w:rPr>
            </w:pPr>
            <w:r>
              <w:rPr>
                <w:rFonts w:hint="eastAsia" w:ascii="宋体" w:hAnsi="宋体" w:cs="宋体"/>
                <w:color w:val="auto"/>
              </w:rPr>
              <w:t>法定代表身份证扫描件（正、反两面）</w:t>
            </w:r>
          </w:p>
          <w:p w14:paraId="25E19BF2">
            <w:pPr>
              <w:pStyle w:val="13"/>
              <w:rPr>
                <w:rFonts w:hint="eastAsia" w:ascii="宋体" w:hAnsi="宋体" w:cs="宋体"/>
                <w:color w:val="auto"/>
              </w:rPr>
            </w:pPr>
          </w:p>
          <w:p w14:paraId="06E47635">
            <w:pPr>
              <w:rPr>
                <w:rFonts w:hint="eastAsia" w:ascii="宋体" w:hAnsi="宋体" w:cs="宋体"/>
                <w:color w:val="auto"/>
              </w:rPr>
            </w:pPr>
          </w:p>
          <w:p w14:paraId="0EC592AE">
            <w:pPr>
              <w:pStyle w:val="13"/>
              <w:rPr>
                <w:rFonts w:hint="eastAsia" w:ascii="宋体" w:hAnsi="宋体" w:cs="宋体"/>
                <w:color w:val="auto"/>
              </w:rPr>
            </w:pPr>
          </w:p>
          <w:p w14:paraId="7FD285E9">
            <w:pPr>
              <w:rPr>
                <w:rFonts w:hint="eastAsia" w:ascii="宋体" w:hAnsi="宋体" w:cs="宋体"/>
                <w:color w:val="auto"/>
              </w:rPr>
            </w:pPr>
          </w:p>
        </w:tc>
      </w:tr>
    </w:tbl>
    <w:p w14:paraId="7D28A4DA">
      <w:pPr>
        <w:tabs>
          <w:tab w:val="left" w:pos="360"/>
          <w:tab w:val="left" w:pos="1800"/>
        </w:tabs>
        <w:spacing w:line="360" w:lineRule="auto"/>
        <w:jc w:val="center"/>
        <w:rPr>
          <w:rFonts w:hint="eastAsia" w:ascii="宋体" w:hAnsi="宋体" w:cs="宋体"/>
          <w:b/>
          <w:bCs/>
          <w:color w:val="auto"/>
          <w:sz w:val="24"/>
        </w:rPr>
      </w:pPr>
      <w:r>
        <w:rPr>
          <w:rFonts w:hint="eastAsia" w:ascii="宋体" w:hAnsi="宋体" w:cs="宋体"/>
          <w:b/>
          <w:bCs/>
          <w:color w:val="auto"/>
          <w:sz w:val="24"/>
        </w:rPr>
        <w:t>注：法定代表身份证扫描件应反映出证件有效期等所载内容。</w:t>
      </w:r>
    </w:p>
    <w:p w14:paraId="4A655804">
      <w:pPr>
        <w:tabs>
          <w:tab w:val="left" w:pos="360"/>
          <w:tab w:val="left" w:pos="1800"/>
        </w:tabs>
        <w:spacing w:line="360" w:lineRule="auto"/>
        <w:ind w:left="1980" w:firstLine="1080"/>
        <w:rPr>
          <w:rFonts w:hint="eastAsia" w:ascii="宋体" w:hAnsi="宋体" w:cs="宋体"/>
          <w:bCs/>
          <w:color w:val="auto"/>
        </w:rPr>
      </w:pPr>
    </w:p>
    <w:p w14:paraId="261A8DCE">
      <w:pPr>
        <w:pStyle w:val="5"/>
        <w:numPr>
          <w:ilvl w:val="0"/>
          <w:numId w:val="0"/>
        </w:numPr>
        <w:outlineLvl w:val="9"/>
        <w:rPr>
          <w:rFonts w:hint="eastAsia"/>
          <w:color w:val="auto"/>
        </w:rPr>
      </w:pPr>
    </w:p>
    <w:p w14:paraId="176F2BE1">
      <w:pPr>
        <w:rPr>
          <w:rFonts w:hint="eastAsia"/>
          <w:color w:val="auto"/>
        </w:rPr>
      </w:pPr>
    </w:p>
    <w:p w14:paraId="28EDE9AF">
      <w:pPr>
        <w:pStyle w:val="4"/>
        <w:spacing w:before="0" w:after="0" w:line="360" w:lineRule="auto"/>
        <w:jc w:val="center"/>
        <w:outlineLvl w:val="9"/>
        <w:rPr>
          <w:rFonts w:hint="eastAsia" w:ascii="宋体" w:hAnsi="宋体" w:cs="宋体"/>
          <w:bCs/>
          <w:color w:val="auto"/>
          <w:sz w:val="10"/>
          <w:szCs w:val="10"/>
        </w:rPr>
      </w:pPr>
    </w:p>
    <w:p w14:paraId="5959619F">
      <w:pPr>
        <w:pStyle w:val="4"/>
        <w:spacing w:before="0" w:after="0" w:line="360" w:lineRule="auto"/>
        <w:jc w:val="center"/>
        <w:outlineLvl w:val="0"/>
        <w:rPr>
          <w:rFonts w:hint="eastAsia" w:ascii="宋体" w:hAnsi="宋体" w:cs="宋体"/>
          <w:bCs/>
          <w:color w:val="auto"/>
          <w:sz w:val="30"/>
          <w:szCs w:val="30"/>
        </w:rPr>
      </w:pPr>
      <w:r>
        <w:rPr>
          <w:rFonts w:hint="eastAsia" w:ascii="宋体" w:hAnsi="宋体" w:cs="宋体"/>
          <w:bCs/>
          <w:color w:val="auto"/>
          <w:sz w:val="30"/>
          <w:szCs w:val="30"/>
        </w:rPr>
        <w:t xml:space="preserve">  </w:t>
      </w:r>
      <w:bookmarkStart w:id="183" w:name="_Toc24989"/>
      <w:r>
        <w:rPr>
          <w:rFonts w:hint="eastAsia" w:ascii="宋体" w:hAnsi="宋体" w:cs="宋体"/>
          <w:bCs/>
          <w:color w:val="auto"/>
          <w:sz w:val="30"/>
          <w:szCs w:val="30"/>
        </w:rPr>
        <w:t>法定代表人授权委托书</w:t>
      </w:r>
      <w:bookmarkEnd w:id="183"/>
    </w:p>
    <w:p w14:paraId="7025C8F4">
      <w:pPr>
        <w:rPr>
          <w:rFonts w:hint="eastAsia"/>
          <w:color w:val="auto"/>
        </w:rPr>
      </w:pPr>
    </w:p>
    <w:p w14:paraId="69DE9E17">
      <w:pPr>
        <w:tabs>
          <w:tab w:val="left" w:pos="360"/>
          <w:tab w:val="left" w:pos="1800"/>
        </w:tabs>
        <w:spacing w:line="360" w:lineRule="auto"/>
        <w:ind w:left="19" w:leftChars="9" w:firstLine="534" w:firstLineChars="191"/>
        <w:rPr>
          <w:rFonts w:hint="eastAsia" w:ascii="宋体" w:hAnsi="宋体" w:cs="宋体"/>
          <w:color w:val="auto"/>
          <w:sz w:val="28"/>
          <w:szCs w:val="28"/>
          <w:u w:val="single"/>
        </w:rPr>
      </w:pPr>
      <w:r>
        <w:rPr>
          <w:rFonts w:hint="eastAsia" w:ascii="宋体" w:hAnsi="宋体" w:cs="宋体"/>
          <w:color w:val="auto"/>
          <w:sz w:val="28"/>
          <w:szCs w:val="28"/>
        </w:rPr>
        <w:t>本授权委托书声明：我</w:t>
      </w:r>
      <w:r>
        <w:rPr>
          <w:rFonts w:hint="eastAsia" w:ascii="宋体" w:hAnsi="宋体" w:cs="宋体"/>
          <w:color w:val="auto"/>
          <w:sz w:val="28"/>
          <w:szCs w:val="28"/>
          <w:u w:val="single"/>
        </w:rPr>
        <w:t xml:space="preserve">        </w:t>
      </w:r>
      <w:r>
        <w:rPr>
          <w:rFonts w:hint="eastAsia" w:ascii="宋体" w:hAnsi="宋体" w:cs="宋体"/>
          <w:color w:val="auto"/>
          <w:sz w:val="28"/>
          <w:szCs w:val="28"/>
        </w:rPr>
        <w:t>（姓名）系</w:t>
      </w:r>
      <w:r>
        <w:rPr>
          <w:rFonts w:hint="eastAsia" w:ascii="宋体" w:hAnsi="宋体" w:cs="宋体"/>
          <w:color w:val="auto"/>
          <w:sz w:val="28"/>
          <w:szCs w:val="28"/>
          <w:u w:val="single"/>
        </w:rPr>
        <w:t xml:space="preserve">      </w:t>
      </w:r>
      <w:r>
        <w:rPr>
          <w:rFonts w:hint="eastAsia" w:ascii="宋体" w:hAnsi="宋体" w:cs="宋体"/>
          <w:color w:val="auto"/>
          <w:sz w:val="28"/>
          <w:szCs w:val="28"/>
        </w:rPr>
        <w:t>（供应商名称）的法定代表，现授权委托</w:t>
      </w:r>
      <w:r>
        <w:rPr>
          <w:rFonts w:hint="eastAsia" w:ascii="宋体" w:hAnsi="宋体" w:cs="宋体"/>
          <w:color w:val="auto"/>
          <w:sz w:val="28"/>
          <w:szCs w:val="28"/>
          <w:u w:val="single"/>
        </w:rPr>
        <w:t xml:space="preserve">        </w:t>
      </w:r>
      <w:r>
        <w:rPr>
          <w:rFonts w:hint="eastAsia" w:ascii="宋体" w:hAnsi="宋体" w:cs="宋体"/>
          <w:color w:val="auto"/>
          <w:sz w:val="28"/>
          <w:szCs w:val="28"/>
        </w:rPr>
        <w:t>（供应商名称）的</w:t>
      </w:r>
      <w:r>
        <w:rPr>
          <w:rFonts w:hint="eastAsia" w:ascii="宋体" w:hAnsi="宋体" w:cs="宋体"/>
          <w:color w:val="auto"/>
          <w:sz w:val="28"/>
          <w:szCs w:val="28"/>
          <w:u w:val="single"/>
        </w:rPr>
        <w:t xml:space="preserve">          </w:t>
      </w:r>
      <w:r>
        <w:rPr>
          <w:rFonts w:hint="eastAsia" w:ascii="宋体" w:hAnsi="宋体" w:cs="宋体"/>
          <w:color w:val="auto"/>
          <w:sz w:val="28"/>
          <w:szCs w:val="28"/>
        </w:rPr>
        <w:t>（姓名），其身份证号为</w:t>
      </w:r>
      <w:r>
        <w:rPr>
          <w:rFonts w:hint="eastAsia" w:ascii="宋体" w:hAnsi="宋体" w:cs="宋体"/>
          <w:color w:val="auto"/>
          <w:sz w:val="28"/>
          <w:szCs w:val="28"/>
          <w:u w:val="single"/>
        </w:rPr>
        <w:t xml:space="preserve">         </w:t>
      </w:r>
      <w:r>
        <w:rPr>
          <w:rFonts w:hint="eastAsia" w:ascii="宋体" w:hAnsi="宋体" w:cs="宋体"/>
          <w:color w:val="auto"/>
          <w:sz w:val="28"/>
          <w:szCs w:val="28"/>
        </w:rPr>
        <w:t xml:space="preserve">为我供应商代理人，以本供应商的名义参加 </w:t>
      </w:r>
      <w:r>
        <w:rPr>
          <w:rFonts w:hint="eastAsia" w:ascii="宋体" w:hAnsi="宋体" w:cs="宋体"/>
          <w:color w:val="auto"/>
          <w:sz w:val="28"/>
          <w:szCs w:val="28"/>
          <w:u w:val="single"/>
        </w:rPr>
        <w:t xml:space="preserve">       </w:t>
      </w:r>
      <w:r>
        <w:rPr>
          <w:rFonts w:hint="eastAsia" w:ascii="宋体" w:hAnsi="宋体" w:cs="宋体"/>
          <w:color w:val="auto"/>
          <w:sz w:val="28"/>
          <w:szCs w:val="28"/>
        </w:rPr>
        <w:t>（采购人</w:t>
      </w:r>
      <w:r>
        <w:rPr>
          <w:rFonts w:hint="eastAsia" w:ascii="宋体" w:hAnsi="宋体" w:cs="宋体"/>
          <w:color w:val="auto"/>
          <w:sz w:val="28"/>
          <w:szCs w:val="28"/>
          <w:u w:val="single"/>
        </w:rPr>
        <w:t xml:space="preserve">）        </w:t>
      </w:r>
      <w:r>
        <w:rPr>
          <w:rFonts w:hint="eastAsia" w:ascii="宋体" w:hAnsi="宋体" w:cs="宋体"/>
          <w:color w:val="auto"/>
          <w:sz w:val="28"/>
          <w:szCs w:val="28"/>
        </w:rPr>
        <w:t>（磋商项目名称）的磋商活动。</w:t>
      </w:r>
    </w:p>
    <w:p w14:paraId="33D34147">
      <w:pPr>
        <w:tabs>
          <w:tab w:val="left" w:pos="360"/>
          <w:tab w:val="left" w:pos="1800"/>
        </w:tabs>
        <w:spacing w:line="360" w:lineRule="auto"/>
        <w:ind w:firstLine="560" w:firstLineChars="200"/>
        <w:rPr>
          <w:rFonts w:hint="eastAsia" w:ascii="宋体" w:hAnsi="宋体" w:cs="宋体"/>
          <w:color w:val="auto"/>
          <w:sz w:val="28"/>
          <w:szCs w:val="28"/>
        </w:rPr>
      </w:pPr>
      <w:r>
        <w:rPr>
          <w:rFonts w:hint="eastAsia" w:ascii="宋体" w:hAnsi="宋体" w:cs="宋体"/>
          <w:color w:val="auto"/>
          <w:sz w:val="28"/>
          <w:szCs w:val="28"/>
        </w:rPr>
        <w:t>代理人在递交响应文件、磋商、合同磋商过程中所签署的一切文件和处理与之有关的一切事务，我均予以承认。</w:t>
      </w:r>
    </w:p>
    <w:p w14:paraId="28E4605E">
      <w:pPr>
        <w:tabs>
          <w:tab w:val="left" w:pos="360"/>
          <w:tab w:val="left" w:pos="1800"/>
        </w:tabs>
        <w:spacing w:line="360" w:lineRule="auto"/>
        <w:ind w:firstLine="560" w:firstLineChars="200"/>
        <w:rPr>
          <w:rFonts w:hint="eastAsia" w:ascii="宋体" w:hAnsi="宋体" w:cs="宋体"/>
          <w:color w:val="auto"/>
          <w:sz w:val="28"/>
          <w:szCs w:val="28"/>
          <w:u w:val="single"/>
        </w:rPr>
      </w:pPr>
      <w:r>
        <w:rPr>
          <w:rFonts w:hint="eastAsia" w:ascii="宋体" w:hAnsi="宋体" w:cs="宋体"/>
          <w:color w:val="auto"/>
          <w:sz w:val="28"/>
          <w:szCs w:val="28"/>
        </w:rPr>
        <w:t>本授权委托书期限自</w:t>
      </w:r>
      <w:r>
        <w:rPr>
          <w:rFonts w:hint="eastAsia" w:ascii="宋体" w:hAnsi="宋体" w:cs="宋体"/>
          <w:color w:val="auto"/>
          <w:sz w:val="28"/>
          <w:szCs w:val="28"/>
          <w:u w:val="single"/>
        </w:rPr>
        <w:t xml:space="preserve">     </w:t>
      </w:r>
      <w:r>
        <w:rPr>
          <w:rFonts w:hint="eastAsia" w:ascii="宋体" w:hAnsi="宋体" w:cs="宋体"/>
          <w:color w:val="auto"/>
          <w:sz w:val="28"/>
          <w:szCs w:val="28"/>
        </w:rPr>
        <w:t>年</w:t>
      </w:r>
      <w:r>
        <w:rPr>
          <w:rFonts w:hint="eastAsia" w:ascii="宋体" w:hAnsi="宋体" w:cs="宋体"/>
          <w:color w:val="auto"/>
          <w:sz w:val="28"/>
          <w:szCs w:val="28"/>
          <w:u w:val="single"/>
        </w:rPr>
        <w:t xml:space="preserve">     </w:t>
      </w:r>
      <w:r>
        <w:rPr>
          <w:rFonts w:hint="eastAsia" w:ascii="宋体" w:hAnsi="宋体" w:cs="宋体"/>
          <w:color w:val="auto"/>
          <w:sz w:val="28"/>
          <w:szCs w:val="28"/>
        </w:rPr>
        <w:t>月</w:t>
      </w:r>
      <w:r>
        <w:rPr>
          <w:rFonts w:hint="eastAsia" w:ascii="宋体" w:hAnsi="宋体" w:cs="宋体"/>
          <w:color w:val="auto"/>
          <w:sz w:val="28"/>
          <w:szCs w:val="28"/>
          <w:u w:val="single"/>
        </w:rPr>
        <w:t xml:space="preserve">     </w:t>
      </w:r>
      <w:r>
        <w:rPr>
          <w:rFonts w:hint="eastAsia" w:ascii="宋体" w:hAnsi="宋体" w:cs="宋体"/>
          <w:color w:val="auto"/>
          <w:sz w:val="28"/>
          <w:szCs w:val="28"/>
        </w:rPr>
        <w:t>日起至</w:t>
      </w:r>
      <w:r>
        <w:rPr>
          <w:rFonts w:hint="eastAsia" w:ascii="宋体" w:hAnsi="宋体" w:cs="宋体"/>
          <w:color w:val="auto"/>
          <w:sz w:val="28"/>
          <w:szCs w:val="28"/>
          <w:u w:val="single"/>
        </w:rPr>
        <w:t xml:space="preserve">    </w:t>
      </w:r>
      <w:r>
        <w:rPr>
          <w:rFonts w:hint="eastAsia" w:ascii="宋体" w:hAnsi="宋体" w:cs="宋体"/>
          <w:color w:val="auto"/>
          <w:sz w:val="28"/>
          <w:szCs w:val="28"/>
        </w:rPr>
        <w:t>年</w:t>
      </w:r>
      <w:r>
        <w:rPr>
          <w:rFonts w:hint="eastAsia" w:ascii="宋体" w:hAnsi="宋体" w:cs="宋体"/>
          <w:color w:val="auto"/>
          <w:sz w:val="28"/>
          <w:szCs w:val="28"/>
          <w:u w:val="single"/>
        </w:rPr>
        <w:t xml:space="preserve">     </w:t>
      </w:r>
      <w:r>
        <w:rPr>
          <w:rFonts w:hint="eastAsia" w:ascii="宋体" w:hAnsi="宋体" w:cs="宋体"/>
          <w:color w:val="auto"/>
          <w:sz w:val="28"/>
          <w:szCs w:val="28"/>
        </w:rPr>
        <w:t>月</w:t>
      </w:r>
      <w:r>
        <w:rPr>
          <w:rFonts w:hint="eastAsia" w:ascii="宋体" w:hAnsi="宋体" w:cs="宋体"/>
          <w:color w:val="auto"/>
          <w:sz w:val="28"/>
          <w:szCs w:val="28"/>
          <w:u w:val="single"/>
        </w:rPr>
        <w:t xml:space="preserve">     </w:t>
      </w:r>
      <w:r>
        <w:rPr>
          <w:rFonts w:hint="eastAsia" w:ascii="宋体" w:hAnsi="宋体" w:cs="宋体"/>
          <w:color w:val="auto"/>
          <w:sz w:val="28"/>
          <w:szCs w:val="28"/>
        </w:rPr>
        <w:t>日止。</w:t>
      </w:r>
    </w:p>
    <w:p w14:paraId="6157E238">
      <w:pPr>
        <w:tabs>
          <w:tab w:val="left" w:pos="360"/>
          <w:tab w:val="left" w:pos="1800"/>
        </w:tabs>
        <w:spacing w:line="360" w:lineRule="auto"/>
        <w:ind w:firstLine="560" w:firstLineChars="200"/>
        <w:rPr>
          <w:rFonts w:hint="eastAsia" w:ascii="宋体" w:hAnsi="宋体" w:cs="宋体"/>
          <w:color w:val="auto"/>
          <w:sz w:val="28"/>
          <w:szCs w:val="28"/>
        </w:rPr>
      </w:pPr>
      <w:r>
        <w:rPr>
          <w:rFonts w:hint="eastAsia" w:ascii="宋体" w:hAnsi="宋体" w:cs="宋体"/>
          <w:color w:val="auto"/>
          <w:sz w:val="28"/>
          <w:szCs w:val="28"/>
        </w:rPr>
        <w:t>委托代理人无转委权。特此委托。</w:t>
      </w:r>
    </w:p>
    <w:p w14:paraId="1B006AA1">
      <w:pPr>
        <w:tabs>
          <w:tab w:val="left" w:pos="360"/>
          <w:tab w:val="left" w:pos="1800"/>
        </w:tabs>
        <w:spacing w:line="360" w:lineRule="auto"/>
        <w:ind w:firstLine="560" w:firstLineChars="200"/>
        <w:rPr>
          <w:rFonts w:hint="eastAsia" w:ascii="宋体" w:hAnsi="宋体" w:cs="宋体"/>
          <w:color w:val="auto"/>
          <w:sz w:val="28"/>
          <w:szCs w:val="28"/>
        </w:rPr>
      </w:pPr>
      <w:r>
        <w:rPr>
          <w:rFonts w:hint="eastAsia" w:ascii="宋体" w:hAnsi="宋体" w:cs="宋体"/>
          <w:color w:val="auto"/>
          <w:sz w:val="28"/>
          <w:szCs w:val="28"/>
        </w:rPr>
        <w:t>委托代理人：            性别：           年龄：</w:t>
      </w:r>
    </w:p>
    <w:p w14:paraId="7EAC7127">
      <w:pPr>
        <w:tabs>
          <w:tab w:val="left" w:pos="360"/>
          <w:tab w:val="left" w:pos="1800"/>
        </w:tabs>
        <w:spacing w:line="360" w:lineRule="auto"/>
        <w:ind w:firstLine="560" w:firstLineChars="200"/>
        <w:rPr>
          <w:rFonts w:hint="eastAsia" w:ascii="宋体" w:hAnsi="宋体" w:cs="宋体"/>
          <w:color w:val="auto"/>
          <w:sz w:val="28"/>
          <w:szCs w:val="28"/>
        </w:rPr>
      </w:pPr>
      <w:r>
        <w:rPr>
          <w:rFonts w:hint="eastAsia" w:ascii="宋体" w:hAnsi="宋体" w:cs="宋体"/>
          <w:color w:val="auto"/>
          <w:sz w:val="28"/>
          <w:szCs w:val="28"/>
        </w:rPr>
        <w:t>单位：                  部门：           职务：</w:t>
      </w:r>
    </w:p>
    <w:p w14:paraId="53B2A347">
      <w:pPr>
        <w:tabs>
          <w:tab w:val="left" w:pos="360"/>
          <w:tab w:val="left" w:pos="1800"/>
        </w:tabs>
        <w:spacing w:line="360" w:lineRule="auto"/>
        <w:ind w:firstLine="3600"/>
        <w:rPr>
          <w:rFonts w:hint="eastAsia" w:ascii="宋体" w:hAnsi="宋体" w:cs="宋体"/>
          <w:color w:val="auto"/>
          <w:sz w:val="28"/>
          <w:szCs w:val="28"/>
        </w:rPr>
      </w:pPr>
      <w:r>
        <w:rPr>
          <w:rFonts w:hint="eastAsia" w:ascii="宋体" w:hAnsi="宋体" w:cs="宋体"/>
          <w:color w:val="auto"/>
          <w:sz w:val="28"/>
          <w:szCs w:val="28"/>
        </w:rPr>
        <w:t>供应商：（盖章）</w:t>
      </w:r>
    </w:p>
    <w:p w14:paraId="54475B4E">
      <w:pPr>
        <w:tabs>
          <w:tab w:val="left" w:pos="360"/>
          <w:tab w:val="left" w:pos="1800"/>
        </w:tabs>
        <w:spacing w:line="360" w:lineRule="auto"/>
        <w:ind w:firstLine="3600"/>
        <w:rPr>
          <w:rFonts w:hint="eastAsia" w:ascii="宋体" w:hAnsi="宋体" w:cs="宋体"/>
          <w:color w:val="auto"/>
          <w:sz w:val="28"/>
          <w:szCs w:val="28"/>
        </w:rPr>
      </w:pPr>
      <w:r>
        <w:rPr>
          <w:rFonts w:hint="eastAsia" w:ascii="宋体" w:hAnsi="宋体" w:cs="宋体"/>
          <w:color w:val="auto"/>
          <w:sz w:val="28"/>
          <w:szCs w:val="28"/>
        </w:rPr>
        <w:t>法定代表：（签字或盖章）</w:t>
      </w:r>
    </w:p>
    <w:p w14:paraId="381208F7">
      <w:pPr>
        <w:tabs>
          <w:tab w:val="left" w:pos="360"/>
          <w:tab w:val="left" w:pos="1800"/>
        </w:tabs>
        <w:spacing w:line="360" w:lineRule="auto"/>
        <w:ind w:firstLine="3600"/>
        <w:rPr>
          <w:rFonts w:hint="eastAsia" w:ascii="宋体" w:hAnsi="宋体" w:cs="宋体"/>
          <w:color w:val="auto"/>
          <w:sz w:val="28"/>
          <w:szCs w:val="28"/>
        </w:rPr>
      </w:pPr>
      <w:r>
        <w:rPr>
          <w:rFonts w:hint="eastAsia" w:ascii="宋体" w:hAnsi="宋体" w:cs="宋体"/>
          <w:color w:val="auto"/>
          <w:sz w:val="28"/>
          <w:szCs w:val="28"/>
        </w:rPr>
        <w:t>委托代理人：（签字或盖章）</w:t>
      </w:r>
    </w:p>
    <w:p w14:paraId="1BF38CFA">
      <w:pPr>
        <w:tabs>
          <w:tab w:val="left" w:pos="360"/>
          <w:tab w:val="left" w:pos="1800"/>
        </w:tabs>
        <w:spacing w:line="360" w:lineRule="auto"/>
        <w:ind w:firstLine="3600"/>
        <w:rPr>
          <w:rFonts w:hint="eastAsia" w:ascii="宋体" w:hAnsi="宋体" w:cs="宋体"/>
          <w:color w:val="auto"/>
          <w:sz w:val="28"/>
          <w:szCs w:val="28"/>
        </w:rPr>
      </w:pPr>
      <w:r>
        <w:rPr>
          <w:rFonts w:hint="eastAsia" w:ascii="宋体" w:hAnsi="宋体" w:cs="宋体"/>
          <w:color w:val="auto"/>
          <w:sz w:val="28"/>
          <w:szCs w:val="28"/>
        </w:rPr>
        <w:t>日期：      年     月     日</w:t>
      </w:r>
    </w:p>
    <w:tbl>
      <w:tblPr>
        <w:tblStyle w:val="3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52"/>
      </w:tblGrid>
      <w:tr w14:paraId="380856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96" w:hRule="atLeast"/>
          <w:jc w:val="center"/>
        </w:trPr>
        <w:tc>
          <w:tcPr>
            <w:tcW w:w="6952" w:type="dxa"/>
            <w:noWrap w:val="0"/>
            <w:vAlign w:val="top"/>
          </w:tcPr>
          <w:p w14:paraId="0C1546B3">
            <w:pPr>
              <w:tabs>
                <w:tab w:val="left" w:pos="360"/>
                <w:tab w:val="left" w:pos="1800"/>
              </w:tabs>
              <w:spacing w:line="360" w:lineRule="auto"/>
              <w:jc w:val="center"/>
              <w:rPr>
                <w:rFonts w:hint="eastAsia" w:ascii="宋体" w:hAnsi="宋体" w:cs="宋体"/>
                <w:color w:val="auto"/>
                <w:sz w:val="28"/>
                <w:szCs w:val="28"/>
              </w:rPr>
            </w:pPr>
          </w:p>
          <w:p w14:paraId="71C43830">
            <w:pPr>
              <w:tabs>
                <w:tab w:val="left" w:pos="360"/>
                <w:tab w:val="left" w:pos="1800"/>
              </w:tabs>
              <w:spacing w:line="360" w:lineRule="auto"/>
              <w:jc w:val="center"/>
              <w:rPr>
                <w:rFonts w:hint="eastAsia" w:ascii="宋体" w:hAnsi="宋体" w:cs="宋体"/>
                <w:color w:val="auto"/>
                <w:sz w:val="28"/>
                <w:szCs w:val="28"/>
              </w:rPr>
            </w:pPr>
            <w:r>
              <w:rPr>
                <w:rFonts w:hint="eastAsia" w:ascii="宋体" w:hAnsi="宋体" w:cs="宋体"/>
                <w:color w:val="auto"/>
                <w:sz w:val="28"/>
                <w:szCs w:val="28"/>
              </w:rPr>
              <w:t>法定代表身份证扫描件（正、反两面）</w:t>
            </w:r>
          </w:p>
          <w:p w14:paraId="044DE48D">
            <w:pPr>
              <w:tabs>
                <w:tab w:val="left" w:pos="360"/>
                <w:tab w:val="left" w:pos="1800"/>
              </w:tabs>
              <w:spacing w:line="360" w:lineRule="auto"/>
              <w:jc w:val="center"/>
              <w:rPr>
                <w:rFonts w:hint="eastAsia" w:ascii="宋体" w:hAnsi="宋体" w:cs="宋体"/>
                <w:color w:val="auto"/>
                <w:sz w:val="28"/>
                <w:szCs w:val="28"/>
              </w:rPr>
            </w:pPr>
            <w:r>
              <w:rPr>
                <w:rFonts w:hint="eastAsia" w:ascii="宋体" w:hAnsi="宋体" w:cs="宋体"/>
                <w:color w:val="auto"/>
                <w:sz w:val="28"/>
                <w:szCs w:val="28"/>
              </w:rPr>
              <w:t>委托代理人身份证扫描件（正、反两面）</w:t>
            </w:r>
          </w:p>
          <w:p w14:paraId="0CBB37D7">
            <w:pPr>
              <w:tabs>
                <w:tab w:val="left" w:pos="360"/>
                <w:tab w:val="left" w:pos="1800"/>
              </w:tabs>
              <w:spacing w:line="360" w:lineRule="auto"/>
              <w:jc w:val="center"/>
              <w:rPr>
                <w:rFonts w:hint="eastAsia" w:ascii="宋体" w:hAnsi="宋体" w:cs="宋体"/>
                <w:color w:val="auto"/>
                <w:sz w:val="28"/>
                <w:szCs w:val="28"/>
              </w:rPr>
            </w:pPr>
          </w:p>
        </w:tc>
      </w:tr>
    </w:tbl>
    <w:p w14:paraId="2C26357B">
      <w:pPr>
        <w:rPr>
          <w:rFonts w:hint="eastAsia" w:ascii="宋体" w:hAnsi="宋体" w:cs="宋体"/>
          <w:b/>
          <w:bCs/>
          <w:color w:val="auto"/>
          <w:sz w:val="24"/>
          <w:szCs w:val="24"/>
        </w:rPr>
      </w:pPr>
      <w:r>
        <w:rPr>
          <w:rFonts w:hint="eastAsia" w:ascii="宋体" w:hAnsi="宋体" w:cs="宋体"/>
          <w:b/>
          <w:bCs/>
          <w:color w:val="auto"/>
          <w:sz w:val="24"/>
          <w:szCs w:val="24"/>
        </w:rPr>
        <w:t>注：身份证扫描件应反映出证件有效期等所载内容，作为本法定代表人授权书的附件。</w:t>
      </w:r>
    </w:p>
    <w:p w14:paraId="64C03384">
      <w:pPr>
        <w:pStyle w:val="11"/>
        <w:rPr>
          <w:rFonts w:hint="eastAsia" w:ascii="宋体" w:hAnsi="宋体" w:cs="宋体"/>
          <w:color w:val="auto"/>
        </w:rPr>
      </w:pPr>
    </w:p>
    <w:p w14:paraId="5DB232C6">
      <w:pPr>
        <w:pStyle w:val="174"/>
        <w:outlineLvl w:val="9"/>
        <w:rPr>
          <w:rFonts w:hint="eastAsia" w:ascii="宋体" w:hAnsi="宋体" w:eastAsia="宋体" w:cs="宋体"/>
          <w:color w:val="auto"/>
          <w:kern w:val="2"/>
        </w:rPr>
      </w:pPr>
    </w:p>
    <w:p w14:paraId="7C9815FC">
      <w:pPr>
        <w:pStyle w:val="174"/>
        <w:outlineLvl w:val="0"/>
        <w:rPr>
          <w:rFonts w:hint="eastAsia" w:ascii="宋体" w:hAnsi="宋体" w:eastAsia="宋体" w:cs="宋体"/>
          <w:b/>
          <w:color w:val="auto"/>
          <w:kern w:val="2"/>
          <w:sz w:val="32"/>
          <w:szCs w:val="24"/>
          <w:lang w:val="en-US" w:eastAsia="zh-CN" w:bidi="ar-SA"/>
        </w:rPr>
      </w:pPr>
      <w:bookmarkStart w:id="184" w:name="_Toc30952"/>
      <w:r>
        <w:rPr>
          <w:rFonts w:hint="eastAsia" w:ascii="宋体" w:hAnsi="宋体" w:eastAsia="宋体" w:cs="宋体"/>
          <w:b/>
          <w:color w:val="auto"/>
          <w:kern w:val="2"/>
          <w:sz w:val="32"/>
          <w:szCs w:val="24"/>
          <w:lang w:val="en-US" w:eastAsia="zh-CN" w:bidi="ar-SA"/>
        </w:rPr>
        <w:t>6.反商业贿赂承诺书格式：</w:t>
      </w:r>
      <w:bookmarkEnd w:id="184"/>
    </w:p>
    <w:p w14:paraId="5DB9ABD0">
      <w:pPr>
        <w:rPr>
          <w:rFonts w:hint="eastAsia" w:ascii="宋体" w:hAnsi="宋体" w:cs="宋体"/>
          <w:b/>
          <w:color w:val="auto"/>
          <w:sz w:val="28"/>
          <w:szCs w:val="24"/>
        </w:rPr>
      </w:pPr>
    </w:p>
    <w:p w14:paraId="373DC77F">
      <w:pPr>
        <w:rPr>
          <w:rFonts w:hint="eastAsia" w:ascii="宋体" w:hAnsi="宋体" w:cs="宋体"/>
          <w:color w:val="auto"/>
        </w:rPr>
      </w:pPr>
    </w:p>
    <w:p w14:paraId="5F1B06C8">
      <w:pPr>
        <w:spacing w:line="440" w:lineRule="exact"/>
        <w:jc w:val="center"/>
        <w:rPr>
          <w:rFonts w:hint="eastAsia" w:ascii="宋体" w:hAnsi="宋体" w:cs="宋体"/>
          <w:b/>
          <w:color w:val="auto"/>
          <w:sz w:val="32"/>
          <w:szCs w:val="32"/>
        </w:rPr>
      </w:pPr>
      <w:r>
        <w:rPr>
          <w:rFonts w:hint="eastAsia" w:ascii="宋体" w:hAnsi="宋体" w:cs="宋体"/>
          <w:b/>
          <w:color w:val="auto"/>
          <w:sz w:val="32"/>
          <w:szCs w:val="32"/>
        </w:rPr>
        <w:t>反商业贿赂承诺书</w:t>
      </w:r>
    </w:p>
    <w:p w14:paraId="32C45EB7">
      <w:pPr>
        <w:pStyle w:val="11"/>
        <w:rPr>
          <w:rFonts w:hint="eastAsia" w:ascii="宋体" w:hAnsi="宋体" w:cs="宋体"/>
          <w:color w:val="auto"/>
        </w:rPr>
      </w:pPr>
    </w:p>
    <w:p w14:paraId="0EC5E80A">
      <w:pPr>
        <w:spacing w:before="100" w:beforeAutospacing="1" w:after="100" w:afterAutospacing="1" w:line="480" w:lineRule="auto"/>
        <w:ind w:firstLine="560" w:firstLineChars="200"/>
        <w:jc w:val="left"/>
        <w:rPr>
          <w:rFonts w:hint="eastAsia" w:ascii="宋体" w:hAnsi="宋体" w:cs="宋体"/>
          <w:color w:val="auto"/>
          <w:sz w:val="28"/>
          <w:szCs w:val="28"/>
        </w:rPr>
      </w:pPr>
      <w:r>
        <w:rPr>
          <w:rFonts w:hint="eastAsia" w:ascii="宋体" w:hAnsi="宋体" w:eastAsia="宋体" w:cs="宋体"/>
          <w:color w:val="auto"/>
          <w:sz w:val="28"/>
          <w:szCs w:val="28"/>
        </w:rPr>
        <w:t>我公司承诺在</w:t>
      </w:r>
      <w:r>
        <w:rPr>
          <w:rFonts w:hint="eastAsia" w:ascii="宋体" w:hAnsi="宋体" w:eastAsia="宋体" w:cs="宋体"/>
          <w:color w:val="auto"/>
          <w:sz w:val="28"/>
          <w:szCs w:val="28"/>
          <w:u w:val="single"/>
        </w:rPr>
        <w:t xml:space="preserve">（项目编号、项目名称）          </w:t>
      </w:r>
      <w:r>
        <w:rPr>
          <w:rFonts w:hint="eastAsia" w:ascii="宋体" w:hAnsi="宋体" w:eastAsia="宋体" w:cs="宋体"/>
          <w:color w:val="auto"/>
          <w:sz w:val="28"/>
          <w:szCs w:val="28"/>
          <w:lang w:val="en-US" w:eastAsia="zh-CN"/>
        </w:rPr>
        <w:t>投</w:t>
      </w:r>
      <w:r>
        <w:rPr>
          <w:rFonts w:hint="eastAsia" w:ascii="宋体" w:hAnsi="宋体" w:eastAsia="宋体" w:cs="宋体"/>
          <w:color w:val="auto"/>
          <w:sz w:val="28"/>
          <w:szCs w:val="28"/>
        </w:rPr>
        <w:t>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r>
        <w:rPr>
          <w:rFonts w:hint="eastAsia" w:ascii="宋体" w:hAnsi="宋体" w:cs="宋体"/>
          <w:color w:val="auto"/>
          <w:sz w:val="28"/>
          <w:szCs w:val="28"/>
        </w:rPr>
        <w:t> </w:t>
      </w:r>
    </w:p>
    <w:p w14:paraId="21C0BB75">
      <w:pPr>
        <w:rPr>
          <w:rFonts w:hint="eastAsia"/>
          <w:color w:val="auto"/>
          <w:sz w:val="28"/>
          <w:szCs w:val="28"/>
        </w:rPr>
      </w:pPr>
    </w:p>
    <w:p w14:paraId="196100CF">
      <w:pPr>
        <w:rPr>
          <w:rFonts w:hint="eastAsia"/>
          <w:color w:val="auto"/>
          <w:sz w:val="28"/>
          <w:szCs w:val="28"/>
        </w:rPr>
      </w:pPr>
    </w:p>
    <w:p w14:paraId="1B758F89">
      <w:pPr>
        <w:rPr>
          <w:rFonts w:hint="eastAsia"/>
          <w:color w:val="auto"/>
          <w:sz w:val="28"/>
          <w:szCs w:val="28"/>
        </w:rPr>
      </w:pPr>
    </w:p>
    <w:p w14:paraId="53F42CB0">
      <w:pPr>
        <w:pStyle w:val="160"/>
        <w:tabs>
          <w:tab w:val="left" w:pos="750"/>
        </w:tabs>
        <w:adjustRightInd w:val="0"/>
        <w:snapToGrid w:val="0"/>
        <w:spacing w:line="400" w:lineRule="exact"/>
        <w:ind w:left="1407" w:leftChars="670" w:firstLine="1097" w:firstLineChars="392"/>
        <w:rPr>
          <w:rFonts w:hint="eastAsia" w:ascii="宋体" w:hAnsi="宋体" w:cs="宋体"/>
          <w:color w:val="auto"/>
          <w:sz w:val="28"/>
          <w:szCs w:val="28"/>
        </w:rPr>
      </w:pPr>
      <w:r>
        <w:rPr>
          <w:rFonts w:hint="eastAsia" w:ascii="宋体" w:hAnsi="宋体" w:cs="宋体"/>
          <w:color w:val="auto"/>
          <w:sz w:val="28"/>
          <w:szCs w:val="28"/>
        </w:rPr>
        <w:t>供应商</w:t>
      </w:r>
      <w:r>
        <w:rPr>
          <w:rFonts w:hint="eastAsia" w:ascii="宋体" w:hAnsi="宋体" w:cs="宋体"/>
          <w:color w:val="auto"/>
          <w:sz w:val="28"/>
          <w:szCs w:val="28"/>
          <w:lang w:val="en-US" w:eastAsia="zh-CN"/>
        </w:rPr>
        <w:t>名称</w:t>
      </w:r>
      <w:r>
        <w:rPr>
          <w:rFonts w:hint="eastAsia" w:ascii="宋体" w:hAnsi="宋体" w:cs="宋体"/>
          <w:color w:val="auto"/>
          <w:sz w:val="28"/>
          <w:szCs w:val="28"/>
        </w:rPr>
        <w:t>（盖章）：</w:t>
      </w:r>
      <w:r>
        <w:rPr>
          <w:rFonts w:hint="eastAsia" w:ascii="宋体" w:hAnsi="宋体" w:cs="宋体"/>
          <w:color w:val="auto"/>
          <w:sz w:val="28"/>
          <w:szCs w:val="28"/>
          <w:u w:val="single"/>
        </w:rPr>
        <w:t xml:space="preserve">                        </w:t>
      </w:r>
    </w:p>
    <w:p w14:paraId="2077B17F">
      <w:pPr>
        <w:pStyle w:val="160"/>
        <w:tabs>
          <w:tab w:val="left" w:pos="750"/>
        </w:tabs>
        <w:adjustRightInd w:val="0"/>
        <w:snapToGrid w:val="0"/>
        <w:spacing w:line="400" w:lineRule="exact"/>
        <w:ind w:firstLine="560" w:firstLineChars="200"/>
        <w:rPr>
          <w:rFonts w:hint="eastAsia" w:ascii="宋体" w:hAnsi="宋体" w:cs="宋体"/>
          <w:color w:val="auto"/>
          <w:sz w:val="28"/>
          <w:szCs w:val="28"/>
        </w:rPr>
      </w:pPr>
    </w:p>
    <w:p w14:paraId="73EA7DC5">
      <w:pPr>
        <w:pStyle w:val="160"/>
        <w:tabs>
          <w:tab w:val="left" w:pos="750"/>
        </w:tabs>
        <w:adjustRightInd w:val="0"/>
        <w:snapToGrid w:val="0"/>
        <w:spacing w:line="400" w:lineRule="exact"/>
        <w:ind w:firstLine="560" w:firstLineChars="200"/>
        <w:rPr>
          <w:rFonts w:hint="eastAsia" w:ascii="宋体" w:hAnsi="宋体" w:cs="宋体"/>
          <w:color w:val="auto"/>
          <w:sz w:val="28"/>
          <w:szCs w:val="28"/>
        </w:rPr>
      </w:pPr>
      <w:r>
        <w:rPr>
          <w:rFonts w:hint="eastAsia" w:ascii="宋体" w:hAnsi="宋体" w:cs="宋体"/>
          <w:color w:val="auto"/>
          <w:sz w:val="28"/>
          <w:szCs w:val="28"/>
        </w:rPr>
        <w:t>法定代表人或委托代理人（签字或盖章）：</w:t>
      </w:r>
      <w:r>
        <w:rPr>
          <w:rFonts w:hint="eastAsia" w:ascii="宋体" w:hAnsi="宋体" w:cs="宋体"/>
          <w:color w:val="auto"/>
          <w:sz w:val="28"/>
          <w:szCs w:val="28"/>
          <w:u w:val="single"/>
        </w:rPr>
        <w:t xml:space="preserve">                       </w:t>
      </w:r>
    </w:p>
    <w:p w14:paraId="7A146064">
      <w:pPr>
        <w:pStyle w:val="160"/>
        <w:tabs>
          <w:tab w:val="left" w:pos="750"/>
        </w:tabs>
        <w:adjustRightInd w:val="0"/>
        <w:snapToGrid w:val="0"/>
        <w:spacing w:line="400" w:lineRule="exact"/>
        <w:ind w:firstLine="3080" w:firstLineChars="1100"/>
        <w:rPr>
          <w:rFonts w:hint="eastAsia" w:ascii="宋体" w:hAnsi="宋体" w:cs="宋体"/>
          <w:color w:val="auto"/>
          <w:sz w:val="28"/>
          <w:szCs w:val="28"/>
        </w:rPr>
      </w:pPr>
    </w:p>
    <w:p w14:paraId="09E14810">
      <w:pPr>
        <w:pStyle w:val="160"/>
        <w:tabs>
          <w:tab w:val="left" w:pos="750"/>
        </w:tabs>
        <w:adjustRightInd w:val="0"/>
        <w:snapToGrid w:val="0"/>
        <w:spacing w:line="400" w:lineRule="exact"/>
        <w:ind w:left="1407" w:leftChars="670" w:firstLine="817" w:firstLineChars="292"/>
        <w:rPr>
          <w:rFonts w:hint="eastAsia" w:ascii="宋体" w:hAnsi="宋体" w:cs="宋体"/>
          <w:bCs/>
          <w:color w:val="auto"/>
          <w:sz w:val="22"/>
        </w:rPr>
      </w:pPr>
      <w:r>
        <w:rPr>
          <w:rFonts w:hint="eastAsia" w:ascii="宋体" w:hAnsi="宋体" w:cs="宋体"/>
          <w:color w:val="auto"/>
          <w:sz w:val="28"/>
          <w:szCs w:val="28"/>
        </w:rPr>
        <w:t>承诺日期：</w:t>
      </w:r>
      <w:r>
        <w:rPr>
          <w:rFonts w:hint="eastAsia" w:ascii="宋体" w:hAnsi="宋体" w:cs="宋体"/>
          <w:color w:val="auto"/>
          <w:sz w:val="28"/>
          <w:szCs w:val="28"/>
          <w:u w:val="single"/>
        </w:rPr>
        <w:t xml:space="preserve">       </w:t>
      </w:r>
      <w:r>
        <w:rPr>
          <w:rFonts w:hint="eastAsia" w:ascii="宋体" w:hAnsi="宋体" w:cs="宋体"/>
          <w:color w:val="auto"/>
          <w:sz w:val="28"/>
          <w:szCs w:val="28"/>
        </w:rPr>
        <w:t>年</w:t>
      </w:r>
      <w:r>
        <w:rPr>
          <w:rFonts w:hint="eastAsia" w:ascii="宋体" w:hAnsi="宋体" w:cs="宋体"/>
          <w:color w:val="auto"/>
          <w:sz w:val="28"/>
          <w:szCs w:val="28"/>
          <w:u w:val="single"/>
        </w:rPr>
        <w:t xml:space="preserve">         </w:t>
      </w:r>
      <w:r>
        <w:rPr>
          <w:rFonts w:hint="eastAsia" w:ascii="宋体" w:hAnsi="宋体" w:cs="宋体"/>
          <w:color w:val="auto"/>
          <w:sz w:val="28"/>
          <w:szCs w:val="28"/>
        </w:rPr>
        <w:t>月</w:t>
      </w:r>
      <w:r>
        <w:rPr>
          <w:rFonts w:hint="eastAsia" w:ascii="宋体" w:hAnsi="宋体" w:cs="宋体"/>
          <w:color w:val="auto"/>
          <w:sz w:val="28"/>
          <w:szCs w:val="28"/>
          <w:u w:val="single"/>
        </w:rPr>
        <w:t xml:space="preserve">      </w:t>
      </w:r>
      <w:r>
        <w:rPr>
          <w:rFonts w:hint="eastAsia" w:ascii="宋体" w:hAnsi="宋体" w:cs="宋体"/>
          <w:color w:val="auto"/>
          <w:sz w:val="28"/>
          <w:szCs w:val="28"/>
        </w:rPr>
        <w:t>日</w:t>
      </w:r>
    </w:p>
    <w:p w14:paraId="1DDFBA6D">
      <w:pPr>
        <w:pStyle w:val="11"/>
        <w:spacing w:line="400" w:lineRule="exact"/>
        <w:rPr>
          <w:rFonts w:hint="eastAsia" w:ascii="宋体" w:hAnsi="宋体" w:cs="宋体"/>
          <w:color w:val="auto"/>
          <w:sz w:val="24"/>
          <w:szCs w:val="24"/>
        </w:rPr>
      </w:pPr>
    </w:p>
    <w:p w14:paraId="654193A6">
      <w:pPr>
        <w:pStyle w:val="11"/>
        <w:spacing w:line="400" w:lineRule="exact"/>
        <w:rPr>
          <w:rFonts w:hint="eastAsia" w:ascii="宋体" w:hAnsi="宋体" w:cs="宋体"/>
          <w:color w:val="auto"/>
          <w:sz w:val="24"/>
          <w:szCs w:val="24"/>
        </w:rPr>
      </w:pPr>
    </w:p>
    <w:p w14:paraId="7CAF2EAC">
      <w:pPr>
        <w:pStyle w:val="11"/>
        <w:spacing w:line="400" w:lineRule="exact"/>
        <w:rPr>
          <w:rFonts w:hint="eastAsia" w:ascii="宋体" w:hAnsi="宋体" w:cs="宋体"/>
          <w:color w:val="auto"/>
          <w:sz w:val="24"/>
          <w:szCs w:val="24"/>
        </w:rPr>
      </w:pPr>
    </w:p>
    <w:p w14:paraId="1AAAF9B8">
      <w:pPr>
        <w:pStyle w:val="11"/>
        <w:spacing w:line="400" w:lineRule="exact"/>
        <w:ind w:firstLine="0"/>
        <w:rPr>
          <w:rFonts w:hint="eastAsia" w:ascii="宋体" w:hAnsi="宋体" w:cs="宋体"/>
          <w:b/>
          <w:color w:val="auto"/>
          <w:sz w:val="32"/>
          <w:szCs w:val="32"/>
        </w:rPr>
      </w:pPr>
    </w:p>
    <w:p w14:paraId="1A26D750">
      <w:pPr>
        <w:pStyle w:val="11"/>
        <w:spacing w:line="400" w:lineRule="exact"/>
        <w:ind w:firstLine="0"/>
        <w:rPr>
          <w:rFonts w:hint="eastAsia" w:ascii="宋体" w:hAnsi="宋体" w:cs="宋体"/>
          <w:b/>
          <w:color w:val="auto"/>
          <w:sz w:val="32"/>
          <w:szCs w:val="32"/>
        </w:rPr>
      </w:pPr>
    </w:p>
    <w:p w14:paraId="05422896">
      <w:pPr>
        <w:rPr>
          <w:rFonts w:hint="eastAsia" w:ascii="宋体" w:hAnsi="宋体" w:cs="宋体"/>
          <w:b/>
          <w:color w:val="auto"/>
          <w:sz w:val="32"/>
          <w:szCs w:val="32"/>
        </w:rPr>
      </w:pPr>
    </w:p>
    <w:p w14:paraId="6B17A7D2">
      <w:pPr>
        <w:rPr>
          <w:rFonts w:hint="eastAsia" w:ascii="宋体" w:hAnsi="宋体" w:cs="宋体"/>
          <w:b/>
          <w:color w:val="auto"/>
          <w:sz w:val="32"/>
          <w:szCs w:val="32"/>
        </w:rPr>
      </w:pPr>
    </w:p>
    <w:p w14:paraId="5D2238CC">
      <w:pPr>
        <w:pStyle w:val="11"/>
        <w:spacing w:line="400" w:lineRule="exact"/>
        <w:ind w:firstLine="0"/>
        <w:rPr>
          <w:rFonts w:hint="eastAsia" w:ascii="宋体" w:hAnsi="宋体" w:cs="宋体"/>
          <w:b/>
          <w:color w:val="auto"/>
          <w:sz w:val="32"/>
          <w:szCs w:val="32"/>
        </w:rPr>
      </w:pPr>
    </w:p>
    <w:p w14:paraId="11C96E40">
      <w:pPr>
        <w:pStyle w:val="174"/>
        <w:outlineLvl w:val="0"/>
        <w:rPr>
          <w:rFonts w:hint="eastAsia" w:ascii="宋体" w:hAnsi="宋体" w:cs="宋体"/>
          <w:b/>
          <w:color w:val="auto"/>
          <w:sz w:val="32"/>
          <w:szCs w:val="32"/>
        </w:rPr>
      </w:pPr>
      <w:r>
        <w:rPr>
          <w:rFonts w:hint="eastAsia" w:ascii="宋体" w:hAnsi="宋体" w:eastAsia="宋体" w:cs="宋体"/>
          <w:b/>
          <w:color w:val="auto"/>
          <w:kern w:val="2"/>
          <w:sz w:val="32"/>
          <w:szCs w:val="24"/>
          <w:lang w:val="en-US" w:eastAsia="zh-CN" w:bidi="ar-SA"/>
        </w:rPr>
        <w:t>7.技术及商务响应（偏离）表格式</w:t>
      </w:r>
    </w:p>
    <w:p w14:paraId="6D624F8C">
      <w:pPr>
        <w:rPr>
          <w:rFonts w:hint="eastAsia"/>
          <w:color w:val="auto"/>
        </w:rPr>
      </w:pPr>
    </w:p>
    <w:p w14:paraId="52E08C71">
      <w:pPr>
        <w:rPr>
          <w:rFonts w:hint="eastAsia" w:ascii="宋体" w:hAnsi="宋体" w:cs="宋体"/>
          <w:color w:val="auto"/>
        </w:rPr>
      </w:pPr>
    </w:p>
    <w:p w14:paraId="078DE3D2">
      <w:pPr>
        <w:pStyle w:val="174"/>
        <w:jc w:val="center"/>
        <w:outlineLvl w:val="0"/>
        <w:rPr>
          <w:rFonts w:hint="eastAsia" w:ascii="宋体" w:hAnsi="宋体" w:eastAsia="宋体" w:cs="宋体"/>
          <w:b/>
          <w:color w:val="auto"/>
          <w:kern w:val="2"/>
          <w:sz w:val="32"/>
          <w:szCs w:val="24"/>
          <w:lang w:val="en-US" w:eastAsia="zh-CN" w:bidi="ar-SA"/>
        </w:rPr>
      </w:pPr>
      <w:bookmarkStart w:id="185" w:name="_Toc32635"/>
      <w:r>
        <w:rPr>
          <w:rFonts w:hint="eastAsia" w:ascii="宋体" w:hAnsi="宋体" w:eastAsia="宋体" w:cs="宋体"/>
          <w:b/>
          <w:color w:val="auto"/>
          <w:kern w:val="2"/>
          <w:sz w:val="32"/>
          <w:szCs w:val="24"/>
          <w:lang w:val="en-US" w:eastAsia="zh-CN" w:bidi="ar-SA"/>
        </w:rPr>
        <w:t>技术及商务响应（偏离）表</w:t>
      </w:r>
      <w:bookmarkEnd w:id="185"/>
    </w:p>
    <w:p w14:paraId="0F439186">
      <w:pPr>
        <w:pStyle w:val="130"/>
        <w:adjustRightInd w:val="0"/>
        <w:snapToGrid w:val="0"/>
        <w:spacing w:line="400" w:lineRule="exact"/>
        <w:rPr>
          <w:rFonts w:hint="eastAsia" w:ascii="宋体" w:hAnsi="宋体" w:cs="宋体"/>
          <w:color w:val="auto"/>
          <w:sz w:val="28"/>
          <w:szCs w:val="28"/>
        </w:rPr>
      </w:pPr>
      <w:r>
        <w:rPr>
          <w:rFonts w:hint="eastAsia" w:ascii="宋体" w:hAnsi="宋体" w:cs="宋体"/>
          <w:color w:val="auto"/>
          <w:sz w:val="28"/>
          <w:szCs w:val="28"/>
        </w:rPr>
        <w:t>采购项目编号：</w:t>
      </w:r>
      <w:r>
        <w:rPr>
          <w:rFonts w:hint="eastAsia" w:ascii="宋体" w:hAnsi="宋体" w:cs="宋体"/>
          <w:color w:val="auto"/>
          <w:sz w:val="28"/>
          <w:szCs w:val="28"/>
          <w:u w:val="single"/>
        </w:rPr>
        <w:t xml:space="preserve">                      </w:t>
      </w:r>
      <w:r>
        <w:rPr>
          <w:rFonts w:hint="eastAsia" w:ascii="宋体" w:hAnsi="宋体" w:cs="宋体"/>
          <w:color w:val="auto"/>
          <w:sz w:val="28"/>
          <w:szCs w:val="28"/>
        </w:rPr>
        <w:t xml:space="preserve">     </w:t>
      </w:r>
    </w:p>
    <w:p w14:paraId="3F657CA6">
      <w:pPr>
        <w:pStyle w:val="130"/>
        <w:adjustRightInd w:val="0"/>
        <w:snapToGrid w:val="0"/>
        <w:spacing w:line="400" w:lineRule="exact"/>
        <w:rPr>
          <w:rFonts w:hint="eastAsia" w:ascii="宋体" w:hAnsi="宋体" w:cs="宋体"/>
          <w:color w:val="auto"/>
          <w:sz w:val="28"/>
          <w:szCs w:val="28"/>
          <w:u w:val="single"/>
        </w:rPr>
      </w:pPr>
      <w:r>
        <w:rPr>
          <w:rFonts w:hint="eastAsia" w:ascii="宋体" w:hAnsi="宋体" w:cs="宋体"/>
          <w:color w:val="auto"/>
          <w:sz w:val="28"/>
          <w:szCs w:val="28"/>
        </w:rPr>
        <w:t>采购项目名称：</w:t>
      </w:r>
      <w:r>
        <w:rPr>
          <w:rFonts w:hint="eastAsia" w:ascii="宋体" w:hAnsi="宋体" w:cs="宋体"/>
          <w:color w:val="auto"/>
          <w:sz w:val="28"/>
          <w:szCs w:val="28"/>
          <w:u w:val="single"/>
        </w:rPr>
        <w:t xml:space="preserve">                      </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4"/>
        <w:gridCol w:w="2387"/>
        <w:gridCol w:w="2733"/>
        <w:gridCol w:w="1427"/>
        <w:gridCol w:w="1733"/>
      </w:tblGrid>
      <w:tr w14:paraId="3A586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814" w:type="dxa"/>
            <w:tcBorders>
              <w:top w:val="single" w:color="auto" w:sz="4" w:space="0"/>
              <w:left w:val="single" w:color="auto" w:sz="4" w:space="0"/>
              <w:bottom w:val="single" w:color="auto" w:sz="4" w:space="0"/>
              <w:right w:val="single" w:color="auto" w:sz="4" w:space="0"/>
            </w:tcBorders>
            <w:noWrap w:val="0"/>
            <w:vAlign w:val="center"/>
          </w:tcPr>
          <w:p w14:paraId="1A5F7467">
            <w:pPr>
              <w:pStyle w:val="130"/>
              <w:spacing w:line="400" w:lineRule="exact"/>
              <w:ind w:left="0" w:firstLine="0"/>
              <w:jc w:val="center"/>
              <w:rPr>
                <w:rFonts w:hint="eastAsia" w:ascii="宋体" w:hAnsi="宋体" w:cs="宋体"/>
                <w:color w:val="auto"/>
                <w:sz w:val="28"/>
                <w:szCs w:val="28"/>
              </w:rPr>
            </w:pPr>
            <w:r>
              <w:rPr>
                <w:rFonts w:hint="eastAsia" w:ascii="宋体" w:hAnsi="宋体" w:cs="宋体"/>
                <w:color w:val="auto"/>
                <w:sz w:val="28"/>
                <w:szCs w:val="28"/>
              </w:rPr>
              <w:t>序号</w:t>
            </w:r>
          </w:p>
        </w:tc>
        <w:tc>
          <w:tcPr>
            <w:tcW w:w="2387" w:type="dxa"/>
            <w:tcBorders>
              <w:top w:val="single" w:color="auto" w:sz="4" w:space="0"/>
              <w:left w:val="single" w:color="auto" w:sz="4" w:space="0"/>
              <w:bottom w:val="single" w:color="auto" w:sz="4" w:space="0"/>
              <w:right w:val="single" w:color="auto" w:sz="4" w:space="0"/>
            </w:tcBorders>
            <w:noWrap w:val="0"/>
            <w:vAlign w:val="center"/>
          </w:tcPr>
          <w:p w14:paraId="434A78E3">
            <w:pPr>
              <w:pStyle w:val="130"/>
              <w:spacing w:line="400" w:lineRule="exact"/>
              <w:ind w:left="0" w:leftChars="0" w:hanging="10" w:firstLineChars="0"/>
              <w:jc w:val="center"/>
              <w:rPr>
                <w:rFonts w:hint="eastAsia" w:ascii="宋体" w:hAnsi="宋体" w:cs="宋体"/>
                <w:color w:val="auto"/>
                <w:sz w:val="28"/>
                <w:szCs w:val="28"/>
                <w:lang w:val="en-US" w:eastAsia="zh-CN"/>
              </w:rPr>
            </w:pPr>
            <w:r>
              <w:rPr>
                <w:rFonts w:hint="eastAsia" w:ascii="宋体" w:hAnsi="宋体" w:cs="宋体"/>
                <w:color w:val="auto"/>
                <w:sz w:val="28"/>
                <w:szCs w:val="28"/>
              </w:rPr>
              <w:t>磋商文件</w:t>
            </w:r>
            <w:r>
              <w:rPr>
                <w:rFonts w:hint="eastAsia" w:ascii="宋体" w:hAnsi="宋体" w:cs="宋体"/>
                <w:color w:val="auto"/>
                <w:sz w:val="28"/>
                <w:szCs w:val="28"/>
                <w:lang w:val="en-US" w:eastAsia="zh-CN"/>
              </w:rPr>
              <w:t>中</w:t>
            </w:r>
          </w:p>
          <w:p w14:paraId="45935A18">
            <w:pPr>
              <w:pStyle w:val="130"/>
              <w:spacing w:line="400" w:lineRule="exact"/>
              <w:ind w:left="0" w:leftChars="0" w:hanging="10" w:firstLineChars="0"/>
              <w:jc w:val="center"/>
              <w:rPr>
                <w:rFonts w:hint="default" w:ascii="宋体" w:hAnsi="宋体" w:eastAsia="宋体" w:cs="宋体"/>
                <w:color w:val="auto"/>
                <w:sz w:val="28"/>
                <w:szCs w:val="28"/>
                <w:lang w:val="en-US" w:eastAsia="zh-CN"/>
              </w:rPr>
            </w:pPr>
            <w:r>
              <w:rPr>
                <w:rFonts w:hint="eastAsia" w:ascii="宋体" w:hAnsi="宋体" w:cs="宋体"/>
                <w:color w:val="auto"/>
                <w:sz w:val="28"/>
                <w:szCs w:val="28"/>
                <w:lang w:val="en-US" w:eastAsia="zh-CN"/>
              </w:rPr>
              <w:t>商务/技术条款</w:t>
            </w:r>
          </w:p>
        </w:tc>
        <w:tc>
          <w:tcPr>
            <w:tcW w:w="2733" w:type="dxa"/>
            <w:tcBorders>
              <w:top w:val="single" w:color="auto" w:sz="4" w:space="0"/>
              <w:left w:val="single" w:color="auto" w:sz="4" w:space="0"/>
              <w:bottom w:val="single" w:color="auto" w:sz="4" w:space="0"/>
              <w:right w:val="single" w:color="auto" w:sz="4" w:space="0"/>
            </w:tcBorders>
            <w:noWrap w:val="0"/>
            <w:vAlign w:val="center"/>
          </w:tcPr>
          <w:p w14:paraId="19580D17">
            <w:pPr>
              <w:pStyle w:val="130"/>
              <w:spacing w:line="400" w:lineRule="exact"/>
              <w:ind w:left="0" w:leftChars="0" w:hanging="10" w:firstLineChars="0"/>
              <w:jc w:val="center"/>
              <w:rPr>
                <w:rFonts w:hint="eastAsia" w:ascii="宋体" w:hAnsi="宋体" w:cs="宋体"/>
                <w:color w:val="auto"/>
                <w:sz w:val="28"/>
                <w:szCs w:val="28"/>
                <w:lang w:val="en-US" w:eastAsia="zh-CN"/>
              </w:rPr>
            </w:pPr>
            <w:r>
              <w:rPr>
                <w:rFonts w:hint="eastAsia" w:ascii="宋体" w:hAnsi="宋体" w:cs="宋体"/>
                <w:color w:val="auto"/>
                <w:sz w:val="28"/>
                <w:szCs w:val="28"/>
                <w:lang w:val="en-US" w:eastAsia="zh-CN"/>
              </w:rPr>
              <w:t>投标</w:t>
            </w:r>
            <w:r>
              <w:rPr>
                <w:rFonts w:hint="eastAsia" w:ascii="宋体" w:hAnsi="宋体" w:cs="宋体"/>
                <w:color w:val="auto"/>
                <w:sz w:val="28"/>
                <w:szCs w:val="28"/>
              </w:rPr>
              <w:t>文件</w:t>
            </w:r>
            <w:r>
              <w:rPr>
                <w:rFonts w:hint="eastAsia" w:ascii="宋体" w:hAnsi="宋体" w:cs="宋体"/>
                <w:color w:val="auto"/>
                <w:sz w:val="28"/>
                <w:szCs w:val="28"/>
                <w:lang w:val="en-US" w:eastAsia="zh-CN"/>
              </w:rPr>
              <w:t>中</w:t>
            </w:r>
          </w:p>
          <w:p w14:paraId="17875078">
            <w:pPr>
              <w:pStyle w:val="130"/>
              <w:spacing w:line="400" w:lineRule="exact"/>
              <w:jc w:val="center"/>
              <w:rPr>
                <w:rFonts w:hint="eastAsia" w:ascii="宋体" w:hAnsi="宋体" w:cs="宋体"/>
                <w:color w:val="auto"/>
                <w:sz w:val="28"/>
                <w:szCs w:val="28"/>
              </w:rPr>
            </w:pPr>
            <w:r>
              <w:rPr>
                <w:rFonts w:hint="eastAsia" w:ascii="宋体" w:hAnsi="宋体" w:cs="宋体"/>
                <w:color w:val="auto"/>
                <w:sz w:val="28"/>
                <w:szCs w:val="28"/>
                <w:lang w:val="en-US" w:eastAsia="zh-CN"/>
              </w:rPr>
              <w:t>商务/技术条款</w:t>
            </w:r>
          </w:p>
        </w:tc>
        <w:tc>
          <w:tcPr>
            <w:tcW w:w="1427" w:type="dxa"/>
            <w:tcBorders>
              <w:top w:val="single" w:color="auto" w:sz="4" w:space="0"/>
              <w:left w:val="single" w:color="auto" w:sz="4" w:space="0"/>
              <w:bottom w:val="single" w:color="auto" w:sz="4" w:space="0"/>
              <w:right w:val="single" w:color="auto" w:sz="4" w:space="0"/>
            </w:tcBorders>
            <w:noWrap w:val="0"/>
            <w:vAlign w:val="center"/>
          </w:tcPr>
          <w:p w14:paraId="50DEDDC1">
            <w:pPr>
              <w:pStyle w:val="130"/>
              <w:spacing w:line="400" w:lineRule="exact"/>
              <w:jc w:val="center"/>
              <w:rPr>
                <w:rFonts w:hint="eastAsia" w:ascii="宋体" w:hAnsi="宋体" w:eastAsia="宋体" w:cs="宋体"/>
                <w:color w:val="auto"/>
                <w:sz w:val="28"/>
                <w:szCs w:val="28"/>
                <w:lang w:val="en-US" w:eastAsia="zh-CN"/>
              </w:rPr>
            </w:pPr>
            <w:r>
              <w:rPr>
                <w:rFonts w:hint="eastAsia" w:ascii="宋体" w:hAnsi="宋体" w:cs="宋体"/>
                <w:color w:val="auto"/>
                <w:sz w:val="28"/>
                <w:szCs w:val="28"/>
              </w:rPr>
              <w:t>偏离</w:t>
            </w:r>
            <w:r>
              <w:rPr>
                <w:rFonts w:hint="eastAsia" w:ascii="宋体" w:hAnsi="宋体" w:cs="宋体"/>
                <w:color w:val="auto"/>
                <w:sz w:val="28"/>
                <w:szCs w:val="28"/>
                <w:lang w:val="en-US" w:eastAsia="zh-CN"/>
              </w:rPr>
              <w:t>情况</w:t>
            </w:r>
          </w:p>
        </w:tc>
        <w:tc>
          <w:tcPr>
            <w:tcW w:w="1733" w:type="dxa"/>
            <w:tcBorders>
              <w:top w:val="single" w:color="auto" w:sz="4" w:space="0"/>
              <w:left w:val="single" w:color="auto" w:sz="4" w:space="0"/>
              <w:bottom w:val="single" w:color="auto" w:sz="4" w:space="0"/>
              <w:right w:val="single" w:color="auto" w:sz="4" w:space="0"/>
            </w:tcBorders>
            <w:noWrap w:val="0"/>
            <w:vAlign w:val="center"/>
          </w:tcPr>
          <w:p w14:paraId="51580E3D">
            <w:pPr>
              <w:pStyle w:val="130"/>
              <w:spacing w:line="400" w:lineRule="exact"/>
              <w:ind w:left="220" w:leftChars="0" w:hanging="1072" w:firstLineChars="0"/>
              <w:jc w:val="center"/>
              <w:rPr>
                <w:rFonts w:hint="eastAsia" w:ascii="宋体" w:hAnsi="宋体" w:eastAsia="宋体" w:cs="宋体"/>
                <w:color w:val="auto"/>
                <w:sz w:val="28"/>
                <w:szCs w:val="28"/>
                <w:lang w:eastAsia="zh-CN"/>
              </w:rPr>
            </w:pPr>
            <w:r>
              <w:rPr>
                <w:rFonts w:hint="eastAsia" w:ascii="宋体" w:hAnsi="宋体" w:cs="宋体"/>
                <w:color w:val="auto"/>
                <w:sz w:val="28"/>
                <w:szCs w:val="28"/>
                <w:lang w:val="en-US" w:eastAsia="zh-CN"/>
              </w:rPr>
              <w:t xml:space="preserve">    说明</w:t>
            </w:r>
          </w:p>
        </w:tc>
      </w:tr>
      <w:tr w14:paraId="0DFBC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9" w:hRule="atLeast"/>
        </w:trPr>
        <w:tc>
          <w:tcPr>
            <w:tcW w:w="814" w:type="dxa"/>
            <w:tcBorders>
              <w:top w:val="single" w:color="auto" w:sz="4" w:space="0"/>
              <w:left w:val="single" w:color="auto" w:sz="4" w:space="0"/>
              <w:bottom w:val="single" w:color="auto" w:sz="4" w:space="0"/>
              <w:right w:val="single" w:color="auto" w:sz="4" w:space="0"/>
            </w:tcBorders>
            <w:noWrap w:val="0"/>
            <w:vAlign w:val="center"/>
          </w:tcPr>
          <w:p w14:paraId="0066ED3F">
            <w:pPr>
              <w:pStyle w:val="130"/>
              <w:spacing w:line="400" w:lineRule="exact"/>
              <w:jc w:val="center"/>
              <w:rPr>
                <w:rFonts w:hint="eastAsia" w:ascii="宋体" w:hAnsi="宋体" w:cs="宋体"/>
                <w:color w:val="auto"/>
                <w:sz w:val="28"/>
                <w:szCs w:val="28"/>
              </w:rPr>
            </w:pPr>
            <w:r>
              <w:rPr>
                <w:rFonts w:hint="eastAsia" w:ascii="宋体" w:hAnsi="宋体" w:cs="宋体"/>
                <w:color w:val="auto"/>
                <w:sz w:val="28"/>
                <w:szCs w:val="28"/>
              </w:rPr>
              <w:t>1</w:t>
            </w:r>
          </w:p>
        </w:tc>
        <w:tc>
          <w:tcPr>
            <w:tcW w:w="2387" w:type="dxa"/>
            <w:tcBorders>
              <w:top w:val="single" w:color="auto" w:sz="4" w:space="0"/>
              <w:left w:val="single" w:color="auto" w:sz="4" w:space="0"/>
              <w:bottom w:val="single" w:color="auto" w:sz="4" w:space="0"/>
              <w:right w:val="single" w:color="auto" w:sz="4" w:space="0"/>
            </w:tcBorders>
            <w:noWrap w:val="0"/>
            <w:vAlign w:val="center"/>
          </w:tcPr>
          <w:p w14:paraId="4B5CDE5E">
            <w:pPr>
              <w:pStyle w:val="130"/>
              <w:spacing w:line="400" w:lineRule="exact"/>
              <w:rPr>
                <w:rFonts w:hint="eastAsia" w:ascii="宋体" w:hAnsi="宋体" w:cs="宋体"/>
                <w:color w:val="auto"/>
                <w:sz w:val="28"/>
                <w:szCs w:val="28"/>
              </w:rPr>
            </w:pPr>
          </w:p>
        </w:tc>
        <w:tc>
          <w:tcPr>
            <w:tcW w:w="2733" w:type="dxa"/>
            <w:tcBorders>
              <w:top w:val="single" w:color="auto" w:sz="4" w:space="0"/>
              <w:left w:val="single" w:color="auto" w:sz="4" w:space="0"/>
              <w:bottom w:val="single" w:color="auto" w:sz="4" w:space="0"/>
              <w:right w:val="single" w:color="auto" w:sz="4" w:space="0"/>
            </w:tcBorders>
            <w:noWrap w:val="0"/>
            <w:vAlign w:val="center"/>
          </w:tcPr>
          <w:p w14:paraId="2095E666">
            <w:pPr>
              <w:pStyle w:val="130"/>
              <w:spacing w:line="400" w:lineRule="exact"/>
              <w:rPr>
                <w:rFonts w:hint="eastAsia" w:ascii="宋体" w:hAnsi="宋体" w:cs="宋体"/>
                <w:color w:val="auto"/>
                <w:sz w:val="28"/>
                <w:szCs w:val="28"/>
              </w:rPr>
            </w:pPr>
          </w:p>
        </w:tc>
        <w:tc>
          <w:tcPr>
            <w:tcW w:w="1427" w:type="dxa"/>
            <w:tcBorders>
              <w:top w:val="single" w:color="auto" w:sz="4" w:space="0"/>
              <w:left w:val="single" w:color="auto" w:sz="4" w:space="0"/>
              <w:bottom w:val="single" w:color="auto" w:sz="4" w:space="0"/>
              <w:right w:val="single" w:color="auto" w:sz="4" w:space="0"/>
            </w:tcBorders>
            <w:noWrap w:val="0"/>
            <w:vAlign w:val="center"/>
          </w:tcPr>
          <w:p w14:paraId="23335409">
            <w:pPr>
              <w:pStyle w:val="130"/>
              <w:spacing w:line="400" w:lineRule="exact"/>
              <w:rPr>
                <w:rFonts w:hint="eastAsia" w:ascii="宋体" w:hAnsi="宋体" w:cs="宋体"/>
                <w:color w:val="auto"/>
                <w:sz w:val="28"/>
                <w:szCs w:val="28"/>
              </w:rPr>
            </w:pPr>
          </w:p>
        </w:tc>
        <w:tc>
          <w:tcPr>
            <w:tcW w:w="1733" w:type="dxa"/>
            <w:tcBorders>
              <w:top w:val="single" w:color="auto" w:sz="4" w:space="0"/>
              <w:left w:val="single" w:color="auto" w:sz="4" w:space="0"/>
              <w:bottom w:val="single" w:color="auto" w:sz="4" w:space="0"/>
              <w:right w:val="single" w:color="auto" w:sz="4" w:space="0"/>
            </w:tcBorders>
            <w:noWrap w:val="0"/>
            <w:vAlign w:val="center"/>
          </w:tcPr>
          <w:p w14:paraId="01F46C92">
            <w:pPr>
              <w:pStyle w:val="130"/>
              <w:spacing w:line="400" w:lineRule="exact"/>
              <w:rPr>
                <w:rFonts w:hint="eastAsia" w:ascii="宋体" w:hAnsi="宋体" w:cs="宋体"/>
                <w:color w:val="auto"/>
                <w:sz w:val="28"/>
                <w:szCs w:val="28"/>
              </w:rPr>
            </w:pPr>
          </w:p>
        </w:tc>
      </w:tr>
      <w:tr w14:paraId="0D305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814" w:type="dxa"/>
            <w:tcBorders>
              <w:top w:val="single" w:color="auto" w:sz="4" w:space="0"/>
              <w:left w:val="single" w:color="auto" w:sz="4" w:space="0"/>
              <w:bottom w:val="single" w:color="auto" w:sz="4" w:space="0"/>
              <w:right w:val="single" w:color="auto" w:sz="4" w:space="0"/>
            </w:tcBorders>
            <w:noWrap w:val="0"/>
            <w:vAlign w:val="center"/>
          </w:tcPr>
          <w:p w14:paraId="4E1CE224">
            <w:pPr>
              <w:pStyle w:val="130"/>
              <w:spacing w:line="400" w:lineRule="exact"/>
              <w:jc w:val="center"/>
              <w:rPr>
                <w:rFonts w:hint="eastAsia" w:ascii="宋体" w:hAnsi="宋体" w:cs="宋体"/>
                <w:color w:val="auto"/>
                <w:sz w:val="28"/>
                <w:szCs w:val="28"/>
              </w:rPr>
            </w:pPr>
            <w:r>
              <w:rPr>
                <w:rFonts w:hint="eastAsia" w:ascii="宋体" w:hAnsi="宋体" w:cs="宋体"/>
                <w:color w:val="auto"/>
                <w:sz w:val="28"/>
                <w:szCs w:val="28"/>
              </w:rPr>
              <w:t>2</w:t>
            </w:r>
          </w:p>
        </w:tc>
        <w:tc>
          <w:tcPr>
            <w:tcW w:w="2387" w:type="dxa"/>
            <w:tcBorders>
              <w:top w:val="single" w:color="auto" w:sz="4" w:space="0"/>
              <w:left w:val="single" w:color="auto" w:sz="4" w:space="0"/>
              <w:bottom w:val="single" w:color="auto" w:sz="4" w:space="0"/>
              <w:right w:val="single" w:color="auto" w:sz="4" w:space="0"/>
            </w:tcBorders>
            <w:noWrap w:val="0"/>
            <w:vAlign w:val="center"/>
          </w:tcPr>
          <w:p w14:paraId="51B38742">
            <w:pPr>
              <w:pStyle w:val="130"/>
              <w:spacing w:line="400" w:lineRule="exact"/>
              <w:rPr>
                <w:rFonts w:hint="eastAsia" w:ascii="宋体" w:hAnsi="宋体" w:cs="宋体"/>
                <w:color w:val="auto"/>
                <w:sz w:val="28"/>
                <w:szCs w:val="28"/>
              </w:rPr>
            </w:pPr>
          </w:p>
        </w:tc>
        <w:tc>
          <w:tcPr>
            <w:tcW w:w="2733" w:type="dxa"/>
            <w:tcBorders>
              <w:top w:val="single" w:color="auto" w:sz="4" w:space="0"/>
              <w:left w:val="single" w:color="auto" w:sz="4" w:space="0"/>
              <w:bottom w:val="single" w:color="auto" w:sz="4" w:space="0"/>
              <w:right w:val="single" w:color="auto" w:sz="4" w:space="0"/>
            </w:tcBorders>
            <w:noWrap w:val="0"/>
            <w:vAlign w:val="center"/>
          </w:tcPr>
          <w:p w14:paraId="03738BB1">
            <w:pPr>
              <w:pStyle w:val="130"/>
              <w:spacing w:line="400" w:lineRule="exact"/>
              <w:rPr>
                <w:rFonts w:hint="eastAsia" w:ascii="宋体" w:hAnsi="宋体" w:cs="宋体"/>
                <w:color w:val="auto"/>
                <w:sz w:val="28"/>
                <w:szCs w:val="28"/>
              </w:rPr>
            </w:pPr>
          </w:p>
        </w:tc>
        <w:tc>
          <w:tcPr>
            <w:tcW w:w="1427" w:type="dxa"/>
            <w:tcBorders>
              <w:top w:val="single" w:color="auto" w:sz="4" w:space="0"/>
              <w:left w:val="single" w:color="auto" w:sz="4" w:space="0"/>
              <w:bottom w:val="single" w:color="auto" w:sz="4" w:space="0"/>
              <w:right w:val="single" w:color="auto" w:sz="4" w:space="0"/>
            </w:tcBorders>
            <w:noWrap w:val="0"/>
            <w:vAlign w:val="center"/>
          </w:tcPr>
          <w:p w14:paraId="76E03C59">
            <w:pPr>
              <w:pStyle w:val="130"/>
              <w:spacing w:line="400" w:lineRule="exact"/>
              <w:rPr>
                <w:rFonts w:hint="eastAsia" w:ascii="宋体" w:hAnsi="宋体" w:cs="宋体"/>
                <w:color w:val="auto"/>
                <w:sz w:val="28"/>
                <w:szCs w:val="28"/>
              </w:rPr>
            </w:pPr>
          </w:p>
        </w:tc>
        <w:tc>
          <w:tcPr>
            <w:tcW w:w="1733" w:type="dxa"/>
            <w:tcBorders>
              <w:top w:val="single" w:color="auto" w:sz="4" w:space="0"/>
              <w:left w:val="single" w:color="auto" w:sz="4" w:space="0"/>
              <w:bottom w:val="single" w:color="auto" w:sz="4" w:space="0"/>
              <w:right w:val="single" w:color="auto" w:sz="4" w:space="0"/>
            </w:tcBorders>
            <w:noWrap w:val="0"/>
            <w:vAlign w:val="center"/>
          </w:tcPr>
          <w:p w14:paraId="1428BBC0">
            <w:pPr>
              <w:pStyle w:val="130"/>
              <w:spacing w:line="400" w:lineRule="exact"/>
              <w:rPr>
                <w:rFonts w:hint="eastAsia" w:ascii="宋体" w:hAnsi="宋体" w:cs="宋体"/>
                <w:color w:val="auto"/>
                <w:sz w:val="28"/>
                <w:szCs w:val="28"/>
              </w:rPr>
            </w:pPr>
          </w:p>
        </w:tc>
      </w:tr>
      <w:tr w14:paraId="4DD73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814" w:type="dxa"/>
            <w:tcBorders>
              <w:top w:val="single" w:color="auto" w:sz="4" w:space="0"/>
              <w:left w:val="single" w:color="auto" w:sz="4" w:space="0"/>
              <w:bottom w:val="single" w:color="auto" w:sz="4" w:space="0"/>
              <w:right w:val="single" w:color="auto" w:sz="4" w:space="0"/>
            </w:tcBorders>
            <w:noWrap w:val="0"/>
            <w:vAlign w:val="center"/>
          </w:tcPr>
          <w:p w14:paraId="60A80324">
            <w:pPr>
              <w:pStyle w:val="130"/>
              <w:spacing w:line="400" w:lineRule="exact"/>
              <w:jc w:val="center"/>
              <w:rPr>
                <w:rFonts w:hint="eastAsia" w:ascii="宋体" w:hAnsi="宋体" w:cs="宋体"/>
                <w:color w:val="auto"/>
                <w:sz w:val="28"/>
                <w:szCs w:val="28"/>
              </w:rPr>
            </w:pPr>
            <w:r>
              <w:rPr>
                <w:rFonts w:hint="eastAsia" w:ascii="宋体" w:hAnsi="宋体" w:cs="宋体"/>
                <w:color w:val="auto"/>
                <w:sz w:val="28"/>
                <w:szCs w:val="28"/>
              </w:rPr>
              <w:t>3</w:t>
            </w:r>
          </w:p>
        </w:tc>
        <w:tc>
          <w:tcPr>
            <w:tcW w:w="2387" w:type="dxa"/>
            <w:tcBorders>
              <w:top w:val="single" w:color="auto" w:sz="4" w:space="0"/>
              <w:left w:val="single" w:color="auto" w:sz="4" w:space="0"/>
              <w:bottom w:val="single" w:color="auto" w:sz="4" w:space="0"/>
              <w:right w:val="single" w:color="auto" w:sz="4" w:space="0"/>
            </w:tcBorders>
            <w:noWrap w:val="0"/>
            <w:vAlign w:val="center"/>
          </w:tcPr>
          <w:p w14:paraId="393FA059">
            <w:pPr>
              <w:pStyle w:val="130"/>
              <w:spacing w:line="400" w:lineRule="exact"/>
              <w:rPr>
                <w:rFonts w:hint="eastAsia" w:ascii="宋体" w:hAnsi="宋体" w:cs="宋体"/>
                <w:color w:val="auto"/>
                <w:sz w:val="28"/>
                <w:szCs w:val="28"/>
              </w:rPr>
            </w:pPr>
          </w:p>
        </w:tc>
        <w:tc>
          <w:tcPr>
            <w:tcW w:w="2733" w:type="dxa"/>
            <w:tcBorders>
              <w:top w:val="single" w:color="auto" w:sz="4" w:space="0"/>
              <w:left w:val="single" w:color="auto" w:sz="4" w:space="0"/>
              <w:bottom w:val="single" w:color="auto" w:sz="4" w:space="0"/>
              <w:right w:val="single" w:color="auto" w:sz="4" w:space="0"/>
            </w:tcBorders>
            <w:noWrap w:val="0"/>
            <w:vAlign w:val="center"/>
          </w:tcPr>
          <w:p w14:paraId="5F77B13D">
            <w:pPr>
              <w:pStyle w:val="130"/>
              <w:spacing w:line="400" w:lineRule="exact"/>
              <w:rPr>
                <w:rFonts w:hint="eastAsia" w:ascii="宋体" w:hAnsi="宋体" w:cs="宋体"/>
                <w:color w:val="auto"/>
                <w:sz w:val="28"/>
                <w:szCs w:val="28"/>
              </w:rPr>
            </w:pPr>
          </w:p>
        </w:tc>
        <w:tc>
          <w:tcPr>
            <w:tcW w:w="1427" w:type="dxa"/>
            <w:tcBorders>
              <w:top w:val="single" w:color="auto" w:sz="4" w:space="0"/>
              <w:left w:val="single" w:color="auto" w:sz="4" w:space="0"/>
              <w:bottom w:val="single" w:color="auto" w:sz="4" w:space="0"/>
              <w:right w:val="single" w:color="auto" w:sz="4" w:space="0"/>
            </w:tcBorders>
            <w:noWrap w:val="0"/>
            <w:vAlign w:val="center"/>
          </w:tcPr>
          <w:p w14:paraId="61F844D8">
            <w:pPr>
              <w:pStyle w:val="130"/>
              <w:spacing w:line="400" w:lineRule="exact"/>
              <w:rPr>
                <w:rFonts w:hint="eastAsia" w:ascii="宋体" w:hAnsi="宋体" w:cs="宋体"/>
                <w:color w:val="auto"/>
                <w:sz w:val="28"/>
                <w:szCs w:val="28"/>
              </w:rPr>
            </w:pPr>
          </w:p>
        </w:tc>
        <w:tc>
          <w:tcPr>
            <w:tcW w:w="1733" w:type="dxa"/>
            <w:tcBorders>
              <w:top w:val="single" w:color="auto" w:sz="4" w:space="0"/>
              <w:left w:val="single" w:color="auto" w:sz="4" w:space="0"/>
              <w:bottom w:val="single" w:color="auto" w:sz="4" w:space="0"/>
              <w:right w:val="single" w:color="auto" w:sz="4" w:space="0"/>
            </w:tcBorders>
            <w:noWrap w:val="0"/>
            <w:vAlign w:val="center"/>
          </w:tcPr>
          <w:p w14:paraId="6F31D968">
            <w:pPr>
              <w:pStyle w:val="130"/>
              <w:spacing w:line="400" w:lineRule="exact"/>
              <w:rPr>
                <w:rFonts w:hint="eastAsia" w:ascii="宋体" w:hAnsi="宋体" w:cs="宋体"/>
                <w:color w:val="auto"/>
                <w:sz w:val="28"/>
                <w:szCs w:val="28"/>
              </w:rPr>
            </w:pPr>
          </w:p>
        </w:tc>
      </w:tr>
      <w:tr w14:paraId="75A88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814" w:type="dxa"/>
            <w:tcBorders>
              <w:top w:val="single" w:color="auto" w:sz="4" w:space="0"/>
              <w:left w:val="single" w:color="auto" w:sz="4" w:space="0"/>
              <w:bottom w:val="single" w:color="auto" w:sz="4" w:space="0"/>
              <w:right w:val="single" w:color="auto" w:sz="4" w:space="0"/>
            </w:tcBorders>
            <w:noWrap w:val="0"/>
            <w:vAlign w:val="center"/>
          </w:tcPr>
          <w:p w14:paraId="6192DB4E">
            <w:pPr>
              <w:pStyle w:val="130"/>
              <w:spacing w:line="400" w:lineRule="exact"/>
              <w:jc w:val="center"/>
              <w:rPr>
                <w:rFonts w:hint="eastAsia" w:ascii="宋体" w:hAnsi="宋体" w:cs="宋体"/>
                <w:color w:val="auto"/>
                <w:sz w:val="28"/>
                <w:szCs w:val="28"/>
              </w:rPr>
            </w:pPr>
            <w:r>
              <w:rPr>
                <w:rFonts w:hint="eastAsia" w:ascii="宋体" w:hAnsi="宋体" w:cs="宋体"/>
                <w:color w:val="auto"/>
                <w:sz w:val="28"/>
                <w:szCs w:val="28"/>
              </w:rPr>
              <w:t>…</w:t>
            </w:r>
          </w:p>
        </w:tc>
        <w:tc>
          <w:tcPr>
            <w:tcW w:w="2387" w:type="dxa"/>
            <w:tcBorders>
              <w:top w:val="single" w:color="auto" w:sz="4" w:space="0"/>
              <w:left w:val="single" w:color="auto" w:sz="4" w:space="0"/>
              <w:bottom w:val="single" w:color="auto" w:sz="4" w:space="0"/>
              <w:right w:val="single" w:color="auto" w:sz="4" w:space="0"/>
            </w:tcBorders>
            <w:noWrap w:val="0"/>
            <w:vAlign w:val="center"/>
          </w:tcPr>
          <w:p w14:paraId="6DA7B700">
            <w:pPr>
              <w:pStyle w:val="130"/>
              <w:spacing w:line="400" w:lineRule="exact"/>
              <w:rPr>
                <w:rFonts w:hint="eastAsia" w:ascii="宋体" w:hAnsi="宋体" w:cs="宋体"/>
                <w:color w:val="auto"/>
                <w:sz w:val="28"/>
                <w:szCs w:val="28"/>
              </w:rPr>
            </w:pPr>
          </w:p>
        </w:tc>
        <w:tc>
          <w:tcPr>
            <w:tcW w:w="2733" w:type="dxa"/>
            <w:tcBorders>
              <w:top w:val="single" w:color="auto" w:sz="4" w:space="0"/>
              <w:left w:val="single" w:color="auto" w:sz="4" w:space="0"/>
              <w:bottom w:val="single" w:color="auto" w:sz="4" w:space="0"/>
              <w:right w:val="single" w:color="auto" w:sz="4" w:space="0"/>
            </w:tcBorders>
            <w:noWrap w:val="0"/>
            <w:vAlign w:val="center"/>
          </w:tcPr>
          <w:p w14:paraId="7F1C2C44">
            <w:pPr>
              <w:pStyle w:val="130"/>
              <w:spacing w:line="400" w:lineRule="exact"/>
              <w:rPr>
                <w:rFonts w:hint="eastAsia" w:ascii="宋体" w:hAnsi="宋体" w:cs="宋体"/>
                <w:color w:val="auto"/>
                <w:sz w:val="28"/>
                <w:szCs w:val="28"/>
              </w:rPr>
            </w:pPr>
          </w:p>
        </w:tc>
        <w:tc>
          <w:tcPr>
            <w:tcW w:w="1427" w:type="dxa"/>
            <w:tcBorders>
              <w:top w:val="single" w:color="auto" w:sz="4" w:space="0"/>
              <w:left w:val="single" w:color="auto" w:sz="4" w:space="0"/>
              <w:bottom w:val="single" w:color="auto" w:sz="4" w:space="0"/>
              <w:right w:val="single" w:color="auto" w:sz="4" w:space="0"/>
            </w:tcBorders>
            <w:noWrap w:val="0"/>
            <w:vAlign w:val="center"/>
          </w:tcPr>
          <w:p w14:paraId="510DFA73">
            <w:pPr>
              <w:pStyle w:val="130"/>
              <w:spacing w:line="400" w:lineRule="exact"/>
              <w:rPr>
                <w:rFonts w:hint="eastAsia" w:ascii="宋体" w:hAnsi="宋体" w:cs="宋体"/>
                <w:color w:val="auto"/>
                <w:sz w:val="28"/>
                <w:szCs w:val="28"/>
              </w:rPr>
            </w:pPr>
          </w:p>
        </w:tc>
        <w:tc>
          <w:tcPr>
            <w:tcW w:w="1733" w:type="dxa"/>
            <w:tcBorders>
              <w:top w:val="single" w:color="auto" w:sz="4" w:space="0"/>
              <w:left w:val="single" w:color="auto" w:sz="4" w:space="0"/>
              <w:bottom w:val="single" w:color="auto" w:sz="4" w:space="0"/>
              <w:right w:val="single" w:color="auto" w:sz="4" w:space="0"/>
            </w:tcBorders>
            <w:noWrap w:val="0"/>
            <w:vAlign w:val="center"/>
          </w:tcPr>
          <w:p w14:paraId="4AA205D1">
            <w:pPr>
              <w:pStyle w:val="130"/>
              <w:spacing w:line="400" w:lineRule="exact"/>
              <w:rPr>
                <w:rFonts w:hint="eastAsia" w:ascii="宋体" w:hAnsi="宋体" w:cs="宋体"/>
                <w:color w:val="auto"/>
                <w:sz w:val="28"/>
                <w:szCs w:val="28"/>
              </w:rPr>
            </w:pPr>
          </w:p>
        </w:tc>
      </w:tr>
    </w:tbl>
    <w:p w14:paraId="2B6BFB8D">
      <w:pPr>
        <w:pStyle w:val="160"/>
        <w:tabs>
          <w:tab w:val="left" w:pos="750"/>
        </w:tabs>
        <w:adjustRightInd w:val="0"/>
        <w:snapToGrid w:val="0"/>
        <w:spacing w:line="400" w:lineRule="exact"/>
        <w:ind w:left="12" w:hanging="12"/>
        <w:rPr>
          <w:rFonts w:hint="eastAsia" w:ascii="宋体" w:hAnsi="宋体" w:cs="宋体"/>
          <w:color w:val="auto"/>
          <w:sz w:val="28"/>
          <w:szCs w:val="28"/>
        </w:rPr>
      </w:pPr>
      <w:r>
        <w:rPr>
          <w:rFonts w:hint="eastAsia" w:ascii="宋体" w:hAnsi="宋体" w:cs="宋体"/>
          <w:color w:val="auto"/>
          <w:sz w:val="28"/>
          <w:szCs w:val="28"/>
        </w:rPr>
        <w:t>注：投标人应对照</w:t>
      </w:r>
      <w:r>
        <w:rPr>
          <w:rFonts w:hint="eastAsia" w:ascii="宋体" w:hAnsi="宋体" w:cs="宋体"/>
          <w:color w:val="auto"/>
          <w:sz w:val="28"/>
          <w:szCs w:val="28"/>
          <w:lang w:val="en-US" w:eastAsia="zh-CN"/>
        </w:rPr>
        <w:t>采购</w:t>
      </w:r>
      <w:r>
        <w:rPr>
          <w:rFonts w:hint="eastAsia" w:ascii="宋体" w:hAnsi="宋体" w:cs="宋体"/>
          <w:color w:val="auto"/>
          <w:sz w:val="28"/>
          <w:szCs w:val="28"/>
        </w:rPr>
        <w:t>招标文件要求逐条列出并在偏差内容“偏离情况”栏注明“正偏离”、“负偏离”或“无偏离”。</w:t>
      </w:r>
    </w:p>
    <w:p w14:paraId="042D7FF7">
      <w:pPr>
        <w:pStyle w:val="160"/>
        <w:tabs>
          <w:tab w:val="left" w:pos="750"/>
        </w:tabs>
        <w:adjustRightInd w:val="0"/>
        <w:snapToGrid w:val="0"/>
        <w:spacing w:line="400" w:lineRule="exact"/>
        <w:ind w:left="1166" w:leftChars="278" w:hanging="582" w:hangingChars="208"/>
        <w:rPr>
          <w:rFonts w:hint="eastAsia" w:ascii="宋体" w:hAnsi="宋体" w:cs="宋体"/>
          <w:color w:val="auto"/>
          <w:sz w:val="28"/>
          <w:szCs w:val="28"/>
        </w:rPr>
      </w:pPr>
    </w:p>
    <w:p w14:paraId="524BB765">
      <w:pPr>
        <w:pStyle w:val="160"/>
        <w:tabs>
          <w:tab w:val="left" w:pos="750"/>
        </w:tabs>
        <w:adjustRightInd w:val="0"/>
        <w:snapToGrid w:val="0"/>
        <w:spacing w:line="400" w:lineRule="exact"/>
        <w:ind w:left="1302" w:leftChars="620" w:firstLine="1937" w:firstLineChars="692"/>
        <w:rPr>
          <w:rFonts w:hint="eastAsia" w:ascii="宋体" w:hAnsi="宋体" w:cs="宋体"/>
          <w:color w:val="auto"/>
          <w:sz w:val="28"/>
          <w:szCs w:val="28"/>
          <w:u w:val="single"/>
        </w:rPr>
      </w:pPr>
      <w:r>
        <w:rPr>
          <w:rFonts w:hint="eastAsia" w:ascii="宋体" w:hAnsi="宋体" w:cs="宋体"/>
          <w:color w:val="auto"/>
          <w:sz w:val="28"/>
          <w:szCs w:val="28"/>
        </w:rPr>
        <w:t>供应商</w:t>
      </w:r>
      <w:r>
        <w:rPr>
          <w:rFonts w:hint="eastAsia" w:ascii="宋体" w:hAnsi="宋体" w:cs="宋体"/>
          <w:color w:val="auto"/>
          <w:sz w:val="28"/>
          <w:szCs w:val="28"/>
          <w:lang w:val="en-US" w:eastAsia="zh-CN"/>
        </w:rPr>
        <w:t>名称</w:t>
      </w:r>
      <w:r>
        <w:rPr>
          <w:rFonts w:hint="eastAsia" w:ascii="宋体" w:hAnsi="宋体" w:cs="宋体"/>
          <w:color w:val="auto"/>
          <w:sz w:val="28"/>
          <w:szCs w:val="28"/>
        </w:rPr>
        <w:t>（盖章）：</w:t>
      </w:r>
      <w:r>
        <w:rPr>
          <w:rFonts w:hint="eastAsia" w:ascii="宋体" w:hAnsi="宋体" w:cs="宋体"/>
          <w:color w:val="auto"/>
          <w:sz w:val="28"/>
          <w:szCs w:val="28"/>
          <w:u w:val="single"/>
        </w:rPr>
        <w:t xml:space="preserve">                        </w:t>
      </w:r>
    </w:p>
    <w:p w14:paraId="1DF26924">
      <w:pPr>
        <w:pStyle w:val="160"/>
        <w:tabs>
          <w:tab w:val="left" w:pos="750"/>
        </w:tabs>
        <w:adjustRightInd w:val="0"/>
        <w:snapToGrid w:val="0"/>
        <w:spacing w:line="400" w:lineRule="exact"/>
        <w:ind w:left="1302" w:leftChars="620" w:firstLine="1097" w:firstLineChars="392"/>
        <w:rPr>
          <w:rFonts w:hint="eastAsia" w:ascii="宋体" w:hAnsi="宋体" w:cs="宋体"/>
          <w:color w:val="auto"/>
          <w:sz w:val="28"/>
          <w:szCs w:val="28"/>
          <w:u w:val="single"/>
        </w:rPr>
      </w:pPr>
    </w:p>
    <w:p w14:paraId="015AA0E9">
      <w:pPr>
        <w:pStyle w:val="19"/>
        <w:ind w:left="1360" w:leftChars="304" w:hanging="722" w:hangingChars="258"/>
        <w:rPr>
          <w:rFonts w:hint="eastAsia" w:ascii="宋体" w:hAnsi="宋体" w:eastAsia="宋体" w:cs="宋体"/>
          <w:color w:val="auto"/>
          <w:sz w:val="28"/>
          <w:szCs w:val="28"/>
          <w:u w:val="single"/>
        </w:rPr>
      </w:pPr>
      <w:r>
        <w:rPr>
          <w:rFonts w:hint="eastAsia" w:ascii="宋体" w:hAnsi="宋体" w:eastAsia="宋体" w:cs="宋体"/>
          <w:b w:val="0"/>
          <w:bCs/>
          <w:color w:val="auto"/>
          <w:kern w:val="0"/>
          <w:sz w:val="28"/>
          <w:szCs w:val="28"/>
        </w:rPr>
        <w:t>法定代表人或委托代理人（签字或盖章）：</w:t>
      </w:r>
      <w:r>
        <w:rPr>
          <w:rFonts w:hint="eastAsia" w:ascii="宋体" w:hAnsi="宋体" w:eastAsia="宋体" w:cs="宋体"/>
          <w:color w:val="auto"/>
          <w:sz w:val="28"/>
          <w:szCs w:val="28"/>
          <w:u w:val="single"/>
        </w:rPr>
        <w:t xml:space="preserve">                      </w:t>
      </w:r>
    </w:p>
    <w:p w14:paraId="0542B516">
      <w:pPr>
        <w:pStyle w:val="160"/>
        <w:tabs>
          <w:tab w:val="left" w:pos="750"/>
        </w:tabs>
        <w:adjustRightInd w:val="0"/>
        <w:snapToGrid w:val="0"/>
        <w:spacing w:line="400" w:lineRule="exact"/>
        <w:ind w:firstLine="560" w:firstLineChars="200"/>
        <w:rPr>
          <w:rFonts w:hint="eastAsia" w:ascii="宋体" w:hAnsi="宋体" w:cs="宋体"/>
          <w:color w:val="auto"/>
          <w:sz w:val="28"/>
          <w:szCs w:val="28"/>
          <w:u w:val="single"/>
        </w:rPr>
      </w:pPr>
    </w:p>
    <w:p w14:paraId="66FF574D">
      <w:pPr>
        <w:pStyle w:val="160"/>
        <w:tabs>
          <w:tab w:val="left" w:pos="750"/>
        </w:tabs>
        <w:adjustRightInd w:val="0"/>
        <w:snapToGrid w:val="0"/>
        <w:spacing w:line="400" w:lineRule="exact"/>
        <w:ind w:firstLine="3080" w:firstLineChars="1100"/>
        <w:rPr>
          <w:rFonts w:hint="eastAsia" w:ascii="宋体" w:hAnsi="宋体" w:cs="宋体"/>
          <w:color w:val="auto"/>
          <w:sz w:val="28"/>
          <w:szCs w:val="28"/>
        </w:rPr>
      </w:pPr>
      <w:r>
        <w:rPr>
          <w:rFonts w:hint="eastAsia" w:ascii="宋体" w:hAnsi="宋体" w:cs="宋体"/>
          <w:color w:val="auto"/>
          <w:sz w:val="28"/>
          <w:szCs w:val="28"/>
        </w:rPr>
        <w:t>日期：</w:t>
      </w:r>
      <w:r>
        <w:rPr>
          <w:rFonts w:hint="eastAsia" w:ascii="宋体" w:hAnsi="宋体" w:cs="宋体"/>
          <w:color w:val="auto"/>
          <w:sz w:val="28"/>
          <w:szCs w:val="28"/>
          <w:u w:val="single"/>
        </w:rPr>
        <w:t xml:space="preserve">         </w:t>
      </w:r>
      <w:r>
        <w:rPr>
          <w:rFonts w:hint="eastAsia" w:ascii="宋体" w:hAnsi="宋体" w:cs="宋体"/>
          <w:color w:val="auto"/>
          <w:sz w:val="28"/>
          <w:szCs w:val="28"/>
        </w:rPr>
        <w:t>年</w:t>
      </w:r>
      <w:r>
        <w:rPr>
          <w:rFonts w:hint="eastAsia" w:ascii="宋体" w:hAnsi="宋体" w:cs="宋体"/>
          <w:color w:val="auto"/>
          <w:sz w:val="28"/>
          <w:szCs w:val="28"/>
          <w:u w:val="single"/>
        </w:rPr>
        <w:t xml:space="preserve">       </w:t>
      </w:r>
      <w:r>
        <w:rPr>
          <w:rFonts w:hint="eastAsia" w:ascii="宋体" w:hAnsi="宋体" w:cs="宋体"/>
          <w:color w:val="auto"/>
          <w:sz w:val="28"/>
          <w:szCs w:val="28"/>
        </w:rPr>
        <w:t>月</w:t>
      </w:r>
      <w:r>
        <w:rPr>
          <w:rFonts w:hint="eastAsia" w:ascii="宋体" w:hAnsi="宋体" w:cs="宋体"/>
          <w:color w:val="auto"/>
          <w:sz w:val="28"/>
          <w:szCs w:val="28"/>
          <w:u w:val="single"/>
        </w:rPr>
        <w:t xml:space="preserve">       </w:t>
      </w:r>
      <w:r>
        <w:rPr>
          <w:rFonts w:hint="eastAsia" w:ascii="宋体" w:hAnsi="宋体" w:cs="宋体"/>
          <w:color w:val="auto"/>
          <w:sz w:val="28"/>
          <w:szCs w:val="28"/>
        </w:rPr>
        <w:t>日</w:t>
      </w:r>
    </w:p>
    <w:p w14:paraId="47C504F1">
      <w:pPr>
        <w:pStyle w:val="157"/>
        <w:spacing w:after="0" w:line="400" w:lineRule="exact"/>
        <w:rPr>
          <w:rFonts w:hint="eastAsia" w:ascii="宋体" w:hAnsi="宋体" w:cs="宋体"/>
          <w:color w:val="auto"/>
          <w:sz w:val="28"/>
          <w:szCs w:val="28"/>
        </w:rPr>
      </w:pPr>
    </w:p>
    <w:p w14:paraId="66B0C7CA">
      <w:pPr>
        <w:pStyle w:val="157"/>
        <w:spacing w:after="0" w:line="400" w:lineRule="exact"/>
        <w:rPr>
          <w:rFonts w:hint="eastAsia" w:ascii="宋体" w:hAnsi="宋体" w:cs="宋体"/>
          <w:color w:val="auto"/>
          <w:sz w:val="28"/>
          <w:szCs w:val="28"/>
        </w:rPr>
      </w:pPr>
    </w:p>
    <w:p w14:paraId="6D385D3B">
      <w:pPr>
        <w:pStyle w:val="157"/>
        <w:spacing w:after="0" w:line="400" w:lineRule="exact"/>
        <w:rPr>
          <w:rFonts w:hint="eastAsia" w:ascii="宋体" w:hAnsi="宋体" w:cs="宋体"/>
          <w:color w:val="auto"/>
          <w:sz w:val="28"/>
          <w:szCs w:val="28"/>
        </w:rPr>
      </w:pPr>
    </w:p>
    <w:p w14:paraId="18EF250C">
      <w:pPr>
        <w:pStyle w:val="157"/>
        <w:spacing w:after="0" w:line="400" w:lineRule="exact"/>
        <w:rPr>
          <w:rFonts w:hint="eastAsia" w:ascii="宋体" w:hAnsi="宋体" w:cs="宋体"/>
          <w:color w:val="auto"/>
          <w:sz w:val="24"/>
        </w:rPr>
      </w:pPr>
    </w:p>
    <w:p w14:paraId="148988F5">
      <w:pPr>
        <w:pStyle w:val="157"/>
        <w:spacing w:after="0" w:line="400" w:lineRule="exact"/>
        <w:rPr>
          <w:rFonts w:hint="eastAsia" w:ascii="宋体" w:hAnsi="宋体" w:cs="宋体"/>
          <w:color w:val="auto"/>
          <w:sz w:val="24"/>
        </w:rPr>
      </w:pPr>
    </w:p>
    <w:p w14:paraId="0A8C1376">
      <w:pPr>
        <w:spacing w:line="360" w:lineRule="auto"/>
        <w:jc w:val="left"/>
        <w:rPr>
          <w:rFonts w:hint="eastAsia" w:ascii="宋体" w:hAnsi="宋体" w:eastAsia="宋体" w:cs="宋体"/>
          <w:b/>
          <w:color w:val="auto"/>
          <w:kern w:val="2"/>
          <w:sz w:val="32"/>
          <w:szCs w:val="24"/>
          <w:lang w:val="en-US" w:eastAsia="zh-CN" w:bidi="ar-SA"/>
        </w:rPr>
      </w:pPr>
      <w:r>
        <w:rPr>
          <w:rFonts w:hint="eastAsia" w:ascii="宋体" w:hAnsi="宋体" w:eastAsia="宋体" w:cs="宋体"/>
          <w:b/>
          <w:color w:val="auto"/>
          <w:kern w:val="2"/>
          <w:sz w:val="32"/>
          <w:szCs w:val="24"/>
          <w:lang w:val="en-US" w:eastAsia="zh-CN" w:bidi="ar-SA"/>
        </w:rPr>
        <w:t>8.中小企业声明函（格式附后）；</w:t>
      </w:r>
    </w:p>
    <w:p w14:paraId="1FD5A354">
      <w:pPr>
        <w:pStyle w:val="157"/>
        <w:spacing w:after="0" w:line="400" w:lineRule="exact"/>
        <w:rPr>
          <w:rFonts w:hint="eastAsia" w:ascii="宋体" w:hAnsi="宋体" w:cs="宋体"/>
          <w:color w:val="auto"/>
          <w:sz w:val="24"/>
        </w:rPr>
      </w:pPr>
    </w:p>
    <w:bookmarkEnd w:id="168"/>
    <w:bookmarkEnd w:id="169"/>
    <w:bookmarkEnd w:id="170"/>
    <w:bookmarkEnd w:id="171"/>
    <w:bookmarkEnd w:id="172"/>
    <w:bookmarkEnd w:id="173"/>
    <w:p w14:paraId="434C9F28">
      <w:pPr>
        <w:keepNext w:val="0"/>
        <w:keepLines w:val="0"/>
        <w:widowControl/>
        <w:suppressLineNumbers w:val="0"/>
        <w:ind w:firstLine="2811" w:firstLineChars="1000"/>
        <w:jc w:val="left"/>
        <w:rPr>
          <w:color w:val="auto"/>
          <w:sz w:val="28"/>
          <w:szCs w:val="28"/>
        </w:rPr>
      </w:pPr>
      <w:r>
        <w:rPr>
          <w:rFonts w:hint="eastAsia" w:ascii="宋体" w:hAnsi="宋体" w:eastAsia="宋体" w:cs="宋体"/>
          <w:b/>
          <w:bCs/>
          <w:color w:val="auto"/>
          <w:kern w:val="0"/>
          <w:sz w:val="28"/>
          <w:szCs w:val="28"/>
          <w:lang w:val="en-US" w:eastAsia="zh-CN" w:bidi="ar"/>
        </w:rPr>
        <w:t xml:space="preserve">中小企业声明函（货物） </w:t>
      </w:r>
    </w:p>
    <w:p w14:paraId="03E760A8">
      <w:pPr>
        <w:keepNext w:val="0"/>
        <w:keepLines w:val="0"/>
        <w:pageBreakBefore w:val="0"/>
        <w:widowControl/>
        <w:suppressLineNumbers w:val="0"/>
        <w:kinsoku/>
        <w:wordWrap/>
        <w:overflowPunct/>
        <w:topLinePunct w:val="0"/>
        <w:autoSpaceDE w:val="0"/>
        <w:autoSpaceDN w:val="0"/>
        <w:bidi w:val="0"/>
        <w:adjustRightInd/>
        <w:snapToGrid/>
        <w:spacing w:line="520" w:lineRule="exact"/>
        <w:ind w:right="525" w:rightChars="250"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本公司</w:t>
      </w:r>
      <w:r>
        <w:rPr>
          <w:rFonts w:hint="eastAsia" w:ascii="宋体" w:hAnsi="宋体" w:eastAsia="宋体" w:cs="宋体"/>
          <w:color w:val="auto"/>
          <w:kern w:val="0"/>
          <w:sz w:val="28"/>
          <w:szCs w:val="28"/>
          <w:u w:val="single"/>
          <w:lang w:val="en-US" w:eastAsia="zh-CN" w:bidi="ar"/>
        </w:rPr>
        <w:t xml:space="preserve">（联合体）         </w:t>
      </w:r>
      <w:r>
        <w:rPr>
          <w:rFonts w:hint="eastAsia" w:ascii="宋体" w:hAnsi="宋体" w:eastAsia="宋体" w:cs="宋体"/>
          <w:color w:val="auto"/>
          <w:kern w:val="0"/>
          <w:sz w:val="28"/>
          <w:szCs w:val="28"/>
          <w:lang w:val="en-US" w:eastAsia="zh-CN" w:bidi="ar"/>
        </w:rPr>
        <w:t>郑重声明，根据《政府采购促进中小企业发展管理办法》（财库﹝2020﹞46 号）的规定，本公司 （联合体）参加</w:t>
      </w:r>
      <w:r>
        <w:rPr>
          <w:rFonts w:hint="eastAsia" w:ascii="宋体" w:hAnsi="宋体" w:eastAsia="宋体" w:cs="宋体"/>
          <w:color w:val="auto"/>
          <w:kern w:val="0"/>
          <w:sz w:val="28"/>
          <w:szCs w:val="28"/>
          <w:u w:val="single"/>
          <w:lang w:val="en-US" w:eastAsia="zh-CN" w:bidi="ar"/>
        </w:rPr>
        <w:t xml:space="preserve">（单位名称）      </w:t>
      </w:r>
      <w:r>
        <w:rPr>
          <w:rFonts w:hint="eastAsia" w:ascii="宋体" w:hAnsi="宋体" w:eastAsia="宋体" w:cs="宋体"/>
          <w:color w:val="auto"/>
          <w:kern w:val="0"/>
          <w:sz w:val="28"/>
          <w:szCs w:val="28"/>
          <w:lang w:val="en-US" w:eastAsia="zh-CN" w:bidi="ar"/>
        </w:rPr>
        <w:t>的</w:t>
      </w:r>
      <w:r>
        <w:rPr>
          <w:rFonts w:hint="eastAsia" w:ascii="宋体" w:hAnsi="宋体" w:eastAsia="宋体" w:cs="宋体"/>
          <w:color w:val="auto"/>
          <w:kern w:val="0"/>
          <w:sz w:val="28"/>
          <w:szCs w:val="28"/>
          <w:u w:val="single"/>
          <w:lang w:val="en-US" w:eastAsia="zh-CN" w:bidi="ar"/>
        </w:rPr>
        <w:t xml:space="preserve">（项目名称）      </w:t>
      </w:r>
      <w:r>
        <w:rPr>
          <w:rFonts w:hint="eastAsia" w:ascii="宋体" w:hAnsi="宋体" w:eastAsia="宋体" w:cs="宋体"/>
          <w:color w:val="auto"/>
          <w:kern w:val="0"/>
          <w:sz w:val="28"/>
          <w:szCs w:val="28"/>
          <w:lang w:val="en-US" w:eastAsia="zh-CN" w:bidi="ar"/>
        </w:rPr>
        <w:t xml:space="preserve">采购活动，提供的货物全部由符合政策要求的中小企业制造。相关企业（含联合体中的中小企业、签订分包意向协议的中小企业） 的具体情况如下： </w:t>
      </w:r>
    </w:p>
    <w:p w14:paraId="489E1FA3">
      <w:pPr>
        <w:keepNext w:val="0"/>
        <w:keepLines w:val="0"/>
        <w:pageBreakBefore w:val="0"/>
        <w:widowControl/>
        <w:suppressLineNumbers w:val="0"/>
        <w:kinsoku/>
        <w:wordWrap/>
        <w:overflowPunct/>
        <w:topLinePunct w:val="0"/>
        <w:autoSpaceDE w:val="0"/>
        <w:autoSpaceDN w:val="0"/>
        <w:bidi w:val="0"/>
        <w:adjustRightInd/>
        <w:snapToGrid/>
        <w:spacing w:line="520" w:lineRule="exact"/>
        <w:ind w:right="525" w:rightChars="250"/>
        <w:jc w:val="left"/>
        <w:textAlignment w:val="auto"/>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 xml:space="preserve">1. </w:t>
      </w:r>
      <w:r>
        <w:rPr>
          <w:rFonts w:hint="eastAsia" w:ascii="宋体" w:hAnsi="宋体" w:eastAsia="宋体" w:cs="宋体"/>
          <w:color w:val="auto"/>
          <w:kern w:val="0"/>
          <w:sz w:val="28"/>
          <w:szCs w:val="28"/>
          <w:u w:val="single"/>
          <w:lang w:val="en-US" w:eastAsia="zh-CN" w:bidi="ar"/>
        </w:rPr>
        <w:t xml:space="preserve">（标的名称）     </w:t>
      </w:r>
      <w:r>
        <w:rPr>
          <w:rFonts w:hint="eastAsia" w:ascii="宋体" w:hAnsi="宋体" w:eastAsia="宋体" w:cs="宋体"/>
          <w:color w:val="auto"/>
          <w:kern w:val="0"/>
          <w:sz w:val="28"/>
          <w:szCs w:val="28"/>
          <w:lang w:val="en-US" w:eastAsia="zh-CN" w:bidi="ar"/>
        </w:rPr>
        <w:t>，属于（采购文件中明确的所属行业）</w:t>
      </w:r>
      <w:r>
        <w:rPr>
          <w:rFonts w:hint="eastAsia" w:ascii="宋体" w:hAnsi="宋体" w:eastAsia="宋体" w:cs="宋体"/>
          <w:i/>
          <w:iCs/>
          <w:color w:val="auto"/>
          <w:kern w:val="0"/>
          <w:sz w:val="28"/>
          <w:szCs w:val="28"/>
          <w:u w:val="single"/>
          <w:lang w:val="en-US" w:eastAsia="zh-CN" w:bidi="ar"/>
        </w:rPr>
        <w:t xml:space="preserve">       </w:t>
      </w:r>
      <w:r>
        <w:rPr>
          <w:rFonts w:hint="eastAsia" w:ascii="宋体" w:hAnsi="宋体" w:eastAsia="宋体" w:cs="宋体"/>
          <w:color w:val="auto"/>
          <w:kern w:val="0"/>
          <w:sz w:val="28"/>
          <w:szCs w:val="28"/>
          <w:lang w:val="en-US" w:eastAsia="zh-CN" w:bidi="ar"/>
        </w:rPr>
        <w:t>行业；制造商为</w:t>
      </w:r>
      <w:r>
        <w:rPr>
          <w:rFonts w:hint="eastAsia" w:ascii="宋体" w:hAnsi="宋体" w:eastAsia="宋体" w:cs="宋体"/>
          <w:color w:val="auto"/>
          <w:kern w:val="0"/>
          <w:sz w:val="28"/>
          <w:szCs w:val="28"/>
          <w:u w:val="single"/>
          <w:lang w:val="en-US" w:eastAsia="zh-CN" w:bidi="ar"/>
        </w:rPr>
        <w:t xml:space="preserve">       </w:t>
      </w:r>
      <w:r>
        <w:rPr>
          <w:rFonts w:hint="eastAsia" w:ascii="宋体" w:hAnsi="宋体" w:eastAsia="宋体" w:cs="宋体"/>
          <w:color w:val="auto"/>
          <w:kern w:val="0"/>
          <w:sz w:val="28"/>
          <w:szCs w:val="28"/>
          <w:lang w:val="en-US" w:eastAsia="zh-CN" w:bidi="ar"/>
        </w:rPr>
        <w:t>（企业名称），从业人员</w:t>
      </w:r>
      <w:r>
        <w:rPr>
          <w:rFonts w:hint="eastAsia" w:ascii="宋体" w:hAnsi="宋体" w:eastAsia="宋体" w:cs="宋体"/>
          <w:color w:val="auto"/>
          <w:kern w:val="0"/>
          <w:sz w:val="28"/>
          <w:szCs w:val="28"/>
          <w:u w:val="single"/>
          <w:lang w:val="en-US" w:eastAsia="zh-CN" w:bidi="ar"/>
        </w:rPr>
        <w:t xml:space="preserve">   </w:t>
      </w:r>
      <w:r>
        <w:rPr>
          <w:rFonts w:hint="eastAsia" w:ascii="宋体" w:hAnsi="宋体" w:eastAsia="宋体" w:cs="宋体"/>
          <w:color w:val="auto"/>
          <w:kern w:val="0"/>
          <w:sz w:val="28"/>
          <w:szCs w:val="28"/>
          <w:lang w:val="en-US" w:eastAsia="zh-CN" w:bidi="ar"/>
        </w:rPr>
        <w:t>人，营业收入为</w:t>
      </w:r>
      <w:r>
        <w:rPr>
          <w:rFonts w:hint="eastAsia" w:ascii="宋体" w:hAnsi="宋体" w:eastAsia="宋体" w:cs="宋体"/>
          <w:color w:val="auto"/>
          <w:kern w:val="0"/>
          <w:sz w:val="28"/>
          <w:szCs w:val="28"/>
          <w:u w:val="single"/>
          <w:lang w:val="en-US" w:eastAsia="zh-CN" w:bidi="ar"/>
        </w:rPr>
        <w:t xml:space="preserve">   </w:t>
      </w:r>
      <w:r>
        <w:rPr>
          <w:rFonts w:hint="eastAsia" w:ascii="宋体" w:hAnsi="宋体" w:eastAsia="宋体" w:cs="宋体"/>
          <w:color w:val="auto"/>
          <w:kern w:val="0"/>
          <w:sz w:val="28"/>
          <w:szCs w:val="28"/>
          <w:lang w:val="en-US" w:eastAsia="zh-CN" w:bidi="ar"/>
        </w:rPr>
        <w:t>万元，资产总额为</w:t>
      </w:r>
      <w:r>
        <w:rPr>
          <w:rFonts w:hint="eastAsia" w:ascii="宋体" w:hAnsi="宋体" w:eastAsia="宋体" w:cs="宋体"/>
          <w:color w:val="auto"/>
          <w:kern w:val="0"/>
          <w:sz w:val="28"/>
          <w:szCs w:val="28"/>
          <w:u w:val="single"/>
          <w:lang w:val="en-US" w:eastAsia="zh-CN" w:bidi="ar"/>
        </w:rPr>
        <w:t xml:space="preserve">   </w:t>
      </w:r>
      <w:r>
        <w:rPr>
          <w:rFonts w:hint="eastAsia" w:ascii="宋体" w:hAnsi="宋体" w:cs="宋体"/>
          <w:color w:val="auto"/>
          <w:kern w:val="0"/>
          <w:sz w:val="28"/>
          <w:szCs w:val="28"/>
          <w:u w:val="single"/>
          <w:lang w:val="en-US" w:eastAsia="zh-CN" w:bidi="ar"/>
        </w:rPr>
        <w:t xml:space="preserve"> </w:t>
      </w:r>
      <w:r>
        <w:rPr>
          <w:rFonts w:hint="eastAsia" w:ascii="宋体" w:hAnsi="宋体" w:eastAsia="宋体" w:cs="宋体"/>
          <w:color w:val="auto"/>
          <w:kern w:val="0"/>
          <w:sz w:val="28"/>
          <w:szCs w:val="28"/>
          <w:lang w:val="en-US" w:eastAsia="zh-CN" w:bidi="ar"/>
        </w:rPr>
        <w:t xml:space="preserve">万元 ，属于 </w:t>
      </w:r>
      <w:r>
        <w:rPr>
          <w:rFonts w:hint="eastAsia" w:ascii="宋体" w:hAnsi="宋体" w:eastAsia="宋体" w:cs="宋体"/>
          <w:color w:val="auto"/>
          <w:kern w:val="0"/>
          <w:sz w:val="28"/>
          <w:szCs w:val="28"/>
          <w:u w:val="single"/>
          <w:lang w:val="en-US" w:eastAsia="zh-CN" w:bidi="ar"/>
        </w:rPr>
        <w:t xml:space="preserve">          </w:t>
      </w:r>
      <w:r>
        <w:rPr>
          <w:rFonts w:hint="eastAsia" w:ascii="宋体" w:hAnsi="宋体" w:eastAsia="宋体" w:cs="宋体"/>
          <w:color w:val="auto"/>
          <w:kern w:val="0"/>
          <w:sz w:val="28"/>
          <w:szCs w:val="28"/>
          <w:lang w:val="en-US" w:eastAsia="zh-CN" w:bidi="ar"/>
        </w:rPr>
        <w:t xml:space="preserve">（中型企业、小型企业、微型企业）； </w:t>
      </w:r>
    </w:p>
    <w:p w14:paraId="34290D23">
      <w:pPr>
        <w:keepNext w:val="0"/>
        <w:keepLines w:val="0"/>
        <w:pageBreakBefore w:val="0"/>
        <w:widowControl/>
        <w:suppressLineNumbers w:val="0"/>
        <w:kinsoku/>
        <w:wordWrap/>
        <w:overflowPunct/>
        <w:topLinePunct w:val="0"/>
        <w:autoSpaceDE w:val="0"/>
        <w:autoSpaceDN w:val="0"/>
        <w:bidi w:val="0"/>
        <w:adjustRightInd/>
        <w:snapToGrid/>
        <w:spacing w:line="520" w:lineRule="exact"/>
        <w:ind w:right="525" w:rightChars="250"/>
        <w:jc w:val="left"/>
        <w:textAlignment w:val="auto"/>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2.</w:t>
      </w:r>
      <w:r>
        <w:rPr>
          <w:rFonts w:hint="eastAsia" w:ascii="宋体" w:hAnsi="宋体" w:eastAsia="宋体" w:cs="宋体"/>
          <w:color w:val="auto"/>
          <w:kern w:val="0"/>
          <w:sz w:val="28"/>
          <w:szCs w:val="28"/>
          <w:u w:val="single"/>
          <w:lang w:val="en-US" w:eastAsia="zh-CN" w:bidi="ar"/>
        </w:rPr>
        <w:t xml:space="preserve"> （标的名称）     </w:t>
      </w:r>
      <w:r>
        <w:rPr>
          <w:rFonts w:hint="eastAsia" w:ascii="宋体" w:hAnsi="宋体" w:eastAsia="宋体" w:cs="宋体"/>
          <w:color w:val="auto"/>
          <w:kern w:val="0"/>
          <w:sz w:val="28"/>
          <w:szCs w:val="28"/>
          <w:lang w:val="en-US" w:eastAsia="zh-CN" w:bidi="ar"/>
        </w:rPr>
        <w:t>，属于（采购文件中明确的所属行业）</w:t>
      </w:r>
      <w:r>
        <w:rPr>
          <w:rFonts w:hint="eastAsia" w:ascii="宋体" w:hAnsi="宋体" w:eastAsia="宋体" w:cs="宋体"/>
          <w:color w:val="auto"/>
          <w:kern w:val="0"/>
          <w:sz w:val="28"/>
          <w:szCs w:val="28"/>
          <w:u w:val="single"/>
          <w:lang w:val="en-US" w:eastAsia="zh-CN" w:bidi="ar"/>
        </w:rPr>
        <w:t xml:space="preserve">     </w:t>
      </w:r>
      <w:r>
        <w:rPr>
          <w:rFonts w:hint="eastAsia" w:ascii="宋体" w:hAnsi="宋体" w:eastAsia="宋体" w:cs="宋体"/>
          <w:color w:val="auto"/>
          <w:kern w:val="0"/>
          <w:sz w:val="28"/>
          <w:szCs w:val="28"/>
          <w:lang w:val="en-US" w:eastAsia="zh-CN" w:bidi="ar"/>
        </w:rPr>
        <w:t xml:space="preserve">行业；制造商为 </w:t>
      </w:r>
      <w:r>
        <w:rPr>
          <w:rFonts w:hint="eastAsia" w:ascii="宋体" w:hAnsi="宋体" w:eastAsia="宋体" w:cs="宋体"/>
          <w:color w:val="auto"/>
          <w:kern w:val="0"/>
          <w:sz w:val="28"/>
          <w:szCs w:val="28"/>
          <w:u w:val="single"/>
          <w:lang w:val="en-US" w:eastAsia="zh-CN" w:bidi="ar"/>
        </w:rPr>
        <w:t xml:space="preserve">      </w:t>
      </w:r>
      <w:r>
        <w:rPr>
          <w:rFonts w:hint="eastAsia" w:ascii="宋体" w:hAnsi="宋体" w:eastAsia="宋体" w:cs="宋体"/>
          <w:color w:val="auto"/>
          <w:kern w:val="0"/>
          <w:sz w:val="28"/>
          <w:szCs w:val="28"/>
          <w:lang w:val="en-US" w:eastAsia="zh-CN" w:bidi="ar"/>
        </w:rPr>
        <w:t>（企业名称），从业人员</w:t>
      </w:r>
      <w:r>
        <w:rPr>
          <w:rFonts w:hint="eastAsia" w:ascii="宋体" w:hAnsi="宋体" w:eastAsia="宋体" w:cs="宋体"/>
          <w:color w:val="auto"/>
          <w:kern w:val="0"/>
          <w:sz w:val="28"/>
          <w:szCs w:val="28"/>
          <w:u w:val="single"/>
          <w:lang w:val="en-US" w:eastAsia="zh-CN" w:bidi="ar"/>
        </w:rPr>
        <w:t xml:space="preserve">    </w:t>
      </w:r>
      <w:r>
        <w:rPr>
          <w:rFonts w:hint="eastAsia" w:ascii="宋体" w:hAnsi="宋体" w:eastAsia="宋体" w:cs="宋体"/>
          <w:color w:val="auto"/>
          <w:kern w:val="0"/>
          <w:sz w:val="28"/>
          <w:szCs w:val="28"/>
          <w:lang w:val="en-US" w:eastAsia="zh-CN" w:bidi="ar"/>
        </w:rPr>
        <w:t>人，营业收入为</w:t>
      </w:r>
      <w:r>
        <w:rPr>
          <w:rFonts w:hint="eastAsia" w:ascii="宋体" w:hAnsi="宋体" w:eastAsia="宋体" w:cs="宋体"/>
          <w:color w:val="auto"/>
          <w:kern w:val="0"/>
          <w:sz w:val="28"/>
          <w:szCs w:val="28"/>
          <w:u w:val="single"/>
          <w:lang w:val="en-US" w:eastAsia="zh-CN" w:bidi="ar"/>
        </w:rPr>
        <w:t xml:space="preserve">    </w:t>
      </w:r>
      <w:r>
        <w:rPr>
          <w:rFonts w:hint="eastAsia" w:ascii="宋体" w:hAnsi="宋体" w:eastAsia="宋体" w:cs="宋体"/>
          <w:color w:val="auto"/>
          <w:kern w:val="0"/>
          <w:sz w:val="28"/>
          <w:szCs w:val="28"/>
          <w:lang w:val="en-US" w:eastAsia="zh-CN" w:bidi="ar"/>
        </w:rPr>
        <w:t>万元，资产总额为</w:t>
      </w:r>
      <w:r>
        <w:rPr>
          <w:rFonts w:hint="eastAsia" w:ascii="宋体" w:hAnsi="宋体" w:eastAsia="宋体" w:cs="宋体"/>
          <w:color w:val="auto"/>
          <w:kern w:val="0"/>
          <w:sz w:val="28"/>
          <w:szCs w:val="28"/>
          <w:u w:val="single"/>
          <w:lang w:val="en-US" w:eastAsia="zh-CN" w:bidi="ar"/>
        </w:rPr>
        <w:t xml:space="preserve">      </w:t>
      </w:r>
      <w:r>
        <w:rPr>
          <w:rFonts w:hint="eastAsia" w:ascii="宋体" w:hAnsi="宋体" w:eastAsia="宋体" w:cs="宋体"/>
          <w:color w:val="auto"/>
          <w:kern w:val="0"/>
          <w:sz w:val="28"/>
          <w:szCs w:val="28"/>
          <w:lang w:val="en-US" w:eastAsia="zh-CN" w:bidi="ar"/>
        </w:rPr>
        <w:t>万元，属于</w:t>
      </w:r>
      <w:r>
        <w:rPr>
          <w:rFonts w:hint="eastAsia" w:ascii="宋体" w:hAnsi="宋体" w:eastAsia="宋体" w:cs="宋体"/>
          <w:color w:val="auto"/>
          <w:kern w:val="0"/>
          <w:sz w:val="28"/>
          <w:szCs w:val="28"/>
          <w:u w:val="single"/>
          <w:lang w:val="en-US" w:eastAsia="zh-CN" w:bidi="ar"/>
        </w:rPr>
        <w:t xml:space="preserve">      </w:t>
      </w:r>
      <w:r>
        <w:rPr>
          <w:rFonts w:hint="eastAsia" w:ascii="宋体" w:hAnsi="宋体" w:eastAsia="宋体" w:cs="宋体"/>
          <w:color w:val="auto"/>
          <w:kern w:val="0"/>
          <w:sz w:val="28"/>
          <w:szCs w:val="28"/>
          <w:lang w:val="en-US" w:eastAsia="zh-CN" w:bidi="ar"/>
        </w:rPr>
        <w:t xml:space="preserve">（中型企业、小型 企业、微型企业）； </w:t>
      </w:r>
    </w:p>
    <w:p w14:paraId="53812BF0">
      <w:pPr>
        <w:keepNext w:val="0"/>
        <w:keepLines w:val="0"/>
        <w:pageBreakBefore w:val="0"/>
        <w:widowControl/>
        <w:suppressLineNumbers w:val="0"/>
        <w:kinsoku/>
        <w:wordWrap/>
        <w:overflowPunct/>
        <w:topLinePunct w:val="0"/>
        <w:autoSpaceDE w:val="0"/>
        <w:autoSpaceDN w:val="0"/>
        <w:bidi w:val="0"/>
        <w:adjustRightInd/>
        <w:snapToGrid/>
        <w:spacing w:line="520" w:lineRule="exact"/>
        <w:ind w:left="458" w:leftChars="218" w:right="525" w:rightChars="250" w:firstLine="560" w:firstLineChars="200"/>
        <w:jc w:val="left"/>
        <w:textAlignment w:val="auto"/>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 xml:space="preserve">…… </w:t>
      </w:r>
    </w:p>
    <w:p w14:paraId="67C457FE">
      <w:pPr>
        <w:widowControl/>
        <w:autoSpaceDE w:val="0"/>
        <w:autoSpaceDN w:val="0"/>
        <w:spacing w:before="50" w:after="50" w:line="420" w:lineRule="atLeast"/>
        <w:ind w:firstLine="420"/>
        <w:jc w:val="left"/>
        <w:rPr>
          <w:rFonts w:hint="eastAsia" w:ascii="Calibri" w:hAnsi="Calibri" w:eastAsia="宋体" w:cs="Times New Roman"/>
          <w:color w:val="auto"/>
          <w:sz w:val="28"/>
          <w:szCs w:val="28"/>
        </w:rPr>
      </w:pPr>
      <w:r>
        <w:rPr>
          <w:rFonts w:hint="eastAsia" w:ascii="Calibri" w:hAnsi="Calibri" w:eastAsia="宋体" w:cs="Times New Roman"/>
          <w:color w:val="auto"/>
          <w:sz w:val="28"/>
          <w:szCs w:val="28"/>
          <w:lang w:val="en-US" w:eastAsia="zh-CN"/>
        </w:rPr>
        <w:t xml:space="preserve">以上企业，不属于大企业的分支机构，不存在控股股东 为大企业的情形，也不存在与大企业的负责人为同一人的情形。 </w:t>
      </w:r>
    </w:p>
    <w:p w14:paraId="00586019">
      <w:pPr>
        <w:widowControl/>
        <w:autoSpaceDE w:val="0"/>
        <w:autoSpaceDN w:val="0"/>
        <w:spacing w:before="50" w:after="50" w:line="420" w:lineRule="atLeast"/>
        <w:ind w:firstLine="420"/>
        <w:jc w:val="left"/>
        <w:rPr>
          <w:rFonts w:hint="eastAsia" w:ascii="宋体" w:hAnsi="宋体" w:eastAsia="宋体" w:cs="宋体"/>
          <w:color w:val="auto"/>
          <w:sz w:val="28"/>
          <w:szCs w:val="28"/>
        </w:rPr>
      </w:pPr>
      <w:r>
        <w:rPr>
          <w:rFonts w:hint="eastAsia" w:ascii="Calibri" w:hAnsi="Calibri" w:eastAsia="宋体" w:cs="Times New Roman"/>
          <w:color w:val="auto"/>
          <w:sz w:val="28"/>
          <w:szCs w:val="28"/>
          <w:lang w:val="en-US" w:eastAsia="zh-CN"/>
        </w:rPr>
        <w:t xml:space="preserve">本企业对上述声明内容的真实性负责。如有虚假，将依 法承担相应责任。 </w:t>
      </w:r>
    </w:p>
    <w:p w14:paraId="5DC651CD">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45D96C3D">
      <w:pPr>
        <w:keepNext w:val="0"/>
        <w:keepLines w:val="0"/>
        <w:widowControl/>
        <w:suppressLineNumbers w:val="0"/>
        <w:jc w:val="center"/>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企业名称（盖章）：</w:t>
      </w:r>
      <w:r>
        <w:rPr>
          <w:rFonts w:hint="eastAsia" w:ascii="宋体" w:hAnsi="宋体" w:eastAsia="宋体" w:cs="宋体"/>
          <w:color w:val="auto"/>
          <w:kern w:val="0"/>
          <w:sz w:val="28"/>
          <w:szCs w:val="28"/>
          <w:u w:val="single"/>
          <w:lang w:val="en-US" w:eastAsia="zh-CN" w:bidi="ar"/>
        </w:rPr>
        <w:t xml:space="preserve">                     </w:t>
      </w:r>
    </w:p>
    <w:p w14:paraId="6B876F2E">
      <w:pPr>
        <w:keepNext w:val="0"/>
        <w:keepLines w:val="0"/>
        <w:widowControl/>
        <w:suppressLineNumbers w:val="0"/>
        <w:jc w:val="both"/>
        <w:rPr>
          <w:rFonts w:hint="eastAsia" w:ascii="宋体" w:hAnsi="宋体" w:eastAsia="宋体" w:cs="宋体"/>
          <w:color w:val="auto"/>
          <w:kern w:val="0"/>
          <w:sz w:val="28"/>
          <w:szCs w:val="28"/>
          <w:lang w:val="en-US" w:eastAsia="zh-CN" w:bidi="ar"/>
        </w:rPr>
      </w:pPr>
    </w:p>
    <w:p w14:paraId="2B854113">
      <w:pPr>
        <w:keepNext w:val="0"/>
        <w:keepLines w:val="0"/>
        <w:widowControl/>
        <w:suppressLineNumbers w:val="0"/>
        <w:jc w:val="center"/>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日 期：</w:t>
      </w:r>
    </w:p>
    <w:p w14:paraId="63319B7B">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41267448">
      <w:pPr>
        <w:keepNext w:val="0"/>
        <w:keepLines w:val="0"/>
        <w:widowControl/>
        <w:suppressLineNumbers w:val="0"/>
        <w:jc w:val="left"/>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(从业人员、营业收入、资产总额填报上一年度数据，无上一年度数据的新成立企业可不填报。)</w:t>
      </w:r>
    </w:p>
    <w:p w14:paraId="6A689417">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27FAD2AB">
      <w:pPr>
        <w:keepNext w:val="0"/>
        <w:keepLines w:val="0"/>
        <w:widowControl/>
        <w:suppressLineNumbers w:val="0"/>
        <w:spacing w:line="480" w:lineRule="auto"/>
        <w:jc w:val="center"/>
        <w:rPr>
          <w:rFonts w:hint="eastAsia" w:ascii="宋体" w:hAnsi="宋体" w:eastAsia="宋体" w:cs="宋体"/>
          <w:color w:val="auto"/>
          <w:kern w:val="0"/>
          <w:sz w:val="28"/>
          <w:szCs w:val="28"/>
          <w:lang w:val="en-US" w:eastAsia="zh-CN" w:bidi="ar"/>
        </w:rPr>
      </w:pPr>
    </w:p>
    <w:p w14:paraId="708C7165">
      <w:pPr>
        <w:keepNext w:val="0"/>
        <w:keepLines w:val="0"/>
        <w:widowControl/>
        <w:suppressLineNumbers w:val="0"/>
        <w:spacing w:line="480" w:lineRule="auto"/>
        <w:jc w:val="center"/>
        <w:rPr>
          <w:rFonts w:hint="eastAsia" w:ascii="宋体" w:hAnsi="宋体" w:eastAsia="宋体" w:cs="宋体"/>
          <w:b/>
          <w:bCs/>
          <w:color w:val="auto"/>
          <w:kern w:val="0"/>
          <w:sz w:val="28"/>
          <w:szCs w:val="28"/>
          <w:lang w:val="en-US" w:eastAsia="zh-CN" w:bidi="ar"/>
        </w:rPr>
      </w:pPr>
      <w:r>
        <w:rPr>
          <w:rFonts w:hint="eastAsia" w:ascii="宋体" w:hAnsi="宋体" w:eastAsia="宋体" w:cs="宋体"/>
          <w:b/>
          <w:bCs/>
          <w:color w:val="auto"/>
          <w:kern w:val="0"/>
          <w:sz w:val="28"/>
          <w:szCs w:val="28"/>
          <w:lang w:val="en-US" w:eastAsia="zh-CN" w:bidi="ar"/>
        </w:rPr>
        <w:t>监狱企业声明函</w:t>
      </w:r>
    </w:p>
    <w:p w14:paraId="043D58D6">
      <w:pPr>
        <w:keepNext w:val="0"/>
        <w:keepLines w:val="0"/>
        <w:widowControl/>
        <w:suppressLineNumbers w:val="0"/>
        <w:spacing w:line="480" w:lineRule="auto"/>
        <w:jc w:val="center"/>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（监狱企业适用）</w:t>
      </w:r>
    </w:p>
    <w:p w14:paraId="395882D4">
      <w:pPr>
        <w:keepNext w:val="0"/>
        <w:keepLines w:val="0"/>
        <w:widowControl/>
        <w:suppressLineNumbers w:val="0"/>
        <w:spacing w:line="480" w:lineRule="auto"/>
        <w:ind w:firstLine="560" w:firstLineChars="200"/>
        <w:jc w:val="left"/>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本公司郑重声明，根据《财政部、司法部关于政府采购支持监狱企业发展有关问题的通知》（财库[2014]68号）的规定，本公司为监狱企业。</w:t>
      </w:r>
    </w:p>
    <w:p w14:paraId="051DF32F">
      <w:pPr>
        <w:keepNext w:val="0"/>
        <w:keepLines w:val="0"/>
        <w:widowControl/>
        <w:suppressLineNumbers w:val="0"/>
        <w:spacing w:line="480" w:lineRule="auto"/>
        <w:jc w:val="left"/>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本公司参加______单位的______项目采购活动，采购活动提供本企业（填写制造的货物，由本企业承担工程、提供服务）。</w:t>
      </w:r>
    </w:p>
    <w:p w14:paraId="7974CE7B">
      <w:pPr>
        <w:keepNext w:val="0"/>
        <w:keepLines w:val="0"/>
        <w:widowControl/>
        <w:suppressLineNumbers w:val="0"/>
        <w:spacing w:line="480" w:lineRule="auto"/>
        <w:jc w:val="left"/>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本条所称货物不包括使用大型企业注册商标的货物和服务。</w:t>
      </w:r>
    </w:p>
    <w:p w14:paraId="695E50E2">
      <w:pPr>
        <w:keepNext w:val="0"/>
        <w:keepLines w:val="0"/>
        <w:widowControl/>
        <w:suppressLineNumbers w:val="0"/>
        <w:spacing w:line="480" w:lineRule="auto"/>
        <w:jc w:val="left"/>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本公司对上述声明的真实性负责。如有虚假，将依法承担相应责任。</w:t>
      </w:r>
    </w:p>
    <w:p w14:paraId="02623DEB">
      <w:pPr>
        <w:keepNext w:val="0"/>
        <w:keepLines w:val="0"/>
        <w:widowControl/>
        <w:suppressLineNumbers w:val="0"/>
        <w:spacing w:line="480" w:lineRule="auto"/>
        <w:jc w:val="center"/>
        <w:rPr>
          <w:rFonts w:hint="eastAsia" w:ascii="宋体" w:hAnsi="宋体" w:eastAsia="宋体" w:cs="宋体"/>
          <w:color w:val="auto"/>
          <w:kern w:val="0"/>
          <w:sz w:val="28"/>
          <w:szCs w:val="28"/>
          <w:lang w:val="en-US" w:eastAsia="zh-CN" w:bidi="ar"/>
        </w:rPr>
      </w:pPr>
    </w:p>
    <w:p w14:paraId="72EF5E7B">
      <w:pPr>
        <w:keepNext w:val="0"/>
        <w:keepLines w:val="0"/>
        <w:widowControl/>
        <w:suppressLineNumbers w:val="0"/>
        <w:spacing w:line="480" w:lineRule="auto"/>
        <w:jc w:val="center"/>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供应商名称(公章)：____________</w:t>
      </w:r>
      <w:r>
        <w:rPr>
          <w:rFonts w:hint="eastAsia" w:ascii="宋体" w:hAnsi="宋体" w:eastAsia="宋体" w:cs="宋体"/>
          <w:color w:val="auto"/>
          <w:kern w:val="0"/>
          <w:sz w:val="28"/>
          <w:szCs w:val="28"/>
          <w:lang w:val="en-US" w:eastAsia="zh-CN" w:bidi="ar"/>
        </w:rPr>
        <w:tab/>
      </w:r>
      <w:r>
        <w:rPr>
          <w:rFonts w:hint="eastAsia" w:ascii="宋体" w:hAnsi="宋体" w:eastAsia="宋体" w:cs="宋体"/>
          <w:color w:val="auto"/>
          <w:kern w:val="0"/>
          <w:sz w:val="28"/>
          <w:szCs w:val="28"/>
          <w:lang w:val="en-US" w:eastAsia="zh-CN" w:bidi="ar"/>
        </w:rPr>
        <w:tab/>
      </w:r>
    </w:p>
    <w:p w14:paraId="511832F8">
      <w:pPr>
        <w:keepNext w:val="0"/>
        <w:keepLines w:val="0"/>
        <w:widowControl/>
        <w:suppressLineNumbers w:val="0"/>
        <w:spacing w:line="480" w:lineRule="auto"/>
        <w:jc w:val="center"/>
        <w:rPr>
          <w:rFonts w:hint="eastAsia" w:ascii="宋体" w:hAnsi="宋体" w:eastAsia="宋体" w:cs="宋体"/>
          <w:color w:val="auto"/>
          <w:kern w:val="0"/>
          <w:sz w:val="28"/>
          <w:szCs w:val="28"/>
          <w:lang w:val="en-US" w:eastAsia="zh-CN" w:bidi="ar"/>
        </w:rPr>
      </w:pPr>
    </w:p>
    <w:p w14:paraId="4075A2B1">
      <w:pPr>
        <w:keepNext w:val="0"/>
        <w:keepLines w:val="0"/>
        <w:widowControl/>
        <w:suppressLineNumbers w:val="0"/>
        <w:spacing w:line="480" w:lineRule="auto"/>
        <w:jc w:val="center"/>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日期：________________________</w:t>
      </w:r>
    </w:p>
    <w:p w14:paraId="694DA8F3">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6C3B516F">
      <w:pPr>
        <w:keepNext w:val="0"/>
        <w:keepLines w:val="0"/>
        <w:widowControl/>
        <w:suppressLineNumbers w:val="0"/>
        <w:jc w:val="left"/>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注：应当提供由省级以上监狱管理局、戒毒管理局（含新疆生产建设兵团）出具的属于监狱企业的证明文件。</w:t>
      </w:r>
    </w:p>
    <w:p w14:paraId="210AE1B8">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40AD633D">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0431AACA">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62274857">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10AFFD3A">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2606AC40">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08D3B2C5">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31B25EDF">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062F6534">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756262BA">
      <w:pPr>
        <w:keepNext w:val="0"/>
        <w:keepLines w:val="0"/>
        <w:widowControl/>
        <w:suppressLineNumbers w:val="0"/>
        <w:spacing w:line="360" w:lineRule="auto"/>
        <w:jc w:val="center"/>
        <w:rPr>
          <w:rFonts w:hint="eastAsia" w:ascii="宋体" w:hAnsi="宋体" w:eastAsia="宋体" w:cs="宋体"/>
          <w:color w:val="auto"/>
          <w:kern w:val="0"/>
          <w:sz w:val="28"/>
          <w:szCs w:val="28"/>
          <w:lang w:val="en-US" w:eastAsia="zh-CN" w:bidi="ar"/>
        </w:rPr>
      </w:pPr>
    </w:p>
    <w:p w14:paraId="40869D66">
      <w:pPr>
        <w:keepNext w:val="0"/>
        <w:keepLines w:val="0"/>
        <w:widowControl/>
        <w:suppressLineNumbers w:val="0"/>
        <w:spacing w:line="360" w:lineRule="auto"/>
        <w:jc w:val="center"/>
        <w:rPr>
          <w:rFonts w:hint="eastAsia" w:ascii="宋体" w:hAnsi="宋体" w:eastAsia="宋体" w:cs="宋体"/>
          <w:b/>
          <w:bCs/>
          <w:color w:val="auto"/>
          <w:kern w:val="0"/>
          <w:sz w:val="28"/>
          <w:szCs w:val="28"/>
          <w:lang w:val="en-US" w:eastAsia="zh-CN" w:bidi="ar"/>
        </w:rPr>
      </w:pPr>
      <w:r>
        <w:rPr>
          <w:rFonts w:hint="eastAsia" w:ascii="宋体" w:hAnsi="宋体" w:eastAsia="宋体" w:cs="宋体"/>
          <w:b/>
          <w:bCs/>
          <w:color w:val="auto"/>
          <w:kern w:val="0"/>
          <w:sz w:val="28"/>
          <w:szCs w:val="28"/>
          <w:lang w:val="en-US" w:eastAsia="zh-CN" w:bidi="ar"/>
        </w:rPr>
        <w:t>残疾人福利性单位声明函</w:t>
      </w:r>
    </w:p>
    <w:p w14:paraId="1B89B880">
      <w:pPr>
        <w:keepNext w:val="0"/>
        <w:keepLines w:val="0"/>
        <w:widowControl/>
        <w:suppressLineNumbers w:val="0"/>
        <w:spacing w:line="360" w:lineRule="auto"/>
        <w:jc w:val="center"/>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（残疾人福利性单位适用）</w:t>
      </w:r>
    </w:p>
    <w:p w14:paraId="009FD57C">
      <w:pPr>
        <w:keepNext w:val="0"/>
        <w:keepLines w:val="0"/>
        <w:widowControl/>
        <w:suppressLineNumbers w:val="0"/>
        <w:spacing w:line="360" w:lineRule="auto"/>
        <w:jc w:val="center"/>
        <w:rPr>
          <w:rFonts w:hint="eastAsia" w:ascii="宋体" w:hAnsi="宋体" w:eastAsia="宋体" w:cs="宋体"/>
          <w:color w:val="auto"/>
          <w:kern w:val="0"/>
          <w:sz w:val="28"/>
          <w:szCs w:val="28"/>
          <w:lang w:val="en-US" w:eastAsia="zh-CN" w:bidi="ar"/>
        </w:rPr>
      </w:pPr>
      <w:r>
        <w:rPr>
          <w:rFonts w:hint="eastAsia" w:ascii="宋体" w:hAnsi="宋体" w:cs="宋体"/>
          <w:color w:val="auto"/>
          <w:kern w:val="0"/>
          <w:sz w:val="28"/>
          <w:szCs w:val="28"/>
          <w:lang w:val="en-US" w:eastAsia="zh-CN" w:bidi="ar"/>
        </w:rPr>
        <w:t xml:space="preserve">    </w:t>
      </w:r>
      <w:r>
        <w:rPr>
          <w:rFonts w:hint="eastAsia" w:ascii="宋体" w:hAnsi="宋体" w:eastAsia="宋体" w:cs="宋体"/>
          <w:color w:val="auto"/>
          <w:kern w:val="0"/>
          <w:sz w:val="28"/>
          <w:szCs w:val="28"/>
          <w:lang w:val="en-US" w:eastAsia="zh-CN" w:bidi="ar"/>
        </w:rPr>
        <w:t>本单位郑重声明，根据《关于促进残疾人就业政府采购政策的通知》（财库〔2017〕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E2D32C9">
      <w:pPr>
        <w:keepNext w:val="0"/>
        <w:keepLines w:val="0"/>
        <w:widowControl/>
        <w:suppressLineNumbers w:val="0"/>
        <w:spacing w:line="360" w:lineRule="auto"/>
        <w:jc w:val="center"/>
        <w:rPr>
          <w:rFonts w:hint="eastAsia" w:ascii="宋体" w:hAnsi="宋体" w:eastAsia="宋体" w:cs="宋体"/>
          <w:color w:val="auto"/>
          <w:kern w:val="0"/>
          <w:sz w:val="28"/>
          <w:szCs w:val="28"/>
          <w:lang w:val="en-US" w:eastAsia="zh-CN" w:bidi="ar"/>
        </w:rPr>
      </w:pPr>
      <w:r>
        <w:rPr>
          <w:rFonts w:hint="eastAsia" w:ascii="宋体" w:hAnsi="宋体" w:cs="宋体"/>
          <w:color w:val="auto"/>
          <w:kern w:val="0"/>
          <w:sz w:val="28"/>
          <w:szCs w:val="28"/>
          <w:lang w:val="en-US" w:eastAsia="zh-CN" w:bidi="ar"/>
        </w:rPr>
        <w:t xml:space="preserve">      </w:t>
      </w:r>
      <w:r>
        <w:rPr>
          <w:rFonts w:hint="eastAsia" w:ascii="宋体" w:hAnsi="宋体" w:eastAsia="宋体" w:cs="宋体"/>
          <w:color w:val="auto"/>
          <w:kern w:val="0"/>
          <w:sz w:val="28"/>
          <w:szCs w:val="28"/>
          <w:lang w:val="en-US" w:eastAsia="zh-CN" w:bidi="ar"/>
        </w:rPr>
        <w:t>本单位对上述声明的真实性负责。如有虚假，将依法承担相应责任。</w:t>
      </w:r>
    </w:p>
    <w:p w14:paraId="01603683">
      <w:pPr>
        <w:keepNext w:val="0"/>
        <w:keepLines w:val="0"/>
        <w:widowControl/>
        <w:suppressLineNumbers w:val="0"/>
        <w:spacing w:line="360" w:lineRule="auto"/>
        <w:jc w:val="center"/>
        <w:rPr>
          <w:rFonts w:hint="eastAsia" w:ascii="宋体" w:hAnsi="宋体" w:eastAsia="宋体" w:cs="宋体"/>
          <w:color w:val="auto"/>
          <w:kern w:val="0"/>
          <w:sz w:val="28"/>
          <w:szCs w:val="28"/>
          <w:lang w:val="en-US" w:eastAsia="zh-CN" w:bidi="ar"/>
        </w:rPr>
      </w:pPr>
    </w:p>
    <w:p w14:paraId="75E62683">
      <w:pPr>
        <w:keepNext w:val="0"/>
        <w:keepLines w:val="0"/>
        <w:widowControl/>
        <w:suppressLineNumbers w:val="0"/>
        <w:spacing w:line="360" w:lineRule="auto"/>
        <w:jc w:val="center"/>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供应商名称(公章)：____________</w:t>
      </w:r>
      <w:r>
        <w:rPr>
          <w:rFonts w:hint="eastAsia" w:ascii="宋体" w:hAnsi="宋体" w:eastAsia="宋体" w:cs="宋体"/>
          <w:color w:val="auto"/>
          <w:kern w:val="0"/>
          <w:sz w:val="28"/>
          <w:szCs w:val="28"/>
          <w:lang w:val="en-US" w:eastAsia="zh-CN" w:bidi="ar"/>
        </w:rPr>
        <w:tab/>
      </w:r>
      <w:r>
        <w:rPr>
          <w:rFonts w:hint="eastAsia" w:ascii="宋体" w:hAnsi="宋体" w:eastAsia="宋体" w:cs="宋体"/>
          <w:color w:val="auto"/>
          <w:kern w:val="0"/>
          <w:sz w:val="28"/>
          <w:szCs w:val="28"/>
          <w:lang w:val="en-US" w:eastAsia="zh-CN" w:bidi="ar"/>
        </w:rPr>
        <w:tab/>
      </w:r>
    </w:p>
    <w:p w14:paraId="63DE740E">
      <w:pPr>
        <w:keepNext w:val="0"/>
        <w:keepLines w:val="0"/>
        <w:widowControl/>
        <w:suppressLineNumbers w:val="0"/>
        <w:spacing w:line="360" w:lineRule="auto"/>
        <w:ind w:firstLine="2240" w:firstLineChars="800"/>
        <w:jc w:val="both"/>
        <w:rPr>
          <w:rFonts w:hint="eastAsia" w:ascii="宋体" w:hAnsi="宋体" w:eastAsia="宋体" w:cs="宋体"/>
          <w:color w:val="auto"/>
          <w:kern w:val="0"/>
          <w:sz w:val="28"/>
          <w:szCs w:val="28"/>
          <w:lang w:val="en-US" w:eastAsia="zh-CN" w:bidi="ar"/>
        </w:rPr>
      </w:pPr>
    </w:p>
    <w:p w14:paraId="156CF293">
      <w:pPr>
        <w:keepNext w:val="0"/>
        <w:keepLines w:val="0"/>
        <w:widowControl/>
        <w:suppressLineNumbers w:val="0"/>
        <w:spacing w:line="360" w:lineRule="auto"/>
        <w:ind w:firstLine="2240" w:firstLineChars="800"/>
        <w:jc w:val="both"/>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日期：________________________</w:t>
      </w:r>
    </w:p>
    <w:p w14:paraId="701F1C01">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01F4875B">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04F7E724">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58CE4D45">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4878F935">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6AFF72AB">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72195578">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459617EA">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413177A9">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5BAEF569">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2645A395">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3A66E905">
      <w:pPr>
        <w:keepNext w:val="0"/>
        <w:keepLines w:val="0"/>
        <w:widowControl/>
        <w:suppressLineNumbers w:val="0"/>
        <w:jc w:val="center"/>
        <w:rPr>
          <w:rFonts w:hint="eastAsia" w:ascii="宋体" w:hAnsi="宋体" w:eastAsia="宋体" w:cs="宋体"/>
          <w:color w:val="auto"/>
          <w:kern w:val="0"/>
          <w:sz w:val="28"/>
          <w:szCs w:val="28"/>
          <w:lang w:val="en-US" w:eastAsia="zh-CN" w:bidi="ar"/>
        </w:rPr>
      </w:pPr>
    </w:p>
    <w:p w14:paraId="109BE876">
      <w:pPr>
        <w:pStyle w:val="11"/>
        <w:ind w:firstLine="0"/>
        <w:rPr>
          <w:rFonts w:hint="eastAsia" w:ascii="宋体" w:hAnsi="宋体" w:cs="宋体"/>
          <w:color w:val="auto"/>
          <w:sz w:val="22"/>
          <w:szCs w:val="21"/>
        </w:rPr>
      </w:pPr>
    </w:p>
    <w:p w14:paraId="261C08B6">
      <w:pPr>
        <w:rPr>
          <w:rFonts w:hint="eastAsia" w:ascii="宋体" w:hAnsi="宋体" w:cs="宋体"/>
          <w:color w:val="auto"/>
          <w:sz w:val="22"/>
          <w:szCs w:val="21"/>
        </w:rPr>
      </w:pPr>
    </w:p>
    <w:p w14:paraId="2D2F1CBB">
      <w:pPr>
        <w:rPr>
          <w:rFonts w:hint="eastAsia" w:ascii="宋体" w:hAnsi="宋体" w:cs="宋体"/>
          <w:color w:val="auto"/>
          <w:sz w:val="22"/>
          <w:szCs w:val="21"/>
        </w:rPr>
      </w:pPr>
    </w:p>
    <w:p w14:paraId="206B69E1">
      <w:pPr>
        <w:rPr>
          <w:rFonts w:hint="eastAsia" w:ascii="宋体" w:hAnsi="宋体" w:cs="宋体"/>
          <w:color w:val="auto"/>
          <w:sz w:val="22"/>
          <w:szCs w:val="21"/>
        </w:rPr>
      </w:pPr>
    </w:p>
    <w:p w14:paraId="5A59A75B">
      <w:pPr>
        <w:rPr>
          <w:rFonts w:hint="eastAsia" w:ascii="宋体" w:hAnsi="宋体" w:cs="宋体"/>
          <w:color w:val="auto"/>
          <w:sz w:val="22"/>
          <w:szCs w:val="21"/>
        </w:rPr>
      </w:pPr>
    </w:p>
    <w:p w14:paraId="04571BC9">
      <w:pPr>
        <w:rPr>
          <w:rFonts w:hint="eastAsia" w:ascii="宋体" w:hAnsi="宋体" w:cs="宋体"/>
          <w:color w:val="auto"/>
          <w:sz w:val="22"/>
          <w:szCs w:val="21"/>
        </w:rPr>
      </w:pPr>
    </w:p>
    <w:p w14:paraId="499944CC">
      <w:pPr>
        <w:rPr>
          <w:rFonts w:hint="eastAsia" w:ascii="宋体" w:hAnsi="宋体" w:cs="宋体"/>
          <w:b/>
          <w:color w:val="auto"/>
          <w:kern w:val="2"/>
          <w:sz w:val="32"/>
          <w:szCs w:val="24"/>
          <w:lang w:val="en-US" w:eastAsia="zh-CN" w:bidi="ar-SA"/>
        </w:rPr>
      </w:pPr>
    </w:p>
    <w:p w14:paraId="71D773A6">
      <w:pPr>
        <w:rPr>
          <w:rFonts w:hint="eastAsia" w:ascii="宋体" w:hAnsi="宋体" w:eastAsia="宋体" w:cs="宋体"/>
          <w:b/>
          <w:color w:val="auto"/>
          <w:kern w:val="2"/>
          <w:sz w:val="32"/>
          <w:szCs w:val="24"/>
          <w:lang w:val="en-US" w:eastAsia="zh-CN" w:bidi="ar-SA"/>
        </w:rPr>
      </w:pPr>
      <w:r>
        <w:rPr>
          <w:rFonts w:hint="eastAsia" w:ascii="宋体" w:hAnsi="宋体" w:cs="宋体"/>
          <w:b/>
          <w:color w:val="auto"/>
          <w:kern w:val="2"/>
          <w:sz w:val="32"/>
          <w:szCs w:val="24"/>
          <w:lang w:val="en-US" w:eastAsia="zh-CN" w:bidi="ar-SA"/>
        </w:rPr>
        <w:t>9</w:t>
      </w:r>
      <w:r>
        <w:rPr>
          <w:rFonts w:hint="eastAsia" w:ascii="宋体" w:hAnsi="宋体" w:eastAsia="宋体" w:cs="宋体"/>
          <w:b/>
          <w:color w:val="auto"/>
          <w:kern w:val="2"/>
          <w:sz w:val="32"/>
          <w:szCs w:val="24"/>
          <w:lang w:val="en-US" w:eastAsia="zh-CN" w:bidi="ar-SA"/>
        </w:rPr>
        <w:t>.近三年类似项目业绩表（格式附后）</w:t>
      </w:r>
    </w:p>
    <w:p w14:paraId="3A0523C2">
      <w:pPr>
        <w:widowControl w:val="0"/>
        <w:autoSpaceDE w:val="0"/>
        <w:autoSpaceDN w:val="0"/>
        <w:spacing w:before="199"/>
        <w:ind w:left="-419" w:leftChars="-295" w:right="610" w:hanging="200" w:hangingChars="71"/>
        <w:jc w:val="center"/>
        <w:rPr>
          <w:rFonts w:hint="eastAsia" w:ascii="宋体" w:hAnsi="宋体" w:eastAsia="宋体" w:cs="宋体"/>
          <w:b/>
          <w:color w:val="auto"/>
          <w:kern w:val="2"/>
          <w:sz w:val="32"/>
          <w:szCs w:val="24"/>
          <w:lang w:val="en-US" w:eastAsia="zh-CN" w:bidi="ar-SA"/>
        </w:rPr>
      </w:pPr>
      <w:r>
        <w:rPr>
          <w:rFonts w:hint="eastAsia" w:ascii="宋体" w:hAnsi="宋体" w:eastAsia="宋体" w:cs="宋体"/>
          <w:b/>
          <w:color w:val="auto"/>
          <w:kern w:val="0"/>
          <w:sz w:val="28"/>
          <w:szCs w:val="28"/>
          <w:lang w:val="en-US" w:bidi="zh-CN"/>
        </w:rPr>
        <w:t xml:space="preserve"> </w:t>
      </w:r>
      <w:r>
        <w:rPr>
          <w:rFonts w:hint="eastAsia" w:ascii="宋体" w:hAnsi="宋体" w:eastAsia="宋体" w:cs="宋体"/>
          <w:b/>
          <w:color w:val="auto"/>
          <w:kern w:val="2"/>
          <w:sz w:val="32"/>
          <w:szCs w:val="24"/>
          <w:lang w:val="en-US" w:eastAsia="zh-CN" w:bidi="ar-SA"/>
        </w:rPr>
        <w:t xml:space="preserve"> </w:t>
      </w:r>
    </w:p>
    <w:p w14:paraId="54BB1C2E">
      <w:pPr>
        <w:widowControl w:val="0"/>
        <w:autoSpaceDE w:val="0"/>
        <w:autoSpaceDN w:val="0"/>
        <w:spacing w:before="199"/>
        <w:ind w:left="-391" w:leftChars="-295" w:right="610" w:hanging="228" w:hangingChars="71"/>
        <w:jc w:val="center"/>
        <w:rPr>
          <w:rFonts w:ascii="宋体" w:hAnsi="宋体" w:eastAsia="宋体" w:cs="宋体"/>
          <w:b w:val="0"/>
          <w:bCs/>
          <w:color w:val="auto"/>
          <w:kern w:val="0"/>
          <w:sz w:val="28"/>
          <w:szCs w:val="28"/>
          <w:lang w:val="zh-CN" w:bidi="zh-CN"/>
        </w:rPr>
      </w:pPr>
      <w:r>
        <w:rPr>
          <w:rFonts w:hint="eastAsia" w:ascii="宋体" w:hAnsi="宋体" w:eastAsia="宋体" w:cs="宋体"/>
          <w:b/>
          <w:color w:val="auto"/>
          <w:kern w:val="2"/>
          <w:sz w:val="32"/>
          <w:szCs w:val="24"/>
          <w:lang w:val="en-US" w:eastAsia="zh-CN" w:bidi="ar-SA"/>
        </w:rPr>
        <w:t xml:space="preserve">    近三年</w:t>
      </w:r>
      <w:r>
        <w:rPr>
          <w:rFonts w:hint="eastAsia" w:ascii="宋体" w:hAnsi="宋体" w:eastAsia="宋体" w:cs="宋体"/>
          <w:b/>
          <w:color w:val="auto"/>
          <w:kern w:val="2"/>
          <w:sz w:val="32"/>
          <w:szCs w:val="24"/>
          <w:lang w:val="zh-CN" w:eastAsia="zh-CN" w:bidi="ar-SA"/>
        </w:rPr>
        <w:t>类似</w:t>
      </w:r>
      <w:r>
        <w:rPr>
          <w:rFonts w:hint="eastAsia" w:ascii="宋体" w:hAnsi="宋体" w:eastAsia="宋体" w:cs="宋体"/>
          <w:b/>
          <w:color w:val="auto"/>
          <w:kern w:val="2"/>
          <w:sz w:val="32"/>
          <w:szCs w:val="24"/>
          <w:lang w:val="en-US" w:eastAsia="zh-CN" w:bidi="ar-SA"/>
        </w:rPr>
        <w:t>项目</w:t>
      </w:r>
      <w:r>
        <w:rPr>
          <w:rFonts w:hint="eastAsia" w:ascii="宋体" w:hAnsi="宋体" w:eastAsia="宋体" w:cs="宋体"/>
          <w:b/>
          <w:color w:val="auto"/>
          <w:kern w:val="2"/>
          <w:sz w:val="32"/>
          <w:szCs w:val="24"/>
          <w:lang w:val="zh-CN" w:eastAsia="zh-CN" w:bidi="ar-SA"/>
        </w:rPr>
        <w:t>业绩表</w:t>
      </w:r>
      <w:r>
        <w:rPr>
          <w:rFonts w:ascii="宋体" w:hAnsi="宋体" w:eastAsia="宋体" w:cs="宋体"/>
          <w:b w:val="0"/>
          <w:bCs/>
          <w:color w:val="auto"/>
          <w:kern w:val="0"/>
          <w:sz w:val="28"/>
          <w:szCs w:val="28"/>
          <w:lang w:val="zh-CN" w:bidi="zh-CN"/>
        </w:rPr>
        <w:tab/>
      </w:r>
    </w:p>
    <w:tbl>
      <w:tblPr>
        <w:tblStyle w:val="33"/>
        <w:tblpPr w:leftFromText="180" w:rightFromText="180" w:vertAnchor="text" w:horzAnchor="page" w:tblpX="1451" w:tblpY="316"/>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66"/>
        <w:gridCol w:w="2474"/>
        <w:gridCol w:w="1762"/>
        <w:gridCol w:w="2198"/>
        <w:gridCol w:w="1390"/>
      </w:tblGrid>
      <w:tr w14:paraId="6CB4A5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766" w:type="dxa"/>
            <w:noWrap w:val="0"/>
            <w:vAlign w:val="top"/>
          </w:tcPr>
          <w:p w14:paraId="6B063239">
            <w:pPr>
              <w:widowControl w:val="0"/>
              <w:tabs>
                <w:tab w:val="left" w:pos="1022"/>
              </w:tabs>
              <w:autoSpaceDE w:val="0"/>
              <w:autoSpaceDN w:val="0"/>
              <w:spacing w:before="98"/>
              <w:jc w:val="center"/>
              <w:rPr>
                <w:rFonts w:ascii="宋体" w:hAnsi="宋体" w:eastAsia="宋体" w:cs="宋体"/>
                <w:b w:val="0"/>
                <w:bCs/>
                <w:color w:val="auto"/>
                <w:kern w:val="0"/>
                <w:sz w:val="28"/>
                <w:szCs w:val="28"/>
                <w:lang w:val="zh-CN" w:bidi="zh-CN"/>
              </w:rPr>
            </w:pPr>
            <w:r>
              <w:rPr>
                <w:rFonts w:hint="eastAsia" w:ascii="宋体" w:hAnsi="宋体" w:eastAsia="宋体" w:cs="宋体"/>
                <w:b w:val="0"/>
                <w:bCs/>
                <w:color w:val="auto"/>
                <w:kern w:val="0"/>
                <w:sz w:val="28"/>
                <w:szCs w:val="28"/>
                <w:lang w:val="en-US" w:bidi="zh-CN"/>
              </w:rPr>
              <w:t>序号</w:t>
            </w:r>
          </w:p>
        </w:tc>
        <w:tc>
          <w:tcPr>
            <w:tcW w:w="2474" w:type="dxa"/>
            <w:noWrap w:val="0"/>
            <w:vAlign w:val="top"/>
          </w:tcPr>
          <w:p w14:paraId="4C13B38A">
            <w:pPr>
              <w:widowControl w:val="0"/>
              <w:autoSpaceDE w:val="0"/>
              <w:autoSpaceDN w:val="0"/>
              <w:spacing w:before="98"/>
              <w:ind w:left="441"/>
              <w:jc w:val="both"/>
              <w:rPr>
                <w:rFonts w:hint="default" w:ascii="宋体" w:hAnsi="宋体" w:eastAsia="宋体" w:cs="宋体"/>
                <w:b w:val="0"/>
                <w:bCs/>
                <w:color w:val="auto"/>
                <w:kern w:val="0"/>
                <w:sz w:val="28"/>
                <w:szCs w:val="28"/>
                <w:lang w:val="en-US" w:bidi="zh-CN"/>
              </w:rPr>
            </w:pPr>
            <w:r>
              <w:rPr>
                <w:rFonts w:hint="eastAsia" w:ascii="宋体" w:hAnsi="宋体" w:eastAsia="宋体" w:cs="宋体"/>
                <w:b w:val="0"/>
                <w:bCs/>
                <w:color w:val="auto"/>
                <w:kern w:val="0"/>
                <w:sz w:val="28"/>
                <w:szCs w:val="28"/>
                <w:lang w:val="en-US" w:bidi="zh-CN"/>
              </w:rPr>
              <w:t>合同名称</w:t>
            </w:r>
          </w:p>
        </w:tc>
        <w:tc>
          <w:tcPr>
            <w:tcW w:w="1762" w:type="dxa"/>
            <w:noWrap w:val="0"/>
            <w:vAlign w:val="top"/>
          </w:tcPr>
          <w:p w14:paraId="68E350E1">
            <w:pPr>
              <w:widowControl w:val="0"/>
              <w:autoSpaceDE w:val="0"/>
              <w:autoSpaceDN w:val="0"/>
              <w:spacing w:before="98"/>
              <w:jc w:val="center"/>
              <w:rPr>
                <w:rFonts w:hint="default" w:ascii="宋体" w:hAnsi="宋体" w:eastAsia="宋体" w:cs="宋体"/>
                <w:b w:val="0"/>
                <w:bCs/>
                <w:color w:val="auto"/>
                <w:kern w:val="0"/>
                <w:sz w:val="28"/>
                <w:szCs w:val="28"/>
                <w:lang w:val="en-US" w:bidi="zh-CN"/>
              </w:rPr>
            </w:pPr>
            <w:r>
              <w:rPr>
                <w:rFonts w:hint="eastAsia" w:ascii="宋体" w:hAnsi="宋体" w:eastAsia="宋体" w:cs="宋体"/>
                <w:b w:val="0"/>
                <w:bCs/>
                <w:color w:val="auto"/>
                <w:kern w:val="0"/>
                <w:sz w:val="28"/>
                <w:szCs w:val="28"/>
                <w:lang w:val="en-US" w:bidi="zh-CN"/>
              </w:rPr>
              <w:t>货物内容</w:t>
            </w:r>
          </w:p>
        </w:tc>
        <w:tc>
          <w:tcPr>
            <w:tcW w:w="2198" w:type="dxa"/>
            <w:noWrap w:val="0"/>
            <w:vAlign w:val="top"/>
          </w:tcPr>
          <w:p w14:paraId="24186F65">
            <w:pPr>
              <w:widowControl w:val="0"/>
              <w:autoSpaceDE w:val="0"/>
              <w:autoSpaceDN w:val="0"/>
              <w:spacing w:before="98"/>
              <w:ind w:left="240"/>
              <w:jc w:val="both"/>
              <w:rPr>
                <w:rFonts w:hint="default" w:ascii="宋体" w:hAnsi="宋体" w:eastAsia="宋体" w:cs="宋体"/>
                <w:b w:val="0"/>
                <w:bCs/>
                <w:color w:val="auto"/>
                <w:kern w:val="0"/>
                <w:sz w:val="28"/>
                <w:szCs w:val="28"/>
                <w:lang w:val="en-US" w:bidi="zh-CN"/>
              </w:rPr>
            </w:pPr>
            <w:r>
              <w:rPr>
                <w:rFonts w:hint="eastAsia" w:ascii="宋体" w:hAnsi="宋体" w:eastAsia="宋体" w:cs="宋体"/>
                <w:b w:val="0"/>
                <w:bCs/>
                <w:color w:val="auto"/>
                <w:kern w:val="0"/>
                <w:sz w:val="28"/>
                <w:szCs w:val="28"/>
                <w:lang w:val="en-US" w:bidi="zh-CN"/>
              </w:rPr>
              <w:t>合同签订日期</w:t>
            </w:r>
          </w:p>
        </w:tc>
        <w:tc>
          <w:tcPr>
            <w:tcW w:w="1390" w:type="dxa"/>
            <w:noWrap w:val="0"/>
            <w:vAlign w:val="top"/>
          </w:tcPr>
          <w:p w14:paraId="1E217084">
            <w:pPr>
              <w:widowControl w:val="0"/>
              <w:autoSpaceDE w:val="0"/>
              <w:autoSpaceDN w:val="0"/>
              <w:spacing w:before="98"/>
              <w:jc w:val="center"/>
              <w:rPr>
                <w:rFonts w:ascii="宋体" w:hAnsi="宋体" w:eastAsia="宋体" w:cs="宋体"/>
                <w:b w:val="0"/>
                <w:bCs/>
                <w:color w:val="auto"/>
                <w:kern w:val="0"/>
                <w:sz w:val="28"/>
                <w:szCs w:val="28"/>
                <w:lang w:val="zh-CN" w:bidi="zh-CN"/>
              </w:rPr>
            </w:pPr>
            <w:r>
              <w:rPr>
                <w:rFonts w:ascii="宋体" w:hAnsi="宋体" w:eastAsia="宋体" w:cs="宋体"/>
                <w:b w:val="0"/>
                <w:bCs/>
                <w:color w:val="auto"/>
                <w:kern w:val="0"/>
                <w:sz w:val="28"/>
                <w:szCs w:val="28"/>
                <w:lang w:val="zh-CN" w:bidi="zh-CN"/>
              </w:rPr>
              <w:t>备注</w:t>
            </w:r>
          </w:p>
        </w:tc>
      </w:tr>
      <w:tr w14:paraId="405FEE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766" w:type="dxa"/>
            <w:noWrap w:val="0"/>
            <w:vAlign w:val="top"/>
          </w:tcPr>
          <w:p w14:paraId="0F8A7FCD">
            <w:pPr>
              <w:widowControl w:val="0"/>
              <w:autoSpaceDE w:val="0"/>
              <w:autoSpaceDN w:val="0"/>
              <w:jc w:val="center"/>
              <w:rPr>
                <w:rFonts w:ascii="Times New Roman" w:hAnsi="宋体" w:eastAsia="宋体" w:cs="宋体"/>
                <w:b w:val="0"/>
                <w:bCs/>
                <w:color w:val="auto"/>
                <w:kern w:val="0"/>
                <w:sz w:val="28"/>
                <w:szCs w:val="28"/>
                <w:lang w:val="zh-CN" w:bidi="zh-CN"/>
              </w:rPr>
            </w:pPr>
          </w:p>
        </w:tc>
        <w:tc>
          <w:tcPr>
            <w:tcW w:w="2474" w:type="dxa"/>
            <w:noWrap w:val="0"/>
            <w:vAlign w:val="top"/>
          </w:tcPr>
          <w:p w14:paraId="70257C43">
            <w:pPr>
              <w:widowControl w:val="0"/>
              <w:autoSpaceDE w:val="0"/>
              <w:autoSpaceDN w:val="0"/>
              <w:jc w:val="center"/>
              <w:rPr>
                <w:rFonts w:ascii="Times New Roman" w:hAnsi="宋体" w:eastAsia="宋体" w:cs="宋体"/>
                <w:b w:val="0"/>
                <w:bCs/>
                <w:color w:val="auto"/>
                <w:kern w:val="0"/>
                <w:sz w:val="28"/>
                <w:szCs w:val="28"/>
                <w:lang w:val="zh-CN" w:bidi="zh-CN"/>
              </w:rPr>
            </w:pPr>
          </w:p>
        </w:tc>
        <w:tc>
          <w:tcPr>
            <w:tcW w:w="1762" w:type="dxa"/>
            <w:noWrap w:val="0"/>
            <w:vAlign w:val="top"/>
          </w:tcPr>
          <w:p w14:paraId="227C6A8E">
            <w:pPr>
              <w:widowControl w:val="0"/>
              <w:autoSpaceDE w:val="0"/>
              <w:autoSpaceDN w:val="0"/>
              <w:jc w:val="center"/>
              <w:rPr>
                <w:rFonts w:ascii="Times New Roman" w:hAnsi="宋体" w:eastAsia="宋体" w:cs="宋体"/>
                <w:b w:val="0"/>
                <w:bCs/>
                <w:color w:val="auto"/>
                <w:kern w:val="0"/>
                <w:sz w:val="28"/>
                <w:szCs w:val="28"/>
                <w:lang w:val="zh-CN" w:bidi="zh-CN"/>
              </w:rPr>
            </w:pPr>
          </w:p>
        </w:tc>
        <w:tc>
          <w:tcPr>
            <w:tcW w:w="2198" w:type="dxa"/>
            <w:noWrap w:val="0"/>
            <w:vAlign w:val="top"/>
          </w:tcPr>
          <w:p w14:paraId="126C945E">
            <w:pPr>
              <w:widowControl w:val="0"/>
              <w:autoSpaceDE w:val="0"/>
              <w:autoSpaceDN w:val="0"/>
              <w:jc w:val="center"/>
              <w:rPr>
                <w:rFonts w:ascii="Times New Roman" w:hAnsi="宋体" w:eastAsia="宋体" w:cs="宋体"/>
                <w:b w:val="0"/>
                <w:bCs/>
                <w:color w:val="auto"/>
                <w:kern w:val="0"/>
                <w:sz w:val="28"/>
                <w:szCs w:val="28"/>
                <w:lang w:val="zh-CN" w:bidi="zh-CN"/>
              </w:rPr>
            </w:pPr>
          </w:p>
        </w:tc>
        <w:tc>
          <w:tcPr>
            <w:tcW w:w="1390" w:type="dxa"/>
            <w:noWrap w:val="0"/>
            <w:vAlign w:val="top"/>
          </w:tcPr>
          <w:p w14:paraId="005BA0F8">
            <w:pPr>
              <w:widowControl w:val="0"/>
              <w:autoSpaceDE w:val="0"/>
              <w:autoSpaceDN w:val="0"/>
              <w:jc w:val="center"/>
              <w:rPr>
                <w:rFonts w:ascii="Times New Roman" w:hAnsi="宋体" w:eastAsia="宋体" w:cs="宋体"/>
                <w:b w:val="0"/>
                <w:bCs/>
                <w:color w:val="auto"/>
                <w:kern w:val="0"/>
                <w:sz w:val="28"/>
                <w:szCs w:val="28"/>
                <w:lang w:val="zh-CN" w:bidi="zh-CN"/>
              </w:rPr>
            </w:pPr>
          </w:p>
        </w:tc>
      </w:tr>
      <w:tr w14:paraId="776A2F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766" w:type="dxa"/>
            <w:noWrap w:val="0"/>
            <w:vAlign w:val="top"/>
          </w:tcPr>
          <w:p w14:paraId="5E58835E">
            <w:pPr>
              <w:widowControl w:val="0"/>
              <w:autoSpaceDE w:val="0"/>
              <w:autoSpaceDN w:val="0"/>
              <w:jc w:val="center"/>
              <w:rPr>
                <w:rFonts w:ascii="Times New Roman" w:hAnsi="宋体" w:eastAsia="宋体" w:cs="宋体"/>
                <w:b w:val="0"/>
                <w:bCs/>
                <w:color w:val="auto"/>
                <w:kern w:val="0"/>
                <w:sz w:val="28"/>
                <w:szCs w:val="28"/>
                <w:lang w:val="zh-CN" w:bidi="zh-CN"/>
              </w:rPr>
            </w:pPr>
          </w:p>
        </w:tc>
        <w:tc>
          <w:tcPr>
            <w:tcW w:w="2474" w:type="dxa"/>
            <w:noWrap w:val="0"/>
            <w:vAlign w:val="top"/>
          </w:tcPr>
          <w:p w14:paraId="47C0BBAE">
            <w:pPr>
              <w:widowControl w:val="0"/>
              <w:autoSpaceDE w:val="0"/>
              <w:autoSpaceDN w:val="0"/>
              <w:jc w:val="center"/>
              <w:rPr>
                <w:rFonts w:ascii="Times New Roman" w:hAnsi="宋体" w:eastAsia="宋体" w:cs="宋体"/>
                <w:b w:val="0"/>
                <w:bCs/>
                <w:color w:val="auto"/>
                <w:kern w:val="0"/>
                <w:sz w:val="28"/>
                <w:szCs w:val="28"/>
                <w:lang w:val="zh-CN" w:bidi="zh-CN"/>
              </w:rPr>
            </w:pPr>
          </w:p>
        </w:tc>
        <w:tc>
          <w:tcPr>
            <w:tcW w:w="1762" w:type="dxa"/>
            <w:noWrap w:val="0"/>
            <w:vAlign w:val="top"/>
          </w:tcPr>
          <w:p w14:paraId="3B925296">
            <w:pPr>
              <w:widowControl w:val="0"/>
              <w:autoSpaceDE w:val="0"/>
              <w:autoSpaceDN w:val="0"/>
              <w:jc w:val="center"/>
              <w:rPr>
                <w:rFonts w:ascii="Times New Roman" w:hAnsi="宋体" w:eastAsia="宋体" w:cs="宋体"/>
                <w:b w:val="0"/>
                <w:bCs/>
                <w:color w:val="auto"/>
                <w:kern w:val="0"/>
                <w:sz w:val="28"/>
                <w:szCs w:val="28"/>
                <w:lang w:val="zh-CN" w:bidi="zh-CN"/>
              </w:rPr>
            </w:pPr>
          </w:p>
        </w:tc>
        <w:tc>
          <w:tcPr>
            <w:tcW w:w="2198" w:type="dxa"/>
            <w:noWrap w:val="0"/>
            <w:vAlign w:val="top"/>
          </w:tcPr>
          <w:p w14:paraId="04B2B944">
            <w:pPr>
              <w:widowControl w:val="0"/>
              <w:autoSpaceDE w:val="0"/>
              <w:autoSpaceDN w:val="0"/>
              <w:jc w:val="center"/>
              <w:rPr>
                <w:rFonts w:ascii="Times New Roman" w:hAnsi="宋体" w:eastAsia="宋体" w:cs="宋体"/>
                <w:b w:val="0"/>
                <w:bCs/>
                <w:color w:val="auto"/>
                <w:kern w:val="0"/>
                <w:sz w:val="28"/>
                <w:szCs w:val="28"/>
                <w:lang w:val="zh-CN" w:bidi="zh-CN"/>
              </w:rPr>
            </w:pPr>
          </w:p>
        </w:tc>
        <w:tc>
          <w:tcPr>
            <w:tcW w:w="1390" w:type="dxa"/>
            <w:noWrap w:val="0"/>
            <w:vAlign w:val="top"/>
          </w:tcPr>
          <w:p w14:paraId="37EC7BD0">
            <w:pPr>
              <w:widowControl w:val="0"/>
              <w:autoSpaceDE w:val="0"/>
              <w:autoSpaceDN w:val="0"/>
              <w:jc w:val="center"/>
              <w:rPr>
                <w:rFonts w:ascii="Times New Roman" w:hAnsi="宋体" w:eastAsia="宋体" w:cs="宋体"/>
                <w:b w:val="0"/>
                <w:bCs/>
                <w:color w:val="auto"/>
                <w:kern w:val="0"/>
                <w:sz w:val="28"/>
                <w:szCs w:val="28"/>
                <w:lang w:val="zh-CN" w:bidi="zh-CN"/>
              </w:rPr>
            </w:pPr>
          </w:p>
        </w:tc>
      </w:tr>
      <w:tr w14:paraId="5DB727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766" w:type="dxa"/>
            <w:noWrap w:val="0"/>
            <w:vAlign w:val="top"/>
          </w:tcPr>
          <w:p w14:paraId="71BD5411">
            <w:pPr>
              <w:widowControl w:val="0"/>
              <w:autoSpaceDE w:val="0"/>
              <w:autoSpaceDN w:val="0"/>
              <w:jc w:val="center"/>
              <w:rPr>
                <w:rFonts w:ascii="Times New Roman" w:hAnsi="宋体" w:eastAsia="宋体" w:cs="宋体"/>
                <w:b w:val="0"/>
                <w:bCs/>
                <w:color w:val="auto"/>
                <w:kern w:val="0"/>
                <w:sz w:val="28"/>
                <w:szCs w:val="28"/>
                <w:lang w:val="zh-CN" w:bidi="zh-CN"/>
              </w:rPr>
            </w:pPr>
          </w:p>
        </w:tc>
        <w:tc>
          <w:tcPr>
            <w:tcW w:w="2474" w:type="dxa"/>
            <w:noWrap w:val="0"/>
            <w:vAlign w:val="top"/>
          </w:tcPr>
          <w:p w14:paraId="249221D1">
            <w:pPr>
              <w:widowControl w:val="0"/>
              <w:autoSpaceDE w:val="0"/>
              <w:autoSpaceDN w:val="0"/>
              <w:jc w:val="center"/>
              <w:rPr>
                <w:rFonts w:ascii="Times New Roman" w:hAnsi="宋体" w:eastAsia="宋体" w:cs="宋体"/>
                <w:b w:val="0"/>
                <w:bCs/>
                <w:color w:val="auto"/>
                <w:kern w:val="0"/>
                <w:sz w:val="28"/>
                <w:szCs w:val="28"/>
                <w:lang w:val="zh-CN" w:bidi="zh-CN"/>
              </w:rPr>
            </w:pPr>
          </w:p>
        </w:tc>
        <w:tc>
          <w:tcPr>
            <w:tcW w:w="1762" w:type="dxa"/>
            <w:noWrap w:val="0"/>
            <w:vAlign w:val="top"/>
          </w:tcPr>
          <w:p w14:paraId="49C3185E">
            <w:pPr>
              <w:widowControl w:val="0"/>
              <w:autoSpaceDE w:val="0"/>
              <w:autoSpaceDN w:val="0"/>
              <w:jc w:val="center"/>
              <w:rPr>
                <w:rFonts w:ascii="Times New Roman" w:hAnsi="宋体" w:eastAsia="宋体" w:cs="宋体"/>
                <w:b w:val="0"/>
                <w:bCs/>
                <w:color w:val="auto"/>
                <w:kern w:val="0"/>
                <w:sz w:val="28"/>
                <w:szCs w:val="28"/>
                <w:lang w:val="zh-CN" w:bidi="zh-CN"/>
              </w:rPr>
            </w:pPr>
          </w:p>
        </w:tc>
        <w:tc>
          <w:tcPr>
            <w:tcW w:w="2198" w:type="dxa"/>
            <w:noWrap w:val="0"/>
            <w:vAlign w:val="top"/>
          </w:tcPr>
          <w:p w14:paraId="33E80AFC">
            <w:pPr>
              <w:widowControl w:val="0"/>
              <w:autoSpaceDE w:val="0"/>
              <w:autoSpaceDN w:val="0"/>
              <w:jc w:val="center"/>
              <w:rPr>
                <w:rFonts w:ascii="Times New Roman" w:hAnsi="宋体" w:eastAsia="宋体" w:cs="宋体"/>
                <w:b w:val="0"/>
                <w:bCs/>
                <w:color w:val="auto"/>
                <w:kern w:val="0"/>
                <w:sz w:val="28"/>
                <w:szCs w:val="28"/>
                <w:lang w:val="zh-CN" w:bidi="zh-CN"/>
              </w:rPr>
            </w:pPr>
          </w:p>
        </w:tc>
        <w:tc>
          <w:tcPr>
            <w:tcW w:w="1390" w:type="dxa"/>
            <w:noWrap w:val="0"/>
            <w:vAlign w:val="top"/>
          </w:tcPr>
          <w:p w14:paraId="25799713">
            <w:pPr>
              <w:widowControl w:val="0"/>
              <w:autoSpaceDE w:val="0"/>
              <w:autoSpaceDN w:val="0"/>
              <w:jc w:val="center"/>
              <w:rPr>
                <w:rFonts w:ascii="Times New Roman" w:hAnsi="宋体" w:eastAsia="宋体" w:cs="宋体"/>
                <w:b w:val="0"/>
                <w:bCs/>
                <w:color w:val="auto"/>
                <w:kern w:val="0"/>
                <w:sz w:val="28"/>
                <w:szCs w:val="28"/>
                <w:lang w:val="zh-CN" w:bidi="zh-CN"/>
              </w:rPr>
            </w:pPr>
          </w:p>
        </w:tc>
      </w:tr>
      <w:tr w14:paraId="3A924A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766" w:type="dxa"/>
            <w:noWrap w:val="0"/>
            <w:vAlign w:val="top"/>
          </w:tcPr>
          <w:p w14:paraId="0A315F17">
            <w:pPr>
              <w:widowControl w:val="0"/>
              <w:autoSpaceDE w:val="0"/>
              <w:autoSpaceDN w:val="0"/>
              <w:jc w:val="center"/>
              <w:rPr>
                <w:rFonts w:ascii="Times New Roman" w:hAnsi="宋体" w:eastAsia="宋体" w:cs="宋体"/>
                <w:b w:val="0"/>
                <w:bCs/>
                <w:color w:val="auto"/>
                <w:kern w:val="0"/>
                <w:sz w:val="28"/>
                <w:szCs w:val="28"/>
                <w:lang w:val="zh-CN" w:bidi="zh-CN"/>
              </w:rPr>
            </w:pPr>
          </w:p>
        </w:tc>
        <w:tc>
          <w:tcPr>
            <w:tcW w:w="2474" w:type="dxa"/>
            <w:noWrap w:val="0"/>
            <w:vAlign w:val="top"/>
          </w:tcPr>
          <w:p w14:paraId="5E10D557">
            <w:pPr>
              <w:widowControl w:val="0"/>
              <w:autoSpaceDE w:val="0"/>
              <w:autoSpaceDN w:val="0"/>
              <w:jc w:val="center"/>
              <w:rPr>
                <w:rFonts w:ascii="Times New Roman" w:hAnsi="宋体" w:eastAsia="宋体" w:cs="宋体"/>
                <w:b w:val="0"/>
                <w:bCs/>
                <w:color w:val="auto"/>
                <w:kern w:val="0"/>
                <w:sz w:val="28"/>
                <w:szCs w:val="28"/>
                <w:lang w:val="zh-CN" w:bidi="zh-CN"/>
              </w:rPr>
            </w:pPr>
          </w:p>
        </w:tc>
        <w:tc>
          <w:tcPr>
            <w:tcW w:w="1762" w:type="dxa"/>
            <w:noWrap w:val="0"/>
            <w:vAlign w:val="top"/>
          </w:tcPr>
          <w:p w14:paraId="056747D6">
            <w:pPr>
              <w:widowControl w:val="0"/>
              <w:autoSpaceDE w:val="0"/>
              <w:autoSpaceDN w:val="0"/>
              <w:jc w:val="center"/>
              <w:rPr>
                <w:rFonts w:ascii="Times New Roman" w:hAnsi="宋体" w:eastAsia="宋体" w:cs="宋体"/>
                <w:b w:val="0"/>
                <w:bCs/>
                <w:color w:val="auto"/>
                <w:kern w:val="0"/>
                <w:sz w:val="28"/>
                <w:szCs w:val="28"/>
                <w:lang w:val="zh-CN" w:bidi="zh-CN"/>
              </w:rPr>
            </w:pPr>
          </w:p>
        </w:tc>
        <w:tc>
          <w:tcPr>
            <w:tcW w:w="2198" w:type="dxa"/>
            <w:noWrap w:val="0"/>
            <w:vAlign w:val="top"/>
          </w:tcPr>
          <w:p w14:paraId="57A78D2B">
            <w:pPr>
              <w:widowControl w:val="0"/>
              <w:autoSpaceDE w:val="0"/>
              <w:autoSpaceDN w:val="0"/>
              <w:jc w:val="center"/>
              <w:rPr>
                <w:rFonts w:ascii="Times New Roman" w:hAnsi="宋体" w:eastAsia="宋体" w:cs="宋体"/>
                <w:b w:val="0"/>
                <w:bCs/>
                <w:color w:val="auto"/>
                <w:kern w:val="0"/>
                <w:sz w:val="28"/>
                <w:szCs w:val="28"/>
                <w:lang w:val="zh-CN" w:bidi="zh-CN"/>
              </w:rPr>
            </w:pPr>
          </w:p>
        </w:tc>
        <w:tc>
          <w:tcPr>
            <w:tcW w:w="1390" w:type="dxa"/>
            <w:noWrap w:val="0"/>
            <w:vAlign w:val="top"/>
          </w:tcPr>
          <w:p w14:paraId="227D8CFB">
            <w:pPr>
              <w:widowControl w:val="0"/>
              <w:autoSpaceDE w:val="0"/>
              <w:autoSpaceDN w:val="0"/>
              <w:jc w:val="center"/>
              <w:rPr>
                <w:rFonts w:ascii="Times New Roman" w:hAnsi="宋体" w:eastAsia="宋体" w:cs="宋体"/>
                <w:b w:val="0"/>
                <w:bCs/>
                <w:color w:val="auto"/>
                <w:kern w:val="0"/>
                <w:sz w:val="28"/>
                <w:szCs w:val="28"/>
                <w:lang w:val="zh-CN" w:bidi="zh-CN"/>
              </w:rPr>
            </w:pPr>
          </w:p>
        </w:tc>
      </w:tr>
      <w:tr w14:paraId="310214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766" w:type="dxa"/>
            <w:noWrap w:val="0"/>
            <w:vAlign w:val="top"/>
          </w:tcPr>
          <w:p w14:paraId="4B9A7D88">
            <w:pPr>
              <w:widowControl w:val="0"/>
              <w:autoSpaceDE w:val="0"/>
              <w:autoSpaceDN w:val="0"/>
              <w:jc w:val="center"/>
              <w:rPr>
                <w:rFonts w:ascii="Times New Roman" w:hAnsi="宋体" w:eastAsia="宋体" w:cs="宋体"/>
                <w:b w:val="0"/>
                <w:bCs/>
                <w:color w:val="auto"/>
                <w:kern w:val="0"/>
                <w:sz w:val="28"/>
                <w:szCs w:val="28"/>
                <w:lang w:val="zh-CN" w:bidi="zh-CN"/>
              </w:rPr>
            </w:pPr>
          </w:p>
        </w:tc>
        <w:tc>
          <w:tcPr>
            <w:tcW w:w="2474" w:type="dxa"/>
            <w:noWrap w:val="0"/>
            <w:vAlign w:val="top"/>
          </w:tcPr>
          <w:p w14:paraId="24B067FD">
            <w:pPr>
              <w:widowControl w:val="0"/>
              <w:autoSpaceDE w:val="0"/>
              <w:autoSpaceDN w:val="0"/>
              <w:jc w:val="center"/>
              <w:rPr>
                <w:rFonts w:ascii="Times New Roman" w:hAnsi="宋体" w:eastAsia="宋体" w:cs="宋体"/>
                <w:b w:val="0"/>
                <w:bCs/>
                <w:color w:val="auto"/>
                <w:kern w:val="0"/>
                <w:sz w:val="28"/>
                <w:szCs w:val="28"/>
                <w:lang w:val="zh-CN" w:bidi="zh-CN"/>
              </w:rPr>
            </w:pPr>
          </w:p>
        </w:tc>
        <w:tc>
          <w:tcPr>
            <w:tcW w:w="1762" w:type="dxa"/>
            <w:noWrap w:val="0"/>
            <w:vAlign w:val="top"/>
          </w:tcPr>
          <w:p w14:paraId="005CD829">
            <w:pPr>
              <w:widowControl w:val="0"/>
              <w:autoSpaceDE w:val="0"/>
              <w:autoSpaceDN w:val="0"/>
              <w:jc w:val="center"/>
              <w:rPr>
                <w:rFonts w:ascii="Times New Roman" w:hAnsi="宋体" w:eastAsia="宋体" w:cs="宋体"/>
                <w:b w:val="0"/>
                <w:bCs/>
                <w:color w:val="auto"/>
                <w:kern w:val="0"/>
                <w:sz w:val="28"/>
                <w:szCs w:val="28"/>
                <w:lang w:val="zh-CN" w:bidi="zh-CN"/>
              </w:rPr>
            </w:pPr>
          </w:p>
        </w:tc>
        <w:tc>
          <w:tcPr>
            <w:tcW w:w="2198" w:type="dxa"/>
            <w:noWrap w:val="0"/>
            <w:vAlign w:val="top"/>
          </w:tcPr>
          <w:p w14:paraId="022AD438">
            <w:pPr>
              <w:widowControl w:val="0"/>
              <w:autoSpaceDE w:val="0"/>
              <w:autoSpaceDN w:val="0"/>
              <w:jc w:val="center"/>
              <w:rPr>
                <w:rFonts w:ascii="Times New Roman" w:hAnsi="宋体" w:eastAsia="宋体" w:cs="宋体"/>
                <w:b w:val="0"/>
                <w:bCs/>
                <w:color w:val="auto"/>
                <w:kern w:val="0"/>
                <w:sz w:val="28"/>
                <w:szCs w:val="28"/>
                <w:lang w:val="zh-CN" w:bidi="zh-CN"/>
              </w:rPr>
            </w:pPr>
          </w:p>
        </w:tc>
        <w:tc>
          <w:tcPr>
            <w:tcW w:w="1390" w:type="dxa"/>
            <w:noWrap w:val="0"/>
            <w:vAlign w:val="top"/>
          </w:tcPr>
          <w:p w14:paraId="5982B956">
            <w:pPr>
              <w:widowControl w:val="0"/>
              <w:autoSpaceDE w:val="0"/>
              <w:autoSpaceDN w:val="0"/>
              <w:jc w:val="center"/>
              <w:rPr>
                <w:rFonts w:ascii="Times New Roman" w:hAnsi="宋体" w:eastAsia="宋体" w:cs="宋体"/>
                <w:b w:val="0"/>
                <w:bCs/>
                <w:color w:val="auto"/>
                <w:kern w:val="0"/>
                <w:sz w:val="28"/>
                <w:szCs w:val="28"/>
                <w:lang w:val="zh-CN" w:bidi="zh-CN"/>
              </w:rPr>
            </w:pPr>
          </w:p>
        </w:tc>
      </w:tr>
    </w:tbl>
    <w:p w14:paraId="409A6D5A">
      <w:pPr>
        <w:widowControl w:val="0"/>
        <w:tabs>
          <w:tab w:val="left" w:pos="750"/>
        </w:tabs>
        <w:adjustRightInd w:val="0"/>
        <w:snapToGrid w:val="0"/>
        <w:spacing w:line="400" w:lineRule="exact"/>
        <w:rPr>
          <w:rFonts w:ascii="宋体" w:hAnsi="宋体" w:eastAsia="宋体" w:cs="宋体"/>
          <w:b w:val="0"/>
          <w:bCs/>
          <w:color w:val="auto"/>
          <w:kern w:val="0"/>
          <w:sz w:val="28"/>
          <w:szCs w:val="28"/>
          <w:lang w:val="zh-CN" w:bidi="zh-CN"/>
        </w:rPr>
      </w:pPr>
      <w:r>
        <w:rPr>
          <w:rFonts w:ascii="宋体" w:hAnsi="宋体" w:eastAsia="宋体" w:cs="宋体"/>
          <w:b w:val="0"/>
          <w:bCs/>
          <w:color w:val="auto"/>
          <w:kern w:val="0"/>
          <w:sz w:val="28"/>
          <w:szCs w:val="28"/>
          <w:lang w:val="zh-CN" w:bidi="zh-CN"/>
        </w:rPr>
        <w:t>注：业绩须附</w:t>
      </w:r>
      <w:r>
        <w:rPr>
          <w:rFonts w:hint="eastAsia" w:ascii="宋体" w:hAnsi="宋体" w:eastAsia="宋体" w:cs="宋体"/>
          <w:b w:val="0"/>
          <w:bCs/>
          <w:color w:val="auto"/>
          <w:kern w:val="0"/>
          <w:sz w:val="28"/>
          <w:szCs w:val="28"/>
          <w:lang w:val="zh-CN" w:bidi="zh-CN"/>
        </w:rPr>
        <w:t>合同的扫描件</w:t>
      </w:r>
      <w:r>
        <w:rPr>
          <w:rFonts w:ascii="宋体" w:hAnsi="宋体" w:eastAsia="宋体" w:cs="宋体"/>
          <w:b w:val="0"/>
          <w:bCs/>
          <w:color w:val="auto"/>
          <w:kern w:val="0"/>
          <w:sz w:val="28"/>
          <w:szCs w:val="28"/>
          <w:lang w:val="zh-CN" w:bidi="zh-CN"/>
        </w:rPr>
        <w:t>。</w:t>
      </w:r>
    </w:p>
    <w:p w14:paraId="72E38432">
      <w:pPr>
        <w:widowControl w:val="0"/>
        <w:tabs>
          <w:tab w:val="left" w:pos="750"/>
        </w:tabs>
        <w:adjustRightInd w:val="0"/>
        <w:snapToGrid w:val="0"/>
        <w:spacing w:line="400" w:lineRule="exact"/>
        <w:ind w:firstLine="560" w:firstLineChars="200"/>
        <w:rPr>
          <w:rFonts w:ascii="宋体" w:hAnsi="宋体" w:eastAsia="宋体" w:cs="宋体"/>
          <w:b w:val="0"/>
          <w:bCs/>
          <w:color w:val="auto"/>
          <w:kern w:val="0"/>
          <w:sz w:val="28"/>
          <w:szCs w:val="28"/>
          <w:lang w:val="zh-CN" w:bidi="zh-CN"/>
        </w:rPr>
      </w:pPr>
    </w:p>
    <w:p w14:paraId="6AE805C5">
      <w:pPr>
        <w:widowControl w:val="0"/>
        <w:tabs>
          <w:tab w:val="left" w:pos="750"/>
        </w:tabs>
        <w:adjustRightInd w:val="0"/>
        <w:snapToGrid w:val="0"/>
        <w:spacing w:line="400" w:lineRule="exact"/>
        <w:ind w:firstLine="560" w:firstLineChars="200"/>
        <w:rPr>
          <w:rFonts w:ascii="宋体" w:hAnsi="宋体" w:eastAsia="宋体" w:cs="宋体"/>
          <w:b w:val="0"/>
          <w:bCs/>
          <w:color w:val="auto"/>
          <w:kern w:val="0"/>
          <w:sz w:val="28"/>
          <w:szCs w:val="28"/>
          <w:lang w:val="zh-CN" w:bidi="zh-CN"/>
        </w:rPr>
      </w:pPr>
    </w:p>
    <w:p w14:paraId="61E37EF8">
      <w:pPr>
        <w:ind w:firstLine="2800" w:firstLineChars="1000"/>
        <w:rPr>
          <w:rFonts w:hint="eastAsia" w:ascii="宋体" w:hAnsi="宋体" w:eastAsia="宋体" w:cs="宋体"/>
          <w:b w:val="0"/>
          <w:bCs/>
          <w:color w:val="auto"/>
          <w:kern w:val="0"/>
          <w:sz w:val="28"/>
          <w:szCs w:val="28"/>
          <w:lang w:val="zh-CN" w:bidi="zh-CN"/>
        </w:rPr>
      </w:pPr>
      <w:r>
        <w:rPr>
          <w:rFonts w:hint="eastAsia" w:ascii="宋体" w:hAnsi="宋体" w:eastAsia="宋体" w:cs="宋体"/>
          <w:b w:val="0"/>
          <w:bCs/>
          <w:color w:val="auto"/>
          <w:kern w:val="0"/>
          <w:sz w:val="28"/>
          <w:szCs w:val="28"/>
          <w:lang w:val="zh-CN" w:bidi="zh-CN"/>
        </w:rPr>
        <w:t>供应商名称（盖章）：</w:t>
      </w:r>
      <w:r>
        <w:rPr>
          <w:rFonts w:hint="eastAsia" w:ascii="宋体" w:hAnsi="宋体" w:eastAsia="宋体" w:cs="宋体"/>
          <w:b w:val="0"/>
          <w:bCs/>
          <w:color w:val="auto"/>
          <w:kern w:val="0"/>
          <w:sz w:val="28"/>
          <w:szCs w:val="28"/>
          <w:u w:val="single"/>
          <w:lang w:val="en-US" w:bidi="zh-CN"/>
        </w:rPr>
        <w:t xml:space="preserve">                   </w:t>
      </w:r>
      <w:r>
        <w:rPr>
          <w:rFonts w:hint="eastAsia" w:ascii="宋体" w:hAnsi="宋体" w:eastAsia="宋体" w:cs="宋体"/>
          <w:b w:val="0"/>
          <w:bCs/>
          <w:color w:val="auto"/>
          <w:kern w:val="0"/>
          <w:sz w:val="28"/>
          <w:szCs w:val="28"/>
          <w:lang w:val="zh-CN" w:bidi="zh-CN"/>
        </w:rPr>
        <w:t xml:space="preserve">    </w:t>
      </w:r>
    </w:p>
    <w:p w14:paraId="5BD6A4CC">
      <w:pPr>
        <w:ind w:firstLine="2800" w:firstLineChars="1000"/>
        <w:rPr>
          <w:rFonts w:hint="eastAsia" w:ascii="宋体" w:hAnsi="宋体" w:eastAsia="宋体" w:cs="宋体"/>
          <w:b w:val="0"/>
          <w:bCs/>
          <w:color w:val="auto"/>
          <w:kern w:val="0"/>
          <w:sz w:val="28"/>
          <w:szCs w:val="28"/>
          <w:lang w:val="zh-CN" w:bidi="zh-CN"/>
        </w:rPr>
      </w:pPr>
    </w:p>
    <w:p w14:paraId="45CF63FB">
      <w:pPr>
        <w:rPr>
          <w:rFonts w:hint="eastAsia" w:ascii="宋体" w:hAnsi="宋体" w:eastAsia="宋体" w:cs="宋体"/>
          <w:b w:val="0"/>
          <w:bCs/>
          <w:color w:val="auto"/>
          <w:kern w:val="0"/>
          <w:sz w:val="28"/>
          <w:szCs w:val="28"/>
          <w:lang w:val="zh-CN" w:bidi="zh-CN"/>
        </w:rPr>
      </w:pPr>
    </w:p>
    <w:p w14:paraId="442DC809">
      <w:pPr>
        <w:ind w:firstLine="560" w:firstLineChars="200"/>
        <w:rPr>
          <w:rFonts w:hint="eastAsia" w:ascii="宋体" w:hAnsi="宋体" w:eastAsia="宋体" w:cs="宋体"/>
          <w:b w:val="0"/>
          <w:bCs/>
          <w:color w:val="auto"/>
          <w:kern w:val="0"/>
          <w:sz w:val="28"/>
          <w:szCs w:val="28"/>
          <w:lang w:val="zh-CN" w:bidi="zh-CN"/>
        </w:rPr>
      </w:pPr>
      <w:r>
        <w:rPr>
          <w:rFonts w:hint="eastAsia" w:ascii="宋体" w:hAnsi="宋体" w:eastAsia="宋体" w:cs="宋体"/>
          <w:b w:val="0"/>
          <w:bCs/>
          <w:color w:val="auto"/>
          <w:kern w:val="0"/>
          <w:sz w:val="28"/>
          <w:szCs w:val="28"/>
          <w:lang w:val="zh-CN" w:bidi="zh-CN"/>
        </w:rPr>
        <w:t xml:space="preserve">法定代表人或委托代理人（签字或盖章）： </w:t>
      </w:r>
      <w:r>
        <w:rPr>
          <w:rFonts w:hint="eastAsia" w:ascii="宋体" w:hAnsi="宋体" w:eastAsia="宋体" w:cs="宋体"/>
          <w:b w:val="0"/>
          <w:bCs/>
          <w:color w:val="auto"/>
          <w:kern w:val="0"/>
          <w:sz w:val="28"/>
          <w:szCs w:val="28"/>
          <w:u w:val="single"/>
          <w:lang w:val="en-US" w:bidi="zh-CN"/>
        </w:rPr>
        <w:t xml:space="preserve">                </w:t>
      </w:r>
      <w:r>
        <w:rPr>
          <w:rFonts w:hint="eastAsia" w:ascii="宋体" w:hAnsi="宋体" w:eastAsia="宋体" w:cs="宋体"/>
          <w:b w:val="0"/>
          <w:bCs/>
          <w:color w:val="auto"/>
          <w:kern w:val="0"/>
          <w:sz w:val="28"/>
          <w:szCs w:val="28"/>
          <w:lang w:val="zh-CN" w:bidi="zh-CN"/>
        </w:rPr>
        <w:t xml:space="preserve">  </w:t>
      </w:r>
    </w:p>
    <w:p w14:paraId="6E250A90">
      <w:pPr>
        <w:ind w:firstLine="560" w:firstLineChars="200"/>
        <w:rPr>
          <w:rFonts w:hint="eastAsia" w:ascii="宋体" w:hAnsi="宋体" w:eastAsia="宋体" w:cs="宋体"/>
          <w:b w:val="0"/>
          <w:bCs/>
          <w:color w:val="auto"/>
          <w:kern w:val="0"/>
          <w:sz w:val="28"/>
          <w:szCs w:val="28"/>
          <w:lang w:val="zh-CN" w:bidi="zh-CN"/>
        </w:rPr>
      </w:pPr>
    </w:p>
    <w:p w14:paraId="66AEF8C8">
      <w:pPr>
        <w:rPr>
          <w:rFonts w:hint="eastAsia" w:ascii="宋体" w:hAnsi="宋体" w:eastAsia="宋体" w:cs="宋体"/>
          <w:b w:val="0"/>
          <w:bCs/>
          <w:color w:val="auto"/>
          <w:kern w:val="0"/>
          <w:sz w:val="28"/>
          <w:szCs w:val="28"/>
          <w:lang w:val="zh-CN" w:bidi="zh-CN"/>
        </w:rPr>
      </w:pPr>
    </w:p>
    <w:p w14:paraId="50DDAB7F">
      <w:pPr>
        <w:ind w:firstLine="3080" w:firstLineChars="1100"/>
        <w:rPr>
          <w:rFonts w:hint="eastAsia" w:ascii="宋体" w:hAnsi="宋体" w:eastAsia="宋体" w:cs="宋体"/>
          <w:b w:val="0"/>
          <w:bCs/>
          <w:color w:val="auto"/>
          <w:kern w:val="0"/>
          <w:sz w:val="28"/>
          <w:szCs w:val="28"/>
          <w:lang w:val="zh-CN" w:bidi="zh-CN"/>
        </w:rPr>
      </w:pPr>
      <w:r>
        <w:rPr>
          <w:rFonts w:hint="eastAsia" w:ascii="宋体" w:hAnsi="宋体" w:eastAsia="宋体" w:cs="宋体"/>
          <w:b w:val="0"/>
          <w:bCs/>
          <w:color w:val="auto"/>
          <w:kern w:val="0"/>
          <w:sz w:val="28"/>
          <w:szCs w:val="28"/>
          <w:lang w:val="zh-CN" w:bidi="zh-CN"/>
        </w:rPr>
        <w:t>日期：</w:t>
      </w:r>
      <w:r>
        <w:rPr>
          <w:rFonts w:hint="eastAsia" w:ascii="宋体" w:hAnsi="宋体" w:eastAsia="宋体" w:cs="宋体"/>
          <w:b w:val="0"/>
          <w:bCs/>
          <w:color w:val="auto"/>
          <w:kern w:val="0"/>
          <w:sz w:val="28"/>
          <w:szCs w:val="28"/>
          <w:u w:val="single"/>
          <w:lang w:val="zh-CN" w:bidi="zh-CN"/>
        </w:rPr>
        <w:t xml:space="preserve">    </w:t>
      </w:r>
      <w:r>
        <w:rPr>
          <w:rFonts w:hint="eastAsia" w:ascii="宋体" w:hAnsi="宋体" w:eastAsia="宋体" w:cs="宋体"/>
          <w:b w:val="0"/>
          <w:bCs/>
          <w:color w:val="auto"/>
          <w:kern w:val="0"/>
          <w:sz w:val="28"/>
          <w:szCs w:val="28"/>
          <w:u w:val="single"/>
          <w:lang w:val="en-US" w:bidi="zh-CN"/>
        </w:rPr>
        <w:t xml:space="preserve"> </w:t>
      </w:r>
      <w:r>
        <w:rPr>
          <w:rFonts w:hint="eastAsia" w:ascii="宋体" w:hAnsi="宋体" w:eastAsia="宋体" w:cs="宋体"/>
          <w:b w:val="0"/>
          <w:bCs/>
          <w:color w:val="auto"/>
          <w:kern w:val="0"/>
          <w:sz w:val="28"/>
          <w:szCs w:val="28"/>
          <w:lang w:val="zh-CN" w:bidi="zh-CN"/>
        </w:rPr>
        <w:t>年</w:t>
      </w:r>
      <w:r>
        <w:rPr>
          <w:rFonts w:hint="eastAsia" w:ascii="宋体" w:hAnsi="宋体" w:eastAsia="宋体" w:cs="宋体"/>
          <w:b w:val="0"/>
          <w:bCs/>
          <w:color w:val="auto"/>
          <w:kern w:val="0"/>
          <w:sz w:val="28"/>
          <w:szCs w:val="28"/>
          <w:u w:val="single"/>
          <w:lang w:val="zh-CN" w:bidi="zh-CN"/>
        </w:rPr>
        <w:t xml:space="preserve">    </w:t>
      </w:r>
      <w:r>
        <w:rPr>
          <w:rFonts w:hint="eastAsia" w:ascii="宋体" w:hAnsi="宋体" w:eastAsia="宋体" w:cs="宋体"/>
          <w:b w:val="0"/>
          <w:bCs/>
          <w:color w:val="auto"/>
          <w:kern w:val="0"/>
          <w:sz w:val="28"/>
          <w:szCs w:val="28"/>
          <w:u w:val="single"/>
          <w:lang w:val="en-US" w:bidi="zh-CN"/>
        </w:rPr>
        <w:t xml:space="preserve"> </w:t>
      </w:r>
      <w:r>
        <w:rPr>
          <w:rFonts w:hint="eastAsia" w:ascii="宋体" w:hAnsi="宋体" w:eastAsia="宋体" w:cs="宋体"/>
          <w:b w:val="0"/>
          <w:bCs/>
          <w:color w:val="auto"/>
          <w:kern w:val="0"/>
          <w:sz w:val="28"/>
          <w:szCs w:val="28"/>
          <w:lang w:val="zh-CN" w:bidi="zh-CN"/>
        </w:rPr>
        <w:t>月</w:t>
      </w:r>
      <w:r>
        <w:rPr>
          <w:rFonts w:hint="eastAsia" w:ascii="宋体" w:hAnsi="宋体" w:eastAsia="宋体" w:cs="宋体"/>
          <w:b w:val="0"/>
          <w:bCs/>
          <w:color w:val="auto"/>
          <w:kern w:val="0"/>
          <w:sz w:val="28"/>
          <w:szCs w:val="28"/>
          <w:u w:val="single"/>
          <w:lang w:val="zh-CN" w:bidi="zh-CN"/>
        </w:rPr>
        <w:t xml:space="preserve">   </w:t>
      </w:r>
      <w:r>
        <w:rPr>
          <w:rFonts w:hint="eastAsia" w:ascii="宋体" w:hAnsi="宋体" w:eastAsia="宋体" w:cs="宋体"/>
          <w:b w:val="0"/>
          <w:bCs/>
          <w:color w:val="auto"/>
          <w:kern w:val="0"/>
          <w:sz w:val="28"/>
          <w:szCs w:val="28"/>
          <w:u w:val="single"/>
          <w:lang w:val="en-US" w:bidi="zh-CN"/>
        </w:rPr>
        <w:t xml:space="preserve"> </w:t>
      </w:r>
      <w:r>
        <w:rPr>
          <w:rFonts w:hint="eastAsia" w:ascii="宋体" w:hAnsi="宋体" w:eastAsia="宋体" w:cs="宋体"/>
          <w:b w:val="0"/>
          <w:bCs/>
          <w:color w:val="auto"/>
          <w:kern w:val="0"/>
          <w:sz w:val="28"/>
          <w:szCs w:val="28"/>
          <w:lang w:val="zh-CN" w:bidi="zh-CN"/>
        </w:rPr>
        <w:t>日</w:t>
      </w:r>
    </w:p>
    <w:p w14:paraId="76792B90">
      <w:pPr>
        <w:rPr>
          <w:rFonts w:hint="eastAsia" w:ascii="宋体" w:hAnsi="宋体" w:eastAsia="宋体" w:cs="宋体"/>
          <w:b w:val="0"/>
          <w:bCs/>
          <w:color w:val="auto"/>
          <w:kern w:val="2"/>
          <w:sz w:val="28"/>
          <w:szCs w:val="28"/>
          <w:lang w:val="en-US" w:eastAsia="zh-CN" w:bidi="ar-SA"/>
        </w:rPr>
      </w:pPr>
    </w:p>
    <w:sectPr>
      <w:pgSz w:w="11906" w:h="16838"/>
      <w:pgMar w:top="1701" w:right="1418" w:bottom="1701" w:left="1438"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文鼎小标宋简">
    <w:altName w:val="宋体"/>
    <w:panose1 w:val="0201060901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onsolas">
    <w:panose1 w:val="020B0609020204030204"/>
    <w:charset w:val="00"/>
    <w:family w:val="modern"/>
    <w:pitch w:val="default"/>
    <w:sig w:usb0="E00006FF" w:usb1="0000FCFF" w:usb2="00000001" w:usb3="00000000" w:csb0="6000019F" w:csb1="DFD70000"/>
  </w:font>
  <w:font w:name="Calibri Light">
    <w:panose1 w:val="020F0302020204030204"/>
    <w:charset w:val="00"/>
    <w:family w:val="swiss"/>
    <w:pitch w:val="default"/>
    <w:sig w:usb0="E4002EFF" w:usb1="C000247B" w:usb2="00000009" w:usb3="00000000" w:csb0="200001FF" w:csb1="00000000"/>
  </w:font>
  <w:font w:name="等线">
    <w:panose1 w:val="02010600030101010101"/>
    <w:charset w:val="86"/>
    <w:family w:val="roman"/>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宋?">
    <w:altName w:val="Times New Roman"/>
    <w:panose1 w:val="00000000000000000000"/>
    <w:charset w:val="00"/>
    <w:family w:val="auto"/>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88D58B">
    <w:pPr>
      <w:pStyle w:val="21"/>
      <w:rPr>
        <w:rFonts w:hint="eastAsia"/>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6DC48744">
                          <w:pPr>
                            <w:pStyle w:val="21"/>
                            <w:rPr>
                              <w:rFonts w:hint="eastAsia"/>
                            </w:rPr>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Ioso5NIBAACjAwAADgAAAAAAAAABACAAAAAi&#10;AQAAZHJzL2Uyb0RvYy54bWxQSwUGAAAAAAYABgBZAQAAZgUAAAAA&#10;">
              <v:fill on="f" focussize="0,0"/>
              <v:stroke on="f" weight="1.25pt"/>
              <v:imagedata o:title=""/>
              <o:lock v:ext="edit" aspectratio="f"/>
              <v:textbox inset="0mm,0mm,0mm,0mm" style="mso-fit-shape-to-text:t;">
                <w:txbxContent>
                  <w:p w14:paraId="6DC48744">
                    <w:pPr>
                      <w:pStyle w:val="21"/>
                      <w:rPr>
                        <w:rFonts w:hint="eastAsia"/>
                      </w:rPr>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93463">
    <w:pPr>
      <w:pStyle w:val="22"/>
      <w:jc w:val="both"/>
      <w:rPr>
        <w:rFonts w:hint="eastAsia"/>
      </w:rPr>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1CB4D4"/>
    <w:multiLevelType w:val="singleLevel"/>
    <w:tmpl w:val="811CB4D4"/>
    <w:lvl w:ilvl="0" w:tentative="0">
      <w:start w:val="6"/>
      <w:numFmt w:val="chineseCounting"/>
      <w:suff w:val="space"/>
      <w:lvlText w:val="第%1章"/>
      <w:lvlJc w:val="left"/>
      <w:rPr>
        <w:rFonts w:hint="eastAsia"/>
      </w:rPr>
    </w:lvl>
  </w:abstractNum>
  <w:abstractNum w:abstractNumId="1">
    <w:nsid w:val="9F81D2A7"/>
    <w:multiLevelType w:val="singleLevel"/>
    <w:tmpl w:val="9F81D2A7"/>
    <w:lvl w:ilvl="0" w:tentative="0">
      <w:start w:val="1"/>
      <w:numFmt w:val="decimal"/>
      <w:suff w:val="nothing"/>
      <w:lvlText w:val="%1、"/>
      <w:lvlJc w:val="left"/>
    </w:lvl>
  </w:abstractNum>
  <w:abstractNum w:abstractNumId="2">
    <w:nsid w:val="C2208B79"/>
    <w:multiLevelType w:val="singleLevel"/>
    <w:tmpl w:val="C2208B79"/>
    <w:lvl w:ilvl="0" w:tentative="0">
      <w:start w:val="2"/>
      <w:numFmt w:val="chineseCounting"/>
      <w:suff w:val="nothing"/>
      <w:lvlText w:val="%1、"/>
      <w:lvlJc w:val="left"/>
      <w:rPr>
        <w:rFonts w:hint="eastAsia"/>
      </w:rPr>
    </w:lvl>
  </w:abstractNum>
  <w:abstractNum w:abstractNumId="3">
    <w:nsid w:val="C51CDD02"/>
    <w:multiLevelType w:val="singleLevel"/>
    <w:tmpl w:val="C51CDD02"/>
    <w:lvl w:ilvl="0" w:tentative="0">
      <w:start w:val="1"/>
      <w:numFmt w:val="decimal"/>
      <w:suff w:val="nothing"/>
      <w:lvlText w:val="（%1）"/>
      <w:lvlJc w:val="left"/>
    </w:lvl>
  </w:abstractNum>
  <w:abstractNum w:abstractNumId="4">
    <w:nsid w:val="D44604F5"/>
    <w:multiLevelType w:val="singleLevel"/>
    <w:tmpl w:val="D44604F5"/>
    <w:lvl w:ilvl="0" w:tentative="0">
      <w:start w:val="2"/>
      <w:numFmt w:val="chineseCounting"/>
      <w:suff w:val="nothing"/>
      <w:lvlText w:val="%1、"/>
      <w:lvlJc w:val="left"/>
      <w:rPr>
        <w:rFonts w:hint="eastAsia"/>
      </w:rPr>
    </w:lvl>
  </w:abstractNum>
  <w:abstractNum w:abstractNumId="5">
    <w:nsid w:val="00000008"/>
    <w:multiLevelType w:val="multilevel"/>
    <w:tmpl w:val="00000008"/>
    <w:lvl w:ilvl="0" w:tentative="0">
      <w:start w:val="1"/>
      <w:numFmt w:val="decimal"/>
      <w:lvlText w:val="%1."/>
      <w:lvlJc w:val="left"/>
      <w:pPr>
        <w:tabs>
          <w:tab w:val="left" w:pos="360"/>
        </w:tabs>
        <w:ind w:left="360" w:hanging="360"/>
      </w:pPr>
      <w:rPr>
        <w:rFonts w:hint="eastAsia"/>
        <w:spacing w:val="0"/>
        <w:position w:val="0"/>
      </w:rPr>
    </w:lvl>
    <w:lvl w:ilvl="1" w:tentative="0">
      <w:start w:val="1"/>
      <w:numFmt w:val="decimal"/>
      <w:lvlText w:val="%1.%2."/>
      <w:lvlJc w:val="left"/>
      <w:pPr>
        <w:tabs>
          <w:tab w:val="left" w:pos="720"/>
        </w:tabs>
        <w:ind w:left="720" w:hanging="360"/>
      </w:pPr>
      <w:rPr>
        <w:rFonts w:hint="eastAsia"/>
        <w:spacing w:val="0"/>
        <w:position w:val="0"/>
      </w:rPr>
    </w:lvl>
    <w:lvl w:ilvl="2" w:tentative="0">
      <w:start w:val="1"/>
      <w:numFmt w:val="decimal"/>
      <w:lvlText w:val="%1.%2.%3."/>
      <w:lvlJc w:val="left"/>
      <w:pPr>
        <w:tabs>
          <w:tab w:val="left" w:pos="1080"/>
        </w:tabs>
        <w:ind w:left="1080" w:hanging="360"/>
      </w:pPr>
      <w:rPr>
        <w:rFonts w:hint="eastAsia"/>
        <w:spacing w:val="0"/>
        <w:position w:val="0"/>
      </w:rPr>
    </w:lvl>
    <w:lvl w:ilvl="3" w:tentative="0">
      <w:start w:val="1"/>
      <w:numFmt w:val="decimal"/>
      <w:pStyle w:val="5"/>
      <w:lvlText w:val="%1.%2.%3.%4."/>
      <w:lvlJc w:val="left"/>
      <w:pPr>
        <w:tabs>
          <w:tab w:val="left" w:pos="1440"/>
        </w:tabs>
        <w:ind w:left="1440" w:hanging="360"/>
      </w:pPr>
      <w:rPr>
        <w:rFonts w:hint="eastAsia"/>
        <w:spacing w:val="0"/>
        <w:position w:val="0"/>
      </w:rPr>
    </w:lvl>
    <w:lvl w:ilvl="4" w:tentative="0">
      <w:start w:val="1"/>
      <w:numFmt w:val="decimal"/>
      <w:pStyle w:val="6"/>
      <w:lvlText w:val="%1.%2.%3.%4.%5."/>
      <w:lvlJc w:val="left"/>
      <w:pPr>
        <w:tabs>
          <w:tab w:val="left" w:pos="1800"/>
        </w:tabs>
        <w:ind w:left="1800" w:hanging="360"/>
      </w:pPr>
      <w:rPr>
        <w:rFonts w:hint="eastAsia"/>
        <w:spacing w:val="0"/>
        <w:position w:val="0"/>
      </w:rPr>
    </w:lvl>
    <w:lvl w:ilvl="5" w:tentative="0">
      <w:start w:val="1"/>
      <w:numFmt w:val="decimal"/>
      <w:pStyle w:val="7"/>
      <w:lvlText w:val="%1.%2.%3.%4.%5.%6."/>
      <w:lvlJc w:val="left"/>
      <w:pPr>
        <w:tabs>
          <w:tab w:val="left" w:pos="2160"/>
        </w:tabs>
        <w:ind w:left="2160" w:hanging="360"/>
      </w:pPr>
      <w:rPr>
        <w:rFonts w:hint="eastAsia"/>
        <w:spacing w:val="0"/>
        <w:position w:val="0"/>
      </w:rPr>
    </w:lvl>
    <w:lvl w:ilvl="6" w:tentative="0">
      <w:start w:val="1"/>
      <w:numFmt w:val="decimal"/>
      <w:pStyle w:val="8"/>
      <w:lvlText w:val="%1.%2.%3.%4.%5.%6.%7."/>
      <w:lvlJc w:val="left"/>
      <w:pPr>
        <w:tabs>
          <w:tab w:val="left" w:pos="2520"/>
        </w:tabs>
        <w:ind w:left="2520" w:hanging="360"/>
      </w:pPr>
      <w:rPr>
        <w:rFonts w:hint="eastAsia"/>
        <w:spacing w:val="0"/>
        <w:position w:val="0"/>
      </w:rPr>
    </w:lvl>
    <w:lvl w:ilvl="7" w:tentative="0">
      <w:start w:val="1"/>
      <w:numFmt w:val="decimal"/>
      <w:pStyle w:val="9"/>
      <w:lvlText w:val="%1.%2.%3.%4.%5.%6.%7.%8."/>
      <w:lvlJc w:val="left"/>
      <w:pPr>
        <w:tabs>
          <w:tab w:val="left" w:pos="2880"/>
        </w:tabs>
        <w:ind w:left="2880" w:hanging="360"/>
      </w:pPr>
      <w:rPr>
        <w:rFonts w:hint="eastAsia"/>
        <w:spacing w:val="0"/>
        <w:position w:val="0"/>
      </w:rPr>
    </w:lvl>
    <w:lvl w:ilvl="8" w:tentative="0">
      <w:start w:val="1"/>
      <w:numFmt w:val="decimal"/>
      <w:pStyle w:val="10"/>
      <w:lvlText w:val="%1.%2.%3.%4.%5.%6.%7.%8.%9."/>
      <w:lvlJc w:val="left"/>
      <w:pPr>
        <w:tabs>
          <w:tab w:val="left" w:pos="3240"/>
        </w:tabs>
        <w:ind w:left="3240" w:hanging="360"/>
      </w:pPr>
      <w:rPr>
        <w:rFonts w:hint="eastAsia"/>
        <w:spacing w:val="0"/>
        <w:position w:val="0"/>
      </w:rPr>
    </w:lvl>
  </w:abstractNum>
  <w:abstractNum w:abstractNumId="6">
    <w:nsid w:val="1FEFD30F"/>
    <w:multiLevelType w:val="singleLevel"/>
    <w:tmpl w:val="1FEFD30F"/>
    <w:lvl w:ilvl="0" w:tentative="0">
      <w:start w:val="7"/>
      <w:numFmt w:val="chineseCounting"/>
      <w:suff w:val="nothing"/>
      <w:lvlText w:val="%1、"/>
      <w:lvlJc w:val="left"/>
      <w:rPr>
        <w:rFonts w:hint="eastAsia"/>
      </w:rPr>
    </w:lvl>
  </w:abstractNum>
  <w:abstractNum w:abstractNumId="7">
    <w:nsid w:val="31627A7B"/>
    <w:multiLevelType w:val="singleLevel"/>
    <w:tmpl w:val="31627A7B"/>
    <w:lvl w:ilvl="0" w:tentative="0">
      <w:start w:val="1"/>
      <w:numFmt w:val="decimal"/>
      <w:suff w:val="nothing"/>
      <w:lvlText w:val="%1、"/>
      <w:lvlJc w:val="left"/>
    </w:lvl>
  </w:abstractNum>
  <w:abstractNum w:abstractNumId="8">
    <w:nsid w:val="464B27E8"/>
    <w:multiLevelType w:val="singleLevel"/>
    <w:tmpl w:val="464B27E8"/>
    <w:lvl w:ilvl="0" w:tentative="0">
      <w:start w:val="1"/>
      <w:numFmt w:val="decimal"/>
      <w:suff w:val="nothing"/>
      <w:lvlText w:val="（%1）"/>
      <w:lvlJc w:val="left"/>
    </w:lvl>
  </w:abstractNum>
  <w:abstractNum w:abstractNumId="9">
    <w:nsid w:val="50707FAA"/>
    <w:multiLevelType w:val="singleLevel"/>
    <w:tmpl w:val="50707FAA"/>
    <w:lvl w:ilvl="0" w:tentative="0">
      <w:start w:val="1"/>
      <w:numFmt w:val="decimal"/>
      <w:suff w:val="nothing"/>
      <w:lvlText w:val="%1、"/>
      <w:lvlJc w:val="left"/>
    </w:lvl>
  </w:abstractNum>
  <w:abstractNum w:abstractNumId="10">
    <w:nsid w:val="676EB156"/>
    <w:multiLevelType w:val="singleLevel"/>
    <w:tmpl w:val="676EB156"/>
    <w:lvl w:ilvl="0" w:tentative="0">
      <w:start w:val="8"/>
      <w:numFmt w:val="chineseCounting"/>
      <w:suff w:val="nothing"/>
      <w:lvlText w:val="第%1章、"/>
      <w:lvlJc w:val="left"/>
      <w:rPr>
        <w:rFonts w:hint="eastAsia"/>
      </w:rPr>
    </w:lvl>
  </w:abstractNum>
  <w:abstractNum w:abstractNumId="11">
    <w:nsid w:val="698F030D"/>
    <w:multiLevelType w:val="singleLevel"/>
    <w:tmpl w:val="698F030D"/>
    <w:lvl w:ilvl="0" w:tentative="0">
      <w:start w:val="1"/>
      <w:numFmt w:val="chineseCounting"/>
      <w:suff w:val="nothing"/>
      <w:lvlText w:val="%1、"/>
      <w:lvlJc w:val="left"/>
      <w:rPr>
        <w:rFonts w:hint="eastAsia"/>
      </w:rPr>
    </w:lvl>
  </w:abstractNum>
  <w:num w:numId="1">
    <w:abstractNumId w:val="5"/>
  </w:num>
  <w:num w:numId="2">
    <w:abstractNumId w:val="4"/>
  </w:num>
  <w:num w:numId="3">
    <w:abstractNumId w:val="6"/>
  </w:num>
  <w:num w:numId="4">
    <w:abstractNumId w:val="1"/>
  </w:num>
  <w:num w:numId="5">
    <w:abstractNumId w:val="8"/>
  </w:num>
  <w:num w:numId="6">
    <w:abstractNumId w:val="7"/>
  </w:num>
  <w:num w:numId="7">
    <w:abstractNumId w:val="2"/>
  </w:num>
  <w:num w:numId="8">
    <w:abstractNumId w:val="3"/>
  </w:num>
  <w:num w:numId="9">
    <w:abstractNumId w:val="0"/>
  </w:num>
  <w:num w:numId="10">
    <w:abstractNumId w:val="10"/>
  </w:num>
  <w:num w:numId="11">
    <w:abstractNumId w:val="11"/>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endnotePr>
    <w:pos w:val="sectEnd"/>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llYzJkODUxYTE2ZmM3OTJhY2EyMzQ4MzJlNGU0NjkifQ=="/>
  </w:docVars>
  <w:rsids>
    <w:rsidRoot w:val="00172A27"/>
    <w:rsid w:val="000105A4"/>
    <w:rsid w:val="000117D0"/>
    <w:rsid w:val="00011CEE"/>
    <w:rsid w:val="000202BB"/>
    <w:rsid w:val="00023D4C"/>
    <w:rsid w:val="00026643"/>
    <w:rsid w:val="0003063F"/>
    <w:rsid w:val="00031A68"/>
    <w:rsid w:val="00045C1F"/>
    <w:rsid w:val="0005244C"/>
    <w:rsid w:val="00057D7A"/>
    <w:rsid w:val="00060AD2"/>
    <w:rsid w:val="00060F73"/>
    <w:rsid w:val="0006186E"/>
    <w:rsid w:val="00071C99"/>
    <w:rsid w:val="0007672B"/>
    <w:rsid w:val="00080705"/>
    <w:rsid w:val="0008477E"/>
    <w:rsid w:val="000857C3"/>
    <w:rsid w:val="00096167"/>
    <w:rsid w:val="000A3538"/>
    <w:rsid w:val="000A4B4D"/>
    <w:rsid w:val="000B27C3"/>
    <w:rsid w:val="000C0289"/>
    <w:rsid w:val="000E7D83"/>
    <w:rsid w:val="00105323"/>
    <w:rsid w:val="00116E77"/>
    <w:rsid w:val="00120018"/>
    <w:rsid w:val="001221ED"/>
    <w:rsid w:val="001262DB"/>
    <w:rsid w:val="00127848"/>
    <w:rsid w:val="001309FD"/>
    <w:rsid w:val="00131652"/>
    <w:rsid w:val="00133E9C"/>
    <w:rsid w:val="001351F4"/>
    <w:rsid w:val="00142F83"/>
    <w:rsid w:val="0015486A"/>
    <w:rsid w:val="00154DB2"/>
    <w:rsid w:val="00155CF3"/>
    <w:rsid w:val="001570FF"/>
    <w:rsid w:val="00163375"/>
    <w:rsid w:val="00164895"/>
    <w:rsid w:val="001668C7"/>
    <w:rsid w:val="00167DBC"/>
    <w:rsid w:val="00176BA4"/>
    <w:rsid w:val="00177C37"/>
    <w:rsid w:val="00183431"/>
    <w:rsid w:val="00183459"/>
    <w:rsid w:val="0018532C"/>
    <w:rsid w:val="00195065"/>
    <w:rsid w:val="001A2396"/>
    <w:rsid w:val="001A2675"/>
    <w:rsid w:val="001A316B"/>
    <w:rsid w:val="001A7B98"/>
    <w:rsid w:val="001B17F8"/>
    <w:rsid w:val="001B57E1"/>
    <w:rsid w:val="001B68DA"/>
    <w:rsid w:val="001B6AE4"/>
    <w:rsid w:val="001C2C0D"/>
    <w:rsid w:val="001C6559"/>
    <w:rsid w:val="001C7E1E"/>
    <w:rsid w:val="001E0DBF"/>
    <w:rsid w:val="001E1F07"/>
    <w:rsid w:val="001E51EB"/>
    <w:rsid w:val="001F10DD"/>
    <w:rsid w:val="0020532D"/>
    <w:rsid w:val="00205926"/>
    <w:rsid w:val="00205C7B"/>
    <w:rsid w:val="002102F2"/>
    <w:rsid w:val="00216B6F"/>
    <w:rsid w:val="00230ABF"/>
    <w:rsid w:val="0023574B"/>
    <w:rsid w:val="002428BD"/>
    <w:rsid w:val="0024406C"/>
    <w:rsid w:val="002463E1"/>
    <w:rsid w:val="002465D6"/>
    <w:rsid w:val="0024730F"/>
    <w:rsid w:val="00255EBA"/>
    <w:rsid w:val="00271C7B"/>
    <w:rsid w:val="00280978"/>
    <w:rsid w:val="0029180E"/>
    <w:rsid w:val="00294FE3"/>
    <w:rsid w:val="0029586C"/>
    <w:rsid w:val="002A0736"/>
    <w:rsid w:val="002B2A6C"/>
    <w:rsid w:val="002B723C"/>
    <w:rsid w:val="002C0815"/>
    <w:rsid w:val="002C2AD4"/>
    <w:rsid w:val="002D2451"/>
    <w:rsid w:val="002D7521"/>
    <w:rsid w:val="002E7606"/>
    <w:rsid w:val="002F7D7B"/>
    <w:rsid w:val="003016B7"/>
    <w:rsid w:val="003079BD"/>
    <w:rsid w:val="00307A95"/>
    <w:rsid w:val="003124F8"/>
    <w:rsid w:val="00320ADB"/>
    <w:rsid w:val="00332E7C"/>
    <w:rsid w:val="003408B3"/>
    <w:rsid w:val="00343BB3"/>
    <w:rsid w:val="003538EA"/>
    <w:rsid w:val="003539E9"/>
    <w:rsid w:val="003749E6"/>
    <w:rsid w:val="003840C6"/>
    <w:rsid w:val="00385FB2"/>
    <w:rsid w:val="00391117"/>
    <w:rsid w:val="00392780"/>
    <w:rsid w:val="0039389D"/>
    <w:rsid w:val="003A3BEE"/>
    <w:rsid w:val="003B25DA"/>
    <w:rsid w:val="003B797B"/>
    <w:rsid w:val="003C7EE8"/>
    <w:rsid w:val="003D4992"/>
    <w:rsid w:val="003E0354"/>
    <w:rsid w:val="003E37B2"/>
    <w:rsid w:val="003E6728"/>
    <w:rsid w:val="003F23CE"/>
    <w:rsid w:val="003F3D59"/>
    <w:rsid w:val="003F49C6"/>
    <w:rsid w:val="003F7262"/>
    <w:rsid w:val="00402F8C"/>
    <w:rsid w:val="00416748"/>
    <w:rsid w:val="00416D96"/>
    <w:rsid w:val="004257E3"/>
    <w:rsid w:val="00431547"/>
    <w:rsid w:val="004335E4"/>
    <w:rsid w:val="00434C76"/>
    <w:rsid w:val="00441A35"/>
    <w:rsid w:val="00445CAE"/>
    <w:rsid w:val="00460BBB"/>
    <w:rsid w:val="00471569"/>
    <w:rsid w:val="00472B69"/>
    <w:rsid w:val="00484DE5"/>
    <w:rsid w:val="00497B1B"/>
    <w:rsid w:val="004A4342"/>
    <w:rsid w:val="004A4B26"/>
    <w:rsid w:val="004A5098"/>
    <w:rsid w:val="004A53E0"/>
    <w:rsid w:val="004A65EC"/>
    <w:rsid w:val="004A736B"/>
    <w:rsid w:val="004A7D4B"/>
    <w:rsid w:val="004B73C6"/>
    <w:rsid w:val="004E05CB"/>
    <w:rsid w:val="004E0C2D"/>
    <w:rsid w:val="004E264B"/>
    <w:rsid w:val="004E26DE"/>
    <w:rsid w:val="004F3F11"/>
    <w:rsid w:val="004F6AC8"/>
    <w:rsid w:val="00507427"/>
    <w:rsid w:val="00507746"/>
    <w:rsid w:val="005135AD"/>
    <w:rsid w:val="00514618"/>
    <w:rsid w:val="00521AA9"/>
    <w:rsid w:val="00530E0C"/>
    <w:rsid w:val="00542862"/>
    <w:rsid w:val="0054560D"/>
    <w:rsid w:val="00546E74"/>
    <w:rsid w:val="00550C6D"/>
    <w:rsid w:val="00550FEC"/>
    <w:rsid w:val="00554026"/>
    <w:rsid w:val="00557D92"/>
    <w:rsid w:val="00561948"/>
    <w:rsid w:val="00565718"/>
    <w:rsid w:val="00571261"/>
    <w:rsid w:val="0057213A"/>
    <w:rsid w:val="005749E5"/>
    <w:rsid w:val="00577356"/>
    <w:rsid w:val="00577BFD"/>
    <w:rsid w:val="00591CB5"/>
    <w:rsid w:val="005953BC"/>
    <w:rsid w:val="00597539"/>
    <w:rsid w:val="005A0870"/>
    <w:rsid w:val="005C4BEF"/>
    <w:rsid w:val="005C6054"/>
    <w:rsid w:val="005D3B32"/>
    <w:rsid w:val="005D5986"/>
    <w:rsid w:val="005E1BFD"/>
    <w:rsid w:val="005E65C5"/>
    <w:rsid w:val="005E6D59"/>
    <w:rsid w:val="005F2936"/>
    <w:rsid w:val="005F3CA1"/>
    <w:rsid w:val="005F551F"/>
    <w:rsid w:val="006031F1"/>
    <w:rsid w:val="00606A96"/>
    <w:rsid w:val="00607E13"/>
    <w:rsid w:val="00610597"/>
    <w:rsid w:val="00614DE8"/>
    <w:rsid w:val="00615F62"/>
    <w:rsid w:val="006167FF"/>
    <w:rsid w:val="00617C2C"/>
    <w:rsid w:val="00620899"/>
    <w:rsid w:val="00625EA4"/>
    <w:rsid w:val="006262FF"/>
    <w:rsid w:val="00626383"/>
    <w:rsid w:val="00632244"/>
    <w:rsid w:val="00632F5C"/>
    <w:rsid w:val="00636C6A"/>
    <w:rsid w:val="00641776"/>
    <w:rsid w:val="00650145"/>
    <w:rsid w:val="006540F4"/>
    <w:rsid w:val="00654894"/>
    <w:rsid w:val="006619F0"/>
    <w:rsid w:val="00665BDE"/>
    <w:rsid w:val="00666564"/>
    <w:rsid w:val="00666E7A"/>
    <w:rsid w:val="006811AA"/>
    <w:rsid w:val="0068543E"/>
    <w:rsid w:val="006861CF"/>
    <w:rsid w:val="006865EA"/>
    <w:rsid w:val="006942D3"/>
    <w:rsid w:val="006A2F44"/>
    <w:rsid w:val="006A3D14"/>
    <w:rsid w:val="006B03D6"/>
    <w:rsid w:val="006B1AC2"/>
    <w:rsid w:val="006C12EF"/>
    <w:rsid w:val="006C31EC"/>
    <w:rsid w:val="006C784B"/>
    <w:rsid w:val="006D4129"/>
    <w:rsid w:val="006E38E4"/>
    <w:rsid w:val="006F2BB3"/>
    <w:rsid w:val="006F3955"/>
    <w:rsid w:val="006F4084"/>
    <w:rsid w:val="00701C2E"/>
    <w:rsid w:val="0070318E"/>
    <w:rsid w:val="00711400"/>
    <w:rsid w:val="00716F05"/>
    <w:rsid w:val="00720972"/>
    <w:rsid w:val="00723A26"/>
    <w:rsid w:val="0072778D"/>
    <w:rsid w:val="007400B9"/>
    <w:rsid w:val="0075506E"/>
    <w:rsid w:val="007612F8"/>
    <w:rsid w:val="00761B34"/>
    <w:rsid w:val="0076505F"/>
    <w:rsid w:val="00765107"/>
    <w:rsid w:val="007670AA"/>
    <w:rsid w:val="007840AD"/>
    <w:rsid w:val="007A11B1"/>
    <w:rsid w:val="007A1A12"/>
    <w:rsid w:val="007A39FD"/>
    <w:rsid w:val="007A7DD3"/>
    <w:rsid w:val="007C2EFF"/>
    <w:rsid w:val="007D64BE"/>
    <w:rsid w:val="007E6EA7"/>
    <w:rsid w:val="007F1974"/>
    <w:rsid w:val="007F1CB6"/>
    <w:rsid w:val="007F37FB"/>
    <w:rsid w:val="007F4B1B"/>
    <w:rsid w:val="007F5C96"/>
    <w:rsid w:val="007F5EE2"/>
    <w:rsid w:val="0080499B"/>
    <w:rsid w:val="00805AD6"/>
    <w:rsid w:val="00812D55"/>
    <w:rsid w:val="00814579"/>
    <w:rsid w:val="00815003"/>
    <w:rsid w:val="00824562"/>
    <w:rsid w:val="00824B8D"/>
    <w:rsid w:val="008275F4"/>
    <w:rsid w:val="0083132D"/>
    <w:rsid w:val="00837962"/>
    <w:rsid w:val="00840735"/>
    <w:rsid w:val="0084135F"/>
    <w:rsid w:val="00844741"/>
    <w:rsid w:val="008464EE"/>
    <w:rsid w:val="00847812"/>
    <w:rsid w:val="00851FC5"/>
    <w:rsid w:val="00855005"/>
    <w:rsid w:val="008648A5"/>
    <w:rsid w:val="008A06F8"/>
    <w:rsid w:val="008A3708"/>
    <w:rsid w:val="008A53FD"/>
    <w:rsid w:val="008B2D25"/>
    <w:rsid w:val="008B43E1"/>
    <w:rsid w:val="008B4A51"/>
    <w:rsid w:val="008B6AD7"/>
    <w:rsid w:val="008B773A"/>
    <w:rsid w:val="008D44CB"/>
    <w:rsid w:val="008E268D"/>
    <w:rsid w:val="008E5CC0"/>
    <w:rsid w:val="008F06DE"/>
    <w:rsid w:val="00900481"/>
    <w:rsid w:val="00907D2A"/>
    <w:rsid w:val="0092123E"/>
    <w:rsid w:val="00921A05"/>
    <w:rsid w:val="009269EE"/>
    <w:rsid w:val="009361BE"/>
    <w:rsid w:val="009378C1"/>
    <w:rsid w:val="00937C24"/>
    <w:rsid w:val="00937EEE"/>
    <w:rsid w:val="00976D2C"/>
    <w:rsid w:val="009773F3"/>
    <w:rsid w:val="00990032"/>
    <w:rsid w:val="0099108A"/>
    <w:rsid w:val="00992F38"/>
    <w:rsid w:val="00994ED3"/>
    <w:rsid w:val="00995B6F"/>
    <w:rsid w:val="0099664A"/>
    <w:rsid w:val="009A1DF5"/>
    <w:rsid w:val="009A7605"/>
    <w:rsid w:val="009B78BD"/>
    <w:rsid w:val="009C1ABE"/>
    <w:rsid w:val="009C557E"/>
    <w:rsid w:val="009C7F90"/>
    <w:rsid w:val="009D1948"/>
    <w:rsid w:val="009D33EF"/>
    <w:rsid w:val="009D79ED"/>
    <w:rsid w:val="009E142F"/>
    <w:rsid w:val="009E23D5"/>
    <w:rsid w:val="009F2AC6"/>
    <w:rsid w:val="009F70A6"/>
    <w:rsid w:val="00A05C7B"/>
    <w:rsid w:val="00A0616C"/>
    <w:rsid w:val="00A0713B"/>
    <w:rsid w:val="00A128FC"/>
    <w:rsid w:val="00A14B83"/>
    <w:rsid w:val="00A177CD"/>
    <w:rsid w:val="00A209E9"/>
    <w:rsid w:val="00A216B7"/>
    <w:rsid w:val="00A25713"/>
    <w:rsid w:val="00A3467D"/>
    <w:rsid w:val="00A36AB6"/>
    <w:rsid w:val="00A373B4"/>
    <w:rsid w:val="00A452C7"/>
    <w:rsid w:val="00A45C6A"/>
    <w:rsid w:val="00A46F02"/>
    <w:rsid w:val="00A50D39"/>
    <w:rsid w:val="00A50E1F"/>
    <w:rsid w:val="00A601DD"/>
    <w:rsid w:val="00A674B6"/>
    <w:rsid w:val="00A7029B"/>
    <w:rsid w:val="00A876D8"/>
    <w:rsid w:val="00A903DF"/>
    <w:rsid w:val="00A915F2"/>
    <w:rsid w:val="00A936C5"/>
    <w:rsid w:val="00AA3DCB"/>
    <w:rsid w:val="00AB57C8"/>
    <w:rsid w:val="00AB771F"/>
    <w:rsid w:val="00AC0D58"/>
    <w:rsid w:val="00AC3ACD"/>
    <w:rsid w:val="00AD53A4"/>
    <w:rsid w:val="00AD5E9C"/>
    <w:rsid w:val="00AD681B"/>
    <w:rsid w:val="00AE0FB6"/>
    <w:rsid w:val="00B01847"/>
    <w:rsid w:val="00B14FCA"/>
    <w:rsid w:val="00B27D34"/>
    <w:rsid w:val="00B4322B"/>
    <w:rsid w:val="00B43C23"/>
    <w:rsid w:val="00B55A83"/>
    <w:rsid w:val="00B6199C"/>
    <w:rsid w:val="00B61D5B"/>
    <w:rsid w:val="00B61E24"/>
    <w:rsid w:val="00B82628"/>
    <w:rsid w:val="00B87A1B"/>
    <w:rsid w:val="00B901CF"/>
    <w:rsid w:val="00B91521"/>
    <w:rsid w:val="00B91FB0"/>
    <w:rsid w:val="00BA5D41"/>
    <w:rsid w:val="00BA5F97"/>
    <w:rsid w:val="00BB6A0A"/>
    <w:rsid w:val="00BC4AD7"/>
    <w:rsid w:val="00BC57CD"/>
    <w:rsid w:val="00BD068D"/>
    <w:rsid w:val="00BD207D"/>
    <w:rsid w:val="00BD20B2"/>
    <w:rsid w:val="00BE463A"/>
    <w:rsid w:val="00BF2BA8"/>
    <w:rsid w:val="00BF552E"/>
    <w:rsid w:val="00C11F58"/>
    <w:rsid w:val="00C12CB0"/>
    <w:rsid w:val="00C1651C"/>
    <w:rsid w:val="00C17FCF"/>
    <w:rsid w:val="00C22AC7"/>
    <w:rsid w:val="00C3078B"/>
    <w:rsid w:val="00C33E5D"/>
    <w:rsid w:val="00C37CA8"/>
    <w:rsid w:val="00C41621"/>
    <w:rsid w:val="00C46787"/>
    <w:rsid w:val="00C53F01"/>
    <w:rsid w:val="00C57E50"/>
    <w:rsid w:val="00C6315E"/>
    <w:rsid w:val="00C631EA"/>
    <w:rsid w:val="00C74CE2"/>
    <w:rsid w:val="00C76D7A"/>
    <w:rsid w:val="00C81444"/>
    <w:rsid w:val="00C84718"/>
    <w:rsid w:val="00C84D85"/>
    <w:rsid w:val="00C85330"/>
    <w:rsid w:val="00C97C24"/>
    <w:rsid w:val="00CB22BE"/>
    <w:rsid w:val="00CB2843"/>
    <w:rsid w:val="00CB2D26"/>
    <w:rsid w:val="00CB7595"/>
    <w:rsid w:val="00CB7738"/>
    <w:rsid w:val="00CC26A4"/>
    <w:rsid w:val="00CC3942"/>
    <w:rsid w:val="00CC5012"/>
    <w:rsid w:val="00CC7787"/>
    <w:rsid w:val="00CD7A47"/>
    <w:rsid w:val="00CE00E7"/>
    <w:rsid w:val="00CE0B2B"/>
    <w:rsid w:val="00CE7256"/>
    <w:rsid w:val="00CE77A2"/>
    <w:rsid w:val="00CF1E52"/>
    <w:rsid w:val="00CF6063"/>
    <w:rsid w:val="00D00A21"/>
    <w:rsid w:val="00D00ADA"/>
    <w:rsid w:val="00D01339"/>
    <w:rsid w:val="00D069EF"/>
    <w:rsid w:val="00D12BE7"/>
    <w:rsid w:val="00D22B07"/>
    <w:rsid w:val="00D23C1B"/>
    <w:rsid w:val="00D24A6C"/>
    <w:rsid w:val="00D25308"/>
    <w:rsid w:val="00D27D87"/>
    <w:rsid w:val="00D535B3"/>
    <w:rsid w:val="00D54FED"/>
    <w:rsid w:val="00D6541A"/>
    <w:rsid w:val="00D73F1F"/>
    <w:rsid w:val="00D7462B"/>
    <w:rsid w:val="00D84BC0"/>
    <w:rsid w:val="00D87729"/>
    <w:rsid w:val="00DA0D96"/>
    <w:rsid w:val="00DA2E2A"/>
    <w:rsid w:val="00DB04CA"/>
    <w:rsid w:val="00DB100C"/>
    <w:rsid w:val="00DB20E1"/>
    <w:rsid w:val="00DC19CD"/>
    <w:rsid w:val="00DC253B"/>
    <w:rsid w:val="00DC336B"/>
    <w:rsid w:val="00DC5F6C"/>
    <w:rsid w:val="00DD346E"/>
    <w:rsid w:val="00DE3C10"/>
    <w:rsid w:val="00DE6B56"/>
    <w:rsid w:val="00DE73A3"/>
    <w:rsid w:val="00DF0DCE"/>
    <w:rsid w:val="00E00A45"/>
    <w:rsid w:val="00E05D00"/>
    <w:rsid w:val="00E11F7D"/>
    <w:rsid w:val="00E22648"/>
    <w:rsid w:val="00E25CDE"/>
    <w:rsid w:val="00E32F64"/>
    <w:rsid w:val="00E37802"/>
    <w:rsid w:val="00E42A60"/>
    <w:rsid w:val="00E50793"/>
    <w:rsid w:val="00E56BE5"/>
    <w:rsid w:val="00E6159F"/>
    <w:rsid w:val="00E65B64"/>
    <w:rsid w:val="00E679B8"/>
    <w:rsid w:val="00E70D3B"/>
    <w:rsid w:val="00E72417"/>
    <w:rsid w:val="00E73C00"/>
    <w:rsid w:val="00E8090B"/>
    <w:rsid w:val="00E8441F"/>
    <w:rsid w:val="00E86334"/>
    <w:rsid w:val="00E87DF5"/>
    <w:rsid w:val="00EA0354"/>
    <w:rsid w:val="00EA1C74"/>
    <w:rsid w:val="00EA4A74"/>
    <w:rsid w:val="00EA54BF"/>
    <w:rsid w:val="00EA6D4A"/>
    <w:rsid w:val="00EB1E78"/>
    <w:rsid w:val="00EB557F"/>
    <w:rsid w:val="00EB5D52"/>
    <w:rsid w:val="00EC4C5C"/>
    <w:rsid w:val="00EC5B87"/>
    <w:rsid w:val="00EE391D"/>
    <w:rsid w:val="00EE5F65"/>
    <w:rsid w:val="00EE6A4B"/>
    <w:rsid w:val="00EF7EB8"/>
    <w:rsid w:val="00F15C7A"/>
    <w:rsid w:val="00F21840"/>
    <w:rsid w:val="00F2649C"/>
    <w:rsid w:val="00F26898"/>
    <w:rsid w:val="00F32B00"/>
    <w:rsid w:val="00F34EAF"/>
    <w:rsid w:val="00F458EA"/>
    <w:rsid w:val="00F51D43"/>
    <w:rsid w:val="00F56CE5"/>
    <w:rsid w:val="00F61A64"/>
    <w:rsid w:val="00F63198"/>
    <w:rsid w:val="00F646F7"/>
    <w:rsid w:val="00F75D1E"/>
    <w:rsid w:val="00FA1B4D"/>
    <w:rsid w:val="00FA42CC"/>
    <w:rsid w:val="00FA5DF1"/>
    <w:rsid w:val="00FB0745"/>
    <w:rsid w:val="00FB0E8E"/>
    <w:rsid w:val="00FB170C"/>
    <w:rsid w:val="00FB1D22"/>
    <w:rsid w:val="00FB2601"/>
    <w:rsid w:val="00FB2F36"/>
    <w:rsid w:val="00FC3553"/>
    <w:rsid w:val="00FC5DC8"/>
    <w:rsid w:val="00FC72BE"/>
    <w:rsid w:val="00FD2E8C"/>
    <w:rsid w:val="00FD3D3E"/>
    <w:rsid w:val="00FE0AA7"/>
    <w:rsid w:val="00FE2A45"/>
    <w:rsid w:val="00FE643B"/>
    <w:rsid w:val="00FF56BA"/>
    <w:rsid w:val="00FF6267"/>
    <w:rsid w:val="01003F10"/>
    <w:rsid w:val="0112363F"/>
    <w:rsid w:val="011771BC"/>
    <w:rsid w:val="013B20C5"/>
    <w:rsid w:val="01525345"/>
    <w:rsid w:val="01543C57"/>
    <w:rsid w:val="01545A05"/>
    <w:rsid w:val="01603ED7"/>
    <w:rsid w:val="01637670"/>
    <w:rsid w:val="019E56F8"/>
    <w:rsid w:val="01AF5332"/>
    <w:rsid w:val="01BF5575"/>
    <w:rsid w:val="01E8350E"/>
    <w:rsid w:val="01F42DD3"/>
    <w:rsid w:val="0205494D"/>
    <w:rsid w:val="02121405"/>
    <w:rsid w:val="02134592"/>
    <w:rsid w:val="02265C31"/>
    <w:rsid w:val="022F768A"/>
    <w:rsid w:val="0236335D"/>
    <w:rsid w:val="02372241"/>
    <w:rsid w:val="023C441D"/>
    <w:rsid w:val="02434C39"/>
    <w:rsid w:val="02452C20"/>
    <w:rsid w:val="025A76DF"/>
    <w:rsid w:val="025B2DC4"/>
    <w:rsid w:val="027D0A9A"/>
    <w:rsid w:val="028C11CF"/>
    <w:rsid w:val="02900CBF"/>
    <w:rsid w:val="029E162E"/>
    <w:rsid w:val="02CC24FA"/>
    <w:rsid w:val="02CC435B"/>
    <w:rsid w:val="02D12B52"/>
    <w:rsid w:val="02E2708E"/>
    <w:rsid w:val="02E44389"/>
    <w:rsid w:val="02E77999"/>
    <w:rsid w:val="02F254D6"/>
    <w:rsid w:val="031131DE"/>
    <w:rsid w:val="0328245F"/>
    <w:rsid w:val="033D174B"/>
    <w:rsid w:val="034026E5"/>
    <w:rsid w:val="03544B9B"/>
    <w:rsid w:val="03570698"/>
    <w:rsid w:val="035B1CDB"/>
    <w:rsid w:val="037D6AFE"/>
    <w:rsid w:val="0381685A"/>
    <w:rsid w:val="03945FA7"/>
    <w:rsid w:val="03B0094C"/>
    <w:rsid w:val="03B93B3E"/>
    <w:rsid w:val="03C34732"/>
    <w:rsid w:val="03C81567"/>
    <w:rsid w:val="03CD5EEA"/>
    <w:rsid w:val="03F11C32"/>
    <w:rsid w:val="03FB485E"/>
    <w:rsid w:val="0402799B"/>
    <w:rsid w:val="04047516"/>
    <w:rsid w:val="041B0A5C"/>
    <w:rsid w:val="04315C27"/>
    <w:rsid w:val="04333FF8"/>
    <w:rsid w:val="04477AA3"/>
    <w:rsid w:val="0473042F"/>
    <w:rsid w:val="04814115"/>
    <w:rsid w:val="04A33126"/>
    <w:rsid w:val="04D040D4"/>
    <w:rsid w:val="04E21754"/>
    <w:rsid w:val="04F52241"/>
    <w:rsid w:val="05082C7D"/>
    <w:rsid w:val="0526590B"/>
    <w:rsid w:val="052B424C"/>
    <w:rsid w:val="052D2B52"/>
    <w:rsid w:val="05303B1F"/>
    <w:rsid w:val="05345E09"/>
    <w:rsid w:val="05404C1F"/>
    <w:rsid w:val="054A784B"/>
    <w:rsid w:val="0567247F"/>
    <w:rsid w:val="05711351"/>
    <w:rsid w:val="05740424"/>
    <w:rsid w:val="05AB608A"/>
    <w:rsid w:val="05B1352C"/>
    <w:rsid w:val="05BD64A7"/>
    <w:rsid w:val="05D15877"/>
    <w:rsid w:val="05D16425"/>
    <w:rsid w:val="05E33A7B"/>
    <w:rsid w:val="05F11149"/>
    <w:rsid w:val="05FB14E0"/>
    <w:rsid w:val="06047B27"/>
    <w:rsid w:val="060551F9"/>
    <w:rsid w:val="062639B4"/>
    <w:rsid w:val="062C002C"/>
    <w:rsid w:val="062E4B51"/>
    <w:rsid w:val="063D062B"/>
    <w:rsid w:val="06597404"/>
    <w:rsid w:val="066235BB"/>
    <w:rsid w:val="066B5CCB"/>
    <w:rsid w:val="06786A61"/>
    <w:rsid w:val="06943D50"/>
    <w:rsid w:val="0696289E"/>
    <w:rsid w:val="06A967F3"/>
    <w:rsid w:val="06CE4CC5"/>
    <w:rsid w:val="06E8731C"/>
    <w:rsid w:val="06EB0BBA"/>
    <w:rsid w:val="06EC6072"/>
    <w:rsid w:val="06F061D0"/>
    <w:rsid w:val="06F13FD1"/>
    <w:rsid w:val="06F76F02"/>
    <w:rsid w:val="0702488F"/>
    <w:rsid w:val="07084F46"/>
    <w:rsid w:val="0718325A"/>
    <w:rsid w:val="0726602E"/>
    <w:rsid w:val="07283BBC"/>
    <w:rsid w:val="07415B67"/>
    <w:rsid w:val="07442078"/>
    <w:rsid w:val="07560AB2"/>
    <w:rsid w:val="07560EF4"/>
    <w:rsid w:val="075F4BDE"/>
    <w:rsid w:val="076A009C"/>
    <w:rsid w:val="07750484"/>
    <w:rsid w:val="07AE408B"/>
    <w:rsid w:val="07B15BB6"/>
    <w:rsid w:val="07BA7544"/>
    <w:rsid w:val="07D77390"/>
    <w:rsid w:val="07E11AB8"/>
    <w:rsid w:val="080A1514"/>
    <w:rsid w:val="080F151D"/>
    <w:rsid w:val="081E14C5"/>
    <w:rsid w:val="081F33F7"/>
    <w:rsid w:val="082D6FB0"/>
    <w:rsid w:val="08325182"/>
    <w:rsid w:val="08361228"/>
    <w:rsid w:val="08494129"/>
    <w:rsid w:val="085E7932"/>
    <w:rsid w:val="087253A0"/>
    <w:rsid w:val="087846CF"/>
    <w:rsid w:val="08814F67"/>
    <w:rsid w:val="08B5652B"/>
    <w:rsid w:val="08B62915"/>
    <w:rsid w:val="08C00CD6"/>
    <w:rsid w:val="08D975E0"/>
    <w:rsid w:val="09047824"/>
    <w:rsid w:val="0913464B"/>
    <w:rsid w:val="09237239"/>
    <w:rsid w:val="09412AC2"/>
    <w:rsid w:val="094C3466"/>
    <w:rsid w:val="094C7D4D"/>
    <w:rsid w:val="097A405F"/>
    <w:rsid w:val="09855CD9"/>
    <w:rsid w:val="099152ED"/>
    <w:rsid w:val="099D4C41"/>
    <w:rsid w:val="09A44193"/>
    <w:rsid w:val="09B03574"/>
    <w:rsid w:val="09B07354"/>
    <w:rsid w:val="09C15C02"/>
    <w:rsid w:val="09D017F5"/>
    <w:rsid w:val="09D41DD9"/>
    <w:rsid w:val="09DA654A"/>
    <w:rsid w:val="09E162A4"/>
    <w:rsid w:val="0A0A640D"/>
    <w:rsid w:val="0A16032B"/>
    <w:rsid w:val="0A4C3F11"/>
    <w:rsid w:val="0A6568BB"/>
    <w:rsid w:val="0A733099"/>
    <w:rsid w:val="0A762E91"/>
    <w:rsid w:val="0A7A14EC"/>
    <w:rsid w:val="0A7D29C0"/>
    <w:rsid w:val="0A89755C"/>
    <w:rsid w:val="0A8A3017"/>
    <w:rsid w:val="0A8C5C06"/>
    <w:rsid w:val="0A9D787B"/>
    <w:rsid w:val="0AA22FFA"/>
    <w:rsid w:val="0AB27A26"/>
    <w:rsid w:val="0AB85257"/>
    <w:rsid w:val="0AC468D4"/>
    <w:rsid w:val="0ADD081A"/>
    <w:rsid w:val="0AEA17AB"/>
    <w:rsid w:val="0AEB62E9"/>
    <w:rsid w:val="0AF53DB5"/>
    <w:rsid w:val="0B077F8D"/>
    <w:rsid w:val="0B136931"/>
    <w:rsid w:val="0B19573C"/>
    <w:rsid w:val="0B1D155E"/>
    <w:rsid w:val="0B252276"/>
    <w:rsid w:val="0B444D3D"/>
    <w:rsid w:val="0B6D6E83"/>
    <w:rsid w:val="0B832A8F"/>
    <w:rsid w:val="0C063DA0"/>
    <w:rsid w:val="0C1C670F"/>
    <w:rsid w:val="0C1E733C"/>
    <w:rsid w:val="0C2A67BF"/>
    <w:rsid w:val="0C300E1D"/>
    <w:rsid w:val="0C514F51"/>
    <w:rsid w:val="0C526FE5"/>
    <w:rsid w:val="0C541A46"/>
    <w:rsid w:val="0C6547E3"/>
    <w:rsid w:val="0C7A0874"/>
    <w:rsid w:val="0C851169"/>
    <w:rsid w:val="0CB67BBD"/>
    <w:rsid w:val="0CC21D57"/>
    <w:rsid w:val="0CCF47AA"/>
    <w:rsid w:val="0CD52F1A"/>
    <w:rsid w:val="0CE94539"/>
    <w:rsid w:val="0CEB5AB4"/>
    <w:rsid w:val="0CEF0CD8"/>
    <w:rsid w:val="0D0E0417"/>
    <w:rsid w:val="0D1C7D1F"/>
    <w:rsid w:val="0D295F98"/>
    <w:rsid w:val="0D6214AA"/>
    <w:rsid w:val="0D71332C"/>
    <w:rsid w:val="0D771E67"/>
    <w:rsid w:val="0D7F02AE"/>
    <w:rsid w:val="0D9C4A8F"/>
    <w:rsid w:val="0DAC5E4D"/>
    <w:rsid w:val="0DD028B8"/>
    <w:rsid w:val="0DE131D5"/>
    <w:rsid w:val="0E042561"/>
    <w:rsid w:val="0E0C377F"/>
    <w:rsid w:val="0E120DD6"/>
    <w:rsid w:val="0E15476E"/>
    <w:rsid w:val="0E4122D5"/>
    <w:rsid w:val="0E4312DC"/>
    <w:rsid w:val="0E5A24C3"/>
    <w:rsid w:val="0E6354DA"/>
    <w:rsid w:val="0E6A6868"/>
    <w:rsid w:val="0E741495"/>
    <w:rsid w:val="0E9658AF"/>
    <w:rsid w:val="0E9720B6"/>
    <w:rsid w:val="0E9B78E5"/>
    <w:rsid w:val="0EBD2FD6"/>
    <w:rsid w:val="0ED32660"/>
    <w:rsid w:val="0EDF32FB"/>
    <w:rsid w:val="0EE228A3"/>
    <w:rsid w:val="0EE93AF7"/>
    <w:rsid w:val="0EF668F5"/>
    <w:rsid w:val="0F195353"/>
    <w:rsid w:val="0F227143"/>
    <w:rsid w:val="0F2729AB"/>
    <w:rsid w:val="0F2A5FF8"/>
    <w:rsid w:val="0F2E6361"/>
    <w:rsid w:val="0F3341C8"/>
    <w:rsid w:val="0F4835B1"/>
    <w:rsid w:val="0F706D31"/>
    <w:rsid w:val="0F7332C0"/>
    <w:rsid w:val="0F916F28"/>
    <w:rsid w:val="0FC03603"/>
    <w:rsid w:val="0FCB3795"/>
    <w:rsid w:val="0FD82455"/>
    <w:rsid w:val="0FDB5C63"/>
    <w:rsid w:val="0FE631C1"/>
    <w:rsid w:val="0FF1311C"/>
    <w:rsid w:val="0FF87F5E"/>
    <w:rsid w:val="0FF964D5"/>
    <w:rsid w:val="10041F56"/>
    <w:rsid w:val="1008458B"/>
    <w:rsid w:val="10091784"/>
    <w:rsid w:val="10140146"/>
    <w:rsid w:val="10294387"/>
    <w:rsid w:val="102E76EB"/>
    <w:rsid w:val="1041184B"/>
    <w:rsid w:val="109834C4"/>
    <w:rsid w:val="10CE4B78"/>
    <w:rsid w:val="11010451"/>
    <w:rsid w:val="11037B7E"/>
    <w:rsid w:val="11054EB1"/>
    <w:rsid w:val="11057C47"/>
    <w:rsid w:val="11174006"/>
    <w:rsid w:val="11196324"/>
    <w:rsid w:val="11205B3D"/>
    <w:rsid w:val="11471770"/>
    <w:rsid w:val="11701C67"/>
    <w:rsid w:val="11707255"/>
    <w:rsid w:val="11AA7425"/>
    <w:rsid w:val="11B11DE5"/>
    <w:rsid w:val="11D557CF"/>
    <w:rsid w:val="11DD3B62"/>
    <w:rsid w:val="11E3705D"/>
    <w:rsid w:val="11EB7CC0"/>
    <w:rsid w:val="11FF51E3"/>
    <w:rsid w:val="12060C97"/>
    <w:rsid w:val="1248790B"/>
    <w:rsid w:val="127A2A23"/>
    <w:rsid w:val="12D11310"/>
    <w:rsid w:val="12D469A6"/>
    <w:rsid w:val="12E10D04"/>
    <w:rsid w:val="12F4262D"/>
    <w:rsid w:val="131329D9"/>
    <w:rsid w:val="13176C38"/>
    <w:rsid w:val="133A2B6A"/>
    <w:rsid w:val="133B6A25"/>
    <w:rsid w:val="134E1CE9"/>
    <w:rsid w:val="135E455F"/>
    <w:rsid w:val="136B3488"/>
    <w:rsid w:val="13707A89"/>
    <w:rsid w:val="13876F3F"/>
    <w:rsid w:val="13A923BE"/>
    <w:rsid w:val="13AA4419"/>
    <w:rsid w:val="13C073F6"/>
    <w:rsid w:val="13C7650B"/>
    <w:rsid w:val="13D403AF"/>
    <w:rsid w:val="14213D19"/>
    <w:rsid w:val="14231BF0"/>
    <w:rsid w:val="143E5BAF"/>
    <w:rsid w:val="145E398A"/>
    <w:rsid w:val="148E307B"/>
    <w:rsid w:val="14A25AD7"/>
    <w:rsid w:val="14A67976"/>
    <w:rsid w:val="14B068FF"/>
    <w:rsid w:val="14B24AC5"/>
    <w:rsid w:val="14BC76F2"/>
    <w:rsid w:val="14EB7181"/>
    <w:rsid w:val="14FE32F5"/>
    <w:rsid w:val="151479B0"/>
    <w:rsid w:val="15182883"/>
    <w:rsid w:val="15325C06"/>
    <w:rsid w:val="15444599"/>
    <w:rsid w:val="154452F0"/>
    <w:rsid w:val="157D4E69"/>
    <w:rsid w:val="157D50D3"/>
    <w:rsid w:val="15802E15"/>
    <w:rsid w:val="15C55105"/>
    <w:rsid w:val="15D45DAC"/>
    <w:rsid w:val="15F65468"/>
    <w:rsid w:val="15FE77F1"/>
    <w:rsid w:val="16034FED"/>
    <w:rsid w:val="160475A2"/>
    <w:rsid w:val="16142414"/>
    <w:rsid w:val="162323C8"/>
    <w:rsid w:val="163F6CBF"/>
    <w:rsid w:val="1643384D"/>
    <w:rsid w:val="16517BE8"/>
    <w:rsid w:val="166B4A8B"/>
    <w:rsid w:val="16881F81"/>
    <w:rsid w:val="168B4D4A"/>
    <w:rsid w:val="169965D4"/>
    <w:rsid w:val="16B9000A"/>
    <w:rsid w:val="16C531D6"/>
    <w:rsid w:val="16CA418F"/>
    <w:rsid w:val="16CB6F65"/>
    <w:rsid w:val="16CE197A"/>
    <w:rsid w:val="16E96798"/>
    <w:rsid w:val="16F969DB"/>
    <w:rsid w:val="17017F86"/>
    <w:rsid w:val="17074965"/>
    <w:rsid w:val="170F26A3"/>
    <w:rsid w:val="17113A22"/>
    <w:rsid w:val="172945C3"/>
    <w:rsid w:val="172B2A6E"/>
    <w:rsid w:val="172D0D7B"/>
    <w:rsid w:val="17476FB9"/>
    <w:rsid w:val="174E65AF"/>
    <w:rsid w:val="174F484D"/>
    <w:rsid w:val="17633355"/>
    <w:rsid w:val="17840E10"/>
    <w:rsid w:val="1799309B"/>
    <w:rsid w:val="17996144"/>
    <w:rsid w:val="17B56A05"/>
    <w:rsid w:val="17B648CC"/>
    <w:rsid w:val="17D87636"/>
    <w:rsid w:val="17FF64B2"/>
    <w:rsid w:val="1816180F"/>
    <w:rsid w:val="18167311"/>
    <w:rsid w:val="184C6FDF"/>
    <w:rsid w:val="18572671"/>
    <w:rsid w:val="1881137E"/>
    <w:rsid w:val="18AD5481"/>
    <w:rsid w:val="18AE37F5"/>
    <w:rsid w:val="18CB5E53"/>
    <w:rsid w:val="18CC461B"/>
    <w:rsid w:val="18F76F72"/>
    <w:rsid w:val="18F907DE"/>
    <w:rsid w:val="19030EFB"/>
    <w:rsid w:val="191E443C"/>
    <w:rsid w:val="19422891"/>
    <w:rsid w:val="194D300E"/>
    <w:rsid w:val="19A162A1"/>
    <w:rsid w:val="19A86672"/>
    <w:rsid w:val="19B33066"/>
    <w:rsid w:val="19CF6239"/>
    <w:rsid w:val="19CF7EC7"/>
    <w:rsid w:val="19DD6995"/>
    <w:rsid w:val="1A00470F"/>
    <w:rsid w:val="1A0A209E"/>
    <w:rsid w:val="1A1B6DB0"/>
    <w:rsid w:val="1A3418C5"/>
    <w:rsid w:val="1A3A7A37"/>
    <w:rsid w:val="1A513927"/>
    <w:rsid w:val="1A53735B"/>
    <w:rsid w:val="1A57593B"/>
    <w:rsid w:val="1A890B80"/>
    <w:rsid w:val="1A9646B6"/>
    <w:rsid w:val="1A9B68F9"/>
    <w:rsid w:val="1AA521F8"/>
    <w:rsid w:val="1AB50E43"/>
    <w:rsid w:val="1AD96AC7"/>
    <w:rsid w:val="1ADD4C6F"/>
    <w:rsid w:val="1AE2135D"/>
    <w:rsid w:val="1AF16989"/>
    <w:rsid w:val="1AFE3C2E"/>
    <w:rsid w:val="1B223A0F"/>
    <w:rsid w:val="1B475DD5"/>
    <w:rsid w:val="1B7E04EA"/>
    <w:rsid w:val="1B913CBE"/>
    <w:rsid w:val="1B936ABD"/>
    <w:rsid w:val="1BBB5809"/>
    <w:rsid w:val="1BC5045E"/>
    <w:rsid w:val="1BCB649F"/>
    <w:rsid w:val="1BD8361B"/>
    <w:rsid w:val="1BF1096B"/>
    <w:rsid w:val="1BF34408"/>
    <w:rsid w:val="1BFE6653"/>
    <w:rsid w:val="1C071EB5"/>
    <w:rsid w:val="1C0C5403"/>
    <w:rsid w:val="1C1147C7"/>
    <w:rsid w:val="1C1B01D3"/>
    <w:rsid w:val="1C1C3850"/>
    <w:rsid w:val="1C205C74"/>
    <w:rsid w:val="1C7134B8"/>
    <w:rsid w:val="1C7E43CE"/>
    <w:rsid w:val="1C876837"/>
    <w:rsid w:val="1C91032B"/>
    <w:rsid w:val="1CD41D48"/>
    <w:rsid w:val="1CED5741"/>
    <w:rsid w:val="1CF55AA4"/>
    <w:rsid w:val="1D0A2B6A"/>
    <w:rsid w:val="1D0E7853"/>
    <w:rsid w:val="1D106C76"/>
    <w:rsid w:val="1D352737"/>
    <w:rsid w:val="1D5E6208"/>
    <w:rsid w:val="1D6351D8"/>
    <w:rsid w:val="1D6609F8"/>
    <w:rsid w:val="1D6848BB"/>
    <w:rsid w:val="1D6B43AB"/>
    <w:rsid w:val="1D734BE2"/>
    <w:rsid w:val="1D8D0685"/>
    <w:rsid w:val="1D8D4321"/>
    <w:rsid w:val="1D90752D"/>
    <w:rsid w:val="1DB6038D"/>
    <w:rsid w:val="1DC804DC"/>
    <w:rsid w:val="1DCD0BC2"/>
    <w:rsid w:val="1DEC729A"/>
    <w:rsid w:val="1DED4DC0"/>
    <w:rsid w:val="1E036392"/>
    <w:rsid w:val="1E115756"/>
    <w:rsid w:val="1E2A2D1B"/>
    <w:rsid w:val="1E2D17A3"/>
    <w:rsid w:val="1E720519"/>
    <w:rsid w:val="1E8474D2"/>
    <w:rsid w:val="1EC309FE"/>
    <w:rsid w:val="1ECD54AF"/>
    <w:rsid w:val="1EE03DC7"/>
    <w:rsid w:val="1EE142D7"/>
    <w:rsid w:val="1F0F4365"/>
    <w:rsid w:val="1F2B4B6C"/>
    <w:rsid w:val="1F322B29"/>
    <w:rsid w:val="1F505DE2"/>
    <w:rsid w:val="1F536EA5"/>
    <w:rsid w:val="1F537B8F"/>
    <w:rsid w:val="1F594E78"/>
    <w:rsid w:val="1F6E156B"/>
    <w:rsid w:val="1F7A2683"/>
    <w:rsid w:val="1F93481C"/>
    <w:rsid w:val="1F9349D8"/>
    <w:rsid w:val="1F95570F"/>
    <w:rsid w:val="1FC63B1B"/>
    <w:rsid w:val="1FD224BF"/>
    <w:rsid w:val="1FDD3DA9"/>
    <w:rsid w:val="1FF05EAA"/>
    <w:rsid w:val="2002391F"/>
    <w:rsid w:val="201E74B3"/>
    <w:rsid w:val="202F16C0"/>
    <w:rsid w:val="203F64A7"/>
    <w:rsid w:val="204226B4"/>
    <w:rsid w:val="209B4F76"/>
    <w:rsid w:val="20A020D4"/>
    <w:rsid w:val="20A95BC1"/>
    <w:rsid w:val="20DB1267"/>
    <w:rsid w:val="20E26732"/>
    <w:rsid w:val="20E53C37"/>
    <w:rsid w:val="2109415C"/>
    <w:rsid w:val="2113675B"/>
    <w:rsid w:val="21155DB0"/>
    <w:rsid w:val="212922DF"/>
    <w:rsid w:val="212E50F5"/>
    <w:rsid w:val="21331A18"/>
    <w:rsid w:val="213A031C"/>
    <w:rsid w:val="213A47C0"/>
    <w:rsid w:val="214E7BC1"/>
    <w:rsid w:val="215677FB"/>
    <w:rsid w:val="219F557E"/>
    <w:rsid w:val="21B23C8D"/>
    <w:rsid w:val="21B467B6"/>
    <w:rsid w:val="21BA1541"/>
    <w:rsid w:val="21BC3427"/>
    <w:rsid w:val="21CA6CA5"/>
    <w:rsid w:val="21CF6541"/>
    <w:rsid w:val="21D40771"/>
    <w:rsid w:val="21DB6A85"/>
    <w:rsid w:val="21E768C6"/>
    <w:rsid w:val="21F17354"/>
    <w:rsid w:val="21FF210F"/>
    <w:rsid w:val="22080B8C"/>
    <w:rsid w:val="221548E5"/>
    <w:rsid w:val="221768AF"/>
    <w:rsid w:val="2218008C"/>
    <w:rsid w:val="221E6152"/>
    <w:rsid w:val="222900E3"/>
    <w:rsid w:val="223236E9"/>
    <w:rsid w:val="22441061"/>
    <w:rsid w:val="225B4C45"/>
    <w:rsid w:val="22624C55"/>
    <w:rsid w:val="22734FCA"/>
    <w:rsid w:val="22941CAE"/>
    <w:rsid w:val="229E3DD3"/>
    <w:rsid w:val="22A77C33"/>
    <w:rsid w:val="22BB57D9"/>
    <w:rsid w:val="22CD6E13"/>
    <w:rsid w:val="22D3585F"/>
    <w:rsid w:val="22DA4AE3"/>
    <w:rsid w:val="22E76133"/>
    <w:rsid w:val="22EE07A2"/>
    <w:rsid w:val="22EE7610"/>
    <w:rsid w:val="237A3CFD"/>
    <w:rsid w:val="23873516"/>
    <w:rsid w:val="239A230C"/>
    <w:rsid w:val="23B17D9A"/>
    <w:rsid w:val="23C62F95"/>
    <w:rsid w:val="23CC521A"/>
    <w:rsid w:val="23D03041"/>
    <w:rsid w:val="23E32EED"/>
    <w:rsid w:val="23EE5275"/>
    <w:rsid w:val="23F92711"/>
    <w:rsid w:val="23FD0AA0"/>
    <w:rsid w:val="24044C11"/>
    <w:rsid w:val="24082954"/>
    <w:rsid w:val="24125580"/>
    <w:rsid w:val="24280900"/>
    <w:rsid w:val="243856D8"/>
    <w:rsid w:val="243C0EDF"/>
    <w:rsid w:val="24496B4B"/>
    <w:rsid w:val="24680AC7"/>
    <w:rsid w:val="247D216D"/>
    <w:rsid w:val="248221DE"/>
    <w:rsid w:val="248279EC"/>
    <w:rsid w:val="248813C7"/>
    <w:rsid w:val="2496163D"/>
    <w:rsid w:val="24B41A0E"/>
    <w:rsid w:val="24B84EC2"/>
    <w:rsid w:val="24C11BF8"/>
    <w:rsid w:val="24D1212C"/>
    <w:rsid w:val="24D857EE"/>
    <w:rsid w:val="24ED7618"/>
    <w:rsid w:val="24EF5FF8"/>
    <w:rsid w:val="25063BC7"/>
    <w:rsid w:val="25271CE5"/>
    <w:rsid w:val="253C3C3C"/>
    <w:rsid w:val="255045B2"/>
    <w:rsid w:val="255D282B"/>
    <w:rsid w:val="255F2D28"/>
    <w:rsid w:val="256C6F12"/>
    <w:rsid w:val="258248DE"/>
    <w:rsid w:val="259F4BF2"/>
    <w:rsid w:val="25AD0E23"/>
    <w:rsid w:val="25AE5FB2"/>
    <w:rsid w:val="25B05051"/>
    <w:rsid w:val="25B41ADA"/>
    <w:rsid w:val="25CC2138"/>
    <w:rsid w:val="26040E08"/>
    <w:rsid w:val="261C6B6A"/>
    <w:rsid w:val="263A491A"/>
    <w:rsid w:val="26427AE3"/>
    <w:rsid w:val="264979B7"/>
    <w:rsid w:val="264F6618"/>
    <w:rsid w:val="265944F4"/>
    <w:rsid w:val="26603794"/>
    <w:rsid w:val="26675927"/>
    <w:rsid w:val="26692947"/>
    <w:rsid w:val="26694930"/>
    <w:rsid w:val="26702F03"/>
    <w:rsid w:val="26B73313"/>
    <w:rsid w:val="26C3133A"/>
    <w:rsid w:val="26CD3822"/>
    <w:rsid w:val="27054F28"/>
    <w:rsid w:val="2745456D"/>
    <w:rsid w:val="276C3CCE"/>
    <w:rsid w:val="2793188B"/>
    <w:rsid w:val="27AE2410"/>
    <w:rsid w:val="282E6701"/>
    <w:rsid w:val="283755B5"/>
    <w:rsid w:val="283A5FF4"/>
    <w:rsid w:val="284056BC"/>
    <w:rsid w:val="28942A08"/>
    <w:rsid w:val="28966CF7"/>
    <w:rsid w:val="28A102E5"/>
    <w:rsid w:val="28A864B3"/>
    <w:rsid w:val="28B7357B"/>
    <w:rsid w:val="28BD15F6"/>
    <w:rsid w:val="28C86A0B"/>
    <w:rsid w:val="28F33BD2"/>
    <w:rsid w:val="2903193C"/>
    <w:rsid w:val="29181847"/>
    <w:rsid w:val="2920429C"/>
    <w:rsid w:val="293231CA"/>
    <w:rsid w:val="293356B8"/>
    <w:rsid w:val="294438B6"/>
    <w:rsid w:val="2953493A"/>
    <w:rsid w:val="29667770"/>
    <w:rsid w:val="296E68E7"/>
    <w:rsid w:val="29930F11"/>
    <w:rsid w:val="29A052A2"/>
    <w:rsid w:val="29AF3A37"/>
    <w:rsid w:val="29C43E2A"/>
    <w:rsid w:val="29CC7F7F"/>
    <w:rsid w:val="29D05CC2"/>
    <w:rsid w:val="29D4595E"/>
    <w:rsid w:val="29D67050"/>
    <w:rsid w:val="29E23B42"/>
    <w:rsid w:val="2A1536D4"/>
    <w:rsid w:val="2A1A6F3D"/>
    <w:rsid w:val="2A4974F7"/>
    <w:rsid w:val="2A4F29B8"/>
    <w:rsid w:val="2A512D83"/>
    <w:rsid w:val="2A5F68F0"/>
    <w:rsid w:val="2A61691A"/>
    <w:rsid w:val="2A622A5D"/>
    <w:rsid w:val="2A623008"/>
    <w:rsid w:val="2A6308E4"/>
    <w:rsid w:val="2A6A593B"/>
    <w:rsid w:val="2A8E16D9"/>
    <w:rsid w:val="2AA13294"/>
    <w:rsid w:val="2AAA449C"/>
    <w:rsid w:val="2AC46725"/>
    <w:rsid w:val="2ACD5497"/>
    <w:rsid w:val="2ADA0EC4"/>
    <w:rsid w:val="2AFF364A"/>
    <w:rsid w:val="2B001FC4"/>
    <w:rsid w:val="2B1A4BF8"/>
    <w:rsid w:val="2B227089"/>
    <w:rsid w:val="2B2656D8"/>
    <w:rsid w:val="2B3841FF"/>
    <w:rsid w:val="2B4324C3"/>
    <w:rsid w:val="2B536BAA"/>
    <w:rsid w:val="2B5C2ED7"/>
    <w:rsid w:val="2B626DED"/>
    <w:rsid w:val="2B6366C1"/>
    <w:rsid w:val="2B6761B2"/>
    <w:rsid w:val="2B716E33"/>
    <w:rsid w:val="2B735075"/>
    <w:rsid w:val="2B76115C"/>
    <w:rsid w:val="2B936FA7"/>
    <w:rsid w:val="2BA35EE9"/>
    <w:rsid w:val="2BA76EA8"/>
    <w:rsid w:val="2BC2762A"/>
    <w:rsid w:val="2BC74EA2"/>
    <w:rsid w:val="2BD67F16"/>
    <w:rsid w:val="2C0C4FAB"/>
    <w:rsid w:val="2C16359A"/>
    <w:rsid w:val="2C1D10B0"/>
    <w:rsid w:val="2C220D41"/>
    <w:rsid w:val="2C67359F"/>
    <w:rsid w:val="2C6941AB"/>
    <w:rsid w:val="2C6D3C9C"/>
    <w:rsid w:val="2C8C5DE4"/>
    <w:rsid w:val="2CAD4098"/>
    <w:rsid w:val="2CCB7649"/>
    <w:rsid w:val="2CD2252B"/>
    <w:rsid w:val="2CDF3611"/>
    <w:rsid w:val="2CE11059"/>
    <w:rsid w:val="2CF16867"/>
    <w:rsid w:val="2CF5678B"/>
    <w:rsid w:val="2CF735F9"/>
    <w:rsid w:val="2D0839C4"/>
    <w:rsid w:val="2D0D0FDB"/>
    <w:rsid w:val="2D264C8F"/>
    <w:rsid w:val="2D306C80"/>
    <w:rsid w:val="2D40315E"/>
    <w:rsid w:val="2D41721A"/>
    <w:rsid w:val="2D630BFB"/>
    <w:rsid w:val="2D6333F4"/>
    <w:rsid w:val="2D730810"/>
    <w:rsid w:val="2D85284F"/>
    <w:rsid w:val="2D8F130D"/>
    <w:rsid w:val="2D9B0395"/>
    <w:rsid w:val="2DA07759"/>
    <w:rsid w:val="2DA2371F"/>
    <w:rsid w:val="2DAA4A7C"/>
    <w:rsid w:val="2DAD00C8"/>
    <w:rsid w:val="2DB25A2D"/>
    <w:rsid w:val="2DBB27E5"/>
    <w:rsid w:val="2DBB4593"/>
    <w:rsid w:val="2DF16206"/>
    <w:rsid w:val="2E0A680D"/>
    <w:rsid w:val="2E121EC8"/>
    <w:rsid w:val="2E162111"/>
    <w:rsid w:val="2E35461D"/>
    <w:rsid w:val="2E3E1E50"/>
    <w:rsid w:val="2E676DD1"/>
    <w:rsid w:val="2E76670C"/>
    <w:rsid w:val="2E7719A2"/>
    <w:rsid w:val="2E8C0F6A"/>
    <w:rsid w:val="2E9E3593"/>
    <w:rsid w:val="2EA601A2"/>
    <w:rsid w:val="2EB41214"/>
    <w:rsid w:val="2EB76EAD"/>
    <w:rsid w:val="2EC14B61"/>
    <w:rsid w:val="2EC15303"/>
    <w:rsid w:val="2ED230D8"/>
    <w:rsid w:val="2EE73D16"/>
    <w:rsid w:val="2EF074ED"/>
    <w:rsid w:val="2EF8075E"/>
    <w:rsid w:val="2F08054D"/>
    <w:rsid w:val="2F346C1E"/>
    <w:rsid w:val="2F3D3A96"/>
    <w:rsid w:val="2F472E7B"/>
    <w:rsid w:val="2F5729E1"/>
    <w:rsid w:val="2F592234"/>
    <w:rsid w:val="2F6B1FE9"/>
    <w:rsid w:val="2F7B2A8C"/>
    <w:rsid w:val="2F932130"/>
    <w:rsid w:val="2FB63D4D"/>
    <w:rsid w:val="2FB66226"/>
    <w:rsid w:val="2FC02334"/>
    <w:rsid w:val="2FE158A9"/>
    <w:rsid w:val="3005243D"/>
    <w:rsid w:val="30093CDB"/>
    <w:rsid w:val="3009733A"/>
    <w:rsid w:val="300E5B31"/>
    <w:rsid w:val="302F3016"/>
    <w:rsid w:val="305E50BF"/>
    <w:rsid w:val="305E56A9"/>
    <w:rsid w:val="30671BE3"/>
    <w:rsid w:val="30737CB4"/>
    <w:rsid w:val="307A4FE6"/>
    <w:rsid w:val="307F1108"/>
    <w:rsid w:val="308275EA"/>
    <w:rsid w:val="308E41E1"/>
    <w:rsid w:val="30922020"/>
    <w:rsid w:val="309C68FD"/>
    <w:rsid w:val="30A23327"/>
    <w:rsid w:val="30A440C6"/>
    <w:rsid w:val="30C16364"/>
    <w:rsid w:val="30C47C02"/>
    <w:rsid w:val="30DD47CC"/>
    <w:rsid w:val="30EB177E"/>
    <w:rsid w:val="30F369EF"/>
    <w:rsid w:val="30F80A2D"/>
    <w:rsid w:val="3106021B"/>
    <w:rsid w:val="31191B20"/>
    <w:rsid w:val="31212EC8"/>
    <w:rsid w:val="314C6D61"/>
    <w:rsid w:val="31552F50"/>
    <w:rsid w:val="315C608D"/>
    <w:rsid w:val="31640F06"/>
    <w:rsid w:val="316D4D46"/>
    <w:rsid w:val="316D6BDA"/>
    <w:rsid w:val="318F043D"/>
    <w:rsid w:val="31975317"/>
    <w:rsid w:val="319A0963"/>
    <w:rsid w:val="31A12C5A"/>
    <w:rsid w:val="31A2239D"/>
    <w:rsid w:val="31B278BF"/>
    <w:rsid w:val="31CD2AE7"/>
    <w:rsid w:val="31D73927"/>
    <w:rsid w:val="31DC0F7C"/>
    <w:rsid w:val="31F6203D"/>
    <w:rsid w:val="3204377E"/>
    <w:rsid w:val="32181A09"/>
    <w:rsid w:val="32184B38"/>
    <w:rsid w:val="321D3A6E"/>
    <w:rsid w:val="321E3342"/>
    <w:rsid w:val="322809AF"/>
    <w:rsid w:val="32452BDE"/>
    <w:rsid w:val="324C4353"/>
    <w:rsid w:val="32511114"/>
    <w:rsid w:val="32692ECA"/>
    <w:rsid w:val="326E5D1B"/>
    <w:rsid w:val="326F2008"/>
    <w:rsid w:val="32721CBD"/>
    <w:rsid w:val="327926D6"/>
    <w:rsid w:val="328D507E"/>
    <w:rsid w:val="329830F5"/>
    <w:rsid w:val="32AB107A"/>
    <w:rsid w:val="32B07D39"/>
    <w:rsid w:val="32CD373D"/>
    <w:rsid w:val="32EF7012"/>
    <w:rsid w:val="3301240C"/>
    <w:rsid w:val="33126F15"/>
    <w:rsid w:val="332130EA"/>
    <w:rsid w:val="334B1631"/>
    <w:rsid w:val="336F5CFF"/>
    <w:rsid w:val="337157F8"/>
    <w:rsid w:val="338A5133"/>
    <w:rsid w:val="339A4C4A"/>
    <w:rsid w:val="339E5865"/>
    <w:rsid w:val="33A361F5"/>
    <w:rsid w:val="33A83ACB"/>
    <w:rsid w:val="33A92BF4"/>
    <w:rsid w:val="33AA2A31"/>
    <w:rsid w:val="33CF7C5B"/>
    <w:rsid w:val="33E21839"/>
    <w:rsid w:val="342E4F21"/>
    <w:rsid w:val="343314CE"/>
    <w:rsid w:val="3437693D"/>
    <w:rsid w:val="34414E24"/>
    <w:rsid w:val="3441752F"/>
    <w:rsid w:val="34514845"/>
    <w:rsid w:val="345A7F02"/>
    <w:rsid w:val="346E1210"/>
    <w:rsid w:val="34784F8C"/>
    <w:rsid w:val="348C04D1"/>
    <w:rsid w:val="34C2698C"/>
    <w:rsid w:val="34E268A9"/>
    <w:rsid w:val="35007C86"/>
    <w:rsid w:val="351F09A8"/>
    <w:rsid w:val="35215623"/>
    <w:rsid w:val="35366ADD"/>
    <w:rsid w:val="35377825"/>
    <w:rsid w:val="353F2306"/>
    <w:rsid w:val="354B4AB6"/>
    <w:rsid w:val="357B0B15"/>
    <w:rsid w:val="35AF05CA"/>
    <w:rsid w:val="35B66202"/>
    <w:rsid w:val="35C6441D"/>
    <w:rsid w:val="35CC29CE"/>
    <w:rsid w:val="35D44AE7"/>
    <w:rsid w:val="35E14E10"/>
    <w:rsid w:val="36006C2C"/>
    <w:rsid w:val="360F3245"/>
    <w:rsid w:val="361A1956"/>
    <w:rsid w:val="3628521D"/>
    <w:rsid w:val="363958A7"/>
    <w:rsid w:val="364F3BB1"/>
    <w:rsid w:val="365B7609"/>
    <w:rsid w:val="3662210B"/>
    <w:rsid w:val="36663941"/>
    <w:rsid w:val="367B0D63"/>
    <w:rsid w:val="36906AAE"/>
    <w:rsid w:val="36932962"/>
    <w:rsid w:val="369621D5"/>
    <w:rsid w:val="36B61F4E"/>
    <w:rsid w:val="36D641EB"/>
    <w:rsid w:val="36F673F1"/>
    <w:rsid w:val="371511B8"/>
    <w:rsid w:val="372B486E"/>
    <w:rsid w:val="372B5200"/>
    <w:rsid w:val="373961D9"/>
    <w:rsid w:val="375D3816"/>
    <w:rsid w:val="376A4664"/>
    <w:rsid w:val="3772660A"/>
    <w:rsid w:val="377B0E95"/>
    <w:rsid w:val="377C6E03"/>
    <w:rsid w:val="3789435E"/>
    <w:rsid w:val="379A16BD"/>
    <w:rsid w:val="37AE58D5"/>
    <w:rsid w:val="37B27B64"/>
    <w:rsid w:val="37B3238E"/>
    <w:rsid w:val="37DA41AF"/>
    <w:rsid w:val="37DB239E"/>
    <w:rsid w:val="37F43410"/>
    <w:rsid w:val="37FD4AC8"/>
    <w:rsid w:val="38322124"/>
    <w:rsid w:val="3837033B"/>
    <w:rsid w:val="383F2CB7"/>
    <w:rsid w:val="387B7F97"/>
    <w:rsid w:val="38983E4E"/>
    <w:rsid w:val="389B778B"/>
    <w:rsid w:val="38A3226B"/>
    <w:rsid w:val="38A5656B"/>
    <w:rsid w:val="38A81FE9"/>
    <w:rsid w:val="38C823EF"/>
    <w:rsid w:val="38D65911"/>
    <w:rsid w:val="38E95FA8"/>
    <w:rsid w:val="38F255B7"/>
    <w:rsid w:val="38F4782D"/>
    <w:rsid w:val="39034FE3"/>
    <w:rsid w:val="39115B97"/>
    <w:rsid w:val="39162AD9"/>
    <w:rsid w:val="391C6A06"/>
    <w:rsid w:val="393A238F"/>
    <w:rsid w:val="39590B93"/>
    <w:rsid w:val="3995038E"/>
    <w:rsid w:val="399C08D3"/>
    <w:rsid w:val="399C6B0E"/>
    <w:rsid w:val="39B90520"/>
    <w:rsid w:val="39D66A75"/>
    <w:rsid w:val="39F5707E"/>
    <w:rsid w:val="39FF45A5"/>
    <w:rsid w:val="3A080D82"/>
    <w:rsid w:val="3A0925D6"/>
    <w:rsid w:val="3A15327D"/>
    <w:rsid w:val="3A232992"/>
    <w:rsid w:val="3A321133"/>
    <w:rsid w:val="3A5D716A"/>
    <w:rsid w:val="3A7611EE"/>
    <w:rsid w:val="3A7C2B72"/>
    <w:rsid w:val="3A7C51AB"/>
    <w:rsid w:val="3A9116D2"/>
    <w:rsid w:val="3A914FF9"/>
    <w:rsid w:val="3AA0348E"/>
    <w:rsid w:val="3AB67A4F"/>
    <w:rsid w:val="3ACD3B57"/>
    <w:rsid w:val="3AEA3F78"/>
    <w:rsid w:val="3AF41368"/>
    <w:rsid w:val="3AF455C7"/>
    <w:rsid w:val="3AF755CC"/>
    <w:rsid w:val="3B007A89"/>
    <w:rsid w:val="3B123791"/>
    <w:rsid w:val="3B133C60"/>
    <w:rsid w:val="3B252B43"/>
    <w:rsid w:val="3B563B4D"/>
    <w:rsid w:val="3B673FAC"/>
    <w:rsid w:val="3B6B584A"/>
    <w:rsid w:val="3B8E39D6"/>
    <w:rsid w:val="3B934DA1"/>
    <w:rsid w:val="3B982C95"/>
    <w:rsid w:val="3BA32C08"/>
    <w:rsid w:val="3BAA5C47"/>
    <w:rsid w:val="3BBF7944"/>
    <w:rsid w:val="3BD223D5"/>
    <w:rsid w:val="3BD417E4"/>
    <w:rsid w:val="3BDA3221"/>
    <w:rsid w:val="3BE65673"/>
    <w:rsid w:val="3BE72BB2"/>
    <w:rsid w:val="3BED59DD"/>
    <w:rsid w:val="3BF264A6"/>
    <w:rsid w:val="3BFD31AD"/>
    <w:rsid w:val="3C487939"/>
    <w:rsid w:val="3C4B11D8"/>
    <w:rsid w:val="3C590D01"/>
    <w:rsid w:val="3C683B38"/>
    <w:rsid w:val="3C77131E"/>
    <w:rsid w:val="3C7D382E"/>
    <w:rsid w:val="3CAE27E3"/>
    <w:rsid w:val="3CBB2E44"/>
    <w:rsid w:val="3CC92F13"/>
    <w:rsid w:val="3CDA784B"/>
    <w:rsid w:val="3CDE13C7"/>
    <w:rsid w:val="3CE330CD"/>
    <w:rsid w:val="3CE67DCF"/>
    <w:rsid w:val="3CF13B49"/>
    <w:rsid w:val="3D032540"/>
    <w:rsid w:val="3D2B094E"/>
    <w:rsid w:val="3D2E2FD3"/>
    <w:rsid w:val="3D4812BE"/>
    <w:rsid w:val="3D483969"/>
    <w:rsid w:val="3D4C15A2"/>
    <w:rsid w:val="3D501D70"/>
    <w:rsid w:val="3D547FDF"/>
    <w:rsid w:val="3D5B369C"/>
    <w:rsid w:val="3D6C7658"/>
    <w:rsid w:val="3D6F2DAE"/>
    <w:rsid w:val="3D793451"/>
    <w:rsid w:val="3D8205B4"/>
    <w:rsid w:val="3D820C29"/>
    <w:rsid w:val="3D841506"/>
    <w:rsid w:val="3D943375"/>
    <w:rsid w:val="3DA32C0E"/>
    <w:rsid w:val="3DDC4E94"/>
    <w:rsid w:val="3E0C188E"/>
    <w:rsid w:val="3E1078EB"/>
    <w:rsid w:val="3E19606B"/>
    <w:rsid w:val="3E241CE0"/>
    <w:rsid w:val="3E325014"/>
    <w:rsid w:val="3E3E5D44"/>
    <w:rsid w:val="3E4476F2"/>
    <w:rsid w:val="3E526A1B"/>
    <w:rsid w:val="3E5D51F2"/>
    <w:rsid w:val="3E680921"/>
    <w:rsid w:val="3E750A8D"/>
    <w:rsid w:val="3E79385A"/>
    <w:rsid w:val="3E90402B"/>
    <w:rsid w:val="3E946765"/>
    <w:rsid w:val="3E975084"/>
    <w:rsid w:val="3EB43064"/>
    <w:rsid w:val="3EB47508"/>
    <w:rsid w:val="3EB51429"/>
    <w:rsid w:val="3EBA6F71"/>
    <w:rsid w:val="3EBE2135"/>
    <w:rsid w:val="3EE46B00"/>
    <w:rsid w:val="3EE9781E"/>
    <w:rsid w:val="3EF06066"/>
    <w:rsid w:val="3EFB0C93"/>
    <w:rsid w:val="3F1052B9"/>
    <w:rsid w:val="3F1C6E5B"/>
    <w:rsid w:val="3F381039"/>
    <w:rsid w:val="3F3B54F0"/>
    <w:rsid w:val="3F4811C8"/>
    <w:rsid w:val="3F731171"/>
    <w:rsid w:val="3F7B78A2"/>
    <w:rsid w:val="3F866B9B"/>
    <w:rsid w:val="3F8D215D"/>
    <w:rsid w:val="3F9609BC"/>
    <w:rsid w:val="3F9B06C8"/>
    <w:rsid w:val="3FE17C4C"/>
    <w:rsid w:val="3FE50C5C"/>
    <w:rsid w:val="3FF03919"/>
    <w:rsid w:val="3FF9368C"/>
    <w:rsid w:val="400242A3"/>
    <w:rsid w:val="40041162"/>
    <w:rsid w:val="400A4D50"/>
    <w:rsid w:val="400F23B0"/>
    <w:rsid w:val="40141B38"/>
    <w:rsid w:val="40185840"/>
    <w:rsid w:val="401D1BDD"/>
    <w:rsid w:val="40451A25"/>
    <w:rsid w:val="404863C7"/>
    <w:rsid w:val="405922C6"/>
    <w:rsid w:val="406B238B"/>
    <w:rsid w:val="406C4AA0"/>
    <w:rsid w:val="4077612D"/>
    <w:rsid w:val="40836FAF"/>
    <w:rsid w:val="40AF61D9"/>
    <w:rsid w:val="40C02804"/>
    <w:rsid w:val="40CC4B31"/>
    <w:rsid w:val="40CF0CB5"/>
    <w:rsid w:val="40D26927"/>
    <w:rsid w:val="40D47DBC"/>
    <w:rsid w:val="40D86B76"/>
    <w:rsid w:val="40DE5D76"/>
    <w:rsid w:val="41200E85"/>
    <w:rsid w:val="4123565E"/>
    <w:rsid w:val="41391F47"/>
    <w:rsid w:val="413F4F10"/>
    <w:rsid w:val="414B25BB"/>
    <w:rsid w:val="414C20D8"/>
    <w:rsid w:val="4151461A"/>
    <w:rsid w:val="415509C7"/>
    <w:rsid w:val="41562AF9"/>
    <w:rsid w:val="41727207"/>
    <w:rsid w:val="417317CC"/>
    <w:rsid w:val="41984EBF"/>
    <w:rsid w:val="419B49AF"/>
    <w:rsid w:val="41C31810"/>
    <w:rsid w:val="41D211EF"/>
    <w:rsid w:val="41D8350E"/>
    <w:rsid w:val="41DE664A"/>
    <w:rsid w:val="41E73751"/>
    <w:rsid w:val="41EE7DB7"/>
    <w:rsid w:val="420460B1"/>
    <w:rsid w:val="420B38E3"/>
    <w:rsid w:val="422A1D20"/>
    <w:rsid w:val="42366BD0"/>
    <w:rsid w:val="423A7D24"/>
    <w:rsid w:val="426052B1"/>
    <w:rsid w:val="42674891"/>
    <w:rsid w:val="42754B86"/>
    <w:rsid w:val="428D0F1E"/>
    <w:rsid w:val="428E673F"/>
    <w:rsid w:val="429C11E6"/>
    <w:rsid w:val="42B7212F"/>
    <w:rsid w:val="42BA5A48"/>
    <w:rsid w:val="42CD2047"/>
    <w:rsid w:val="42DB2A69"/>
    <w:rsid w:val="43081BD1"/>
    <w:rsid w:val="433444BE"/>
    <w:rsid w:val="434642C4"/>
    <w:rsid w:val="434B5F61"/>
    <w:rsid w:val="436808C1"/>
    <w:rsid w:val="4373111A"/>
    <w:rsid w:val="437D1262"/>
    <w:rsid w:val="438C45B0"/>
    <w:rsid w:val="43995319"/>
    <w:rsid w:val="43A777DD"/>
    <w:rsid w:val="43AD30D9"/>
    <w:rsid w:val="43B753A5"/>
    <w:rsid w:val="43BE1464"/>
    <w:rsid w:val="43E4263E"/>
    <w:rsid w:val="43F839F3"/>
    <w:rsid w:val="44136A91"/>
    <w:rsid w:val="4415331C"/>
    <w:rsid w:val="441F45FB"/>
    <w:rsid w:val="44636FD6"/>
    <w:rsid w:val="44783CA2"/>
    <w:rsid w:val="447B6FEE"/>
    <w:rsid w:val="44955430"/>
    <w:rsid w:val="44A0418F"/>
    <w:rsid w:val="44A91191"/>
    <w:rsid w:val="44CB68BE"/>
    <w:rsid w:val="44DA3C1C"/>
    <w:rsid w:val="44EE266C"/>
    <w:rsid w:val="45023616"/>
    <w:rsid w:val="451A7565"/>
    <w:rsid w:val="452F1C46"/>
    <w:rsid w:val="4533455A"/>
    <w:rsid w:val="453E18DA"/>
    <w:rsid w:val="45512C1C"/>
    <w:rsid w:val="456652D4"/>
    <w:rsid w:val="458D68F8"/>
    <w:rsid w:val="458E2609"/>
    <w:rsid w:val="45944EEB"/>
    <w:rsid w:val="459C31A9"/>
    <w:rsid w:val="45B36E54"/>
    <w:rsid w:val="45B812BA"/>
    <w:rsid w:val="45BA1987"/>
    <w:rsid w:val="45C03236"/>
    <w:rsid w:val="45C639D0"/>
    <w:rsid w:val="45EC21FE"/>
    <w:rsid w:val="460E6415"/>
    <w:rsid w:val="463B0DD2"/>
    <w:rsid w:val="46564356"/>
    <w:rsid w:val="468B1C77"/>
    <w:rsid w:val="4698326B"/>
    <w:rsid w:val="46B6601E"/>
    <w:rsid w:val="46BA0466"/>
    <w:rsid w:val="46BC7B89"/>
    <w:rsid w:val="46C71DA3"/>
    <w:rsid w:val="46D465D2"/>
    <w:rsid w:val="46DB235C"/>
    <w:rsid w:val="46ED1809"/>
    <w:rsid w:val="46F57E8D"/>
    <w:rsid w:val="46FD670E"/>
    <w:rsid w:val="47090FBF"/>
    <w:rsid w:val="471072A6"/>
    <w:rsid w:val="471C48ED"/>
    <w:rsid w:val="47291176"/>
    <w:rsid w:val="472A44F4"/>
    <w:rsid w:val="472F2FE0"/>
    <w:rsid w:val="4730023D"/>
    <w:rsid w:val="473236C0"/>
    <w:rsid w:val="476C2D38"/>
    <w:rsid w:val="47762C43"/>
    <w:rsid w:val="47840846"/>
    <w:rsid w:val="47870A1C"/>
    <w:rsid w:val="478A5E5E"/>
    <w:rsid w:val="478B6593"/>
    <w:rsid w:val="479A337D"/>
    <w:rsid w:val="479A62C8"/>
    <w:rsid w:val="47A125F4"/>
    <w:rsid w:val="47C562E2"/>
    <w:rsid w:val="47CC26D5"/>
    <w:rsid w:val="47D47732"/>
    <w:rsid w:val="47DE4850"/>
    <w:rsid w:val="47E07506"/>
    <w:rsid w:val="4803505C"/>
    <w:rsid w:val="4833202B"/>
    <w:rsid w:val="483C693A"/>
    <w:rsid w:val="485B06F9"/>
    <w:rsid w:val="486D4D6E"/>
    <w:rsid w:val="486E218C"/>
    <w:rsid w:val="489B03C3"/>
    <w:rsid w:val="48AF3CC1"/>
    <w:rsid w:val="48B40105"/>
    <w:rsid w:val="48B83D87"/>
    <w:rsid w:val="48BD76AE"/>
    <w:rsid w:val="48C47B15"/>
    <w:rsid w:val="48DA406C"/>
    <w:rsid w:val="48DD78D5"/>
    <w:rsid w:val="48E5136B"/>
    <w:rsid w:val="49072A12"/>
    <w:rsid w:val="490741F8"/>
    <w:rsid w:val="490E339D"/>
    <w:rsid w:val="491C7BB9"/>
    <w:rsid w:val="49326912"/>
    <w:rsid w:val="493506D9"/>
    <w:rsid w:val="4985210C"/>
    <w:rsid w:val="49853CE3"/>
    <w:rsid w:val="498F2585"/>
    <w:rsid w:val="49B0312D"/>
    <w:rsid w:val="49B4423F"/>
    <w:rsid w:val="49B87E40"/>
    <w:rsid w:val="49BA3DD4"/>
    <w:rsid w:val="49BC54C3"/>
    <w:rsid w:val="49C7267B"/>
    <w:rsid w:val="49C82DF4"/>
    <w:rsid w:val="49CC5058"/>
    <w:rsid w:val="49DC5B65"/>
    <w:rsid w:val="49DD07D3"/>
    <w:rsid w:val="49F20EE5"/>
    <w:rsid w:val="4A3459A1"/>
    <w:rsid w:val="4A58168F"/>
    <w:rsid w:val="4A5F5979"/>
    <w:rsid w:val="4A727C06"/>
    <w:rsid w:val="4A801B8C"/>
    <w:rsid w:val="4A8A2CA9"/>
    <w:rsid w:val="4AA14EB9"/>
    <w:rsid w:val="4AA72579"/>
    <w:rsid w:val="4AA93C99"/>
    <w:rsid w:val="4AB56AE2"/>
    <w:rsid w:val="4AE221F8"/>
    <w:rsid w:val="4AE7656F"/>
    <w:rsid w:val="4AEE015B"/>
    <w:rsid w:val="4AF16C96"/>
    <w:rsid w:val="4B051367"/>
    <w:rsid w:val="4B0918C0"/>
    <w:rsid w:val="4B200AE9"/>
    <w:rsid w:val="4B2133DE"/>
    <w:rsid w:val="4B3D2633"/>
    <w:rsid w:val="4B683B54"/>
    <w:rsid w:val="4B6D10E5"/>
    <w:rsid w:val="4B7575B0"/>
    <w:rsid w:val="4B783ACB"/>
    <w:rsid w:val="4B7F49FA"/>
    <w:rsid w:val="4B897ED9"/>
    <w:rsid w:val="4B8E1A21"/>
    <w:rsid w:val="4B8E5E3F"/>
    <w:rsid w:val="4B92472D"/>
    <w:rsid w:val="4B9F6240"/>
    <w:rsid w:val="4BA5321D"/>
    <w:rsid w:val="4BBA3C84"/>
    <w:rsid w:val="4BC863A1"/>
    <w:rsid w:val="4BF80E1E"/>
    <w:rsid w:val="4BF86071"/>
    <w:rsid w:val="4C0C00D3"/>
    <w:rsid w:val="4C12586E"/>
    <w:rsid w:val="4C1A5754"/>
    <w:rsid w:val="4C2757BD"/>
    <w:rsid w:val="4C392DFB"/>
    <w:rsid w:val="4C3C0B3D"/>
    <w:rsid w:val="4C40770E"/>
    <w:rsid w:val="4C4926ED"/>
    <w:rsid w:val="4C537B9A"/>
    <w:rsid w:val="4C5432CB"/>
    <w:rsid w:val="4C547C35"/>
    <w:rsid w:val="4C577F97"/>
    <w:rsid w:val="4C662485"/>
    <w:rsid w:val="4C8471C1"/>
    <w:rsid w:val="4CA65297"/>
    <w:rsid w:val="4CB357B1"/>
    <w:rsid w:val="4CBE49E7"/>
    <w:rsid w:val="4CC6780A"/>
    <w:rsid w:val="4CC92BA9"/>
    <w:rsid w:val="4CCC0113"/>
    <w:rsid w:val="4CD27561"/>
    <w:rsid w:val="4CD45EF9"/>
    <w:rsid w:val="4CF136D5"/>
    <w:rsid w:val="4CF93B9E"/>
    <w:rsid w:val="4D12760D"/>
    <w:rsid w:val="4D183845"/>
    <w:rsid w:val="4D1A1F10"/>
    <w:rsid w:val="4D1B5153"/>
    <w:rsid w:val="4D263103"/>
    <w:rsid w:val="4D2E534F"/>
    <w:rsid w:val="4D3B2BA3"/>
    <w:rsid w:val="4D3B5BD6"/>
    <w:rsid w:val="4D3C7046"/>
    <w:rsid w:val="4D3D0FAA"/>
    <w:rsid w:val="4D4653AB"/>
    <w:rsid w:val="4D4F7B32"/>
    <w:rsid w:val="4D5D6FBD"/>
    <w:rsid w:val="4D5F24F5"/>
    <w:rsid w:val="4D783DF7"/>
    <w:rsid w:val="4D7E286E"/>
    <w:rsid w:val="4D8E7176"/>
    <w:rsid w:val="4DAC18F9"/>
    <w:rsid w:val="4DB97078"/>
    <w:rsid w:val="4DBF5831"/>
    <w:rsid w:val="4DD74FC1"/>
    <w:rsid w:val="4DD83D21"/>
    <w:rsid w:val="4E18182B"/>
    <w:rsid w:val="4E296854"/>
    <w:rsid w:val="4E5B33AA"/>
    <w:rsid w:val="4E6234D7"/>
    <w:rsid w:val="4E6F07E7"/>
    <w:rsid w:val="4E735472"/>
    <w:rsid w:val="4E871F8B"/>
    <w:rsid w:val="4E92395D"/>
    <w:rsid w:val="4EAC3D58"/>
    <w:rsid w:val="4EC67AB9"/>
    <w:rsid w:val="4ECA4853"/>
    <w:rsid w:val="4ED01AA8"/>
    <w:rsid w:val="4ED032D6"/>
    <w:rsid w:val="4EF47826"/>
    <w:rsid w:val="4EFA0F67"/>
    <w:rsid w:val="4EFD19BA"/>
    <w:rsid w:val="4F05730A"/>
    <w:rsid w:val="4F0C2B30"/>
    <w:rsid w:val="4F0D258B"/>
    <w:rsid w:val="4F1232FE"/>
    <w:rsid w:val="4F2D021D"/>
    <w:rsid w:val="4F4435DE"/>
    <w:rsid w:val="4F5F701C"/>
    <w:rsid w:val="4F653222"/>
    <w:rsid w:val="4F6E725F"/>
    <w:rsid w:val="4F8447A9"/>
    <w:rsid w:val="4F851154"/>
    <w:rsid w:val="4F870321"/>
    <w:rsid w:val="4F9C3DCC"/>
    <w:rsid w:val="4FA13664"/>
    <w:rsid w:val="4FAB6FBE"/>
    <w:rsid w:val="4FB620CB"/>
    <w:rsid w:val="4FB915A8"/>
    <w:rsid w:val="4FBD28A4"/>
    <w:rsid w:val="4FC60E49"/>
    <w:rsid w:val="4FCD5441"/>
    <w:rsid w:val="4FDB0675"/>
    <w:rsid w:val="4FE0030F"/>
    <w:rsid w:val="4FEB4D54"/>
    <w:rsid w:val="50033E4B"/>
    <w:rsid w:val="50067498"/>
    <w:rsid w:val="500E5726"/>
    <w:rsid w:val="50101541"/>
    <w:rsid w:val="50117F8D"/>
    <w:rsid w:val="504145CE"/>
    <w:rsid w:val="505928DE"/>
    <w:rsid w:val="50743D0D"/>
    <w:rsid w:val="507924FA"/>
    <w:rsid w:val="507D6A51"/>
    <w:rsid w:val="50830ADD"/>
    <w:rsid w:val="50915048"/>
    <w:rsid w:val="50AF416D"/>
    <w:rsid w:val="50BB4726"/>
    <w:rsid w:val="50CA3874"/>
    <w:rsid w:val="50CB1085"/>
    <w:rsid w:val="50CC1D86"/>
    <w:rsid w:val="50E4050A"/>
    <w:rsid w:val="50F64FA2"/>
    <w:rsid w:val="51020E49"/>
    <w:rsid w:val="511627F5"/>
    <w:rsid w:val="511D56E3"/>
    <w:rsid w:val="512E1EE0"/>
    <w:rsid w:val="513B1CA6"/>
    <w:rsid w:val="514E7348"/>
    <w:rsid w:val="51730A5E"/>
    <w:rsid w:val="517B2107"/>
    <w:rsid w:val="517D1A82"/>
    <w:rsid w:val="51867F6E"/>
    <w:rsid w:val="51A90A23"/>
    <w:rsid w:val="51B37F72"/>
    <w:rsid w:val="51BD0B23"/>
    <w:rsid w:val="51C92E73"/>
    <w:rsid w:val="51D76EA8"/>
    <w:rsid w:val="52212B85"/>
    <w:rsid w:val="52270914"/>
    <w:rsid w:val="52312CE9"/>
    <w:rsid w:val="523621C0"/>
    <w:rsid w:val="52392D6D"/>
    <w:rsid w:val="5242384B"/>
    <w:rsid w:val="5245699D"/>
    <w:rsid w:val="524E4C50"/>
    <w:rsid w:val="52543869"/>
    <w:rsid w:val="52546BE0"/>
    <w:rsid w:val="5257047F"/>
    <w:rsid w:val="525B4262"/>
    <w:rsid w:val="526E401C"/>
    <w:rsid w:val="527674C5"/>
    <w:rsid w:val="52817153"/>
    <w:rsid w:val="528A589E"/>
    <w:rsid w:val="52C700F3"/>
    <w:rsid w:val="52D37D91"/>
    <w:rsid w:val="52E30194"/>
    <w:rsid w:val="52F54973"/>
    <w:rsid w:val="53095457"/>
    <w:rsid w:val="53120E1C"/>
    <w:rsid w:val="531C4F7B"/>
    <w:rsid w:val="532538DE"/>
    <w:rsid w:val="534F73A8"/>
    <w:rsid w:val="535546F1"/>
    <w:rsid w:val="53592CA2"/>
    <w:rsid w:val="536243D9"/>
    <w:rsid w:val="53642E53"/>
    <w:rsid w:val="5369210C"/>
    <w:rsid w:val="53701CD0"/>
    <w:rsid w:val="53736D94"/>
    <w:rsid w:val="53784B50"/>
    <w:rsid w:val="538A53A3"/>
    <w:rsid w:val="538A6632"/>
    <w:rsid w:val="538B18EA"/>
    <w:rsid w:val="538B30F4"/>
    <w:rsid w:val="53924018"/>
    <w:rsid w:val="53BA3F85"/>
    <w:rsid w:val="53E07D82"/>
    <w:rsid w:val="53E10C70"/>
    <w:rsid w:val="53E915AA"/>
    <w:rsid w:val="541F4FCC"/>
    <w:rsid w:val="54226AF5"/>
    <w:rsid w:val="542E520F"/>
    <w:rsid w:val="543603EA"/>
    <w:rsid w:val="544F5A06"/>
    <w:rsid w:val="54667ED2"/>
    <w:rsid w:val="547C0104"/>
    <w:rsid w:val="54BC6CBF"/>
    <w:rsid w:val="54EA7434"/>
    <w:rsid w:val="54F226E1"/>
    <w:rsid w:val="54F74D23"/>
    <w:rsid w:val="54FF1CA9"/>
    <w:rsid w:val="55191A1B"/>
    <w:rsid w:val="551B1622"/>
    <w:rsid w:val="55254864"/>
    <w:rsid w:val="55355E1E"/>
    <w:rsid w:val="55455C00"/>
    <w:rsid w:val="55480F58"/>
    <w:rsid w:val="55592760"/>
    <w:rsid w:val="555C68D6"/>
    <w:rsid w:val="555D498A"/>
    <w:rsid w:val="555F7078"/>
    <w:rsid w:val="556A795F"/>
    <w:rsid w:val="556D1D67"/>
    <w:rsid w:val="55821CB6"/>
    <w:rsid w:val="55867FD4"/>
    <w:rsid w:val="5588432B"/>
    <w:rsid w:val="55893C17"/>
    <w:rsid w:val="55950258"/>
    <w:rsid w:val="55B2710A"/>
    <w:rsid w:val="55BF3D68"/>
    <w:rsid w:val="55C37EE0"/>
    <w:rsid w:val="55E35584"/>
    <w:rsid w:val="55E67218"/>
    <w:rsid w:val="55EB160A"/>
    <w:rsid w:val="560E70A6"/>
    <w:rsid w:val="56174A8A"/>
    <w:rsid w:val="561A3C9D"/>
    <w:rsid w:val="561E7A4E"/>
    <w:rsid w:val="56370729"/>
    <w:rsid w:val="5641747C"/>
    <w:rsid w:val="56513437"/>
    <w:rsid w:val="565C6063"/>
    <w:rsid w:val="567745B9"/>
    <w:rsid w:val="56796852"/>
    <w:rsid w:val="56864461"/>
    <w:rsid w:val="56870E70"/>
    <w:rsid w:val="56A13901"/>
    <w:rsid w:val="56B22398"/>
    <w:rsid w:val="56BC6B02"/>
    <w:rsid w:val="56C43C09"/>
    <w:rsid w:val="56C500AD"/>
    <w:rsid w:val="56D025AE"/>
    <w:rsid w:val="56E02AA0"/>
    <w:rsid w:val="56E42932"/>
    <w:rsid w:val="56EB7A9D"/>
    <w:rsid w:val="57087F99"/>
    <w:rsid w:val="570B3295"/>
    <w:rsid w:val="570D4EF7"/>
    <w:rsid w:val="572715C0"/>
    <w:rsid w:val="573372D7"/>
    <w:rsid w:val="573509A4"/>
    <w:rsid w:val="57351377"/>
    <w:rsid w:val="575C02E5"/>
    <w:rsid w:val="57763155"/>
    <w:rsid w:val="57763A3A"/>
    <w:rsid w:val="578220BB"/>
    <w:rsid w:val="578F057B"/>
    <w:rsid w:val="57B277DD"/>
    <w:rsid w:val="57B974E6"/>
    <w:rsid w:val="57C739B1"/>
    <w:rsid w:val="57D13F02"/>
    <w:rsid w:val="57D47022"/>
    <w:rsid w:val="57D77EAC"/>
    <w:rsid w:val="57EA4F99"/>
    <w:rsid w:val="580764A3"/>
    <w:rsid w:val="581E0219"/>
    <w:rsid w:val="585B2061"/>
    <w:rsid w:val="585E2E8E"/>
    <w:rsid w:val="58606E49"/>
    <w:rsid w:val="586631C9"/>
    <w:rsid w:val="586A6ED1"/>
    <w:rsid w:val="587A4A6D"/>
    <w:rsid w:val="58955A8F"/>
    <w:rsid w:val="58A27D00"/>
    <w:rsid w:val="58C71FBF"/>
    <w:rsid w:val="58CF3376"/>
    <w:rsid w:val="58E61795"/>
    <w:rsid w:val="58E817C5"/>
    <w:rsid w:val="58F856B7"/>
    <w:rsid w:val="59213B4F"/>
    <w:rsid w:val="59480B21"/>
    <w:rsid w:val="59484FC5"/>
    <w:rsid w:val="594902BC"/>
    <w:rsid w:val="596D102C"/>
    <w:rsid w:val="59796F2C"/>
    <w:rsid w:val="598C3104"/>
    <w:rsid w:val="599E2E37"/>
    <w:rsid w:val="59A669D2"/>
    <w:rsid w:val="59CE45A2"/>
    <w:rsid w:val="59D01209"/>
    <w:rsid w:val="59D51B46"/>
    <w:rsid w:val="59F73D3A"/>
    <w:rsid w:val="5A052851"/>
    <w:rsid w:val="5A296BF3"/>
    <w:rsid w:val="5A3C55C9"/>
    <w:rsid w:val="5A427C66"/>
    <w:rsid w:val="5A436FCF"/>
    <w:rsid w:val="5A8C2C8F"/>
    <w:rsid w:val="5A905B1B"/>
    <w:rsid w:val="5AAC50E0"/>
    <w:rsid w:val="5AB206CF"/>
    <w:rsid w:val="5AC97DB2"/>
    <w:rsid w:val="5AD74317"/>
    <w:rsid w:val="5AEF77BC"/>
    <w:rsid w:val="5AF74C04"/>
    <w:rsid w:val="5AFD5F88"/>
    <w:rsid w:val="5B050295"/>
    <w:rsid w:val="5B1631F4"/>
    <w:rsid w:val="5B1B7148"/>
    <w:rsid w:val="5B2B11D9"/>
    <w:rsid w:val="5B2F0744"/>
    <w:rsid w:val="5B33135D"/>
    <w:rsid w:val="5B331AD4"/>
    <w:rsid w:val="5B334429"/>
    <w:rsid w:val="5B474E1C"/>
    <w:rsid w:val="5B572F13"/>
    <w:rsid w:val="5B667FE8"/>
    <w:rsid w:val="5B6A4E03"/>
    <w:rsid w:val="5B7C44FF"/>
    <w:rsid w:val="5B9938B6"/>
    <w:rsid w:val="5BA364E3"/>
    <w:rsid w:val="5BB0780F"/>
    <w:rsid w:val="5BB4134E"/>
    <w:rsid w:val="5BCE676F"/>
    <w:rsid w:val="5BD20B76"/>
    <w:rsid w:val="5BDB0C8A"/>
    <w:rsid w:val="5BE87686"/>
    <w:rsid w:val="5BEA1CBA"/>
    <w:rsid w:val="5BF46D3E"/>
    <w:rsid w:val="5C0056E3"/>
    <w:rsid w:val="5C1718D7"/>
    <w:rsid w:val="5C19613E"/>
    <w:rsid w:val="5C2313D1"/>
    <w:rsid w:val="5C2A09B2"/>
    <w:rsid w:val="5C2B081A"/>
    <w:rsid w:val="5C441DF9"/>
    <w:rsid w:val="5C46374B"/>
    <w:rsid w:val="5C4A6525"/>
    <w:rsid w:val="5C4F43B4"/>
    <w:rsid w:val="5C5E240A"/>
    <w:rsid w:val="5C602626"/>
    <w:rsid w:val="5C7F5DD6"/>
    <w:rsid w:val="5C89382B"/>
    <w:rsid w:val="5C981123"/>
    <w:rsid w:val="5CA06D6F"/>
    <w:rsid w:val="5CA51A3A"/>
    <w:rsid w:val="5CAC20AA"/>
    <w:rsid w:val="5CAE6678"/>
    <w:rsid w:val="5CB00EB7"/>
    <w:rsid w:val="5CB536CD"/>
    <w:rsid w:val="5CF747F5"/>
    <w:rsid w:val="5CF74D38"/>
    <w:rsid w:val="5CF91C19"/>
    <w:rsid w:val="5CFC7443"/>
    <w:rsid w:val="5D041203"/>
    <w:rsid w:val="5D0703BF"/>
    <w:rsid w:val="5D0841A3"/>
    <w:rsid w:val="5D0B433F"/>
    <w:rsid w:val="5D252AFE"/>
    <w:rsid w:val="5D312413"/>
    <w:rsid w:val="5D731EE5"/>
    <w:rsid w:val="5D845EC8"/>
    <w:rsid w:val="5D92077F"/>
    <w:rsid w:val="5D9E0C01"/>
    <w:rsid w:val="5DAE148A"/>
    <w:rsid w:val="5DB7359B"/>
    <w:rsid w:val="5DD86131"/>
    <w:rsid w:val="5DEE3610"/>
    <w:rsid w:val="5E0F0FEB"/>
    <w:rsid w:val="5E336B86"/>
    <w:rsid w:val="5E355E4D"/>
    <w:rsid w:val="5E3D75B0"/>
    <w:rsid w:val="5E486D35"/>
    <w:rsid w:val="5E4B3682"/>
    <w:rsid w:val="5E4F4172"/>
    <w:rsid w:val="5E602AC5"/>
    <w:rsid w:val="5E703C6F"/>
    <w:rsid w:val="5E71234F"/>
    <w:rsid w:val="5E785F0B"/>
    <w:rsid w:val="5E7D3CAD"/>
    <w:rsid w:val="5E87476B"/>
    <w:rsid w:val="5EAC6394"/>
    <w:rsid w:val="5EAD772C"/>
    <w:rsid w:val="5EBC0A0D"/>
    <w:rsid w:val="5EC56770"/>
    <w:rsid w:val="5ECF75EF"/>
    <w:rsid w:val="5EEA2C84"/>
    <w:rsid w:val="5EEE3F19"/>
    <w:rsid w:val="5F021DC8"/>
    <w:rsid w:val="5F096FA4"/>
    <w:rsid w:val="5F2A0408"/>
    <w:rsid w:val="5F3E6892"/>
    <w:rsid w:val="5F48187B"/>
    <w:rsid w:val="5F561DD7"/>
    <w:rsid w:val="5F5F4DC5"/>
    <w:rsid w:val="5F661D01"/>
    <w:rsid w:val="5F7001C6"/>
    <w:rsid w:val="5F8742B7"/>
    <w:rsid w:val="5F8845EE"/>
    <w:rsid w:val="5F9E3B36"/>
    <w:rsid w:val="5FAC52DD"/>
    <w:rsid w:val="5FC1162D"/>
    <w:rsid w:val="5FCD7FD2"/>
    <w:rsid w:val="5FDA2B70"/>
    <w:rsid w:val="601213D5"/>
    <w:rsid w:val="60172FFB"/>
    <w:rsid w:val="60340051"/>
    <w:rsid w:val="60355659"/>
    <w:rsid w:val="603713C5"/>
    <w:rsid w:val="604F1A38"/>
    <w:rsid w:val="6057789C"/>
    <w:rsid w:val="60D07D7A"/>
    <w:rsid w:val="60D13F7C"/>
    <w:rsid w:val="611A056A"/>
    <w:rsid w:val="611D7D3D"/>
    <w:rsid w:val="611F2542"/>
    <w:rsid w:val="61453B98"/>
    <w:rsid w:val="614976F9"/>
    <w:rsid w:val="614B11AE"/>
    <w:rsid w:val="61572E9F"/>
    <w:rsid w:val="61684C3C"/>
    <w:rsid w:val="61730705"/>
    <w:rsid w:val="61990F9A"/>
    <w:rsid w:val="61A2217C"/>
    <w:rsid w:val="61A94127"/>
    <w:rsid w:val="61AC5215"/>
    <w:rsid w:val="61C52A20"/>
    <w:rsid w:val="61E1087F"/>
    <w:rsid w:val="61F061FA"/>
    <w:rsid w:val="61FF5D59"/>
    <w:rsid w:val="62137998"/>
    <w:rsid w:val="62287BA8"/>
    <w:rsid w:val="6239194F"/>
    <w:rsid w:val="62690CFA"/>
    <w:rsid w:val="626A25B8"/>
    <w:rsid w:val="626D26BD"/>
    <w:rsid w:val="626D33A6"/>
    <w:rsid w:val="62730797"/>
    <w:rsid w:val="627C183B"/>
    <w:rsid w:val="629852EC"/>
    <w:rsid w:val="62D20789"/>
    <w:rsid w:val="62DA0FEA"/>
    <w:rsid w:val="62FD4EEF"/>
    <w:rsid w:val="63286B80"/>
    <w:rsid w:val="6329194E"/>
    <w:rsid w:val="63310878"/>
    <w:rsid w:val="633177BF"/>
    <w:rsid w:val="63384717"/>
    <w:rsid w:val="634B7575"/>
    <w:rsid w:val="6355104B"/>
    <w:rsid w:val="63592802"/>
    <w:rsid w:val="635A3FA4"/>
    <w:rsid w:val="635F53E5"/>
    <w:rsid w:val="63705785"/>
    <w:rsid w:val="637475BA"/>
    <w:rsid w:val="637D1579"/>
    <w:rsid w:val="63816A17"/>
    <w:rsid w:val="63876185"/>
    <w:rsid w:val="63937D1E"/>
    <w:rsid w:val="63944452"/>
    <w:rsid w:val="639B3C7C"/>
    <w:rsid w:val="639C3F43"/>
    <w:rsid w:val="63AD0CD9"/>
    <w:rsid w:val="63C7154E"/>
    <w:rsid w:val="63EC19A9"/>
    <w:rsid w:val="644D6D6F"/>
    <w:rsid w:val="647E2D4E"/>
    <w:rsid w:val="64840FD5"/>
    <w:rsid w:val="64954CE6"/>
    <w:rsid w:val="64982604"/>
    <w:rsid w:val="64B057DE"/>
    <w:rsid w:val="64B52694"/>
    <w:rsid w:val="64C319A4"/>
    <w:rsid w:val="64D9541C"/>
    <w:rsid w:val="64E831B8"/>
    <w:rsid w:val="64F021A5"/>
    <w:rsid w:val="650D6F1E"/>
    <w:rsid w:val="65206DF6"/>
    <w:rsid w:val="653D462A"/>
    <w:rsid w:val="655A4C4D"/>
    <w:rsid w:val="65670581"/>
    <w:rsid w:val="65791AB5"/>
    <w:rsid w:val="658553BE"/>
    <w:rsid w:val="658F3D4D"/>
    <w:rsid w:val="65A6577F"/>
    <w:rsid w:val="65B5753E"/>
    <w:rsid w:val="65C86EBD"/>
    <w:rsid w:val="65CA612A"/>
    <w:rsid w:val="65D62E69"/>
    <w:rsid w:val="65F71905"/>
    <w:rsid w:val="660F316B"/>
    <w:rsid w:val="661F4DA3"/>
    <w:rsid w:val="66203C2B"/>
    <w:rsid w:val="66401AD0"/>
    <w:rsid w:val="666C51AD"/>
    <w:rsid w:val="667C1E0A"/>
    <w:rsid w:val="668377F6"/>
    <w:rsid w:val="669C425A"/>
    <w:rsid w:val="66F00269"/>
    <w:rsid w:val="67095455"/>
    <w:rsid w:val="671D3860"/>
    <w:rsid w:val="672874B4"/>
    <w:rsid w:val="672A7514"/>
    <w:rsid w:val="672C383E"/>
    <w:rsid w:val="673D17C5"/>
    <w:rsid w:val="67575958"/>
    <w:rsid w:val="67660D6D"/>
    <w:rsid w:val="677B6120"/>
    <w:rsid w:val="677C26D4"/>
    <w:rsid w:val="67BD7AA6"/>
    <w:rsid w:val="67E52A38"/>
    <w:rsid w:val="67E62E78"/>
    <w:rsid w:val="67F72DC5"/>
    <w:rsid w:val="68156031"/>
    <w:rsid w:val="68187805"/>
    <w:rsid w:val="682901D1"/>
    <w:rsid w:val="68314076"/>
    <w:rsid w:val="683C257E"/>
    <w:rsid w:val="68423016"/>
    <w:rsid w:val="685272C6"/>
    <w:rsid w:val="685C0145"/>
    <w:rsid w:val="686A2B6F"/>
    <w:rsid w:val="687F3E33"/>
    <w:rsid w:val="688D20F3"/>
    <w:rsid w:val="688E2F69"/>
    <w:rsid w:val="688F051A"/>
    <w:rsid w:val="68C05DF5"/>
    <w:rsid w:val="69011B1E"/>
    <w:rsid w:val="69012A9A"/>
    <w:rsid w:val="6907305E"/>
    <w:rsid w:val="69117181"/>
    <w:rsid w:val="691536F7"/>
    <w:rsid w:val="691C78D4"/>
    <w:rsid w:val="69285902"/>
    <w:rsid w:val="69395130"/>
    <w:rsid w:val="694A4364"/>
    <w:rsid w:val="69531548"/>
    <w:rsid w:val="6A0D7FD7"/>
    <w:rsid w:val="6A1E3BFD"/>
    <w:rsid w:val="6A1F6111"/>
    <w:rsid w:val="6A224F35"/>
    <w:rsid w:val="6A233E25"/>
    <w:rsid w:val="6A244C92"/>
    <w:rsid w:val="6A5634F5"/>
    <w:rsid w:val="6A5D2D93"/>
    <w:rsid w:val="6A6C78D9"/>
    <w:rsid w:val="6A731776"/>
    <w:rsid w:val="6A8973AB"/>
    <w:rsid w:val="6A8E4769"/>
    <w:rsid w:val="6A917B2F"/>
    <w:rsid w:val="6A9F07BD"/>
    <w:rsid w:val="6AA06EE0"/>
    <w:rsid w:val="6AA24C06"/>
    <w:rsid w:val="6ABC7BF2"/>
    <w:rsid w:val="6AC83870"/>
    <w:rsid w:val="6AEC59BB"/>
    <w:rsid w:val="6AFA462A"/>
    <w:rsid w:val="6B032AFA"/>
    <w:rsid w:val="6B0F19F7"/>
    <w:rsid w:val="6B246AAF"/>
    <w:rsid w:val="6B2D3471"/>
    <w:rsid w:val="6B3D17AC"/>
    <w:rsid w:val="6B515A30"/>
    <w:rsid w:val="6B543089"/>
    <w:rsid w:val="6B5C220A"/>
    <w:rsid w:val="6B61452C"/>
    <w:rsid w:val="6B874F2E"/>
    <w:rsid w:val="6BA7108F"/>
    <w:rsid w:val="6BAE665C"/>
    <w:rsid w:val="6BE04BE9"/>
    <w:rsid w:val="6BF558C3"/>
    <w:rsid w:val="6C07328F"/>
    <w:rsid w:val="6C0B4C5B"/>
    <w:rsid w:val="6C207AB8"/>
    <w:rsid w:val="6C256D62"/>
    <w:rsid w:val="6C2759EE"/>
    <w:rsid w:val="6C2F15A9"/>
    <w:rsid w:val="6C3E7807"/>
    <w:rsid w:val="6C41081F"/>
    <w:rsid w:val="6C496C32"/>
    <w:rsid w:val="6C613F7C"/>
    <w:rsid w:val="6C71678A"/>
    <w:rsid w:val="6C871509"/>
    <w:rsid w:val="6C90073A"/>
    <w:rsid w:val="6CA32980"/>
    <w:rsid w:val="6CA92B9F"/>
    <w:rsid w:val="6CBB4B1A"/>
    <w:rsid w:val="6CBD72D4"/>
    <w:rsid w:val="6CF51179"/>
    <w:rsid w:val="6CFA3688"/>
    <w:rsid w:val="6D013069"/>
    <w:rsid w:val="6D285F5E"/>
    <w:rsid w:val="6D3719A0"/>
    <w:rsid w:val="6D392803"/>
    <w:rsid w:val="6D45564C"/>
    <w:rsid w:val="6D483E52"/>
    <w:rsid w:val="6D48513C"/>
    <w:rsid w:val="6D592EA5"/>
    <w:rsid w:val="6D723F67"/>
    <w:rsid w:val="6D736CDE"/>
    <w:rsid w:val="6D9D50C2"/>
    <w:rsid w:val="6D9E6A3E"/>
    <w:rsid w:val="6DB66549"/>
    <w:rsid w:val="6DBA4F44"/>
    <w:rsid w:val="6DCA3DA3"/>
    <w:rsid w:val="6DCE0633"/>
    <w:rsid w:val="6DE704B1"/>
    <w:rsid w:val="6DF901E4"/>
    <w:rsid w:val="6E021CD0"/>
    <w:rsid w:val="6E160D96"/>
    <w:rsid w:val="6E2D1472"/>
    <w:rsid w:val="6E347235"/>
    <w:rsid w:val="6E4F6569"/>
    <w:rsid w:val="6E5D0773"/>
    <w:rsid w:val="6E673C64"/>
    <w:rsid w:val="6E706AF2"/>
    <w:rsid w:val="6E761835"/>
    <w:rsid w:val="6E9F6FDD"/>
    <w:rsid w:val="6EAD702B"/>
    <w:rsid w:val="6EBA698D"/>
    <w:rsid w:val="6ED0091A"/>
    <w:rsid w:val="6EF40D1D"/>
    <w:rsid w:val="6EFF720F"/>
    <w:rsid w:val="6F0947D3"/>
    <w:rsid w:val="6F123208"/>
    <w:rsid w:val="6F26325B"/>
    <w:rsid w:val="6F290AEF"/>
    <w:rsid w:val="6F4B35EC"/>
    <w:rsid w:val="6F5303D7"/>
    <w:rsid w:val="6F6224EC"/>
    <w:rsid w:val="6F6A1399"/>
    <w:rsid w:val="6F71097A"/>
    <w:rsid w:val="6F775130"/>
    <w:rsid w:val="6F842927"/>
    <w:rsid w:val="6FAF18A1"/>
    <w:rsid w:val="6FAF4FFE"/>
    <w:rsid w:val="6FC46EC2"/>
    <w:rsid w:val="6FC64818"/>
    <w:rsid w:val="6FC719B5"/>
    <w:rsid w:val="6FD90DDB"/>
    <w:rsid w:val="7007343E"/>
    <w:rsid w:val="700A66D9"/>
    <w:rsid w:val="700C1F67"/>
    <w:rsid w:val="7010585C"/>
    <w:rsid w:val="702A43B7"/>
    <w:rsid w:val="703019DA"/>
    <w:rsid w:val="70390D6C"/>
    <w:rsid w:val="703C38CA"/>
    <w:rsid w:val="704240C4"/>
    <w:rsid w:val="70425F89"/>
    <w:rsid w:val="70495D5B"/>
    <w:rsid w:val="706B6E72"/>
    <w:rsid w:val="707A32C8"/>
    <w:rsid w:val="7095611A"/>
    <w:rsid w:val="709A35CE"/>
    <w:rsid w:val="70A803E6"/>
    <w:rsid w:val="70CD2476"/>
    <w:rsid w:val="70FA6CE8"/>
    <w:rsid w:val="71175551"/>
    <w:rsid w:val="711A6DEF"/>
    <w:rsid w:val="713F23B2"/>
    <w:rsid w:val="7141612A"/>
    <w:rsid w:val="714B0D57"/>
    <w:rsid w:val="714F2D5E"/>
    <w:rsid w:val="71556670"/>
    <w:rsid w:val="71667B53"/>
    <w:rsid w:val="717958C4"/>
    <w:rsid w:val="71844509"/>
    <w:rsid w:val="718D75C1"/>
    <w:rsid w:val="71AE7668"/>
    <w:rsid w:val="71BD4F0F"/>
    <w:rsid w:val="71F022DB"/>
    <w:rsid w:val="71F12C22"/>
    <w:rsid w:val="71FD7F07"/>
    <w:rsid w:val="72000A04"/>
    <w:rsid w:val="720A3876"/>
    <w:rsid w:val="721B3156"/>
    <w:rsid w:val="72295831"/>
    <w:rsid w:val="724C732D"/>
    <w:rsid w:val="724D0AFE"/>
    <w:rsid w:val="72565C05"/>
    <w:rsid w:val="725C73C6"/>
    <w:rsid w:val="7267005D"/>
    <w:rsid w:val="728152EA"/>
    <w:rsid w:val="7286121A"/>
    <w:rsid w:val="728654C5"/>
    <w:rsid w:val="72914E8F"/>
    <w:rsid w:val="72952BD1"/>
    <w:rsid w:val="729B5501"/>
    <w:rsid w:val="72A03FD0"/>
    <w:rsid w:val="72A35DD0"/>
    <w:rsid w:val="72AF5535"/>
    <w:rsid w:val="72B40E9E"/>
    <w:rsid w:val="72B765DD"/>
    <w:rsid w:val="72BA2140"/>
    <w:rsid w:val="72D338D4"/>
    <w:rsid w:val="72D37256"/>
    <w:rsid w:val="72DD3127"/>
    <w:rsid w:val="731117A1"/>
    <w:rsid w:val="731C6EE4"/>
    <w:rsid w:val="73216213"/>
    <w:rsid w:val="733A38F8"/>
    <w:rsid w:val="733E7CC9"/>
    <w:rsid w:val="73455833"/>
    <w:rsid w:val="7347269C"/>
    <w:rsid w:val="73734595"/>
    <w:rsid w:val="73922BF0"/>
    <w:rsid w:val="7399224D"/>
    <w:rsid w:val="73A83D60"/>
    <w:rsid w:val="73AA26AC"/>
    <w:rsid w:val="73C63E2C"/>
    <w:rsid w:val="73D8623F"/>
    <w:rsid w:val="73F10A71"/>
    <w:rsid w:val="73F33CEF"/>
    <w:rsid w:val="73F97190"/>
    <w:rsid w:val="73FD5FFB"/>
    <w:rsid w:val="7423086B"/>
    <w:rsid w:val="74281823"/>
    <w:rsid w:val="74540039"/>
    <w:rsid w:val="747D1B6F"/>
    <w:rsid w:val="748702F8"/>
    <w:rsid w:val="74914322"/>
    <w:rsid w:val="749E012C"/>
    <w:rsid w:val="74A063F8"/>
    <w:rsid w:val="74BC65B5"/>
    <w:rsid w:val="74D84D3D"/>
    <w:rsid w:val="74DD260E"/>
    <w:rsid w:val="74DF0134"/>
    <w:rsid w:val="74F834F4"/>
    <w:rsid w:val="74FB2A94"/>
    <w:rsid w:val="75015E1A"/>
    <w:rsid w:val="751553CA"/>
    <w:rsid w:val="75196E5A"/>
    <w:rsid w:val="753164B5"/>
    <w:rsid w:val="756230FE"/>
    <w:rsid w:val="756A3114"/>
    <w:rsid w:val="75711307"/>
    <w:rsid w:val="758812E9"/>
    <w:rsid w:val="758F6E2D"/>
    <w:rsid w:val="75BF762C"/>
    <w:rsid w:val="75D926D3"/>
    <w:rsid w:val="75E10D08"/>
    <w:rsid w:val="75F9153B"/>
    <w:rsid w:val="75FB2081"/>
    <w:rsid w:val="76390A9B"/>
    <w:rsid w:val="76441569"/>
    <w:rsid w:val="764E7CA1"/>
    <w:rsid w:val="768175E3"/>
    <w:rsid w:val="768A5DB5"/>
    <w:rsid w:val="768F7938"/>
    <w:rsid w:val="76BB3939"/>
    <w:rsid w:val="76C32125"/>
    <w:rsid w:val="76CC293A"/>
    <w:rsid w:val="76DE4ECC"/>
    <w:rsid w:val="76E241D9"/>
    <w:rsid w:val="76E62014"/>
    <w:rsid w:val="76E95F9A"/>
    <w:rsid w:val="7704302A"/>
    <w:rsid w:val="7711659E"/>
    <w:rsid w:val="772319E5"/>
    <w:rsid w:val="77341CC5"/>
    <w:rsid w:val="775B0ED5"/>
    <w:rsid w:val="775C74E4"/>
    <w:rsid w:val="7761761F"/>
    <w:rsid w:val="7777682A"/>
    <w:rsid w:val="777D03C4"/>
    <w:rsid w:val="77884AB3"/>
    <w:rsid w:val="779A216F"/>
    <w:rsid w:val="77A91AFA"/>
    <w:rsid w:val="77B47B2C"/>
    <w:rsid w:val="77BA2956"/>
    <w:rsid w:val="77CB0E43"/>
    <w:rsid w:val="77D0440F"/>
    <w:rsid w:val="77D5743C"/>
    <w:rsid w:val="77EE068E"/>
    <w:rsid w:val="77F02658"/>
    <w:rsid w:val="77F77808"/>
    <w:rsid w:val="7806404F"/>
    <w:rsid w:val="781072C7"/>
    <w:rsid w:val="781E1B23"/>
    <w:rsid w:val="781E56AB"/>
    <w:rsid w:val="78210A63"/>
    <w:rsid w:val="78220386"/>
    <w:rsid w:val="78322C70"/>
    <w:rsid w:val="783C589D"/>
    <w:rsid w:val="785F0FE5"/>
    <w:rsid w:val="78623CFE"/>
    <w:rsid w:val="787952CA"/>
    <w:rsid w:val="78A20866"/>
    <w:rsid w:val="78A84CE1"/>
    <w:rsid w:val="78AF08A8"/>
    <w:rsid w:val="78B700AC"/>
    <w:rsid w:val="78B83176"/>
    <w:rsid w:val="78BF4158"/>
    <w:rsid w:val="78DB50B6"/>
    <w:rsid w:val="79070F29"/>
    <w:rsid w:val="790A0050"/>
    <w:rsid w:val="7933431B"/>
    <w:rsid w:val="7956298E"/>
    <w:rsid w:val="797A355C"/>
    <w:rsid w:val="79816888"/>
    <w:rsid w:val="798F56F7"/>
    <w:rsid w:val="79927E6B"/>
    <w:rsid w:val="79A714F3"/>
    <w:rsid w:val="79B6548A"/>
    <w:rsid w:val="79B93076"/>
    <w:rsid w:val="79BA3694"/>
    <w:rsid w:val="79D42129"/>
    <w:rsid w:val="79EF706B"/>
    <w:rsid w:val="7A093B84"/>
    <w:rsid w:val="7A146AD1"/>
    <w:rsid w:val="7A1A18ED"/>
    <w:rsid w:val="7A1F7224"/>
    <w:rsid w:val="7A2F7467"/>
    <w:rsid w:val="7A3F6ECA"/>
    <w:rsid w:val="7A49707A"/>
    <w:rsid w:val="7A6E2CA1"/>
    <w:rsid w:val="7A85177D"/>
    <w:rsid w:val="7AC7421E"/>
    <w:rsid w:val="7ACA53E2"/>
    <w:rsid w:val="7ACC1F32"/>
    <w:rsid w:val="7B114DBF"/>
    <w:rsid w:val="7B1D5470"/>
    <w:rsid w:val="7B3779E7"/>
    <w:rsid w:val="7B48517F"/>
    <w:rsid w:val="7B59248F"/>
    <w:rsid w:val="7B667433"/>
    <w:rsid w:val="7B672C31"/>
    <w:rsid w:val="7B8E257B"/>
    <w:rsid w:val="7BC736D0"/>
    <w:rsid w:val="7C016BE2"/>
    <w:rsid w:val="7C0E12FE"/>
    <w:rsid w:val="7C116238"/>
    <w:rsid w:val="7C1D6B03"/>
    <w:rsid w:val="7C302AD1"/>
    <w:rsid w:val="7C360F75"/>
    <w:rsid w:val="7C361722"/>
    <w:rsid w:val="7C6A042E"/>
    <w:rsid w:val="7C8021FC"/>
    <w:rsid w:val="7C953256"/>
    <w:rsid w:val="7CA17EFE"/>
    <w:rsid w:val="7CA33BC1"/>
    <w:rsid w:val="7CA64E99"/>
    <w:rsid w:val="7CAD1A5A"/>
    <w:rsid w:val="7CB20F08"/>
    <w:rsid w:val="7CCF4F32"/>
    <w:rsid w:val="7CDF1716"/>
    <w:rsid w:val="7CEA457A"/>
    <w:rsid w:val="7CEF69F4"/>
    <w:rsid w:val="7CF976FB"/>
    <w:rsid w:val="7D016AC7"/>
    <w:rsid w:val="7D0D50FD"/>
    <w:rsid w:val="7D124E1E"/>
    <w:rsid w:val="7D191681"/>
    <w:rsid w:val="7D8B620F"/>
    <w:rsid w:val="7DA515AB"/>
    <w:rsid w:val="7DB17F29"/>
    <w:rsid w:val="7DC02507"/>
    <w:rsid w:val="7DC75C09"/>
    <w:rsid w:val="7DEC32B7"/>
    <w:rsid w:val="7DF82266"/>
    <w:rsid w:val="7E0A1091"/>
    <w:rsid w:val="7E170B72"/>
    <w:rsid w:val="7E186747"/>
    <w:rsid w:val="7E1E4F70"/>
    <w:rsid w:val="7E4509E4"/>
    <w:rsid w:val="7E464D80"/>
    <w:rsid w:val="7E495815"/>
    <w:rsid w:val="7E4D04C7"/>
    <w:rsid w:val="7E867872"/>
    <w:rsid w:val="7E9222F5"/>
    <w:rsid w:val="7EB26262"/>
    <w:rsid w:val="7EBA41CC"/>
    <w:rsid w:val="7EBC02BA"/>
    <w:rsid w:val="7ED07220"/>
    <w:rsid w:val="7EDA1410"/>
    <w:rsid w:val="7EED2C0C"/>
    <w:rsid w:val="7EFE1AFE"/>
    <w:rsid w:val="7F077228"/>
    <w:rsid w:val="7F166EF9"/>
    <w:rsid w:val="7F383EE4"/>
    <w:rsid w:val="7F3A47E7"/>
    <w:rsid w:val="7F5906BB"/>
    <w:rsid w:val="7F741DC0"/>
    <w:rsid w:val="7F933411"/>
    <w:rsid w:val="7F9F6E68"/>
    <w:rsid w:val="7FC638E1"/>
    <w:rsid w:val="7FD10952"/>
    <w:rsid w:val="7FF6097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pPr>
    <w:rPr>
      <w:rFonts w:ascii="Times New Roman" w:hAnsi="Times New Roman" w:eastAsia="宋体" w:cs="Times New Roman"/>
      <w:color w:val="000000"/>
      <w:kern w:val="2"/>
      <w:sz w:val="21"/>
      <w:lang w:val="en-US" w:eastAsia="zh-CN" w:bidi="ar-SA"/>
    </w:rPr>
  </w:style>
  <w:style w:type="paragraph" w:styleId="2">
    <w:name w:val="heading 1"/>
    <w:basedOn w:val="1"/>
    <w:next w:val="1"/>
    <w:qFormat/>
    <w:uiPriority w:val="0"/>
    <w:pPr>
      <w:spacing w:before="340" w:beforeLines="0" w:after="320" w:afterLines="0"/>
      <w:jc w:val="both"/>
      <w:outlineLvl w:val="0"/>
    </w:pPr>
    <w:rPr>
      <w:rFonts w:eastAsia="宋体"/>
      <w:b/>
      <w:color w:val="000000"/>
      <w:sz w:val="44"/>
    </w:rPr>
  </w:style>
  <w:style w:type="paragraph" w:styleId="3">
    <w:name w:val="heading 2"/>
    <w:basedOn w:val="1"/>
    <w:next w:val="1"/>
    <w:qFormat/>
    <w:uiPriority w:val="0"/>
    <w:pPr>
      <w:spacing w:before="120" w:beforeLines="0" w:after="360" w:afterLines="0" w:line="360" w:lineRule="auto"/>
      <w:jc w:val="center"/>
      <w:outlineLvl w:val="1"/>
    </w:pPr>
    <w:rPr>
      <w:rFonts w:ascii="文鼎小标宋简" w:eastAsia="文鼎小标宋简"/>
      <w:b/>
      <w:color w:val="000000"/>
      <w:sz w:val="44"/>
    </w:rPr>
  </w:style>
  <w:style w:type="paragraph" w:styleId="4">
    <w:name w:val="heading 3"/>
    <w:basedOn w:val="1"/>
    <w:next w:val="1"/>
    <w:qFormat/>
    <w:uiPriority w:val="0"/>
    <w:pPr>
      <w:keepLines/>
      <w:spacing w:before="260" w:beforeLines="0" w:after="260" w:afterLines="0" w:line="408" w:lineRule="auto"/>
      <w:outlineLvl w:val="2"/>
    </w:pPr>
    <w:rPr>
      <w:b/>
      <w:sz w:val="32"/>
    </w:rPr>
  </w:style>
  <w:style w:type="paragraph" w:styleId="5">
    <w:name w:val="heading 4"/>
    <w:basedOn w:val="1"/>
    <w:next w:val="1"/>
    <w:qFormat/>
    <w:uiPriority w:val="0"/>
    <w:pPr>
      <w:keepLines/>
      <w:numPr>
        <w:ilvl w:val="3"/>
        <w:numId w:val="1"/>
      </w:numPr>
      <w:spacing w:before="280" w:beforeLines="0" w:after="290" w:afterLines="0" w:line="372" w:lineRule="auto"/>
      <w:outlineLvl w:val="3"/>
    </w:pPr>
    <w:rPr>
      <w:rFonts w:ascii="Arial" w:hAnsi="Arial" w:eastAsia="黑体"/>
      <w:b/>
      <w:color w:val="000000"/>
      <w:sz w:val="28"/>
    </w:rPr>
  </w:style>
  <w:style w:type="paragraph" w:styleId="6">
    <w:name w:val="heading 5"/>
    <w:basedOn w:val="1"/>
    <w:next w:val="1"/>
    <w:qFormat/>
    <w:uiPriority w:val="0"/>
    <w:pPr>
      <w:keepLines/>
      <w:numPr>
        <w:ilvl w:val="4"/>
        <w:numId w:val="1"/>
      </w:numPr>
      <w:spacing w:before="280" w:beforeLines="0" w:after="290" w:afterLines="0" w:line="372" w:lineRule="auto"/>
      <w:outlineLvl w:val="4"/>
    </w:pPr>
    <w:rPr>
      <w:rFonts w:eastAsia="宋体"/>
      <w:b/>
      <w:color w:val="000000"/>
      <w:sz w:val="28"/>
    </w:rPr>
  </w:style>
  <w:style w:type="paragraph" w:styleId="7">
    <w:name w:val="heading 6"/>
    <w:basedOn w:val="1"/>
    <w:next w:val="1"/>
    <w:qFormat/>
    <w:uiPriority w:val="0"/>
    <w:pPr>
      <w:keepLines/>
      <w:numPr>
        <w:ilvl w:val="5"/>
        <w:numId w:val="1"/>
      </w:numPr>
      <w:spacing w:before="240" w:beforeLines="0" w:after="64" w:afterLines="0" w:line="312" w:lineRule="auto"/>
      <w:outlineLvl w:val="5"/>
    </w:pPr>
    <w:rPr>
      <w:rFonts w:ascii="Arial" w:hAnsi="Arial" w:eastAsia="黑体"/>
      <w:b/>
      <w:color w:val="000000"/>
      <w:sz w:val="24"/>
    </w:rPr>
  </w:style>
  <w:style w:type="paragraph" w:styleId="8">
    <w:name w:val="heading 7"/>
    <w:basedOn w:val="1"/>
    <w:next w:val="1"/>
    <w:qFormat/>
    <w:uiPriority w:val="0"/>
    <w:pPr>
      <w:keepLines/>
      <w:numPr>
        <w:ilvl w:val="6"/>
        <w:numId w:val="1"/>
      </w:numPr>
      <w:spacing w:before="240" w:beforeLines="0" w:after="64" w:afterLines="0" w:line="312" w:lineRule="auto"/>
      <w:outlineLvl w:val="6"/>
    </w:pPr>
    <w:rPr>
      <w:rFonts w:eastAsia="宋体"/>
      <w:b/>
      <w:color w:val="000000"/>
      <w:sz w:val="24"/>
    </w:rPr>
  </w:style>
  <w:style w:type="paragraph" w:styleId="9">
    <w:name w:val="heading 8"/>
    <w:basedOn w:val="1"/>
    <w:next w:val="1"/>
    <w:qFormat/>
    <w:uiPriority w:val="0"/>
    <w:pPr>
      <w:keepLines/>
      <w:numPr>
        <w:ilvl w:val="7"/>
        <w:numId w:val="1"/>
      </w:numPr>
      <w:spacing w:before="240" w:beforeLines="0" w:after="64" w:afterLines="0" w:line="312" w:lineRule="auto"/>
      <w:outlineLvl w:val="7"/>
    </w:pPr>
    <w:rPr>
      <w:rFonts w:ascii="Arial" w:hAnsi="Arial" w:eastAsia="黑体"/>
      <w:color w:val="000000"/>
      <w:sz w:val="24"/>
    </w:rPr>
  </w:style>
  <w:style w:type="paragraph" w:styleId="10">
    <w:name w:val="heading 9"/>
    <w:basedOn w:val="1"/>
    <w:next w:val="1"/>
    <w:qFormat/>
    <w:uiPriority w:val="0"/>
    <w:pPr>
      <w:keepLines/>
      <w:numPr>
        <w:ilvl w:val="8"/>
        <w:numId w:val="1"/>
      </w:numPr>
      <w:spacing w:before="240" w:beforeLines="0" w:after="64" w:afterLines="0" w:line="312" w:lineRule="auto"/>
      <w:outlineLvl w:val="8"/>
    </w:pPr>
    <w:rPr>
      <w:rFonts w:ascii="Arial" w:hAnsi="Arial" w:eastAsia="黑体"/>
      <w:color w:val="000000"/>
      <w:sz w:val="21"/>
    </w:rPr>
  </w:style>
  <w:style w:type="character" w:default="1" w:styleId="35">
    <w:name w:val="Default Paragraph Font"/>
    <w:autoRedefine/>
    <w:qFormat/>
    <w:uiPriority w:val="0"/>
  </w:style>
  <w:style w:type="table" w:default="1" w:styleId="33">
    <w:name w:val="Normal Table"/>
    <w:autoRedefine/>
    <w:semiHidden/>
    <w:qFormat/>
    <w:uiPriority w:val="0"/>
    <w:tblPr>
      <w:tblCellMar>
        <w:top w:w="0" w:type="dxa"/>
        <w:left w:w="108" w:type="dxa"/>
        <w:bottom w:w="0" w:type="dxa"/>
        <w:right w:w="108" w:type="dxa"/>
      </w:tblCellMar>
    </w:tblPr>
  </w:style>
  <w:style w:type="paragraph" w:styleId="11">
    <w:name w:val="Normal Indent"/>
    <w:basedOn w:val="1"/>
    <w:next w:val="1"/>
    <w:autoRedefine/>
    <w:qFormat/>
    <w:uiPriority w:val="99"/>
    <w:pPr>
      <w:widowControl w:val="0"/>
      <w:ind w:firstLine="420"/>
    </w:pPr>
    <w:rPr>
      <w:color w:val="auto"/>
    </w:rPr>
  </w:style>
  <w:style w:type="paragraph" w:styleId="12">
    <w:name w:val="annotation text"/>
    <w:basedOn w:val="1"/>
    <w:link w:val="46"/>
    <w:autoRedefine/>
    <w:qFormat/>
    <w:uiPriority w:val="0"/>
    <w:pPr>
      <w:jc w:val="left"/>
    </w:pPr>
  </w:style>
  <w:style w:type="paragraph" w:styleId="13">
    <w:name w:val="Body Text"/>
    <w:basedOn w:val="1"/>
    <w:next w:val="1"/>
    <w:autoRedefine/>
    <w:qFormat/>
    <w:uiPriority w:val="0"/>
    <w:pPr>
      <w:widowControl/>
      <w:spacing w:line="528" w:lineRule="auto"/>
      <w:ind w:left="840" w:right="-120"/>
      <w:jc w:val="left"/>
    </w:pPr>
    <w:rPr>
      <w:rFonts w:eastAsia="宋体"/>
      <w:color w:val="000000"/>
      <w:sz w:val="20"/>
    </w:rPr>
  </w:style>
  <w:style w:type="paragraph" w:styleId="14">
    <w:name w:val="Body Text Indent"/>
    <w:basedOn w:val="1"/>
    <w:next w:val="15"/>
    <w:autoRedefine/>
    <w:qFormat/>
    <w:uiPriority w:val="0"/>
    <w:pPr>
      <w:widowControl w:val="0"/>
      <w:ind w:firstLine="540"/>
    </w:pPr>
    <w:rPr>
      <w:color w:val="auto"/>
      <w:sz w:val="28"/>
    </w:rPr>
  </w:style>
  <w:style w:type="paragraph" w:styleId="15">
    <w:name w:val="envelope return"/>
    <w:basedOn w:val="1"/>
    <w:autoRedefine/>
    <w:qFormat/>
    <w:uiPriority w:val="99"/>
    <w:pPr>
      <w:snapToGrid w:val="0"/>
    </w:pPr>
    <w:rPr>
      <w:rFonts w:ascii="Arial" w:hAnsi="Arial" w:cs="Arial"/>
    </w:rPr>
  </w:style>
  <w:style w:type="paragraph" w:styleId="16">
    <w:name w:val="toc 3"/>
    <w:basedOn w:val="1"/>
    <w:next w:val="1"/>
    <w:autoRedefine/>
    <w:qFormat/>
    <w:uiPriority w:val="0"/>
    <w:pPr>
      <w:tabs>
        <w:tab w:val="right" w:leader="dot" w:pos="9170"/>
      </w:tabs>
      <w:ind w:left="360"/>
      <w:jc w:val="left"/>
    </w:pPr>
    <w:rPr>
      <w:rFonts w:eastAsia="宋体"/>
      <w:color w:val="000000"/>
      <w:sz w:val="20"/>
    </w:rPr>
  </w:style>
  <w:style w:type="paragraph" w:styleId="17">
    <w:name w:val="Plain Text"/>
    <w:basedOn w:val="1"/>
    <w:autoRedefine/>
    <w:qFormat/>
    <w:uiPriority w:val="0"/>
    <w:pPr>
      <w:widowControl w:val="0"/>
    </w:pPr>
    <w:rPr>
      <w:rFonts w:ascii="宋体" w:hAnsi="Courier New"/>
      <w:color w:val="auto"/>
    </w:rPr>
  </w:style>
  <w:style w:type="paragraph" w:styleId="18">
    <w:name w:val="Date"/>
    <w:basedOn w:val="1"/>
    <w:next w:val="1"/>
    <w:autoRedefine/>
    <w:qFormat/>
    <w:uiPriority w:val="0"/>
    <w:pPr>
      <w:ind w:left="100"/>
      <w:jc w:val="both"/>
    </w:pPr>
    <w:rPr>
      <w:rFonts w:eastAsia="宋体"/>
      <w:color w:val="000000"/>
      <w:sz w:val="24"/>
    </w:rPr>
  </w:style>
  <w:style w:type="paragraph" w:styleId="19">
    <w:name w:val="Body Text Indent 2"/>
    <w:basedOn w:val="1"/>
    <w:autoRedefine/>
    <w:qFormat/>
    <w:uiPriority w:val="0"/>
    <w:pPr>
      <w:autoSpaceDE w:val="0"/>
      <w:autoSpaceDN w:val="0"/>
      <w:spacing w:line="360" w:lineRule="auto"/>
      <w:ind w:left="3611" w:leftChars="1200" w:hanging="1091" w:hangingChars="302"/>
      <w:textAlignment w:val="bottom"/>
    </w:pPr>
    <w:rPr>
      <w:rFonts w:ascii="仿宋_GB2312" w:eastAsia="仿宋_GB2312"/>
      <w:b/>
      <w:sz w:val="36"/>
    </w:rPr>
  </w:style>
  <w:style w:type="paragraph" w:styleId="20">
    <w:name w:val="Balloon Text"/>
    <w:basedOn w:val="1"/>
    <w:autoRedefine/>
    <w:qFormat/>
    <w:uiPriority w:val="0"/>
    <w:rPr>
      <w:sz w:val="18"/>
      <w:szCs w:val="18"/>
    </w:rPr>
  </w:style>
  <w:style w:type="paragraph" w:styleId="21">
    <w:name w:val="footer"/>
    <w:basedOn w:val="1"/>
    <w:autoRedefine/>
    <w:qFormat/>
    <w:uiPriority w:val="0"/>
    <w:pPr>
      <w:tabs>
        <w:tab w:val="center" w:pos="4153"/>
        <w:tab w:val="right" w:pos="8306"/>
      </w:tabs>
      <w:snapToGrid w:val="0"/>
      <w:jc w:val="left"/>
    </w:pPr>
    <w:rPr>
      <w:rFonts w:eastAsia="宋体"/>
      <w:color w:val="000000"/>
      <w:sz w:val="18"/>
    </w:rPr>
  </w:style>
  <w:style w:type="paragraph" w:styleId="22">
    <w:name w:val="header"/>
    <w:basedOn w:val="1"/>
    <w:next w:val="1"/>
    <w:autoRedefine/>
    <w:qFormat/>
    <w:uiPriority w:val="0"/>
    <w:pPr>
      <w:pBdr>
        <w:bottom w:val="single" w:color="000000" w:sz="6" w:space="1"/>
      </w:pBdr>
      <w:tabs>
        <w:tab w:val="center" w:pos="4153"/>
        <w:tab w:val="right" w:pos="8306"/>
      </w:tabs>
      <w:snapToGrid w:val="0"/>
      <w:jc w:val="center"/>
    </w:pPr>
    <w:rPr>
      <w:rFonts w:eastAsia="宋体"/>
      <w:color w:val="000000"/>
      <w:sz w:val="18"/>
    </w:rPr>
  </w:style>
  <w:style w:type="paragraph" w:styleId="23">
    <w:name w:val="toc 1"/>
    <w:basedOn w:val="1"/>
    <w:next w:val="1"/>
    <w:autoRedefine/>
    <w:qFormat/>
    <w:uiPriority w:val="0"/>
    <w:pPr>
      <w:tabs>
        <w:tab w:val="right" w:leader="dot" w:pos="9170"/>
      </w:tabs>
      <w:spacing w:before="120" w:beforeLines="0" w:after="120" w:afterLines="0"/>
      <w:jc w:val="center"/>
    </w:pPr>
    <w:rPr>
      <w:rFonts w:eastAsia="文鼎小标宋简"/>
      <w:b/>
      <w:caps/>
      <w:color w:val="000000"/>
      <w:sz w:val="20"/>
    </w:rPr>
  </w:style>
  <w:style w:type="paragraph" w:styleId="24">
    <w:name w:val="List"/>
    <w:basedOn w:val="1"/>
    <w:next w:val="25"/>
    <w:autoRedefine/>
    <w:qFormat/>
    <w:uiPriority w:val="0"/>
    <w:pPr>
      <w:ind w:left="200" w:hanging="200" w:hangingChars="200"/>
    </w:pPr>
    <w:rPr>
      <w:szCs w:val="20"/>
    </w:rPr>
  </w:style>
  <w:style w:type="paragraph" w:customStyle="1" w:styleId="25">
    <w:name w:val="正文缩进4"/>
    <w:basedOn w:val="1"/>
    <w:next w:val="1"/>
    <w:autoRedefine/>
    <w:qFormat/>
    <w:uiPriority w:val="0"/>
    <w:pPr>
      <w:widowControl w:val="0"/>
      <w:autoSpaceDE/>
      <w:autoSpaceDN/>
      <w:spacing w:before="0" w:after="0" w:line="240" w:lineRule="auto"/>
      <w:ind w:left="0" w:firstLine="420"/>
      <w:jc w:val="both"/>
    </w:pPr>
    <w:rPr>
      <w:rFonts w:ascii="Times New Roman" w:eastAsia="宋体"/>
      <w:sz w:val="21"/>
    </w:rPr>
  </w:style>
  <w:style w:type="paragraph" w:styleId="26">
    <w:name w:val="footnote text"/>
    <w:basedOn w:val="1"/>
    <w:autoRedefine/>
    <w:qFormat/>
    <w:uiPriority w:val="0"/>
    <w:pPr>
      <w:snapToGrid w:val="0"/>
      <w:jc w:val="left"/>
    </w:pPr>
    <w:rPr>
      <w:sz w:val="18"/>
      <w:szCs w:val="18"/>
    </w:rPr>
  </w:style>
  <w:style w:type="paragraph" w:styleId="27">
    <w:name w:val="Body Text Indent 3"/>
    <w:basedOn w:val="1"/>
    <w:autoRedefine/>
    <w:qFormat/>
    <w:uiPriority w:val="0"/>
    <w:pPr>
      <w:widowControl w:val="0"/>
      <w:topLinePunct/>
      <w:adjustRightInd w:val="0"/>
      <w:spacing w:line="360" w:lineRule="atLeast"/>
      <w:ind w:firstLine="480" w:firstLineChars="200"/>
      <w:textAlignment w:val="baseline"/>
    </w:pPr>
    <w:rPr>
      <w:rFonts w:ascii="仿宋_GB2312" w:eastAsia="仿宋_GB2312"/>
      <w:color w:val="auto"/>
      <w:kern w:val="0"/>
      <w:sz w:val="24"/>
    </w:rPr>
  </w:style>
  <w:style w:type="paragraph" w:styleId="28">
    <w:name w:val="toc 2"/>
    <w:basedOn w:val="1"/>
    <w:next w:val="1"/>
    <w:autoRedefine/>
    <w:qFormat/>
    <w:uiPriority w:val="0"/>
    <w:pPr>
      <w:tabs>
        <w:tab w:val="right" w:leader="dot" w:pos="9170"/>
      </w:tabs>
      <w:ind w:left="210" w:firstLine="150"/>
      <w:jc w:val="left"/>
    </w:pPr>
    <w:rPr>
      <w:rFonts w:eastAsia="宋体"/>
      <w:smallCaps/>
      <w:color w:val="000000"/>
      <w:sz w:val="20"/>
    </w:rPr>
  </w:style>
  <w:style w:type="paragraph" w:styleId="29">
    <w:name w:val="Body Text 2"/>
    <w:basedOn w:val="1"/>
    <w:next w:val="1"/>
    <w:autoRedefine/>
    <w:qFormat/>
    <w:uiPriority w:val="0"/>
    <w:pPr>
      <w:widowControl/>
      <w:spacing w:after="120" w:afterLines="0" w:line="480" w:lineRule="auto"/>
      <w:jc w:val="both"/>
    </w:pPr>
    <w:rPr>
      <w:rFonts w:eastAsia="宋体"/>
      <w:color w:val="000000"/>
      <w:sz w:val="21"/>
    </w:rPr>
  </w:style>
  <w:style w:type="paragraph" w:styleId="30">
    <w:name w:val="Normal (Web)"/>
    <w:basedOn w:val="1"/>
    <w:autoRedefine/>
    <w:qFormat/>
    <w:uiPriority w:val="0"/>
    <w:pPr>
      <w:spacing w:before="100" w:beforeLines="0" w:beforeAutospacing="1" w:after="100" w:afterLines="0" w:afterAutospacing="1"/>
      <w:jc w:val="left"/>
    </w:pPr>
    <w:rPr>
      <w:rFonts w:ascii="宋体" w:hAnsi="宋体"/>
      <w:color w:val="auto"/>
      <w:kern w:val="0"/>
      <w:sz w:val="24"/>
      <w:szCs w:val="24"/>
    </w:rPr>
  </w:style>
  <w:style w:type="paragraph" w:styleId="31">
    <w:name w:val="annotation subject"/>
    <w:basedOn w:val="12"/>
    <w:next w:val="12"/>
    <w:link w:val="47"/>
    <w:autoRedefine/>
    <w:qFormat/>
    <w:uiPriority w:val="0"/>
    <w:rPr>
      <w:b/>
      <w:bCs/>
    </w:rPr>
  </w:style>
  <w:style w:type="paragraph" w:styleId="32">
    <w:name w:val="Body Text First Indent 2"/>
    <w:basedOn w:val="14"/>
    <w:autoRedefine/>
    <w:qFormat/>
    <w:uiPriority w:val="0"/>
    <w:pPr>
      <w:widowControl w:val="0"/>
      <w:spacing w:before="0" w:beforeAutospacing="0" w:after="120" w:afterAutospacing="0"/>
      <w:ind w:left="200" w:leftChars="200" w:firstLine="200" w:firstLineChars="200"/>
      <w:jc w:val="both"/>
    </w:pPr>
    <w:rPr>
      <w:rFonts w:ascii="Times New Roman" w:hAnsi="Times New Roman" w:cs="Times New Roman"/>
      <w:kern w:val="2"/>
      <w:sz w:val="21"/>
      <w:lang w:bidi="ar-SA"/>
    </w:rPr>
  </w:style>
  <w:style w:type="table" w:styleId="34">
    <w:name w:val="Table Grid"/>
    <w:basedOn w:val="33"/>
    <w:autoRedefine/>
    <w:qFormat/>
    <w:uiPriority w:val="0"/>
    <w:pPr>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6">
    <w:name w:val="Strong"/>
    <w:autoRedefine/>
    <w:qFormat/>
    <w:uiPriority w:val="0"/>
  </w:style>
  <w:style w:type="character" w:styleId="37">
    <w:name w:val="page number"/>
    <w:basedOn w:val="35"/>
    <w:autoRedefine/>
    <w:qFormat/>
    <w:uiPriority w:val="0"/>
  </w:style>
  <w:style w:type="character" w:styleId="38">
    <w:name w:val="FollowedHyperlink"/>
    <w:autoRedefine/>
    <w:qFormat/>
    <w:uiPriority w:val="0"/>
    <w:rPr>
      <w:color w:val="3177FD"/>
      <w:u w:val="none"/>
    </w:rPr>
  </w:style>
  <w:style w:type="character" w:styleId="39">
    <w:name w:val="HTML Definition"/>
    <w:basedOn w:val="35"/>
    <w:autoRedefine/>
    <w:qFormat/>
    <w:uiPriority w:val="0"/>
    <w:rPr>
      <w:i/>
      <w:iCs/>
    </w:rPr>
  </w:style>
  <w:style w:type="character" w:styleId="40">
    <w:name w:val="Hyperlink"/>
    <w:autoRedefine/>
    <w:qFormat/>
    <w:uiPriority w:val="0"/>
    <w:rPr>
      <w:color w:val="3177FD"/>
      <w:u w:val="none"/>
    </w:rPr>
  </w:style>
  <w:style w:type="character" w:styleId="41">
    <w:name w:val="HTML Code"/>
    <w:autoRedefine/>
    <w:qFormat/>
    <w:uiPriority w:val="0"/>
    <w:rPr>
      <w:rFonts w:ascii="Consolas" w:hAnsi="Consolas" w:eastAsia="Consolas" w:cs="Consolas"/>
      <w:sz w:val="21"/>
      <w:szCs w:val="21"/>
    </w:rPr>
  </w:style>
  <w:style w:type="character" w:styleId="42">
    <w:name w:val="annotation reference"/>
    <w:autoRedefine/>
    <w:qFormat/>
    <w:uiPriority w:val="0"/>
    <w:rPr>
      <w:sz w:val="21"/>
      <w:szCs w:val="21"/>
    </w:rPr>
  </w:style>
  <w:style w:type="character" w:styleId="43">
    <w:name w:val="footnote reference"/>
    <w:autoRedefine/>
    <w:qFormat/>
    <w:uiPriority w:val="0"/>
    <w:rPr>
      <w:vertAlign w:val="superscript"/>
    </w:rPr>
  </w:style>
  <w:style w:type="character" w:styleId="44">
    <w:name w:val="HTML Keyboard"/>
    <w:autoRedefine/>
    <w:qFormat/>
    <w:uiPriority w:val="0"/>
    <w:rPr>
      <w:rFonts w:hint="default" w:ascii="Consolas" w:hAnsi="Consolas" w:eastAsia="Consolas" w:cs="Consolas"/>
      <w:sz w:val="21"/>
      <w:szCs w:val="21"/>
    </w:rPr>
  </w:style>
  <w:style w:type="character" w:styleId="45">
    <w:name w:val="HTML Sample"/>
    <w:autoRedefine/>
    <w:qFormat/>
    <w:uiPriority w:val="0"/>
    <w:rPr>
      <w:rFonts w:hint="default" w:ascii="Consolas" w:hAnsi="Consolas" w:eastAsia="Consolas" w:cs="Consolas"/>
      <w:sz w:val="21"/>
      <w:szCs w:val="21"/>
    </w:rPr>
  </w:style>
  <w:style w:type="character" w:customStyle="1" w:styleId="46">
    <w:name w:val="批注文字 Char"/>
    <w:link w:val="12"/>
    <w:autoRedefine/>
    <w:qFormat/>
    <w:uiPriority w:val="0"/>
    <w:rPr>
      <w:color w:val="000000"/>
      <w:kern w:val="2"/>
      <w:sz w:val="21"/>
    </w:rPr>
  </w:style>
  <w:style w:type="character" w:customStyle="1" w:styleId="47">
    <w:name w:val="批注主题 Char"/>
    <w:link w:val="31"/>
    <w:autoRedefine/>
    <w:qFormat/>
    <w:uiPriority w:val="0"/>
    <w:rPr>
      <w:b/>
      <w:bCs/>
      <w:color w:val="000000"/>
      <w:kern w:val="2"/>
      <w:sz w:val="21"/>
    </w:rPr>
  </w:style>
  <w:style w:type="character" w:customStyle="1" w:styleId="48">
    <w:name w:val="标题 1.1.1 Char"/>
    <w:autoRedefine/>
    <w:qFormat/>
    <w:uiPriority w:val="0"/>
    <w:rPr>
      <w:rFonts w:ascii="黑体" w:eastAsia="黑体"/>
      <w:bCs/>
      <w:sz w:val="30"/>
    </w:rPr>
  </w:style>
  <w:style w:type="character" w:customStyle="1" w:styleId="49">
    <w:name w:val="ant-transfer-list-search-action"/>
    <w:basedOn w:val="35"/>
    <w:autoRedefine/>
    <w:qFormat/>
    <w:uiPriority w:val="0"/>
  </w:style>
  <w:style w:type="character" w:customStyle="1" w:styleId="50">
    <w:name w:val="last-child2"/>
    <w:basedOn w:val="35"/>
    <w:autoRedefine/>
    <w:qFormat/>
    <w:uiPriority w:val="0"/>
  </w:style>
  <w:style w:type="character" w:customStyle="1" w:styleId="51">
    <w:name w:val="all-fit-info2"/>
    <w:autoRedefine/>
    <w:qFormat/>
    <w:uiPriority w:val="0"/>
    <w:rPr>
      <w:color w:val="939393"/>
    </w:rPr>
  </w:style>
  <w:style w:type="character" w:customStyle="1" w:styleId="52">
    <w:name w:val="font51"/>
    <w:autoRedefine/>
    <w:qFormat/>
    <w:uiPriority w:val="0"/>
    <w:rPr>
      <w:rFonts w:hint="eastAsia" w:ascii="宋体" w:hAnsi="宋体" w:eastAsia="宋体" w:cs="宋体"/>
      <w:color w:val="000000"/>
      <w:sz w:val="20"/>
      <w:szCs w:val="20"/>
      <w:u w:val="none"/>
    </w:rPr>
  </w:style>
  <w:style w:type="character" w:customStyle="1" w:styleId="53">
    <w:name w:val="ant-input14"/>
    <w:basedOn w:val="35"/>
    <w:autoRedefine/>
    <w:qFormat/>
    <w:uiPriority w:val="0"/>
  </w:style>
  <w:style w:type="character" w:customStyle="1" w:styleId="54">
    <w:name w:val="ant-input12"/>
    <w:basedOn w:val="35"/>
    <w:autoRedefine/>
    <w:qFormat/>
    <w:uiPriority w:val="0"/>
  </w:style>
  <w:style w:type="character" w:customStyle="1" w:styleId="55">
    <w:name w:val="label2"/>
    <w:basedOn w:val="35"/>
    <w:autoRedefine/>
    <w:qFormat/>
    <w:uiPriority w:val="0"/>
  </w:style>
  <w:style w:type="character" w:customStyle="1" w:styleId="56">
    <w:name w:val="temp"/>
    <w:basedOn w:val="35"/>
    <w:autoRedefine/>
    <w:qFormat/>
    <w:uiPriority w:val="0"/>
  </w:style>
  <w:style w:type="character" w:customStyle="1" w:styleId="57">
    <w:name w:val="current"/>
    <w:autoRedefine/>
    <w:qFormat/>
    <w:uiPriority w:val="0"/>
    <w:rPr>
      <w:color w:val="00C1DE"/>
    </w:rPr>
  </w:style>
  <w:style w:type="character" w:customStyle="1" w:styleId="58">
    <w:name w:val="Default Text Char"/>
    <w:link w:val="59"/>
    <w:autoRedefine/>
    <w:qFormat/>
    <w:uiPriority w:val="0"/>
    <w:rPr>
      <w:color w:val="000000"/>
      <w:sz w:val="24"/>
      <w:lang w:val="en-US" w:eastAsia="zh-CN" w:bidi="ar-SA"/>
    </w:rPr>
  </w:style>
  <w:style w:type="paragraph" w:customStyle="1" w:styleId="59">
    <w:name w:val="Default Text"/>
    <w:link w:val="58"/>
    <w:autoRedefine/>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character" w:customStyle="1" w:styleId="60">
    <w:name w:val="ant-radio+*"/>
    <w:basedOn w:val="35"/>
    <w:autoRedefine/>
    <w:qFormat/>
    <w:uiPriority w:val="0"/>
  </w:style>
  <w:style w:type="character" w:customStyle="1" w:styleId="61">
    <w:name w:val="font01"/>
    <w:basedOn w:val="35"/>
    <w:autoRedefine/>
    <w:qFormat/>
    <w:uiPriority w:val="0"/>
    <w:rPr>
      <w:rFonts w:hint="eastAsia" w:ascii="宋体" w:hAnsi="宋体" w:eastAsia="宋体" w:cs="宋体"/>
      <w:color w:val="000000"/>
      <w:sz w:val="24"/>
      <w:szCs w:val="24"/>
      <w:u w:val="none"/>
    </w:rPr>
  </w:style>
  <w:style w:type="character" w:customStyle="1" w:styleId="62">
    <w:name w:val="text-file1"/>
    <w:autoRedefine/>
    <w:qFormat/>
    <w:uiPriority w:val="0"/>
    <w:rPr>
      <w:rFonts w:hint="default" w:ascii="Arial" w:hAnsi="Arial" w:cs="Arial"/>
      <w:color w:val="000000"/>
      <w:sz w:val="18"/>
      <w:szCs w:val="18"/>
    </w:rPr>
  </w:style>
  <w:style w:type="character" w:customStyle="1" w:styleId="63">
    <w:name w:val="temp1"/>
    <w:basedOn w:val="35"/>
    <w:autoRedefine/>
    <w:qFormat/>
    <w:uiPriority w:val="0"/>
  </w:style>
  <w:style w:type="character" w:customStyle="1" w:styleId="64">
    <w:name w:val="ant-radio+*1"/>
    <w:basedOn w:val="35"/>
    <w:autoRedefine/>
    <w:qFormat/>
    <w:uiPriority w:val="0"/>
  </w:style>
  <w:style w:type="character" w:customStyle="1" w:styleId="65">
    <w:name w:val="ant-select-tree-switcher"/>
    <w:basedOn w:val="35"/>
    <w:autoRedefine/>
    <w:qFormat/>
    <w:uiPriority w:val="0"/>
  </w:style>
  <w:style w:type="character" w:customStyle="1" w:styleId="66">
    <w:name w:val="apple-converted-space"/>
    <w:basedOn w:val="35"/>
    <w:autoRedefine/>
    <w:qFormat/>
    <w:uiPriority w:val="0"/>
  </w:style>
  <w:style w:type="character" w:customStyle="1" w:styleId="67">
    <w:name w:val="ant-tree-checkbox"/>
    <w:basedOn w:val="35"/>
    <w:autoRedefine/>
    <w:qFormat/>
    <w:uiPriority w:val="0"/>
  </w:style>
  <w:style w:type="character" w:customStyle="1" w:styleId="68">
    <w:name w:val="temp8"/>
    <w:basedOn w:val="35"/>
    <w:autoRedefine/>
    <w:qFormat/>
    <w:uiPriority w:val="0"/>
  </w:style>
  <w:style w:type="character" w:customStyle="1" w:styleId="69">
    <w:name w:val="last-child6"/>
    <w:basedOn w:val="35"/>
    <w:autoRedefine/>
    <w:qFormat/>
    <w:uiPriority w:val="0"/>
  </w:style>
  <w:style w:type="character" w:customStyle="1" w:styleId="70">
    <w:name w:val="all-fit-info1"/>
    <w:autoRedefine/>
    <w:qFormat/>
    <w:uiPriority w:val="0"/>
    <w:rPr>
      <w:color w:val="939393"/>
    </w:rPr>
  </w:style>
  <w:style w:type="character" w:customStyle="1" w:styleId="71">
    <w:name w:val="ant-tree-iconele"/>
    <w:basedOn w:val="35"/>
    <w:autoRedefine/>
    <w:qFormat/>
    <w:uiPriority w:val="0"/>
  </w:style>
  <w:style w:type="character" w:customStyle="1" w:styleId="72">
    <w:name w:val="last-child9"/>
    <w:basedOn w:val="35"/>
    <w:autoRedefine/>
    <w:qFormat/>
    <w:uiPriority w:val="0"/>
  </w:style>
  <w:style w:type="character" w:customStyle="1" w:styleId="73">
    <w:name w:val="font71"/>
    <w:basedOn w:val="35"/>
    <w:autoRedefine/>
    <w:qFormat/>
    <w:uiPriority w:val="0"/>
    <w:rPr>
      <w:rFonts w:ascii="Calibri" w:hAnsi="Calibri" w:cs="Calibri"/>
      <w:color w:val="000000"/>
      <w:sz w:val="20"/>
      <w:szCs w:val="20"/>
      <w:u w:val="none"/>
    </w:rPr>
  </w:style>
  <w:style w:type="character" w:customStyle="1" w:styleId="74">
    <w:name w:val="tag-type"/>
    <w:autoRedefine/>
    <w:qFormat/>
    <w:uiPriority w:val="0"/>
    <w:rPr>
      <w:color w:val="FFFFFF"/>
      <w:sz w:val="18"/>
      <w:szCs w:val="18"/>
      <w:shd w:val="clear" w:color="auto" w:fill="317FFD"/>
    </w:rPr>
  </w:style>
  <w:style w:type="character" w:customStyle="1" w:styleId="75">
    <w:name w:val="ant-select-tree-iconele"/>
    <w:basedOn w:val="35"/>
    <w:autoRedefine/>
    <w:qFormat/>
    <w:uiPriority w:val="0"/>
  </w:style>
  <w:style w:type="character" w:customStyle="1" w:styleId="76">
    <w:name w:val="info-label"/>
    <w:autoRedefine/>
    <w:qFormat/>
    <w:uiPriority w:val="0"/>
    <w:rPr>
      <w:b/>
    </w:rPr>
  </w:style>
  <w:style w:type="character" w:customStyle="1" w:styleId="77">
    <w:name w:val="last-of-type"/>
    <w:autoRedefine/>
    <w:qFormat/>
    <w:uiPriority w:val="0"/>
    <w:rPr>
      <w:color w:val="FF4A44"/>
      <w:sz w:val="27"/>
      <w:szCs w:val="27"/>
    </w:rPr>
  </w:style>
  <w:style w:type="character" w:customStyle="1" w:styleId="78">
    <w:name w:val="ant-badge-status-dot"/>
    <w:autoRedefine/>
    <w:qFormat/>
    <w:uiPriority w:val="0"/>
    <w:rPr>
      <w:shd w:val="clear" w:color="auto" w:fill="FFFFFF"/>
    </w:rPr>
  </w:style>
  <w:style w:type="character" w:customStyle="1" w:styleId="79">
    <w:name w:val="tag-type1"/>
    <w:autoRedefine/>
    <w:qFormat/>
    <w:uiPriority w:val="0"/>
    <w:rPr>
      <w:color w:val="FFFFFF"/>
      <w:sz w:val="18"/>
      <w:szCs w:val="18"/>
      <w:shd w:val="clear" w:color="auto" w:fill="317FFD"/>
    </w:rPr>
  </w:style>
  <w:style w:type="character" w:customStyle="1" w:styleId="80">
    <w:name w:val="all-fit-info"/>
    <w:autoRedefine/>
    <w:qFormat/>
    <w:uiPriority w:val="0"/>
    <w:rPr>
      <w:color w:val="939393"/>
    </w:rPr>
  </w:style>
  <w:style w:type="character" w:customStyle="1" w:styleId="81">
    <w:name w:val="ant-input51"/>
    <w:basedOn w:val="35"/>
    <w:autoRedefine/>
    <w:qFormat/>
    <w:uiPriority w:val="0"/>
  </w:style>
  <w:style w:type="character" w:customStyle="1" w:styleId="82">
    <w:name w:val="content10"/>
    <w:basedOn w:val="35"/>
    <w:autoRedefine/>
    <w:qFormat/>
    <w:uiPriority w:val="0"/>
  </w:style>
  <w:style w:type="character" w:customStyle="1" w:styleId="83">
    <w:name w:val="change-camera-place"/>
    <w:autoRedefine/>
    <w:qFormat/>
    <w:uiPriority w:val="0"/>
    <w:rPr>
      <w:color w:val="3177FD"/>
    </w:rPr>
  </w:style>
  <w:style w:type="character" w:customStyle="1" w:styleId="84">
    <w:name w:val="ant-form-item-children1"/>
    <w:basedOn w:val="35"/>
    <w:autoRedefine/>
    <w:qFormat/>
    <w:uiPriority w:val="0"/>
  </w:style>
  <w:style w:type="character" w:customStyle="1" w:styleId="85">
    <w:name w:val="ant-input52"/>
    <w:basedOn w:val="35"/>
    <w:autoRedefine/>
    <w:qFormat/>
    <w:uiPriority w:val="0"/>
  </w:style>
  <w:style w:type="character" w:customStyle="1" w:styleId="86">
    <w:name w:val="ant-tree-checkbox2"/>
    <w:basedOn w:val="35"/>
    <w:autoRedefine/>
    <w:qFormat/>
    <w:uiPriority w:val="0"/>
  </w:style>
  <w:style w:type="character" w:customStyle="1" w:styleId="87">
    <w:name w:val="ant-select-tree-checkbox2"/>
    <w:basedOn w:val="35"/>
    <w:autoRedefine/>
    <w:qFormat/>
    <w:uiPriority w:val="0"/>
  </w:style>
  <w:style w:type="character" w:customStyle="1" w:styleId="88">
    <w:name w:val="last-child8"/>
    <w:basedOn w:val="35"/>
    <w:autoRedefine/>
    <w:qFormat/>
    <w:uiPriority w:val="0"/>
  </w:style>
  <w:style w:type="character" w:customStyle="1" w:styleId="89">
    <w:name w:val="info-content"/>
    <w:autoRedefine/>
    <w:qFormat/>
    <w:uiPriority w:val="0"/>
    <w:rPr>
      <w:color w:val="808080"/>
    </w:rPr>
  </w:style>
  <w:style w:type="character" w:customStyle="1" w:styleId="90">
    <w:name w:val="current1"/>
    <w:autoRedefine/>
    <w:qFormat/>
    <w:uiPriority w:val="0"/>
    <w:rPr>
      <w:color w:val="00C1DE"/>
    </w:rPr>
  </w:style>
  <w:style w:type="character" w:customStyle="1" w:styleId="91">
    <w:name w:val="last-child3"/>
    <w:basedOn w:val="35"/>
    <w:autoRedefine/>
    <w:qFormat/>
    <w:uiPriority w:val="0"/>
  </w:style>
  <w:style w:type="character" w:customStyle="1" w:styleId="92">
    <w:name w:val="ant-input"/>
    <w:basedOn w:val="35"/>
    <w:autoRedefine/>
    <w:qFormat/>
    <w:uiPriority w:val="0"/>
  </w:style>
  <w:style w:type="character" w:customStyle="1" w:styleId="93">
    <w:name w:val="content"/>
    <w:basedOn w:val="35"/>
    <w:autoRedefine/>
    <w:qFormat/>
    <w:uiPriority w:val="0"/>
  </w:style>
  <w:style w:type="character" w:customStyle="1" w:styleId="94">
    <w:name w:val="ant-tree-switcher"/>
    <w:basedOn w:val="35"/>
    <w:autoRedefine/>
    <w:qFormat/>
    <w:uiPriority w:val="0"/>
  </w:style>
  <w:style w:type="character" w:customStyle="1" w:styleId="95">
    <w:name w:val="ant-select-tree-checkbox"/>
    <w:basedOn w:val="35"/>
    <w:autoRedefine/>
    <w:qFormat/>
    <w:uiPriority w:val="0"/>
  </w:style>
  <w:style w:type="character" w:customStyle="1" w:styleId="96">
    <w:name w:val="last-child1"/>
    <w:basedOn w:val="35"/>
    <w:autoRedefine/>
    <w:qFormat/>
    <w:uiPriority w:val="0"/>
  </w:style>
  <w:style w:type="character" w:customStyle="1" w:styleId="97">
    <w:name w:val="first-child5"/>
    <w:basedOn w:val="35"/>
    <w:autoRedefine/>
    <w:qFormat/>
    <w:uiPriority w:val="0"/>
  </w:style>
  <w:style w:type="character" w:customStyle="1" w:styleId="98">
    <w:name w:val="temp2"/>
    <w:basedOn w:val="35"/>
    <w:autoRedefine/>
    <w:qFormat/>
    <w:uiPriority w:val="0"/>
  </w:style>
  <w:style w:type="character" w:customStyle="1" w:styleId="99">
    <w:name w:val="last-child5"/>
    <w:basedOn w:val="35"/>
    <w:autoRedefine/>
    <w:qFormat/>
    <w:uiPriority w:val="0"/>
  </w:style>
  <w:style w:type="character" w:customStyle="1" w:styleId="100">
    <w:name w:val="first-child2"/>
    <w:basedOn w:val="35"/>
    <w:autoRedefine/>
    <w:qFormat/>
    <w:uiPriority w:val="0"/>
  </w:style>
  <w:style w:type="character" w:customStyle="1" w:styleId="101">
    <w:name w:val="ant-tree-icon_loading"/>
    <w:autoRedefine/>
    <w:qFormat/>
    <w:uiPriority w:val="0"/>
    <w:rPr>
      <w:shd w:val="clear" w:color="auto" w:fill="FFFFFF"/>
    </w:rPr>
  </w:style>
  <w:style w:type="character" w:customStyle="1" w:styleId="102">
    <w:name w:val="label"/>
    <w:basedOn w:val="35"/>
    <w:autoRedefine/>
    <w:qFormat/>
    <w:uiPriority w:val="0"/>
  </w:style>
  <w:style w:type="character" w:customStyle="1" w:styleId="103">
    <w:name w:val="last-child4"/>
    <w:basedOn w:val="35"/>
    <w:autoRedefine/>
    <w:qFormat/>
    <w:uiPriority w:val="0"/>
  </w:style>
  <w:style w:type="character" w:customStyle="1" w:styleId="104">
    <w:name w:val="last-child"/>
    <w:basedOn w:val="35"/>
    <w:autoRedefine/>
    <w:qFormat/>
    <w:uiPriority w:val="0"/>
  </w:style>
  <w:style w:type="character" w:customStyle="1" w:styleId="105">
    <w:name w:val="last-child7"/>
    <w:basedOn w:val="35"/>
    <w:autoRedefine/>
    <w:qFormat/>
    <w:uiPriority w:val="0"/>
  </w:style>
  <w:style w:type="character" w:customStyle="1" w:styleId="106">
    <w:name w:val="temp6"/>
    <w:basedOn w:val="35"/>
    <w:autoRedefine/>
    <w:qFormat/>
    <w:uiPriority w:val="0"/>
  </w:style>
  <w:style w:type="character" w:customStyle="1" w:styleId="107">
    <w:name w:val="temp7"/>
    <w:basedOn w:val="35"/>
    <w:autoRedefine/>
    <w:qFormat/>
    <w:uiPriority w:val="0"/>
  </w:style>
  <w:style w:type="character" w:customStyle="1" w:styleId="108">
    <w:name w:val="ant-badge-status-dot2"/>
    <w:autoRedefine/>
    <w:qFormat/>
    <w:uiPriority w:val="0"/>
    <w:rPr>
      <w:shd w:val="clear" w:color="auto" w:fill="FFFFFF"/>
    </w:rPr>
  </w:style>
  <w:style w:type="character" w:customStyle="1" w:styleId="109">
    <w:name w:val="NormalCharacter"/>
    <w:basedOn w:val="35"/>
    <w:autoRedefine/>
    <w:semiHidden/>
    <w:qFormat/>
    <w:uiPriority w:val="0"/>
    <w:rPr>
      <w:color w:val="000000"/>
      <w:kern w:val="2"/>
      <w:sz w:val="21"/>
      <w:lang w:val="en-US" w:eastAsia="zh-CN" w:bidi="ar-SA"/>
    </w:rPr>
  </w:style>
  <w:style w:type="character" w:customStyle="1" w:styleId="110">
    <w:name w:val="font11"/>
    <w:basedOn w:val="35"/>
    <w:autoRedefine/>
    <w:qFormat/>
    <w:uiPriority w:val="0"/>
    <w:rPr>
      <w:rFonts w:hint="eastAsia" w:ascii="宋体" w:hAnsi="宋体" w:eastAsia="宋体" w:cs="宋体"/>
      <w:color w:val="000000"/>
      <w:sz w:val="20"/>
      <w:szCs w:val="20"/>
      <w:u w:val="none"/>
    </w:rPr>
  </w:style>
  <w:style w:type="character" w:customStyle="1" w:styleId="111">
    <w:name w:val="first-child"/>
    <w:basedOn w:val="35"/>
    <w:autoRedefine/>
    <w:qFormat/>
    <w:uiPriority w:val="0"/>
  </w:style>
  <w:style w:type="paragraph" w:customStyle="1" w:styleId="112">
    <w:name w:val="标题2正文"/>
    <w:basedOn w:val="1"/>
    <w:autoRedefine/>
    <w:qFormat/>
    <w:uiPriority w:val="0"/>
    <w:pPr>
      <w:widowControl w:val="0"/>
      <w:spacing w:line="360" w:lineRule="auto"/>
      <w:ind w:firstLine="200" w:firstLineChars="200"/>
      <w:jc w:val="left"/>
    </w:pPr>
    <w:rPr>
      <w:color w:val="auto"/>
      <w:sz w:val="24"/>
      <w:szCs w:val="24"/>
    </w:rPr>
  </w:style>
  <w:style w:type="paragraph" w:customStyle="1" w:styleId="113">
    <w:name w:val="Normal_5"/>
    <w:autoRedefine/>
    <w:qFormat/>
    <w:uiPriority w:val="0"/>
    <w:rPr>
      <w:rFonts w:ascii="黑体" w:hAnsi="黑体" w:eastAsia="黑体" w:cs="Times New Roman"/>
      <w:b/>
      <w:sz w:val="32"/>
      <w:szCs w:val="24"/>
      <w:lang w:val="en-US" w:eastAsia="zh-CN" w:bidi="ar-SA"/>
    </w:rPr>
  </w:style>
  <w:style w:type="paragraph" w:customStyle="1" w:styleId="114">
    <w:name w:val="WPSOffice手动目录 1"/>
    <w:autoRedefine/>
    <w:qFormat/>
    <w:uiPriority w:val="0"/>
    <w:rPr>
      <w:rFonts w:ascii="Times New Roman" w:hAnsi="Times New Roman" w:eastAsia="宋体" w:cs="Times New Roman"/>
      <w:lang w:val="en-US" w:eastAsia="zh-CN" w:bidi="ar-SA"/>
    </w:rPr>
  </w:style>
  <w:style w:type="paragraph" w:customStyle="1" w:styleId="115">
    <w:name w:val="Normal_15"/>
    <w:autoRedefine/>
    <w:qFormat/>
    <w:uiPriority w:val="0"/>
    <w:rPr>
      <w:rFonts w:ascii="黑体" w:hAnsi="黑体" w:eastAsia="黑体" w:cs="Times New Roman"/>
      <w:b/>
      <w:sz w:val="32"/>
      <w:szCs w:val="24"/>
      <w:lang w:val="en-US" w:eastAsia="zh-CN" w:bidi="ar-SA"/>
    </w:rPr>
  </w:style>
  <w:style w:type="paragraph" w:customStyle="1" w:styleId="116">
    <w:name w:val="表正文"/>
    <w:basedOn w:val="1"/>
    <w:next w:val="1"/>
    <w:autoRedefine/>
    <w:qFormat/>
    <w:uiPriority w:val="0"/>
    <w:pPr>
      <w:widowControl/>
      <w:ind w:firstLine="420"/>
      <w:jc w:val="both"/>
    </w:pPr>
    <w:rPr>
      <w:rFonts w:eastAsia="宋体"/>
      <w:color w:val="000000"/>
      <w:sz w:val="21"/>
    </w:rPr>
  </w:style>
  <w:style w:type="paragraph" w:customStyle="1" w:styleId="117">
    <w:name w:val="正文_9"/>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8">
    <w:name w:val="font5"/>
    <w:basedOn w:val="1"/>
    <w:autoRedefine/>
    <w:qFormat/>
    <w:uiPriority w:val="0"/>
    <w:pPr>
      <w:spacing w:before="100" w:beforeLines="0" w:beforeAutospacing="1" w:after="100" w:afterLines="0" w:afterAutospacing="1"/>
      <w:jc w:val="left"/>
    </w:pPr>
    <w:rPr>
      <w:rFonts w:hint="eastAsia" w:ascii="宋体" w:hAnsi="宋体"/>
      <w:color w:val="auto"/>
      <w:kern w:val="0"/>
      <w:sz w:val="20"/>
    </w:rPr>
  </w:style>
  <w:style w:type="paragraph" w:customStyle="1" w:styleId="119">
    <w:name w:val="正文_2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0">
    <w:name w:val="正文_0_0_1"/>
    <w:autoRedefine/>
    <w:qFormat/>
    <w:uiPriority w:val="0"/>
    <w:pPr>
      <w:spacing w:before="120" w:after="120" w:line="360" w:lineRule="auto"/>
      <w:ind w:left="1072" w:hanging="1072"/>
      <w:jc w:val="both"/>
    </w:pPr>
    <w:rPr>
      <w:rFonts w:ascii="Times New Roman" w:hAnsi="Times New Roman" w:eastAsia="宋体" w:cs="Times New Roman"/>
      <w:kern w:val="2"/>
      <w:sz w:val="28"/>
      <w:szCs w:val="22"/>
      <w:lang w:val="en-US" w:eastAsia="zh-CN" w:bidi="ar-SA"/>
    </w:rPr>
  </w:style>
  <w:style w:type="paragraph" w:customStyle="1" w:styleId="121">
    <w:name w:val="表内文字"/>
    <w:basedOn w:val="1"/>
    <w:next w:val="1"/>
    <w:autoRedefine/>
    <w:qFormat/>
    <w:uiPriority w:val="0"/>
    <w:pPr>
      <w:jc w:val="center"/>
    </w:pPr>
    <w:rPr>
      <w:rFonts w:ascii="仿宋_GB2312" w:eastAsia="仿宋_GB2312"/>
      <w:b/>
      <w:bCs/>
      <w:sz w:val="28"/>
    </w:rPr>
  </w:style>
  <w:style w:type="paragraph" w:customStyle="1" w:styleId="122">
    <w:name w:val="样式 样式 样式 左侧:  2 字符1 + 首行缩进:  2 字符1 + 首行缩进:  2 字符"/>
    <w:basedOn w:val="1"/>
    <w:autoRedefine/>
    <w:qFormat/>
    <w:uiPriority w:val="0"/>
    <w:pPr>
      <w:adjustRightInd w:val="0"/>
      <w:spacing w:before="60" w:beforeLines="0" w:after="120" w:afterLines="0" w:line="440" w:lineRule="atLeast"/>
      <w:ind w:firstLine="480"/>
    </w:pPr>
    <w:rPr>
      <w:color w:val="auto"/>
      <w:sz w:val="24"/>
    </w:rPr>
  </w:style>
  <w:style w:type="paragraph" w:customStyle="1" w:styleId="123">
    <w:name w:val="页码2"/>
    <w:basedOn w:val="1"/>
    <w:next w:val="1"/>
    <w:autoRedefine/>
    <w:qFormat/>
    <w:uiPriority w:val="0"/>
    <w:pPr>
      <w:jc w:val="both"/>
    </w:pPr>
    <w:rPr>
      <w:rFonts w:eastAsia="宋体"/>
      <w:color w:val="000000"/>
      <w:sz w:val="21"/>
    </w:rPr>
  </w:style>
  <w:style w:type="paragraph" w:customStyle="1" w:styleId="124">
    <w:name w:val="Char"/>
    <w:basedOn w:val="1"/>
    <w:autoRedefine/>
    <w:qFormat/>
    <w:uiPriority w:val="0"/>
    <w:pPr>
      <w:widowControl w:val="0"/>
    </w:pPr>
    <w:rPr>
      <w:color w:val="auto"/>
    </w:rPr>
  </w:style>
  <w:style w:type="paragraph" w:customStyle="1" w:styleId="125">
    <w:name w:val="Normal_12"/>
    <w:autoRedefine/>
    <w:qFormat/>
    <w:uiPriority w:val="0"/>
    <w:rPr>
      <w:rFonts w:ascii="黑体" w:hAnsi="黑体" w:eastAsia="黑体" w:cs="Times New Roman"/>
      <w:b/>
      <w:sz w:val="32"/>
      <w:szCs w:val="24"/>
      <w:lang w:val="en-US" w:eastAsia="zh-CN" w:bidi="ar-SA"/>
    </w:rPr>
  </w:style>
  <w:style w:type="paragraph" w:customStyle="1" w:styleId="126">
    <w:name w:val="正文_0_0_0"/>
    <w:autoRedefine/>
    <w:qFormat/>
    <w:uiPriority w:val="0"/>
    <w:pPr>
      <w:spacing w:before="120" w:after="120" w:line="360" w:lineRule="auto"/>
      <w:ind w:left="1072" w:hanging="1072"/>
      <w:jc w:val="both"/>
    </w:pPr>
    <w:rPr>
      <w:rFonts w:ascii="Times New Roman" w:hAnsi="Times New Roman" w:eastAsia="宋体" w:cs="Times New Roman"/>
      <w:kern w:val="2"/>
      <w:sz w:val="28"/>
      <w:szCs w:val="22"/>
      <w:lang w:val="en-US" w:eastAsia="zh-CN" w:bidi="ar-SA"/>
    </w:rPr>
  </w:style>
  <w:style w:type="paragraph" w:customStyle="1" w:styleId="127">
    <w:name w:val="xl32"/>
    <w:basedOn w:val="1"/>
    <w:autoRedefine/>
    <w:qFormat/>
    <w:uiPriority w:val="0"/>
    <w:pPr>
      <w:pBdr>
        <w:top w:val="single" w:color="auto" w:sz="4" w:space="0"/>
        <w:left w:val="single" w:color="auto" w:sz="8" w:space="0"/>
        <w:bottom w:val="single" w:color="auto" w:sz="4" w:space="0"/>
        <w:right w:val="single" w:color="auto" w:sz="4" w:space="0"/>
      </w:pBdr>
      <w:spacing w:before="100" w:beforeLines="0" w:beforeAutospacing="1" w:after="100" w:afterLines="0" w:afterAutospacing="1"/>
      <w:jc w:val="center"/>
    </w:pPr>
    <w:rPr>
      <w:color w:val="auto"/>
      <w:kern w:val="0"/>
      <w:sz w:val="20"/>
    </w:rPr>
  </w:style>
  <w:style w:type="paragraph" w:customStyle="1" w:styleId="128">
    <w:name w:val="Normal_3"/>
    <w:autoRedefine/>
    <w:qFormat/>
    <w:uiPriority w:val="0"/>
    <w:rPr>
      <w:rFonts w:ascii="黑体" w:hAnsi="黑体" w:eastAsia="黑体" w:cs="Times New Roman"/>
      <w:b/>
      <w:sz w:val="32"/>
      <w:szCs w:val="24"/>
      <w:lang w:val="en-US" w:eastAsia="zh-CN" w:bidi="ar-SA"/>
    </w:rPr>
  </w:style>
  <w:style w:type="paragraph" w:customStyle="1" w:styleId="129">
    <w:name w:val="xl31"/>
    <w:basedOn w:val="1"/>
    <w:autoRedefine/>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olor w:val="auto"/>
      <w:kern w:val="0"/>
      <w:sz w:val="20"/>
    </w:rPr>
  </w:style>
  <w:style w:type="paragraph" w:customStyle="1" w:styleId="130">
    <w:name w:val="正文_0_0_2"/>
    <w:autoRedefine/>
    <w:qFormat/>
    <w:uiPriority w:val="0"/>
    <w:pPr>
      <w:spacing w:before="120" w:after="120" w:line="360" w:lineRule="auto"/>
      <w:ind w:left="1072" w:hanging="1072"/>
      <w:jc w:val="both"/>
    </w:pPr>
    <w:rPr>
      <w:rFonts w:ascii="Times New Roman" w:hAnsi="Times New Roman" w:eastAsia="宋体" w:cs="Times New Roman"/>
      <w:kern w:val="2"/>
      <w:sz w:val="28"/>
      <w:szCs w:val="22"/>
      <w:lang w:val="en-US" w:eastAsia="zh-CN" w:bidi="ar-SA"/>
    </w:rPr>
  </w:style>
  <w:style w:type="paragraph" w:customStyle="1" w:styleId="131">
    <w:name w:val="缺省文本"/>
    <w:autoRedefine/>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132">
    <w:name w:val="Normal_11"/>
    <w:autoRedefine/>
    <w:qFormat/>
    <w:uiPriority w:val="0"/>
    <w:rPr>
      <w:rFonts w:ascii="黑体" w:hAnsi="黑体" w:eastAsia="黑体" w:cs="Times New Roman"/>
      <w:b/>
      <w:sz w:val="32"/>
      <w:szCs w:val="24"/>
      <w:lang w:val="en-US" w:eastAsia="zh-CN" w:bidi="ar-SA"/>
    </w:rPr>
  </w:style>
  <w:style w:type="paragraph" w:customStyle="1" w:styleId="133">
    <w:name w:val="Normal_7"/>
    <w:autoRedefine/>
    <w:qFormat/>
    <w:uiPriority w:val="0"/>
    <w:rPr>
      <w:rFonts w:ascii="黑体" w:hAnsi="黑体" w:eastAsia="黑体" w:cs="Times New Roman"/>
      <w:b/>
      <w:sz w:val="32"/>
      <w:szCs w:val="24"/>
      <w:lang w:val="en-US" w:eastAsia="zh-CN" w:bidi="ar-SA"/>
    </w:rPr>
  </w:style>
  <w:style w:type="paragraph" w:customStyle="1" w:styleId="134">
    <w:name w:val="正文_8"/>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35">
    <w:name w:val="xl38"/>
    <w:basedOn w:val="1"/>
    <w:autoRedefine/>
    <w:qFormat/>
    <w:uiPriority w:val="0"/>
    <w:pPr>
      <w:pBdr>
        <w:right w:val="single" w:color="auto" w:sz="4" w:space="0"/>
      </w:pBdr>
      <w:spacing w:before="100" w:beforeLines="0" w:beforeAutospacing="1" w:after="100" w:afterLines="0" w:afterAutospacing="1"/>
      <w:jc w:val="left"/>
    </w:pPr>
    <w:rPr>
      <w:color w:val="auto"/>
      <w:kern w:val="0"/>
      <w:sz w:val="20"/>
    </w:rPr>
  </w:style>
  <w:style w:type="paragraph" w:customStyle="1" w:styleId="136">
    <w:name w:val="xl48"/>
    <w:basedOn w:val="1"/>
    <w:autoRedefine/>
    <w:qFormat/>
    <w:uiPriority w:val="0"/>
    <w:pPr>
      <w:pBdr>
        <w:top w:val="single" w:color="auto" w:sz="4" w:space="0"/>
        <w:left w:val="single" w:color="auto" w:sz="4" w:space="0"/>
        <w:bottom w:val="single" w:color="auto" w:sz="8" w:space="0"/>
        <w:right w:val="single" w:color="auto" w:sz="4" w:space="0"/>
      </w:pBdr>
      <w:spacing w:before="100" w:beforeLines="0" w:beforeAutospacing="1" w:after="100" w:afterLines="0" w:afterAutospacing="1"/>
      <w:jc w:val="center"/>
    </w:pPr>
    <w:rPr>
      <w:rFonts w:ascii="宋体" w:hAnsi="宋体"/>
      <w:color w:val="auto"/>
      <w:kern w:val="0"/>
      <w:sz w:val="20"/>
    </w:rPr>
  </w:style>
  <w:style w:type="paragraph" w:customStyle="1" w:styleId="137">
    <w:name w:val="标题 2_0_0_0_0"/>
    <w:basedOn w:val="134"/>
    <w:next w:val="134"/>
    <w:autoRedefine/>
    <w:qFormat/>
    <w:uiPriority w:val="0"/>
    <w:pPr>
      <w:keepNext/>
      <w:keepLines/>
      <w:spacing w:before="120" w:after="120" w:line="360" w:lineRule="auto"/>
      <w:jc w:val="center"/>
      <w:outlineLvl w:val="1"/>
    </w:pPr>
    <w:rPr>
      <w:rFonts w:ascii="宋体" w:hAnsi="宋体"/>
      <w:b/>
      <w:bCs/>
      <w:kern w:val="0"/>
      <w:sz w:val="36"/>
      <w:szCs w:val="18"/>
    </w:rPr>
  </w:style>
  <w:style w:type="paragraph" w:customStyle="1" w:styleId="138">
    <w:name w:val="标题 2_0_0_0"/>
    <w:basedOn w:val="139"/>
    <w:next w:val="139"/>
    <w:autoRedefine/>
    <w:qFormat/>
    <w:uiPriority w:val="0"/>
    <w:pPr>
      <w:keepNext/>
      <w:keepLines/>
      <w:spacing w:before="120" w:after="120" w:line="360" w:lineRule="auto"/>
      <w:jc w:val="center"/>
      <w:outlineLvl w:val="1"/>
    </w:pPr>
    <w:rPr>
      <w:rFonts w:ascii="宋体" w:hAnsi="宋体"/>
      <w:b/>
      <w:bCs/>
      <w:kern w:val="0"/>
      <w:sz w:val="36"/>
      <w:szCs w:val="18"/>
    </w:rPr>
  </w:style>
  <w:style w:type="paragraph" w:customStyle="1" w:styleId="139">
    <w:name w:val="正文_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40">
    <w:name w:val="xl35"/>
    <w:basedOn w:val="1"/>
    <w:autoRedefine/>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color w:val="auto"/>
      <w:kern w:val="0"/>
      <w:sz w:val="20"/>
    </w:rPr>
  </w:style>
  <w:style w:type="paragraph" w:customStyle="1" w:styleId="141">
    <w:name w:val=" Char1 Char Char Char Char Char Char"/>
    <w:basedOn w:val="1"/>
    <w:autoRedefine/>
    <w:qFormat/>
    <w:uiPriority w:val="0"/>
    <w:pPr>
      <w:spacing w:line="400" w:lineRule="exact"/>
      <w:jc w:val="center"/>
    </w:pPr>
    <w:rPr>
      <w:color w:val="auto"/>
      <w:szCs w:val="21"/>
    </w:rPr>
  </w:style>
  <w:style w:type="paragraph" w:customStyle="1" w:styleId="142">
    <w:name w:val="Normal"/>
    <w:autoRedefine/>
    <w:qFormat/>
    <w:uiPriority w:val="0"/>
    <w:rPr>
      <w:rFonts w:ascii="Times New Roman" w:hAnsi="Times New Roman" w:eastAsia="Times New Roman" w:cs="Times New Roman"/>
      <w:sz w:val="24"/>
      <w:szCs w:val="24"/>
      <w:lang w:val="en-US" w:eastAsia="zh-CN" w:bidi="ar-SA"/>
    </w:rPr>
  </w:style>
  <w:style w:type="paragraph" w:customStyle="1" w:styleId="143">
    <w:name w:val="标题 3_0_0_0"/>
    <w:basedOn w:val="144"/>
    <w:next w:val="144"/>
    <w:autoRedefine/>
    <w:qFormat/>
    <w:uiPriority w:val="0"/>
    <w:pPr>
      <w:adjustRightInd w:val="0"/>
      <w:snapToGrid w:val="0"/>
      <w:spacing w:line="500" w:lineRule="exact"/>
      <w:ind w:left="0" w:firstLine="0"/>
      <w:jc w:val="center"/>
      <w:outlineLvl w:val="2"/>
    </w:pPr>
    <w:rPr>
      <w:rFonts w:ascii="宋体" w:hAnsi="宋体"/>
      <w:b/>
      <w:kern w:val="0"/>
      <w:sz w:val="32"/>
      <w:szCs w:val="32"/>
    </w:rPr>
  </w:style>
  <w:style w:type="paragraph" w:customStyle="1" w:styleId="144">
    <w:name w:val="正文_0_0_5"/>
    <w:autoRedefine/>
    <w:qFormat/>
    <w:uiPriority w:val="0"/>
    <w:pPr>
      <w:spacing w:before="120" w:after="120" w:line="360" w:lineRule="auto"/>
      <w:ind w:left="1072" w:hanging="1072"/>
      <w:jc w:val="both"/>
    </w:pPr>
    <w:rPr>
      <w:rFonts w:ascii="Times New Roman" w:hAnsi="Times New Roman" w:eastAsia="宋体" w:cs="Times New Roman"/>
      <w:kern w:val="2"/>
      <w:sz w:val="28"/>
      <w:szCs w:val="22"/>
      <w:lang w:val="en-US" w:eastAsia="zh-CN" w:bidi="ar-SA"/>
    </w:rPr>
  </w:style>
  <w:style w:type="paragraph" w:customStyle="1" w:styleId="145">
    <w:name w:val="xl36"/>
    <w:basedOn w:val="1"/>
    <w:autoRedefine/>
    <w:qFormat/>
    <w:uiPriority w:val="0"/>
    <w:pPr>
      <w:pBdr>
        <w:right w:val="single" w:color="auto" w:sz="4" w:space="0"/>
      </w:pBdr>
      <w:spacing w:before="100" w:beforeLines="0" w:beforeAutospacing="1" w:after="100" w:afterLines="0" w:afterAutospacing="1"/>
      <w:jc w:val="left"/>
    </w:pPr>
    <w:rPr>
      <w:rFonts w:ascii="宋体" w:hAnsi="宋体"/>
      <w:color w:val="auto"/>
      <w:kern w:val="0"/>
      <w:sz w:val="20"/>
    </w:rPr>
  </w:style>
  <w:style w:type="paragraph" w:customStyle="1" w:styleId="146">
    <w:name w:val="xl40"/>
    <w:basedOn w:val="1"/>
    <w:autoRedefine/>
    <w:qFormat/>
    <w:uiPriority w:val="0"/>
    <w:pPr>
      <w:pBdr>
        <w:top w:val="single" w:color="auto" w:sz="4" w:space="0"/>
        <w:right w:val="single" w:color="auto" w:sz="4" w:space="0"/>
      </w:pBdr>
      <w:spacing w:before="100" w:beforeLines="0" w:beforeAutospacing="1" w:after="100" w:afterLines="0" w:afterAutospacing="1"/>
      <w:jc w:val="center"/>
    </w:pPr>
    <w:rPr>
      <w:color w:val="auto"/>
      <w:kern w:val="0"/>
      <w:sz w:val="20"/>
    </w:rPr>
  </w:style>
  <w:style w:type="paragraph" w:customStyle="1" w:styleId="147">
    <w:name w:val="xl34"/>
    <w:basedOn w:val="1"/>
    <w:autoRedefine/>
    <w:qFormat/>
    <w:uiPriority w:val="0"/>
    <w:pPr>
      <w:pBdr>
        <w:top w:val="single" w:color="auto" w:sz="4" w:space="0"/>
        <w:left w:val="single" w:color="auto" w:sz="4" w:space="0"/>
        <w:bottom w:val="single" w:color="auto" w:sz="4" w:space="0"/>
        <w:right w:val="single" w:color="auto" w:sz="8" w:space="0"/>
      </w:pBdr>
      <w:spacing w:before="100" w:beforeLines="0" w:beforeAutospacing="1" w:after="100" w:afterLines="0" w:afterAutospacing="1"/>
      <w:jc w:val="center"/>
    </w:pPr>
    <w:rPr>
      <w:color w:val="auto"/>
      <w:kern w:val="0"/>
      <w:sz w:val="20"/>
    </w:rPr>
  </w:style>
  <w:style w:type="paragraph" w:customStyle="1" w:styleId="148">
    <w:name w:val="xl29"/>
    <w:basedOn w:val="1"/>
    <w:autoRedefine/>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olor w:val="auto"/>
      <w:kern w:val="0"/>
      <w:sz w:val="20"/>
    </w:rPr>
  </w:style>
  <w:style w:type="paragraph" w:customStyle="1" w:styleId="149">
    <w:name w:val="正文_0_0_6"/>
    <w:autoRedefine/>
    <w:qFormat/>
    <w:uiPriority w:val="0"/>
    <w:pPr>
      <w:spacing w:before="120" w:after="120" w:line="360" w:lineRule="auto"/>
      <w:ind w:left="1072" w:hanging="1072"/>
      <w:jc w:val="both"/>
    </w:pPr>
    <w:rPr>
      <w:rFonts w:ascii="Times New Roman" w:hAnsi="Times New Roman" w:eastAsia="宋体" w:cs="Times New Roman"/>
      <w:kern w:val="2"/>
      <w:sz w:val="28"/>
      <w:szCs w:val="22"/>
      <w:lang w:val="en-US" w:eastAsia="zh-CN" w:bidi="ar-SA"/>
    </w:rPr>
  </w:style>
  <w:style w:type="paragraph" w:customStyle="1" w:styleId="150">
    <w:name w:val="日期_0"/>
    <w:basedOn w:val="119"/>
    <w:next w:val="151"/>
    <w:autoRedefine/>
    <w:qFormat/>
    <w:uiPriority w:val="0"/>
    <w:pPr>
      <w:adjustRightInd w:val="0"/>
      <w:spacing w:line="360" w:lineRule="atLeast"/>
    </w:pPr>
    <w:rPr>
      <w:rFonts w:ascii="宋体"/>
      <w:kern w:val="0"/>
      <w:sz w:val="24"/>
      <w:szCs w:val="20"/>
    </w:rPr>
  </w:style>
  <w:style w:type="paragraph" w:customStyle="1" w:styleId="151">
    <w:name w:val="正文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52">
    <w:name w:val="5）标书正文 首行缩进2字符"/>
    <w:basedOn w:val="1"/>
    <w:autoRedefine/>
    <w:qFormat/>
    <w:uiPriority w:val="0"/>
    <w:pPr>
      <w:spacing w:line="480" w:lineRule="exact"/>
      <w:ind w:firstLine="200" w:firstLineChars="200"/>
    </w:pPr>
    <w:rPr>
      <w:rFonts w:ascii="仿宋_GB2312" w:eastAsia="仿宋_GB2312"/>
      <w:sz w:val="28"/>
      <w:szCs w:val="20"/>
    </w:rPr>
  </w:style>
  <w:style w:type="paragraph" w:customStyle="1" w:styleId="153">
    <w:name w:val="标题 3_0_1_0"/>
    <w:basedOn w:val="149"/>
    <w:next w:val="149"/>
    <w:autoRedefine/>
    <w:qFormat/>
    <w:uiPriority w:val="0"/>
    <w:pPr>
      <w:adjustRightInd w:val="0"/>
      <w:snapToGrid w:val="0"/>
      <w:spacing w:line="500" w:lineRule="exact"/>
      <w:ind w:left="0" w:firstLine="0"/>
      <w:jc w:val="center"/>
      <w:outlineLvl w:val="2"/>
    </w:pPr>
    <w:rPr>
      <w:rFonts w:ascii="宋体" w:hAnsi="宋体"/>
      <w:b/>
      <w:kern w:val="0"/>
      <w:sz w:val="32"/>
      <w:szCs w:val="32"/>
    </w:rPr>
  </w:style>
  <w:style w:type="paragraph" w:customStyle="1" w:styleId="154">
    <w:name w:val="标题 2_0_2"/>
    <w:basedOn w:val="119"/>
    <w:next w:val="119"/>
    <w:autoRedefine/>
    <w:qFormat/>
    <w:uiPriority w:val="0"/>
    <w:pPr>
      <w:keepNext/>
      <w:keepLines/>
      <w:widowControl/>
      <w:spacing w:before="260" w:after="260" w:line="416" w:lineRule="auto"/>
      <w:jc w:val="center"/>
      <w:outlineLvl w:val="1"/>
    </w:pPr>
    <w:rPr>
      <w:rFonts w:ascii="Calibri Light" w:hAnsi="Calibri Light"/>
      <w:b/>
      <w:bCs/>
      <w:kern w:val="0"/>
      <w:sz w:val="32"/>
      <w:szCs w:val="32"/>
    </w:rPr>
  </w:style>
  <w:style w:type="paragraph" w:customStyle="1" w:styleId="155">
    <w:name w:val="超级链接"/>
    <w:basedOn w:val="1"/>
    <w:next w:val="1"/>
    <w:autoRedefine/>
    <w:qFormat/>
    <w:uiPriority w:val="0"/>
    <w:pPr>
      <w:jc w:val="both"/>
    </w:pPr>
    <w:rPr>
      <w:rFonts w:eastAsia="宋体"/>
      <w:color w:val="000000"/>
      <w:sz w:val="21"/>
    </w:rPr>
  </w:style>
  <w:style w:type="paragraph" w:customStyle="1" w:styleId="156">
    <w:name w:val="正文_1_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57">
    <w:name w:val="正文文本_4"/>
    <w:basedOn w:val="117"/>
    <w:autoRedefine/>
    <w:qFormat/>
    <w:uiPriority w:val="0"/>
    <w:pPr>
      <w:spacing w:after="120"/>
    </w:pPr>
    <w:rPr>
      <w:rFonts w:ascii="Times New Roman" w:hAnsi="Times New Roman"/>
      <w:szCs w:val="24"/>
    </w:rPr>
  </w:style>
  <w:style w:type="paragraph" w:customStyle="1" w:styleId="158">
    <w:name w:val="正文_6"/>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59">
    <w:name w:val="标题 2_0_0_1"/>
    <w:basedOn w:val="160"/>
    <w:next w:val="160"/>
    <w:autoRedefine/>
    <w:qFormat/>
    <w:uiPriority w:val="0"/>
    <w:pPr>
      <w:keepNext/>
      <w:keepLines/>
      <w:spacing w:before="260" w:after="260" w:line="416" w:lineRule="auto"/>
      <w:ind w:left="0" w:firstLine="0"/>
      <w:jc w:val="center"/>
      <w:outlineLvl w:val="1"/>
    </w:pPr>
    <w:rPr>
      <w:rFonts w:ascii="Calibri Light" w:hAnsi="Calibri Light"/>
      <w:b/>
      <w:bCs/>
      <w:kern w:val="0"/>
      <w:sz w:val="32"/>
      <w:szCs w:val="32"/>
    </w:rPr>
  </w:style>
  <w:style w:type="paragraph" w:customStyle="1" w:styleId="160">
    <w:name w:val="正文_0_0_0_0"/>
    <w:autoRedefine/>
    <w:qFormat/>
    <w:uiPriority w:val="0"/>
    <w:pPr>
      <w:spacing w:before="120" w:after="120" w:line="360" w:lineRule="auto"/>
      <w:ind w:left="1072" w:hanging="1072"/>
      <w:jc w:val="both"/>
    </w:pPr>
    <w:rPr>
      <w:rFonts w:ascii="Times New Roman" w:hAnsi="Times New Roman" w:eastAsia="宋体" w:cs="Times New Roman"/>
      <w:kern w:val="2"/>
      <w:sz w:val="28"/>
      <w:szCs w:val="22"/>
      <w:lang w:val="en-US" w:eastAsia="zh-CN" w:bidi="ar-SA"/>
    </w:rPr>
  </w:style>
  <w:style w:type="paragraph" w:customStyle="1" w:styleId="161">
    <w:name w:val="xl43"/>
    <w:basedOn w:val="1"/>
    <w:qFormat/>
    <w:uiPriority w:val="0"/>
    <w:pPr>
      <w:pBdr>
        <w:right w:val="single" w:color="auto" w:sz="4" w:space="0"/>
      </w:pBdr>
      <w:spacing w:before="100" w:beforeLines="0" w:beforeAutospacing="1" w:after="100" w:afterLines="0" w:afterAutospacing="1"/>
      <w:jc w:val="left"/>
    </w:pPr>
    <w:rPr>
      <w:color w:val="auto"/>
      <w:kern w:val="0"/>
      <w:sz w:val="20"/>
    </w:rPr>
  </w:style>
  <w:style w:type="paragraph" w:customStyle="1" w:styleId="162">
    <w:name w:val="xl47"/>
    <w:basedOn w:val="1"/>
    <w:autoRedefine/>
    <w:qFormat/>
    <w:uiPriority w:val="0"/>
    <w:pPr>
      <w:pBdr>
        <w:top w:val="single" w:color="auto" w:sz="4" w:space="0"/>
        <w:left w:val="single" w:color="auto" w:sz="4" w:space="0"/>
        <w:bottom w:val="single" w:color="auto" w:sz="8" w:space="0"/>
        <w:right w:val="single" w:color="auto" w:sz="4" w:space="0"/>
      </w:pBdr>
      <w:spacing w:before="100" w:beforeLines="0" w:beforeAutospacing="1" w:after="100" w:afterLines="0" w:afterAutospacing="1"/>
      <w:jc w:val="left"/>
    </w:pPr>
    <w:rPr>
      <w:rFonts w:ascii="宋体" w:hAnsi="宋体"/>
      <w:color w:val="auto"/>
      <w:kern w:val="0"/>
      <w:sz w:val="20"/>
    </w:rPr>
  </w:style>
  <w:style w:type="paragraph" w:customStyle="1" w:styleId="163">
    <w:name w:val="标题 3_0_1"/>
    <w:basedOn w:val="164"/>
    <w:next w:val="164"/>
    <w:autoRedefine/>
    <w:qFormat/>
    <w:uiPriority w:val="0"/>
    <w:pPr>
      <w:adjustRightInd w:val="0"/>
      <w:snapToGrid w:val="0"/>
      <w:spacing w:line="500" w:lineRule="exact"/>
      <w:ind w:left="0" w:firstLine="0"/>
      <w:jc w:val="center"/>
      <w:outlineLvl w:val="2"/>
    </w:pPr>
    <w:rPr>
      <w:rFonts w:ascii="宋体" w:hAnsi="宋体"/>
      <w:b/>
      <w:kern w:val="0"/>
      <w:sz w:val="32"/>
      <w:szCs w:val="32"/>
    </w:rPr>
  </w:style>
  <w:style w:type="paragraph" w:customStyle="1" w:styleId="164">
    <w:name w:val="正文_0_0_4"/>
    <w:autoRedefine/>
    <w:qFormat/>
    <w:uiPriority w:val="0"/>
    <w:pPr>
      <w:spacing w:before="120" w:after="120" w:line="360" w:lineRule="auto"/>
      <w:ind w:left="1072" w:hanging="1072"/>
      <w:jc w:val="both"/>
    </w:pPr>
    <w:rPr>
      <w:rFonts w:ascii="Times New Roman" w:hAnsi="Times New Roman" w:eastAsia="宋体" w:cs="Times New Roman"/>
      <w:kern w:val="2"/>
      <w:sz w:val="28"/>
      <w:szCs w:val="22"/>
      <w:lang w:val="en-US" w:eastAsia="zh-CN" w:bidi="ar-SA"/>
    </w:rPr>
  </w:style>
  <w:style w:type="paragraph" w:customStyle="1" w:styleId="165">
    <w:name w:val="纯文本_0"/>
    <w:basedOn w:val="158"/>
    <w:autoRedefine/>
    <w:qFormat/>
    <w:uiPriority w:val="0"/>
    <w:rPr>
      <w:rFonts w:ascii="宋体" w:hAnsi="Courier New" w:eastAsia="等线"/>
      <w:kern w:val="0"/>
      <w:sz w:val="20"/>
      <w:szCs w:val="21"/>
    </w:rPr>
  </w:style>
  <w:style w:type="paragraph" w:customStyle="1" w:styleId="166">
    <w:name w:val="正文文字缩进 2"/>
    <w:basedOn w:val="1"/>
    <w:next w:val="1"/>
    <w:autoRedefine/>
    <w:qFormat/>
    <w:uiPriority w:val="0"/>
    <w:pPr>
      <w:spacing w:after="120" w:afterLines="0" w:line="480" w:lineRule="auto"/>
      <w:ind w:left="420"/>
      <w:jc w:val="both"/>
    </w:pPr>
    <w:rPr>
      <w:rFonts w:eastAsia="宋体"/>
      <w:color w:val="000000"/>
      <w:sz w:val="21"/>
    </w:rPr>
  </w:style>
  <w:style w:type="paragraph" w:customStyle="1" w:styleId="167">
    <w:name w:val="Normal_13"/>
    <w:autoRedefine/>
    <w:qFormat/>
    <w:uiPriority w:val="0"/>
    <w:rPr>
      <w:rFonts w:ascii="黑体" w:hAnsi="黑体" w:eastAsia="黑体" w:cs="Times New Roman"/>
      <w:b/>
      <w:sz w:val="32"/>
      <w:szCs w:val="24"/>
      <w:lang w:val="en-US" w:eastAsia="zh-CN" w:bidi="ar-SA"/>
    </w:rPr>
  </w:style>
  <w:style w:type="paragraph" w:customStyle="1" w:styleId="168">
    <w:name w:val="Normal_1"/>
    <w:autoRedefine/>
    <w:qFormat/>
    <w:uiPriority w:val="0"/>
    <w:rPr>
      <w:rFonts w:ascii="黑体" w:hAnsi="黑体" w:eastAsia="黑体" w:cs="Times New Roman"/>
      <w:b/>
      <w:sz w:val="32"/>
      <w:szCs w:val="24"/>
      <w:lang w:val="en-US" w:eastAsia="zh-CN" w:bidi="ar-SA"/>
    </w:rPr>
  </w:style>
  <w:style w:type="paragraph" w:customStyle="1" w:styleId="169">
    <w:name w:val="正文_3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70">
    <w:name w:val="xl46"/>
    <w:basedOn w:val="1"/>
    <w:autoRedefine/>
    <w:qFormat/>
    <w:uiPriority w:val="0"/>
    <w:pPr>
      <w:pBdr>
        <w:top w:val="single" w:color="auto" w:sz="4" w:space="0"/>
        <w:left w:val="single" w:color="auto" w:sz="8" w:space="0"/>
        <w:bottom w:val="single" w:color="auto" w:sz="8" w:space="0"/>
        <w:right w:val="single" w:color="auto" w:sz="4" w:space="0"/>
      </w:pBdr>
      <w:spacing w:before="100" w:beforeLines="0" w:beforeAutospacing="1" w:after="100" w:afterLines="0" w:afterAutospacing="1"/>
      <w:jc w:val="center"/>
    </w:pPr>
    <w:rPr>
      <w:color w:val="auto"/>
      <w:kern w:val="0"/>
      <w:sz w:val="20"/>
    </w:rPr>
  </w:style>
  <w:style w:type="paragraph" w:customStyle="1" w:styleId="171">
    <w:name w:val="xl37"/>
    <w:basedOn w:val="1"/>
    <w:qFormat/>
    <w:uiPriority w:val="0"/>
    <w:pPr>
      <w:pBdr>
        <w:right w:val="single" w:color="auto" w:sz="4" w:space="0"/>
      </w:pBdr>
      <w:spacing w:before="100" w:beforeLines="0" w:beforeAutospacing="1" w:after="100" w:afterLines="0" w:afterAutospacing="1"/>
      <w:jc w:val="center"/>
    </w:pPr>
    <w:rPr>
      <w:color w:val="auto"/>
      <w:kern w:val="0"/>
      <w:sz w:val="20"/>
    </w:rPr>
  </w:style>
  <w:style w:type="paragraph" w:customStyle="1" w:styleId="172">
    <w:name w:val="_Style 170"/>
    <w:basedOn w:val="1"/>
    <w:next w:val="1"/>
    <w:autoRedefine/>
    <w:qFormat/>
    <w:uiPriority w:val="0"/>
    <w:pPr>
      <w:pBdr>
        <w:top w:val="single" w:color="auto" w:sz="6" w:space="1"/>
      </w:pBdr>
      <w:jc w:val="center"/>
    </w:pPr>
    <w:rPr>
      <w:rFonts w:ascii="Arial" w:eastAsia="宋体"/>
      <w:vanish/>
      <w:sz w:val="16"/>
    </w:rPr>
  </w:style>
  <w:style w:type="paragraph" w:customStyle="1" w:styleId="173">
    <w:name w:val="xl42"/>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color w:val="auto"/>
      <w:kern w:val="0"/>
      <w:sz w:val="20"/>
    </w:rPr>
  </w:style>
  <w:style w:type="paragraph" w:customStyle="1" w:styleId="174">
    <w:name w:val="Normal_10"/>
    <w:autoRedefine/>
    <w:qFormat/>
    <w:uiPriority w:val="0"/>
    <w:rPr>
      <w:rFonts w:ascii="黑体" w:hAnsi="黑体" w:eastAsia="黑体" w:cs="Times New Roman"/>
      <w:b/>
      <w:sz w:val="32"/>
      <w:szCs w:val="24"/>
      <w:lang w:val="en-US" w:eastAsia="zh-CN" w:bidi="ar-SA"/>
    </w:rPr>
  </w:style>
  <w:style w:type="paragraph" w:customStyle="1" w:styleId="175">
    <w:name w:val="正文（首行缩进两字）"/>
    <w:basedOn w:val="1"/>
    <w:next w:val="1"/>
    <w:autoRedefine/>
    <w:qFormat/>
    <w:uiPriority w:val="0"/>
    <w:pPr>
      <w:ind w:firstLine="420"/>
      <w:jc w:val="both"/>
    </w:pPr>
    <w:rPr>
      <w:rFonts w:ascii="宋体" w:eastAsia="宋体"/>
      <w:color w:val="000000"/>
      <w:sz w:val="21"/>
    </w:rPr>
  </w:style>
  <w:style w:type="paragraph" w:customStyle="1" w:styleId="176">
    <w:name w:val="font7"/>
    <w:basedOn w:val="1"/>
    <w:autoRedefine/>
    <w:qFormat/>
    <w:uiPriority w:val="0"/>
    <w:pPr>
      <w:spacing w:before="100" w:beforeLines="0" w:beforeAutospacing="1" w:after="100" w:afterLines="0" w:afterAutospacing="1"/>
      <w:jc w:val="left"/>
    </w:pPr>
    <w:rPr>
      <w:color w:val="auto"/>
      <w:kern w:val="0"/>
      <w:sz w:val="20"/>
    </w:rPr>
  </w:style>
  <w:style w:type="paragraph" w:customStyle="1" w:styleId="177">
    <w:name w:val="xl25"/>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olor w:val="auto"/>
      <w:kern w:val="0"/>
      <w:sz w:val="20"/>
    </w:rPr>
  </w:style>
  <w:style w:type="paragraph" w:customStyle="1" w:styleId="178">
    <w:name w:val="正文文字缩进"/>
    <w:basedOn w:val="1"/>
    <w:next w:val="1"/>
    <w:autoRedefine/>
    <w:qFormat/>
    <w:uiPriority w:val="0"/>
    <w:pPr>
      <w:spacing w:line="400" w:lineRule="atLeast"/>
      <w:ind w:left="210" w:firstLine="210"/>
      <w:jc w:val="both"/>
    </w:pPr>
    <w:rPr>
      <w:rFonts w:ascii="宋体" w:eastAsia="宋体"/>
      <w:color w:val="000000"/>
      <w:sz w:val="21"/>
    </w:rPr>
  </w:style>
  <w:style w:type="paragraph" w:customStyle="1" w:styleId="179">
    <w:name w:val="xl45"/>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olor w:val="auto"/>
      <w:kern w:val="0"/>
      <w:sz w:val="20"/>
    </w:rPr>
  </w:style>
  <w:style w:type="paragraph" w:customStyle="1" w:styleId="180">
    <w:name w:val="标题 2_0_1"/>
    <w:basedOn w:val="126"/>
    <w:next w:val="126"/>
    <w:qFormat/>
    <w:uiPriority w:val="0"/>
    <w:pPr>
      <w:keepNext/>
      <w:keepLines/>
      <w:spacing w:before="260" w:after="260" w:line="416" w:lineRule="auto"/>
      <w:ind w:left="0" w:firstLine="0"/>
      <w:jc w:val="center"/>
      <w:outlineLvl w:val="1"/>
    </w:pPr>
    <w:rPr>
      <w:rFonts w:ascii="Calibri Light" w:hAnsi="Calibri Light"/>
      <w:b/>
      <w:bCs/>
      <w:kern w:val="0"/>
      <w:sz w:val="32"/>
      <w:szCs w:val="32"/>
    </w:rPr>
  </w:style>
  <w:style w:type="paragraph" w:customStyle="1" w:styleId="181">
    <w:name w:val="xl39"/>
    <w:basedOn w:val="1"/>
    <w:autoRedefine/>
    <w:qFormat/>
    <w:uiPriority w:val="0"/>
    <w:pPr>
      <w:pBdr>
        <w:left w:val="single" w:color="auto" w:sz="4" w:space="0"/>
        <w:bottom w:val="single" w:color="auto" w:sz="4" w:space="0"/>
        <w:right w:val="single" w:color="auto" w:sz="8" w:space="0"/>
      </w:pBdr>
      <w:spacing w:before="100" w:beforeLines="0" w:beforeAutospacing="1" w:after="100" w:afterLines="0" w:afterAutospacing="1"/>
      <w:jc w:val="center"/>
    </w:pPr>
    <w:rPr>
      <w:color w:val="auto"/>
      <w:kern w:val="0"/>
      <w:sz w:val="20"/>
    </w:rPr>
  </w:style>
  <w:style w:type="paragraph" w:styleId="182">
    <w:name w:val="List Paragraph"/>
    <w:basedOn w:val="1"/>
    <w:qFormat/>
    <w:uiPriority w:val="0"/>
    <w:pPr>
      <w:ind w:firstLine="420" w:firstLineChars="200"/>
    </w:pPr>
  </w:style>
  <w:style w:type="paragraph" w:customStyle="1" w:styleId="183">
    <w:name w:val="正文_0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4">
    <w:name w:val="NormalIndent"/>
    <w:basedOn w:val="1"/>
    <w:qFormat/>
    <w:uiPriority w:val="0"/>
    <w:pPr>
      <w:spacing w:line="240" w:lineRule="auto"/>
      <w:ind w:firstLine="420" w:firstLineChars="200"/>
      <w:jc w:val="both"/>
    </w:pPr>
    <w:rPr>
      <w:rFonts w:ascii="Times New Roman" w:hAnsi="Times New Roman" w:eastAsia="宋体" w:cs="Times New Roman"/>
    </w:rPr>
  </w:style>
  <w:style w:type="paragraph" w:customStyle="1" w:styleId="185">
    <w:name w:val="Normal_2"/>
    <w:autoRedefine/>
    <w:qFormat/>
    <w:uiPriority w:val="0"/>
    <w:rPr>
      <w:rFonts w:ascii="黑体" w:hAnsi="黑体" w:eastAsia="黑体" w:cs="Times New Roman"/>
      <w:b/>
      <w:sz w:val="32"/>
      <w:szCs w:val="24"/>
      <w:lang w:val="en-US" w:eastAsia="zh-CN" w:bidi="ar-SA"/>
    </w:rPr>
  </w:style>
  <w:style w:type="paragraph" w:customStyle="1" w:styleId="186">
    <w:name w:val="标题 2_0_1_0"/>
    <w:basedOn w:val="120"/>
    <w:next w:val="120"/>
    <w:qFormat/>
    <w:uiPriority w:val="0"/>
    <w:pPr>
      <w:keepNext/>
      <w:keepLines/>
      <w:spacing w:before="260" w:after="260" w:line="416" w:lineRule="auto"/>
      <w:ind w:left="0" w:firstLine="0"/>
      <w:jc w:val="center"/>
      <w:outlineLvl w:val="1"/>
    </w:pPr>
    <w:rPr>
      <w:rFonts w:ascii="Calibri Light" w:hAnsi="Calibri Light"/>
      <w:b/>
      <w:bCs/>
      <w:kern w:val="0"/>
      <w:sz w:val="32"/>
      <w:szCs w:val="32"/>
    </w:rPr>
  </w:style>
  <w:style w:type="paragraph" w:customStyle="1" w:styleId="187">
    <w:name w:val="xl22"/>
    <w:basedOn w:val="1"/>
    <w:qFormat/>
    <w:uiPriority w:val="0"/>
    <w:pPr>
      <w:pBdr>
        <w:top w:val="single" w:color="auto" w:sz="8" w:space="0"/>
        <w:left w:val="single" w:color="auto" w:sz="8" w:space="0"/>
        <w:bottom w:val="single" w:color="auto" w:sz="4" w:space="0"/>
        <w:right w:val="single" w:color="auto" w:sz="4" w:space="0"/>
      </w:pBdr>
      <w:spacing w:before="100" w:beforeLines="0" w:beforeAutospacing="1" w:after="100" w:afterLines="0" w:afterAutospacing="1"/>
      <w:jc w:val="center"/>
    </w:pPr>
    <w:rPr>
      <w:rFonts w:ascii="宋体" w:hAnsi="宋体"/>
      <w:b/>
      <w:bCs/>
      <w:color w:val="auto"/>
      <w:kern w:val="0"/>
      <w:sz w:val="20"/>
    </w:rPr>
  </w:style>
  <w:style w:type="paragraph" w:customStyle="1" w:styleId="188">
    <w:name w:val="font6"/>
    <w:basedOn w:val="1"/>
    <w:autoRedefine/>
    <w:qFormat/>
    <w:uiPriority w:val="0"/>
    <w:pPr>
      <w:spacing w:before="100" w:beforeLines="0" w:beforeAutospacing="1" w:after="100" w:afterLines="0" w:afterAutospacing="1"/>
      <w:jc w:val="left"/>
    </w:pPr>
    <w:rPr>
      <w:rFonts w:hint="eastAsia" w:ascii="宋体" w:hAnsi="宋体"/>
      <w:color w:val="auto"/>
      <w:kern w:val="0"/>
      <w:sz w:val="18"/>
      <w:szCs w:val="18"/>
    </w:rPr>
  </w:style>
  <w:style w:type="paragraph" w:customStyle="1" w:styleId="189">
    <w:name w:val="xl49"/>
    <w:basedOn w:val="1"/>
    <w:autoRedefine/>
    <w:qFormat/>
    <w:uiPriority w:val="0"/>
    <w:pPr>
      <w:pBdr>
        <w:top w:val="single" w:color="auto" w:sz="4" w:space="0"/>
        <w:left w:val="single" w:color="auto" w:sz="4" w:space="0"/>
        <w:bottom w:val="single" w:color="auto" w:sz="8" w:space="0"/>
        <w:right w:val="single" w:color="auto" w:sz="4" w:space="0"/>
      </w:pBdr>
      <w:spacing w:before="100" w:beforeLines="0" w:beforeAutospacing="1" w:after="100" w:afterLines="0" w:afterAutospacing="1"/>
      <w:jc w:val="left"/>
    </w:pPr>
    <w:rPr>
      <w:rFonts w:ascii="宋体" w:hAnsi="宋体"/>
      <w:color w:val="auto"/>
      <w:kern w:val="0"/>
      <w:sz w:val="20"/>
    </w:rPr>
  </w:style>
  <w:style w:type="paragraph" w:customStyle="1" w:styleId="190">
    <w:name w:val="正文文本缩进_0"/>
    <w:basedOn w:val="191"/>
    <w:autoRedefine/>
    <w:unhideWhenUsed/>
    <w:qFormat/>
    <w:uiPriority w:val="0"/>
    <w:pPr>
      <w:ind w:firstLine="830" w:firstLineChars="352"/>
    </w:pPr>
    <w:rPr>
      <w:rFonts w:ascii="仿宋_GB2312" w:eastAsia="仿宋_GB2312"/>
      <w:kern w:val="0"/>
      <w:sz w:val="32"/>
      <w:szCs w:val="20"/>
    </w:rPr>
  </w:style>
  <w:style w:type="paragraph" w:customStyle="1" w:styleId="191">
    <w:name w:val="正文_3"/>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92">
    <w:name w:val="Normal_8"/>
    <w:autoRedefine/>
    <w:qFormat/>
    <w:uiPriority w:val="0"/>
    <w:rPr>
      <w:rFonts w:ascii="黑体" w:hAnsi="黑体" w:eastAsia="黑体" w:cs="Times New Roman"/>
      <w:b/>
      <w:sz w:val="32"/>
      <w:szCs w:val="24"/>
      <w:lang w:val="en-US" w:eastAsia="zh-CN" w:bidi="ar-SA"/>
    </w:rPr>
  </w:style>
  <w:style w:type="paragraph" w:customStyle="1" w:styleId="193">
    <w:name w:val="Plain Text"/>
    <w:basedOn w:val="1"/>
    <w:next w:val="1"/>
    <w:qFormat/>
    <w:uiPriority w:val="0"/>
    <w:pPr>
      <w:jc w:val="left"/>
      <w:textAlignment w:val="baseline"/>
    </w:pPr>
    <w:rPr>
      <w:rFonts w:ascii="宋体" w:eastAsia="宋体"/>
      <w:color w:val="000000"/>
      <w:sz w:val="24"/>
    </w:rPr>
  </w:style>
  <w:style w:type="paragraph" w:customStyle="1" w:styleId="194">
    <w:name w:val="已访问的超级链接"/>
    <w:basedOn w:val="1"/>
    <w:next w:val="1"/>
    <w:autoRedefine/>
    <w:qFormat/>
    <w:uiPriority w:val="0"/>
    <w:pPr>
      <w:jc w:val="both"/>
    </w:pPr>
    <w:rPr>
      <w:rFonts w:eastAsia="宋体"/>
      <w:color w:val="000000"/>
      <w:sz w:val="21"/>
      <w:u w:val="single" w:color="000000"/>
    </w:rPr>
  </w:style>
  <w:style w:type="paragraph" w:customStyle="1" w:styleId="195">
    <w:name w:val="xl30"/>
    <w:basedOn w:val="1"/>
    <w:autoRedefine/>
    <w:qFormat/>
    <w:uiPriority w:val="0"/>
    <w:pPr>
      <w:pBdr>
        <w:top w:val="single" w:color="auto" w:sz="4" w:space="0"/>
        <w:right w:val="single" w:color="auto" w:sz="4" w:space="0"/>
      </w:pBdr>
      <w:spacing w:before="100" w:beforeLines="0" w:beforeAutospacing="1" w:after="100" w:afterLines="0" w:afterAutospacing="1"/>
      <w:jc w:val="left"/>
    </w:pPr>
    <w:rPr>
      <w:rFonts w:ascii="宋体" w:hAnsi="宋体"/>
      <w:color w:val="auto"/>
      <w:kern w:val="0"/>
      <w:sz w:val="20"/>
    </w:rPr>
  </w:style>
  <w:style w:type="paragraph" w:customStyle="1" w:styleId="196">
    <w:name w:val="xl27"/>
    <w:basedOn w:val="1"/>
    <w:autoRedefine/>
    <w:qFormat/>
    <w:uiPriority w:val="0"/>
    <w:pPr>
      <w:pBdr>
        <w:top w:val="single" w:color="auto" w:sz="4" w:space="0"/>
        <w:right w:val="single" w:color="auto" w:sz="4" w:space="0"/>
      </w:pBdr>
      <w:spacing w:before="100" w:beforeLines="0" w:beforeAutospacing="1" w:after="100" w:afterLines="0" w:afterAutospacing="1"/>
      <w:jc w:val="center"/>
    </w:pPr>
    <w:rPr>
      <w:rFonts w:ascii="宋体" w:hAnsi="宋体"/>
      <w:color w:val="auto"/>
      <w:kern w:val="0"/>
      <w:sz w:val="20"/>
    </w:rPr>
  </w:style>
  <w:style w:type="paragraph" w:customStyle="1" w:styleId="197">
    <w:name w:val="Normal_9"/>
    <w:autoRedefine/>
    <w:qFormat/>
    <w:uiPriority w:val="0"/>
    <w:rPr>
      <w:rFonts w:ascii="黑体" w:hAnsi="黑体" w:eastAsia="黑体" w:cs="Times New Roman"/>
      <w:b/>
      <w:sz w:val="32"/>
      <w:szCs w:val="24"/>
      <w:lang w:val="en-US" w:eastAsia="zh-CN" w:bidi="ar-SA"/>
    </w:rPr>
  </w:style>
  <w:style w:type="paragraph" w:customStyle="1" w:styleId="198">
    <w:name w:val="正文缩进_0_0"/>
    <w:basedOn w:val="183"/>
    <w:autoRedefine/>
    <w:unhideWhenUsed/>
    <w:qFormat/>
    <w:uiPriority w:val="0"/>
    <w:pPr>
      <w:ind w:firstLine="420" w:firstLineChars="200"/>
    </w:pPr>
    <w:rPr>
      <w:rFonts w:ascii="Calibri" w:hAnsi="Calibri"/>
      <w:kern w:val="0"/>
      <w:sz w:val="20"/>
      <w:szCs w:val="20"/>
    </w:rPr>
  </w:style>
  <w:style w:type="paragraph" w:customStyle="1" w:styleId="199">
    <w:name w:val="正文_4"/>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00">
    <w:name w:val="xl23"/>
    <w:basedOn w:val="1"/>
    <w:autoRedefine/>
    <w:qFormat/>
    <w:uiPriority w:val="0"/>
    <w:pPr>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b/>
      <w:bCs/>
      <w:color w:val="auto"/>
      <w:kern w:val="0"/>
      <w:sz w:val="20"/>
    </w:rPr>
  </w:style>
  <w:style w:type="paragraph" w:customStyle="1" w:styleId="201">
    <w:name w:val="BodyText"/>
    <w:basedOn w:val="1"/>
    <w:next w:val="1"/>
    <w:autoRedefine/>
    <w:qFormat/>
    <w:uiPriority w:val="0"/>
    <w:pPr>
      <w:spacing w:after="120"/>
      <w:jc w:val="both"/>
      <w:textAlignment w:val="baseline"/>
    </w:pPr>
    <w:rPr>
      <w:rFonts w:ascii="Calibri" w:hAnsi="Calibri" w:eastAsia="宋体"/>
      <w:kern w:val="2"/>
      <w:sz w:val="21"/>
      <w:szCs w:val="24"/>
      <w:lang w:val="en-US" w:eastAsia="zh-CN" w:bidi="ar-SA"/>
    </w:rPr>
  </w:style>
  <w:style w:type="paragraph" w:customStyle="1" w:styleId="202">
    <w:name w:val="正文1"/>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203">
    <w:name w:val="Normal_14"/>
    <w:autoRedefine/>
    <w:qFormat/>
    <w:uiPriority w:val="0"/>
    <w:rPr>
      <w:rFonts w:ascii="黑体" w:hAnsi="黑体" w:eastAsia="黑体" w:cs="Times New Roman"/>
      <w:b/>
      <w:sz w:val="32"/>
      <w:szCs w:val="24"/>
      <w:lang w:val="en-US" w:eastAsia="zh-CN" w:bidi="ar-SA"/>
    </w:rPr>
  </w:style>
  <w:style w:type="paragraph" w:customStyle="1" w:styleId="204">
    <w:name w:val="xl41"/>
    <w:basedOn w:val="1"/>
    <w:autoRedefine/>
    <w:qFormat/>
    <w:uiPriority w:val="0"/>
    <w:pPr>
      <w:pBdr>
        <w:top w:val="single" w:color="auto" w:sz="4" w:space="0"/>
        <w:right w:val="single" w:color="auto" w:sz="4" w:space="0"/>
      </w:pBdr>
      <w:spacing w:before="100" w:beforeLines="0" w:beforeAutospacing="1" w:after="100" w:afterLines="0" w:afterAutospacing="1"/>
      <w:jc w:val="left"/>
    </w:pPr>
    <w:rPr>
      <w:color w:val="auto"/>
      <w:kern w:val="0"/>
      <w:sz w:val="20"/>
    </w:rPr>
  </w:style>
  <w:style w:type="paragraph" w:customStyle="1" w:styleId="205">
    <w:name w:val="Normal_4"/>
    <w:qFormat/>
    <w:uiPriority w:val="0"/>
    <w:rPr>
      <w:rFonts w:ascii="黑体" w:hAnsi="黑体" w:eastAsia="黑体" w:cs="Times New Roman"/>
      <w:b/>
      <w:sz w:val="32"/>
      <w:szCs w:val="24"/>
      <w:lang w:val="en-US" w:eastAsia="zh-CN" w:bidi="ar-SA"/>
    </w:rPr>
  </w:style>
  <w:style w:type="paragraph" w:customStyle="1" w:styleId="206">
    <w:name w:val="xl28"/>
    <w:basedOn w:val="1"/>
    <w:autoRedefine/>
    <w:qFormat/>
    <w:uiPriority w:val="0"/>
    <w:pPr>
      <w:pBdr>
        <w:right w:val="single" w:color="auto" w:sz="4" w:space="0"/>
      </w:pBdr>
      <w:spacing w:before="100" w:beforeLines="0" w:beforeAutospacing="1" w:after="100" w:afterLines="0" w:afterAutospacing="1"/>
      <w:jc w:val="center"/>
    </w:pPr>
    <w:rPr>
      <w:rFonts w:ascii="宋体" w:hAnsi="宋体"/>
      <w:color w:val="auto"/>
      <w:kern w:val="0"/>
      <w:sz w:val="20"/>
    </w:rPr>
  </w:style>
  <w:style w:type="paragraph" w:customStyle="1" w:styleId="207">
    <w:name w:val="xl50"/>
    <w:basedOn w:val="1"/>
    <w:autoRedefine/>
    <w:qFormat/>
    <w:uiPriority w:val="0"/>
    <w:pPr>
      <w:pBdr>
        <w:top w:val="single" w:color="auto" w:sz="4" w:space="0"/>
        <w:left w:val="single" w:color="auto" w:sz="4" w:space="0"/>
        <w:bottom w:val="single" w:color="auto" w:sz="8" w:space="0"/>
        <w:right w:val="single" w:color="auto" w:sz="4" w:space="0"/>
      </w:pBdr>
      <w:spacing w:before="100" w:beforeLines="0" w:beforeAutospacing="1" w:after="100" w:afterLines="0" w:afterAutospacing="1"/>
      <w:jc w:val="center"/>
    </w:pPr>
    <w:rPr>
      <w:color w:val="auto"/>
      <w:kern w:val="0"/>
      <w:sz w:val="20"/>
    </w:rPr>
  </w:style>
  <w:style w:type="paragraph" w:customStyle="1" w:styleId="208">
    <w:name w:val="标题 2_0_0_1_0"/>
    <w:basedOn w:val="117"/>
    <w:next w:val="117"/>
    <w:qFormat/>
    <w:uiPriority w:val="0"/>
    <w:pPr>
      <w:keepNext/>
      <w:keepLines/>
      <w:spacing w:before="120" w:after="120" w:line="360" w:lineRule="auto"/>
      <w:jc w:val="center"/>
      <w:outlineLvl w:val="1"/>
    </w:pPr>
    <w:rPr>
      <w:rFonts w:ascii="宋体" w:hAnsi="宋体"/>
      <w:b/>
      <w:bCs/>
      <w:kern w:val="0"/>
      <w:sz w:val="36"/>
      <w:szCs w:val="18"/>
    </w:rPr>
  </w:style>
  <w:style w:type="paragraph" w:customStyle="1" w:styleId="209">
    <w:name w:val="xl26"/>
    <w:basedOn w:val="1"/>
    <w:qFormat/>
    <w:uiPriority w:val="0"/>
    <w:pPr>
      <w:pBdr>
        <w:top w:val="single" w:color="auto" w:sz="4" w:space="0"/>
        <w:left w:val="single" w:color="auto" w:sz="4" w:space="0"/>
        <w:bottom w:val="single" w:color="auto" w:sz="4" w:space="0"/>
        <w:right w:val="single" w:color="auto" w:sz="8" w:space="0"/>
      </w:pBdr>
      <w:spacing w:before="100" w:beforeLines="0" w:beforeAutospacing="1" w:after="100" w:afterLines="0" w:afterAutospacing="1"/>
      <w:jc w:val="center"/>
    </w:pPr>
    <w:rPr>
      <w:rFonts w:ascii="宋体" w:hAnsi="宋体"/>
      <w:color w:val="auto"/>
      <w:kern w:val="0"/>
      <w:sz w:val="20"/>
    </w:rPr>
  </w:style>
  <w:style w:type="paragraph" w:customStyle="1" w:styleId="210">
    <w:name w:val="普通文字"/>
    <w:basedOn w:val="1"/>
    <w:next w:val="1"/>
    <w:autoRedefine/>
    <w:qFormat/>
    <w:uiPriority w:val="0"/>
    <w:pPr>
      <w:jc w:val="both"/>
    </w:pPr>
    <w:rPr>
      <w:rFonts w:ascii="宋体" w:eastAsia="宋体"/>
      <w:color w:val="000000"/>
      <w:sz w:val="21"/>
    </w:rPr>
  </w:style>
  <w:style w:type="paragraph" w:customStyle="1" w:styleId="211">
    <w:name w:val="页码1"/>
    <w:basedOn w:val="1"/>
    <w:next w:val="1"/>
    <w:autoRedefine/>
    <w:qFormat/>
    <w:uiPriority w:val="0"/>
  </w:style>
  <w:style w:type="paragraph" w:customStyle="1" w:styleId="212">
    <w:name w:val="正文_1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13">
    <w:name w:val="Normal_0_0"/>
    <w:autoRedefine/>
    <w:qFormat/>
    <w:uiPriority w:val="0"/>
    <w:rPr>
      <w:rFonts w:ascii="黑体" w:hAnsi="黑体" w:eastAsia="黑体" w:cs="Times New Roman"/>
      <w:b/>
      <w:sz w:val="32"/>
      <w:szCs w:val="24"/>
      <w:lang w:val="en-US" w:eastAsia="zh-CN" w:bidi="ar-SA"/>
    </w:rPr>
  </w:style>
  <w:style w:type="paragraph" w:customStyle="1" w:styleId="214">
    <w:name w:val="正文_0_0_3"/>
    <w:autoRedefine/>
    <w:qFormat/>
    <w:uiPriority w:val="0"/>
    <w:pPr>
      <w:spacing w:before="120" w:after="120" w:line="360" w:lineRule="auto"/>
      <w:ind w:left="1072" w:hanging="1072"/>
      <w:jc w:val="both"/>
    </w:pPr>
    <w:rPr>
      <w:rFonts w:ascii="Times New Roman" w:hAnsi="Times New Roman" w:eastAsia="宋体" w:cs="Times New Roman"/>
      <w:kern w:val="2"/>
      <w:sz w:val="28"/>
      <w:szCs w:val="22"/>
      <w:lang w:val="en-US" w:eastAsia="zh-CN" w:bidi="ar-SA"/>
    </w:rPr>
  </w:style>
  <w:style w:type="paragraph" w:customStyle="1" w:styleId="215">
    <w:name w:val="xl51"/>
    <w:basedOn w:val="1"/>
    <w:autoRedefine/>
    <w:qFormat/>
    <w:uiPriority w:val="0"/>
    <w:pPr>
      <w:pBdr>
        <w:top w:val="single" w:color="auto" w:sz="4" w:space="0"/>
        <w:left w:val="single" w:color="auto" w:sz="4" w:space="0"/>
        <w:bottom w:val="single" w:color="auto" w:sz="8" w:space="0"/>
        <w:right w:val="single" w:color="auto" w:sz="8" w:space="0"/>
      </w:pBdr>
      <w:spacing w:before="100" w:beforeLines="0" w:beforeAutospacing="1" w:after="100" w:afterLines="0" w:afterAutospacing="1"/>
      <w:jc w:val="center"/>
    </w:pPr>
    <w:rPr>
      <w:rFonts w:ascii="宋体" w:hAnsi="宋体"/>
      <w:color w:val="auto"/>
      <w:kern w:val="0"/>
      <w:sz w:val="20"/>
    </w:rPr>
  </w:style>
  <w:style w:type="paragraph" w:customStyle="1" w:styleId="216">
    <w:name w:val="xl33"/>
    <w:basedOn w:val="1"/>
    <w:autoRedefine/>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color w:val="auto"/>
      <w:kern w:val="0"/>
      <w:sz w:val="20"/>
    </w:rPr>
  </w:style>
  <w:style w:type="paragraph" w:customStyle="1" w:styleId="217">
    <w:name w:val="xl24"/>
    <w:basedOn w:val="1"/>
    <w:autoRedefine/>
    <w:qFormat/>
    <w:uiPriority w:val="0"/>
    <w:pPr>
      <w:pBdr>
        <w:top w:val="single" w:color="auto" w:sz="8" w:space="0"/>
        <w:left w:val="single" w:color="auto" w:sz="4" w:space="0"/>
        <w:bottom w:val="single" w:color="auto" w:sz="4" w:space="0"/>
        <w:right w:val="single" w:color="auto" w:sz="8" w:space="0"/>
      </w:pBdr>
      <w:spacing w:before="100" w:beforeLines="0" w:beforeAutospacing="1" w:after="100" w:afterLines="0" w:afterAutospacing="1"/>
      <w:jc w:val="center"/>
    </w:pPr>
    <w:rPr>
      <w:rFonts w:ascii="宋体" w:hAnsi="宋体"/>
      <w:b/>
      <w:bCs/>
      <w:color w:val="auto"/>
      <w:kern w:val="0"/>
      <w:sz w:val="20"/>
    </w:rPr>
  </w:style>
  <w:style w:type="paragraph" w:customStyle="1" w:styleId="218">
    <w:name w:val="Body Text 21"/>
    <w:basedOn w:val="1"/>
    <w:next w:val="1"/>
    <w:autoRedefine/>
    <w:qFormat/>
    <w:uiPriority w:val="0"/>
    <w:pPr>
      <w:spacing w:line="300" w:lineRule="auto"/>
      <w:jc w:val="center"/>
    </w:pPr>
    <w:rPr>
      <w:rFonts w:ascii="宋体"/>
      <w:sz w:val="24"/>
    </w:rPr>
  </w:style>
  <w:style w:type="paragraph" w:customStyle="1" w:styleId="219">
    <w:name w:val="_Style 217"/>
    <w:basedOn w:val="1"/>
    <w:next w:val="1"/>
    <w:autoRedefine/>
    <w:qFormat/>
    <w:uiPriority w:val="0"/>
    <w:pPr>
      <w:pBdr>
        <w:bottom w:val="single" w:color="auto" w:sz="6" w:space="1"/>
      </w:pBdr>
      <w:jc w:val="center"/>
    </w:pPr>
    <w:rPr>
      <w:rFonts w:ascii="Arial" w:eastAsia="宋体"/>
      <w:vanish/>
      <w:sz w:val="16"/>
    </w:rPr>
  </w:style>
  <w:style w:type="paragraph" w:customStyle="1" w:styleId="220">
    <w:name w:val="Normal_16"/>
    <w:qFormat/>
    <w:uiPriority w:val="0"/>
    <w:rPr>
      <w:rFonts w:ascii="Times New Roman" w:hAnsi="Times New Roman" w:eastAsia="Times New Roman" w:cs="Times New Roman"/>
      <w:sz w:val="24"/>
      <w:szCs w:val="24"/>
      <w:lang w:val="en-US" w:eastAsia="zh-CN" w:bidi="ar-SA"/>
    </w:rPr>
  </w:style>
  <w:style w:type="paragraph" w:customStyle="1" w:styleId="221">
    <w:name w:val="xl44"/>
    <w:basedOn w:val="1"/>
    <w:qFormat/>
    <w:uiPriority w:val="0"/>
    <w:pPr>
      <w:pBdr>
        <w:top w:val="single" w:color="auto" w:sz="4" w:space="0"/>
        <w:right w:val="single" w:color="auto" w:sz="4" w:space="0"/>
      </w:pBdr>
      <w:spacing w:before="100" w:beforeLines="0" w:beforeAutospacing="1" w:after="100" w:afterLines="0" w:afterAutospacing="1"/>
      <w:jc w:val="left"/>
    </w:pPr>
    <w:rPr>
      <w:color w:val="auto"/>
      <w:kern w:val="0"/>
      <w:sz w:val="20"/>
    </w:rPr>
  </w:style>
  <w:style w:type="table" w:customStyle="1" w:styleId="222">
    <w:name w:val="无格式表格 14"/>
    <w:basedOn w:val="33"/>
    <w:qFormat/>
    <w:uiPriority w:val="41"/>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tblStylePr w:type="firstRow">
      <w:rPr>
        <w:b/>
        <w:bCs/>
      </w:rPr>
    </w:tblStylePr>
    <w:tblStylePr w:type="lastRow">
      <w:rPr>
        <w:b/>
        <w:bCs/>
      </w:rPr>
      <w:tcPr>
        <w:tcBorders>
          <w:top w:val="double" w:color="BFBFBF"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F2F2F2"/>
      </w:tcPr>
    </w:tblStylePr>
    <w:tblStylePr w:type="band1Horz">
      <w:tcPr>
        <w:shd w:val="clear" w:color="auto" w:fill="F2F2F2"/>
      </w:tcPr>
    </w:tblStylePr>
  </w:style>
  <w:style w:type="table" w:customStyle="1" w:styleId="223">
    <w:name w:val="无格式表格 13"/>
    <w:basedOn w:val="33"/>
    <w:qFormat/>
    <w:uiPriority w:val="41"/>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tblStylePr w:type="firstRow">
      <w:rPr>
        <w:b/>
        <w:bCs/>
      </w:rPr>
    </w:tblStylePr>
    <w:tblStylePr w:type="lastRow">
      <w:rPr>
        <w:b/>
        <w:bCs/>
      </w:rPr>
      <w:tcPr>
        <w:tcBorders>
          <w:top w:val="double" w:color="BFBFBF"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F2F2F2"/>
      </w:tcPr>
    </w:tblStylePr>
    <w:tblStylePr w:type="band1Horz">
      <w:tcPr>
        <w:shd w:val="clear" w:color="auto" w:fill="F2F2F2"/>
      </w:tcPr>
    </w:tblStylePr>
  </w:style>
  <w:style w:type="table" w:customStyle="1" w:styleId="224">
    <w:name w:val="Plain Table 1"/>
    <w:basedOn w:val="33"/>
    <w:autoRedefine/>
    <w:qFormat/>
    <w:uiPriority w:val="41"/>
    <w:tblPr>
      <w:tblBorders>
        <w:top w:val="single" w:color="BEBEBE" w:sz="4" w:space="0"/>
        <w:left w:val="single" w:color="BEBEBE" w:sz="4" w:space="0"/>
        <w:bottom w:val="single" w:color="BEBEBE" w:sz="4" w:space="0"/>
        <w:right w:val="single" w:color="BEBEBE" w:sz="4" w:space="0"/>
        <w:insideH w:val="single" w:color="BEBEBE" w:sz="4" w:space="0"/>
        <w:insideV w:val="single" w:color="BEBEBE" w:sz="4" w:space="0"/>
      </w:tblBorders>
    </w:tblPr>
    <w:tblStylePr w:type="firstRow">
      <w:rPr>
        <w:b/>
        <w:bCs/>
      </w:rPr>
    </w:tblStylePr>
    <w:tblStylePr w:type="lastRow">
      <w:rPr>
        <w:b/>
        <w:bCs/>
      </w:rPr>
      <w:tcPr>
        <w:tcBorders>
          <w:top w:val="double" w:color="BEBEBE"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F1F1F1"/>
      </w:tcPr>
    </w:tblStylePr>
    <w:tblStylePr w:type="band1Horz">
      <w:tcPr>
        <w:shd w:val="clear" w:color="auto" w:fill="F1F1F1"/>
      </w:tcPr>
    </w:tblStylePr>
  </w:style>
  <w:style w:type="table" w:customStyle="1" w:styleId="225">
    <w:name w:val="无格式表格 15"/>
    <w:basedOn w:val="33"/>
    <w:qFormat/>
    <w:uiPriority w:val="41"/>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tblStylePr w:type="firstRow">
      <w:rPr>
        <w:b/>
        <w:bCs/>
      </w:rPr>
    </w:tblStylePr>
    <w:tblStylePr w:type="lastRow">
      <w:rPr>
        <w:b/>
        <w:bCs/>
      </w:rPr>
      <w:tcPr>
        <w:tcBorders>
          <w:top w:val="double" w:color="BFBFBF"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F2F2F2"/>
      </w:tcPr>
    </w:tblStylePr>
    <w:tblStylePr w:type="band1Horz">
      <w:tcPr>
        <w:shd w:val="clear" w:color="auto" w:fill="F2F2F2"/>
      </w:tcPr>
    </w:tblStylePr>
  </w:style>
  <w:style w:type="paragraph" w:customStyle="1" w:styleId="226">
    <w:name w:val="_Style 2"/>
    <w:basedOn w:val="1"/>
    <w:autoRedefine/>
    <w:qFormat/>
    <w:uiPriority w:val="0"/>
    <w:pPr>
      <w:autoSpaceDE/>
      <w:autoSpaceDN/>
      <w:ind w:firstLine="420" w:firstLineChars="200"/>
      <w:jc w:val="both"/>
    </w:pPr>
    <w:rPr>
      <w:rFonts w:ascii="Times New Roman" w:hAnsi="Times New Roman"/>
      <w:sz w:val="21"/>
      <w:szCs w:val="24"/>
    </w:rPr>
  </w:style>
  <w:style w:type="paragraph" w:customStyle="1" w:styleId="227">
    <w:name w:val="Default"/>
    <w:next w:val="1"/>
    <w:autoRedefine/>
    <w:qFormat/>
    <w:uiPriority w:val="0"/>
    <w:pPr>
      <w:widowControl w:val="0"/>
      <w:autoSpaceDE w:val="0"/>
      <w:autoSpaceDN w:val="0"/>
      <w:adjustRightInd w:val="0"/>
    </w:pPr>
    <w:rPr>
      <w:rFonts w:ascii="仿宋" w:hAnsi="Calibri" w:eastAsia="仿宋" w:cs="仿宋"/>
      <w:color w:val="000000"/>
      <w:sz w:val="24"/>
      <w:szCs w:val="24"/>
      <w:lang w:val="en-US" w:eastAsia="zh-CN" w:bidi="ar-SA"/>
    </w:rPr>
  </w:style>
  <w:style w:type="paragraph" w:customStyle="1" w:styleId="228">
    <w:name w:val="Table Paragraph"/>
    <w:basedOn w:val="1"/>
    <w:autoRedefine/>
    <w:qFormat/>
    <w:uiPriority w:val="1"/>
    <w:rPr>
      <w:rFonts w:ascii="宋体" w:hAnsi="宋体" w:eastAsia="宋体" w:cs="宋体"/>
      <w:lang w:val="zh-CN" w:eastAsia="zh-CN" w:bidi="zh-CN"/>
    </w:rPr>
  </w:style>
  <w:style w:type="character" w:customStyle="1" w:styleId="229">
    <w:name w:val="font41"/>
    <w:basedOn w:val="35"/>
    <w:autoRedefine/>
    <w:qFormat/>
    <w:uiPriority w:val="0"/>
    <w:rPr>
      <w:rFonts w:hint="eastAsia" w:ascii="宋体" w:hAnsi="宋体" w:eastAsia="宋体" w:cs="宋体"/>
      <w:b/>
      <w:bCs/>
      <w:color w:val="000000"/>
      <w:sz w:val="16"/>
      <w:szCs w:val="16"/>
      <w:u w:val="none"/>
    </w:rPr>
  </w:style>
  <w:style w:type="character" w:customStyle="1" w:styleId="230">
    <w:name w:val="font21"/>
    <w:basedOn w:val="35"/>
    <w:autoRedefine/>
    <w:qFormat/>
    <w:uiPriority w:val="0"/>
    <w:rPr>
      <w:rFonts w:ascii="微软雅黑" w:hAnsi="微软雅黑" w:eastAsia="微软雅黑" w:cs="微软雅黑"/>
      <w:color w:val="000000"/>
      <w:sz w:val="16"/>
      <w:szCs w:val="16"/>
      <w:u w:val="none"/>
    </w:rPr>
  </w:style>
  <w:style w:type="character" w:customStyle="1" w:styleId="231">
    <w:name w:val="font31"/>
    <w:basedOn w:val="35"/>
    <w:autoRedefine/>
    <w:qFormat/>
    <w:uiPriority w:val="0"/>
    <w:rPr>
      <w:rFonts w:ascii="Arial" w:hAnsi="Arial" w:cs="Arial"/>
      <w:color w:val="000000"/>
      <w:sz w:val="16"/>
      <w:szCs w:val="16"/>
      <w:u w:val="none"/>
    </w:rPr>
  </w:style>
  <w:style w:type="table" w:customStyle="1" w:styleId="232">
    <w:name w:val="Table Normal"/>
    <w:semiHidden/>
    <w:unhideWhenUsed/>
    <w:qFormat/>
    <w:uiPriority w:val="0"/>
    <w:tblPr>
      <w:tblCellMar>
        <w:top w:w="0" w:type="dxa"/>
        <w:left w:w="0" w:type="dxa"/>
        <w:bottom w:w="0" w:type="dxa"/>
        <w:right w:w="0" w:type="dxa"/>
      </w:tblCellMar>
    </w:tblPr>
  </w:style>
  <w:style w:type="paragraph" w:customStyle="1" w:styleId="233">
    <w:name w:val="BodyText1I2"/>
    <w:basedOn w:val="234"/>
    <w:autoRedefine/>
    <w:qFormat/>
    <w:uiPriority w:val="0"/>
    <w:pPr>
      <w:spacing w:after="120"/>
      <w:ind w:left="420" w:leftChars="200" w:firstLine="420" w:firstLineChars="200"/>
      <w:jc w:val="both"/>
      <w:textAlignment w:val="baseline"/>
    </w:pPr>
    <w:rPr>
      <w:rFonts w:ascii="Times New Roman" w:hAnsi="Times New Roman" w:eastAsia="宋?"/>
      <w:sz w:val="32"/>
      <w:szCs w:val="32"/>
    </w:rPr>
  </w:style>
  <w:style w:type="paragraph" w:customStyle="1" w:styleId="234">
    <w:name w:val="BodyTextIndent"/>
    <w:basedOn w:val="1"/>
    <w:autoRedefine/>
    <w:qFormat/>
    <w:uiPriority w:val="0"/>
    <w:pPr>
      <w:spacing w:after="120"/>
      <w:ind w:left="420" w:leftChars="200"/>
      <w:jc w:val="both"/>
      <w:textAlignment w:val="baseline"/>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zfcg</Company>
  <Pages>61</Pages>
  <Words>17450</Words>
  <Characters>18461</Characters>
  <Lines>282</Lines>
  <Paragraphs>79</Paragraphs>
  <TotalTime>0</TotalTime>
  <ScaleCrop>false</ScaleCrop>
  <LinksUpToDate>false</LinksUpToDate>
  <CharactersWithSpaces>18580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2008-12-14T04:52:00Z</dcterms:created>
  <dc:creator>zfcg001</dc:creator>
  <cp:lastModifiedBy>Administrator</cp:lastModifiedBy>
  <cp:lastPrinted>2020-12-09T03:59:00Z</cp:lastPrinted>
  <dcterms:modified xsi:type="dcterms:W3CDTF">2025-03-27T10:38:21Z</dcterms:modified>
  <dc:title>竞争性谈判文件</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995FF0666C074DD988E32A211EEB1D6D_13</vt:lpwstr>
  </property>
  <property fmtid="{D5CDD505-2E9C-101B-9397-08002B2CF9AE}" pid="4" name="KSOTemplateDocerSaveRecord">
    <vt:lpwstr>eyJoZGlkIjoiNDVjYmM5YzI2YjhjMmVlYWNkNzAzNmZjOGMxNDVjOWUiLCJ1c2VySWQiOiIyMTkxOTYzNzIifQ==</vt:lpwstr>
  </property>
</Properties>
</file>