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1350A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highlight w:val="none"/>
        </w:rPr>
      </w:pPr>
    </w:p>
    <w:p w14:paraId="31FA206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sz w:val="48"/>
          <w:szCs w:val="44"/>
          <w:highlight w:val="none"/>
          <w:lang w:eastAsia="zh-CN"/>
        </w:rPr>
      </w:pPr>
    </w:p>
    <w:p w14:paraId="281B1A3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sz w:val="48"/>
          <w:szCs w:val="44"/>
          <w:highlight w:val="none"/>
          <w:lang w:eastAsia="zh-CN"/>
        </w:rPr>
      </w:pPr>
      <w:r>
        <w:rPr>
          <w:rFonts w:hint="eastAsia" w:ascii="宋体" w:hAnsi="宋体" w:eastAsia="宋体" w:cs="宋体"/>
          <w:b/>
          <w:bCs/>
          <w:sz w:val="48"/>
          <w:szCs w:val="44"/>
          <w:highlight w:val="none"/>
          <w:lang w:eastAsia="zh-CN"/>
        </w:rPr>
        <w:t>焉耆县政府投资项目可研编制咨询服务</w:t>
      </w:r>
    </w:p>
    <w:p w14:paraId="1707574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72"/>
          <w:szCs w:val="60"/>
          <w:highlight w:val="none"/>
        </w:rPr>
      </w:pPr>
    </w:p>
    <w:p w14:paraId="36936E6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sz w:val="144"/>
          <w:szCs w:val="112"/>
          <w:highlight w:val="none"/>
          <w:lang w:eastAsia="zh-CN"/>
        </w:rPr>
      </w:pPr>
      <w:r>
        <w:rPr>
          <w:rFonts w:hint="eastAsia" w:ascii="宋体" w:hAnsi="宋体" w:eastAsia="宋体" w:cs="宋体"/>
          <w:b/>
          <w:bCs/>
          <w:sz w:val="96"/>
          <w:szCs w:val="72"/>
          <w:highlight w:val="none"/>
          <w:lang w:val="en-US" w:eastAsia="zh-CN"/>
        </w:rPr>
        <w:t>竞争性磋商</w:t>
      </w:r>
      <w:r>
        <w:rPr>
          <w:rFonts w:hint="eastAsia" w:ascii="宋体" w:hAnsi="宋体" w:eastAsia="宋体" w:cs="宋体"/>
          <w:b/>
          <w:bCs/>
          <w:sz w:val="96"/>
          <w:szCs w:val="72"/>
          <w:highlight w:val="none"/>
          <w:lang w:eastAsia="zh-CN"/>
        </w:rPr>
        <w:t>文件</w:t>
      </w:r>
    </w:p>
    <w:p w14:paraId="65E5548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
          <w:szCs w:val="2"/>
          <w:highlight w:val="none"/>
        </w:rPr>
      </w:pPr>
    </w:p>
    <w:p w14:paraId="49BF4BB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eastAsia="zh-CN"/>
        </w:rPr>
        <w:t>项目编号：XJDTZFCG（JC）2025-0</w:t>
      </w:r>
      <w:r>
        <w:rPr>
          <w:rFonts w:hint="eastAsia" w:ascii="宋体" w:hAnsi="宋体" w:eastAsia="宋体" w:cs="宋体"/>
          <w:b/>
          <w:bCs/>
          <w:sz w:val="32"/>
          <w:szCs w:val="32"/>
          <w:highlight w:val="none"/>
          <w:lang w:val="en-US" w:eastAsia="zh-CN"/>
        </w:rPr>
        <w:t>13</w:t>
      </w:r>
      <w:r>
        <w:rPr>
          <w:rFonts w:hint="eastAsia" w:ascii="宋体" w:hAnsi="宋体" w:eastAsia="宋体" w:cs="宋体"/>
          <w:b/>
          <w:bCs/>
          <w:sz w:val="32"/>
          <w:szCs w:val="32"/>
          <w:highlight w:val="none"/>
          <w:lang w:eastAsia="zh-CN"/>
        </w:rPr>
        <w:t>号</w:t>
      </w:r>
    </w:p>
    <w:p w14:paraId="17F5AA9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40"/>
          <w:szCs w:val="36"/>
          <w:highlight w:val="none"/>
        </w:rPr>
      </w:pPr>
    </w:p>
    <w:p w14:paraId="17EF8BA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40"/>
          <w:szCs w:val="36"/>
          <w:highlight w:val="none"/>
        </w:rPr>
      </w:pPr>
    </w:p>
    <w:p w14:paraId="747E5D4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40"/>
          <w:szCs w:val="36"/>
          <w:highlight w:val="none"/>
        </w:rPr>
      </w:pPr>
    </w:p>
    <w:p w14:paraId="783C0F8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40"/>
          <w:szCs w:val="36"/>
          <w:highlight w:val="none"/>
        </w:rPr>
      </w:pPr>
    </w:p>
    <w:p w14:paraId="1DA692F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40"/>
          <w:szCs w:val="36"/>
          <w:highlight w:val="none"/>
        </w:rPr>
      </w:pPr>
    </w:p>
    <w:p w14:paraId="351B143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40"/>
          <w:szCs w:val="36"/>
          <w:highlight w:val="none"/>
        </w:rPr>
      </w:pPr>
    </w:p>
    <w:p w14:paraId="1260DC62">
      <w:pPr>
        <w:pStyle w:val="13"/>
        <w:keepNext w:val="0"/>
        <w:keepLines w:val="0"/>
        <w:pageBreakBefore w:val="0"/>
        <w:widowControl w:val="0"/>
        <w:tabs>
          <w:tab w:val="left" w:pos="5527"/>
        </w:tabs>
        <w:kinsoku/>
        <w:wordWrap/>
        <w:overflowPunct/>
        <w:topLinePunct w:val="0"/>
        <w:autoSpaceDE/>
        <w:autoSpaceDN/>
        <w:bidi w:val="0"/>
        <w:adjustRightInd w:val="0"/>
        <w:snapToGrid w:val="0"/>
        <w:spacing w:after="0" w:line="360" w:lineRule="auto"/>
        <w:textAlignment w:val="auto"/>
        <w:outlineLvl w:val="9"/>
        <w:rPr>
          <w:rFonts w:hint="eastAsia" w:ascii="宋体" w:hAnsi="宋体" w:eastAsia="宋体" w:cs="宋体"/>
          <w:b/>
          <w:sz w:val="32"/>
          <w:szCs w:val="32"/>
          <w:highlight w:val="none"/>
          <w:lang w:val="en-US" w:eastAsia="zh-CN"/>
        </w:rPr>
      </w:pPr>
      <w:r>
        <w:rPr>
          <w:rFonts w:hint="eastAsia" w:ascii="宋体" w:hAnsi="宋体" w:eastAsia="宋体" w:cs="宋体"/>
          <w:b/>
          <w:sz w:val="32"/>
          <w:szCs w:val="32"/>
          <w:highlight w:val="none"/>
        </w:rPr>
        <w:t>采购人：</w:t>
      </w:r>
      <w:r>
        <w:rPr>
          <w:rFonts w:hint="eastAsia" w:ascii="宋体" w:hAnsi="宋体" w:eastAsia="宋体" w:cs="宋体"/>
          <w:b/>
          <w:sz w:val="32"/>
          <w:szCs w:val="32"/>
          <w:highlight w:val="none"/>
          <w:lang w:eastAsia="zh-CN"/>
        </w:rPr>
        <w:t>巴音郭楞蒙古自治州发展和改革委员会</w:t>
      </w:r>
    </w:p>
    <w:p w14:paraId="296E080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38B69079">
      <w:pPr>
        <w:pStyle w:val="13"/>
        <w:keepNext w:val="0"/>
        <w:keepLines w:val="0"/>
        <w:pageBreakBefore w:val="0"/>
        <w:widowControl w:val="0"/>
        <w:tabs>
          <w:tab w:val="left" w:pos="5527"/>
        </w:tabs>
        <w:kinsoku/>
        <w:wordWrap/>
        <w:overflowPunct/>
        <w:topLinePunct w:val="0"/>
        <w:autoSpaceDE/>
        <w:autoSpaceDN/>
        <w:bidi w:val="0"/>
        <w:adjustRightInd w:val="0"/>
        <w:snapToGrid w:val="0"/>
        <w:spacing w:after="0" w:line="360" w:lineRule="auto"/>
        <w:textAlignment w:val="auto"/>
        <w:outlineLvl w:val="9"/>
        <w:rPr>
          <w:rFonts w:hint="eastAsia" w:ascii="宋体" w:hAnsi="宋体" w:eastAsia="宋体" w:cs="宋体"/>
          <w:b/>
          <w:sz w:val="32"/>
          <w:szCs w:val="32"/>
          <w:highlight w:val="none"/>
        </w:rPr>
      </w:pPr>
      <w:r>
        <w:rPr>
          <w:rFonts w:hint="eastAsia" w:ascii="宋体" w:hAnsi="宋体" w:eastAsia="宋体" w:cs="宋体"/>
          <w:b/>
          <w:sz w:val="32"/>
          <w:szCs w:val="32"/>
          <w:highlight w:val="none"/>
        </w:rPr>
        <w:t>采购代理机构：</w:t>
      </w:r>
      <w:r>
        <w:rPr>
          <w:rFonts w:hint="eastAsia" w:ascii="宋体" w:hAnsi="宋体" w:eastAsia="宋体" w:cs="宋体"/>
          <w:b/>
          <w:sz w:val="32"/>
          <w:szCs w:val="32"/>
          <w:highlight w:val="none"/>
          <w:lang w:eastAsia="zh-CN"/>
        </w:rPr>
        <w:t>新疆德泰</w:t>
      </w:r>
      <w:r>
        <w:rPr>
          <w:rFonts w:hint="eastAsia" w:ascii="宋体" w:hAnsi="宋体" w:eastAsia="宋体" w:cs="宋体"/>
          <w:b/>
          <w:sz w:val="32"/>
          <w:szCs w:val="32"/>
          <w:highlight w:val="none"/>
        </w:rPr>
        <w:t>工程项目管理服务有限公司</w:t>
      </w:r>
    </w:p>
    <w:p w14:paraId="4FE181C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36C6F09E">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b w:val="0"/>
          <w:bCs/>
          <w:sz w:val="32"/>
          <w:szCs w:val="32"/>
          <w:highlight w:val="none"/>
        </w:rPr>
      </w:pPr>
      <w:r>
        <w:rPr>
          <w:rFonts w:hint="eastAsia" w:ascii="宋体" w:hAnsi="宋体" w:eastAsia="宋体" w:cs="宋体"/>
          <w:b/>
          <w:sz w:val="32"/>
          <w:szCs w:val="32"/>
          <w:highlight w:val="none"/>
        </w:rPr>
        <w:t>日期：</w:t>
      </w:r>
      <w:r>
        <w:rPr>
          <w:rFonts w:hint="eastAsia" w:ascii="宋体" w:hAnsi="宋体" w:eastAsia="宋体" w:cs="宋体"/>
          <w:b/>
          <w:sz w:val="32"/>
          <w:szCs w:val="32"/>
          <w:highlight w:val="none"/>
          <w:lang w:val="en-US" w:eastAsia="zh-CN"/>
        </w:rPr>
        <w:t>2025</w:t>
      </w:r>
      <w:r>
        <w:rPr>
          <w:rFonts w:hint="eastAsia" w:ascii="宋体" w:hAnsi="宋体" w:cs="宋体"/>
          <w:b/>
          <w:sz w:val="32"/>
          <w:szCs w:val="32"/>
          <w:highlight w:val="none"/>
          <w:lang w:val="en-US" w:eastAsia="zh-CN"/>
        </w:rPr>
        <w:t xml:space="preserve"> </w:t>
      </w:r>
      <w:r>
        <w:rPr>
          <w:rFonts w:hint="eastAsia" w:ascii="宋体" w:hAnsi="宋体" w:eastAsia="宋体" w:cs="宋体"/>
          <w:b/>
          <w:sz w:val="32"/>
          <w:szCs w:val="32"/>
          <w:highlight w:val="none"/>
        </w:rPr>
        <w:t>年</w:t>
      </w:r>
      <w:r>
        <w:rPr>
          <w:rFonts w:hint="eastAsia" w:ascii="宋体" w:hAnsi="宋体" w:cs="宋体"/>
          <w:b/>
          <w:sz w:val="32"/>
          <w:szCs w:val="32"/>
          <w:highlight w:val="none"/>
          <w:lang w:val="en-US" w:eastAsia="zh-CN"/>
        </w:rPr>
        <w:t xml:space="preserve"> </w:t>
      </w:r>
      <w:r>
        <w:rPr>
          <w:rFonts w:hint="eastAsia" w:ascii="宋体" w:hAnsi="宋体" w:eastAsia="宋体" w:cs="宋体"/>
          <w:b/>
          <w:sz w:val="32"/>
          <w:szCs w:val="32"/>
          <w:highlight w:val="none"/>
          <w:lang w:val="en-US" w:eastAsia="zh-CN"/>
        </w:rPr>
        <w:t>04</w:t>
      </w:r>
      <w:r>
        <w:rPr>
          <w:rFonts w:hint="eastAsia" w:ascii="宋体" w:hAnsi="宋体" w:cs="宋体"/>
          <w:b/>
          <w:sz w:val="32"/>
          <w:szCs w:val="32"/>
          <w:highlight w:val="none"/>
          <w:lang w:val="en-US" w:eastAsia="zh-CN"/>
        </w:rPr>
        <w:t xml:space="preserve"> </w:t>
      </w:r>
      <w:r>
        <w:rPr>
          <w:rFonts w:hint="eastAsia" w:ascii="宋体" w:hAnsi="宋体" w:eastAsia="宋体" w:cs="宋体"/>
          <w:b/>
          <w:sz w:val="32"/>
          <w:szCs w:val="32"/>
          <w:highlight w:val="none"/>
        </w:rPr>
        <w:t>月</w:t>
      </w:r>
    </w:p>
    <w:p w14:paraId="3C413509">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b w:val="0"/>
          <w:bCs/>
          <w:sz w:val="32"/>
          <w:szCs w:val="32"/>
          <w:highlight w:val="none"/>
        </w:rPr>
      </w:pPr>
      <w:r>
        <w:rPr>
          <w:rFonts w:hint="eastAsia" w:ascii="宋体" w:hAnsi="宋体" w:eastAsia="宋体" w:cs="宋体"/>
          <w:b w:val="0"/>
          <w:bCs/>
          <w:sz w:val="32"/>
          <w:szCs w:val="32"/>
          <w:highlight w:val="none"/>
        </w:rPr>
        <w:br w:type="page"/>
      </w:r>
    </w:p>
    <w:p w14:paraId="0343CB4F">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center"/>
        <w:textAlignment w:val="auto"/>
        <w:outlineLvl w:val="9"/>
        <w:rPr>
          <w:rFonts w:hint="eastAsia" w:ascii="宋体" w:hAnsi="宋体" w:eastAsia="宋体" w:cs="宋体"/>
          <w:b/>
          <w:bCs/>
          <w:color w:val="000000"/>
          <w:kern w:val="0"/>
          <w:sz w:val="52"/>
          <w:szCs w:val="52"/>
          <w:highlight w:val="none"/>
        </w:rPr>
      </w:pPr>
      <w:r>
        <w:rPr>
          <w:rFonts w:hint="eastAsia" w:ascii="宋体" w:hAnsi="宋体" w:eastAsia="宋体" w:cs="宋体"/>
          <w:b/>
          <w:bCs/>
          <w:color w:val="000000"/>
          <w:kern w:val="0"/>
          <w:sz w:val="52"/>
          <w:szCs w:val="52"/>
          <w:highlight w:val="none"/>
        </w:rPr>
        <w:t>目 录</w:t>
      </w:r>
    </w:p>
    <w:p w14:paraId="0F8255E3">
      <w:pPr>
        <w:pStyle w:val="22"/>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TOC \o "1-3" \h \u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_Toc27404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第一章</w:t>
      </w:r>
      <w:r>
        <w:rPr>
          <w:rFonts w:hint="eastAsia" w:ascii="宋体" w:hAnsi="宋体" w:eastAsia="宋体" w:cs="宋体"/>
          <w:sz w:val="24"/>
          <w:szCs w:val="24"/>
          <w:highlight w:val="none"/>
          <w:lang w:val="en-US" w:eastAsia="zh-CN"/>
        </w:rPr>
        <w:t xml:space="preserve"> 竞争性磋商公告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_Toc27404 \h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302F6C20">
      <w:pPr>
        <w:pStyle w:val="22"/>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_Toc20310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第二章 供应商须知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_Toc20310 \h </w:instrText>
      </w:r>
      <w:r>
        <w:rPr>
          <w:rFonts w:hint="eastAsia" w:ascii="宋体" w:hAnsi="宋体" w:eastAsia="宋体" w:cs="宋体"/>
          <w:sz w:val="24"/>
          <w:szCs w:val="24"/>
        </w:rPr>
        <w:fldChar w:fldCharType="separate"/>
      </w:r>
      <w:r>
        <w:rPr>
          <w:rFonts w:hint="eastAsia" w:ascii="宋体" w:hAnsi="宋体" w:eastAsia="宋体" w:cs="宋体"/>
          <w:sz w:val="24"/>
          <w:szCs w:val="24"/>
        </w:rPr>
        <w:t>4</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453400F8">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_Toc7715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供应商须知前附表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_Toc7715 \h </w:instrText>
      </w:r>
      <w:r>
        <w:rPr>
          <w:rFonts w:hint="eastAsia" w:ascii="宋体" w:hAnsi="宋体" w:eastAsia="宋体" w:cs="宋体"/>
          <w:sz w:val="24"/>
          <w:szCs w:val="24"/>
        </w:rPr>
        <w:fldChar w:fldCharType="separate"/>
      </w:r>
      <w:r>
        <w:rPr>
          <w:rFonts w:hint="eastAsia" w:ascii="宋体" w:hAnsi="宋体" w:eastAsia="宋体" w:cs="宋体"/>
          <w:sz w:val="24"/>
          <w:szCs w:val="24"/>
        </w:rPr>
        <w:t>4</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203640C8">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_Toc28331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供应商须知正文部分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_Toc28331 \h </w:instrText>
      </w:r>
      <w:r>
        <w:rPr>
          <w:rFonts w:hint="eastAsia" w:ascii="宋体" w:hAnsi="宋体" w:eastAsia="宋体" w:cs="宋体"/>
          <w:sz w:val="24"/>
          <w:szCs w:val="24"/>
        </w:rPr>
        <w:fldChar w:fldCharType="separate"/>
      </w:r>
      <w:r>
        <w:rPr>
          <w:rFonts w:hint="eastAsia" w:ascii="宋体" w:hAnsi="宋体" w:eastAsia="宋体" w:cs="宋体"/>
          <w:sz w:val="24"/>
          <w:szCs w:val="24"/>
        </w:rPr>
        <w:t>10</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38950BEE">
      <w:pPr>
        <w:pStyle w:val="16"/>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_Toc30329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一、</w:t>
      </w:r>
      <w:r>
        <w:rPr>
          <w:rFonts w:hint="eastAsia" w:ascii="宋体" w:hAnsi="宋体" w:eastAsia="宋体" w:cs="宋体"/>
          <w:bCs/>
          <w:sz w:val="24"/>
          <w:szCs w:val="24"/>
          <w:highlight w:val="none"/>
        </w:rPr>
        <w:t>总  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_Toc30329 \h </w:instrText>
      </w:r>
      <w:r>
        <w:rPr>
          <w:rFonts w:hint="eastAsia" w:ascii="宋体" w:hAnsi="宋体" w:eastAsia="宋体" w:cs="宋体"/>
          <w:sz w:val="24"/>
          <w:szCs w:val="24"/>
        </w:rPr>
        <w:fldChar w:fldCharType="separate"/>
      </w:r>
      <w:r>
        <w:rPr>
          <w:rFonts w:hint="eastAsia" w:ascii="宋体" w:hAnsi="宋体" w:eastAsia="宋体" w:cs="宋体"/>
          <w:sz w:val="24"/>
          <w:szCs w:val="24"/>
        </w:rPr>
        <w:t>10</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64832534">
      <w:pPr>
        <w:pStyle w:val="16"/>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_Toc8782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二、</w:t>
      </w:r>
      <w:r>
        <w:rPr>
          <w:rFonts w:hint="eastAsia" w:ascii="宋体" w:hAnsi="宋体" w:eastAsia="宋体" w:cs="宋体"/>
          <w:bCs/>
          <w:sz w:val="24"/>
          <w:szCs w:val="24"/>
          <w:highlight w:val="none"/>
          <w:lang w:eastAsia="zh-CN"/>
        </w:rPr>
        <w:t>竞争性磋商文件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_Toc8782 \h </w:instrText>
      </w:r>
      <w:r>
        <w:rPr>
          <w:rFonts w:hint="eastAsia" w:ascii="宋体" w:hAnsi="宋体" w:eastAsia="宋体" w:cs="宋体"/>
          <w:sz w:val="24"/>
          <w:szCs w:val="24"/>
        </w:rPr>
        <w:fldChar w:fldCharType="separate"/>
      </w:r>
      <w:r>
        <w:rPr>
          <w:rFonts w:hint="eastAsia" w:ascii="宋体" w:hAnsi="宋体" w:eastAsia="宋体" w:cs="宋体"/>
          <w:sz w:val="24"/>
          <w:szCs w:val="24"/>
        </w:rPr>
        <w:t>12</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658BFB8D">
      <w:pPr>
        <w:pStyle w:val="16"/>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_Toc1726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三、</w:t>
      </w:r>
      <w:r>
        <w:rPr>
          <w:rFonts w:hint="eastAsia" w:ascii="宋体" w:hAnsi="宋体" w:eastAsia="宋体" w:cs="宋体"/>
          <w:bCs/>
          <w:sz w:val="24"/>
          <w:szCs w:val="24"/>
          <w:highlight w:val="none"/>
          <w:lang w:val="en-US" w:eastAsia="zh-CN"/>
        </w:rPr>
        <w:t>投标（响应）</w:t>
      </w:r>
      <w:r>
        <w:rPr>
          <w:rFonts w:hint="eastAsia" w:ascii="宋体" w:hAnsi="宋体" w:eastAsia="宋体" w:cs="宋体"/>
          <w:bCs/>
          <w:sz w:val="24"/>
          <w:szCs w:val="24"/>
          <w:highlight w:val="none"/>
        </w:rPr>
        <w:t>文件的编制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_Toc1726 \h </w:instrText>
      </w:r>
      <w:r>
        <w:rPr>
          <w:rFonts w:hint="eastAsia" w:ascii="宋体" w:hAnsi="宋体" w:eastAsia="宋体" w:cs="宋体"/>
          <w:sz w:val="24"/>
          <w:szCs w:val="24"/>
        </w:rPr>
        <w:fldChar w:fldCharType="separate"/>
      </w:r>
      <w:r>
        <w:rPr>
          <w:rFonts w:hint="eastAsia" w:ascii="宋体" w:hAnsi="宋体" w:eastAsia="宋体" w:cs="宋体"/>
          <w:sz w:val="24"/>
          <w:szCs w:val="24"/>
        </w:rPr>
        <w:t>13</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722D4A58">
      <w:pPr>
        <w:pStyle w:val="16"/>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_Toc19605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四、</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的</w:t>
      </w:r>
      <w:r>
        <w:rPr>
          <w:rFonts w:hint="eastAsia" w:ascii="宋体" w:hAnsi="宋体" w:eastAsia="宋体" w:cs="宋体"/>
          <w:bCs/>
          <w:sz w:val="24"/>
          <w:szCs w:val="24"/>
          <w:highlight w:val="none"/>
          <w:lang w:val="en-US" w:eastAsia="zh-CN"/>
        </w:rPr>
        <w:t>提</w:t>
      </w:r>
      <w:r>
        <w:rPr>
          <w:rFonts w:hint="eastAsia" w:ascii="宋体" w:hAnsi="宋体" w:eastAsia="宋体" w:cs="宋体"/>
          <w:bCs/>
          <w:sz w:val="24"/>
          <w:szCs w:val="24"/>
          <w:highlight w:val="none"/>
        </w:rPr>
        <w:t>交</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_Toc19605 \h </w:instrText>
      </w:r>
      <w:r>
        <w:rPr>
          <w:rFonts w:hint="eastAsia" w:ascii="宋体" w:hAnsi="宋体" w:eastAsia="宋体" w:cs="宋体"/>
          <w:sz w:val="24"/>
          <w:szCs w:val="24"/>
        </w:rPr>
        <w:fldChar w:fldCharType="separate"/>
      </w:r>
      <w:r>
        <w:rPr>
          <w:rFonts w:hint="eastAsia" w:ascii="宋体" w:hAnsi="宋体" w:eastAsia="宋体" w:cs="宋体"/>
          <w:sz w:val="24"/>
          <w:szCs w:val="24"/>
        </w:rPr>
        <w:t>16</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6E9F796E">
      <w:pPr>
        <w:pStyle w:val="16"/>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_Toc24781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五、开   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_Toc24781 \h </w:instrText>
      </w:r>
      <w:r>
        <w:rPr>
          <w:rFonts w:hint="eastAsia" w:ascii="宋体" w:hAnsi="宋体" w:eastAsia="宋体" w:cs="宋体"/>
          <w:sz w:val="24"/>
          <w:szCs w:val="24"/>
        </w:rPr>
        <w:fldChar w:fldCharType="separate"/>
      </w:r>
      <w:r>
        <w:rPr>
          <w:rFonts w:hint="eastAsia" w:ascii="宋体" w:hAnsi="宋体" w:eastAsia="宋体" w:cs="宋体"/>
          <w:sz w:val="24"/>
          <w:szCs w:val="24"/>
        </w:rPr>
        <w:t>17</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4C9BE66A">
      <w:pPr>
        <w:pStyle w:val="16"/>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_Toc30043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六、评标、定标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_Toc30043 \h </w:instrText>
      </w:r>
      <w:r>
        <w:rPr>
          <w:rFonts w:hint="eastAsia" w:ascii="宋体" w:hAnsi="宋体" w:eastAsia="宋体" w:cs="宋体"/>
          <w:sz w:val="24"/>
          <w:szCs w:val="24"/>
        </w:rPr>
        <w:fldChar w:fldCharType="separate"/>
      </w:r>
      <w:r>
        <w:rPr>
          <w:rFonts w:hint="eastAsia" w:ascii="宋体" w:hAnsi="宋体" w:eastAsia="宋体" w:cs="宋体"/>
          <w:sz w:val="24"/>
          <w:szCs w:val="24"/>
        </w:rPr>
        <w:t>18</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60B3919D">
      <w:pPr>
        <w:pStyle w:val="16"/>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_Toc31934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七、授予合同</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_Toc31934 \h </w:instrText>
      </w:r>
      <w:r>
        <w:rPr>
          <w:rFonts w:hint="eastAsia" w:ascii="宋体" w:hAnsi="宋体" w:eastAsia="宋体" w:cs="宋体"/>
          <w:sz w:val="24"/>
          <w:szCs w:val="24"/>
        </w:rPr>
        <w:fldChar w:fldCharType="separate"/>
      </w:r>
      <w:r>
        <w:rPr>
          <w:rFonts w:hint="eastAsia" w:ascii="宋体" w:hAnsi="宋体" w:eastAsia="宋体" w:cs="宋体"/>
          <w:sz w:val="24"/>
          <w:szCs w:val="24"/>
        </w:rPr>
        <w:t>24</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1664C27C">
      <w:pPr>
        <w:pStyle w:val="16"/>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_Toc11616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八、采购人更改货物、工程或者服务的权利</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_Toc11616 \h </w:instrText>
      </w:r>
      <w:r>
        <w:rPr>
          <w:rFonts w:hint="eastAsia" w:ascii="宋体" w:hAnsi="宋体" w:eastAsia="宋体" w:cs="宋体"/>
          <w:sz w:val="24"/>
          <w:szCs w:val="24"/>
        </w:rPr>
        <w:fldChar w:fldCharType="separate"/>
      </w:r>
      <w:r>
        <w:rPr>
          <w:rFonts w:hint="eastAsia" w:ascii="宋体" w:hAnsi="宋体" w:eastAsia="宋体" w:cs="宋体"/>
          <w:sz w:val="24"/>
          <w:szCs w:val="24"/>
        </w:rPr>
        <w:t>25</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4388F60F">
      <w:pPr>
        <w:pStyle w:val="16"/>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_Toc17741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九、其他事项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_Toc17741 \h </w:instrText>
      </w:r>
      <w:r>
        <w:rPr>
          <w:rFonts w:hint="eastAsia" w:ascii="宋体" w:hAnsi="宋体" w:eastAsia="宋体" w:cs="宋体"/>
          <w:sz w:val="24"/>
          <w:szCs w:val="24"/>
        </w:rPr>
        <w:fldChar w:fldCharType="separate"/>
      </w:r>
      <w:r>
        <w:rPr>
          <w:rFonts w:hint="eastAsia" w:ascii="宋体" w:hAnsi="宋体" w:eastAsia="宋体" w:cs="宋体"/>
          <w:sz w:val="24"/>
          <w:szCs w:val="24"/>
        </w:rPr>
        <w:t>25</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42C1C3F6">
      <w:pPr>
        <w:pStyle w:val="22"/>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_Toc17789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第三章 采购需求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_Toc17789 \h </w:instrText>
      </w:r>
      <w:r>
        <w:rPr>
          <w:rFonts w:hint="eastAsia" w:ascii="宋体" w:hAnsi="宋体" w:eastAsia="宋体" w:cs="宋体"/>
          <w:sz w:val="24"/>
          <w:szCs w:val="24"/>
        </w:rPr>
        <w:fldChar w:fldCharType="separate"/>
      </w:r>
      <w:r>
        <w:rPr>
          <w:rFonts w:hint="eastAsia" w:ascii="宋体" w:hAnsi="宋体" w:eastAsia="宋体" w:cs="宋体"/>
          <w:sz w:val="24"/>
          <w:szCs w:val="24"/>
        </w:rPr>
        <w:t>30</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3DF73097">
      <w:pPr>
        <w:pStyle w:val="22"/>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_Toc23733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第四章 合同</w:t>
      </w:r>
      <w:r>
        <w:rPr>
          <w:rFonts w:hint="eastAsia" w:ascii="宋体" w:hAnsi="宋体" w:eastAsia="宋体" w:cs="宋体"/>
          <w:sz w:val="24"/>
          <w:szCs w:val="24"/>
          <w:highlight w:val="none"/>
          <w:lang w:val="zh-CN" w:eastAsia="zh-CN"/>
        </w:rPr>
        <w:t>（</w:t>
      </w:r>
      <w:r>
        <w:rPr>
          <w:rFonts w:hint="eastAsia" w:ascii="宋体" w:hAnsi="宋体" w:eastAsia="宋体" w:cs="宋体"/>
          <w:sz w:val="24"/>
          <w:szCs w:val="24"/>
          <w:highlight w:val="none"/>
          <w:lang w:val="en-US" w:eastAsia="zh-CN"/>
        </w:rPr>
        <w:t>以最终签订合同为准</w:t>
      </w:r>
      <w:r>
        <w:rPr>
          <w:rFonts w:hint="eastAsia" w:ascii="宋体" w:hAnsi="宋体" w:eastAsia="宋体" w:cs="宋体"/>
          <w:sz w:val="24"/>
          <w:szCs w:val="24"/>
          <w:highlight w:val="none"/>
          <w:lang w:val="zh-CN" w:eastAsia="zh-CN"/>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_Toc23733 \h </w:instrText>
      </w:r>
      <w:r>
        <w:rPr>
          <w:rFonts w:hint="eastAsia" w:ascii="宋体" w:hAnsi="宋体" w:eastAsia="宋体" w:cs="宋体"/>
          <w:sz w:val="24"/>
          <w:szCs w:val="24"/>
        </w:rPr>
        <w:fldChar w:fldCharType="separate"/>
      </w:r>
      <w:r>
        <w:rPr>
          <w:rFonts w:hint="eastAsia" w:ascii="宋体" w:hAnsi="宋体" w:eastAsia="宋体" w:cs="宋体"/>
          <w:sz w:val="24"/>
          <w:szCs w:val="24"/>
        </w:rPr>
        <w:t>31</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4E11FBC3">
      <w:pPr>
        <w:pStyle w:val="22"/>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_Toc16551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第五章 主要投标文件的格式及其内容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_Toc16551 \h </w:instrText>
      </w:r>
      <w:r>
        <w:rPr>
          <w:rFonts w:hint="eastAsia" w:ascii="宋体" w:hAnsi="宋体" w:eastAsia="宋体" w:cs="宋体"/>
          <w:sz w:val="24"/>
          <w:szCs w:val="24"/>
        </w:rPr>
        <w:fldChar w:fldCharType="separate"/>
      </w:r>
      <w:r>
        <w:rPr>
          <w:rFonts w:hint="eastAsia" w:ascii="宋体" w:hAnsi="宋体" w:eastAsia="宋体" w:cs="宋体"/>
          <w:sz w:val="24"/>
          <w:szCs w:val="24"/>
        </w:rPr>
        <w:t>34</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1EE07A0B">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_Toc1331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投</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标</w:t>
      </w:r>
      <w:r>
        <w:rPr>
          <w:rFonts w:hint="eastAsia" w:ascii="宋体" w:hAnsi="宋体" w:eastAsia="宋体" w:cs="宋体"/>
          <w:sz w:val="24"/>
          <w:szCs w:val="24"/>
          <w:highlight w:val="none"/>
        </w:rPr>
        <w:t xml:space="preserve"> 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_Toc1331 \h </w:instrText>
      </w:r>
      <w:r>
        <w:rPr>
          <w:rFonts w:hint="eastAsia" w:ascii="宋体" w:hAnsi="宋体" w:eastAsia="宋体" w:cs="宋体"/>
          <w:sz w:val="24"/>
          <w:szCs w:val="24"/>
        </w:rPr>
        <w:fldChar w:fldCharType="separate"/>
      </w:r>
      <w:r>
        <w:rPr>
          <w:rFonts w:hint="eastAsia" w:ascii="宋体" w:hAnsi="宋体" w:eastAsia="宋体" w:cs="宋体"/>
          <w:sz w:val="24"/>
          <w:szCs w:val="24"/>
        </w:rPr>
        <w:t>35</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6F1945E7">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_Toc24278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法定代表人身份证明书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_Toc24278 \h </w:instrText>
      </w:r>
      <w:r>
        <w:rPr>
          <w:rFonts w:hint="eastAsia" w:ascii="宋体" w:hAnsi="宋体" w:eastAsia="宋体" w:cs="宋体"/>
          <w:sz w:val="24"/>
          <w:szCs w:val="24"/>
        </w:rPr>
        <w:fldChar w:fldCharType="separate"/>
      </w:r>
      <w:r>
        <w:rPr>
          <w:rFonts w:hint="eastAsia" w:ascii="宋体" w:hAnsi="宋体" w:eastAsia="宋体" w:cs="宋体"/>
          <w:sz w:val="24"/>
          <w:szCs w:val="24"/>
        </w:rPr>
        <w:t>37</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04BC7E75">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_Toc13001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授权委托书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_Toc13001 \h </w:instrText>
      </w:r>
      <w:r>
        <w:rPr>
          <w:rFonts w:hint="eastAsia" w:ascii="宋体" w:hAnsi="宋体" w:eastAsia="宋体" w:cs="宋体"/>
          <w:sz w:val="24"/>
          <w:szCs w:val="24"/>
        </w:rPr>
        <w:fldChar w:fldCharType="separate"/>
      </w:r>
      <w:r>
        <w:rPr>
          <w:rFonts w:hint="eastAsia" w:ascii="宋体" w:hAnsi="宋体" w:eastAsia="宋体" w:cs="宋体"/>
          <w:sz w:val="24"/>
          <w:szCs w:val="24"/>
        </w:rPr>
        <w:t>38</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5087C2A3">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_Toc20550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开标一览表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_Toc20550 \h </w:instrText>
      </w:r>
      <w:r>
        <w:rPr>
          <w:rFonts w:hint="eastAsia" w:ascii="宋体" w:hAnsi="宋体" w:eastAsia="宋体" w:cs="宋体"/>
          <w:sz w:val="24"/>
          <w:szCs w:val="24"/>
        </w:rPr>
        <w:fldChar w:fldCharType="separate"/>
      </w:r>
      <w:r>
        <w:rPr>
          <w:rFonts w:hint="eastAsia" w:ascii="宋体" w:hAnsi="宋体" w:eastAsia="宋体" w:cs="宋体"/>
          <w:sz w:val="24"/>
          <w:szCs w:val="24"/>
        </w:rPr>
        <w:t>39</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112B4B84">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_Toc14336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供应商概况表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_Toc14336 \h </w:instrText>
      </w:r>
      <w:r>
        <w:rPr>
          <w:rFonts w:hint="eastAsia" w:ascii="宋体" w:hAnsi="宋体" w:eastAsia="宋体" w:cs="宋体"/>
          <w:sz w:val="24"/>
          <w:szCs w:val="24"/>
        </w:rPr>
        <w:fldChar w:fldCharType="separate"/>
      </w:r>
      <w:r>
        <w:rPr>
          <w:rFonts w:hint="eastAsia" w:ascii="宋体" w:hAnsi="宋体" w:eastAsia="宋体" w:cs="宋体"/>
          <w:sz w:val="24"/>
          <w:szCs w:val="24"/>
        </w:rPr>
        <w:t>40</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1DB2C159">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_Toc23474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主要股东或出资人信息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_Toc23474 \h </w:instrText>
      </w:r>
      <w:r>
        <w:rPr>
          <w:rFonts w:hint="eastAsia" w:ascii="宋体" w:hAnsi="宋体" w:eastAsia="宋体" w:cs="宋体"/>
          <w:sz w:val="24"/>
          <w:szCs w:val="24"/>
        </w:rPr>
        <w:fldChar w:fldCharType="separate"/>
      </w:r>
      <w:r>
        <w:rPr>
          <w:rFonts w:hint="eastAsia" w:ascii="宋体" w:hAnsi="宋体" w:eastAsia="宋体" w:cs="宋体"/>
          <w:sz w:val="24"/>
          <w:szCs w:val="24"/>
        </w:rPr>
        <w:t>41</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69AF135C">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_Toc19886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资格证明文件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_Toc19886 \h </w:instrText>
      </w:r>
      <w:r>
        <w:rPr>
          <w:rFonts w:hint="eastAsia" w:ascii="宋体" w:hAnsi="宋体" w:eastAsia="宋体" w:cs="宋体"/>
          <w:sz w:val="24"/>
          <w:szCs w:val="24"/>
        </w:rPr>
        <w:fldChar w:fldCharType="separate"/>
      </w:r>
      <w:r>
        <w:rPr>
          <w:rFonts w:hint="eastAsia" w:ascii="宋体" w:hAnsi="宋体" w:eastAsia="宋体" w:cs="宋体"/>
          <w:sz w:val="24"/>
          <w:szCs w:val="24"/>
        </w:rPr>
        <w:t>42</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36F43337">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_Toc22391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保证金缴纳证明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_Toc22391 \h </w:instrText>
      </w:r>
      <w:r>
        <w:rPr>
          <w:rFonts w:hint="eastAsia" w:ascii="宋体" w:hAnsi="宋体" w:eastAsia="宋体" w:cs="宋体"/>
          <w:sz w:val="24"/>
          <w:szCs w:val="24"/>
        </w:rPr>
        <w:fldChar w:fldCharType="separate"/>
      </w:r>
      <w:r>
        <w:rPr>
          <w:rFonts w:hint="eastAsia" w:ascii="宋体" w:hAnsi="宋体" w:eastAsia="宋体" w:cs="宋体"/>
          <w:sz w:val="24"/>
          <w:szCs w:val="24"/>
        </w:rPr>
        <w:t>43</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2F50C681">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_Toc30227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诚信声明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_Toc30227 \h </w:instrText>
      </w:r>
      <w:r>
        <w:rPr>
          <w:rFonts w:hint="eastAsia" w:ascii="宋体" w:hAnsi="宋体" w:eastAsia="宋体" w:cs="宋体"/>
          <w:sz w:val="24"/>
          <w:szCs w:val="24"/>
        </w:rPr>
        <w:fldChar w:fldCharType="separate"/>
      </w:r>
      <w:r>
        <w:rPr>
          <w:rFonts w:hint="eastAsia" w:ascii="宋体" w:hAnsi="宋体" w:eastAsia="宋体" w:cs="宋体"/>
          <w:sz w:val="24"/>
          <w:szCs w:val="24"/>
        </w:rPr>
        <w:t>44</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44AD0F7F">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_Toc5316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财务状况报告，依法缴纳税收和社会保障资金的相关材料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_Toc5316 \h </w:instrText>
      </w:r>
      <w:r>
        <w:rPr>
          <w:rFonts w:hint="eastAsia" w:ascii="宋体" w:hAnsi="宋体" w:eastAsia="宋体" w:cs="宋体"/>
          <w:sz w:val="24"/>
          <w:szCs w:val="24"/>
        </w:rPr>
        <w:fldChar w:fldCharType="separate"/>
      </w:r>
      <w:r>
        <w:rPr>
          <w:rFonts w:hint="eastAsia" w:ascii="宋体" w:hAnsi="宋体" w:eastAsia="宋体" w:cs="宋体"/>
          <w:sz w:val="24"/>
          <w:szCs w:val="24"/>
        </w:rPr>
        <w:t>45</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558FA11A">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_Toc32209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无重大违法记录的书面声明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_Toc32209 \h </w:instrText>
      </w:r>
      <w:r>
        <w:rPr>
          <w:rFonts w:hint="eastAsia" w:ascii="宋体" w:hAnsi="宋体" w:eastAsia="宋体" w:cs="宋体"/>
          <w:sz w:val="24"/>
          <w:szCs w:val="24"/>
        </w:rPr>
        <w:fldChar w:fldCharType="separate"/>
      </w:r>
      <w:r>
        <w:rPr>
          <w:rFonts w:hint="eastAsia" w:ascii="宋体" w:hAnsi="宋体" w:eastAsia="宋体" w:cs="宋体"/>
          <w:sz w:val="24"/>
          <w:szCs w:val="24"/>
        </w:rPr>
        <w:t>46</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4C73100E">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_Toc5435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“重法纪、讲诚信”承诺书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_Toc5435 \h </w:instrText>
      </w:r>
      <w:r>
        <w:rPr>
          <w:rFonts w:hint="eastAsia" w:ascii="宋体" w:hAnsi="宋体" w:eastAsia="宋体" w:cs="宋体"/>
          <w:sz w:val="24"/>
          <w:szCs w:val="24"/>
        </w:rPr>
        <w:fldChar w:fldCharType="separate"/>
      </w:r>
      <w:r>
        <w:rPr>
          <w:rFonts w:hint="eastAsia" w:ascii="宋体" w:hAnsi="宋体" w:eastAsia="宋体" w:cs="宋体"/>
          <w:sz w:val="24"/>
          <w:szCs w:val="24"/>
        </w:rPr>
        <w:t>47</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79144D89">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_Toc12667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反商业贿赂承诺书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_Toc12667 \h </w:instrText>
      </w:r>
      <w:r>
        <w:rPr>
          <w:rFonts w:hint="eastAsia" w:ascii="宋体" w:hAnsi="宋体" w:eastAsia="宋体" w:cs="宋体"/>
          <w:sz w:val="24"/>
          <w:szCs w:val="24"/>
        </w:rPr>
        <w:fldChar w:fldCharType="separate"/>
      </w:r>
      <w:r>
        <w:rPr>
          <w:rFonts w:hint="eastAsia" w:ascii="宋体" w:hAnsi="宋体" w:eastAsia="宋体" w:cs="宋体"/>
          <w:sz w:val="24"/>
          <w:szCs w:val="24"/>
        </w:rPr>
        <w:t>49</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7F5661E0">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_Toc26290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商务条款偏离表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_Toc26290 \h </w:instrText>
      </w:r>
      <w:r>
        <w:rPr>
          <w:rFonts w:hint="eastAsia" w:ascii="宋体" w:hAnsi="宋体" w:eastAsia="宋体" w:cs="宋体"/>
          <w:sz w:val="24"/>
          <w:szCs w:val="24"/>
        </w:rPr>
        <w:fldChar w:fldCharType="separate"/>
      </w:r>
      <w:r>
        <w:rPr>
          <w:rFonts w:hint="eastAsia" w:ascii="宋体" w:hAnsi="宋体" w:eastAsia="宋体" w:cs="宋体"/>
          <w:sz w:val="24"/>
          <w:szCs w:val="24"/>
        </w:rPr>
        <w:t>50</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3DEBF8B5">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_Toc21718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技术规格偏离表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_Toc21718 \h </w:instrText>
      </w:r>
      <w:r>
        <w:rPr>
          <w:rFonts w:hint="eastAsia" w:ascii="宋体" w:hAnsi="宋体" w:eastAsia="宋体" w:cs="宋体"/>
          <w:sz w:val="24"/>
          <w:szCs w:val="24"/>
        </w:rPr>
        <w:fldChar w:fldCharType="separate"/>
      </w:r>
      <w:r>
        <w:rPr>
          <w:rFonts w:hint="eastAsia" w:ascii="宋体" w:hAnsi="宋体" w:eastAsia="宋体" w:cs="宋体"/>
          <w:sz w:val="24"/>
          <w:szCs w:val="24"/>
        </w:rPr>
        <w:t>51</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10ED7BFD">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_Toc7676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近三年业绩表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_Toc7676 \h </w:instrText>
      </w:r>
      <w:r>
        <w:rPr>
          <w:rFonts w:hint="eastAsia" w:ascii="宋体" w:hAnsi="宋体" w:eastAsia="宋体" w:cs="宋体"/>
          <w:sz w:val="24"/>
          <w:szCs w:val="24"/>
        </w:rPr>
        <w:fldChar w:fldCharType="separate"/>
      </w:r>
      <w:r>
        <w:rPr>
          <w:rFonts w:hint="eastAsia" w:ascii="宋体" w:hAnsi="宋体" w:eastAsia="宋体" w:cs="宋体"/>
          <w:sz w:val="24"/>
          <w:szCs w:val="24"/>
        </w:rPr>
        <w:t>52</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4C7C772C">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_Toc4362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拟派项目负责人简历表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_Toc4362 \h </w:instrText>
      </w:r>
      <w:r>
        <w:rPr>
          <w:rFonts w:hint="eastAsia" w:ascii="宋体" w:hAnsi="宋体" w:eastAsia="宋体" w:cs="宋体"/>
          <w:sz w:val="24"/>
          <w:szCs w:val="24"/>
        </w:rPr>
        <w:fldChar w:fldCharType="separate"/>
      </w:r>
      <w:r>
        <w:rPr>
          <w:rFonts w:hint="eastAsia" w:ascii="宋体" w:hAnsi="宋体" w:eastAsia="宋体" w:cs="宋体"/>
          <w:sz w:val="24"/>
          <w:szCs w:val="24"/>
        </w:rPr>
        <w:t>53</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5F10D9E7">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_Toc28885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拟投入人员配置情况表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_Toc28885 \h </w:instrText>
      </w:r>
      <w:r>
        <w:rPr>
          <w:rFonts w:hint="eastAsia" w:ascii="宋体" w:hAnsi="宋体" w:eastAsia="宋体" w:cs="宋体"/>
          <w:sz w:val="24"/>
          <w:szCs w:val="24"/>
        </w:rPr>
        <w:fldChar w:fldCharType="separate"/>
      </w:r>
      <w:r>
        <w:rPr>
          <w:rFonts w:hint="eastAsia" w:ascii="宋体" w:hAnsi="宋体" w:eastAsia="宋体" w:cs="宋体"/>
          <w:sz w:val="24"/>
          <w:szCs w:val="24"/>
        </w:rPr>
        <w:t>54</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029DC727">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_Toc31045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中小企业声明函（服务）</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_Toc31045 \h </w:instrText>
      </w:r>
      <w:r>
        <w:rPr>
          <w:rFonts w:hint="eastAsia" w:ascii="宋体" w:hAnsi="宋体" w:eastAsia="宋体" w:cs="宋体"/>
          <w:sz w:val="24"/>
          <w:szCs w:val="24"/>
        </w:rPr>
        <w:fldChar w:fldCharType="separate"/>
      </w:r>
      <w:r>
        <w:rPr>
          <w:rFonts w:hint="eastAsia" w:ascii="宋体" w:hAnsi="宋体" w:eastAsia="宋体" w:cs="宋体"/>
          <w:sz w:val="24"/>
          <w:szCs w:val="24"/>
        </w:rPr>
        <w:t>55</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74E19473">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_Toc12400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实施方案</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_Toc12400 \h </w:instrText>
      </w:r>
      <w:r>
        <w:rPr>
          <w:rFonts w:hint="eastAsia" w:ascii="宋体" w:hAnsi="宋体" w:eastAsia="宋体" w:cs="宋体"/>
          <w:sz w:val="24"/>
          <w:szCs w:val="24"/>
        </w:rPr>
        <w:fldChar w:fldCharType="separate"/>
      </w:r>
      <w:r>
        <w:rPr>
          <w:rFonts w:hint="eastAsia" w:ascii="宋体" w:hAnsi="宋体" w:eastAsia="宋体" w:cs="宋体"/>
          <w:sz w:val="24"/>
          <w:szCs w:val="24"/>
        </w:rPr>
        <w:t>56</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25A4216E">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_Toc426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要求提供的其他材料以及供应商认为需要提交的材料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_Toc426 \h </w:instrText>
      </w:r>
      <w:r>
        <w:rPr>
          <w:rFonts w:hint="eastAsia" w:ascii="宋体" w:hAnsi="宋体" w:eastAsia="宋体" w:cs="宋体"/>
          <w:sz w:val="24"/>
          <w:szCs w:val="24"/>
        </w:rPr>
        <w:fldChar w:fldCharType="separate"/>
      </w:r>
      <w:r>
        <w:rPr>
          <w:rFonts w:hint="eastAsia" w:ascii="宋体" w:hAnsi="宋体" w:eastAsia="宋体" w:cs="宋体"/>
          <w:sz w:val="24"/>
          <w:szCs w:val="24"/>
        </w:rPr>
        <w:t>57</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60950D22">
      <w:pPr>
        <w:pStyle w:val="18"/>
        <w:keepNext w:val="0"/>
        <w:keepLines w:val="0"/>
        <w:pageBreakBefore w:val="0"/>
        <w:widowControl w:val="0"/>
        <w:tabs>
          <w:tab w:val="right" w:leader="dot" w:pos="8300"/>
        </w:tabs>
        <w:kinsoku/>
        <w:wordWrap/>
        <w:overflowPunct/>
        <w:topLinePunct w:val="0"/>
        <w:autoSpaceDE/>
        <w:autoSpaceDN/>
        <w:bidi w:val="0"/>
        <w:adjustRightInd w:val="0"/>
        <w:snapToGrid w:val="0"/>
        <w:spacing w:line="360" w:lineRule="auto"/>
        <w:textAlignment w:val="auto"/>
      </w:pP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\l _Toc12602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政府采购活动现场确认声明书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_Toc12602 \h </w:instrText>
      </w:r>
      <w:r>
        <w:rPr>
          <w:rFonts w:hint="eastAsia" w:ascii="宋体" w:hAnsi="宋体" w:eastAsia="宋体" w:cs="宋体"/>
          <w:sz w:val="24"/>
          <w:szCs w:val="24"/>
        </w:rPr>
        <w:fldChar w:fldCharType="separate"/>
      </w:r>
      <w:r>
        <w:rPr>
          <w:rFonts w:hint="eastAsia" w:ascii="宋体" w:hAnsi="宋体" w:eastAsia="宋体" w:cs="宋体"/>
          <w:sz w:val="24"/>
          <w:szCs w:val="24"/>
        </w:rPr>
        <w:t>58</w:t>
      </w:r>
      <w:r>
        <w:rPr>
          <w:rFonts w:hint="eastAsia" w:ascii="宋体" w:hAnsi="宋体" w:eastAsia="宋体" w:cs="宋体"/>
          <w:sz w:val="24"/>
          <w:szCs w:val="24"/>
        </w:rPr>
        <w:fldChar w:fldCharType="end"/>
      </w:r>
      <w:r>
        <w:rPr>
          <w:rFonts w:hint="eastAsia" w:ascii="宋体" w:hAnsi="宋体" w:eastAsia="宋体" w:cs="宋体"/>
          <w:sz w:val="24"/>
          <w:szCs w:val="24"/>
          <w:highlight w:val="none"/>
        </w:rPr>
        <w:fldChar w:fldCharType="end"/>
      </w:r>
    </w:p>
    <w:p w14:paraId="2621C7D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r>
        <w:rPr>
          <w:rFonts w:hint="eastAsia" w:ascii="宋体" w:hAnsi="宋体" w:eastAsia="宋体" w:cs="宋体"/>
          <w:szCs w:val="24"/>
          <w:highlight w:val="none"/>
        </w:rPr>
        <w:fldChar w:fldCharType="end"/>
      </w:r>
    </w:p>
    <w:p w14:paraId="28FF07B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sz w:val="32"/>
          <w:szCs w:val="32"/>
          <w:highlight w:val="none"/>
        </w:rPr>
      </w:pPr>
      <w:bookmarkStart w:id="0" w:name="_Toc8184"/>
      <w:bookmarkStart w:id="1" w:name="_Toc24631"/>
      <w:bookmarkStart w:id="2" w:name="_Toc7471"/>
      <w:bookmarkStart w:id="3" w:name="_Toc8757"/>
      <w:bookmarkStart w:id="4" w:name="_Toc26663"/>
      <w:r>
        <w:rPr>
          <w:rFonts w:hint="eastAsia" w:ascii="宋体" w:hAnsi="宋体" w:eastAsia="宋体" w:cs="宋体"/>
          <w:sz w:val="28"/>
          <w:szCs w:val="24"/>
          <w:highlight w:val="none"/>
        </w:rPr>
        <w:br w:type="page"/>
      </w:r>
      <w:r>
        <w:rPr>
          <w:rFonts w:hint="eastAsia" w:ascii="宋体" w:hAnsi="宋体" w:eastAsia="宋体" w:cs="宋体"/>
          <w:b/>
          <w:sz w:val="40"/>
          <w:szCs w:val="40"/>
          <w:highlight w:val="none"/>
        </w:rPr>
        <w:t>特 别 提 示</w:t>
      </w:r>
      <w:bookmarkEnd w:id="0"/>
      <w:bookmarkEnd w:id="1"/>
      <w:bookmarkEnd w:id="2"/>
      <w:bookmarkEnd w:id="3"/>
      <w:bookmarkEnd w:id="4"/>
    </w:p>
    <w:p w14:paraId="5C6F4B23">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各</w:t>
      </w:r>
      <w:r>
        <w:rPr>
          <w:rFonts w:hint="eastAsia" w:ascii="宋体" w:hAnsi="宋体" w:eastAsia="宋体" w:cs="宋体"/>
          <w:b/>
          <w:bCs/>
          <w:sz w:val="28"/>
          <w:szCs w:val="28"/>
          <w:highlight w:val="none"/>
          <w:lang w:val="en-US" w:eastAsia="zh-CN"/>
        </w:rPr>
        <w:t>供应商</w:t>
      </w:r>
      <w:r>
        <w:rPr>
          <w:rFonts w:hint="eastAsia" w:ascii="宋体" w:hAnsi="宋体" w:eastAsia="宋体" w:cs="宋体"/>
          <w:b/>
          <w:bCs/>
          <w:sz w:val="28"/>
          <w:szCs w:val="28"/>
          <w:highlight w:val="none"/>
        </w:rPr>
        <w:t>：</w:t>
      </w:r>
    </w:p>
    <w:p w14:paraId="3864AC9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562" w:firstLineChars="200"/>
        <w:jc w:val="left"/>
        <w:textAlignment w:val="auto"/>
        <w:outlineLvl w:val="9"/>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在参与本次采购项目投标时，请按</w:t>
      </w:r>
      <w:r>
        <w:rPr>
          <w:rFonts w:hint="eastAsia" w:ascii="宋体" w:hAnsi="宋体" w:eastAsia="宋体" w:cs="宋体"/>
          <w:b/>
          <w:bCs/>
          <w:sz w:val="28"/>
          <w:szCs w:val="28"/>
          <w:highlight w:val="none"/>
          <w:lang w:val="en-US" w:eastAsia="zh-CN"/>
        </w:rPr>
        <w:t>竞争性磋商</w:t>
      </w:r>
      <w:r>
        <w:rPr>
          <w:rFonts w:hint="eastAsia" w:ascii="宋体" w:hAnsi="宋体" w:eastAsia="宋体" w:cs="宋体"/>
          <w:b/>
          <w:bCs/>
          <w:sz w:val="28"/>
          <w:szCs w:val="28"/>
          <w:highlight w:val="none"/>
          <w:lang w:eastAsia="zh-CN"/>
        </w:rPr>
        <w:t>文件</w:t>
      </w:r>
      <w:r>
        <w:rPr>
          <w:rFonts w:hint="eastAsia" w:ascii="宋体" w:hAnsi="宋体" w:eastAsia="宋体" w:cs="宋体"/>
          <w:b/>
          <w:bCs/>
          <w:sz w:val="28"/>
          <w:szCs w:val="28"/>
          <w:highlight w:val="none"/>
        </w:rPr>
        <w:t>中规定的可能导致无效投标、废标、黑体字要求的内容逐条响应</w:t>
      </w:r>
      <w:r>
        <w:rPr>
          <w:rFonts w:hint="eastAsia" w:ascii="宋体" w:hAnsi="宋体" w:eastAsia="宋体" w:cs="宋体"/>
          <w:b/>
          <w:bCs/>
          <w:sz w:val="28"/>
          <w:szCs w:val="28"/>
          <w:highlight w:val="none"/>
          <w:lang w:eastAsia="zh-CN"/>
        </w:rPr>
        <w:t>，</w:t>
      </w:r>
      <w:r>
        <w:rPr>
          <w:rFonts w:hint="eastAsia" w:ascii="宋体" w:hAnsi="宋体" w:eastAsia="宋体" w:cs="宋体"/>
          <w:b/>
          <w:bCs/>
          <w:sz w:val="28"/>
          <w:szCs w:val="28"/>
          <w:highlight w:val="none"/>
        </w:rPr>
        <w:t>若不响应将导致投标失败。</w:t>
      </w:r>
      <w:bookmarkStart w:id="5" w:name="_Toc22470"/>
      <w:bookmarkStart w:id="6" w:name="_Toc10095"/>
      <w:bookmarkStart w:id="7" w:name="_Toc16329"/>
      <w:bookmarkStart w:id="8" w:name="_Toc3329"/>
    </w:p>
    <w:p w14:paraId="407E04BF">
      <w:pPr>
        <w:tabs>
          <w:tab w:val="left" w:pos="5527"/>
        </w:tabs>
        <w:bidi w:val="0"/>
        <w:ind w:firstLine="562"/>
        <w:outlineLvl w:val="9"/>
        <w:rPr>
          <w:rFonts w:hint="eastAsia" w:ascii="宋体" w:hAnsi="宋体" w:eastAsia="宋体" w:cs="宋体"/>
          <w:b/>
          <w:bCs/>
          <w:sz w:val="28"/>
          <w:szCs w:val="28"/>
          <w:highlight w:val="none"/>
        </w:rPr>
      </w:pPr>
    </w:p>
    <w:p w14:paraId="737D201C">
      <w:pPr>
        <w:tabs>
          <w:tab w:val="left" w:pos="5527"/>
        </w:tabs>
        <w:bidi w:val="0"/>
        <w:jc w:val="center"/>
        <w:outlineLvl w:val="9"/>
        <w:rPr>
          <w:rFonts w:hint="eastAsia" w:ascii="宋体" w:hAnsi="宋体" w:eastAsia="宋体" w:cs="宋体"/>
          <w:b/>
          <w:bCs/>
          <w:sz w:val="32"/>
          <w:szCs w:val="21"/>
          <w:highlight w:val="none"/>
        </w:rPr>
        <w:sectPr>
          <w:headerReference r:id="rId4" w:type="first"/>
          <w:footerReference r:id="rId6" w:type="first"/>
          <w:headerReference r:id="rId3" w:type="default"/>
          <w:footerReference r:id="rId5" w:type="default"/>
          <w:pgSz w:w="11906" w:h="16838"/>
          <w:pgMar w:top="1440" w:right="1803" w:bottom="1440" w:left="1803" w:header="851" w:footer="992" w:gutter="0"/>
          <w:pgBorders>
            <w:top w:val="none" w:sz="0" w:space="0"/>
            <w:left w:val="none" w:sz="0" w:space="0"/>
            <w:bottom w:val="none" w:sz="0" w:space="0"/>
            <w:right w:val="none" w:sz="0" w:space="0"/>
          </w:pgBorders>
          <w:pgNumType w:fmt="decimal" w:start="1"/>
          <w:cols w:space="0" w:num="1"/>
          <w:rtlGutter w:val="0"/>
          <w:docGrid w:type="lines" w:linePitch="312" w:charSpace="0"/>
        </w:sectPr>
      </w:pPr>
    </w:p>
    <w:p w14:paraId="0B786C18">
      <w:pPr>
        <w:pStyle w:val="2"/>
        <w:keepNext/>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highlight w:val="none"/>
        </w:rPr>
      </w:pPr>
      <w:bookmarkStart w:id="9" w:name="_Toc24348"/>
      <w:bookmarkStart w:id="10" w:name="_Toc27404"/>
      <w:bookmarkStart w:id="11" w:name="_Toc26542"/>
      <w:bookmarkStart w:id="12" w:name="_Toc16301"/>
      <w:bookmarkStart w:id="13" w:name="_Toc29181"/>
      <w:bookmarkStart w:id="14" w:name="_Toc13079"/>
      <w:bookmarkStart w:id="15" w:name="_Toc3476"/>
      <w:r>
        <w:rPr>
          <w:rFonts w:hint="eastAsia" w:ascii="宋体" w:hAnsi="宋体" w:eastAsia="宋体" w:cs="宋体"/>
          <w:highlight w:val="none"/>
        </w:rPr>
        <w:t>第一章</w:t>
      </w:r>
      <w:r>
        <w:rPr>
          <w:rFonts w:hint="eastAsia" w:ascii="宋体" w:hAnsi="宋体" w:eastAsia="宋体" w:cs="宋体"/>
          <w:highlight w:val="none"/>
          <w:lang w:val="en-US" w:eastAsia="zh-CN"/>
        </w:rPr>
        <w:t xml:space="preserve"> </w:t>
      </w:r>
      <w:bookmarkEnd w:id="5"/>
      <w:bookmarkEnd w:id="6"/>
      <w:bookmarkEnd w:id="7"/>
      <w:bookmarkEnd w:id="8"/>
      <w:r>
        <w:rPr>
          <w:rFonts w:hint="eastAsia" w:ascii="宋体" w:hAnsi="宋体" w:eastAsia="宋体" w:cs="宋体"/>
          <w:highlight w:val="none"/>
          <w:lang w:val="en-US" w:eastAsia="zh-CN"/>
        </w:rPr>
        <w:t>竞争性磋商公告</w:t>
      </w:r>
      <w:bookmarkEnd w:id="9"/>
      <w:bookmarkEnd w:id="10"/>
      <w:bookmarkEnd w:id="11"/>
      <w:bookmarkEnd w:id="12"/>
      <w:bookmarkEnd w:id="13"/>
      <w:bookmarkEnd w:id="14"/>
    </w:p>
    <w:bookmarkEnd w:id="15"/>
    <w:p w14:paraId="0B7BD35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sz w:val="24"/>
          <w:szCs w:val="24"/>
          <w:highlight w:val="none"/>
        </w:rPr>
      </w:pPr>
      <w:r>
        <w:rPr>
          <w:rFonts w:hint="eastAsia" w:ascii="宋体" w:hAnsi="宋体" w:eastAsia="宋体" w:cs="宋体"/>
          <w:b/>
          <w:bCs/>
          <w:sz w:val="24"/>
          <w:szCs w:val="24"/>
          <w:highlight w:val="none"/>
        </w:rPr>
        <w:t>项目概况</w:t>
      </w:r>
    </w:p>
    <w:p w14:paraId="358CF10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焉耆县政府投资项目可研编制咨询服务</w:t>
      </w:r>
      <w:r>
        <w:rPr>
          <w:rFonts w:hint="eastAsia" w:ascii="宋体" w:hAnsi="宋体" w:eastAsia="宋体" w:cs="宋体"/>
          <w:spacing w:val="-6"/>
          <w:sz w:val="24"/>
          <w:szCs w:val="24"/>
          <w:highlight w:val="none"/>
        </w:rPr>
        <w:t>的潜在</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spacing w:val="-6"/>
          <w:sz w:val="24"/>
          <w:szCs w:val="24"/>
          <w:highlight w:val="none"/>
        </w:rPr>
        <w:t>应在政采云平台http://www.zcygov.cn/在线申请获取</w:t>
      </w:r>
      <w:r>
        <w:rPr>
          <w:rFonts w:hint="eastAsia" w:ascii="宋体" w:hAnsi="宋体" w:eastAsia="宋体" w:cs="宋体"/>
          <w:spacing w:val="-6"/>
          <w:sz w:val="24"/>
          <w:szCs w:val="24"/>
          <w:highlight w:val="none"/>
          <w:lang w:val="en-US" w:eastAsia="zh-CN"/>
        </w:rPr>
        <w:t>竞争性磋商</w:t>
      </w:r>
      <w:r>
        <w:rPr>
          <w:rFonts w:hint="eastAsia" w:ascii="宋体" w:hAnsi="宋体" w:eastAsia="宋体" w:cs="宋体"/>
          <w:spacing w:val="-6"/>
          <w:sz w:val="24"/>
          <w:szCs w:val="24"/>
          <w:highlight w:val="none"/>
        </w:rPr>
        <w:t>文件，</w:t>
      </w:r>
      <w:r>
        <w:rPr>
          <w:rFonts w:hint="eastAsia" w:ascii="宋体" w:hAnsi="宋体" w:eastAsia="宋体" w:cs="宋体"/>
          <w:sz w:val="24"/>
          <w:szCs w:val="24"/>
          <w:highlight w:val="none"/>
        </w:rPr>
        <w:t>并于</w:t>
      </w:r>
      <w:r>
        <w:rPr>
          <w:rFonts w:hint="eastAsia" w:ascii="宋体" w:hAnsi="宋体" w:eastAsia="宋体" w:cs="宋体"/>
          <w:b/>
          <w:bCs/>
          <w:sz w:val="24"/>
          <w:szCs w:val="24"/>
          <w:highlight w:val="none"/>
          <w:u w:val="single"/>
          <w:lang w:eastAsia="zh-CN"/>
        </w:rPr>
        <w:t>202</w:t>
      </w:r>
      <w:r>
        <w:rPr>
          <w:rFonts w:hint="eastAsia" w:ascii="宋体" w:hAnsi="宋体" w:eastAsia="宋体" w:cs="宋体"/>
          <w:b/>
          <w:bCs/>
          <w:sz w:val="24"/>
          <w:szCs w:val="24"/>
          <w:highlight w:val="none"/>
          <w:u w:val="single"/>
          <w:lang w:val="en-US" w:eastAsia="zh-CN"/>
        </w:rPr>
        <w:t>5</w:t>
      </w:r>
      <w:r>
        <w:rPr>
          <w:rFonts w:hint="eastAsia" w:ascii="宋体" w:hAnsi="宋体" w:eastAsia="宋体" w:cs="宋体"/>
          <w:b/>
          <w:bCs/>
          <w:sz w:val="24"/>
          <w:szCs w:val="24"/>
          <w:highlight w:val="none"/>
          <w:u w:val="single"/>
          <w:lang w:eastAsia="zh-CN"/>
        </w:rPr>
        <w:t>年</w:t>
      </w:r>
      <w:r>
        <w:rPr>
          <w:rFonts w:hint="eastAsia" w:ascii="宋体" w:hAnsi="宋体" w:eastAsia="宋体" w:cs="宋体"/>
          <w:b/>
          <w:bCs/>
          <w:sz w:val="24"/>
          <w:szCs w:val="24"/>
          <w:highlight w:val="none"/>
          <w:u w:val="single"/>
          <w:lang w:val="en-US" w:eastAsia="zh-CN"/>
        </w:rPr>
        <w:t>04</w:t>
      </w:r>
      <w:r>
        <w:rPr>
          <w:rFonts w:hint="eastAsia" w:ascii="宋体" w:hAnsi="宋体" w:eastAsia="宋体" w:cs="宋体"/>
          <w:b/>
          <w:bCs/>
          <w:sz w:val="24"/>
          <w:szCs w:val="24"/>
          <w:highlight w:val="none"/>
          <w:u w:val="single"/>
          <w:lang w:eastAsia="zh-CN"/>
        </w:rPr>
        <w:t>月</w:t>
      </w:r>
      <w:r>
        <w:rPr>
          <w:rFonts w:hint="eastAsia" w:ascii="宋体" w:hAnsi="宋体" w:cs="宋体"/>
          <w:b/>
          <w:bCs/>
          <w:sz w:val="24"/>
          <w:szCs w:val="24"/>
          <w:highlight w:val="none"/>
          <w:u w:val="single"/>
          <w:lang w:val="en-US" w:eastAsia="zh-CN"/>
        </w:rPr>
        <w:t>29</w:t>
      </w:r>
      <w:r>
        <w:rPr>
          <w:rFonts w:hint="eastAsia" w:ascii="宋体" w:hAnsi="宋体" w:eastAsia="宋体" w:cs="宋体"/>
          <w:b/>
          <w:bCs/>
          <w:sz w:val="24"/>
          <w:szCs w:val="24"/>
          <w:highlight w:val="none"/>
          <w:u w:val="single"/>
          <w:lang w:eastAsia="zh-CN"/>
        </w:rPr>
        <w:t>日</w:t>
      </w:r>
      <w:r>
        <w:rPr>
          <w:rFonts w:hint="eastAsia" w:ascii="宋体" w:hAnsi="宋体" w:eastAsia="宋体" w:cs="宋体"/>
          <w:b/>
          <w:bCs/>
          <w:sz w:val="24"/>
          <w:szCs w:val="24"/>
          <w:highlight w:val="none"/>
          <w:u w:val="single"/>
          <w:lang w:val="en-US" w:eastAsia="zh-CN"/>
        </w:rPr>
        <w:t>1</w:t>
      </w:r>
      <w:r>
        <w:rPr>
          <w:rFonts w:hint="eastAsia" w:ascii="宋体" w:hAnsi="宋体" w:cs="宋体"/>
          <w:b/>
          <w:bCs/>
          <w:sz w:val="24"/>
          <w:szCs w:val="24"/>
          <w:highlight w:val="none"/>
          <w:u w:val="single"/>
          <w:lang w:val="en-US" w:eastAsia="zh-CN"/>
        </w:rPr>
        <w:t>0</w:t>
      </w:r>
      <w:r>
        <w:rPr>
          <w:rFonts w:hint="eastAsia" w:ascii="宋体" w:hAnsi="宋体" w:eastAsia="宋体" w:cs="宋体"/>
          <w:b/>
          <w:bCs/>
          <w:sz w:val="24"/>
          <w:szCs w:val="24"/>
          <w:highlight w:val="none"/>
          <w:u w:val="single"/>
          <w:lang w:val="en-US" w:eastAsia="zh-CN"/>
        </w:rPr>
        <w:t>时30分</w:t>
      </w:r>
      <w:r>
        <w:rPr>
          <w:rFonts w:hint="eastAsia" w:ascii="宋体" w:hAnsi="宋体" w:eastAsia="宋体" w:cs="宋体"/>
          <w:sz w:val="24"/>
          <w:szCs w:val="24"/>
          <w:highlight w:val="none"/>
        </w:rPr>
        <w:t>（北京时间）前递交</w:t>
      </w:r>
      <w:r>
        <w:rPr>
          <w:rFonts w:hint="eastAsia" w:ascii="宋体" w:hAnsi="宋体" w:eastAsia="宋体" w:cs="宋体"/>
          <w:sz w:val="24"/>
          <w:szCs w:val="24"/>
          <w:highlight w:val="none"/>
          <w:lang w:eastAsia="zh-CN"/>
        </w:rPr>
        <w:t>投标（</w:t>
      </w: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lang w:eastAsia="zh-CN"/>
        </w:rPr>
        <w:t>）文件</w:t>
      </w:r>
      <w:r>
        <w:rPr>
          <w:rFonts w:hint="eastAsia" w:ascii="宋体" w:hAnsi="宋体" w:eastAsia="宋体" w:cs="宋体"/>
          <w:sz w:val="24"/>
          <w:szCs w:val="24"/>
          <w:highlight w:val="none"/>
        </w:rPr>
        <w:t>。</w:t>
      </w:r>
    </w:p>
    <w:p w14:paraId="0C33FDC4">
      <w:pPr>
        <w:keepNext w:val="0"/>
        <w:keepLines w:val="0"/>
        <w:pageBreakBefore w:val="0"/>
        <w:widowControl w:val="0"/>
        <w:numPr>
          <w:ilvl w:val="0"/>
          <w:numId w:val="0"/>
        </w:numPr>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一、</w:t>
      </w:r>
      <w:r>
        <w:rPr>
          <w:rFonts w:hint="eastAsia" w:ascii="宋体" w:hAnsi="宋体" w:eastAsia="宋体" w:cs="宋体"/>
          <w:b/>
          <w:bCs/>
          <w:sz w:val="24"/>
          <w:szCs w:val="24"/>
          <w:highlight w:val="none"/>
        </w:rPr>
        <w:t>项目基本情况</w:t>
      </w:r>
    </w:p>
    <w:p w14:paraId="61190CA1">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项目编号：XJDTZFCG（JC）2025-013号</w:t>
      </w:r>
    </w:p>
    <w:p w14:paraId="07E05B38">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项目名称：焉耆县政府投资项目可研编制咨询服务</w:t>
      </w:r>
    </w:p>
    <w:p w14:paraId="514B6FB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采购方式：竞争性磋商</w:t>
      </w:r>
    </w:p>
    <w:p w14:paraId="2D64DD06">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预算金额：50万元</w:t>
      </w:r>
    </w:p>
    <w:p w14:paraId="49E15328">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采购需求：焉耆县政府投资项目</w:t>
      </w:r>
      <w:r>
        <w:rPr>
          <w:rFonts w:hint="eastAsia" w:ascii="宋体" w:hAnsi="宋体" w:cs="宋体"/>
          <w:b/>
          <w:bCs/>
          <w:sz w:val="24"/>
          <w:szCs w:val="22"/>
          <w:highlight w:val="none"/>
          <w:lang w:val="en-US" w:eastAsia="zh-CN"/>
        </w:rPr>
        <w:t>约15个</w:t>
      </w:r>
      <w:r>
        <w:rPr>
          <w:rFonts w:hint="eastAsia" w:ascii="宋体" w:hAnsi="宋体" w:eastAsia="宋体" w:cs="宋体"/>
          <w:b/>
          <w:bCs/>
          <w:sz w:val="24"/>
          <w:szCs w:val="22"/>
          <w:highlight w:val="none"/>
          <w:lang w:val="en-US" w:eastAsia="zh-CN"/>
        </w:rPr>
        <w:t>可行性研究报告编制</w:t>
      </w:r>
      <w:r>
        <w:rPr>
          <w:rFonts w:hint="eastAsia" w:ascii="宋体" w:hAnsi="宋体" w:cs="宋体"/>
          <w:b/>
          <w:bCs/>
          <w:sz w:val="24"/>
          <w:szCs w:val="22"/>
          <w:highlight w:val="none"/>
          <w:lang w:val="en-US" w:eastAsia="zh-CN"/>
        </w:rPr>
        <w:t>。</w:t>
      </w:r>
    </w:p>
    <w:p w14:paraId="5558AB10">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服务期限：自合同签订至项目评审通过后</w:t>
      </w:r>
    </w:p>
    <w:p w14:paraId="614B4984">
      <w:pPr>
        <w:keepNext w:val="0"/>
        <w:keepLines w:val="0"/>
        <w:pageBreakBefore w:val="0"/>
        <w:widowControl w:val="0"/>
        <w:numPr>
          <w:ilvl w:val="0"/>
          <w:numId w:val="0"/>
        </w:numPr>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二、申请人的资格要求</w:t>
      </w:r>
    </w:p>
    <w:p w14:paraId="19A458D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1、满足《中华人民共和国政府采购法》第二十二条规定</w:t>
      </w:r>
      <w:r>
        <w:rPr>
          <w:rFonts w:hint="eastAsia" w:ascii="宋体" w:hAnsi="宋体" w:eastAsia="宋体" w:cs="宋体"/>
          <w:sz w:val="24"/>
          <w:szCs w:val="24"/>
          <w:highlight w:val="none"/>
          <w:lang w:eastAsia="zh-CN"/>
        </w:rPr>
        <w:t>。</w:t>
      </w:r>
    </w:p>
    <w:p w14:paraId="58869DF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2、落实政府采购政策需满足的资格要求：</w:t>
      </w:r>
    </w:p>
    <w:p w14:paraId="45AED877">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本项目为专门面向</w:t>
      </w:r>
      <w:r>
        <w:rPr>
          <w:rFonts w:hint="eastAsia" w:ascii="宋体" w:hAnsi="宋体" w:cs="宋体"/>
          <w:b/>
          <w:bCs/>
          <w:color w:val="auto"/>
          <w:sz w:val="24"/>
          <w:szCs w:val="24"/>
          <w:highlight w:val="none"/>
          <w:lang w:val="en-US" w:eastAsia="zh-CN"/>
        </w:rPr>
        <w:t>小微</w:t>
      </w:r>
      <w:r>
        <w:rPr>
          <w:rFonts w:hint="eastAsia" w:ascii="宋体" w:hAnsi="宋体" w:eastAsia="宋体" w:cs="宋体"/>
          <w:b/>
          <w:bCs/>
          <w:color w:val="auto"/>
          <w:sz w:val="24"/>
          <w:szCs w:val="24"/>
          <w:highlight w:val="none"/>
          <w:lang w:val="en-US" w:eastAsia="zh-CN"/>
        </w:rPr>
        <w:t>企业（小型、微型企业）采购项目，根据《政府采购促进中小企业发展管理办法》（财库[2020]46号）的规定，须提供中小企业声明函。</w:t>
      </w:r>
    </w:p>
    <w:p w14:paraId="103F8D83">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3、本项目基本资格要求：</w:t>
      </w:r>
    </w:p>
    <w:p w14:paraId="341E4BD4">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color w:val="auto"/>
          <w:sz w:val="24"/>
          <w:szCs w:val="24"/>
          <w:highlight w:val="none"/>
          <w:lang w:eastAsia="zh-CN"/>
        </w:rPr>
        <w:t>必须是在中华人民共和国境内依法注册的、具有独立承担民事责任的能力，具备有效的营业执照；</w:t>
      </w:r>
    </w:p>
    <w:p w14:paraId="1350BF56">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（2）法定代表人身份证或授权委托书及代理人身份证；</w:t>
      </w:r>
    </w:p>
    <w:p w14:paraId="0C1F731B">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（3）未被“信用中国”（www.creditchina.gov.cn）、中国政府采购网（www.ccgp.gov.cn）列入失信被执行人、重大税收违法案件当事人名单、政府采购严重违法失信行为记录名单；</w:t>
      </w:r>
    </w:p>
    <w:p w14:paraId="6FB0F04B">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（4）依法注册、具有合法资格，并在法律上、财务上与采购人和采购代理机构不发生关系；</w:t>
      </w:r>
    </w:p>
    <w:p w14:paraId="75B6CF4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（5）单位负责人为同一人或者存在直接控股、管理关系的不同</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sz w:val="24"/>
          <w:szCs w:val="24"/>
          <w:highlight w:val="none"/>
        </w:rPr>
        <w:t>，不得参加同一合同项下的政府采购活动；</w:t>
      </w:r>
    </w:p>
    <w:p w14:paraId="3E34AF03">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（6）符合国家有关法律法规的规定；</w:t>
      </w:r>
    </w:p>
    <w:p w14:paraId="77F5B932">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（7）为充分保证完善的售后服务，本项目不接受联合体投标。</w:t>
      </w:r>
    </w:p>
    <w:p w14:paraId="518E9BB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4、</w:t>
      </w:r>
      <w:r>
        <w:rPr>
          <w:rFonts w:hint="eastAsia" w:ascii="宋体" w:hAnsi="宋体" w:eastAsia="宋体" w:cs="宋体"/>
          <w:b/>
          <w:bCs/>
          <w:sz w:val="24"/>
          <w:szCs w:val="24"/>
          <w:highlight w:val="none"/>
        </w:rPr>
        <w:t>本项目的特定资格要求</w:t>
      </w:r>
      <w:r>
        <w:rPr>
          <w:rFonts w:hint="eastAsia" w:ascii="宋体" w:hAnsi="宋体" w:eastAsia="宋体" w:cs="宋体"/>
          <w:b/>
          <w:bCs/>
          <w:sz w:val="24"/>
          <w:szCs w:val="24"/>
          <w:highlight w:val="none"/>
          <w:lang w:eastAsia="zh-CN"/>
        </w:rPr>
        <w:t>：供应商为通过全国投资项目在线审批监管平合备案并列入公示名录的工程咨询单位。</w:t>
      </w:r>
    </w:p>
    <w:p w14:paraId="5E0946CD">
      <w:pPr>
        <w:keepNext w:val="0"/>
        <w:keepLines w:val="0"/>
        <w:pageBreakBefore w:val="0"/>
        <w:widowControl w:val="0"/>
        <w:numPr>
          <w:ilvl w:val="0"/>
          <w:numId w:val="0"/>
        </w:numPr>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三、获取采购文件</w:t>
      </w:r>
    </w:p>
    <w:p w14:paraId="2D994272">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时间：</w:t>
      </w:r>
      <w:r>
        <w:rPr>
          <w:rFonts w:hint="eastAsia" w:ascii="宋体" w:hAnsi="宋体" w:eastAsia="宋体" w:cs="宋体"/>
          <w:b/>
          <w:bCs/>
          <w:sz w:val="24"/>
          <w:szCs w:val="24"/>
          <w:highlight w:val="none"/>
          <w:u w:val="single"/>
        </w:rPr>
        <w:t>202</w:t>
      </w:r>
      <w:r>
        <w:rPr>
          <w:rFonts w:hint="eastAsia" w:ascii="宋体" w:hAnsi="宋体" w:eastAsia="宋体" w:cs="宋体"/>
          <w:b/>
          <w:bCs/>
          <w:sz w:val="24"/>
          <w:szCs w:val="24"/>
          <w:highlight w:val="none"/>
          <w:u w:val="single"/>
          <w:lang w:val="en-US" w:eastAsia="zh-CN"/>
        </w:rPr>
        <w:t>5</w:t>
      </w:r>
      <w:r>
        <w:rPr>
          <w:rFonts w:hint="eastAsia" w:ascii="宋体" w:hAnsi="宋体" w:eastAsia="宋体" w:cs="宋体"/>
          <w:b/>
          <w:bCs/>
          <w:sz w:val="24"/>
          <w:szCs w:val="24"/>
          <w:highlight w:val="none"/>
          <w:u w:val="single"/>
        </w:rPr>
        <w:t>年</w:t>
      </w:r>
      <w:r>
        <w:rPr>
          <w:rFonts w:hint="eastAsia" w:ascii="宋体" w:hAnsi="宋体" w:eastAsia="宋体" w:cs="宋体"/>
          <w:b/>
          <w:bCs/>
          <w:sz w:val="24"/>
          <w:szCs w:val="24"/>
          <w:highlight w:val="none"/>
          <w:u w:val="single"/>
          <w:lang w:val="en-US" w:eastAsia="zh-CN"/>
        </w:rPr>
        <w:t>04</w:t>
      </w:r>
      <w:r>
        <w:rPr>
          <w:rFonts w:hint="eastAsia" w:ascii="宋体" w:hAnsi="宋体" w:eastAsia="宋体" w:cs="宋体"/>
          <w:b/>
          <w:bCs/>
          <w:sz w:val="24"/>
          <w:szCs w:val="24"/>
          <w:highlight w:val="none"/>
          <w:u w:val="single"/>
        </w:rPr>
        <w:t>月</w:t>
      </w:r>
      <w:r>
        <w:rPr>
          <w:rFonts w:hint="eastAsia" w:ascii="宋体" w:hAnsi="宋体" w:eastAsia="宋体" w:cs="宋体"/>
          <w:b/>
          <w:bCs/>
          <w:sz w:val="24"/>
          <w:szCs w:val="24"/>
          <w:highlight w:val="none"/>
          <w:u w:val="single"/>
          <w:lang w:val="en-US" w:eastAsia="zh-CN"/>
        </w:rPr>
        <w:t>1</w:t>
      </w:r>
      <w:r>
        <w:rPr>
          <w:rFonts w:hint="eastAsia" w:ascii="宋体" w:hAnsi="宋体" w:cs="宋体"/>
          <w:b/>
          <w:bCs/>
          <w:sz w:val="24"/>
          <w:szCs w:val="24"/>
          <w:highlight w:val="none"/>
          <w:u w:val="single"/>
          <w:lang w:val="en-US" w:eastAsia="zh-CN"/>
        </w:rPr>
        <w:t>6</w:t>
      </w:r>
      <w:r>
        <w:rPr>
          <w:rFonts w:hint="eastAsia" w:ascii="宋体" w:hAnsi="宋体" w:eastAsia="宋体" w:cs="宋体"/>
          <w:b/>
          <w:bCs/>
          <w:sz w:val="24"/>
          <w:szCs w:val="24"/>
          <w:highlight w:val="none"/>
          <w:u w:val="single"/>
          <w:lang w:val="en-US" w:eastAsia="zh-CN"/>
        </w:rPr>
        <w:t>日</w:t>
      </w:r>
      <w:r>
        <w:rPr>
          <w:rFonts w:hint="eastAsia" w:ascii="宋体" w:hAnsi="宋体" w:eastAsia="宋体" w:cs="宋体"/>
          <w:b/>
          <w:bCs/>
          <w:sz w:val="24"/>
          <w:szCs w:val="24"/>
          <w:highlight w:val="none"/>
          <w:u w:val="single"/>
        </w:rPr>
        <w:t>至</w:t>
      </w:r>
      <w:r>
        <w:rPr>
          <w:rFonts w:hint="eastAsia" w:ascii="宋体" w:hAnsi="宋体" w:eastAsia="宋体" w:cs="宋体"/>
          <w:b/>
          <w:bCs/>
          <w:sz w:val="24"/>
          <w:szCs w:val="24"/>
          <w:highlight w:val="none"/>
          <w:u w:val="single"/>
          <w:lang w:eastAsia="zh-CN"/>
        </w:rPr>
        <w:t>202</w:t>
      </w:r>
      <w:r>
        <w:rPr>
          <w:rFonts w:hint="eastAsia" w:ascii="宋体" w:hAnsi="宋体" w:eastAsia="宋体" w:cs="宋体"/>
          <w:b/>
          <w:bCs/>
          <w:sz w:val="24"/>
          <w:szCs w:val="24"/>
          <w:highlight w:val="none"/>
          <w:u w:val="single"/>
          <w:lang w:val="en-US" w:eastAsia="zh-CN"/>
        </w:rPr>
        <w:t>5</w:t>
      </w:r>
      <w:r>
        <w:rPr>
          <w:rFonts w:hint="eastAsia" w:ascii="宋体" w:hAnsi="宋体" w:eastAsia="宋体" w:cs="宋体"/>
          <w:b/>
          <w:bCs/>
          <w:sz w:val="24"/>
          <w:szCs w:val="24"/>
          <w:highlight w:val="none"/>
          <w:u w:val="single"/>
          <w:lang w:eastAsia="zh-CN"/>
        </w:rPr>
        <w:t>年</w:t>
      </w:r>
      <w:r>
        <w:rPr>
          <w:rFonts w:hint="eastAsia" w:ascii="宋体" w:hAnsi="宋体" w:eastAsia="宋体" w:cs="宋体"/>
          <w:b/>
          <w:bCs/>
          <w:sz w:val="24"/>
          <w:szCs w:val="24"/>
          <w:highlight w:val="none"/>
          <w:u w:val="single"/>
          <w:lang w:val="en-US" w:eastAsia="zh-CN"/>
        </w:rPr>
        <w:t>04</w:t>
      </w:r>
      <w:r>
        <w:rPr>
          <w:rFonts w:hint="eastAsia" w:ascii="宋体" w:hAnsi="宋体" w:eastAsia="宋体" w:cs="宋体"/>
          <w:b/>
          <w:bCs/>
          <w:sz w:val="24"/>
          <w:szCs w:val="24"/>
          <w:highlight w:val="none"/>
          <w:u w:val="single"/>
          <w:lang w:eastAsia="zh-CN"/>
        </w:rPr>
        <w:t>月</w:t>
      </w:r>
      <w:r>
        <w:rPr>
          <w:rFonts w:hint="eastAsia" w:ascii="宋体" w:hAnsi="宋体" w:cs="宋体"/>
          <w:b/>
          <w:bCs/>
          <w:sz w:val="24"/>
          <w:szCs w:val="24"/>
          <w:highlight w:val="none"/>
          <w:u w:val="single"/>
          <w:lang w:val="en-US" w:eastAsia="zh-CN"/>
        </w:rPr>
        <w:t>23</w:t>
      </w:r>
      <w:r>
        <w:rPr>
          <w:rFonts w:hint="eastAsia" w:ascii="宋体" w:hAnsi="宋体" w:eastAsia="宋体" w:cs="宋体"/>
          <w:b/>
          <w:bCs/>
          <w:sz w:val="24"/>
          <w:szCs w:val="24"/>
          <w:highlight w:val="none"/>
          <w:u w:val="single"/>
          <w:lang w:eastAsia="zh-CN"/>
        </w:rPr>
        <w:t>日</w:t>
      </w:r>
      <w:r>
        <w:rPr>
          <w:rFonts w:hint="eastAsia" w:ascii="宋体" w:hAnsi="宋体" w:eastAsia="宋体" w:cs="宋体"/>
          <w:b/>
          <w:bCs/>
          <w:sz w:val="24"/>
          <w:szCs w:val="24"/>
          <w:highlight w:val="none"/>
        </w:rPr>
        <w:t>；每天上午10时00分至</w:t>
      </w:r>
      <w:r>
        <w:rPr>
          <w:rFonts w:hint="eastAsia" w:ascii="宋体" w:hAnsi="宋体" w:eastAsia="宋体" w:cs="宋体"/>
          <w:b/>
          <w:bCs/>
          <w:sz w:val="24"/>
          <w:szCs w:val="24"/>
          <w:highlight w:val="none"/>
          <w:lang w:val="en-US" w:eastAsia="zh-CN"/>
        </w:rPr>
        <w:t>13</w:t>
      </w:r>
      <w:r>
        <w:rPr>
          <w:rFonts w:hint="eastAsia" w:ascii="宋体" w:hAnsi="宋体" w:eastAsia="宋体" w:cs="宋体"/>
          <w:b/>
          <w:bCs/>
          <w:sz w:val="24"/>
          <w:szCs w:val="24"/>
          <w:highlight w:val="none"/>
        </w:rPr>
        <w:t>时</w:t>
      </w:r>
      <w:r>
        <w:rPr>
          <w:rFonts w:hint="eastAsia" w:ascii="宋体" w:hAnsi="宋体" w:eastAsia="宋体" w:cs="宋体"/>
          <w:b/>
          <w:bCs/>
          <w:sz w:val="24"/>
          <w:szCs w:val="24"/>
          <w:highlight w:val="none"/>
          <w:lang w:val="en-US" w:eastAsia="zh-CN"/>
        </w:rPr>
        <w:t>30</w:t>
      </w:r>
      <w:r>
        <w:rPr>
          <w:rFonts w:hint="eastAsia" w:ascii="宋体" w:hAnsi="宋体" w:eastAsia="宋体" w:cs="宋体"/>
          <w:b/>
          <w:bCs/>
          <w:sz w:val="24"/>
          <w:szCs w:val="24"/>
          <w:highlight w:val="none"/>
        </w:rPr>
        <w:t>分，下午1</w:t>
      </w:r>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时00分至</w:t>
      </w:r>
      <w:r>
        <w:rPr>
          <w:rFonts w:hint="eastAsia" w:ascii="宋体" w:hAnsi="宋体" w:eastAsia="宋体" w:cs="宋体"/>
          <w:b/>
          <w:bCs/>
          <w:sz w:val="24"/>
          <w:szCs w:val="24"/>
          <w:highlight w:val="none"/>
          <w:lang w:val="en-US" w:eastAsia="zh-CN"/>
        </w:rPr>
        <w:t>19</w:t>
      </w:r>
      <w:r>
        <w:rPr>
          <w:rFonts w:hint="eastAsia" w:ascii="宋体" w:hAnsi="宋体" w:eastAsia="宋体" w:cs="宋体"/>
          <w:b/>
          <w:bCs/>
          <w:sz w:val="24"/>
          <w:szCs w:val="24"/>
          <w:highlight w:val="none"/>
        </w:rPr>
        <w:t>时</w:t>
      </w:r>
      <w:r>
        <w:rPr>
          <w:rFonts w:hint="eastAsia" w:ascii="宋体" w:hAnsi="宋体" w:eastAsia="宋体" w:cs="宋体"/>
          <w:b/>
          <w:bCs/>
          <w:sz w:val="24"/>
          <w:szCs w:val="24"/>
          <w:highlight w:val="none"/>
          <w:lang w:val="en-US" w:eastAsia="zh-CN"/>
        </w:rPr>
        <w:t>30</w:t>
      </w:r>
      <w:r>
        <w:rPr>
          <w:rFonts w:hint="eastAsia" w:ascii="宋体" w:hAnsi="宋体" w:eastAsia="宋体" w:cs="宋体"/>
          <w:b/>
          <w:bCs/>
          <w:sz w:val="24"/>
          <w:szCs w:val="24"/>
          <w:highlight w:val="none"/>
        </w:rPr>
        <w:t>分（北京时间，法定节假日除外）</w:t>
      </w:r>
    </w:p>
    <w:p w14:paraId="17F20DBB">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地点：政采云平台http://www.zcygov.cn/在线申请获取。</w:t>
      </w:r>
    </w:p>
    <w:p w14:paraId="00B8A5AE">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方式：</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sz w:val="24"/>
          <w:szCs w:val="24"/>
          <w:highlight w:val="none"/>
        </w:rPr>
        <w:t>登录政采云平台https://www.zcygov.cn/在线申请获取</w:t>
      </w: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rPr>
        <w:t>文件（进入“项目采购”应用，在获取采购文件菜单中选择项目，申请获取</w:t>
      </w: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rPr>
        <w:t>文件），或者点击采购公告底部潜在</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sz w:val="24"/>
          <w:szCs w:val="24"/>
          <w:highlight w:val="none"/>
        </w:rPr>
        <w:t>“获取采购文件”，页面跳转后登陆，直接获取采购文件。</w:t>
      </w:r>
    </w:p>
    <w:p w14:paraId="5DAA46DF">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售价：免费获取</w:t>
      </w:r>
    </w:p>
    <w:p w14:paraId="432F5DFD">
      <w:pPr>
        <w:keepNext w:val="0"/>
        <w:keepLines w:val="0"/>
        <w:pageBreakBefore w:val="0"/>
        <w:widowControl w:val="0"/>
        <w:numPr>
          <w:ilvl w:val="0"/>
          <w:numId w:val="0"/>
        </w:numPr>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lang w:val="en-US" w:eastAsia="zh-CN"/>
        </w:rPr>
      </w:pPr>
      <w:bookmarkStart w:id="16" w:name="_Toc28359082"/>
      <w:bookmarkStart w:id="17" w:name="_Toc28359005"/>
      <w:bookmarkStart w:id="18" w:name="_Toc35393793"/>
      <w:bookmarkStart w:id="19" w:name="_Toc35393624"/>
      <w:r>
        <w:rPr>
          <w:rFonts w:hint="eastAsia" w:ascii="宋体" w:hAnsi="宋体" w:eastAsia="宋体" w:cs="宋体"/>
          <w:b/>
          <w:bCs/>
          <w:sz w:val="24"/>
          <w:szCs w:val="24"/>
          <w:highlight w:val="none"/>
          <w:lang w:val="en-US" w:eastAsia="zh-CN"/>
        </w:rPr>
        <w:t>四、提交</w:t>
      </w:r>
      <w:bookmarkEnd w:id="16"/>
      <w:bookmarkEnd w:id="17"/>
      <w:r>
        <w:rPr>
          <w:rFonts w:hint="eastAsia" w:ascii="宋体" w:hAnsi="宋体" w:eastAsia="宋体" w:cs="宋体"/>
          <w:b/>
          <w:bCs/>
          <w:sz w:val="24"/>
          <w:szCs w:val="24"/>
          <w:highlight w:val="none"/>
          <w:lang w:val="en-US" w:eastAsia="zh-CN"/>
        </w:rPr>
        <w:t>响应文件截止时间、开标时间和地点</w:t>
      </w:r>
      <w:bookmarkEnd w:id="18"/>
      <w:bookmarkEnd w:id="19"/>
    </w:p>
    <w:p w14:paraId="542C7402">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u w:val="single"/>
        </w:rPr>
      </w:pPr>
      <w:r>
        <w:rPr>
          <w:rFonts w:hint="eastAsia" w:ascii="宋体" w:hAnsi="宋体" w:eastAsia="宋体" w:cs="宋体"/>
          <w:b/>
          <w:bCs/>
          <w:sz w:val="24"/>
          <w:szCs w:val="24"/>
          <w:highlight w:val="none"/>
        </w:rPr>
        <w:t>时间：</w:t>
      </w:r>
      <w:r>
        <w:rPr>
          <w:rFonts w:hint="eastAsia" w:ascii="宋体" w:hAnsi="宋体" w:eastAsia="宋体" w:cs="宋体"/>
          <w:b/>
          <w:bCs/>
          <w:sz w:val="24"/>
          <w:szCs w:val="24"/>
          <w:highlight w:val="none"/>
          <w:u w:val="single"/>
          <w:lang w:eastAsia="zh-CN"/>
        </w:rPr>
        <w:t>202</w:t>
      </w:r>
      <w:r>
        <w:rPr>
          <w:rFonts w:hint="eastAsia" w:ascii="宋体" w:hAnsi="宋体" w:eastAsia="宋体" w:cs="宋体"/>
          <w:b/>
          <w:bCs/>
          <w:sz w:val="24"/>
          <w:szCs w:val="24"/>
          <w:highlight w:val="none"/>
          <w:u w:val="single"/>
          <w:lang w:val="en-US" w:eastAsia="zh-CN"/>
        </w:rPr>
        <w:t>5</w:t>
      </w:r>
      <w:r>
        <w:rPr>
          <w:rFonts w:hint="eastAsia" w:ascii="宋体" w:hAnsi="宋体" w:eastAsia="宋体" w:cs="宋体"/>
          <w:b/>
          <w:bCs/>
          <w:sz w:val="24"/>
          <w:szCs w:val="24"/>
          <w:highlight w:val="none"/>
          <w:u w:val="single"/>
          <w:lang w:eastAsia="zh-CN"/>
        </w:rPr>
        <w:t>年</w:t>
      </w:r>
      <w:r>
        <w:rPr>
          <w:rFonts w:hint="eastAsia" w:ascii="宋体" w:hAnsi="宋体" w:eastAsia="宋体" w:cs="宋体"/>
          <w:b/>
          <w:bCs/>
          <w:sz w:val="24"/>
          <w:szCs w:val="24"/>
          <w:highlight w:val="none"/>
          <w:u w:val="single"/>
          <w:lang w:val="en-US" w:eastAsia="zh-CN"/>
        </w:rPr>
        <w:t>04</w:t>
      </w:r>
      <w:r>
        <w:rPr>
          <w:rFonts w:hint="eastAsia" w:ascii="宋体" w:hAnsi="宋体" w:eastAsia="宋体" w:cs="宋体"/>
          <w:b/>
          <w:bCs/>
          <w:sz w:val="24"/>
          <w:szCs w:val="24"/>
          <w:highlight w:val="none"/>
          <w:u w:val="single"/>
          <w:lang w:eastAsia="zh-CN"/>
        </w:rPr>
        <w:t>月</w:t>
      </w:r>
      <w:r>
        <w:rPr>
          <w:rFonts w:hint="eastAsia" w:ascii="宋体" w:hAnsi="宋体" w:eastAsia="宋体" w:cs="宋体"/>
          <w:b/>
          <w:bCs/>
          <w:sz w:val="24"/>
          <w:szCs w:val="24"/>
          <w:highlight w:val="none"/>
          <w:u w:val="single"/>
          <w:lang w:val="en-US" w:eastAsia="zh-CN"/>
        </w:rPr>
        <w:t>2</w:t>
      </w:r>
      <w:r>
        <w:rPr>
          <w:rFonts w:hint="eastAsia" w:ascii="宋体" w:hAnsi="宋体" w:cs="宋体"/>
          <w:b/>
          <w:bCs/>
          <w:sz w:val="24"/>
          <w:szCs w:val="24"/>
          <w:highlight w:val="none"/>
          <w:u w:val="single"/>
          <w:lang w:val="en-US" w:eastAsia="zh-CN"/>
        </w:rPr>
        <w:t>9</w:t>
      </w:r>
      <w:r>
        <w:rPr>
          <w:rFonts w:hint="eastAsia" w:ascii="宋体" w:hAnsi="宋体" w:eastAsia="宋体" w:cs="宋体"/>
          <w:b/>
          <w:bCs/>
          <w:sz w:val="24"/>
          <w:szCs w:val="24"/>
          <w:highlight w:val="none"/>
          <w:u w:val="single"/>
          <w:lang w:eastAsia="zh-CN"/>
        </w:rPr>
        <w:t>日</w:t>
      </w:r>
      <w:r>
        <w:rPr>
          <w:rFonts w:hint="eastAsia" w:ascii="宋体" w:hAnsi="宋体" w:cs="宋体"/>
          <w:b/>
          <w:bCs/>
          <w:sz w:val="24"/>
          <w:szCs w:val="24"/>
          <w:highlight w:val="none"/>
          <w:u w:val="single"/>
          <w:lang w:val="en-US" w:eastAsia="zh-CN"/>
        </w:rPr>
        <w:t>10</w:t>
      </w:r>
      <w:r>
        <w:rPr>
          <w:rFonts w:hint="eastAsia" w:ascii="宋体" w:hAnsi="宋体" w:eastAsia="宋体" w:cs="宋体"/>
          <w:b/>
          <w:bCs/>
          <w:sz w:val="24"/>
          <w:szCs w:val="24"/>
          <w:highlight w:val="none"/>
          <w:u w:val="single"/>
          <w:lang w:val="en-US" w:eastAsia="zh-CN"/>
        </w:rPr>
        <w:t>时30分</w:t>
      </w:r>
      <w:r>
        <w:rPr>
          <w:rFonts w:hint="eastAsia" w:ascii="宋体" w:hAnsi="宋体" w:eastAsia="宋体" w:cs="宋体"/>
          <w:b/>
          <w:bCs/>
          <w:sz w:val="24"/>
          <w:szCs w:val="24"/>
          <w:highlight w:val="none"/>
          <w:u w:val="single"/>
        </w:rPr>
        <w:t>（北京时间）</w:t>
      </w:r>
    </w:p>
    <w:p w14:paraId="31B2ED62">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地点：政采云平台http://www.zcygov.cn/</w:t>
      </w:r>
    </w:p>
    <w:p w14:paraId="67C0FE02">
      <w:pPr>
        <w:keepNext w:val="0"/>
        <w:keepLines w:val="0"/>
        <w:pageBreakBefore w:val="0"/>
        <w:widowControl w:val="0"/>
        <w:numPr>
          <w:ilvl w:val="0"/>
          <w:numId w:val="0"/>
        </w:numPr>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五、公告期限</w:t>
      </w:r>
    </w:p>
    <w:p w14:paraId="10EABA4E">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自本公告发布之日起</w:t>
      </w:r>
      <w:r>
        <w:rPr>
          <w:rFonts w:hint="eastAsia" w:ascii="宋体" w:hAnsi="宋体" w:eastAsia="宋体" w:cs="宋体"/>
          <w:sz w:val="24"/>
          <w:szCs w:val="24"/>
          <w:highlight w:val="none"/>
          <w:u w:val="single"/>
        </w:rPr>
        <w:t>5</w:t>
      </w:r>
      <w:r>
        <w:rPr>
          <w:rFonts w:hint="eastAsia" w:ascii="宋体" w:hAnsi="宋体" w:eastAsia="宋体" w:cs="宋体"/>
          <w:sz w:val="24"/>
          <w:szCs w:val="24"/>
          <w:highlight w:val="none"/>
        </w:rPr>
        <w:t>个工作日。</w:t>
      </w:r>
    </w:p>
    <w:p w14:paraId="07B4EE5B">
      <w:pPr>
        <w:keepNext w:val="0"/>
        <w:keepLines w:val="0"/>
        <w:pageBreakBefore w:val="0"/>
        <w:widowControl w:val="0"/>
        <w:numPr>
          <w:ilvl w:val="0"/>
          <w:numId w:val="0"/>
        </w:numPr>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六、其他补充事宜</w:t>
      </w:r>
    </w:p>
    <w:p w14:paraId="22DCB96E">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1、本项目实行网上投标，采用电子</w:t>
      </w:r>
      <w:r>
        <w:rPr>
          <w:rFonts w:hint="eastAsia" w:ascii="宋体" w:hAnsi="宋体" w:eastAsia="宋体" w:cs="宋体"/>
          <w:color w:val="auto"/>
          <w:sz w:val="24"/>
          <w:szCs w:val="24"/>
          <w:highlight w:val="none"/>
          <w:lang w:val="en-US" w:eastAsia="zh-CN"/>
        </w:rPr>
        <w:t>投标（响应）</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。若</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color w:val="auto"/>
          <w:sz w:val="24"/>
          <w:szCs w:val="24"/>
          <w:highlight w:val="none"/>
        </w:rPr>
        <w:t>参与</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，自行承担</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一切费用。</w:t>
      </w:r>
    </w:p>
    <w:p w14:paraId="44ABE47D">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2、各</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color w:val="auto"/>
          <w:sz w:val="24"/>
          <w:szCs w:val="24"/>
          <w:highlight w:val="none"/>
        </w:rPr>
        <w:t>应在开标前应确保成为新疆维吾尔自治区政府采购网正式注册入库</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，并完成CA数字证书申领。因未注册入库、未办理CA数字证书等原因造成无法投标或投标失败等后果由</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color w:val="auto"/>
          <w:sz w:val="24"/>
          <w:szCs w:val="24"/>
          <w:highlight w:val="none"/>
        </w:rPr>
        <w:t>自行承担。</w:t>
      </w:r>
    </w:p>
    <w:p w14:paraId="33F0BE34">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color w:val="auto"/>
          <w:sz w:val="24"/>
          <w:szCs w:val="24"/>
          <w:highlight w:val="none"/>
        </w:rPr>
        <w:t>将政采云电子交易客户端下载、安装完成后，可通过账号密码或CA登录客户端进行</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制作。在使用政采云投标客户端时，建议使用WIN7及以上操作系统。客户端请至新疆政府采购网（http://www.ccgp-xinjiang.gov.cn/）下载专区查看，如有问题可拨打政采云客户服务热线95763进行咨询。</w:t>
      </w:r>
    </w:p>
    <w:p w14:paraId="0CA3172E">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4、本项目通过“政府采购云平台（www.zcygov.cn）”实行在线投标响应（电子投标），</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color w:val="auto"/>
          <w:sz w:val="24"/>
          <w:szCs w:val="24"/>
          <w:highlight w:val="none"/>
        </w:rPr>
        <w:t>应先安装“政采云电子交易客户端”，并按照本</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文件和“政府采购云平台”的要求，通过“政采云电子交易客户端”编制并加密</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color w:val="auto"/>
          <w:sz w:val="24"/>
          <w:szCs w:val="24"/>
          <w:highlight w:val="none"/>
        </w:rPr>
        <w:t>未按规定加密的</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，“政府采购云平台”将予以拒收。电子投标具体操作流程详见本公告附件《</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color w:val="auto"/>
          <w:sz w:val="24"/>
          <w:szCs w:val="24"/>
          <w:highlight w:val="none"/>
        </w:rPr>
        <w:t>项目采购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电子招投标操作指南》；通过“政府采购云平台”参与在线投标时如遇平台技术问题详询95763。</w:t>
      </w:r>
    </w:p>
    <w:p w14:paraId="163A6C52">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5、为确保网上操作合法、有效和安全，</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color w:val="auto"/>
          <w:sz w:val="24"/>
          <w:szCs w:val="24"/>
          <w:highlight w:val="none"/>
        </w:rPr>
        <w:t>应当在投标截止时间前完成在“政府采购云平台”的身份认证，确保在电子投标过程中能够对相关数据电文进行加密和使用电子签章。使用“政采云电子交易客户端”需要提前申领CA数字证书；</w:t>
      </w:r>
    </w:p>
    <w:p w14:paraId="5C07F8A4">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r>
        <w:rPr>
          <w:rFonts w:hint="eastAsia" w:ascii="宋体" w:hAnsi="宋体" w:eastAsia="宋体" w:cs="宋体"/>
          <w:spacing w:val="-6"/>
          <w:sz w:val="24"/>
          <w:szCs w:val="24"/>
          <w:highlight w:val="none"/>
          <w:lang w:val="en-US" w:eastAsia="zh-CN"/>
        </w:rPr>
        <w:t>供应商</w:t>
      </w:r>
      <w:r>
        <w:rPr>
          <w:rFonts w:hint="eastAsia" w:ascii="宋体" w:hAnsi="宋体" w:eastAsia="宋体" w:cs="宋体"/>
          <w:color w:val="auto"/>
          <w:sz w:val="24"/>
          <w:szCs w:val="24"/>
          <w:highlight w:val="none"/>
        </w:rPr>
        <w:t>应当在投标截止时间前，将生成的“电子加密</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”上传递交至“政府采购云平台”。投标截止时间以后上传递交的</w:t>
      </w:r>
      <w:r>
        <w:rPr>
          <w:rFonts w:hint="eastAsia" w:ascii="宋体" w:hAnsi="宋体" w:eastAsia="宋体" w:cs="宋体"/>
          <w:color w:val="auto"/>
          <w:sz w:val="24"/>
          <w:szCs w:val="24"/>
          <w:highlight w:val="none"/>
          <w:lang w:val="en-US" w:eastAsia="zh-CN"/>
        </w:rPr>
        <w:t>投标（响应）</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将被“政府采购云平台”拒收。</w:t>
      </w:r>
    </w:p>
    <w:p w14:paraId="61844787">
      <w:pPr>
        <w:keepNext w:val="0"/>
        <w:keepLines w:val="0"/>
        <w:pageBreakBefore w:val="0"/>
        <w:widowControl w:val="0"/>
        <w:numPr>
          <w:ilvl w:val="0"/>
          <w:numId w:val="0"/>
        </w:numPr>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七、对本次采购提出询问，请按以下方式联系</w:t>
      </w:r>
    </w:p>
    <w:p w14:paraId="66D3BABF">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1.采购人信息</w:t>
      </w:r>
    </w:p>
    <w:p w14:paraId="21AC0D92">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  称：</w:t>
      </w:r>
      <w:r>
        <w:rPr>
          <w:rFonts w:hint="eastAsia" w:ascii="宋体" w:hAnsi="宋体" w:eastAsia="宋体" w:cs="宋体"/>
          <w:sz w:val="24"/>
          <w:szCs w:val="24"/>
          <w:highlight w:val="none"/>
          <w:lang w:eastAsia="zh-CN"/>
        </w:rPr>
        <w:t xml:space="preserve">巴音郭楞蒙古自治州发展和改革委员会 </w:t>
      </w:r>
    </w:p>
    <w:p w14:paraId="34177DA3">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联系人：</w:t>
      </w:r>
      <w:r>
        <w:rPr>
          <w:rFonts w:hint="eastAsia" w:ascii="宋体" w:hAnsi="宋体" w:cs="宋体"/>
          <w:sz w:val="24"/>
          <w:szCs w:val="24"/>
          <w:highlight w:val="none"/>
          <w:lang w:val="en-US" w:eastAsia="zh-CN"/>
        </w:rPr>
        <w:t>赵先生</w:t>
      </w:r>
    </w:p>
    <w:p w14:paraId="5F9DE8D3">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电  话：18109960809</w:t>
      </w:r>
    </w:p>
    <w:p w14:paraId="7FA23CCC">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采购代理机构信息</w:t>
      </w:r>
    </w:p>
    <w:p w14:paraId="0BAA334D">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名</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称：</w:t>
      </w:r>
      <w:r>
        <w:rPr>
          <w:rFonts w:hint="eastAsia" w:ascii="宋体" w:hAnsi="宋体" w:eastAsia="宋体" w:cs="宋体"/>
          <w:sz w:val="24"/>
          <w:szCs w:val="24"/>
          <w:highlight w:val="none"/>
          <w:lang w:eastAsia="zh-CN"/>
        </w:rPr>
        <w:t>新疆德泰</w:t>
      </w:r>
      <w:r>
        <w:rPr>
          <w:rFonts w:hint="eastAsia" w:ascii="宋体" w:hAnsi="宋体" w:eastAsia="宋体" w:cs="宋体"/>
          <w:sz w:val="24"/>
          <w:szCs w:val="24"/>
          <w:highlight w:val="none"/>
        </w:rPr>
        <w:t>工程项目管理服务有限公司</w:t>
      </w:r>
    </w:p>
    <w:p w14:paraId="5D1D31A8">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地</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址：</w:t>
      </w:r>
      <w:r>
        <w:rPr>
          <w:rFonts w:hint="eastAsia" w:ascii="宋体" w:hAnsi="宋体" w:eastAsia="宋体" w:cs="宋体"/>
          <w:sz w:val="24"/>
          <w:szCs w:val="24"/>
          <w:highlight w:val="none"/>
          <w:lang w:val="en-US" w:eastAsia="zh-CN"/>
        </w:rPr>
        <w:t>库尔勒市索克巴格路6号壹品千城商业街2栋3层8号</w:t>
      </w:r>
    </w:p>
    <w:p w14:paraId="12ECC118">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 系 人：陈康飞</w:t>
      </w:r>
    </w:p>
    <w:p w14:paraId="44D49094">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联系方式：18109960809</w:t>
      </w:r>
    </w:p>
    <w:p w14:paraId="70080929">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center"/>
        <w:textAlignment w:val="auto"/>
        <w:outlineLvl w:val="9"/>
        <w:rPr>
          <w:rStyle w:val="41"/>
          <w:rFonts w:hint="eastAsia" w:ascii="宋体" w:hAnsi="宋体" w:eastAsia="宋体" w:cs="宋体"/>
          <w:b/>
          <w:bCs/>
          <w:sz w:val="32"/>
          <w:szCs w:val="32"/>
          <w:highlight w:val="none"/>
        </w:rPr>
      </w:pPr>
      <w:bookmarkStart w:id="20" w:name="_Toc31575"/>
      <w:bookmarkStart w:id="21" w:name="_Toc28183"/>
      <w:bookmarkStart w:id="22" w:name="_Toc3183"/>
      <w:bookmarkStart w:id="23" w:name="_Toc21191"/>
      <w:r>
        <w:rPr>
          <w:rStyle w:val="41"/>
          <w:rFonts w:hint="eastAsia" w:ascii="宋体" w:hAnsi="宋体" w:eastAsia="宋体" w:cs="宋体"/>
          <w:b/>
          <w:bCs/>
          <w:sz w:val="32"/>
          <w:szCs w:val="32"/>
          <w:highlight w:val="none"/>
        </w:rPr>
        <w:br w:type="page"/>
      </w:r>
    </w:p>
    <w:p w14:paraId="7397CB82">
      <w:pPr>
        <w:bidi w:val="0"/>
        <w:jc w:val="center"/>
        <w:rPr>
          <w:rFonts w:hint="eastAsia" w:ascii="宋体" w:hAnsi="宋体" w:eastAsia="宋体" w:cs="宋体"/>
          <w:highlight w:val="none"/>
        </w:rPr>
      </w:pPr>
      <w:bookmarkStart w:id="24" w:name="_Toc25637"/>
      <w:bookmarkStart w:id="25" w:name="_Toc29724"/>
      <w:bookmarkStart w:id="26" w:name="_Toc3381"/>
      <w:bookmarkStart w:id="27" w:name="_Toc26779"/>
      <w:bookmarkStart w:id="28" w:name="_Toc5394"/>
      <w:bookmarkStart w:id="29" w:name="_Toc11684"/>
    </w:p>
    <w:p w14:paraId="57B5633F">
      <w:pPr>
        <w:pStyle w:val="2"/>
        <w:keepNext/>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highlight w:val="none"/>
        </w:rPr>
      </w:pPr>
      <w:bookmarkStart w:id="30" w:name="_Toc20310"/>
      <w:r>
        <w:rPr>
          <w:rFonts w:hint="eastAsia" w:ascii="宋体" w:hAnsi="宋体" w:eastAsia="宋体" w:cs="宋体"/>
          <w:highlight w:val="none"/>
        </w:rPr>
        <w:t>第二章 供应商须知</w:t>
      </w:r>
      <w:bookmarkEnd w:id="20"/>
      <w:bookmarkEnd w:id="21"/>
      <w:bookmarkEnd w:id="22"/>
      <w:bookmarkEnd w:id="23"/>
      <w:bookmarkEnd w:id="24"/>
      <w:bookmarkEnd w:id="25"/>
      <w:bookmarkEnd w:id="26"/>
      <w:bookmarkEnd w:id="27"/>
      <w:bookmarkEnd w:id="28"/>
      <w:bookmarkEnd w:id="30"/>
    </w:p>
    <w:bookmarkEnd w:id="29"/>
    <w:p w14:paraId="6D355C4E">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center"/>
        <w:textAlignment w:val="auto"/>
        <w:outlineLvl w:val="1"/>
        <w:rPr>
          <w:rFonts w:hint="eastAsia" w:ascii="宋体" w:hAnsi="宋体" w:eastAsia="宋体" w:cs="宋体"/>
          <w:b/>
          <w:bCs/>
          <w:sz w:val="28"/>
          <w:szCs w:val="28"/>
          <w:highlight w:val="none"/>
        </w:rPr>
      </w:pPr>
      <w:bookmarkStart w:id="31" w:name="_Toc12824"/>
      <w:bookmarkStart w:id="32" w:name="_Toc22839"/>
      <w:bookmarkStart w:id="33" w:name="_Toc32145"/>
      <w:bookmarkStart w:id="34" w:name="_Toc7715"/>
      <w:bookmarkStart w:id="35" w:name="_Toc12802"/>
      <w:bookmarkStart w:id="36" w:name="_Toc14932"/>
      <w:bookmarkStart w:id="37" w:name="_Toc16059"/>
      <w:r>
        <w:rPr>
          <w:rFonts w:hint="eastAsia" w:ascii="宋体" w:hAnsi="宋体" w:eastAsia="宋体" w:cs="宋体"/>
          <w:b/>
          <w:bCs/>
          <w:sz w:val="28"/>
          <w:szCs w:val="28"/>
          <w:highlight w:val="none"/>
        </w:rPr>
        <w:t>供应商须知前附表</w:t>
      </w:r>
      <w:bookmarkEnd w:id="31"/>
      <w:bookmarkEnd w:id="32"/>
      <w:bookmarkEnd w:id="33"/>
      <w:bookmarkEnd w:id="34"/>
      <w:bookmarkEnd w:id="35"/>
      <w:bookmarkEnd w:id="36"/>
      <w:bookmarkEnd w:id="37"/>
    </w:p>
    <w:tbl>
      <w:tblPr>
        <w:tblStyle w:val="30"/>
        <w:tblW w:w="10538" w:type="dxa"/>
        <w:jc w:val="center"/>
        <w:tblLayout w:type="fixed"/>
        <w:tblCellMar>
          <w:top w:w="0" w:type="dxa"/>
          <w:left w:w="108" w:type="dxa"/>
          <w:bottom w:w="0" w:type="dxa"/>
          <w:right w:w="108" w:type="dxa"/>
        </w:tblCellMar>
      </w:tblPr>
      <w:tblGrid>
        <w:gridCol w:w="1024"/>
        <w:gridCol w:w="2057"/>
        <w:gridCol w:w="7457"/>
      </w:tblGrid>
      <w:tr w14:paraId="518A8945">
        <w:tblPrEx>
          <w:tblCellMar>
            <w:top w:w="0" w:type="dxa"/>
            <w:left w:w="108" w:type="dxa"/>
            <w:bottom w:w="0" w:type="dxa"/>
            <w:right w:w="108" w:type="dxa"/>
          </w:tblCellMar>
        </w:tblPrEx>
        <w:trPr>
          <w:trHeight w:val="654"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3E90922F">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条款号</w:t>
            </w:r>
          </w:p>
        </w:tc>
        <w:tc>
          <w:tcPr>
            <w:tcW w:w="2057" w:type="dxa"/>
            <w:tcBorders>
              <w:top w:val="single" w:color="auto" w:sz="4" w:space="0"/>
              <w:left w:val="single" w:color="auto" w:sz="4" w:space="0"/>
              <w:bottom w:val="single" w:color="auto" w:sz="4" w:space="0"/>
              <w:right w:val="single" w:color="auto" w:sz="4" w:space="0"/>
            </w:tcBorders>
            <w:vAlign w:val="center"/>
          </w:tcPr>
          <w:p w14:paraId="0D6B821A">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条款名称</w:t>
            </w:r>
          </w:p>
        </w:tc>
        <w:tc>
          <w:tcPr>
            <w:tcW w:w="7457" w:type="dxa"/>
            <w:tcBorders>
              <w:top w:val="single" w:color="auto" w:sz="4" w:space="0"/>
              <w:left w:val="single" w:color="auto" w:sz="4" w:space="0"/>
              <w:bottom w:val="single" w:color="auto" w:sz="4" w:space="0"/>
              <w:right w:val="single" w:color="auto" w:sz="4" w:space="0"/>
            </w:tcBorders>
            <w:vAlign w:val="center"/>
          </w:tcPr>
          <w:p w14:paraId="0E52E0AB">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编 列 内 容</w:t>
            </w:r>
          </w:p>
        </w:tc>
      </w:tr>
      <w:tr w14:paraId="28FCEDA8">
        <w:tblPrEx>
          <w:tblCellMar>
            <w:top w:w="0" w:type="dxa"/>
            <w:left w:w="108" w:type="dxa"/>
            <w:bottom w:w="0" w:type="dxa"/>
            <w:right w:w="108" w:type="dxa"/>
          </w:tblCellMar>
        </w:tblPrEx>
        <w:trPr>
          <w:trHeight w:val="1531"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7BAC1556">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2057" w:type="dxa"/>
            <w:tcBorders>
              <w:top w:val="single" w:color="auto" w:sz="4" w:space="0"/>
              <w:left w:val="single" w:color="auto" w:sz="4" w:space="0"/>
              <w:bottom w:val="single" w:color="auto" w:sz="4" w:space="0"/>
              <w:right w:val="single" w:color="auto" w:sz="4" w:space="0"/>
            </w:tcBorders>
            <w:vAlign w:val="center"/>
          </w:tcPr>
          <w:p w14:paraId="27D8BC75">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采购人</w:t>
            </w:r>
          </w:p>
        </w:tc>
        <w:tc>
          <w:tcPr>
            <w:tcW w:w="7457" w:type="dxa"/>
            <w:tcBorders>
              <w:top w:val="single" w:color="auto" w:sz="4" w:space="0"/>
              <w:left w:val="single" w:color="auto" w:sz="4" w:space="0"/>
              <w:bottom w:val="single" w:color="auto" w:sz="4" w:space="0"/>
              <w:right w:val="single" w:color="auto" w:sz="4" w:space="0"/>
            </w:tcBorders>
            <w:vAlign w:val="center"/>
          </w:tcPr>
          <w:p w14:paraId="32D54FE1">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  称：</w:t>
            </w:r>
            <w:r>
              <w:rPr>
                <w:rFonts w:hint="eastAsia" w:ascii="宋体" w:hAnsi="宋体" w:eastAsia="宋体" w:cs="宋体"/>
                <w:sz w:val="24"/>
                <w:szCs w:val="24"/>
                <w:highlight w:val="none"/>
                <w:lang w:eastAsia="zh-CN"/>
              </w:rPr>
              <w:t>巴音郭楞蒙古自治州发展和改革委员会</w:t>
            </w:r>
          </w:p>
          <w:p w14:paraId="79C0B134">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地  址：库尔勒市萨依巴格路 6号</w:t>
            </w:r>
          </w:p>
          <w:p w14:paraId="53A71F3A">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联系人：赵</w:t>
            </w:r>
            <w:r>
              <w:rPr>
                <w:rFonts w:hint="eastAsia" w:ascii="宋体" w:hAnsi="宋体" w:cs="宋体"/>
                <w:sz w:val="24"/>
                <w:szCs w:val="24"/>
                <w:highlight w:val="none"/>
                <w:lang w:val="en-US" w:eastAsia="zh-CN"/>
              </w:rPr>
              <w:t>先生</w:t>
            </w:r>
          </w:p>
          <w:p w14:paraId="02F0F8F5">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电  话：</w:t>
            </w:r>
            <w:r>
              <w:rPr>
                <w:rFonts w:hint="eastAsia" w:ascii="宋体" w:hAnsi="宋体" w:cs="宋体"/>
                <w:sz w:val="24"/>
                <w:szCs w:val="24"/>
                <w:highlight w:val="none"/>
                <w:lang w:val="en-US" w:eastAsia="zh-CN"/>
              </w:rPr>
              <w:t>18109960809</w:t>
            </w:r>
          </w:p>
        </w:tc>
      </w:tr>
      <w:tr w14:paraId="655D42B5">
        <w:tblPrEx>
          <w:tblCellMar>
            <w:top w:w="0" w:type="dxa"/>
            <w:left w:w="108" w:type="dxa"/>
            <w:bottom w:w="0" w:type="dxa"/>
            <w:right w:w="108" w:type="dxa"/>
          </w:tblCellMar>
        </w:tblPrEx>
        <w:trPr>
          <w:trHeight w:val="1512"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5C190607">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2057" w:type="dxa"/>
            <w:tcBorders>
              <w:top w:val="single" w:color="auto" w:sz="4" w:space="0"/>
              <w:left w:val="single" w:color="auto" w:sz="4" w:space="0"/>
              <w:bottom w:val="single" w:color="auto" w:sz="4" w:space="0"/>
              <w:right w:val="single" w:color="auto" w:sz="4" w:space="0"/>
            </w:tcBorders>
            <w:vAlign w:val="center"/>
          </w:tcPr>
          <w:p w14:paraId="4DDAFBCC">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采购代理机构</w:t>
            </w:r>
          </w:p>
        </w:tc>
        <w:tc>
          <w:tcPr>
            <w:tcW w:w="7457" w:type="dxa"/>
            <w:tcBorders>
              <w:top w:val="single" w:color="auto" w:sz="4" w:space="0"/>
              <w:left w:val="single" w:color="auto" w:sz="4" w:space="0"/>
              <w:bottom w:val="single" w:color="auto" w:sz="4" w:space="0"/>
              <w:right w:val="single" w:color="auto" w:sz="4" w:space="0"/>
            </w:tcBorders>
            <w:vAlign w:val="center"/>
          </w:tcPr>
          <w:p w14:paraId="15769C2E">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名  称：</w:t>
            </w:r>
            <w:r>
              <w:rPr>
                <w:rFonts w:hint="eastAsia" w:ascii="宋体" w:hAnsi="宋体" w:eastAsia="宋体" w:cs="宋体"/>
                <w:sz w:val="24"/>
                <w:szCs w:val="24"/>
                <w:highlight w:val="none"/>
                <w:lang w:eastAsia="zh-CN"/>
              </w:rPr>
              <w:t>新疆德泰</w:t>
            </w:r>
            <w:r>
              <w:rPr>
                <w:rFonts w:hint="eastAsia" w:ascii="宋体" w:hAnsi="宋体" w:eastAsia="宋体" w:cs="宋体"/>
                <w:sz w:val="24"/>
                <w:szCs w:val="24"/>
                <w:highlight w:val="none"/>
              </w:rPr>
              <w:t>工程项目管理服务有限公司</w:t>
            </w:r>
          </w:p>
          <w:p w14:paraId="43FC2862">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968" w:right="0" w:hanging="968" w:hangingChars="4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地  址：库尔勒市索克巴格路6号壹品千城商业街2栋3层8号</w:t>
            </w:r>
          </w:p>
          <w:p w14:paraId="4C3D1C9D">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lang w:val="en-US" w:eastAsia="zh-CN"/>
              </w:rPr>
              <w:t>陈康飞</w:t>
            </w:r>
          </w:p>
          <w:p w14:paraId="0280CA7A">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电  话：</w:t>
            </w:r>
            <w:r>
              <w:rPr>
                <w:rFonts w:hint="eastAsia" w:ascii="宋体" w:hAnsi="宋体" w:eastAsia="宋体" w:cs="宋体"/>
                <w:sz w:val="24"/>
                <w:szCs w:val="24"/>
                <w:highlight w:val="none"/>
                <w:lang w:val="en-US" w:eastAsia="zh-CN"/>
              </w:rPr>
              <w:t>19999463816</w:t>
            </w:r>
          </w:p>
        </w:tc>
      </w:tr>
      <w:tr w14:paraId="66D4C5A8">
        <w:tblPrEx>
          <w:tblCellMar>
            <w:top w:w="0" w:type="dxa"/>
            <w:left w:w="108" w:type="dxa"/>
            <w:bottom w:w="0" w:type="dxa"/>
            <w:right w:w="108" w:type="dxa"/>
          </w:tblCellMar>
        </w:tblPrEx>
        <w:trPr>
          <w:trHeight w:val="633"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6139EEBC">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2057" w:type="dxa"/>
            <w:tcBorders>
              <w:top w:val="single" w:color="auto" w:sz="4" w:space="0"/>
              <w:left w:val="single" w:color="auto" w:sz="4" w:space="0"/>
              <w:bottom w:val="single" w:color="auto" w:sz="4" w:space="0"/>
              <w:right w:val="single" w:color="auto" w:sz="4" w:space="0"/>
            </w:tcBorders>
            <w:vAlign w:val="center"/>
          </w:tcPr>
          <w:p w14:paraId="7AF30A0F">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p>
        </w:tc>
        <w:tc>
          <w:tcPr>
            <w:tcW w:w="7457" w:type="dxa"/>
            <w:tcBorders>
              <w:top w:val="single" w:color="auto" w:sz="4" w:space="0"/>
              <w:left w:val="single" w:color="auto" w:sz="4" w:space="0"/>
              <w:bottom w:val="single" w:color="auto" w:sz="4" w:space="0"/>
              <w:right w:val="single" w:color="auto" w:sz="4" w:space="0"/>
            </w:tcBorders>
            <w:vAlign w:val="center"/>
          </w:tcPr>
          <w:p w14:paraId="628FFB15">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eastAsia="zh-CN"/>
              </w:rPr>
              <w:t>焉耆县政府投资项目可研编制咨询服务</w:t>
            </w:r>
          </w:p>
        </w:tc>
      </w:tr>
      <w:tr w14:paraId="21FF1BC1">
        <w:tblPrEx>
          <w:tblCellMar>
            <w:top w:w="0" w:type="dxa"/>
            <w:left w:w="108" w:type="dxa"/>
            <w:bottom w:w="0" w:type="dxa"/>
            <w:right w:w="108" w:type="dxa"/>
          </w:tblCellMar>
        </w:tblPrEx>
        <w:trPr>
          <w:trHeight w:val="539"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6574BA82">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2057" w:type="dxa"/>
            <w:tcBorders>
              <w:top w:val="single" w:color="auto" w:sz="4" w:space="0"/>
              <w:left w:val="single" w:color="auto" w:sz="4" w:space="0"/>
              <w:bottom w:val="single" w:color="auto" w:sz="4" w:space="0"/>
              <w:right w:val="single" w:color="auto" w:sz="4" w:space="0"/>
            </w:tcBorders>
            <w:vAlign w:val="center"/>
          </w:tcPr>
          <w:p w14:paraId="38A646CC">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项目地点</w:t>
            </w:r>
          </w:p>
        </w:tc>
        <w:tc>
          <w:tcPr>
            <w:tcW w:w="7457" w:type="dxa"/>
            <w:tcBorders>
              <w:top w:val="single" w:color="auto" w:sz="4" w:space="0"/>
              <w:left w:val="single" w:color="auto" w:sz="4" w:space="0"/>
              <w:bottom w:val="single" w:color="auto" w:sz="4" w:space="0"/>
              <w:right w:val="single" w:color="auto" w:sz="4" w:space="0"/>
            </w:tcBorders>
            <w:vAlign w:val="center"/>
          </w:tcPr>
          <w:p w14:paraId="2AE54907">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焉耆县</w:t>
            </w:r>
          </w:p>
        </w:tc>
      </w:tr>
      <w:tr w14:paraId="0500D14F">
        <w:tblPrEx>
          <w:tblCellMar>
            <w:top w:w="0" w:type="dxa"/>
            <w:left w:w="108" w:type="dxa"/>
            <w:bottom w:w="0" w:type="dxa"/>
            <w:right w:w="108" w:type="dxa"/>
          </w:tblCellMar>
        </w:tblPrEx>
        <w:trPr>
          <w:trHeight w:val="770"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68193F35">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2057" w:type="dxa"/>
            <w:tcBorders>
              <w:top w:val="single" w:color="auto" w:sz="4" w:space="0"/>
              <w:left w:val="single" w:color="auto" w:sz="4" w:space="0"/>
              <w:bottom w:val="single" w:color="auto" w:sz="4" w:space="0"/>
              <w:right w:val="single" w:color="auto" w:sz="4" w:space="0"/>
            </w:tcBorders>
            <w:vAlign w:val="center"/>
          </w:tcPr>
          <w:p w14:paraId="5D07F304">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资金来源</w:t>
            </w:r>
          </w:p>
        </w:tc>
        <w:tc>
          <w:tcPr>
            <w:tcW w:w="7457" w:type="dxa"/>
            <w:tcBorders>
              <w:top w:val="single" w:color="auto" w:sz="4" w:space="0"/>
              <w:left w:val="single" w:color="auto" w:sz="4" w:space="0"/>
              <w:bottom w:val="single" w:color="auto" w:sz="4" w:space="0"/>
              <w:right w:val="single" w:color="auto" w:sz="4" w:space="0"/>
            </w:tcBorders>
            <w:vAlign w:val="center"/>
          </w:tcPr>
          <w:p w14:paraId="69A24030">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rPr>
              <w:t>预算金额：</w:t>
            </w:r>
            <w:r>
              <w:rPr>
                <w:rFonts w:hint="eastAsia" w:ascii="宋体" w:hAnsi="宋体" w:eastAsia="宋体" w:cs="宋体"/>
                <w:sz w:val="24"/>
                <w:szCs w:val="24"/>
                <w:highlight w:val="none"/>
                <w:u w:val="none"/>
                <w:lang w:val="en-US" w:eastAsia="zh-CN"/>
              </w:rPr>
              <w:t>50万元</w:t>
            </w:r>
          </w:p>
          <w:p w14:paraId="5AD4833E">
            <w:pPr>
              <w:keepNext w:val="0"/>
              <w:keepLines w:val="0"/>
              <w:pageBreakBefore w:val="0"/>
              <w:widowControl/>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资金来源：</w:t>
            </w:r>
            <w:r>
              <w:rPr>
                <w:rFonts w:hint="eastAsia" w:ascii="宋体" w:hAnsi="宋体" w:eastAsia="宋体" w:cs="宋体"/>
                <w:color w:val="000000"/>
                <w:kern w:val="0"/>
                <w:sz w:val="24"/>
                <w:szCs w:val="24"/>
                <w:highlight w:val="none"/>
                <w:lang w:val="en-US" w:eastAsia="zh-CN"/>
              </w:rPr>
              <w:t>财政资金</w:t>
            </w:r>
          </w:p>
        </w:tc>
      </w:tr>
      <w:tr w14:paraId="6D4F8A14">
        <w:tblPrEx>
          <w:tblCellMar>
            <w:top w:w="0" w:type="dxa"/>
            <w:left w:w="108" w:type="dxa"/>
            <w:bottom w:w="0" w:type="dxa"/>
            <w:right w:w="108" w:type="dxa"/>
          </w:tblCellMar>
        </w:tblPrEx>
        <w:trPr>
          <w:trHeight w:val="754"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360C59B2">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2057" w:type="dxa"/>
            <w:tcBorders>
              <w:top w:val="single" w:color="auto" w:sz="4" w:space="0"/>
              <w:left w:val="single" w:color="auto" w:sz="4" w:space="0"/>
              <w:bottom w:val="single" w:color="auto" w:sz="4" w:space="0"/>
              <w:right w:val="single" w:color="auto" w:sz="4" w:space="0"/>
            </w:tcBorders>
            <w:vAlign w:val="center"/>
          </w:tcPr>
          <w:p w14:paraId="3459B2FF">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t>采购</w:t>
            </w:r>
            <w:r>
              <w:rPr>
                <w:rFonts w:hint="eastAsia" w:ascii="宋体" w:hAnsi="宋体" w:eastAsia="宋体" w:cs="宋体"/>
                <w:b/>
                <w:bCs/>
                <w:sz w:val="24"/>
                <w:szCs w:val="24"/>
                <w:highlight w:val="none"/>
                <w:lang w:val="en-US" w:eastAsia="zh-CN"/>
              </w:rPr>
              <w:t>内容</w:t>
            </w:r>
          </w:p>
        </w:tc>
        <w:tc>
          <w:tcPr>
            <w:tcW w:w="7457" w:type="dxa"/>
            <w:tcBorders>
              <w:top w:val="single" w:color="auto" w:sz="4" w:space="0"/>
              <w:left w:val="single" w:color="auto" w:sz="4" w:space="0"/>
              <w:bottom w:val="single" w:color="auto" w:sz="4" w:space="0"/>
              <w:right w:val="single" w:color="auto" w:sz="4" w:space="0"/>
            </w:tcBorders>
            <w:vAlign w:val="center"/>
          </w:tcPr>
          <w:p w14:paraId="4D48EC7F">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焉耆县政府投资项目可行性研究报告编制</w:t>
            </w:r>
          </w:p>
        </w:tc>
      </w:tr>
      <w:tr w14:paraId="13D97035">
        <w:tblPrEx>
          <w:tblCellMar>
            <w:top w:w="0" w:type="dxa"/>
            <w:left w:w="108" w:type="dxa"/>
            <w:bottom w:w="0" w:type="dxa"/>
            <w:right w:w="108" w:type="dxa"/>
          </w:tblCellMar>
        </w:tblPrEx>
        <w:trPr>
          <w:trHeight w:val="654"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016433F0">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2057" w:type="dxa"/>
            <w:tcBorders>
              <w:top w:val="single" w:color="auto" w:sz="4" w:space="0"/>
              <w:left w:val="single" w:color="auto" w:sz="4" w:space="0"/>
              <w:bottom w:val="single" w:color="auto" w:sz="4" w:space="0"/>
              <w:right w:val="single" w:color="auto" w:sz="4" w:space="0"/>
            </w:tcBorders>
            <w:vAlign w:val="center"/>
          </w:tcPr>
          <w:p w14:paraId="185615A3">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lang w:val="en-US" w:eastAsia="zh-CN"/>
              </w:rPr>
              <w:t>服务期限</w:t>
            </w:r>
          </w:p>
        </w:tc>
        <w:tc>
          <w:tcPr>
            <w:tcW w:w="7457" w:type="dxa"/>
            <w:tcBorders>
              <w:top w:val="single" w:color="auto" w:sz="4" w:space="0"/>
              <w:left w:val="single" w:color="auto" w:sz="4" w:space="0"/>
              <w:bottom w:val="single" w:color="auto" w:sz="4" w:space="0"/>
              <w:right w:val="single" w:color="auto" w:sz="4" w:space="0"/>
            </w:tcBorders>
            <w:vAlign w:val="center"/>
          </w:tcPr>
          <w:p w14:paraId="06E7A0D0">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自合同签订至项目评审通过后</w:t>
            </w:r>
          </w:p>
        </w:tc>
      </w:tr>
      <w:tr w14:paraId="1D46C05E">
        <w:tblPrEx>
          <w:tblCellMar>
            <w:top w:w="0" w:type="dxa"/>
            <w:left w:w="108" w:type="dxa"/>
            <w:bottom w:w="0" w:type="dxa"/>
            <w:right w:w="108" w:type="dxa"/>
          </w:tblCellMar>
        </w:tblPrEx>
        <w:trPr>
          <w:trHeight w:val="812"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3E059556">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2057" w:type="dxa"/>
            <w:tcBorders>
              <w:top w:val="single" w:color="auto" w:sz="4" w:space="0"/>
              <w:left w:val="single" w:color="auto" w:sz="4" w:space="0"/>
              <w:bottom w:val="single" w:color="auto" w:sz="4" w:space="0"/>
              <w:right w:val="single" w:color="auto" w:sz="4" w:space="0"/>
            </w:tcBorders>
            <w:vAlign w:val="center"/>
          </w:tcPr>
          <w:p w14:paraId="28021846">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t>质量要求</w:t>
            </w:r>
          </w:p>
        </w:tc>
        <w:tc>
          <w:tcPr>
            <w:tcW w:w="7457" w:type="dxa"/>
            <w:tcBorders>
              <w:top w:val="single" w:color="auto" w:sz="4" w:space="0"/>
              <w:left w:val="single" w:color="auto" w:sz="4" w:space="0"/>
              <w:bottom w:val="single" w:color="auto" w:sz="4" w:space="0"/>
              <w:right w:val="single" w:color="auto" w:sz="4" w:space="0"/>
            </w:tcBorders>
            <w:vAlign w:val="center"/>
          </w:tcPr>
          <w:p w14:paraId="5D8216DA">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达到国家标准</w:t>
            </w:r>
            <w:r>
              <w:rPr>
                <w:rFonts w:hint="eastAsia" w:ascii="宋体" w:hAnsi="宋体" w:eastAsia="宋体" w:cs="宋体"/>
                <w:b/>
                <w:bCs/>
                <w:sz w:val="24"/>
                <w:szCs w:val="24"/>
                <w:highlight w:val="none"/>
                <w:lang w:eastAsia="zh-CN"/>
              </w:rPr>
              <w:t>，</w:t>
            </w:r>
            <w:bookmarkStart w:id="38" w:name="_Hlk71802632"/>
            <w:r>
              <w:rPr>
                <w:rFonts w:hint="eastAsia" w:ascii="宋体" w:hAnsi="宋体" w:eastAsia="宋体" w:cs="宋体"/>
                <w:b/>
                <w:bCs/>
                <w:sz w:val="24"/>
                <w:szCs w:val="24"/>
                <w:highlight w:val="none"/>
                <w:lang w:val="en-US" w:eastAsia="zh-CN"/>
              </w:rPr>
              <w:t>一次性验收合格</w:t>
            </w:r>
            <w:r>
              <w:rPr>
                <w:rFonts w:hint="eastAsia" w:ascii="宋体" w:hAnsi="宋体" w:eastAsia="宋体" w:cs="宋体"/>
                <w:b/>
                <w:bCs/>
                <w:sz w:val="24"/>
                <w:szCs w:val="24"/>
                <w:highlight w:val="none"/>
              </w:rPr>
              <w:t>。</w:t>
            </w:r>
            <w:bookmarkEnd w:id="38"/>
          </w:p>
        </w:tc>
      </w:tr>
      <w:tr w14:paraId="4A468051">
        <w:tblPrEx>
          <w:tblCellMar>
            <w:top w:w="0" w:type="dxa"/>
            <w:left w:w="108" w:type="dxa"/>
            <w:bottom w:w="0" w:type="dxa"/>
            <w:right w:w="108" w:type="dxa"/>
          </w:tblCellMar>
        </w:tblPrEx>
        <w:trPr>
          <w:trHeight w:val="869"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0215FA03">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9</w:t>
            </w:r>
          </w:p>
        </w:tc>
        <w:tc>
          <w:tcPr>
            <w:tcW w:w="2057" w:type="dxa"/>
            <w:tcBorders>
              <w:top w:val="single" w:color="auto" w:sz="4" w:space="0"/>
              <w:left w:val="single" w:color="auto" w:sz="4" w:space="0"/>
              <w:bottom w:val="single" w:color="auto" w:sz="4" w:space="0"/>
              <w:right w:val="single" w:color="auto" w:sz="4" w:space="0"/>
            </w:tcBorders>
            <w:vAlign w:val="center"/>
          </w:tcPr>
          <w:p w14:paraId="69808ACD">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t>付款方式</w:t>
            </w:r>
          </w:p>
        </w:tc>
        <w:tc>
          <w:tcPr>
            <w:tcW w:w="7457" w:type="dxa"/>
            <w:tcBorders>
              <w:top w:val="single" w:color="auto" w:sz="4" w:space="0"/>
              <w:left w:val="single" w:color="auto" w:sz="4" w:space="0"/>
              <w:bottom w:val="single" w:color="auto" w:sz="4" w:space="0"/>
              <w:right w:val="single" w:color="auto" w:sz="4" w:space="0"/>
            </w:tcBorders>
            <w:vAlign w:val="center"/>
          </w:tcPr>
          <w:p w14:paraId="75521971">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按甲方的财务管理制度办理款项申请手续，经甲方审核确认后七个工作日内支付本合同编制工作报酬总金额的100%</w:t>
            </w:r>
          </w:p>
        </w:tc>
      </w:tr>
      <w:tr w14:paraId="09770E30">
        <w:tblPrEx>
          <w:tblCellMar>
            <w:top w:w="0" w:type="dxa"/>
            <w:left w:w="108" w:type="dxa"/>
            <w:bottom w:w="0" w:type="dxa"/>
            <w:right w:w="108" w:type="dxa"/>
          </w:tblCellMar>
        </w:tblPrEx>
        <w:trPr>
          <w:trHeight w:val="642"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7ECA96BF">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10</w:t>
            </w:r>
          </w:p>
        </w:tc>
        <w:tc>
          <w:tcPr>
            <w:tcW w:w="2057" w:type="dxa"/>
            <w:tcBorders>
              <w:top w:val="single" w:color="auto" w:sz="4" w:space="0"/>
              <w:left w:val="single" w:color="auto" w:sz="4" w:space="0"/>
              <w:bottom w:val="single" w:color="auto" w:sz="4" w:space="0"/>
              <w:right w:val="single" w:color="auto" w:sz="4" w:space="0"/>
            </w:tcBorders>
            <w:vAlign w:val="center"/>
          </w:tcPr>
          <w:p w14:paraId="0B851C70">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采购需求</w:t>
            </w:r>
          </w:p>
        </w:tc>
        <w:tc>
          <w:tcPr>
            <w:tcW w:w="7457" w:type="dxa"/>
            <w:tcBorders>
              <w:top w:val="single" w:color="auto" w:sz="4" w:space="0"/>
              <w:left w:val="single" w:color="auto" w:sz="4" w:space="0"/>
              <w:bottom w:val="single" w:color="auto" w:sz="4" w:space="0"/>
              <w:right w:val="single" w:color="auto" w:sz="4" w:space="0"/>
            </w:tcBorders>
            <w:vAlign w:val="center"/>
          </w:tcPr>
          <w:p w14:paraId="5732E151">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详见第三章</w:t>
            </w:r>
          </w:p>
        </w:tc>
      </w:tr>
      <w:tr w14:paraId="6CC9DCD8">
        <w:tblPrEx>
          <w:tblCellMar>
            <w:top w:w="0" w:type="dxa"/>
            <w:left w:w="108" w:type="dxa"/>
            <w:bottom w:w="0" w:type="dxa"/>
            <w:right w:w="108" w:type="dxa"/>
          </w:tblCellMar>
        </w:tblPrEx>
        <w:trPr>
          <w:trHeight w:val="731"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0D064B49">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11</w:t>
            </w:r>
          </w:p>
        </w:tc>
        <w:tc>
          <w:tcPr>
            <w:tcW w:w="2057" w:type="dxa"/>
            <w:tcBorders>
              <w:top w:val="single" w:color="auto" w:sz="4" w:space="0"/>
              <w:left w:val="single" w:color="auto" w:sz="4" w:space="0"/>
              <w:bottom w:val="single" w:color="auto" w:sz="4" w:space="0"/>
              <w:right w:val="single" w:color="auto" w:sz="4" w:space="0"/>
            </w:tcBorders>
            <w:vAlign w:val="center"/>
          </w:tcPr>
          <w:p w14:paraId="181D9C4D">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lang w:val="en-US" w:eastAsia="zh-CN"/>
              </w:rPr>
              <w:t>投标（响应）文件</w:t>
            </w:r>
            <w:r>
              <w:rPr>
                <w:rFonts w:hint="eastAsia" w:ascii="宋体" w:hAnsi="宋体" w:eastAsia="宋体" w:cs="宋体"/>
                <w:b/>
                <w:bCs/>
                <w:sz w:val="24"/>
                <w:szCs w:val="24"/>
                <w:highlight w:val="none"/>
              </w:rPr>
              <w:t>有效期</w:t>
            </w:r>
          </w:p>
        </w:tc>
        <w:tc>
          <w:tcPr>
            <w:tcW w:w="7457" w:type="dxa"/>
            <w:tcBorders>
              <w:top w:val="single" w:color="auto" w:sz="4" w:space="0"/>
              <w:left w:val="single" w:color="auto" w:sz="4" w:space="0"/>
              <w:bottom w:val="single" w:color="auto" w:sz="4" w:space="0"/>
              <w:right w:val="single" w:color="auto" w:sz="4" w:space="0"/>
            </w:tcBorders>
            <w:vAlign w:val="center"/>
          </w:tcPr>
          <w:p w14:paraId="69F7BC82">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t>提交</w:t>
            </w:r>
            <w:r>
              <w:rPr>
                <w:rFonts w:hint="eastAsia" w:ascii="宋体" w:hAnsi="宋体" w:eastAsia="宋体" w:cs="宋体"/>
                <w:b/>
                <w:bCs/>
                <w:sz w:val="24"/>
                <w:szCs w:val="24"/>
                <w:highlight w:val="none"/>
                <w:lang w:val="en-US" w:eastAsia="zh-CN"/>
              </w:rPr>
              <w:t>投标文件</w:t>
            </w:r>
            <w:r>
              <w:rPr>
                <w:rFonts w:hint="eastAsia" w:ascii="宋体" w:hAnsi="宋体" w:eastAsia="宋体" w:cs="宋体"/>
                <w:b/>
                <w:bCs/>
                <w:sz w:val="24"/>
                <w:szCs w:val="24"/>
                <w:highlight w:val="none"/>
              </w:rPr>
              <w:t>的截止之日起</w:t>
            </w:r>
            <w:r>
              <w:rPr>
                <w:rFonts w:hint="eastAsia" w:ascii="宋体" w:hAnsi="宋体" w:eastAsia="宋体" w:cs="宋体"/>
                <w:b/>
                <w:bCs/>
                <w:sz w:val="24"/>
                <w:szCs w:val="24"/>
                <w:highlight w:val="none"/>
                <w:u w:val="single"/>
                <w:lang w:val="en-US" w:eastAsia="zh-CN"/>
              </w:rPr>
              <w:t>90</w:t>
            </w:r>
            <w:r>
              <w:rPr>
                <w:rFonts w:hint="eastAsia" w:ascii="宋体" w:hAnsi="宋体" w:eastAsia="宋体" w:cs="宋体"/>
                <w:b/>
                <w:bCs/>
                <w:sz w:val="24"/>
                <w:szCs w:val="24"/>
                <w:highlight w:val="none"/>
                <w:lang w:eastAsia="zh-CN"/>
              </w:rPr>
              <w:t>天</w:t>
            </w:r>
          </w:p>
        </w:tc>
      </w:tr>
      <w:tr w14:paraId="64212108">
        <w:tblPrEx>
          <w:tblCellMar>
            <w:top w:w="0" w:type="dxa"/>
            <w:left w:w="108" w:type="dxa"/>
            <w:bottom w:w="0" w:type="dxa"/>
            <w:right w:w="108" w:type="dxa"/>
          </w:tblCellMar>
        </w:tblPrEx>
        <w:trPr>
          <w:trHeight w:val="865"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7F373D5A">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13</w:t>
            </w:r>
          </w:p>
        </w:tc>
        <w:tc>
          <w:tcPr>
            <w:tcW w:w="2057" w:type="dxa"/>
            <w:tcBorders>
              <w:top w:val="single" w:color="auto" w:sz="4" w:space="0"/>
              <w:left w:val="single" w:color="auto" w:sz="4" w:space="0"/>
              <w:bottom w:val="single" w:color="auto" w:sz="4" w:space="0"/>
              <w:right w:val="single" w:color="auto" w:sz="4" w:space="0"/>
            </w:tcBorders>
            <w:vAlign w:val="center"/>
          </w:tcPr>
          <w:p w14:paraId="69A7F7F7">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投标报价</w:t>
            </w:r>
          </w:p>
        </w:tc>
        <w:tc>
          <w:tcPr>
            <w:tcW w:w="7457" w:type="dxa"/>
            <w:tcBorders>
              <w:top w:val="single" w:color="auto" w:sz="4" w:space="0"/>
              <w:left w:val="single" w:color="auto" w:sz="4" w:space="0"/>
              <w:bottom w:val="single" w:color="auto" w:sz="4" w:space="0"/>
              <w:right w:val="single" w:color="auto" w:sz="4" w:space="0"/>
            </w:tcBorders>
            <w:vAlign w:val="center"/>
          </w:tcPr>
          <w:p w14:paraId="42CB6261">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供应商的投标报价应包含本项目相关服务的全部费用，采购人不再另行支付其他费用。</w:t>
            </w:r>
          </w:p>
        </w:tc>
      </w:tr>
      <w:tr w14:paraId="67FD1C3F">
        <w:tblPrEx>
          <w:tblCellMar>
            <w:top w:w="0" w:type="dxa"/>
            <w:left w:w="108" w:type="dxa"/>
            <w:bottom w:w="0" w:type="dxa"/>
            <w:right w:w="108" w:type="dxa"/>
          </w:tblCellMar>
        </w:tblPrEx>
        <w:trPr>
          <w:trHeight w:val="654"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666A9EDE">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14</w:t>
            </w:r>
          </w:p>
        </w:tc>
        <w:tc>
          <w:tcPr>
            <w:tcW w:w="2057" w:type="dxa"/>
            <w:tcBorders>
              <w:top w:val="single" w:color="auto" w:sz="4" w:space="0"/>
              <w:left w:val="single" w:color="auto" w:sz="4" w:space="0"/>
              <w:bottom w:val="single" w:color="auto" w:sz="4" w:space="0"/>
              <w:right w:val="single" w:color="auto" w:sz="4" w:space="0"/>
            </w:tcBorders>
            <w:vAlign w:val="center"/>
          </w:tcPr>
          <w:p w14:paraId="1757ADC6">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是否接受</w:t>
            </w:r>
          </w:p>
          <w:p w14:paraId="58B29FB4">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t>联合体投标</w:t>
            </w:r>
          </w:p>
        </w:tc>
        <w:tc>
          <w:tcPr>
            <w:tcW w:w="7457" w:type="dxa"/>
            <w:tcBorders>
              <w:top w:val="single" w:color="auto" w:sz="4" w:space="0"/>
              <w:left w:val="single" w:color="auto" w:sz="4" w:space="0"/>
              <w:bottom w:val="single" w:color="auto" w:sz="4" w:space="0"/>
              <w:right w:val="single" w:color="auto" w:sz="4" w:space="0"/>
            </w:tcBorders>
            <w:vAlign w:val="center"/>
          </w:tcPr>
          <w:p w14:paraId="1054C79D">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sym w:font="Wingdings" w:char="00A8"/>
            </w:r>
            <w:r>
              <w:rPr>
                <w:rFonts w:hint="eastAsia" w:ascii="宋体" w:hAnsi="宋体" w:eastAsia="宋体" w:cs="宋体"/>
                <w:b/>
                <w:bCs/>
                <w:sz w:val="24"/>
                <w:szCs w:val="24"/>
                <w:highlight w:val="none"/>
              </w:rPr>
              <w:t>接受</w:t>
            </w:r>
          </w:p>
          <w:p w14:paraId="6D568201">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sym w:font="Wingdings 2" w:char="0052"/>
            </w:r>
            <w:r>
              <w:rPr>
                <w:rFonts w:hint="eastAsia" w:ascii="宋体" w:hAnsi="宋体" w:eastAsia="宋体" w:cs="宋体"/>
                <w:b/>
                <w:bCs/>
                <w:sz w:val="24"/>
                <w:szCs w:val="24"/>
                <w:highlight w:val="none"/>
              </w:rPr>
              <w:t>不接受</w:t>
            </w:r>
          </w:p>
        </w:tc>
      </w:tr>
      <w:tr w14:paraId="37607AA7">
        <w:tblPrEx>
          <w:tblCellMar>
            <w:top w:w="0" w:type="dxa"/>
            <w:left w:w="108" w:type="dxa"/>
            <w:bottom w:w="0" w:type="dxa"/>
            <w:right w:w="108" w:type="dxa"/>
          </w:tblCellMar>
        </w:tblPrEx>
        <w:trPr>
          <w:trHeight w:val="6125"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0CCEB81D">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15</w:t>
            </w:r>
          </w:p>
        </w:tc>
        <w:tc>
          <w:tcPr>
            <w:tcW w:w="2057" w:type="dxa"/>
            <w:tcBorders>
              <w:top w:val="single" w:color="auto" w:sz="4" w:space="0"/>
              <w:left w:val="single" w:color="auto" w:sz="4" w:space="0"/>
              <w:bottom w:val="single" w:color="auto" w:sz="4" w:space="0"/>
              <w:right w:val="single" w:color="auto" w:sz="4" w:space="0"/>
            </w:tcBorders>
            <w:vAlign w:val="center"/>
          </w:tcPr>
          <w:p w14:paraId="2B5D0EE7">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供应商</w:t>
            </w:r>
          </w:p>
          <w:p w14:paraId="480C0EC4">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t>资质条件</w:t>
            </w:r>
          </w:p>
        </w:tc>
        <w:tc>
          <w:tcPr>
            <w:tcW w:w="7457" w:type="dxa"/>
            <w:tcBorders>
              <w:top w:val="single" w:color="auto" w:sz="4" w:space="0"/>
              <w:left w:val="single" w:color="auto" w:sz="4" w:space="0"/>
              <w:bottom w:val="single" w:color="auto" w:sz="4" w:space="0"/>
              <w:right w:val="single" w:color="auto" w:sz="4" w:space="0"/>
            </w:tcBorders>
            <w:vAlign w:val="center"/>
          </w:tcPr>
          <w:p w14:paraId="5694BAFF">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1、满足《中华人民共和国政府采购法》第二十二条规定。</w:t>
            </w:r>
          </w:p>
          <w:p w14:paraId="25ABD620">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2、落实政府采购政策需满足的资格要求：</w:t>
            </w:r>
          </w:p>
          <w:p w14:paraId="2AB8A618">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本项目为专门面向</w:t>
            </w:r>
            <w:r>
              <w:rPr>
                <w:rFonts w:hint="eastAsia" w:ascii="宋体" w:hAnsi="宋体" w:cs="宋体"/>
                <w:b/>
                <w:bCs/>
                <w:color w:val="auto"/>
                <w:sz w:val="24"/>
                <w:szCs w:val="24"/>
                <w:highlight w:val="none"/>
                <w:lang w:val="en-US" w:eastAsia="zh-CN"/>
              </w:rPr>
              <w:t>小微</w:t>
            </w:r>
            <w:r>
              <w:rPr>
                <w:rFonts w:hint="eastAsia" w:ascii="宋体" w:hAnsi="宋体" w:eastAsia="宋体" w:cs="宋体"/>
                <w:b/>
                <w:bCs/>
                <w:color w:val="auto"/>
                <w:sz w:val="24"/>
                <w:szCs w:val="24"/>
                <w:highlight w:val="none"/>
                <w:lang w:val="en-US" w:eastAsia="zh-CN"/>
              </w:rPr>
              <w:t>企业（小型、微型企业）采购项目，根据《政府采购促进中小企业发展管理办法》（财库[2020]46号）的规定，须提供中小企业声明函。</w:t>
            </w:r>
          </w:p>
          <w:p w14:paraId="44A9FB8B">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3、本项目基本资格要求：</w:t>
            </w:r>
          </w:p>
          <w:p w14:paraId="75007441">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（1）供应商必须是在中华人民共和国境内依法注册的、具有独立承担民事责任的能力，具备有效的营业执照；</w:t>
            </w:r>
          </w:p>
          <w:p w14:paraId="4B4C15A3">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（2）法定代表人身份证或授权委托书及代理人身份证；</w:t>
            </w:r>
          </w:p>
          <w:p w14:paraId="526EB663">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（3）未被“信用中国”（www.creditchina.gov.cn）、中国政府采购网（www.ccgp.gov.cn）列入失信被执行人、重大税收违法案件当事人名单、政府采购严重违法失信行为记录名单；</w:t>
            </w:r>
          </w:p>
          <w:p w14:paraId="6887A92C">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（4）依法注册、具有合法资格，并在法律上、财务上与采购人和采购代理机构不发生关系；</w:t>
            </w:r>
          </w:p>
          <w:p w14:paraId="374A1792">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（5）单位负责人为同一人或者存在直接控股、管理关系的不同供应商，不得参加同一合同项下的政府采购活动；</w:t>
            </w:r>
          </w:p>
          <w:p w14:paraId="182EA702">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（6）符合国家有关法律法规的规定；</w:t>
            </w:r>
          </w:p>
          <w:p w14:paraId="0D7E8D19">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（7）为充分保证完善的售后服务，本项目不接受联合体投标。</w:t>
            </w:r>
          </w:p>
          <w:p w14:paraId="1F0D5809">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default"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4、本项目的特定资格要求：</w:t>
            </w:r>
            <w:r>
              <w:rPr>
                <w:rFonts w:hint="eastAsia" w:ascii="宋体" w:hAnsi="宋体" w:eastAsia="宋体" w:cs="宋体"/>
                <w:b/>
                <w:bCs/>
                <w:sz w:val="24"/>
                <w:szCs w:val="24"/>
                <w:highlight w:val="none"/>
                <w:lang w:eastAsia="zh-CN"/>
              </w:rPr>
              <w:t>供应商为通过全国投资项目在线审批监管平合备案并列入公示名录的工程咨询单位</w:t>
            </w:r>
            <w:r>
              <w:rPr>
                <w:rFonts w:hint="eastAsia" w:ascii="宋体" w:hAnsi="宋体" w:cs="宋体"/>
                <w:b/>
                <w:bCs/>
                <w:sz w:val="24"/>
                <w:szCs w:val="24"/>
                <w:highlight w:val="none"/>
                <w:lang w:eastAsia="zh-CN"/>
              </w:rPr>
              <w:t>。</w:t>
            </w:r>
          </w:p>
        </w:tc>
      </w:tr>
      <w:tr w14:paraId="219428EC">
        <w:tblPrEx>
          <w:tblCellMar>
            <w:top w:w="0" w:type="dxa"/>
            <w:left w:w="108" w:type="dxa"/>
            <w:bottom w:w="0" w:type="dxa"/>
            <w:right w:w="108" w:type="dxa"/>
          </w:tblCellMar>
        </w:tblPrEx>
        <w:trPr>
          <w:trHeight w:val="520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67DF625D">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16</w:t>
            </w:r>
          </w:p>
        </w:tc>
        <w:tc>
          <w:tcPr>
            <w:tcW w:w="2057" w:type="dxa"/>
            <w:tcBorders>
              <w:top w:val="single" w:color="auto" w:sz="4" w:space="0"/>
              <w:left w:val="single" w:color="auto" w:sz="4" w:space="0"/>
              <w:bottom w:val="single" w:color="auto" w:sz="4" w:space="0"/>
              <w:right w:val="single" w:color="auto" w:sz="4" w:space="0"/>
            </w:tcBorders>
            <w:shd w:val="clear" w:color="auto" w:fill="auto"/>
            <w:vAlign w:val="center"/>
          </w:tcPr>
          <w:p w14:paraId="37AB7B09">
            <w:pPr>
              <w:keepNext w:val="0"/>
              <w:keepLines w:val="0"/>
              <w:pageBreakBefore w:val="0"/>
              <w:suppressLineNumbers w:val="0"/>
              <w:kinsoku/>
              <w:overflowPunct/>
              <w:bidi w:val="0"/>
              <w:spacing w:before="0" w:beforeAutospacing="0" w:after="0" w:afterAutospacing="0" w:line="240" w:lineRule="auto"/>
              <w:ind w:left="0" w:right="0"/>
              <w:jc w:val="center"/>
              <w:rPr>
                <w:rFonts w:hint="eastAsia" w:ascii="宋体" w:hAnsi="宋体" w:eastAsia="宋体" w:cs="宋体"/>
                <w:b/>
                <w:bCs w:val="0"/>
                <w:kern w:val="2"/>
                <w:sz w:val="28"/>
                <w:szCs w:val="28"/>
                <w:highlight w:val="none"/>
                <w:lang w:val="en-US" w:eastAsia="zh-CN" w:bidi="ar-SA"/>
              </w:rPr>
            </w:pPr>
            <w:r>
              <w:rPr>
                <w:rFonts w:hint="eastAsia" w:ascii="宋体" w:hAnsi="宋体" w:eastAsia="宋体" w:cs="宋体"/>
                <w:b/>
                <w:bCs w:val="0"/>
                <w:sz w:val="28"/>
                <w:szCs w:val="28"/>
                <w:highlight w:val="none"/>
              </w:rPr>
              <w:t>履约保证金</w:t>
            </w:r>
          </w:p>
        </w:tc>
        <w:tc>
          <w:tcPr>
            <w:tcW w:w="7457" w:type="dxa"/>
            <w:tcBorders>
              <w:top w:val="single" w:color="auto" w:sz="4" w:space="0"/>
              <w:left w:val="single" w:color="auto" w:sz="4" w:space="0"/>
              <w:bottom w:val="single" w:color="auto" w:sz="4" w:space="0"/>
              <w:right w:val="single" w:color="auto" w:sz="4" w:space="0"/>
            </w:tcBorders>
            <w:shd w:val="clear" w:color="auto" w:fill="auto"/>
            <w:vAlign w:val="center"/>
          </w:tcPr>
          <w:p w14:paraId="20CD1A3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bookmarkStart w:id="39" w:name="OLE_LINK7"/>
            <w:r>
              <w:rPr>
                <w:rFonts w:hint="eastAsia" w:ascii="宋体" w:hAnsi="宋体" w:eastAsia="宋体" w:cs="宋体"/>
                <w:b/>
                <w:bCs w:val="0"/>
                <w:kern w:val="2"/>
                <w:sz w:val="24"/>
                <w:szCs w:val="24"/>
                <w:highlight w:val="none"/>
                <w:lang w:val="en-US" w:eastAsia="zh-CN" w:bidi="ar-SA"/>
              </w:rPr>
              <w:t>（1）金额：</w:t>
            </w:r>
          </w:p>
          <w:p w14:paraId="4E53F4A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☑免收</w:t>
            </w:r>
          </w:p>
          <w:p w14:paraId="6DAD5EC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□合同价的</w:t>
            </w:r>
            <w:r>
              <w:rPr>
                <w:rFonts w:hint="eastAsia" w:ascii="宋体" w:hAnsi="宋体" w:eastAsia="宋体" w:cs="宋体"/>
                <w:b/>
                <w:bCs w:val="0"/>
                <w:kern w:val="2"/>
                <w:sz w:val="24"/>
                <w:szCs w:val="24"/>
                <w:highlight w:val="none"/>
                <w:u w:val="single"/>
                <w:lang w:val="en-US" w:eastAsia="zh-CN" w:bidi="ar-SA"/>
              </w:rPr>
              <w:t xml:space="preserve">     </w:t>
            </w:r>
            <w:r>
              <w:rPr>
                <w:rFonts w:hint="eastAsia" w:ascii="宋体" w:hAnsi="宋体" w:eastAsia="宋体" w:cs="宋体"/>
                <w:b/>
                <w:bCs w:val="0"/>
                <w:kern w:val="2"/>
                <w:sz w:val="24"/>
                <w:szCs w:val="24"/>
                <w:highlight w:val="none"/>
                <w:lang w:val="en-US" w:eastAsia="zh-CN" w:bidi="ar-SA"/>
              </w:rPr>
              <w:t>%</w:t>
            </w:r>
          </w:p>
          <w:p w14:paraId="5FA3029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□定额收取：人民币</w:t>
            </w:r>
            <w:r>
              <w:rPr>
                <w:rFonts w:hint="eastAsia" w:ascii="宋体" w:hAnsi="宋体" w:eastAsia="宋体" w:cs="宋体"/>
                <w:b/>
                <w:bCs w:val="0"/>
                <w:kern w:val="2"/>
                <w:sz w:val="24"/>
                <w:szCs w:val="24"/>
                <w:highlight w:val="none"/>
                <w:u w:val="single"/>
                <w:lang w:val="en-US" w:eastAsia="zh-CN" w:bidi="ar-SA"/>
              </w:rPr>
              <w:t xml:space="preserve">              </w:t>
            </w:r>
            <w:r>
              <w:rPr>
                <w:rFonts w:hint="eastAsia" w:ascii="宋体" w:hAnsi="宋体" w:eastAsia="宋体" w:cs="宋体"/>
                <w:b/>
                <w:bCs w:val="0"/>
                <w:kern w:val="2"/>
                <w:sz w:val="24"/>
                <w:szCs w:val="24"/>
                <w:highlight w:val="none"/>
                <w:lang w:val="en-US" w:eastAsia="zh-CN" w:bidi="ar-SA"/>
              </w:rPr>
              <w:t>元</w:t>
            </w:r>
          </w:p>
          <w:p w14:paraId="6DB70BA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（2）支付方式：</w:t>
            </w:r>
          </w:p>
          <w:p w14:paraId="293ED45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cs="宋体"/>
                <w:b/>
                <w:bCs w:val="0"/>
                <w:kern w:val="2"/>
                <w:sz w:val="24"/>
                <w:szCs w:val="24"/>
                <w:highlight w:val="none"/>
                <w:lang w:val="en-US" w:eastAsia="zh-CN" w:bidi="ar-SA"/>
              </w:rPr>
              <w:t>□</w:t>
            </w:r>
            <w:r>
              <w:rPr>
                <w:rFonts w:hint="eastAsia" w:ascii="宋体" w:hAnsi="宋体" w:eastAsia="宋体" w:cs="宋体"/>
                <w:b/>
                <w:bCs w:val="0"/>
                <w:kern w:val="2"/>
                <w:sz w:val="24"/>
                <w:szCs w:val="24"/>
                <w:highlight w:val="none"/>
                <w:lang w:val="en-US" w:eastAsia="zh-CN" w:bidi="ar-SA"/>
              </w:rPr>
              <w:t xml:space="preserve">转账/电汇 </w:t>
            </w:r>
            <w:r>
              <w:rPr>
                <w:rFonts w:hint="eastAsia" w:ascii="宋体" w:hAnsi="宋体" w:cs="宋体"/>
                <w:b/>
                <w:bCs w:val="0"/>
                <w:kern w:val="2"/>
                <w:sz w:val="24"/>
                <w:szCs w:val="24"/>
                <w:highlight w:val="none"/>
                <w:lang w:val="en-US" w:eastAsia="zh-CN" w:bidi="ar-SA"/>
              </w:rPr>
              <w:t>□</w:t>
            </w:r>
            <w:r>
              <w:rPr>
                <w:rFonts w:hint="eastAsia" w:ascii="宋体" w:hAnsi="宋体" w:eastAsia="宋体" w:cs="宋体"/>
                <w:b/>
                <w:bCs w:val="0"/>
                <w:kern w:val="2"/>
                <w:sz w:val="24"/>
                <w:szCs w:val="24"/>
                <w:highlight w:val="none"/>
                <w:lang w:val="en-US" w:eastAsia="zh-CN" w:bidi="ar-SA"/>
              </w:rPr>
              <w:t>支票 □汇票 □本票 □保险 □保函</w:t>
            </w:r>
          </w:p>
          <w:p w14:paraId="147FA18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（3）收取单位：</w:t>
            </w:r>
          </w:p>
          <w:p w14:paraId="653780C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（4）纳税人识别号（或统一社会信用代码）：</w:t>
            </w:r>
          </w:p>
          <w:p w14:paraId="612D5BD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（5）开户行：</w:t>
            </w:r>
          </w:p>
          <w:p w14:paraId="649AC8F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（6）收取账号：</w:t>
            </w:r>
          </w:p>
          <w:p w14:paraId="45AAD4A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（7）退还时间：履约完毕之日起60日内退还。</w:t>
            </w:r>
          </w:p>
          <w:p w14:paraId="7045AAA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注意事项：</w:t>
            </w:r>
          </w:p>
          <w:p w14:paraId="4A3829D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（1）以上各类机构出具的以担保函、保证保险承担责任的方式均须满足无条件见索即付条件。</w:t>
            </w:r>
          </w:p>
          <w:p w14:paraId="1A6B4ED0">
            <w:pPr>
              <w:keepNext w:val="0"/>
              <w:keepLines w:val="0"/>
              <w:pageBreakBefore w:val="0"/>
              <w:suppressLineNumbers w:val="0"/>
              <w:kinsoku/>
              <w:overflowPunct/>
              <w:bidi w:val="0"/>
              <w:spacing w:before="0" w:beforeAutospacing="0" w:after="0" w:afterAutospacing="0" w:line="240" w:lineRule="auto"/>
              <w:ind w:left="0" w:right="0"/>
              <w:jc w:val="left"/>
              <w:rPr>
                <w:rFonts w:hint="eastAsia" w:ascii="宋体" w:hAnsi="宋体" w:eastAsia="宋体" w:cs="宋体"/>
                <w:b/>
                <w:bCs w:val="0"/>
                <w:kern w:val="2"/>
                <w:sz w:val="24"/>
                <w:szCs w:val="24"/>
                <w:highlight w:val="none"/>
                <w:lang w:val="en-US" w:eastAsia="zh-CN" w:bidi="ar-SA"/>
              </w:rPr>
            </w:pPr>
            <w:r>
              <w:rPr>
                <w:rFonts w:hint="eastAsia" w:ascii="宋体" w:hAnsi="宋体" w:eastAsia="宋体" w:cs="宋体"/>
                <w:b/>
                <w:bCs w:val="0"/>
                <w:kern w:val="2"/>
                <w:sz w:val="24"/>
                <w:szCs w:val="24"/>
                <w:highlight w:val="none"/>
                <w:lang w:val="en-US" w:eastAsia="zh-CN" w:bidi="ar-SA"/>
              </w:rPr>
              <w:t>（2）以担保函、保证保险形式缴纳履约保证金的，受益人和收取单位须为采购人。</w:t>
            </w:r>
            <w:bookmarkEnd w:id="39"/>
          </w:p>
        </w:tc>
      </w:tr>
      <w:tr w14:paraId="52DE4416">
        <w:tblPrEx>
          <w:tblCellMar>
            <w:top w:w="0" w:type="dxa"/>
            <w:left w:w="108" w:type="dxa"/>
            <w:bottom w:w="0" w:type="dxa"/>
            <w:right w:w="108" w:type="dxa"/>
          </w:tblCellMar>
        </w:tblPrEx>
        <w:trPr>
          <w:trHeight w:val="1381"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2A9F3B2F">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17</w:t>
            </w:r>
          </w:p>
        </w:tc>
        <w:tc>
          <w:tcPr>
            <w:tcW w:w="2057" w:type="dxa"/>
            <w:tcBorders>
              <w:top w:val="single" w:color="auto" w:sz="4" w:space="0"/>
              <w:left w:val="single" w:color="auto" w:sz="4" w:space="0"/>
              <w:bottom w:val="single" w:color="auto" w:sz="4" w:space="0"/>
              <w:right w:val="single" w:color="auto" w:sz="4" w:space="0"/>
            </w:tcBorders>
            <w:vAlign w:val="center"/>
          </w:tcPr>
          <w:p w14:paraId="5088D5E3">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lang w:val="en-US" w:eastAsia="zh-CN"/>
              </w:rPr>
              <w:t>采购</w:t>
            </w:r>
            <w:r>
              <w:rPr>
                <w:rFonts w:hint="eastAsia" w:ascii="宋体" w:hAnsi="宋体" w:eastAsia="宋体" w:cs="宋体"/>
                <w:b/>
                <w:bCs/>
                <w:sz w:val="24"/>
                <w:szCs w:val="24"/>
                <w:highlight w:val="none"/>
              </w:rPr>
              <w:t>文件领取</w:t>
            </w:r>
          </w:p>
        </w:tc>
        <w:tc>
          <w:tcPr>
            <w:tcW w:w="7457" w:type="dxa"/>
            <w:tcBorders>
              <w:top w:val="single" w:color="auto" w:sz="4" w:space="0"/>
              <w:left w:val="single" w:color="auto" w:sz="4" w:space="0"/>
              <w:bottom w:val="single" w:color="auto" w:sz="4" w:space="0"/>
              <w:right w:val="single" w:color="auto" w:sz="4" w:space="0"/>
            </w:tcBorders>
            <w:vAlign w:val="center"/>
          </w:tcPr>
          <w:p w14:paraId="15157532">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lang w:val="en-US" w:eastAsia="zh-CN"/>
              </w:rPr>
              <w:t>供应商</w:t>
            </w:r>
            <w:r>
              <w:rPr>
                <w:rFonts w:hint="eastAsia" w:ascii="宋体" w:hAnsi="宋体" w:eastAsia="宋体" w:cs="宋体"/>
                <w:b/>
                <w:bCs/>
                <w:sz w:val="24"/>
                <w:szCs w:val="24"/>
                <w:highlight w:val="none"/>
              </w:rPr>
              <w:t>登陆政采云平</w:t>
            </w:r>
            <w:r>
              <w:rPr>
                <w:rFonts w:hint="eastAsia" w:ascii="宋体" w:hAnsi="宋体" w:eastAsia="宋体" w:cs="宋体"/>
                <w:b/>
                <w:bCs/>
                <w:sz w:val="24"/>
                <w:szCs w:val="24"/>
                <w:highlight w:val="none"/>
                <w:lang w:val="en-US" w:eastAsia="zh-CN"/>
              </w:rPr>
              <w:t>台</w:t>
            </w:r>
            <w:r>
              <w:rPr>
                <w:rFonts w:hint="eastAsia" w:ascii="宋体" w:hAnsi="宋体" w:eastAsia="宋体" w:cs="宋体"/>
                <w:b/>
                <w:bCs/>
                <w:sz w:val="24"/>
                <w:szCs w:val="24"/>
                <w:highlight w:val="none"/>
              </w:rPr>
              <w:t>http://www.zcygov.cn/在线申请获取（登录政府采购云平台→项目采购→获取</w:t>
            </w:r>
            <w:r>
              <w:rPr>
                <w:rFonts w:hint="eastAsia" w:ascii="宋体" w:hAnsi="宋体" w:eastAsia="宋体" w:cs="宋体"/>
                <w:b/>
                <w:bCs/>
                <w:sz w:val="24"/>
                <w:szCs w:val="24"/>
                <w:highlight w:val="none"/>
                <w:lang w:val="en-US" w:eastAsia="zh-CN"/>
              </w:rPr>
              <w:t>采购</w:t>
            </w:r>
            <w:r>
              <w:rPr>
                <w:rFonts w:hint="eastAsia" w:ascii="宋体" w:hAnsi="宋体" w:eastAsia="宋体" w:cs="宋体"/>
                <w:b/>
                <w:bCs/>
                <w:sz w:val="24"/>
                <w:szCs w:val="24"/>
                <w:highlight w:val="none"/>
              </w:rPr>
              <w:t>文件→申请，审核通过后可下载</w:t>
            </w:r>
            <w:r>
              <w:rPr>
                <w:rFonts w:hint="eastAsia" w:ascii="宋体" w:hAnsi="宋体" w:eastAsia="宋体" w:cs="宋体"/>
                <w:b/>
                <w:bCs/>
                <w:sz w:val="24"/>
                <w:szCs w:val="24"/>
                <w:highlight w:val="none"/>
                <w:lang w:val="en-US" w:eastAsia="zh-CN"/>
              </w:rPr>
              <w:t>采购</w:t>
            </w:r>
            <w:r>
              <w:rPr>
                <w:rFonts w:hint="eastAsia" w:ascii="宋体" w:hAnsi="宋体" w:eastAsia="宋体" w:cs="宋体"/>
                <w:b/>
                <w:bCs/>
                <w:sz w:val="24"/>
                <w:szCs w:val="24"/>
                <w:highlight w:val="none"/>
              </w:rPr>
              <w:t>文件，如有操作性问题，可与政采云在线客服进行咨询，咨询电话：</w:t>
            </w:r>
            <w:r>
              <w:rPr>
                <w:rFonts w:hint="eastAsia" w:ascii="宋体" w:hAnsi="宋体" w:eastAsia="宋体" w:cs="宋体"/>
                <w:b/>
                <w:bCs/>
                <w:sz w:val="24"/>
                <w:szCs w:val="24"/>
                <w:highlight w:val="none"/>
                <w:lang w:val="en-US" w:eastAsia="zh-CN"/>
              </w:rPr>
              <w:t>95763</w:t>
            </w:r>
            <w:r>
              <w:rPr>
                <w:rFonts w:hint="eastAsia" w:ascii="宋体" w:hAnsi="宋体" w:eastAsia="宋体" w:cs="宋体"/>
                <w:b/>
                <w:bCs/>
                <w:sz w:val="24"/>
                <w:szCs w:val="24"/>
                <w:highlight w:val="none"/>
              </w:rPr>
              <w:t>。</w:t>
            </w:r>
          </w:p>
        </w:tc>
      </w:tr>
      <w:tr w14:paraId="6B22D430">
        <w:tblPrEx>
          <w:tblCellMar>
            <w:top w:w="0" w:type="dxa"/>
            <w:left w:w="108" w:type="dxa"/>
            <w:bottom w:w="0" w:type="dxa"/>
            <w:right w:w="108" w:type="dxa"/>
          </w:tblCellMar>
        </w:tblPrEx>
        <w:trPr>
          <w:trHeight w:val="770"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031E6465">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18</w:t>
            </w:r>
          </w:p>
        </w:tc>
        <w:tc>
          <w:tcPr>
            <w:tcW w:w="2057" w:type="dxa"/>
            <w:tcBorders>
              <w:top w:val="single" w:color="auto" w:sz="4" w:space="0"/>
              <w:left w:val="single" w:color="auto" w:sz="4" w:space="0"/>
              <w:bottom w:val="single" w:color="auto" w:sz="4" w:space="0"/>
              <w:right w:val="single" w:color="auto" w:sz="4" w:space="0"/>
            </w:tcBorders>
            <w:vAlign w:val="center"/>
          </w:tcPr>
          <w:p w14:paraId="6D02D551">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签字和（或）</w:t>
            </w:r>
          </w:p>
          <w:p w14:paraId="2F2F9956">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盖章要求</w:t>
            </w:r>
          </w:p>
        </w:tc>
        <w:tc>
          <w:tcPr>
            <w:tcW w:w="7457" w:type="dxa"/>
            <w:tcBorders>
              <w:top w:val="single" w:color="auto" w:sz="4" w:space="0"/>
              <w:left w:val="single" w:color="auto" w:sz="4" w:space="0"/>
              <w:bottom w:val="single" w:color="auto" w:sz="4" w:space="0"/>
              <w:right w:val="single" w:color="auto" w:sz="4" w:space="0"/>
            </w:tcBorders>
            <w:vAlign w:val="center"/>
          </w:tcPr>
          <w:p w14:paraId="4D18C6AB">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企业公章、法人章</w:t>
            </w:r>
          </w:p>
          <w:p w14:paraId="1C131122">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企业法定代表人或其委托代理人签字</w:t>
            </w:r>
          </w:p>
        </w:tc>
      </w:tr>
      <w:tr w14:paraId="738D8D18">
        <w:tblPrEx>
          <w:tblCellMar>
            <w:top w:w="0" w:type="dxa"/>
            <w:left w:w="108" w:type="dxa"/>
            <w:bottom w:w="0" w:type="dxa"/>
            <w:right w:w="108" w:type="dxa"/>
          </w:tblCellMar>
        </w:tblPrEx>
        <w:trPr>
          <w:trHeight w:val="770"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6571F7CD">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19</w:t>
            </w:r>
          </w:p>
        </w:tc>
        <w:tc>
          <w:tcPr>
            <w:tcW w:w="2057" w:type="dxa"/>
            <w:tcBorders>
              <w:top w:val="single" w:color="auto" w:sz="4" w:space="0"/>
              <w:left w:val="single" w:color="auto" w:sz="4" w:space="0"/>
              <w:bottom w:val="single" w:color="auto" w:sz="4" w:space="0"/>
              <w:right w:val="single" w:color="auto" w:sz="4" w:space="0"/>
            </w:tcBorders>
            <w:vAlign w:val="center"/>
          </w:tcPr>
          <w:p w14:paraId="06DA2A3D">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说明</w:t>
            </w:r>
          </w:p>
        </w:tc>
        <w:tc>
          <w:tcPr>
            <w:tcW w:w="7457" w:type="dxa"/>
            <w:tcBorders>
              <w:top w:val="single" w:color="auto" w:sz="4" w:space="0"/>
              <w:left w:val="single" w:color="auto" w:sz="4" w:space="0"/>
              <w:bottom w:val="single" w:color="auto" w:sz="4" w:space="0"/>
              <w:right w:val="single" w:color="auto" w:sz="4" w:space="0"/>
            </w:tcBorders>
            <w:vAlign w:val="center"/>
          </w:tcPr>
          <w:p w14:paraId="0F29B9FC">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本</w:t>
            </w:r>
            <w:r>
              <w:rPr>
                <w:rFonts w:hint="eastAsia" w:ascii="宋体" w:hAnsi="宋体" w:eastAsia="宋体" w:cs="宋体"/>
                <w:sz w:val="24"/>
                <w:szCs w:val="24"/>
                <w:highlight w:val="none"/>
                <w:lang w:val="en-US" w:eastAsia="zh-CN"/>
              </w:rPr>
              <w:t>竞争性磋商</w:t>
            </w:r>
            <w:r>
              <w:rPr>
                <w:rFonts w:hint="eastAsia" w:ascii="宋体" w:hAnsi="宋体" w:eastAsia="宋体" w:cs="宋体"/>
                <w:sz w:val="24"/>
                <w:szCs w:val="24"/>
                <w:highlight w:val="none"/>
                <w:lang w:eastAsia="zh-CN"/>
              </w:rPr>
              <w:t>文件</w:t>
            </w:r>
            <w:r>
              <w:rPr>
                <w:rFonts w:hint="eastAsia" w:ascii="宋体" w:hAnsi="宋体" w:eastAsia="宋体" w:cs="宋体"/>
                <w:sz w:val="24"/>
                <w:szCs w:val="24"/>
                <w:highlight w:val="none"/>
              </w:rPr>
              <w:t>技术指标是作为功能性说明</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不论任何情况，</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在投标时必须达到或优于</w:t>
            </w:r>
            <w:r>
              <w:rPr>
                <w:rFonts w:hint="eastAsia" w:ascii="宋体" w:hAnsi="宋体" w:eastAsia="宋体" w:cs="宋体"/>
                <w:sz w:val="24"/>
                <w:szCs w:val="24"/>
                <w:highlight w:val="none"/>
                <w:lang w:val="en-US" w:eastAsia="zh-CN"/>
              </w:rPr>
              <w:t>竞争性磋商</w:t>
            </w:r>
            <w:r>
              <w:rPr>
                <w:rFonts w:hint="eastAsia" w:ascii="宋体" w:hAnsi="宋体" w:eastAsia="宋体" w:cs="宋体"/>
                <w:sz w:val="24"/>
                <w:szCs w:val="24"/>
                <w:highlight w:val="none"/>
                <w:lang w:eastAsia="zh-CN"/>
              </w:rPr>
              <w:t>文件</w:t>
            </w:r>
            <w:r>
              <w:rPr>
                <w:rFonts w:hint="eastAsia" w:ascii="宋体" w:hAnsi="宋体" w:eastAsia="宋体" w:cs="宋体"/>
                <w:sz w:val="24"/>
                <w:szCs w:val="24"/>
                <w:highlight w:val="none"/>
              </w:rPr>
              <w:t>要求。</w:t>
            </w:r>
          </w:p>
        </w:tc>
      </w:tr>
      <w:tr w14:paraId="649AAD6F">
        <w:tblPrEx>
          <w:tblCellMar>
            <w:top w:w="0" w:type="dxa"/>
            <w:left w:w="108" w:type="dxa"/>
            <w:bottom w:w="0" w:type="dxa"/>
            <w:right w:w="108" w:type="dxa"/>
          </w:tblCellMar>
        </w:tblPrEx>
        <w:trPr>
          <w:trHeight w:val="648"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194FB8B0">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20</w:t>
            </w:r>
          </w:p>
        </w:tc>
        <w:tc>
          <w:tcPr>
            <w:tcW w:w="2057" w:type="dxa"/>
            <w:tcBorders>
              <w:top w:val="single" w:color="auto" w:sz="4" w:space="0"/>
              <w:left w:val="single" w:color="auto" w:sz="4" w:space="0"/>
              <w:bottom w:val="single" w:color="auto" w:sz="4" w:space="0"/>
              <w:right w:val="single" w:color="auto" w:sz="4" w:space="0"/>
            </w:tcBorders>
            <w:vAlign w:val="center"/>
          </w:tcPr>
          <w:p w14:paraId="757851F7">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t>评标办法</w:t>
            </w:r>
          </w:p>
        </w:tc>
        <w:tc>
          <w:tcPr>
            <w:tcW w:w="7457" w:type="dxa"/>
            <w:tcBorders>
              <w:top w:val="single" w:color="auto" w:sz="4" w:space="0"/>
              <w:left w:val="single" w:color="auto" w:sz="4" w:space="0"/>
              <w:bottom w:val="single" w:color="auto" w:sz="4" w:space="0"/>
              <w:right w:val="single" w:color="auto" w:sz="4" w:space="0"/>
            </w:tcBorders>
            <w:vAlign w:val="center"/>
          </w:tcPr>
          <w:p w14:paraId="5861218B">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t>综合评分法</w:t>
            </w:r>
          </w:p>
        </w:tc>
      </w:tr>
      <w:tr w14:paraId="4F8BFC45">
        <w:tblPrEx>
          <w:tblCellMar>
            <w:top w:w="0" w:type="dxa"/>
            <w:left w:w="108" w:type="dxa"/>
            <w:bottom w:w="0" w:type="dxa"/>
            <w:right w:w="108" w:type="dxa"/>
          </w:tblCellMar>
        </w:tblPrEx>
        <w:trPr>
          <w:trHeight w:val="5746"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0E592996">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21</w:t>
            </w:r>
          </w:p>
        </w:tc>
        <w:tc>
          <w:tcPr>
            <w:tcW w:w="2057" w:type="dxa"/>
            <w:tcBorders>
              <w:top w:val="single" w:color="auto" w:sz="4" w:space="0"/>
              <w:left w:val="single" w:color="auto" w:sz="4" w:space="0"/>
              <w:bottom w:val="single" w:color="auto" w:sz="4" w:space="0"/>
              <w:right w:val="single" w:color="auto" w:sz="4" w:space="0"/>
            </w:tcBorders>
            <w:vAlign w:val="center"/>
          </w:tcPr>
          <w:p w14:paraId="4BE80837">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t>投标保证金</w:t>
            </w:r>
          </w:p>
        </w:tc>
        <w:tc>
          <w:tcPr>
            <w:tcW w:w="7457" w:type="dxa"/>
            <w:tcBorders>
              <w:top w:val="single" w:color="auto" w:sz="4" w:space="0"/>
              <w:left w:val="single" w:color="auto" w:sz="4" w:space="0"/>
              <w:bottom w:val="single" w:color="auto" w:sz="4" w:space="0"/>
              <w:right w:val="single" w:color="auto" w:sz="4" w:space="0"/>
            </w:tcBorders>
            <w:vAlign w:val="center"/>
          </w:tcPr>
          <w:p w14:paraId="4CB078D9">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投标保证金金额：10000.00元（壹万元整）</w:t>
            </w:r>
          </w:p>
          <w:p w14:paraId="22E6FFB5">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投标保证金的形式：由供应商基本账户转账、电汇方式一次性汇入指定账户或银行保函（必须由供应商单位基本账户开户银行开具，并且在开具保函的银行官网能查验真伪信息，提供保函信息包括相关有助于查验真伪信息的查询码、编码、数据等、工程保函（采用工程保函方式递交投标保证金，工程担保保证人应是在中华人民共和国境内依法注册的银行业金融机构、工程担保公司、保险机构）；保函原件扫描件须在标书中提供）。</w:t>
            </w:r>
          </w:p>
          <w:p w14:paraId="58B3ACB4">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投标保证金的开户银行及账号如下：</w:t>
            </w:r>
          </w:p>
          <w:p w14:paraId="3DE68A5A">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账户名称：新疆德泰工程项目管理服务有限公司</w:t>
            </w:r>
          </w:p>
          <w:p w14:paraId="073EF063">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三证合一：91652801MA7756RNX2</w:t>
            </w:r>
          </w:p>
          <w:p w14:paraId="6C53AA6E">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账    号：736090100100131279</w:t>
            </w:r>
          </w:p>
          <w:p w14:paraId="1CEC6926">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开户行号：313888000101</w:t>
            </w:r>
          </w:p>
          <w:p w14:paraId="651DE73A">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开 户 行：新疆银行股份有限公司库尔勒千城支行营业室</w:t>
            </w:r>
          </w:p>
          <w:p w14:paraId="25457746">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投标保证金的递交截止时间：同开标时间（以银行记录确认到账为准），保证金汇款凭证用途栏应注明：项目编号或项目名称，未按以上要求递交投标保证金及提供保证金交纳凭证的视为无效，采购人将拒绝其投标。</w:t>
            </w:r>
          </w:p>
        </w:tc>
      </w:tr>
      <w:tr w14:paraId="5D80B61A">
        <w:tblPrEx>
          <w:tblCellMar>
            <w:top w:w="0" w:type="dxa"/>
            <w:left w:w="108" w:type="dxa"/>
            <w:bottom w:w="0" w:type="dxa"/>
            <w:right w:w="108" w:type="dxa"/>
          </w:tblCellMar>
        </w:tblPrEx>
        <w:trPr>
          <w:trHeight w:val="1116" w:hRule="atLeast"/>
          <w:jc w:val="center"/>
        </w:trPr>
        <w:tc>
          <w:tcPr>
            <w:tcW w:w="1024" w:type="dxa"/>
            <w:vMerge w:val="restart"/>
            <w:tcBorders>
              <w:top w:val="single" w:color="auto" w:sz="4" w:space="0"/>
              <w:left w:val="single" w:color="auto" w:sz="4" w:space="0"/>
              <w:right w:val="single" w:color="auto" w:sz="4" w:space="0"/>
            </w:tcBorders>
            <w:vAlign w:val="center"/>
          </w:tcPr>
          <w:p w14:paraId="1EF0C80E">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22</w:t>
            </w:r>
          </w:p>
        </w:tc>
        <w:tc>
          <w:tcPr>
            <w:tcW w:w="2057" w:type="dxa"/>
            <w:vMerge w:val="restart"/>
            <w:tcBorders>
              <w:top w:val="single" w:color="auto" w:sz="4" w:space="0"/>
              <w:left w:val="single" w:color="auto" w:sz="4" w:space="0"/>
              <w:right w:val="single" w:color="auto" w:sz="4" w:space="0"/>
            </w:tcBorders>
            <w:vAlign w:val="center"/>
          </w:tcPr>
          <w:p w14:paraId="330CE36C">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投标（响应）</w:t>
            </w:r>
            <w:r>
              <w:rPr>
                <w:rFonts w:hint="eastAsia" w:ascii="宋体" w:hAnsi="宋体" w:eastAsia="宋体" w:cs="宋体"/>
                <w:b/>
                <w:bCs/>
                <w:sz w:val="24"/>
                <w:szCs w:val="24"/>
                <w:highlight w:val="none"/>
              </w:rPr>
              <w:t>文件</w:t>
            </w:r>
          </w:p>
          <w:p w14:paraId="61C545BC">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lang w:val="en-US" w:eastAsia="zh-CN"/>
              </w:rPr>
              <w:t>提</w:t>
            </w:r>
            <w:r>
              <w:rPr>
                <w:rFonts w:hint="eastAsia" w:ascii="宋体" w:hAnsi="宋体" w:eastAsia="宋体" w:cs="宋体"/>
                <w:b/>
                <w:bCs/>
                <w:sz w:val="24"/>
                <w:szCs w:val="24"/>
                <w:highlight w:val="none"/>
              </w:rPr>
              <w:t>交时间及地点</w:t>
            </w:r>
          </w:p>
        </w:tc>
        <w:tc>
          <w:tcPr>
            <w:tcW w:w="7457" w:type="dxa"/>
            <w:tcBorders>
              <w:top w:val="single" w:color="auto" w:sz="4" w:space="0"/>
              <w:left w:val="single" w:color="auto" w:sz="4" w:space="0"/>
              <w:bottom w:val="single" w:color="auto" w:sz="4" w:space="0"/>
              <w:right w:val="single" w:color="auto" w:sz="4" w:space="0"/>
            </w:tcBorders>
            <w:vAlign w:val="center"/>
          </w:tcPr>
          <w:p w14:paraId="03DF703C">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2" w:leftChars="0" w:right="0" w:firstLine="0" w:firstLineChars="0"/>
              <w:jc w:val="left"/>
              <w:textAlignment w:val="auto"/>
              <w:outlineLvl w:val="9"/>
              <w:rPr>
                <w:rFonts w:hint="eastAsia" w:ascii="宋体" w:hAnsi="宋体" w:eastAsia="宋体" w:cs="宋体"/>
                <w:b/>
                <w:bCs/>
                <w:sz w:val="24"/>
                <w:szCs w:val="24"/>
                <w:highlight w:val="none"/>
                <w:u w:val="none"/>
              </w:rPr>
            </w:pPr>
            <w:r>
              <w:rPr>
                <w:rFonts w:hint="eastAsia" w:ascii="宋体" w:hAnsi="宋体" w:eastAsia="宋体" w:cs="宋体"/>
                <w:b/>
                <w:bCs/>
                <w:sz w:val="24"/>
                <w:szCs w:val="24"/>
                <w:highlight w:val="none"/>
              </w:rPr>
              <w:t>电子加密文件</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提交</w:t>
            </w:r>
            <w:r>
              <w:rPr>
                <w:rFonts w:hint="eastAsia" w:ascii="宋体" w:hAnsi="宋体" w:eastAsia="宋体" w:cs="宋体"/>
                <w:b/>
                <w:bCs/>
                <w:sz w:val="24"/>
                <w:szCs w:val="24"/>
                <w:highlight w:val="none"/>
                <w:lang w:val="en-US" w:eastAsia="zh-CN"/>
              </w:rPr>
              <w:t>投标文件</w:t>
            </w:r>
            <w:r>
              <w:rPr>
                <w:rFonts w:hint="eastAsia" w:ascii="宋体" w:hAnsi="宋体" w:eastAsia="宋体" w:cs="宋体"/>
                <w:b/>
                <w:bCs/>
                <w:sz w:val="24"/>
                <w:szCs w:val="24"/>
                <w:highlight w:val="none"/>
              </w:rPr>
              <w:t>截止时间及开标时间：</w:t>
            </w:r>
            <w:r>
              <w:rPr>
                <w:rFonts w:hint="eastAsia" w:ascii="宋体" w:hAnsi="宋体" w:eastAsia="宋体" w:cs="宋体"/>
                <w:b/>
                <w:bCs/>
                <w:sz w:val="24"/>
                <w:szCs w:val="24"/>
                <w:highlight w:val="none"/>
                <w:u w:val="none"/>
                <w:lang w:eastAsia="zh-CN"/>
              </w:rPr>
              <w:t>202</w:t>
            </w:r>
            <w:r>
              <w:rPr>
                <w:rFonts w:hint="eastAsia" w:ascii="宋体" w:hAnsi="宋体" w:eastAsia="宋体" w:cs="宋体"/>
                <w:b/>
                <w:bCs/>
                <w:sz w:val="24"/>
                <w:szCs w:val="24"/>
                <w:highlight w:val="none"/>
                <w:u w:val="none"/>
                <w:lang w:val="en-US" w:eastAsia="zh-CN"/>
              </w:rPr>
              <w:t>5</w:t>
            </w:r>
            <w:r>
              <w:rPr>
                <w:rFonts w:hint="eastAsia" w:ascii="宋体" w:hAnsi="宋体" w:eastAsia="宋体" w:cs="宋体"/>
                <w:b/>
                <w:bCs/>
                <w:sz w:val="24"/>
                <w:szCs w:val="24"/>
                <w:highlight w:val="none"/>
                <w:u w:val="none"/>
                <w:lang w:eastAsia="zh-CN"/>
              </w:rPr>
              <w:t>年</w:t>
            </w:r>
            <w:r>
              <w:rPr>
                <w:rFonts w:hint="eastAsia" w:ascii="宋体" w:hAnsi="宋体" w:eastAsia="宋体" w:cs="宋体"/>
                <w:b/>
                <w:bCs/>
                <w:sz w:val="24"/>
                <w:szCs w:val="24"/>
                <w:highlight w:val="none"/>
                <w:u w:val="none"/>
                <w:lang w:val="en-US" w:eastAsia="zh-CN"/>
              </w:rPr>
              <w:t>04</w:t>
            </w:r>
            <w:r>
              <w:rPr>
                <w:rFonts w:hint="eastAsia" w:ascii="宋体" w:hAnsi="宋体" w:eastAsia="宋体" w:cs="宋体"/>
                <w:b/>
                <w:bCs/>
                <w:sz w:val="24"/>
                <w:szCs w:val="24"/>
                <w:highlight w:val="none"/>
                <w:u w:val="none"/>
                <w:lang w:eastAsia="zh-CN"/>
              </w:rPr>
              <w:t>月</w:t>
            </w:r>
            <w:r>
              <w:rPr>
                <w:rFonts w:hint="eastAsia" w:ascii="宋体" w:hAnsi="宋体" w:cs="宋体"/>
                <w:b/>
                <w:bCs/>
                <w:sz w:val="24"/>
                <w:szCs w:val="24"/>
                <w:highlight w:val="none"/>
                <w:u w:val="none"/>
                <w:lang w:val="en-US" w:eastAsia="zh-CN"/>
              </w:rPr>
              <w:t>29</w:t>
            </w:r>
            <w:r>
              <w:rPr>
                <w:rFonts w:hint="eastAsia" w:ascii="宋体" w:hAnsi="宋体" w:eastAsia="宋体" w:cs="宋体"/>
                <w:b/>
                <w:bCs/>
                <w:sz w:val="24"/>
                <w:szCs w:val="24"/>
                <w:highlight w:val="none"/>
                <w:u w:val="none"/>
                <w:lang w:eastAsia="zh-CN"/>
              </w:rPr>
              <w:t>日</w:t>
            </w:r>
            <w:r>
              <w:rPr>
                <w:rFonts w:hint="eastAsia" w:ascii="宋体" w:hAnsi="宋体" w:eastAsia="宋体" w:cs="宋体"/>
                <w:b/>
                <w:bCs/>
                <w:sz w:val="24"/>
                <w:szCs w:val="24"/>
                <w:highlight w:val="none"/>
                <w:u w:val="none"/>
                <w:lang w:val="en-US" w:eastAsia="zh-CN"/>
              </w:rPr>
              <w:t>1</w:t>
            </w:r>
            <w:r>
              <w:rPr>
                <w:rFonts w:hint="eastAsia" w:ascii="宋体" w:hAnsi="宋体" w:cs="宋体"/>
                <w:b/>
                <w:bCs/>
                <w:sz w:val="24"/>
                <w:szCs w:val="24"/>
                <w:highlight w:val="none"/>
                <w:u w:val="none"/>
                <w:lang w:val="en-US" w:eastAsia="zh-CN"/>
              </w:rPr>
              <w:t>0</w:t>
            </w:r>
            <w:r>
              <w:rPr>
                <w:rFonts w:hint="eastAsia" w:ascii="宋体" w:hAnsi="宋体" w:eastAsia="宋体" w:cs="宋体"/>
                <w:b/>
                <w:bCs/>
                <w:sz w:val="24"/>
                <w:szCs w:val="24"/>
                <w:highlight w:val="none"/>
                <w:u w:val="none"/>
                <w:lang w:val="en-US" w:eastAsia="zh-CN"/>
              </w:rPr>
              <w:t>时30分</w:t>
            </w:r>
            <w:r>
              <w:rPr>
                <w:rFonts w:hint="eastAsia" w:ascii="宋体" w:hAnsi="宋体" w:eastAsia="宋体" w:cs="宋体"/>
                <w:b/>
                <w:bCs/>
                <w:sz w:val="24"/>
                <w:szCs w:val="24"/>
                <w:highlight w:val="none"/>
                <w:u w:val="none"/>
              </w:rPr>
              <w:t>（北京时间）</w:t>
            </w:r>
          </w:p>
          <w:p w14:paraId="0DBB7067">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2" w:leftChars="0" w:right="0" w:firstLine="0" w:firstLineChars="0"/>
              <w:jc w:val="left"/>
              <w:textAlignment w:val="auto"/>
              <w:outlineLvl w:val="9"/>
              <w:rPr>
                <w:rFonts w:hint="eastAsia" w:ascii="宋体" w:hAnsi="宋体" w:eastAsia="宋体" w:cs="宋体"/>
                <w:szCs w:val="20"/>
                <w:highlight w:val="none"/>
                <w:lang w:val="en-US" w:eastAsia="zh-CN"/>
              </w:rPr>
            </w:pPr>
            <w:r>
              <w:rPr>
                <w:rFonts w:hint="eastAsia" w:ascii="宋体" w:hAnsi="宋体" w:eastAsia="宋体" w:cs="宋体"/>
                <w:b/>
                <w:bCs/>
                <w:sz w:val="24"/>
                <w:szCs w:val="24"/>
                <w:highlight w:val="none"/>
                <w:lang w:val="en-US" w:eastAsia="zh-CN"/>
              </w:rPr>
              <w:t>投标地点及开标地点：</w:t>
            </w:r>
            <w:r>
              <w:rPr>
                <w:rFonts w:hint="eastAsia" w:ascii="宋体" w:hAnsi="宋体" w:eastAsia="宋体" w:cs="宋体"/>
                <w:b/>
                <w:bCs/>
                <w:sz w:val="24"/>
                <w:szCs w:val="24"/>
                <w:highlight w:val="none"/>
                <w:lang w:val="en-US" w:eastAsia="zh-CN"/>
              </w:rPr>
              <w:fldChar w:fldCharType="begin"/>
            </w:r>
            <w:r>
              <w:rPr>
                <w:rFonts w:hint="eastAsia" w:ascii="宋体" w:hAnsi="宋体" w:eastAsia="宋体" w:cs="宋体"/>
                <w:b/>
                <w:bCs/>
                <w:sz w:val="24"/>
                <w:szCs w:val="24"/>
                <w:highlight w:val="none"/>
                <w:lang w:val="en-US" w:eastAsia="zh-CN"/>
              </w:rPr>
              <w:instrText xml:space="preserve"> HYPERLINK "https://www.zcygov.cn" </w:instrText>
            </w:r>
            <w:r>
              <w:rPr>
                <w:rFonts w:hint="eastAsia" w:ascii="宋体" w:hAnsi="宋体" w:eastAsia="宋体" w:cs="宋体"/>
                <w:b/>
                <w:bCs/>
                <w:sz w:val="24"/>
                <w:szCs w:val="24"/>
                <w:highlight w:val="none"/>
                <w:lang w:val="en-US" w:eastAsia="zh-CN"/>
              </w:rPr>
              <w:fldChar w:fldCharType="separate"/>
            </w:r>
            <w:r>
              <w:rPr>
                <w:rFonts w:hint="eastAsia" w:ascii="宋体" w:hAnsi="宋体" w:eastAsia="宋体" w:cs="宋体"/>
                <w:b/>
                <w:bCs/>
                <w:sz w:val="24"/>
                <w:szCs w:val="24"/>
                <w:highlight w:val="none"/>
                <w:lang w:val="en-US" w:eastAsia="zh-CN"/>
              </w:rPr>
              <w:t>https://www.zcygov.cn</w:t>
            </w:r>
            <w:r>
              <w:rPr>
                <w:rFonts w:hint="eastAsia" w:ascii="宋体" w:hAnsi="宋体" w:eastAsia="宋体" w:cs="宋体"/>
                <w:b/>
                <w:bCs/>
                <w:sz w:val="24"/>
                <w:szCs w:val="24"/>
                <w:highlight w:val="none"/>
                <w:lang w:val="en-US" w:eastAsia="zh-CN"/>
              </w:rPr>
              <w:fldChar w:fldCharType="end"/>
            </w:r>
          </w:p>
        </w:tc>
      </w:tr>
      <w:tr w14:paraId="53D5BDBB">
        <w:tblPrEx>
          <w:tblCellMar>
            <w:top w:w="0" w:type="dxa"/>
            <w:left w:w="108" w:type="dxa"/>
            <w:bottom w:w="0" w:type="dxa"/>
            <w:right w:w="108" w:type="dxa"/>
          </w:tblCellMar>
        </w:tblPrEx>
        <w:trPr>
          <w:trHeight w:val="2488" w:hRule="atLeast"/>
          <w:jc w:val="center"/>
        </w:trPr>
        <w:tc>
          <w:tcPr>
            <w:tcW w:w="1024" w:type="dxa"/>
            <w:vMerge w:val="continue"/>
            <w:tcBorders>
              <w:left w:val="single" w:color="auto" w:sz="4" w:space="0"/>
              <w:bottom w:val="single" w:color="auto" w:sz="4" w:space="0"/>
              <w:right w:val="single" w:color="auto" w:sz="4" w:space="0"/>
            </w:tcBorders>
            <w:vAlign w:val="center"/>
          </w:tcPr>
          <w:p w14:paraId="62D79C33">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p>
        </w:tc>
        <w:tc>
          <w:tcPr>
            <w:tcW w:w="2057" w:type="dxa"/>
            <w:vMerge w:val="continue"/>
            <w:tcBorders>
              <w:left w:val="single" w:color="auto" w:sz="4" w:space="0"/>
              <w:bottom w:val="single" w:color="auto" w:sz="4" w:space="0"/>
              <w:right w:val="single" w:color="auto" w:sz="4" w:space="0"/>
            </w:tcBorders>
            <w:vAlign w:val="center"/>
          </w:tcPr>
          <w:p w14:paraId="48A43D9D">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sz w:val="24"/>
                <w:szCs w:val="24"/>
                <w:highlight w:val="none"/>
                <w:lang w:val="en-US" w:eastAsia="zh-CN"/>
              </w:rPr>
            </w:pPr>
          </w:p>
        </w:tc>
        <w:tc>
          <w:tcPr>
            <w:tcW w:w="7457" w:type="dxa"/>
            <w:tcBorders>
              <w:top w:val="single" w:color="auto" w:sz="4" w:space="0"/>
              <w:left w:val="single" w:color="auto" w:sz="4" w:space="0"/>
              <w:bottom w:val="single" w:color="auto" w:sz="4" w:space="0"/>
              <w:right w:val="single" w:color="auto" w:sz="4" w:space="0"/>
            </w:tcBorders>
            <w:vAlign w:val="center"/>
          </w:tcPr>
          <w:p w14:paraId="7D8B24A1">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2" w:leftChars="0" w:right="0" w:firstLine="0" w:firstLineChars="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纸质版文件包括：一份正本，一份副本。</w:t>
            </w:r>
          </w:p>
          <w:p w14:paraId="281A9BB8">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2" w:leftChars="0" w:right="0" w:firstLine="0" w:firstLineChars="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项目中标（成交）公示后三个工作日内，中标（成交）单位需提供两份纸质响应文件（必须与上传的电子版响应文件一致），双面打印、盖鲜章后递交至采购代理机构（可邮寄）；</w:t>
            </w:r>
          </w:p>
          <w:p w14:paraId="097B03BD">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2" w:leftChars="0" w:right="0" w:firstLine="0" w:firstLineChars="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递交地址：库尔勒市索克巴格路6号壹品千城商业街2栋3层8号</w:t>
            </w:r>
          </w:p>
          <w:p w14:paraId="432A2318">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2" w:leftChars="0" w:right="0" w:firstLine="0" w:firstLineChars="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采用死页胶装方式装订，装订应牢固、不易拆散和换页，不得采用活页装订。</w:t>
            </w:r>
          </w:p>
        </w:tc>
      </w:tr>
      <w:tr w14:paraId="7B57EADA">
        <w:tblPrEx>
          <w:tblCellMar>
            <w:top w:w="0" w:type="dxa"/>
            <w:left w:w="108" w:type="dxa"/>
            <w:bottom w:w="0" w:type="dxa"/>
            <w:right w:w="108" w:type="dxa"/>
          </w:tblCellMar>
        </w:tblPrEx>
        <w:trPr>
          <w:trHeight w:val="1078"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35133EA0">
            <w:pPr>
              <w:keepNext w:val="0"/>
              <w:keepLines w:val="0"/>
              <w:pageBreakBefore w:val="0"/>
              <w:widowControl w:val="0"/>
              <w:suppressLineNumbers w:val="0"/>
              <w:tabs>
                <w:tab w:val="left" w:pos="5527"/>
              </w:tabs>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bCs/>
                <w:sz w:val="24"/>
                <w:szCs w:val="24"/>
                <w:highlight w:val="none"/>
              </w:rPr>
              <w:t>2</w:t>
            </w:r>
            <w:r>
              <w:rPr>
                <w:rFonts w:hint="eastAsia" w:ascii="宋体" w:hAnsi="宋体" w:eastAsia="宋体" w:cs="宋体"/>
                <w:bCs/>
                <w:sz w:val="24"/>
                <w:szCs w:val="24"/>
                <w:highlight w:val="none"/>
                <w:lang w:val="en-US" w:eastAsia="zh-CN"/>
              </w:rPr>
              <w:t>3</w:t>
            </w:r>
          </w:p>
        </w:tc>
        <w:tc>
          <w:tcPr>
            <w:tcW w:w="2057" w:type="dxa"/>
            <w:tcBorders>
              <w:top w:val="single" w:color="auto" w:sz="4" w:space="0"/>
              <w:left w:val="single" w:color="auto" w:sz="4" w:space="0"/>
              <w:bottom w:val="single" w:color="auto" w:sz="4" w:space="0"/>
              <w:right w:val="single" w:color="auto" w:sz="4" w:space="0"/>
            </w:tcBorders>
            <w:vAlign w:val="center"/>
          </w:tcPr>
          <w:p w14:paraId="79D1BA94">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lang w:val="en-US" w:eastAsia="zh-CN"/>
              </w:rPr>
              <w:t>最高限价</w:t>
            </w:r>
          </w:p>
        </w:tc>
        <w:tc>
          <w:tcPr>
            <w:tcW w:w="7457" w:type="dxa"/>
            <w:tcBorders>
              <w:top w:val="single" w:color="auto" w:sz="4" w:space="0"/>
              <w:left w:val="single" w:color="auto" w:sz="4" w:space="0"/>
              <w:bottom w:val="single" w:color="auto" w:sz="4" w:space="0"/>
              <w:right w:val="single" w:color="auto" w:sz="4" w:space="0"/>
            </w:tcBorders>
            <w:vAlign w:val="center"/>
          </w:tcPr>
          <w:p w14:paraId="325284FE">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2" w:leftChars="0" w:right="0" w:firstLine="0" w:firstLineChars="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最高限价： 500000 元</w:t>
            </w:r>
          </w:p>
          <w:p w14:paraId="4BFC6BAE">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2" w:leftChars="0" w:right="0" w:firstLine="0" w:firstLineChars="0"/>
              <w:jc w:val="left"/>
              <w:textAlignment w:val="auto"/>
              <w:outlineLvl w:val="9"/>
              <w:rPr>
                <w:rFonts w:hint="eastAsia" w:ascii="宋体" w:hAnsi="宋体" w:eastAsia="宋体" w:cs="宋体"/>
                <w:szCs w:val="20"/>
                <w:highlight w:val="none"/>
                <w:lang w:val="en-US" w:eastAsia="zh-CN"/>
              </w:rPr>
            </w:pPr>
            <w:r>
              <w:rPr>
                <w:rFonts w:hint="eastAsia" w:ascii="宋体" w:hAnsi="宋体" w:eastAsia="宋体" w:cs="宋体"/>
                <w:b/>
                <w:bCs/>
                <w:sz w:val="24"/>
                <w:szCs w:val="24"/>
                <w:highlight w:val="none"/>
                <w:lang w:val="en-US" w:eastAsia="zh-CN"/>
              </w:rPr>
              <w:t>（投标报价不得高于最高限价，否则将按无效投标处理，报价金额保留后两位小数）</w:t>
            </w:r>
          </w:p>
        </w:tc>
      </w:tr>
      <w:tr w14:paraId="02F4E11E">
        <w:tblPrEx>
          <w:tblCellMar>
            <w:top w:w="0" w:type="dxa"/>
            <w:left w:w="108" w:type="dxa"/>
            <w:bottom w:w="0" w:type="dxa"/>
            <w:right w:w="108" w:type="dxa"/>
          </w:tblCellMar>
        </w:tblPrEx>
        <w:trPr>
          <w:trHeight w:val="1605"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55BA619D">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4</w:t>
            </w:r>
          </w:p>
        </w:tc>
        <w:tc>
          <w:tcPr>
            <w:tcW w:w="2057" w:type="dxa"/>
            <w:tcBorders>
              <w:top w:val="single" w:color="auto" w:sz="4" w:space="0"/>
              <w:left w:val="single" w:color="auto" w:sz="4" w:space="0"/>
              <w:bottom w:val="single" w:color="auto" w:sz="4" w:space="0"/>
              <w:right w:val="single" w:color="auto" w:sz="4" w:space="0"/>
            </w:tcBorders>
            <w:vAlign w:val="center"/>
          </w:tcPr>
          <w:p w14:paraId="6DD00F16">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sz w:val="24"/>
                <w:szCs w:val="24"/>
                <w:highlight w:val="none"/>
              </w:rPr>
              <w:t>代理服务费</w:t>
            </w:r>
          </w:p>
        </w:tc>
        <w:tc>
          <w:tcPr>
            <w:tcW w:w="7457" w:type="dxa"/>
            <w:tcBorders>
              <w:top w:val="single" w:color="auto" w:sz="4" w:space="0"/>
              <w:left w:val="single" w:color="auto" w:sz="4" w:space="0"/>
              <w:bottom w:val="single" w:color="auto" w:sz="4" w:space="0"/>
              <w:right w:val="single" w:color="auto" w:sz="4" w:space="0"/>
            </w:tcBorders>
            <w:vAlign w:val="center"/>
          </w:tcPr>
          <w:p w14:paraId="608EBE0A">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（1）收费对象：</w:t>
            </w:r>
            <w:r>
              <w:rPr>
                <w:rFonts w:hint="eastAsia" w:ascii="宋体" w:hAnsi="宋体" w:eastAsia="宋体" w:cs="宋体"/>
                <w:b/>
                <w:bCs/>
                <w:sz w:val="24"/>
                <w:szCs w:val="24"/>
                <w:highlight w:val="none"/>
                <w:lang w:val="en-US" w:eastAsia="zh-CN"/>
              </w:rPr>
              <w:sym w:font="Wingdings" w:char="00A8"/>
            </w:r>
            <w:r>
              <w:rPr>
                <w:rFonts w:hint="eastAsia" w:ascii="宋体" w:hAnsi="宋体" w:eastAsia="宋体" w:cs="宋体"/>
                <w:b/>
                <w:bCs/>
                <w:kern w:val="2"/>
                <w:sz w:val="24"/>
                <w:szCs w:val="24"/>
                <w:highlight w:val="none"/>
                <w:lang w:val="en-US" w:eastAsia="zh-CN" w:bidi="ar-SA"/>
              </w:rPr>
              <w:t xml:space="preserve">采购人  </w:t>
            </w:r>
            <w:r>
              <w:rPr>
                <w:rFonts w:hint="eastAsia" w:ascii="宋体" w:hAnsi="宋体" w:eastAsia="宋体" w:cs="宋体"/>
                <w:b/>
                <w:bCs/>
                <w:sz w:val="24"/>
                <w:szCs w:val="24"/>
                <w:highlight w:val="none"/>
                <w:lang w:val="en-US" w:eastAsia="zh-CN"/>
              </w:rPr>
              <w:sym w:font="Wingdings" w:char="00FE"/>
            </w:r>
            <w:r>
              <w:rPr>
                <w:rFonts w:hint="eastAsia" w:ascii="宋体" w:hAnsi="宋体" w:eastAsia="宋体" w:cs="宋体"/>
                <w:b/>
                <w:bCs/>
                <w:kern w:val="2"/>
                <w:sz w:val="24"/>
                <w:szCs w:val="24"/>
                <w:highlight w:val="none"/>
                <w:lang w:val="en-US" w:eastAsia="zh-CN" w:bidi="ar-SA"/>
              </w:rPr>
              <w:t>中标人</w:t>
            </w:r>
          </w:p>
          <w:p w14:paraId="2374C82A">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（2）收取方式：供应商基本账户转账、电汇方式一次性汇入指定账户</w:t>
            </w:r>
          </w:p>
          <w:p w14:paraId="008B997D">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（3）收费标准：参照国计价格【2015】299 号文执行。</w:t>
            </w:r>
          </w:p>
        </w:tc>
      </w:tr>
      <w:tr w14:paraId="2768506A">
        <w:tblPrEx>
          <w:tblCellMar>
            <w:top w:w="0" w:type="dxa"/>
            <w:left w:w="108" w:type="dxa"/>
            <w:bottom w:w="0" w:type="dxa"/>
            <w:right w:w="108" w:type="dxa"/>
          </w:tblCellMar>
        </w:tblPrEx>
        <w:trPr>
          <w:trHeight w:val="925"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31A7B1A2">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5</w:t>
            </w:r>
          </w:p>
        </w:tc>
        <w:tc>
          <w:tcPr>
            <w:tcW w:w="2057" w:type="dxa"/>
            <w:tcBorders>
              <w:top w:val="single" w:color="auto" w:sz="4" w:space="0"/>
              <w:left w:val="single" w:color="auto" w:sz="4" w:space="0"/>
              <w:bottom w:val="single" w:color="auto" w:sz="4" w:space="0"/>
              <w:right w:val="single" w:color="auto" w:sz="4" w:space="0"/>
            </w:tcBorders>
            <w:vAlign w:val="center"/>
          </w:tcPr>
          <w:p w14:paraId="78280D55">
            <w:pPr>
              <w:pStyle w:val="17"/>
              <w:keepNext w:val="0"/>
              <w:keepLines w:val="0"/>
              <w:pageBreakBefore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评审专家劳务</w:t>
            </w:r>
          </w:p>
          <w:p w14:paraId="7FF94BA0">
            <w:pPr>
              <w:pStyle w:val="17"/>
              <w:keepNext w:val="0"/>
              <w:keepLines w:val="0"/>
              <w:pageBreakBefore w:val="0"/>
              <w:suppressLineNumbers w:val="0"/>
              <w:tabs>
                <w:tab w:val="left" w:pos="5527"/>
              </w:tabs>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报酬</w:t>
            </w:r>
          </w:p>
        </w:tc>
        <w:tc>
          <w:tcPr>
            <w:tcW w:w="7457" w:type="dxa"/>
            <w:tcBorders>
              <w:top w:val="single" w:color="auto" w:sz="4" w:space="0"/>
              <w:left w:val="single" w:color="auto" w:sz="4" w:space="0"/>
              <w:bottom w:val="single" w:color="auto" w:sz="4" w:space="0"/>
              <w:right w:val="single" w:color="auto" w:sz="4" w:space="0"/>
            </w:tcBorders>
            <w:vAlign w:val="center"/>
          </w:tcPr>
          <w:p w14:paraId="396D7D7A">
            <w:pPr>
              <w:pStyle w:val="25"/>
              <w:keepNext w:val="0"/>
              <w:keepLines w:val="0"/>
              <w:pageBreakBefore w:val="0"/>
              <w:suppressLineNumbers w:val="0"/>
              <w:tabs>
                <w:tab w:val="left" w:pos="5527"/>
              </w:tabs>
              <w:kinsoku/>
              <w:wordWrap/>
              <w:overflowPunct/>
              <w:topLinePunct w:val="0"/>
              <w:autoSpaceDE/>
              <w:autoSpaceDN/>
              <w:bidi w:val="0"/>
              <w:snapToGrid/>
              <w:spacing w:before="0" w:beforeAutospacing="0" w:after="0" w:afterAutospacing="0" w:line="240" w:lineRule="auto"/>
              <w:ind w:left="0" w:right="0"/>
              <w:jc w:val="left"/>
              <w:textAlignment w:val="auto"/>
              <w:outlineLvl w:val="9"/>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计算方法及支付标准执行巴财购【2018】6号文《关于自治州政府采购专家评审费标准及支付方式的通知》。</w:t>
            </w:r>
          </w:p>
        </w:tc>
      </w:tr>
      <w:tr w14:paraId="1E3D011D">
        <w:tblPrEx>
          <w:tblCellMar>
            <w:top w:w="0" w:type="dxa"/>
            <w:left w:w="108" w:type="dxa"/>
            <w:bottom w:w="0" w:type="dxa"/>
            <w:right w:w="108" w:type="dxa"/>
          </w:tblCellMar>
        </w:tblPrEx>
        <w:trPr>
          <w:trHeight w:val="2440"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747ACDC1">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leftChars="0" w:right="0" w:rightChars="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6</w:t>
            </w:r>
          </w:p>
        </w:tc>
        <w:tc>
          <w:tcPr>
            <w:tcW w:w="2057" w:type="dxa"/>
            <w:tcBorders>
              <w:top w:val="single" w:color="auto" w:sz="4" w:space="0"/>
              <w:left w:val="single" w:color="auto" w:sz="4" w:space="0"/>
              <w:bottom w:val="single" w:color="auto" w:sz="4" w:space="0"/>
              <w:right w:val="single" w:color="auto" w:sz="4" w:space="0"/>
            </w:tcBorders>
            <w:vAlign w:val="center"/>
          </w:tcPr>
          <w:p w14:paraId="3D2C0988">
            <w:pPr>
              <w:keepNext w:val="0"/>
              <w:keepLines w:val="0"/>
              <w:pageBreakBefore w:val="0"/>
              <w:widowControl w:val="0"/>
              <w:suppressLineNumbers w:val="0"/>
              <w:shd w:val="clear" w:color="auto" w:fill="auto"/>
              <w:kinsoku/>
              <w:wordWrap/>
              <w:overflowPunct/>
              <w:topLinePunct w:val="0"/>
              <w:autoSpaceDE/>
              <w:autoSpaceDN/>
              <w:bidi w:val="0"/>
              <w:spacing w:before="0" w:beforeAutospacing="0" w:after="0" w:afterAutospacing="0" w:line="240" w:lineRule="auto"/>
              <w:ind w:left="0" w:right="0"/>
              <w:jc w:val="center"/>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提出质疑的时间</w:t>
            </w:r>
          </w:p>
        </w:tc>
        <w:tc>
          <w:tcPr>
            <w:tcW w:w="7457" w:type="dxa"/>
            <w:tcBorders>
              <w:top w:val="single" w:color="auto" w:sz="4" w:space="0"/>
              <w:left w:val="single" w:color="auto" w:sz="4" w:space="0"/>
              <w:bottom w:val="single" w:color="auto" w:sz="4" w:space="0"/>
              <w:right w:val="single" w:color="auto" w:sz="4" w:space="0"/>
            </w:tcBorders>
            <w:vAlign w:val="center"/>
          </w:tcPr>
          <w:p w14:paraId="25CCB8A4">
            <w:pPr>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1、对</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文件提出质疑的，应当在获取</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文件或者</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公告期限届满之日起7个工作日内提出。</w:t>
            </w:r>
          </w:p>
          <w:p w14:paraId="4690B47F">
            <w:pPr>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认为</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文件、采购过程、中标或者成交结果使自己的权益受到损害的，可以在知道或者应知其权益受到损害之日起7个工作日内，以书面形式向采购人、采购代理机构提出质疑。</w:t>
            </w:r>
          </w:p>
          <w:p w14:paraId="4EE072E1">
            <w:pPr>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在法定质疑期内应当一次性提出针对同一采购程序环节的质疑。</w:t>
            </w:r>
          </w:p>
        </w:tc>
      </w:tr>
      <w:tr w14:paraId="45C4C571">
        <w:tblPrEx>
          <w:tblCellMar>
            <w:top w:w="0" w:type="dxa"/>
            <w:left w:w="108" w:type="dxa"/>
            <w:bottom w:w="0" w:type="dxa"/>
            <w:right w:w="108" w:type="dxa"/>
          </w:tblCellMar>
        </w:tblPrEx>
        <w:trPr>
          <w:trHeight w:val="2081"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5FD21E61">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leftChars="0" w:right="0" w:rightChars="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27</w:t>
            </w:r>
          </w:p>
        </w:tc>
        <w:tc>
          <w:tcPr>
            <w:tcW w:w="2057" w:type="dxa"/>
            <w:tcBorders>
              <w:top w:val="single" w:color="auto" w:sz="4" w:space="0"/>
              <w:left w:val="single" w:color="auto" w:sz="4" w:space="0"/>
              <w:bottom w:val="single" w:color="auto" w:sz="4" w:space="0"/>
              <w:right w:val="single" w:color="auto" w:sz="4" w:space="0"/>
            </w:tcBorders>
            <w:vAlign w:val="center"/>
          </w:tcPr>
          <w:p w14:paraId="3549C363">
            <w:pPr>
              <w:pStyle w:val="17"/>
              <w:keepNext w:val="0"/>
              <w:keepLines w:val="0"/>
              <w:suppressLineNumbers w:val="0"/>
              <w:spacing w:before="0" w:beforeAutospacing="0" w:after="0" w:afterAutospacing="0" w:line="240" w:lineRule="auto"/>
              <w:ind w:left="0" w:right="0"/>
              <w:jc w:val="center"/>
              <w:outlineLvl w:val="9"/>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rPr>
              <w:t>保证金的退还</w:t>
            </w:r>
          </w:p>
        </w:tc>
        <w:tc>
          <w:tcPr>
            <w:tcW w:w="7457" w:type="dxa"/>
            <w:tcBorders>
              <w:top w:val="single" w:color="auto" w:sz="4" w:space="0"/>
              <w:left w:val="single" w:color="auto" w:sz="4" w:space="0"/>
              <w:bottom w:val="single" w:color="auto" w:sz="4" w:space="0"/>
              <w:right w:val="single" w:color="auto" w:sz="4" w:space="0"/>
            </w:tcBorders>
            <w:vAlign w:val="center"/>
          </w:tcPr>
          <w:p w14:paraId="72492635">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未</w:t>
            </w:r>
            <w:r>
              <w:rPr>
                <w:rFonts w:hint="eastAsia" w:ascii="宋体" w:hAnsi="宋体" w:eastAsia="宋体" w:cs="宋体"/>
                <w:color w:val="auto"/>
                <w:kern w:val="0"/>
                <w:sz w:val="24"/>
                <w:szCs w:val="24"/>
                <w:highlight w:val="none"/>
                <w:lang w:eastAsia="zh-CN"/>
              </w:rPr>
              <w:t>中标人</w:t>
            </w:r>
            <w:r>
              <w:rPr>
                <w:rFonts w:hint="eastAsia" w:ascii="宋体" w:hAnsi="宋体" w:eastAsia="宋体" w:cs="宋体"/>
                <w:color w:val="auto"/>
                <w:kern w:val="0"/>
                <w:sz w:val="24"/>
                <w:szCs w:val="24"/>
                <w:highlight w:val="none"/>
              </w:rPr>
              <w:t>，自中标通知书发出之日起5个工作日内原账户退还；</w:t>
            </w:r>
          </w:p>
          <w:p w14:paraId="1F47A7C4">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eastAsia="zh-CN"/>
              </w:rPr>
              <w:t>）中标人</w:t>
            </w:r>
            <w:r>
              <w:rPr>
                <w:rFonts w:hint="eastAsia" w:ascii="宋体" w:hAnsi="宋体" w:eastAsia="宋体" w:cs="宋体"/>
                <w:color w:val="auto"/>
                <w:kern w:val="0"/>
                <w:sz w:val="24"/>
                <w:szCs w:val="24"/>
                <w:highlight w:val="none"/>
              </w:rPr>
              <w:t>在合同签订</w:t>
            </w:r>
            <w:r>
              <w:rPr>
                <w:rFonts w:hint="eastAsia" w:ascii="宋体" w:hAnsi="宋体" w:eastAsia="宋体" w:cs="宋体"/>
                <w:color w:val="auto"/>
                <w:kern w:val="0"/>
                <w:sz w:val="24"/>
                <w:szCs w:val="24"/>
                <w:highlight w:val="none"/>
                <w:lang w:val="en-US" w:eastAsia="zh-CN"/>
              </w:rPr>
              <w:t>之日起5</w:t>
            </w:r>
            <w:r>
              <w:rPr>
                <w:rFonts w:hint="eastAsia" w:ascii="宋体" w:hAnsi="宋体" w:eastAsia="宋体" w:cs="宋体"/>
                <w:color w:val="auto"/>
                <w:kern w:val="0"/>
                <w:sz w:val="24"/>
                <w:szCs w:val="24"/>
                <w:highlight w:val="none"/>
              </w:rPr>
              <w:t>个工作日内予以退还。</w:t>
            </w:r>
          </w:p>
          <w:p w14:paraId="3995DDC2">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3</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因</w:t>
            </w:r>
            <w:r>
              <w:rPr>
                <w:rFonts w:hint="eastAsia" w:ascii="宋体" w:hAnsi="宋体" w:eastAsia="宋体" w:cs="宋体"/>
                <w:color w:val="auto"/>
                <w:kern w:val="0"/>
                <w:sz w:val="24"/>
                <w:szCs w:val="24"/>
                <w:highlight w:val="none"/>
                <w:lang w:val="en-US" w:eastAsia="zh-CN"/>
              </w:rPr>
              <w:t>供应商</w:t>
            </w:r>
            <w:r>
              <w:rPr>
                <w:rFonts w:hint="eastAsia" w:ascii="宋体" w:hAnsi="宋体" w:eastAsia="宋体" w:cs="宋体"/>
                <w:color w:val="auto"/>
                <w:kern w:val="0"/>
                <w:sz w:val="24"/>
                <w:szCs w:val="24"/>
                <w:highlight w:val="none"/>
              </w:rPr>
              <w:t>账户问题导致无法正常时间内退付的，采购人和采购代理机构不承担相应责任；</w:t>
            </w:r>
          </w:p>
          <w:p w14:paraId="5766F520">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4</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rPr>
              <w:t>保证金退还不计付利息。</w:t>
            </w:r>
          </w:p>
        </w:tc>
      </w:tr>
      <w:tr w14:paraId="17B2D22E">
        <w:tblPrEx>
          <w:tblCellMar>
            <w:top w:w="0" w:type="dxa"/>
            <w:left w:w="108" w:type="dxa"/>
            <w:bottom w:w="0" w:type="dxa"/>
            <w:right w:w="108" w:type="dxa"/>
          </w:tblCellMar>
        </w:tblPrEx>
        <w:trPr>
          <w:trHeight w:val="2585"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58D1DDE3">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leftChars="0" w:right="0" w:rightChars="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28</w:t>
            </w:r>
          </w:p>
        </w:tc>
        <w:tc>
          <w:tcPr>
            <w:tcW w:w="2057" w:type="dxa"/>
            <w:tcBorders>
              <w:top w:val="single" w:color="auto" w:sz="4" w:space="0"/>
              <w:left w:val="single" w:color="auto" w:sz="4" w:space="0"/>
              <w:bottom w:val="single" w:color="auto" w:sz="4" w:space="0"/>
              <w:right w:val="single" w:color="auto" w:sz="4" w:space="0"/>
            </w:tcBorders>
            <w:vAlign w:val="center"/>
          </w:tcPr>
          <w:p w14:paraId="64392136">
            <w:pPr>
              <w:pStyle w:val="17"/>
              <w:keepNext w:val="0"/>
              <w:keepLines w:val="0"/>
              <w:suppressLineNumbers w:val="0"/>
              <w:spacing w:before="0" w:beforeAutospacing="0" w:after="0" w:afterAutospacing="0" w:line="240" w:lineRule="auto"/>
              <w:ind w:left="0" w:right="0"/>
              <w:jc w:val="center"/>
              <w:outlineLvl w:val="9"/>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标前准备及解密时间</w:t>
            </w:r>
          </w:p>
        </w:tc>
        <w:tc>
          <w:tcPr>
            <w:tcW w:w="7457" w:type="dxa"/>
            <w:tcBorders>
              <w:top w:val="single" w:color="auto" w:sz="4" w:space="0"/>
              <w:left w:val="single" w:color="auto" w:sz="4" w:space="0"/>
              <w:bottom w:val="single" w:color="auto" w:sz="4" w:space="0"/>
              <w:right w:val="single" w:color="auto" w:sz="4" w:space="0"/>
            </w:tcBorders>
            <w:vAlign w:val="center"/>
          </w:tcPr>
          <w:p w14:paraId="3B78DE98">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标前准备：</w:t>
            </w:r>
          </w:p>
          <w:p w14:paraId="44E13EB4">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1、本项目实行网上</w:t>
            </w:r>
            <w:r>
              <w:rPr>
                <w:rFonts w:hint="eastAsia" w:ascii="宋体" w:hAnsi="宋体" w:eastAsia="宋体" w:cs="宋体"/>
                <w:b w:val="0"/>
                <w:bCs w:val="0"/>
                <w:color w:val="auto"/>
                <w:kern w:val="0"/>
                <w:sz w:val="24"/>
                <w:szCs w:val="24"/>
                <w:highlight w:val="none"/>
                <w:lang w:val="en-US" w:eastAsia="zh-CN"/>
              </w:rPr>
              <w:t>投标</w:t>
            </w:r>
            <w:r>
              <w:rPr>
                <w:rFonts w:hint="eastAsia" w:ascii="宋体" w:hAnsi="宋体" w:eastAsia="宋体" w:cs="宋体"/>
                <w:b w:val="0"/>
                <w:bCs w:val="0"/>
                <w:color w:val="auto"/>
                <w:kern w:val="0"/>
                <w:sz w:val="24"/>
                <w:szCs w:val="24"/>
                <w:highlight w:val="none"/>
              </w:rPr>
              <w:t>，采用电子</w:t>
            </w:r>
            <w:r>
              <w:rPr>
                <w:rFonts w:hint="eastAsia" w:ascii="宋体" w:hAnsi="宋体" w:eastAsia="宋体" w:cs="宋体"/>
                <w:b w:val="0"/>
                <w:bCs w:val="0"/>
                <w:color w:val="auto"/>
                <w:kern w:val="0"/>
                <w:sz w:val="24"/>
                <w:szCs w:val="24"/>
                <w:highlight w:val="none"/>
                <w:lang w:val="en-US" w:eastAsia="zh-CN"/>
              </w:rPr>
              <w:t>投标</w:t>
            </w:r>
            <w:r>
              <w:rPr>
                <w:rFonts w:hint="eastAsia" w:ascii="宋体" w:hAnsi="宋体" w:eastAsia="宋体" w:cs="宋体"/>
                <w:b w:val="0"/>
                <w:bCs w:val="0"/>
                <w:color w:val="auto"/>
                <w:kern w:val="0"/>
                <w:sz w:val="24"/>
                <w:szCs w:val="24"/>
                <w:highlight w:val="none"/>
                <w:lang w:eastAsia="zh-CN"/>
              </w:rPr>
              <w:t>文件</w:t>
            </w:r>
            <w:r>
              <w:rPr>
                <w:rFonts w:hint="eastAsia" w:ascii="宋体" w:hAnsi="宋体" w:eastAsia="宋体" w:cs="宋体"/>
                <w:b w:val="0"/>
                <w:bCs w:val="0"/>
                <w:color w:val="auto"/>
                <w:kern w:val="0"/>
                <w:sz w:val="24"/>
                <w:szCs w:val="24"/>
                <w:highlight w:val="none"/>
              </w:rPr>
              <w:t>。若</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rPr>
              <w:t>参与投标，自行承担投标一切费用。</w:t>
            </w:r>
          </w:p>
          <w:p w14:paraId="378C17A9">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2、各</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rPr>
              <w:t>应在开标前应确保成为新疆维吾尔自治区政府采购网正式注册入库</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rPr>
              <w:t>，并完成CA数字证书申领。因未注册入库、未办理CA数字证书等原因造成无法投标或投标失败等后果由</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rPr>
              <w:t>自行承担。</w:t>
            </w:r>
          </w:p>
          <w:p w14:paraId="42994774">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3、</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rPr>
              <w:t>将政采云电子交易客户端下载、安装完成后，可通过账号密码或CA登录客户端进行</w:t>
            </w:r>
            <w:r>
              <w:rPr>
                <w:rFonts w:hint="eastAsia" w:ascii="宋体" w:hAnsi="宋体" w:eastAsia="宋体" w:cs="宋体"/>
                <w:b w:val="0"/>
                <w:bCs w:val="0"/>
                <w:color w:val="auto"/>
                <w:kern w:val="0"/>
                <w:sz w:val="24"/>
                <w:szCs w:val="24"/>
                <w:highlight w:val="none"/>
                <w:lang w:eastAsia="zh-CN"/>
              </w:rPr>
              <w:t>响应文件</w:t>
            </w:r>
            <w:r>
              <w:rPr>
                <w:rFonts w:hint="eastAsia" w:ascii="宋体" w:hAnsi="宋体" w:eastAsia="宋体" w:cs="宋体"/>
                <w:b w:val="0"/>
                <w:bCs w:val="0"/>
                <w:color w:val="auto"/>
                <w:kern w:val="0"/>
                <w:sz w:val="24"/>
                <w:szCs w:val="24"/>
                <w:highlight w:val="none"/>
              </w:rPr>
              <w:t>制作。在使用政采云投标客户端时，建议使用WIN7及以上操作系统。客户端请至新疆政府采购网（</w:t>
            </w:r>
            <w:r>
              <w:rPr>
                <w:rFonts w:hint="eastAsia" w:ascii="宋体" w:hAnsi="宋体" w:eastAsia="宋体" w:cs="宋体"/>
                <w:b w:val="0"/>
                <w:bCs w:val="0"/>
                <w:color w:val="auto"/>
                <w:sz w:val="24"/>
                <w:szCs w:val="24"/>
                <w:highlight w:val="none"/>
              </w:rPr>
              <w:fldChar w:fldCharType="begin"/>
            </w:r>
            <w:r>
              <w:rPr>
                <w:rFonts w:hint="eastAsia" w:ascii="宋体" w:hAnsi="宋体" w:eastAsia="宋体" w:cs="宋体"/>
                <w:b w:val="0"/>
                <w:bCs w:val="0"/>
                <w:color w:val="auto"/>
                <w:sz w:val="24"/>
                <w:szCs w:val="24"/>
                <w:highlight w:val="none"/>
              </w:rPr>
              <w:instrText xml:space="preserve"> HYPERLINK "http://www.ccgp-xinjiang.gov.cn/" </w:instrText>
            </w:r>
            <w:r>
              <w:rPr>
                <w:rFonts w:hint="eastAsia" w:ascii="宋体" w:hAnsi="宋体" w:eastAsia="宋体" w:cs="宋体"/>
                <w:b w:val="0"/>
                <w:bCs w:val="0"/>
                <w:color w:val="auto"/>
                <w:sz w:val="24"/>
                <w:szCs w:val="24"/>
                <w:highlight w:val="none"/>
              </w:rPr>
              <w:fldChar w:fldCharType="separate"/>
            </w:r>
            <w:r>
              <w:rPr>
                <w:rFonts w:hint="eastAsia" w:ascii="宋体" w:hAnsi="宋体" w:eastAsia="宋体" w:cs="宋体"/>
                <w:b w:val="0"/>
                <w:bCs w:val="0"/>
                <w:color w:val="auto"/>
                <w:kern w:val="0"/>
                <w:sz w:val="24"/>
                <w:szCs w:val="24"/>
                <w:highlight w:val="none"/>
              </w:rPr>
              <w:t>http://www.ccgp-xinjiang.gov.cn/</w:t>
            </w:r>
            <w:r>
              <w:rPr>
                <w:rFonts w:hint="eastAsia" w:ascii="宋体" w:hAnsi="宋体" w:eastAsia="宋体" w:cs="宋体"/>
                <w:b w:val="0"/>
                <w:bCs w:val="0"/>
                <w:color w:val="auto"/>
                <w:kern w:val="0"/>
                <w:sz w:val="24"/>
                <w:szCs w:val="24"/>
                <w:highlight w:val="none"/>
              </w:rPr>
              <w:fldChar w:fldCharType="end"/>
            </w:r>
            <w:r>
              <w:rPr>
                <w:rFonts w:hint="eastAsia" w:ascii="宋体" w:hAnsi="宋体" w:eastAsia="宋体" w:cs="宋体"/>
                <w:b w:val="0"/>
                <w:bCs w:val="0"/>
                <w:color w:val="auto"/>
                <w:kern w:val="0"/>
                <w:sz w:val="24"/>
                <w:szCs w:val="24"/>
                <w:highlight w:val="none"/>
              </w:rPr>
              <w:t>）下载专区查看，如有问题可拨打政采云客户服务热线95763进行咨询。</w:t>
            </w:r>
          </w:p>
          <w:p w14:paraId="73DDC3AB">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4、本项目通过“政府采购云平台（www.zcygov.cn）”实行在线投标响应（电子投标），</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rPr>
              <w:t>应先安装“政采云电子交易客户端”，并按照本</w:t>
            </w:r>
            <w:r>
              <w:rPr>
                <w:rFonts w:hint="eastAsia" w:ascii="宋体" w:hAnsi="宋体" w:eastAsia="宋体" w:cs="宋体"/>
                <w:b w:val="0"/>
                <w:bCs w:val="0"/>
                <w:color w:val="auto"/>
                <w:kern w:val="0"/>
                <w:sz w:val="24"/>
                <w:szCs w:val="24"/>
                <w:highlight w:val="none"/>
                <w:lang w:val="en-US" w:eastAsia="zh-CN"/>
              </w:rPr>
              <w:t>采购</w:t>
            </w:r>
            <w:r>
              <w:rPr>
                <w:rFonts w:hint="eastAsia" w:ascii="宋体" w:hAnsi="宋体" w:eastAsia="宋体" w:cs="宋体"/>
                <w:b w:val="0"/>
                <w:bCs w:val="0"/>
                <w:color w:val="auto"/>
                <w:kern w:val="0"/>
                <w:sz w:val="24"/>
                <w:szCs w:val="24"/>
                <w:highlight w:val="none"/>
              </w:rPr>
              <w:t>文件和“政府采购云平台”的要求，通过“政采云电子交易客户端”编制并加密</w:t>
            </w:r>
            <w:r>
              <w:rPr>
                <w:rFonts w:hint="eastAsia" w:ascii="宋体" w:hAnsi="宋体" w:eastAsia="宋体" w:cs="宋体"/>
                <w:b w:val="0"/>
                <w:bCs w:val="0"/>
                <w:color w:val="auto"/>
                <w:kern w:val="0"/>
                <w:sz w:val="24"/>
                <w:szCs w:val="24"/>
                <w:highlight w:val="none"/>
                <w:lang w:eastAsia="zh-CN"/>
              </w:rPr>
              <w:t>响应文件</w:t>
            </w:r>
            <w:r>
              <w:rPr>
                <w:rFonts w:hint="eastAsia" w:ascii="宋体" w:hAnsi="宋体" w:eastAsia="宋体" w:cs="宋体"/>
                <w:b w:val="0"/>
                <w:bCs w:val="0"/>
                <w:color w:val="auto"/>
                <w:kern w:val="0"/>
                <w:sz w:val="24"/>
                <w:szCs w:val="24"/>
                <w:highlight w:val="none"/>
              </w:rPr>
              <w:t>。</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rPr>
              <w:t>未按规定加密的</w:t>
            </w:r>
            <w:r>
              <w:rPr>
                <w:rFonts w:hint="eastAsia" w:ascii="宋体" w:hAnsi="宋体" w:eastAsia="宋体" w:cs="宋体"/>
                <w:b w:val="0"/>
                <w:bCs w:val="0"/>
                <w:color w:val="auto"/>
                <w:kern w:val="0"/>
                <w:sz w:val="24"/>
                <w:szCs w:val="24"/>
                <w:highlight w:val="none"/>
                <w:lang w:eastAsia="zh-CN"/>
              </w:rPr>
              <w:t>响应文件</w:t>
            </w:r>
            <w:r>
              <w:rPr>
                <w:rFonts w:hint="eastAsia" w:ascii="宋体" w:hAnsi="宋体" w:eastAsia="宋体" w:cs="宋体"/>
                <w:b w:val="0"/>
                <w:bCs w:val="0"/>
                <w:color w:val="auto"/>
                <w:kern w:val="0"/>
                <w:sz w:val="24"/>
                <w:szCs w:val="24"/>
                <w:highlight w:val="none"/>
              </w:rPr>
              <w:t>，“政府采购云平台”将予以拒收。电子投标具体操作流程详见本公告附件《</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rPr>
              <w:t>项目采购</w:t>
            </w:r>
            <w:r>
              <w:rPr>
                <w:rFonts w:hint="eastAsia" w:ascii="宋体" w:hAnsi="宋体" w:eastAsia="宋体" w:cs="宋体"/>
                <w:b w:val="0"/>
                <w:bCs w:val="0"/>
                <w:color w:val="auto"/>
                <w:kern w:val="0"/>
                <w:sz w:val="24"/>
                <w:szCs w:val="24"/>
                <w:highlight w:val="none"/>
                <w:lang w:eastAsia="zh-CN"/>
              </w:rPr>
              <w:t>－</w:t>
            </w:r>
            <w:r>
              <w:rPr>
                <w:rFonts w:hint="eastAsia" w:ascii="宋体" w:hAnsi="宋体" w:eastAsia="宋体" w:cs="宋体"/>
                <w:b w:val="0"/>
                <w:bCs w:val="0"/>
                <w:color w:val="auto"/>
                <w:kern w:val="0"/>
                <w:sz w:val="24"/>
                <w:szCs w:val="24"/>
                <w:highlight w:val="none"/>
              </w:rPr>
              <w:t>电子招投标操作指南》；通过“政府采购云平台”参与在线投标时如遇平台技术问题详询95763。</w:t>
            </w:r>
          </w:p>
          <w:p w14:paraId="276E2710">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5、为确保网上操作合法、有效和安全，</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rPr>
              <w:t>应当在投标截止时间前完成在“政府采购云平台”的身份认证，确保在电子投标过程中能够对相关数据电文进行加密和使用电子签章。使用“政采云电子交易客户端”需要提前申领CA数字证书；</w:t>
            </w:r>
          </w:p>
          <w:p w14:paraId="593F805A">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0"/>
                <w:sz w:val="24"/>
                <w:szCs w:val="24"/>
                <w:highlight w:val="none"/>
              </w:rPr>
              <w:t>6、</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rPr>
              <w:t>应当在投标截止时间前，将生成的“电子加密</w:t>
            </w:r>
            <w:r>
              <w:rPr>
                <w:rFonts w:hint="eastAsia" w:ascii="宋体" w:hAnsi="宋体" w:eastAsia="宋体" w:cs="宋体"/>
                <w:b w:val="0"/>
                <w:bCs w:val="0"/>
                <w:color w:val="auto"/>
                <w:kern w:val="0"/>
                <w:sz w:val="24"/>
                <w:szCs w:val="24"/>
                <w:highlight w:val="none"/>
                <w:lang w:eastAsia="zh-CN"/>
              </w:rPr>
              <w:t>响应文件</w:t>
            </w:r>
            <w:r>
              <w:rPr>
                <w:rFonts w:hint="eastAsia" w:ascii="宋体" w:hAnsi="宋体" w:eastAsia="宋体" w:cs="宋体"/>
                <w:b w:val="0"/>
                <w:bCs w:val="0"/>
                <w:color w:val="auto"/>
                <w:kern w:val="0"/>
                <w:sz w:val="24"/>
                <w:szCs w:val="24"/>
                <w:highlight w:val="none"/>
              </w:rPr>
              <w:t>”上传递交至“政府采购云平台”。投标截止时间以后上传递交的</w:t>
            </w:r>
            <w:r>
              <w:rPr>
                <w:rFonts w:hint="eastAsia" w:ascii="宋体" w:hAnsi="宋体" w:eastAsia="宋体" w:cs="宋体"/>
                <w:b w:val="0"/>
                <w:bCs w:val="0"/>
                <w:color w:val="auto"/>
                <w:kern w:val="0"/>
                <w:sz w:val="24"/>
                <w:szCs w:val="24"/>
                <w:highlight w:val="none"/>
                <w:lang w:eastAsia="zh-CN"/>
              </w:rPr>
              <w:t>响应文件</w:t>
            </w:r>
            <w:r>
              <w:rPr>
                <w:rFonts w:hint="eastAsia" w:ascii="宋体" w:hAnsi="宋体" w:eastAsia="宋体" w:cs="宋体"/>
                <w:b w:val="0"/>
                <w:bCs w:val="0"/>
                <w:color w:val="auto"/>
                <w:kern w:val="0"/>
                <w:sz w:val="24"/>
                <w:szCs w:val="24"/>
                <w:highlight w:val="none"/>
              </w:rPr>
              <w:t>将被“政府采购云平台”拒收。</w:t>
            </w:r>
          </w:p>
        </w:tc>
      </w:tr>
      <w:tr w14:paraId="13F774A7">
        <w:tblPrEx>
          <w:tblCellMar>
            <w:top w:w="0" w:type="dxa"/>
            <w:left w:w="108" w:type="dxa"/>
            <w:bottom w:w="0" w:type="dxa"/>
            <w:right w:w="108" w:type="dxa"/>
          </w:tblCellMar>
        </w:tblPrEx>
        <w:trPr>
          <w:trHeight w:val="7337"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54E07983">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leftChars="0" w:right="0" w:rightChars="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29</w:t>
            </w:r>
          </w:p>
        </w:tc>
        <w:tc>
          <w:tcPr>
            <w:tcW w:w="2057" w:type="dxa"/>
            <w:tcBorders>
              <w:top w:val="single" w:color="auto" w:sz="4" w:space="0"/>
              <w:left w:val="single" w:color="auto" w:sz="4" w:space="0"/>
              <w:bottom w:val="single" w:color="auto" w:sz="4" w:space="0"/>
              <w:right w:val="single" w:color="auto" w:sz="4" w:space="0"/>
            </w:tcBorders>
            <w:vAlign w:val="center"/>
          </w:tcPr>
          <w:p w14:paraId="03A54382">
            <w:pPr>
              <w:pStyle w:val="17"/>
              <w:keepNext w:val="0"/>
              <w:keepLines w:val="0"/>
              <w:suppressLineNumbers w:val="0"/>
              <w:spacing w:before="0" w:beforeAutospacing="0" w:after="0" w:afterAutospacing="0" w:line="240" w:lineRule="auto"/>
              <w:ind w:left="0" w:leftChars="0" w:right="0" w:rightChars="0"/>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rPr>
              <w:t>废标和无效投标情形</w:t>
            </w:r>
          </w:p>
        </w:tc>
        <w:tc>
          <w:tcPr>
            <w:tcW w:w="7457" w:type="dxa"/>
            <w:tcBorders>
              <w:top w:val="single" w:color="auto" w:sz="4" w:space="0"/>
              <w:left w:val="single" w:color="auto" w:sz="4" w:space="0"/>
              <w:bottom w:val="single" w:color="auto" w:sz="4" w:space="0"/>
              <w:right w:val="single" w:color="auto" w:sz="4" w:space="0"/>
            </w:tcBorders>
            <w:vAlign w:val="center"/>
          </w:tcPr>
          <w:p w14:paraId="38D2B3C6">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1.</w:t>
            </w:r>
            <w:r>
              <w:rPr>
                <w:rFonts w:hint="eastAsia" w:ascii="宋体" w:hAnsi="宋体" w:eastAsia="宋体" w:cs="宋体"/>
                <w:b/>
                <w:bCs/>
                <w:color w:val="auto"/>
                <w:kern w:val="0"/>
                <w:sz w:val="24"/>
                <w:szCs w:val="24"/>
                <w:highlight w:val="none"/>
              </w:rPr>
              <w:t>开标过程中的废标情形</w:t>
            </w:r>
          </w:p>
          <w:p w14:paraId="56DBE51F">
            <w:pPr>
              <w:pStyle w:val="17"/>
              <w:keepNext w:val="0"/>
              <w:keepLines w:val="0"/>
              <w:suppressLineNumbers w:val="0"/>
              <w:spacing w:before="0" w:beforeAutospacing="0" w:after="0" w:afterAutospacing="0" w:line="240" w:lineRule="auto"/>
              <w:ind w:left="0" w:right="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kern w:val="0"/>
                <w:sz w:val="24"/>
                <w:szCs w:val="24"/>
                <w:highlight w:val="none"/>
                <w:lang w:val="en-US" w:eastAsia="zh-CN"/>
              </w:rPr>
              <w:t>1</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kern w:val="0"/>
                <w:sz w:val="24"/>
                <w:szCs w:val="24"/>
                <w:highlight w:val="none"/>
              </w:rPr>
              <w:t>符合专业条件的</w:t>
            </w:r>
            <w:r>
              <w:rPr>
                <w:rFonts w:hint="eastAsia" w:ascii="宋体" w:hAnsi="宋体" w:eastAsia="宋体" w:cs="宋体"/>
                <w:b/>
                <w:bCs/>
                <w:color w:val="auto"/>
                <w:kern w:val="0"/>
                <w:sz w:val="24"/>
                <w:szCs w:val="24"/>
                <w:highlight w:val="none"/>
                <w:lang w:eastAsia="zh-CN"/>
              </w:rPr>
              <w:t>供应商</w:t>
            </w:r>
            <w:r>
              <w:rPr>
                <w:rFonts w:hint="eastAsia" w:ascii="宋体" w:hAnsi="宋体" w:eastAsia="宋体" w:cs="宋体"/>
                <w:b/>
                <w:bCs/>
                <w:color w:val="auto"/>
                <w:kern w:val="0"/>
                <w:sz w:val="24"/>
                <w:szCs w:val="24"/>
                <w:highlight w:val="none"/>
              </w:rPr>
              <w:t>或者对</w:t>
            </w:r>
            <w:r>
              <w:rPr>
                <w:rFonts w:hint="eastAsia" w:ascii="宋体" w:hAnsi="宋体" w:eastAsia="宋体" w:cs="宋体"/>
                <w:b/>
                <w:bCs/>
                <w:color w:val="auto"/>
                <w:kern w:val="0"/>
                <w:sz w:val="24"/>
                <w:szCs w:val="24"/>
                <w:highlight w:val="none"/>
                <w:lang w:val="en-US" w:eastAsia="zh-CN"/>
              </w:rPr>
              <w:t>采购</w:t>
            </w:r>
            <w:r>
              <w:rPr>
                <w:rFonts w:hint="eastAsia" w:ascii="宋体" w:hAnsi="宋体" w:eastAsia="宋体" w:cs="宋体"/>
                <w:b/>
                <w:bCs/>
                <w:color w:val="auto"/>
                <w:kern w:val="0"/>
                <w:sz w:val="24"/>
                <w:szCs w:val="24"/>
                <w:highlight w:val="none"/>
              </w:rPr>
              <w:t>文件作实质响应的</w:t>
            </w:r>
            <w:r>
              <w:rPr>
                <w:rFonts w:hint="eastAsia" w:ascii="宋体" w:hAnsi="宋体" w:eastAsia="宋体" w:cs="宋体"/>
                <w:b/>
                <w:bCs/>
                <w:color w:val="auto"/>
                <w:kern w:val="0"/>
                <w:sz w:val="24"/>
                <w:szCs w:val="24"/>
                <w:highlight w:val="none"/>
                <w:lang w:eastAsia="zh-CN"/>
              </w:rPr>
              <w:t>供应商</w:t>
            </w:r>
            <w:r>
              <w:rPr>
                <w:rFonts w:hint="eastAsia" w:ascii="宋体" w:hAnsi="宋体" w:eastAsia="宋体" w:cs="宋体"/>
                <w:b/>
                <w:bCs/>
                <w:color w:val="auto"/>
                <w:kern w:val="0"/>
                <w:sz w:val="24"/>
                <w:szCs w:val="24"/>
                <w:highlight w:val="none"/>
              </w:rPr>
              <w:t>不足三家的；</w:t>
            </w:r>
          </w:p>
          <w:p w14:paraId="143BE053">
            <w:pPr>
              <w:pStyle w:val="17"/>
              <w:keepNext w:val="0"/>
              <w:keepLines w:val="0"/>
              <w:suppressLineNumbers w:val="0"/>
              <w:spacing w:before="0" w:beforeAutospacing="0" w:after="0" w:afterAutospacing="0" w:line="240" w:lineRule="auto"/>
              <w:ind w:left="0" w:right="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szCs w:val="24"/>
                <w:highlight w:val="none"/>
              </w:rPr>
              <w:t>出现影响采购公正的违法、违规行为的；</w:t>
            </w:r>
          </w:p>
          <w:p w14:paraId="174F6F37">
            <w:pPr>
              <w:pStyle w:val="17"/>
              <w:keepNext w:val="0"/>
              <w:keepLines w:val="0"/>
              <w:suppressLineNumbers w:val="0"/>
              <w:spacing w:before="0" w:beforeAutospacing="0" w:after="0" w:afterAutospacing="0" w:line="240" w:lineRule="auto"/>
              <w:ind w:left="0" w:right="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（3）供应商</w:t>
            </w:r>
            <w:r>
              <w:rPr>
                <w:rFonts w:hint="eastAsia" w:ascii="宋体" w:hAnsi="宋体" w:eastAsia="宋体" w:cs="宋体"/>
                <w:b/>
                <w:bCs/>
                <w:color w:val="auto"/>
                <w:kern w:val="0"/>
                <w:sz w:val="24"/>
                <w:szCs w:val="24"/>
                <w:highlight w:val="none"/>
              </w:rPr>
              <w:t>的报价均超过了采购预算，采购人不能支付的；</w:t>
            </w:r>
          </w:p>
          <w:p w14:paraId="3DDB6468">
            <w:pPr>
              <w:pStyle w:val="17"/>
              <w:keepNext w:val="0"/>
              <w:keepLines w:val="0"/>
              <w:suppressLineNumbers w:val="0"/>
              <w:spacing w:before="0" w:beforeAutospacing="0" w:after="0" w:afterAutospacing="0" w:line="240" w:lineRule="auto"/>
              <w:ind w:left="0" w:right="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（4）</w:t>
            </w:r>
            <w:r>
              <w:rPr>
                <w:rFonts w:hint="eastAsia" w:ascii="宋体" w:hAnsi="宋体" w:eastAsia="宋体" w:cs="宋体"/>
                <w:b/>
                <w:bCs/>
                <w:color w:val="auto"/>
                <w:kern w:val="0"/>
                <w:sz w:val="24"/>
                <w:szCs w:val="24"/>
                <w:highlight w:val="none"/>
              </w:rPr>
              <w:t>因重大变故，采购任务取消的。</w:t>
            </w:r>
          </w:p>
          <w:p w14:paraId="0044F214">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szCs w:val="24"/>
                <w:highlight w:val="none"/>
              </w:rPr>
              <w:t>开标过程中的无效投标情形</w:t>
            </w:r>
          </w:p>
          <w:p w14:paraId="77AC0861">
            <w:pPr>
              <w:pStyle w:val="17"/>
              <w:keepNext w:val="0"/>
              <w:keepLines w:val="0"/>
              <w:suppressLineNumbers w:val="0"/>
              <w:spacing w:before="0" w:beforeAutospacing="0" w:after="0" w:afterAutospacing="0" w:line="240" w:lineRule="auto"/>
              <w:ind w:left="0" w:right="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（1）</w:t>
            </w:r>
            <w:r>
              <w:rPr>
                <w:rFonts w:hint="eastAsia" w:ascii="宋体" w:hAnsi="宋体" w:eastAsia="宋体" w:cs="宋体"/>
                <w:b/>
                <w:bCs/>
                <w:color w:val="auto"/>
                <w:kern w:val="0"/>
                <w:sz w:val="24"/>
                <w:szCs w:val="24"/>
                <w:highlight w:val="none"/>
              </w:rPr>
              <w:t>未按照</w:t>
            </w:r>
            <w:r>
              <w:rPr>
                <w:rFonts w:hint="eastAsia" w:ascii="宋体" w:hAnsi="宋体" w:eastAsia="宋体" w:cs="宋体"/>
                <w:b/>
                <w:bCs/>
                <w:color w:val="auto"/>
                <w:kern w:val="0"/>
                <w:sz w:val="24"/>
                <w:szCs w:val="24"/>
                <w:highlight w:val="none"/>
                <w:lang w:val="en-US" w:eastAsia="zh-CN"/>
              </w:rPr>
              <w:t>采购</w:t>
            </w:r>
            <w:r>
              <w:rPr>
                <w:rFonts w:hint="eastAsia" w:ascii="宋体" w:hAnsi="宋体" w:eastAsia="宋体" w:cs="宋体"/>
                <w:b/>
                <w:bCs/>
                <w:color w:val="auto"/>
                <w:kern w:val="0"/>
                <w:sz w:val="24"/>
                <w:szCs w:val="24"/>
                <w:highlight w:val="none"/>
              </w:rPr>
              <w:t>文件的规定缴纳</w:t>
            </w:r>
            <w:r>
              <w:rPr>
                <w:rFonts w:hint="eastAsia" w:ascii="宋体" w:hAnsi="宋体" w:eastAsia="宋体" w:cs="宋体"/>
                <w:b/>
                <w:bCs/>
                <w:color w:val="auto"/>
                <w:kern w:val="0"/>
                <w:sz w:val="24"/>
                <w:szCs w:val="24"/>
                <w:highlight w:val="none"/>
                <w:lang w:val="en-US" w:eastAsia="zh-CN"/>
              </w:rPr>
              <w:t>投标</w:t>
            </w:r>
            <w:r>
              <w:rPr>
                <w:rFonts w:hint="eastAsia" w:ascii="宋体" w:hAnsi="宋体" w:eastAsia="宋体" w:cs="宋体"/>
                <w:b/>
                <w:bCs/>
                <w:color w:val="auto"/>
                <w:kern w:val="0"/>
                <w:sz w:val="24"/>
                <w:szCs w:val="24"/>
                <w:highlight w:val="none"/>
              </w:rPr>
              <w:t>保证金的；</w:t>
            </w:r>
          </w:p>
          <w:p w14:paraId="2C8453A0">
            <w:pPr>
              <w:pStyle w:val="17"/>
              <w:keepNext w:val="0"/>
              <w:keepLines w:val="0"/>
              <w:suppressLineNumbers w:val="0"/>
              <w:spacing w:before="0" w:beforeAutospacing="0" w:after="0" w:afterAutospacing="0" w:line="240" w:lineRule="auto"/>
              <w:ind w:left="0" w:right="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szCs w:val="24"/>
                <w:highlight w:val="none"/>
                <w:lang w:eastAsia="zh-CN"/>
              </w:rPr>
              <w:t>响应文件</w:t>
            </w:r>
            <w:r>
              <w:rPr>
                <w:rFonts w:hint="eastAsia" w:ascii="宋体" w:hAnsi="宋体" w:eastAsia="宋体" w:cs="宋体"/>
                <w:b/>
                <w:bCs/>
                <w:color w:val="auto"/>
                <w:kern w:val="0"/>
                <w:sz w:val="24"/>
                <w:szCs w:val="24"/>
                <w:highlight w:val="none"/>
              </w:rPr>
              <w:t>超过规定的时间送达的；</w:t>
            </w:r>
          </w:p>
          <w:p w14:paraId="53BEE808">
            <w:pPr>
              <w:pStyle w:val="17"/>
              <w:keepNext w:val="0"/>
              <w:keepLines w:val="0"/>
              <w:suppressLineNumbers w:val="0"/>
              <w:spacing w:before="0" w:beforeAutospacing="0" w:after="0" w:afterAutospacing="0" w:line="240" w:lineRule="auto"/>
              <w:ind w:left="0" w:leftChars="0" w:right="0" w:rightChars="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3.</w:t>
            </w:r>
            <w:r>
              <w:rPr>
                <w:rFonts w:hint="eastAsia" w:ascii="宋体" w:hAnsi="宋体" w:eastAsia="宋体" w:cs="宋体"/>
                <w:b/>
                <w:bCs/>
                <w:color w:val="auto"/>
                <w:kern w:val="0"/>
                <w:sz w:val="24"/>
                <w:szCs w:val="24"/>
                <w:highlight w:val="none"/>
              </w:rPr>
              <w:t>投标文件存在下列情况之一的，投标无效：</w:t>
            </w:r>
          </w:p>
          <w:p w14:paraId="65B6DD27">
            <w:pPr>
              <w:pStyle w:val="17"/>
              <w:keepNext w:val="0"/>
              <w:keepLines w:val="0"/>
              <w:suppressLineNumbers w:val="0"/>
              <w:spacing w:before="0" w:beforeAutospacing="0" w:after="0" w:afterAutospacing="0" w:line="240" w:lineRule="auto"/>
              <w:ind w:left="0" w:leftChars="0" w:right="0" w:rightChars="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（1）不符合</w:t>
            </w:r>
            <w:r>
              <w:rPr>
                <w:rFonts w:hint="eastAsia" w:ascii="宋体" w:hAnsi="宋体" w:eastAsia="宋体" w:cs="宋体"/>
                <w:b/>
                <w:bCs/>
                <w:color w:val="auto"/>
                <w:kern w:val="0"/>
                <w:sz w:val="24"/>
                <w:szCs w:val="24"/>
                <w:highlight w:val="none"/>
                <w:lang w:val="en-US" w:eastAsia="zh-CN"/>
              </w:rPr>
              <w:t>采购</w:t>
            </w:r>
            <w:r>
              <w:rPr>
                <w:rFonts w:hint="eastAsia" w:ascii="宋体" w:hAnsi="宋体" w:eastAsia="宋体" w:cs="宋体"/>
                <w:b/>
                <w:bCs/>
                <w:color w:val="auto"/>
                <w:kern w:val="0"/>
                <w:sz w:val="24"/>
                <w:szCs w:val="24"/>
                <w:highlight w:val="none"/>
              </w:rPr>
              <w:t>文件中规定的资格要求的；</w:t>
            </w:r>
          </w:p>
          <w:p w14:paraId="7D693C81">
            <w:pPr>
              <w:pStyle w:val="17"/>
              <w:keepNext w:val="0"/>
              <w:keepLines w:val="0"/>
              <w:suppressLineNumbers w:val="0"/>
              <w:spacing w:before="0" w:beforeAutospacing="0" w:after="0" w:afterAutospacing="0" w:line="240" w:lineRule="auto"/>
              <w:ind w:left="0" w:leftChars="0" w:right="0" w:rightChars="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（2）不符合</w:t>
            </w:r>
            <w:r>
              <w:rPr>
                <w:rFonts w:hint="eastAsia" w:ascii="宋体" w:hAnsi="宋体" w:eastAsia="宋体" w:cs="宋体"/>
                <w:b/>
                <w:bCs/>
                <w:color w:val="auto"/>
                <w:kern w:val="0"/>
                <w:sz w:val="24"/>
                <w:szCs w:val="24"/>
                <w:highlight w:val="none"/>
                <w:lang w:val="en-US" w:eastAsia="zh-CN"/>
              </w:rPr>
              <w:t>采购</w:t>
            </w:r>
            <w:r>
              <w:rPr>
                <w:rFonts w:hint="eastAsia" w:ascii="宋体" w:hAnsi="宋体" w:eastAsia="宋体" w:cs="宋体"/>
                <w:b/>
                <w:bCs/>
                <w:color w:val="auto"/>
                <w:kern w:val="0"/>
                <w:sz w:val="24"/>
                <w:szCs w:val="24"/>
                <w:highlight w:val="none"/>
              </w:rPr>
              <w:t>文件中规定的实质性要求的；</w:t>
            </w:r>
          </w:p>
          <w:p w14:paraId="276DAF05">
            <w:pPr>
              <w:pStyle w:val="17"/>
              <w:keepNext w:val="0"/>
              <w:keepLines w:val="0"/>
              <w:suppressLineNumbers w:val="0"/>
              <w:spacing w:before="0" w:beforeAutospacing="0" w:after="0" w:afterAutospacing="0" w:line="240" w:lineRule="auto"/>
              <w:ind w:left="0" w:leftChars="0" w:right="0" w:rightChars="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（3）未按照</w:t>
            </w:r>
            <w:r>
              <w:rPr>
                <w:rFonts w:hint="eastAsia" w:ascii="宋体" w:hAnsi="宋体" w:eastAsia="宋体" w:cs="宋体"/>
                <w:b/>
                <w:bCs/>
                <w:color w:val="auto"/>
                <w:kern w:val="0"/>
                <w:sz w:val="24"/>
                <w:szCs w:val="24"/>
                <w:highlight w:val="none"/>
                <w:lang w:val="en-US" w:eastAsia="zh-CN"/>
              </w:rPr>
              <w:t>采购</w:t>
            </w:r>
            <w:r>
              <w:rPr>
                <w:rFonts w:hint="eastAsia" w:ascii="宋体" w:hAnsi="宋体" w:eastAsia="宋体" w:cs="宋体"/>
                <w:b/>
                <w:bCs/>
                <w:color w:val="auto"/>
                <w:kern w:val="0"/>
                <w:sz w:val="24"/>
                <w:szCs w:val="24"/>
                <w:highlight w:val="none"/>
              </w:rPr>
              <w:t>文件的规定提交投标保证金的（仅限</w:t>
            </w:r>
            <w:r>
              <w:rPr>
                <w:rFonts w:hint="eastAsia" w:ascii="宋体" w:hAnsi="宋体" w:eastAsia="宋体" w:cs="宋体"/>
                <w:b/>
                <w:bCs/>
                <w:color w:val="auto"/>
                <w:kern w:val="0"/>
                <w:sz w:val="24"/>
                <w:szCs w:val="24"/>
                <w:highlight w:val="none"/>
                <w:lang w:val="en-US" w:eastAsia="zh-CN"/>
              </w:rPr>
              <w:t>供应商</w:t>
            </w:r>
            <w:r>
              <w:rPr>
                <w:rFonts w:hint="eastAsia" w:ascii="宋体" w:hAnsi="宋体" w:eastAsia="宋体" w:cs="宋体"/>
                <w:b/>
                <w:bCs/>
                <w:color w:val="auto"/>
                <w:kern w:val="0"/>
                <w:sz w:val="24"/>
                <w:szCs w:val="24"/>
                <w:highlight w:val="none"/>
              </w:rPr>
              <w:t>须知前附表要求</w:t>
            </w:r>
            <w:r>
              <w:rPr>
                <w:rFonts w:hint="eastAsia" w:ascii="宋体" w:hAnsi="宋体" w:eastAsia="宋体" w:cs="宋体"/>
                <w:b/>
                <w:bCs/>
                <w:color w:val="auto"/>
                <w:kern w:val="0"/>
                <w:sz w:val="24"/>
                <w:szCs w:val="24"/>
                <w:highlight w:val="none"/>
                <w:lang w:val="en-US" w:eastAsia="zh-CN"/>
              </w:rPr>
              <w:t>供应商</w:t>
            </w:r>
            <w:r>
              <w:rPr>
                <w:rFonts w:hint="eastAsia" w:ascii="宋体" w:hAnsi="宋体" w:eastAsia="宋体" w:cs="宋体"/>
                <w:b/>
                <w:bCs/>
                <w:color w:val="auto"/>
                <w:kern w:val="0"/>
                <w:sz w:val="24"/>
                <w:szCs w:val="24"/>
                <w:highlight w:val="none"/>
              </w:rPr>
              <w:t>提交投标保证金的）；</w:t>
            </w:r>
          </w:p>
          <w:p w14:paraId="46879CB3">
            <w:pPr>
              <w:pStyle w:val="17"/>
              <w:keepNext w:val="0"/>
              <w:keepLines w:val="0"/>
              <w:suppressLineNumbers w:val="0"/>
              <w:spacing w:before="0" w:beforeAutospacing="0" w:after="0" w:afterAutospacing="0" w:line="240" w:lineRule="auto"/>
              <w:ind w:left="0" w:leftChars="0" w:right="0" w:rightChars="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（4）投标文件未按照</w:t>
            </w:r>
            <w:r>
              <w:rPr>
                <w:rFonts w:hint="eastAsia" w:ascii="宋体" w:hAnsi="宋体" w:eastAsia="宋体" w:cs="宋体"/>
                <w:b/>
                <w:bCs/>
                <w:color w:val="auto"/>
                <w:kern w:val="0"/>
                <w:sz w:val="24"/>
                <w:szCs w:val="24"/>
                <w:highlight w:val="none"/>
                <w:lang w:eastAsia="zh-CN"/>
              </w:rPr>
              <w:t>竞争性磋商文件</w:t>
            </w:r>
            <w:r>
              <w:rPr>
                <w:rFonts w:hint="eastAsia" w:ascii="宋体" w:hAnsi="宋体" w:eastAsia="宋体" w:cs="宋体"/>
                <w:b/>
                <w:bCs/>
                <w:color w:val="auto"/>
                <w:kern w:val="0"/>
                <w:sz w:val="24"/>
                <w:szCs w:val="24"/>
                <w:highlight w:val="none"/>
              </w:rPr>
              <w:t>要求签署、盖章的；</w:t>
            </w:r>
          </w:p>
          <w:p w14:paraId="48D2BF50">
            <w:pPr>
              <w:pStyle w:val="17"/>
              <w:keepNext w:val="0"/>
              <w:keepLines w:val="0"/>
              <w:suppressLineNumbers w:val="0"/>
              <w:spacing w:before="0" w:beforeAutospacing="0" w:after="0" w:afterAutospacing="0" w:line="240" w:lineRule="auto"/>
              <w:ind w:left="0" w:leftChars="0" w:right="0" w:rightChars="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（5）投标报价超过了</w:t>
            </w:r>
            <w:r>
              <w:rPr>
                <w:rFonts w:hint="eastAsia" w:ascii="宋体" w:hAnsi="宋体" w:eastAsia="宋体" w:cs="宋体"/>
                <w:b/>
                <w:bCs/>
                <w:color w:val="auto"/>
                <w:kern w:val="0"/>
                <w:sz w:val="24"/>
                <w:szCs w:val="24"/>
                <w:highlight w:val="none"/>
                <w:lang w:val="en-US" w:eastAsia="zh-CN"/>
              </w:rPr>
              <w:t>采购</w:t>
            </w:r>
            <w:r>
              <w:rPr>
                <w:rFonts w:hint="eastAsia" w:ascii="宋体" w:hAnsi="宋体" w:eastAsia="宋体" w:cs="宋体"/>
                <w:b/>
                <w:bCs/>
                <w:color w:val="auto"/>
                <w:kern w:val="0"/>
                <w:sz w:val="24"/>
                <w:szCs w:val="24"/>
                <w:highlight w:val="none"/>
              </w:rPr>
              <w:t>文件中规定的预算金额或者最高限价的；</w:t>
            </w:r>
          </w:p>
          <w:p w14:paraId="67E7EE05">
            <w:pPr>
              <w:pStyle w:val="17"/>
              <w:keepNext w:val="0"/>
              <w:keepLines w:val="0"/>
              <w:suppressLineNumbers w:val="0"/>
              <w:spacing w:before="0" w:beforeAutospacing="0" w:after="0" w:afterAutospacing="0" w:line="240" w:lineRule="auto"/>
              <w:ind w:left="0" w:leftChars="0" w:right="0" w:rightChars="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（6）投标文件中含有采购人不能接受的附加条件的；</w:t>
            </w:r>
          </w:p>
          <w:p w14:paraId="4D70E689">
            <w:pPr>
              <w:pStyle w:val="17"/>
              <w:keepNext w:val="0"/>
              <w:keepLines w:val="0"/>
              <w:suppressLineNumbers w:val="0"/>
              <w:spacing w:before="0" w:beforeAutospacing="0" w:after="0" w:afterAutospacing="0" w:line="240" w:lineRule="auto"/>
              <w:ind w:left="0" w:leftChars="0" w:right="0" w:rightChars="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（7）投标产品不符合强制执行的国家标准、行业标准的（如有）；</w:t>
            </w:r>
          </w:p>
          <w:p w14:paraId="3EC881DC">
            <w:pPr>
              <w:pStyle w:val="17"/>
              <w:keepNext w:val="0"/>
              <w:keepLines w:val="0"/>
              <w:suppressLineNumbers w:val="0"/>
              <w:spacing w:before="0" w:beforeAutospacing="0" w:after="0" w:afterAutospacing="0" w:line="240" w:lineRule="auto"/>
              <w:ind w:left="0" w:leftChars="0" w:right="0" w:rightChars="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（8）投标产品不是国家强制节能产品品目清单中的产品（如有）；</w:t>
            </w:r>
          </w:p>
          <w:p w14:paraId="5E8C639E">
            <w:pPr>
              <w:pStyle w:val="17"/>
              <w:keepNext w:val="0"/>
              <w:keepLines w:val="0"/>
              <w:suppressLineNumbers w:val="0"/>
              <w:spacing w:before="0" w:beforeAutospacing="0" w:after="0" w:afterAutospacing="0" w:line="240" w:lineRule="auto"/>
              <w:ind w:left="0" w:leftChars="0" w:right="0" w:rightChars="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（9）投标产品属于强制性认证产品的未提供强制性产品认证证书复印件的（如有）；</w:t>
            </w:r>
          </w:p>
          <w:p w14:paraId="1EB870FE">
            <w:pPr>
              <w:pStyle w:val="17"/>
              <w:keepNext w:val="0"/>
              <w:keepLines w:val="0"/>
              <w:suppressLineNumbers w:val="0"/>
              <w:spacing w:before="0" w:beforeAutospacing="0" w:after="0" w:afterAutospacing="0" w:line="240" w:lineRule="auto"/>
              <w:ind w:left="0" w:leftChars="0" w:right="0" w:rightChars="0" w:firstLine="242" w:firstLineChars="100"/>
              <w:jc w:val="left"/>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（10）法律、行政法规和</w:t>
            </w:r>
            <w:r>
              <w:rPr>
                <w:rFonts w:hint="eastAsia" w:ascii="宋体" w:hAnsi="宋体" w:eastAsia="宋体" w:cs="宋体"/>
                <w:b/>
                <w:bCs/>
                <w:color w:val="auto"/>
                <w:kern w:val="0"/>
                <w:sz w:val="24"/>
                <w:szCs w:val="24"/>
                <w:highlight w:val="none"/>
                <w:lang w:eastAsia="zh-CN"/>
              </w:rPr>
              <w:t>竞争性磋商文件</w:t>
            </w:r>
            <w:r>
              <w:rPr>
                <w:rFonts w:hint="eastAsia" w:ascii="宋体" w:hAnsi="宋体" w:eastAsia="宋体" w:cs="宋体"/>
                <w:b/>
                <w:bCs/>
                <w:color w:val="auto"/>
                <w:kern w:val="0"/>
                <w:sz w:val="24"/>
                <w:szCs w:val="24"/>
                <w:highlight w:val="none"/>
              </w:rPr>
              <w:t>规定的其他无效情形。</w:t>
            </w:r>
          </w:p>
          <w:p w14:paraId="79802EEA">
            <w:pPr>
              <w:pStyle w:val="17"/>
              <w:keepNext w:val="0"/>
              <w:keepLines w:val="0"/>
              <w:suppressLineNumbers w:val="0"/>
              <w:spacing w:before="0" w:beforeAutospacing="0" w:after="0" w:afterAutospacing="0" w:line="240" w:lineRule="auto"/>
              <w:ind w:left="0" w:leftChars="0" w:right="0" w:rightChars="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0"/>
                <w:sz w:val="24"/>
                <w:szCs w:val="24"/>
                <w:highlight w:val="none"/>
              </w:rPr>
              <w:t>投标文件存在以上情况（1）（3）的，由资格审查小组认定，其余情况由</w:t>
            </w:r>
            <w:r>
              <w:rPr>
                <w:rFonts w:hint="eastAsia" w:ascii="宋体" w:hAnsi="宋体" w:eastAsia="宋体" w:cs="宋体"/>
                <w:b/>
                <w:bCs/>
                <w:color w:val="auto"/>
                <w:kern w:val="0"/>
                <w:sz w:val="24"/>
                <w:szCs w:val="24"/>
                <w:highlight w:val="none"/>
                <w:lang w:val="en-US" w:eastAsia="zh-CN"/>
              </w:rPr>
              <w:t>磋商小组</w:t>
            </w:r>
            <w:r>
              <w:rPr>
                <w:rFonts w:hint="eastAsia" w:ascii="宋体" w:hAnsi="宋体" w:eastAsia="宋体" w:cs="宋体"/>
                <w:b/>
                <w:bCs/>
                <w:color w:val="auto"/>
                <w:kern w:val="0"/>
                <w:sz w:val="24"/>
                <w:szCs w:val="24"/>
                <w:highlight w:val="none"/>
              </w:rPr>
              <w:t>认定。</w:t>
            </w:r>
          </w:p>
        </w:tc>
      </w:tr>
      <w:tr w14:paraId="773F5B63">
        <w:tblPrEx>
          <w:tblCellMar>
            <w:top w:w="0" w:type="dxa"/>
            <w:left w:w="108" w:type="dxa"/>
            <w:bottom w:w="0" w:type="dxa"/>
            <w:right w:w="108" w:type="dxa"/>
          </w:tblCellMar>
        </w:tblPrEx>
        <w:trPr>
          <w:trHeight w:val="284"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2EAD42DC">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leftChars="0" w:right="0" w:rightChars="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30</w:t>
            </w:r>
          </w:p>
        </w:tc>
        <w:tc>
          <w:tcPr>
            <w:tcW w:w="2057" w:type="dxa"/>
            <w:tcBorders>
              <w:top w:val="single" w:color="auto" w:sz="4" w:space="0"/>
              <w:left w:val="single" w:color="auto" w:sz="4" w:space="0"/>
              <w:bottom w:val="single" w:color="auto" w:sz="4" w:space="0"/>
              <w:right w:val="single" w:color="auto" w:sz="4" w:space="0"/>
            </w:tcBorders>
            <w:vAlign w:val="center"/>
          </w:tcPr>
          <w:p w14:paraId="33D7EDA2">
            <w:pPr>
              <w:pStyle w:val="17"/>
              <w:keepNext w:val="0"/>
              <w:keepLines w:val="0"/>
              <w:suppressLineNumbers w:val="0"/>
              <w:spacing w:before="0" w:beforeAutospacing="0" w:after="0" w:afterAutospacing="0" w:line="240" w:lineRule="auto"/>
              <w:ind w:left="0" w:right="0"/>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rPr>
              <w:t>政府采购政策支持</w:t>
            </w:r>
          </w:p>
        </w:tc>
        <w:tc>
          <w:tcPr>
            <w:tcW w:w="7457" w:type="dxa"/>
            <w:tcBorders>
              <w:top w:val="single" w:color="auto" w:sz="4" w:space="0"/>
              <w:left w:val="single" w:color="auto" w:sz="4" w:space="0"/>
              <w:bottom w:val="single" w:color="auto" w:sz="4" w:space="0"/>
              <w:right w:val="single" w:color="auto" w:sz="4" w:space="0"/>
            </w:tcBorders>
            <w:vAlign w:val="center"/>
          </w:tcPr>
          <w:p w14:paraId="6993B24A">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本项目专门面向中小企业</w:t>
            </w:r>
          </w:p>
          <w:p w14:paraId="32D79A94">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项目属性：</w:t>
            </w:r>
            <w:r>
              <w:rPr>
                <w:rFonts w:hint="eastAsia" w:ascii="宋体" w:hAnsi="宋体" w:eastAsia="宋体" w:cs="宋体"/>
                <w:b/>
                <w:bCs/>
                <w:color w:val="auto"/>
                <w:kern w:val="0"/>
                <w:sz w:val="24"/>
                <w:szCs w:val="24"/>
                <w:highlight w:val="none"/>
                <w:u w:val="single"/>
                <w:lang w:val="en-US" w:eastAsia="zh-CN" w:bidi="ar-SA"/>
              </w:rPr>
              <w:t xml:space="preserve">  服务  </w:t>
            </w:r>
          </w:p>
          <w:p w14:paraId="35FE297B">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根据《中小企业划型标准规定》本项目对应中小企业划分标准所属行业为</w:t>
            </w:r>
            <w:r>
              <w:rPr>
                <w:rFonts w:hint="eastAsia" w:ascii="宋体" w:hAnsi="宋体" w:eastAsia="宋体" w:cs="宋体"/>
                <w:b/>
                <w:bCs/>
                <w:color w:val="auto"/>
                <w:kern w:val="0"/>
                <w:sz w:val="24"/>
                <w:szCs w:val="24"/>
                <w:highlight w:val="none"/>
                <w:u w:val="single"/>
                <w:lang w:val="en-US" w:eastAsia="zh-CN" w:bidi="ar-SA"/>
              </w:rPr>
              <w:t xml:space="preserve"> 其他未列明行业 </w:t>
            </w:r>
            <w:r>
              <w:rPr>
                <w:rFonts w:hint="eastAsia" w:ascii="宋体" w:hAnsi="宋体" w:eastAsia="宋体" w:cs="宋体"/>
                <w:b/>
                <w:bCs/>
                <w:color w:val="auto"/>
                <w:kern w:val="0"/>
                <w:sz w:val="24"/>
                <w:szCs w:val="24"/>
                <w:highlight w:val="none"/>
                <w:lang w:val="en-US" w:eastAsia="zh-CN" w:bidi="ar-SA"/>
              </w:rPr>
              <w:t>。</w:t>
            </w:r>
          </w:p>
          <w:p w14:paraId="1D297E8A">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（注：(1)在货物采购项目中，货物由中小企业制造，即货物由中小企业生产且使用该中小企业商号或者注册商标，不对其中涉及的工程承建商和服务的承接商作出要求；</w:t>
            </w:r>
            <w:r>
              <w:rPr>
                <w:rFonts w:hint="eastAsia" w:ascii="宋体" w:hAnsi="宋体" w:eastAsia="宋体" w:cs="宋体"/>
                <w:b w:val="0"/>
                <w:bCs w:val="0"/>
                <w:color w:val="auto"/>
                <w:kern w:val="0"/>
                <w:sz w:val="24"/>
                <w:szCs w:val="24"/>
                <w:highlight w:val="none"/>
                <w:lang w:val="en-US" w:eastAsia="zh-CN" w:bidi="ar-SA"/>
              </w:rPr>
              <w:t>(2)在工程采购项目中，工程由中小企业承建，即工程施工单位为中小企业，不对其中涉及的货物的制造商和服务的承接商作出要求；</w:t>
            </w:r>
            <w:r>
              <w:rPr>
                <w:rFonts w:hint="eastAsia" w:ascii="宋体" w:hAnsi="宋体" w:eastAsia="宋体" w:cs="宋体"/>
                <w:b/>
                <w:bCs/>
                <w:color w:val="auto"/>
                <w:kern w:val="0"/>
                <w:sz w:val="24"/>
                <w:szCs w:val="24"/>
                <w:highlight w:val="none"/>
                <w:lang w:val="en-US" w:eastAsia="zh-CN" w:bidi="ar-SA"/>
              </w:rPr>
              <w:t>(3)在服务采购项目中，服务由中小企业承接，即提供服务的人员为中小企业依照《中华人民共和国劳动合同法》订立劳动合同的从业人员，不对其中涉及的货物的制造商和工程承建商作出要求。</w:t>
            </w:r>
            <w:r>
              <w:rPr>
                <w:rFonts w:hint="eastAsia" w:ascii="宋体" w:hAnsi="宋体" w:eastAsia="宋体" w:cs="宋体"/>
                <w:color w:val="auto"/>
                <w:kern w:val="0"/>
                <w:sz w:val="24"/>
                <w:szCs w:val="24"/>
                <w:highlight w:val="none"/>
                <w:lang w:val="en-US" w:eastAsia="zh-CN" w:bidi="ar-SA"/>
              </w:rPr>
              <w:t>在货物采购项目中，供应商提供的货物既有中小企业制造货物，也有大型企业制造货物的，不享受本采购文件规定的中小企业扶持政策。以联合体形式参加政府采购活动，联合体各方均为中小企业的，联合体视同中小企业。其中，联合体各方均为小微企业的，联合体视同小微企业。依据本采购文件规定享受扶持政策获得政府采购合同的，小微企业不得将合同分包给大中型企业，中型企业不得将合同分包给大型企业。</w:t>
            </w:r>
          </w:p>
        </w:tc>
      </w:tr>
      <w:tr w14:paraId="04C264F0">
        <w:tblPrEx>
          <w:tblCellMar>
            <w:top w:w="0" w:type="dxa"/>
            <w:left w:w="108" w:type="dxa"/>
            <w:bottom w:w="0" w:type="dxa"/>
            <w:right w:w="108" w:type="dxa"/>
          </w:tblCellMar>
        </w:tblPrEx>
        <w:trPr>
          <w:trHeight w:val="2585"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13CCB49A">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leftChars="0" w:right="0" w:rightChars="0"/>
              <w:jc w:val="center"/>
              <w:textAlignment w:val="auto"/>
              <w:outlineLvl w:val="9"/>
              <w:rPr>
                <w:rFonts w:hint="eastAsia" w:ascii="宋体" w:hAnsi="宋体" w:eastAsia="宋体" w:cs="宋体"/>
                <w:kern w:val="2"/>
                <w:sz w:val="24"/>
                <w:szCs w:val="24"/>
                <w:highlight w:val="none"/>
                <w:lang w:val="en-US" w:eastAsia="zh-CN" w:bidi="ar-SA"/>
              </w:rPr>
            </w:pPr>
            <w:bookmarkStart w:id="40" w:name="_Toc13093"/>
            <w:r>
              <w:rPr>
                <w:rFonts w:hint="eastAsia" w:ascii="宋体" w:hAnsi="宋体" w:eastAsia="宋体" w:cs="宋体"/>
                <w:sz w:val="24"/>
                <w:szCs w:val="24"/>
                <w:highlight w:val="none"/>
              </w:rPr>
              <w:t>31</w:t>
            </w:r>
          </w:p>
        </w:tc>
        <w:tc>
          <w:tcPr>
            <w:tcW w:w="2057" w:type="dxa"/>
            <w:tcBorders>
              <w:top w:val="single" w:color="auto" w:sz="4" w:space="0"/>
              <w:left w:val="single" w:color="auto" w:sz="4" w:space="0"/>
              <w:bottom w:val="single" w:color="auto" w:sz="4" w:space="0"/>
              <w:right w:val="single" w:color="auto" w:sz="4" w:space="0"/>
            </w:tcBorders>
            <w:vAlign w:val="center"/>
          </w:tcPr>
          <w:p w14:paraId="11977D44">
            <w:pPr>
              <w:pStyle w:val="17"/>
              <w:keepNext w:val="0"/>
              <w:keepLines w:val="0"/>
              <w:suppressLineNumbers w:val="0"/>
              <w:spacing w:before="0" w:beforeAutospacing="0" w:after="0" w:afterAutospacing="0" w:line="240" w:lineRule="auto"/>
              <w:ind w:left="0" w:right="0"/>
              <w:jc w:val="center"/>
              <w:outlineLvl w:val="9"/>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说明</w:t>
            </w:r>
          </w:p>
        </w:tc>
        <w:tc>
          <w:tcPr>
            <w:tcW w:w="7457" w:type="dxa"/>
            <w:tcBorders>
              <w:top w:val="single" w:color="auto" w:sz="4" w:space="0"/>
              <w:left w:val="single" w:color="auto" w:sz="4" w:space="0"/>
              <w:bottom w:val="single" w:color="auto" w:sz="4" w:space="0"/>
              <w:right w:val="single" w:color="auto" w:sz="4" w:space="0"/>
            </w:tcBorders>
            <w:vAlign w:val="center"/>
          </w:tcPr>
          <w:p w14:paraId="1FEC01AE">
            <w:pPr>
              <w:keepNext w:val="0"/>
              <w:keepLines w:val="0"/>
              <w:numPr>
                <w:ilvl w:val="0"/>
                <w:numId w:val="0"/>
              </w:numPr>
              <w:suppressLineNumbers w:val="0"/>
              <w:spacing w:before="0" w:beforeAutospacing="0" w:after="0" w:afterAutospacing="0" w:line="240" w:lineRule="auto"/>
              <w:ind w:left="0" w:right="0"/>
              <w:jc w:val="left"/>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文件技术指标是作为功能性说明，不论任何情况，</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时必须达到或优于</w:t>
            </w:r>
            <w:r>
              <w:rPr>
                <w:rFonts w:hint="eastAsia" w:ascii="宋体" w:hAnsi="宋体" w:eastAsia="宋体" w:cs="宋体"/>
                <w:color w:val="auto"/>
                <w:sz w:val="24"/>
                <w:szCs w:val="24"/>
                <w:highlight w:val="none"/>
                <w:lang w:val="en-US" w:eastAsia="zh-CN"/>
              </w:rPr>
              <w:t>竞争性磋商</w:t>
            </w:r>
            <w:r>
              <w:rPr>
                <w:rFonts w:hint="eastAsia" w:ascii="宋体" w:hAnsi="宋体" w:eastAsia="宋体" w:cs="宋体"/>
                <w:color w:val="auto"/>
                <w:sz w:val="24"/>
                <w:szCs w:val="24"/>
                <w:highlight w:val="none"/>
              </w:rPr>
              <w:t>文件要求。</w:t>
            </w:r>
          </w:p>
          <w:p w14:paraId="10FB20C9">
            <w:pPr>
              <w:keepNext w:val="0"/>
              <w:keepLines w:val="0"/>
              <w:numPr>
                <w:ilvl w:val="0"/>
                <w:numId w:val="0"/>
              </w:numPr>
              <w:suppressLineNumbers w:val="0"/>
              <w:spacing w:before="0" w:beforeAutospacing="0" w:after="0" w:afterAutospacing="0" w:line="240" w:lineRule="auto"/>
              <w:ind w:left="0" w:right="0"/>
              <w:jc w:val="left"/>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供应商</w:t>
            </w:r>
            <w:r>
              <w:rPr>
                <w:rFonts w:hint="eastAsia" w:ascii="宋体" w:hAnsi="宋体" w:eastAsia="宋体" w:cs="宋体"/>
                <w:b/>
                <w:color w:val="auto"/>
                <w:sz w:val="24"/>
                <w:szCs w:val="24"/>
                <w:highlight w:val="none"/>
              </w:rPr>
              <w:t>应保证在本项目使用的任何产品和服务（包括部分使用）时，不会产生因第三方提出侵犯其专利权、商标权或</w:t>
            </w:r>
            <w:r>
              <w:rPr>
                <w:rFonts w:hint="eastAsia" w:ascii="宋体" w:hAnsi="宋体" w:eastAsia="宋体" w:cs="宋体"/>
                <w:b/>
                <w:color w:val="auto"/>
                <w:sz w:val="24"/>
                <w:szCs w:val="24"/>
                <w:highlight w:val="none"/>
                <w:lang w:eastAsia="zh-CN"/>
              </w:rPr>
              <w:t>其他</w:t>
            </w:r>
            <w:r>
              <w:rPr>
                <w:rFonts w:hint="eastAsia" w:ascii="宋体" w:hAnsi="宋体" w:eastAsia="宋体" w:cs="宋体"/>
                <w:b/>
                <w:color w:val="auto"/>
                <w:sz w:val="24"/>
                <w:szCs w:val="24"/>
                <w:highlight w:val="none"/>
              </w:rPr>
              <w:t>知识产权而引起的法律和经济纠纷，如因专利权、商标权或</w:t>
            </w:r>
            <w:r>
              <w:rPr>
                <w:rFonts w:hint="eastAsia" w:ascii="宋体" w:hAnsi="宋体" w:eastAsia="宋体" w:cs="宋体"/>
                <w:b/>
                <w:color w:val="auto"/>
                <w:sz w:val="24"/>
                <w:szCs w:val="24"/>
                <w:highlight w:val="none"/>
                <w:lang w:eastAsia="zh-CN"/>
              </w:rPr>
              <w:t>其他</w:t>
            </w:r>
            <w:r>
              <w:rPr>
                <w:rFonts w:hint="eastAsia" w:ascii="宋体" w:hAnsi="宋体" w:eastAsia="宋体" w:cs="宋体"/>
                <w:b/>
                <w:color w:val="auto"/>
                <w:sz w:val="24"/>
                <w:szCs w:val="24"/>
                <w:highlight w:val="none"/>
              </w:rPr>
              <w:t>知识产权而引起法律和经济纠纷，由</w:t>
            </w:r>
            <w:r>
              <w:rPr>
                <w:rFonts w:hint="eastAsia" w:ascii="宋体" w:hAnsi="宋体" w:eastAsia="宋体" w:cs="宋体"/>
                <w:b/>
                <w:color w:val="auto"/>
                <w:sz w:val="24"/>
                <w:szCs w:val="24"/>
                <w:highlight w:val="none"/>
                <w:lang w:val="en-US" w:eastAsia="zh-CN"/>
              </w:rPr>
              <w:t>供应商</w:t>
            </w:r>
            <w:r>
              <w:rPr>
                <w:rFonts w:hint="eastAsia" w:ascii="宋体" w:hAnsi="宋体" w:eastAsia="宋体" w:cs="宋体"/>
                <w:b/>
                <w:color w:val="auto"/>
                <w:sz w:val="24"/>
                <w:szCs w:val="24"/>
                <w:highlight w:val="none"/>
              </w:rPr>
              <w:t>承担所有相关责任的同时不得耽误本项目供货。</w:t>
            </w:r>
          </w:p>
          <w:p w14:paraId="1CD559BD">
            <w:pPr>
              <w:pStyle w:val="17"/>
              <w:keepNext w:val="0"/>
              <w:keepLines w:val="0"/>
              <w:suppressLineNumbers w:val="0"/>
              <w:spacing w:before="0" w:beforeAutospacing="0" w:after="0" w:afterAutospacing="0" w:line="240" w:lineRule="auto"/>
              <w:ind w:left="0" w:right="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color w:val="auto"/>
                <w:kern w:val="0"/>
                <w:sz w:val="24"/>
                <w:szCs w:val="24"/>
                <w:highlight w:val="none"/>
                <w:lang w:val="en-US" w:eastAsia="zh-CN" w:bidi="ar-SA"/>
              </w:rPr>
              <w:t>本项目竞争性磋商文件的最终解释权归采购人所有。</w:t>
            </w:r>
          </w:p>
        </w:tc>
      </w:tr>
      <w:tr w14:paraId="72CBFDE8">
        <w:tblPrEx>
          <w:tblCellMar>
            <w:top w:w="0" w:type="dxa"/>
            <w:left w:w="108" w:type="dxa"/>
            <w:bottom w:w="0" w:type="dxa"/>
            <w:right w:w="108" w:type="dxa"/>
          </w:tblCellMar>
        </w:tblPrEx>
        <w:trPr>
          <w:trHeight w:val="10765"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0F2C8280">
            <w:pPr>
              <w:keepNext w:val="0"/>
              <w:keepLines w:val="0"/>
              <w:pageBreakBefore w:val="0"/>
              <w:widowControl w:val="0"/>
              <w:suppressLineNumbers w:val="0"/>
              <w:tabs>
                <w:tab w:val="left" w:pos="5527"/>
              </w:tabs>
              <w:kinsoku/>
              <w:wordWrap/>
              <w:overflowPunct/>
              <w:topLinePunct w:val="0"/>
              <w:autoSpaceDE/>
              <w:autoSpaceDN/>
              <w:bidi w:val="0"/>
              <w:spacing w:before="0" w:beforeAutospacing="0" w:after="0" w:afterAutospacing="0" w:line="240" w:lineRule="auto"/>
              <w:ind w:left="0" w:leftChars="0" w:right="0" w:rightChars="0"/>
              <w:jc w:val="center"/>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32</w:t>
            </w:r>
          </w:p>
        </w:tc>
        <w:tc>
          <w:tcPr>
            <w:tcW w:w="2057" w:type="dxa"/>
            <w:tcBorders>
              <w:top w:val="single" w:color="auto" w:sz="4" w:space="0"/>
              <w:left w:val="single" w:color="auto" w:sz="4" w:space="0"/>
              <w:bottom w:val="single" w:color="auto" w:sz="4" w:space="0"/>
              <w:right w:val="single" w:color="auto" w:sz="4" w:space="0"/>
            </w:tcBorders>
            <w:shd w:val="clear" w:color="auto" w:fill="auto"/>
            <w:vAlign w:val="center"/>
          </w:tcPr>
          <w:p w14:paraId="310CAC52">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b/>
                <w:bCs/>
                <w:color w:val="C00000"/>
                <w:kern w:val="2"/>
                <w:sz w:val="24"/>
                <w:szCs w:val="24"/>
                <w:highlight w:val="none"/>
                <w:lang w:val="en-US" w:eastAsia="zh-CN" w:bidi="ar-SA"/>
              </w:rPr>
            </w:pPr>
            <w:r>
              <w:rPr>
                <w:rFonts w:hint="eastAsia" w:ascii="宋体" w:hAnsi="宋体" w:eastAsia="宋体" w:cs="宋体"/>
                <w:b/>
                <w:bCs/>
                <w:sz w:val="24"/>
                <w:szCs w:val="24"/>
                <w:highlight w:val="none"/>
              </w:rPr>
              <w:t>备注</w:t>
            </w:r>
          </w:p>
        </w:tc>
        <w:tc>
          <w:tcPr>
            <w:tcW w:w="7457" w:type="dxa"/>
            <w:tcBorders>
              <w:top w:val="single" w:color="auto" w:sz="4" w:space="0"/>
              <w:left w:val="single" w:color="auto" w:sz="4" w:space="0"/>
              <w:bottom w:val="single" w:color="auto" w:sz="4" w:space="0"/>
              <w:right w:val="single" w:color="auto" w:sz="4" w:space="0"/>
            </w:tcBorders>
            <w:shd w:val="clear" w:color="auto" w:fill="auto"/>
            <w:vAlign w:val="center"/>
          </w:tcPr>
          <w:p w14:paraId="5ECF2805">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szCs w:val="20"/>
                <w:highlight w:val="none"/>
              </w:rPr>
            </w:pPr>
            <w:r>
              <w:rPr>
                <w:rFonts w:hint="eastAsia" w:ascii="宋体" w:hAnsi="宋体" w:eastAsia="宋体" w:cs="宋体"/>
                <w:color w:val="000000"/>
                <w:kern w:val="0"/>
                <w:sz w:val="24"/>
                <w:szCs w:val="24"/>
                <w:highlight w:val="none"/>
                <w:lang w:val="en-US" w:eastAsia="zh-CN"/>
              </w:rPr>
              <w:t>1、竞争性磋商文件中部分加粗、加下划线、废标、无效标、投标被拒绝字样的条款，为招标的实质性要求和条件，着重提醒各供应商注意，并认真查看竞争性磋商文件中的每一个条款及要求，因误读竞争性磋商文件而造成的后果，采购人概不负责。</w:t>
            </w:r>
          </w:p>
          <w:p w14:paraId="5235EA05">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2、因供应商自身原因导致解密失败的，将导致其投标被</w:t>
            </w:r>
            <w:r>
              <w:rPr>
                <w:rFonts w:hint="eastAsia" w:ascii="宋体" w:hAnsi="宋体" w:eastAsia="宋体" w:cs="宋体"/>
                <w:b/>
                <w:bCs/>
                <w:color w:val="000000"/>
                <w:kern w:val="0"/>
                <w:sz w:val="24"/>
                <w:szCs w:val="24"/>
                <w:highlight w:val="none"/>
                <w:lang w:val="en-US" w:eastAsia="zh-CN"/>
              </w:rPr>
              <w:t>拒绝</w:t>
            </w:r>
            <w:r>
              <w:rPr>
                <w:rFonts w:hint="eastAsia" w:ascii="宋体" w:hAnsi="宋体" w:eastAsia="宋体" w:cs="宋体"/>
                <w:color w:val="000000"/>
                <w:kern w:val="0"/>
                <w:sz w:val="24"/>
                <w:szCs w:val="24"/>
                <w:highlight w:val="none"/>
                <w:lang w:val="en-US" w:eastAsia="zh-CN"/>
              </w:rPr>
              <w:t>且响应文件被退回；但因网上招标系统故障导致所有供应商均解密失败时，使用供应商未加密的电子响应文件进行开评标或者相应的延长项目的解密时间，未发送未加密的电子响应文件导致解密失败的，由供应商自行承担责任，将被视为无效投标。默认解密时长为：30分钟（解密与加密投标文件须使用同一个CA）。</w:t>
            </w:r>
          </w:p>
          <w:p w14:paraId="32C0B00B">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szCs w:val="20"/>
                <w:highlight w:val="none"/>
              </w:rPr>
            </w:pPr>
            <w:r>
              <w:rPr>
                <w:rFonts w:hint="eastAsia" w:ascii="宋体" w:hAnsi="宋体" w:eastAsia="宋体" w:cs="宋体"/>
                <w:color w:val="000000"/>
                <w:kern w:val="0"/>
                <w:sz w:val="24"/>
                <w:szCs w:val="24"/>
                <w:highlight w:val="none"/>
                <w:lang w:val="en-US" w:eastAsia="zh-CN"/>
              </w:rPr>
              <w:t>3、投标文件中有弄虚作假的内容，其投标文件作废。（如假证书、</w:t>
            </w:r>
          </w:p>
          <w:p w14:paraId="07E8D7DB">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szCs w:val="20"/>
                <w:highlight w:val="none"/>
              </w:rPr>
            </w:pPr>
            <w:r>
              <w:rPr>
                <w:rFonts w:hint="eastAsia" w:ascii="宋体" w:hAnsi="宋体" w:eastAsia="宋体" w:cs="宋体"/>
                <w:color w:val="000000"/>
                <w:kern w:val="0"/>
                <w:sz w:val="24"/>
                <w:szCs w:val="24"/>
                <w:highlight w:val="none"/>
                <w:lang w:val="en-US" w:eastAsia="zh-CN"/>
              </w:rPr>
              <w:t>假业绩、隐瞒不良行为记录、夸大荣誉、使用非本单位在职员工的相关证件及不符合竞争性磋商文件规定的条款等）；在签订合同之前，采购人如发现供应商的投标文件有弄虚作假的内容，采购人可</w:t>
            </w:r>
            <w:r>
              <w:rPr>
                <w:rFonts w:hint="eastAsia" w:ascii="宋体" w:hAnsi="宋体" w:eastAsia="宋体" w:cs="宋体"/>
                <w:b/>
                <w:bCs/>
                <w:color w:val="000000"/>
                <w:kern w:val="0"/>
                <w:sz w:val="24"/>
                <w:szCs w:val="24"/>
                <w:highlight w:val="none"/>
                <w:lang w:val="en-US" w:eastAsia="zh-CN"/>
              </w:rPr>
              <w:t>拒绝</w:t>
            </w:r>
            <w:r>
              <w:rPr>
                <w:rFonts w:hint="eastAsia" w:ascii="宋体" w:hAnsi="宋体" w:eastAsia="宋体" w:cs="宋体"/>
                <w:color w:val="000000"/>
                <w:kern w:val="0"/>
                <w:sz w:val="24"/>
                <w:szCs w:val="24"/>
                <w:highlight w:val="none"/>
                <w:lang w:val="en-US" w:eastAsia="zh-CN"/>
              </w:rPr>
              <w:t>与其签订合同，并将其列入政府采购黑名单。</w:t>
            </w:r>
          </w:p>
          <w:p w14:paraId="16B2F0A4">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szCs w:val="20"/>
                <w:highlight w:val="none"/>
              </w:rPr>
            </w:pPr>
            <w:r>
              <w:rPr>
                <w:rFonts w:hint="eastAsia" w:ascii="宋体" w:hAnsi="宋体" w:eastAsia="宋体" w:cs="宋体"/>
                <w:color w:val="000000"/>
                <w:kern w:val="0"/>
                <w:sz w:val="24"/>
                <w:szCs w:val="24"/>
                <w:highlight w:val="none"/>
                <w:lang w:val="en-US" w:eastAsia="zh-CN"/>
              </w:rPr>
              <w:t>4、在评标过程中，磋商小组认为供应商的报价明显低于其他通过符合性审查供应商的报价，有可能影响产品质量或者不能诚信履约的，磋商小组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15230FF0">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szCs w:val="20"/>
                <w:highlight w:val="none"/>
              </w:rPr>
            </w:pPr>
            <w:r>
              <w:rPr>
                <w:rFonts w:hint="eastAsia" w:ascii="宋体" w:hAnsi="宋体" w:eastAsia="宋体" w:cs="宋体"/>
                <w:color w:val="000000"/>
                <w:kern w:val="0"/>
                <w:sz w:val="24"/>
                <w:szCs w:val="24"/>
                <w:highlight w:val="none"/>
                <w:lang w:val="en-US" w:eastAsia="zh-CN"/>
              </w:rPr>
              <w:t>5、供应商书面说明应当签字确认或者加盖公章，否则无效。书面说</w:t>
            </w:r>
          </w:p>
          <w:p w14:paraId="35EEFBE6">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szCs w:val="20"/>
                <w:highlight w:val="none"/>
              </w:rPr>
            </w:pPr>
            <w:r>
              <w:rPr>
                <w:rFonts w:hint="eastAsia" w:ascii="宋体" w:hAnsi="宋体" w:eastAsia="宋体" w:cs="宋体"/>
                <w:color w:val="000000"/>
                <w:kern w:val="0"/>
                <w:sz w:val="24"/>
                <w:szCs w:val="24"/>
                <w:highlight w:val="none"/>
                <w:lang w:val="en-US" w:eastAsia="zh-CN"/>
              </w:rPr>
              <w:t>明的签字确认，供应商为法人的，由其法定代表人或者代理人签字确认；供应商为其他组织的，由其主要负责人或者代理人签字确认；供应商为自然人的，由其本人或者代理人签字确认。</w:t>
            </w:r>
          </w:p>
          <w:p w14:paraId="73BA58C5">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szCs w:val="20"/>
                <w:highlight w:val="none"/>
              </w:rPr>
            </w:pPr>
            <w:r>
              <w:rPr>
                <w:rFonts w:hint="eastAsia" w:ascii="宋体" w:hAnsi="宋体" w:eastAsia="宋体" w:cs="宋体"/>
                <w:color w:val="000000"/>
                <w:kern w:val="0"/>
                <w:sz w:val="24"/>
                <w:szCs w:val="24"/>
                <w:highlight w:val="none"/>
                <w:lang w:val="en-US" w:eastAsia="zh-CN"/>
              </w:rPr>
              <w:t>6、供应商提供书面说明后，磋商小组应当结合采购项目采购需求、</w:t>
            </w:r>
          </w:p>
          <w:p w14:paraId="6CCEE970">
            <w:pPr>
              <w:keepNext w:val="0"/>
              <w:keepLines w:val="0"/>
              <w:widowControl/>
              <w:suppressLineNumbers w:val="0"/>
              <w:spacing w:before="0" w:beforeAutospacing="0" w:after="0" w:afterAutospacing="0" w:line="240" w:lineRule="auto"/>
              <w:ind w:left="0" w:leftChars="0" w:right="0" w:rightChars="0"/>
              <w:jc w:val="left"/>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专业实际情况、供应商提供的书面材料等就供应商书面说明进行审查评价。供应商</w:t>
            </w:r>
            <w:r>
              <w:rPr>
                <w:rFonts w:hint="eastAsia" w:ascii="宋体" w:hAnsi="宋体" w:eastAsia="宋体" w:cs="宋体"/>
                <w:b w:val="0"/>
                <w:bCs w:val="0"/>
                <w:color w:val="000000"/>
                <w:kern w:val="0"/>
                <w:sz w:val="24"/>
                <w:szCs w:val="24"/>
                <w:highlight w:val="none"/>
                <w:lang w:val="en-US" w:eastAsia="zh-CN"/>
              </w:rPr>
              <w:t>拒绝</w:t>
            </w:r>
            <w:r>
              <w:rPr>
                <w:rFonts w:hint="eastAsia" w:ascii="宋体" w:hAnsi="宋体" w:eastAsia="宋体" w:cs="宋体"/>
                <w:color w:val="000000"/>
                <w:kern w:val="0"/>
                <w:sz w:val="24"/>
                <w:szCs w:val="24"/>
                <w:highlight w:val="none"/>
                <w:lang w:val="en-US" w:eastAsia="zh-CN"/>
              </w:rPr>
              <w:t>或者变相拒绝提供有效书面说明或者书面说明不能证明其报价合理性的，磋商小组应当将其投标文件作为</w:t>
            </w:r>
            <w:r>
              <w:rPr>
                <w:rFonts w:hint="eastAsia" w:ascii="宋体" w:hAnsi="宋体" w:eastAsia="宋体" w:cs="宋体"/>
                <w:b/>
                <w:bCs/>
                <w:color w:val="000000"/>
                <w:kern w:val="0"/>
                <w:sz w:val="24"/>
                <w:szCs w:val="24"/>
                <w:highlight w:val="none"/>
                <w:lang w:val="en-US" w:eastAsia="zh-CN"/>
              </w:rPr>
              <w:t>无效处理</w:t>
            </w:r>
            <w:r>
              <w:rPr>
                <w:rFonts w:hint="eastAsia" w:ascii="宋体" w:hAnsi="宋体" w:eastAsia="宋体" w:cs="宋体"/>
                <w:color w:val="000000"/>
                <w:kern w:val="0"/>
                <w:sz w:val="24"/>
                <w:szCs w:val="24"/>
                <w:highlight w:val="none"/>
                <w:lang w:val="en-US" w:eastAsia="zh-CN"/>
              </w:rPr>
              <w:t>。</w:t>
            </w:r>
          </w:p>
          <w:p w14:paraId="24A4E22A">
            <w:pPr>
              <w:keepNext w:val="0"/>
              <w:keepLines w:val="0"/>
              <w:suppressLineNumbers w:val="0"/>
              <w:spacing w:before="0" w:beforeAutospacing="0" w:after="0" w:afterAutospacing="0" w:line="240" w:lineRule="auto"/>
              <w:ind w:left="0" w:right="0"/>
              <w:jc w:val="left"/>
              <w:rPr>
                <w:rFonts w:hint="eastAsia" w:ascii="宋体" w:hAnsi="宋体" w:eastAsia="宋体" w:cs="宋体"/>
                <w:szCs w:val="20"/>
                <w:highlight w:val="none"/>
                <w:lang w:val="en-US" w:eastAsia="zh-CN"/>
              </w:rPr>
            </w:pPr>
            <w:r>
              <w:rPr>
                <w:rFonts w:hint="eastAsia" w:ascii="宋体" w:hAnsi="宋体" w:eastAsia="宋体" w:cs="宋体"/>
                <w:color w:val="000000"/>
                <w:kern w:val="0"/>
                <w:sz w:val="24"/>
                <w:szCs w:val="24"/>
                <w:highlight w:val="none"/>
                <w:lang w:val="en-US" w:eastAsia="zh-CN"/>
              </w:rPr>
              <w:t>7、供应商参与本项目过程中应自行关注新疆政府采购网，项目澄清、更正、投标文件解密、报价确认和询标函等政采云系统会发送提示短信，因自身原因未收到短信未及时回复的</w:t>
            </w:r>
            <w:r>
              <w:rPr>
                <w:rFonts w:hint="eastAsia" w:ascii="宋体" w:hAnsi="宋体" w:eastAsia="宋体" w:cs="宋体"/>
                <w:b w:val="0"/>
                <w:bCs w:val="0"/>
                <w:color w:val="auto"/>
                <w:kern w:val="0"/>
                <w:sz w:val="24"/>
                <w:szCs w:val="24"/>
                <w:highlight w:val="none"/>
              </w:rPr>
              <w:t>造成</w:t>
            </w:r>
            <w:r>
              <w:rPr>
                <w:rFonts w:hint="eastAsia" w:ascii="宋体" w:hAnsi="宋体" w:eastAsia="宋体" w:cs="宋体"/>
                <w:color w:val="000000"/>
                <w:kern w:val="0"/>
                <w:sz w:val="24"/>
                <w:szCs w:val="24"/>
                <w:highlight w:val="none"/>
                <w:lang w:val="en-US" w:eastAsia="zh-CN"/>
              </w:rPr>
              <w:t>其投标被</w:t>
            </w:r>
            <w:r>
              <w:rPr>
                <w:rFonts w:hint="eastAsia" w:ascii="宋体" w:hAnsi="宋体" w:eastAsia="宋体" w:cs="宋体"/>
                <w:b/>
                <w:bCs/>
                <w:color w:val="000000"/>
                <w:kern w:val="0"/>
                <w:sz w:val="24"/>
                <w:szCs w:val="24"/>
                <w:highlight w:val="none"/>
                <w:lang w:val="en-US" w:eastAsia="zh-CN"/>
              </w:rPr>
              <w:t>拒绝</w:t>
            </w:r>
            <w:r>
              <w:rPr>
                <w:rFonts w:hint="eastAsia" w:ascii="宋体" w:hAnsi="宋体" w:eastAsia="宋体" w:cs="宋体"/>
                <w:b w:val="0"/>
                <w:bCs w:val="0"/>
                <w:color w:val="auto"/>
                <w:kern w:val="0"/>
                <w:sz w:val="24"/>
                <w:szCs w:val="24"/>
                <w:highlight w:val="none"/>
              </w:rPr>
              <w:t>等后果由</w:t>
            </w:r>
            <w:r>
              <w:rPr>
                <w:rFonts w:hint="eastAsia" w:ascii="宋体" w:hAnsi="宋体" w:eastAsia="宋体" w:cs="宋体"/>
                <w:color w:val="000000"/>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rPr>
              <w:t>自行承担。</w:t>
            </w:r>
          </w:p>
        </w:tc>
      </w:tr>
    </w:tbl>
    <w:p w14:paraId="5B191576">
      <w:pPr>
        <w:tabs>
          <w:tab w:val="left" w:pos="5527"/>
        </w:tabs>
        <w:outlineLvl w:val="9"/>
        <w:rPr>
          <w:rStyle w:val="43"/>
          <w:rFonts w:hint="eastAsia" w:ascii="宋体" w:hAnsi="宋体" w:eastAsia="宋体" w:cs="宋体"/>
          <w:b/>
          <w:bCs/>
          <w:highlight w:val="none"/>
          <w:lang w:val="en-US" w:eastAsia="zh-CN"/>
        </w:rPr>
      </w:pPr>
      <w:r>
        <w:rPr>
          <w:rStyle w:val="43"/>
          <w:rFonts w:hint="eastAsia" w:ascii="宋体" w:hAnsi="宋体" w:eastAsia="宋体" w:cs="宋体"/>
          <w:b/>
          <w:bCs/>
          <w:highlight w:val="none"/>
          <w:lang w:val="en-US" w:eastAsia="zh-CN"/>
        </w:rPr>
        <w:br w:type="page"/>
      </w:r>
    </w:p>
    <w:p w14:paraId="002A0029">
      <w:pPr>
        <w:bidi w:val="0"/>
        <w:jc w:val="center"/>
        <w:rPr>
          <w:rFonts w:hint="eastAsia" w:ascii="宋体" w:hAnsi="宋体" w:eastAsia="宋体" w:cs="宋体"/>
          <w:highlight w:val="none"/>
          <w:lang w:val="en-US" w:eastAsia="zh-CN"/>
        </w:rPr>
      </w:pPr>
      <w:bookmarkStart w:id="41" w:name="_Toc28762"/>
      <w:bookmarkStart w:id="42" w:name="_Toc5318"/>
      <w:bookmarkStart w:id="43" w:name="_Toc19901"/>
      <w:bookmarkStart w:id="44" w:name="_Toc1128"/>
      <w:bookmarkStart w:id="45" w:name="_Toc2418"/>
      <w:bookmarkStart w:id="46" w:name="_Toc6040"/>
    </w:p>
    <w:p w14:paraId="3AB61A84">
      <w:pPr>
        <w:pStyle w:val="3"/>
        <w:keepNext/>
        <w:keepLines w:val="0"/>
        <w:pageBreakBefore w:val="0"/>
        <w:widowControl w:val="0"/>
        <w:numPr>
          <w:ilvl w:val="0"/>
          <w:numId w:val="0"/>
        </w:numPr>
        <w:kinsoku/>
        <w:wordWrap/>
        <w:overflowPunct/>
        <w:topLinePunct w:val="0"/>
        <w:autoSpaceDE/>
        <w:autoSpaceDN/>
        <w:bidi w:val="0"/>
        <w:adjustRightInd w:val="0"/>
        <w:snapToGrid w:val="0"/>
        <w:ind w:leftChars="0"/>
        <w:jc w:val="center"/>
        <w:textAlignment w:val="auto"/>
        <w:rPr>
          <w:rFonts w:hint="eastAsia" w:ascii="宋体" w:hAnsi="宋体" w:eastAsia="宋体" w:cs="宋体"/>
          <w:sz w:val="28"/>
          <w:szCs w:val="28"/>
          <w:highlight w:val="none"/>
        </w:rPr>
      </w:pPr>
      <w:bookmarkStart w:id="47" w:name="_Toc28331"/>
      <w:r>
        <w:rPr>
          <w:rFonts w:hint="eastAsia" w:ascii="宋体" w:hAnsi="宋体" w:eastAsia="宋体" w:cs="宋体"/>
          <w:sz w:val="28"/>
          <w:szCs w:val="28"/>
          <w:highlight w:val="none"/>
          <w:lang w:val="en-US" w:eastAsia="zh-CN"/>
        </w:rPr>
        <w:t>供应商须知正文部分</w:t>
      </w:r>
      <w:bookmarkEnd w:id="40"/>
      <w:bookmarkEnd w:id="41"/>
      <w:bookmarkEnd w:id="42"/>
      <w:bookmarkEnd w:id="43"/>
      <w:bookmarkEnd w:id="44"/>
      <w:bookmarkEnd w:id="45"/>
      <w:bookmarkEnd w:id="46"/>
      <w:bookmarkEnd w:id="47"/>
    </w:p>
    <w:p w14:paraId="0C074FBA">
      <w:pPr>
        <w:keepNext w:val="0"/>
        <w:keepLines w:val="0"/>
        <w:pageBreakBefore w:val="0"/>
        <w:widowControl w:val="0"/>
        <w:numPr>
          <w:ilvl w:val="0"/>
          <w:numId w:val="0"/>
        </w:numPr>
        <w:tabs>
          <w:tab w:val="left" w:pos="5527"/>
        </w:tabs>
        <w:kinsoku/>
        <w:wordWrap/>
        <w:overflowPunct/>
        <w:topLinePunct w:val="0"/>
        <w:bidi w:val="0"/>
        <w:adjustRightInd w:val="0"/>
        <w:snapToGrid w:val="0"/>
        <w:spacing w:line="360" w:lineRule="auto"/>
        <w:jc w:val="center"/>
        <w:textAlignment w:val="auto"/>
        <w:outlineLvl w:val="2"/>
        <w:rPr>
          <w:rFonts w:hint="eastAsia" w:ascii="宋体" w:hAnsi="宋体" w:eastAsia="宋体" w:cs="宋体"/>
          <w:b/>
          <w:bCs/>
          <w:sz w:val="24"/>
          <w:szCs w:val="24"/>
          <w:highlight w:val="none"/>
        </w:rPr>
      </w:pPr>
      <w:bookmarkStart w:id="48" w:name="_Toc21821"/>
      <w:bookmarkStart w:id="49" w:name="_Toc1706"/>
      <w:bookmarkStart w:id="50" w:name="_Toc15356"/>
      <w:bookmarkStart w:id="51" w:name="_Toc7140"/>
      <w:bookmarkStart w:id="52" w:name="_Toc23291"/>
      <w:bookmarkStart w:id="53" w:name="_Toc19272"/>
      <w:bookmarkStart w:id="54" w:name="_Toc6529"/>
      <w:bookmarkStart w:id="55" w:name="_Toc30329"/>
      <w:bookmarkStart w:id="56" w:name="_Toc12052"/>
      <w:bookmarkStart w:id="57" w:name="_Toc27410"/>
      <w:bookmarkStart w:id="58" w:name="_Toc18439"/>
      <w:r>
        <w:rPr>
          <w:rFonts w:hint="eastAsia" w:ascii="宋体" w:hAnsi="宋体" w:eastAsia="宋体" w:cs="宋体"/>
          <w:b/>
          <w:bCs/>
          <w:kern w:val="2"/>
          <w:sz w:val="24"/>
          <w:szCs w:val="24"/>
          <w:highlight w:val="none"/>
          <w:lang w:val="en-US" w:eastAsia="zh-CN" w:bidi="ar-SA"/>
        </w:rPr>
        <w:t>一、</w:t>
      </w:r>
      <w:r>
        <w:rPr>
          <w:rFonts w:hint="eastAsia" w:ascii="宋体" w:hAnsi="宋体" w:eastAsia="宋体" w:cs="宋体"/>
          <w:b/>
          <w:bCs/>
          <w:sz w:val="24"/>
          <w:szCs w:val="24"/>
          <w:highlight w:val="none"/>
        </w:rPr>
        <w:t>总  则</w:t>
      </w:r>
      <w:bookmarkEnd w:id="48"/>
      <w:bookmarkEnd w:id="49"/>
      <w:bookmarkEnd w:id="50"/>
      <w:bookmarkEnd w:id="51"/>
      <w:bookmarkEnd w:id="52"/>
      <w:bookmarkEnd w:id="53"/>
      <w:bookmarkEnd w:id="54"/>
      <w:bookmarkEnd w:id="55"/>
      <w:bookmarkEnd w:id="56"/>
      <w:bookmarkEnd w:id="57"/>
      <w:bookmarkEnd w:id="58"/>
    </w:p>
    <w:p w14:paraId="76F93D96">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lang w:eastAsia="zh-CN"/>
        </w:rPr>
      </w:pPr>
      <w:bookmarkStart w:id="59" w:name="_Toc20661"/>
      <w:bookmarkStart w:id="60" w:name="_Toc15894"/>
      <w:bookmarkStart w:id="61" w:name="_Toc2677"/>
      <w:r>
        <w:rPr>
          <w:rFonts w:hint="eastAsia" w:ascii="宋体" w:hAnsi="宋体" w:eastAsia="宋体" w:cs="宋体"/>
          <w:b/>
          <w:bCs/>
          <w:sz w:val="24"/>
          <w:szCs w:val="24"/>
          <w:highlight w:val="none"/>
        </w:rPr>
        <w:t>1  合格的</w:t>
      </w:r>
      <w:bookmarkEnd w:id="59"/>
      <w:bookmarkEnd w:id="60"/>
      <w:bookmarkEnd w:id="61"/>
      <w:r>
        <w:rPr>
          <w:rFonts w:hint="eastAsia" w:ascii="宋体" w:hAnsi="宋体" w:eastAsia="宋体" w:cs="宋体"/>
          <w:b/>
          <w:bCs/>
          <w:sz w:val="24"/>
          <w:szCs w:val="24"/>
          <w:highlight w:val="none"/>
        </w:rPr>
        <w:t>供应商</w:t>
      </w:r>
    </w:p>
    <w:p w14:paraId="771C1F14">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1.1 </w:t>
      </w:r>
      <w:r>
        <w:rPr>
          <w:rFonts w:hint="eastAsia" w:ascii="宋体" w:hAnsi="宋体" w:eastAsia="宋体" w:cs="宋体"/>
          <w:color w:val="000000"/>
          <w:kern w:val="0"/>
          <w:sz w:val="24"/>
          <w:szCs w:val="24"/>
          <w:highlight w:val="none"/>
          <w:lang w:val="en-US" w:eastAsia="zh-CN"/>
        </w:rPr>
        <w:t>供应商</w:t>
      </w:r>
      <w:r>
        <w:rPr>
          <w:rFonts w:hint="eastAsia" w:ascii="宋体" w:hAnsi="宋体" w:eastAsia="宋体" w:cs="宋体"/>
          <w:sz w:val="24"/>
          <w:szCs w:val="24"/>
          <w:highlight w:val="none"/>
        </w:rPr>
        <w:t>参加政府采购活动应当具备下列条件：</w:t>
      </w:r>
    </w:p>
    <w:p w14:paraId="4BE0ED2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（一）具有独立承担民事责任的能力；</w:t>
      </w:r>
    </w:p>
    <w:p w14:paraId="4E95DDFA">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（二）具有良好的商业信誉和健全的财务会计制度；</w:t>
      </w:r>
    </w:p>
    <w:p w14:paraId="26CEFFB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（三）具有履行合同所必需的设备和专业技术能力；</w:t>
      </w:r>
    </w:p>
    <w:p w14:paraId="33A16D59">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（四）有依法缴纳税收和社会保障资金的良好记录；</w:t>
      </w:r>
    </w:p>
    <w:p w14:paraId="3A227654">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（五）参加政府采购活动前三年内，在经营活动中没有重大违法记录；</w:t>
      </w:r>
    </w:p>
    <w:p w14:paraId="2A3E8E81">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（六）法律、行政法规规定的其他条件。</w:t>
      </w:r>
    </w:p>
    <w:p w14:paraId="7F99C39F">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1.2 凡参加投标的</w:t>
      </w:r>
      <w:r>
        <w:rPr>
          <w:rFonts w:hint="eastAsia" w:ascii="宋体" w:hAnsi="宋体" w:eastAsia="宋体" w:cs="宋体"/>
          <w:color w:val="000000"/>
          <w:kern w:val="0"/>
          <w:sz w:val="24"/>
          <w:szCs w:val="24"/>
          <w:highlight w:val="none"/>
          <w:lang w:val="en-US" w:eastAsia="zh-CN"/>
        </w:rPr>
        <w:t>供应商</w:t>
      </w:r>
      <w:r>
        <w:rPr>
          <w:rFonts w:hint="eastAsia" w:ascii="宋体" w:hAnsi="宋体" w:eastAsia="宋体" w:cs="宋体"/>
          <w:sz w:val="24"/>
          <w:szCs w:val="24"/>
          <w:highlight w:val="none"/>
        </w:rPr>
        <w:t>必须具有履行本</w:t>
      </w:r>
      <w:r>
        <w:rPr>
          <w:rFonts w:hint="eastAsia" w:ascii="宋体" w:hAnsi="宋体" w:eastAsia="宋体" w:cs="宋体"/>
          <w:sz w:val="24"/>
          <w:szCs w:val="24"/>
          <w:highlight w:val="none"/>
          <w:lang w:val="en-US" w:eastAsia="zh-CN"/>
        </w:rPr>
        <w:t>竞争性磋商</w:t>
      </w:r>
      <w:r>
        <w:rPr>
          <w:rFonts w:hint="eastAsia" w:ascii="宋体" w:hAnsi="宋体" w:eastAsia="宋体" w:cs="宋体"/>
          <w:sz w:val="24"/>
          <w:szCs w:val="24"/>
          <w:highlight w:val="none"/>
          <w:lang w:eastAsia="zh-CN"/>
        </w:rPr>
        <w:t>文件</w:t>
      </w:r>
      <w:r>
        <w:rPr>
          <w:rFonts w:hint="eastAsia" w:ascii="宋体" w:hAnsi="宋体" w:eastAsia="宋体" w:cs="宋体"/>
          <w:sz w:val="24"/>
          <w:szCs w:val="24"/>
          <w:highlight w:val="none"/>
        </w:rPr>
        <w:t>规定的有关要求的能力，信誉良好。</w:t>
      </w:r>
    </w:p>
    <w:p w14:paraId="74741E7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1.3 若采购人员及相关人员与</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有下列利害关系之一的，应当回避：</w:t>
      </w:r>
    </w:p>
    <w:p w14:paraId="188F5A25">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1.3.1 参加采购活动前3年内与</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存在劳动关系；</w:t>
      </w:r>
    </w:p>
    <w:p w14:paraId="3CAF453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1.3.2 参加采购活动前3年内担任</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的董事、监事；</w:t>
      </w:r>
    </w:p>
    <w:p w14:paraId="3607D3D6">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1.3.3 参加采购活动前3年内是</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的控股股东或者实际控制人；</w:t>
      </w:r>
    </w:p>
    <w:p w14:paraId="19E7D6E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1.3.4 与</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的法定代表人或者负责人有夫妻、直系血亲、三代以内旁系血亲或者近姻亲关系；</w:t>
      </w:r>
    </w:p>
    <w:p w14:paraId="79A547D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1.3.5 与</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有其他可能影响政府采购活动公平、公正进行的关系。</w:t>
      </w:r>
    </w:p>
    <w:p w14:paraId="19E8320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1.3.6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认为采购人员及相关人员与其他</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有利害关系的，可以向采购人或者采购代理机构书面提出回避申请，并说明理由。采购人或者采购代理机构应当及时询问被申请回避人员，有利害关系的被申请回避人员应当回避。</w:t>
      </w:r>
    </w:p>
    <w:p w14:paraId="65512D39">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1.4 采购人或者采购代理机构有下列情形之一的，属于以不合理的条件对</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实行差别待遇或者歧视待遇：</w:t>
      </w:r>
    </w:p>
    <w:p w14:paraId="37144B9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1.4.1 就同一采购项目向</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提供有差别的项目信息；</w:t>
      </w:r>
    </w:p>
    <w:p w14:paraId="75C6A20E">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1.4.2 设定的资格、技术、商务条件与采购项目的具体特点和实际需要不相适应或者与合同履行无关；</w:t>
      </w:r>
    </w:p>
    <w:p w14:paraId="7B58970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1.4.3 采购需求中的技术、服务等要求指向特定</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、特定产品；</w:t>
      </w:r>
    </w:p>
    <w:p w14:paraId="2924D196">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1.4.4 以特定行政区域或者特定行业的业绩、奖项作为中标</w:t>
      </w:r>
      <w:r>
        <w:rPr>
          <w:rFonts w:hint="eastAsia" w:ascii="宋体" w:hAnsi="宋体" w:eastAsia="宋体" w:cs="宋体"/>
          <w:sz w:val="24"/>
          <w:szCs w:val="24"/>
          <w:highlight w:val="none"/>
          <w:lang w:val="en-US" w:eastAsia="zh-CN"/>
        </w:rPr>
        <w:t>和</w:t>
      </w:r>
      <w:r>
        <w:rPr>
          <w:rFonts w:hint="eastAsia" w:ascii="宋体" w:hAnsi="宋体" w:eastAsia="宋体" w:cs="宋体"/>
          <w:sz w:val="24"/>
          <w:szCs w:val="24"/>
          <w:highlight w:val="none"/>
        </w:rPr>
        <w:t>成交条件；</w:t>
      </w:r>
    </w:p>
    <w:p w14:paraId="5BB3EB80">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1.4.5 对</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采取不同的资格审查或者评审标准；</w:t>
      </w:r>
    </w:p>
    <w:p w14:paraId="0CDB8444">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1.4.6 限定或者指定特定的专利、商标、品牌或者</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w:t>
      </w:r>
    </w:p>
    <w:p w14:paraId="11CE4B66">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1.4.7 非法限定</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的所有制形式、组织形式或者所在地；</w:t>
      </w:r>
    </w:p>
    <w:p w14:paraId="1507DF33">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1.4.8 以其他不合理条件限制或者排斥潜在</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w:t>
      </w:r>
    </w:p>
    <w:p w14:paraId="2EB6E78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 有下列情形之一的，视为供应商串通投标，其投标无效：</w:t>
      </w:r>
    </w:p>
    <w:p w14:paraId="60B67C0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1.5.1不同供应商的投标文件由同一单位或者个人编制；</w:t>
      </w:r>
    </w:p>
    <w:p w14:paraId="2618FC6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1.5.2不同供应商委托同一单位或者个人办理投标事宜；</w:t>
      </w:r>
    </w:p>
    <w:p w14:paraId="2DBA292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1.5.3不同供应商的投标文件载明的项目管理成员或者联系人员为同一人；</w:t>
      </w:r>
    </w:p>
    <w:p w14:paraId="151695D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1.5.4不同供应商的投标文件异常一致或者投标报价呈规律性差异；</w:t>
      </w:r>
    </w:p>
    <w:p w14:paraId="3510AC61">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1.5.5不同供应商的投标文件相互混装；</w:t>
      </w:r>
    </w:p>
    <w:p w14:paraId="2FE4BDBF">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1.5.6不同供应商的投标保证金从同一单位或者个人的账户转出。</w:t>
      </w:r>
    </w:p>
    <w:p w14:paraId="76004F3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在本次采购活动中，必须遵循《中华人民共和国政府采购法实施条例》等相关</w:t>
      </w:r>
      <w:r>
        <w:rPr>
          <w:rFonts w:hint="eastAsia" w:ascii="宋体" w:hAnsi="宋体" w:eastAsia="宋体" w:cs="宋体"/>
          <w:sz w:val="24"/>
          <w:szCs w:val="24"/>
          <w:highlight w:val="none"/>
          <w:lang w:eastAsia="zh-CN"/>
        </w:rPr>
        <w:t>法律</w:t>
      </w:r>
      <w:r>
        <w:rPr>
          <w:rFonts w:hint="eastAsia" w:ascii="宋体" w:hAnsi="宋体" w:eastAsia="宋体" w:cs="宋体"/>
          <w:sz w:val="24"/>
          <w:szCs w:val="24"/>
          <w:highlight w:val="none"/>
        </w:rPr>
        <w:t>、法规的规定。</w:t>
      </w:r>
    </w:p>
    <w:p w14:paraId="760B5625">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bookmarkStart w:id="62" w:name="_Toc21361"/>
      <w:bookmarkStart w:id="63" w:name="_Toc13508"/>
      <w:bookmarkStart w:id="64" w:name="_Toc21311"/>
      <w:r>
        <w:rPr>
          <w:rFonts w:hint="eastAsia" w:ascii="宋体" w:hAnsi="宋体" w:eastAsia="宋体" w:cs="宋体"/>
          <w:b/>
          <w:bCs/>
          <w:sz w:val="24"/>
          <w:szCs w:val="24"/>
          <w:highlight w:val="none"/>
        </w:rPr>
        <w:t>2  定义</w:t>
      </w:r>
      <w:bookmarkEnd w:id="62"/>
      <w:bookmarkEnd w:id="63"/>
      <w:bookmarkEnd w:id="64"/>
    </w:p>
    <w:p w14:paraId="601946FE">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2.1“采购人”系指依法进行政府采购的国家机关、事业单位、团体组织。</w:t>
      </w:r>
    </w:p>
    <w:p w14:paraId="0914BA2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2.2“采购代理机构”系指具备一定条件，经政府有关部门批准而依法拥有政府采购代理资格的社会中介机构。</w:t>
      </w:r>
    </w:p>
    <w:p w14:paraId="23768F75">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2.3“</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”系指参加政府采购市场的合法供应</w:t>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"https://baike.baidu.com/item/%E4%B8%BB%E4%BD%93/2888766" \t "https://baike.baidu.com/item/%E6%94%BF%E5%BA%9C%E9%87%87%E8%B4%AD%E4%BE%9B%E5%BA%94%E5%95%86/_blank"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主体</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t>，具体是指向采购人提供货物、工程或者服务的法人、其他组织或者</w:t>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"https://baike.baidu.com/item/%E8%87%AA%E7%84%B6%E4%BA%BA/1465" \t "https://baike.baidu.com/item/%E6%94%BF%E5%BA%9C%E9%87%87%E8%B4%AD%E4%BE%9B%E5%BA%94%E5%95%86/_blank"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自然人</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t>。</w:t>
      </w:r>
    </w:p>
    <w:p w14:paraId="4F02D36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2.4</w:t>
      </w:r>
      <w:r>
        <w:rPr>
          <w:rFonts w:hint="eastAsia" w:ascii="宋体" w:hAnsi="宋体" w:eastAsia="宋体" w:cs="宋体"/>
          <w:sz w:val="24"/>
          <w:szCs w:val="24"/>
          <w:highlight w:val="none"/>
          <w:lang w:val="en-US" w:eastAsia="zh-CN"/>
        </w:rPr>
        <w:t>“采购”是指以合同方式有偿取得货物、工程或者服务的行为，包括购买、租赁、委托、雇佣等。</w:t>
      </w:r>
    </w:p>
    <w:p w14:paraId="41C6BA40">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2.5“货物”是指各种形态和种类的物品，包括原材料、燃料、设备、产品等。</w:t>
      </w:r>
    </w:p>
    <w:p w14:paraId="0D7B7E3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2.6“工程”是指建设工程，包括建筑物和构筑物的新建、改建、扩建、装修、拆除、修缮等。</w:t>
      </w:r>
    </w:p>
    <w:p w14:paraId="0B672A4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2.7“服务”是指除货物和工程以外的其他政府采购对象，包括政府自身需要的服务和政府向社会公众提供的公共服务。</w:t>
      </w:r>
    </w:p>
    <w:p w14:paraId="6826843D">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竞争性磋商文件</w:t>
      </w:r>
      <w:r>
        <w:rPr>
          <w:rFonts w:hint="eastAsia" w:ascii="宋体" w:hAnsi="宋体" w:eastAsia="宋体" w:cs="宋体"/>
          <w:sz w:val="24"/>
          <w:szCs w:val="24"/>
          <w:highlight w:val="none"/>
        </w:rPr>
        <w:t>”系指由采购人向</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发出的本采购项目的全部文件（包括修改文件、补充文件、答疑纪要、各种通知和附件等）。</w:t>
      </w:r>
    </w:p>
    <w:p w14:paraId="61B35950">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”系指</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根据</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提交的所有文件。</w:t>
      </w:r>
    </w:p>
    <w:p w14:paraId="452749E2">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bookmarkStart w:id="65" w:name="_Toc12273"/>
      <w:bookmarkStart w:id="66" w:name="_Toc9236"/>
      <w:bookmarkStart w:id="67" w:name="_Toc26674"/>
      <w:bookmarkStart w:id="68" w:name="_Toc6626"/>
      <w:bookmarkStart w:id="69" w:name="_Toc17382"/>
      <w:bookmarkStart w:id="70" w:name="_Toc18640"/>
      <w:bookmarkStart w:id="71" w:name="_Toc4128"/>
      <w:r>
        <w:rPr>
          <w:rFonts w:hint="eastAsia" w:ascii="宋体" w:hAnsi="宋体" w:eastAsia="宋体" w:cs="宋体"/>
          <w:b/>
          <w:bCs/>
          <w:sz w:val="24"/>
          <w:szCs w:val="24"/>
          <w:highlight w:val="none"/>
          <w:lang w:val="en-US" w:eastAsia="zh-CN"/>
        </w:rPr>
        <w:t>3</w:t>
      </w:r>
      <w:r>
        <w:rPr>
          <w:rFonts w:hint="eastAsia" w:ascii="宋体" w:hAnsi="宋体" w:eastAsia="宋体" w:cs="宋体"/>
          <w:b/>
          <w:bCs/>
          <w:sz w:val="24"/>
          <w:szCs w:val="24"/>
          <w:highlight w:val="none"/>
        </w:rPr>
        <w:t xml:space="preserve">  采购内容</w:t>
      </w:r>
      <w:bookmarkEnd w:id="65"/>
      <w:bookmarkEnd w:id="66"/>
      <w:bookmarkEnd w:id="67"/>
    </w:p>
    <w:p w14:paraId="3EB4B8F1">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.1 采购内容</w:t>
      </w:r>
      <w:r>
        <w:rPr>
          <w:rFonts w:hint="eastAsia" w:ascii="宋体" w:hAnsi="宋体" w:eastAsia="宋体" w:cs="宋体"/>
          <w:sz w:val="24"/>
          <w:szCs w:val="24"/>
          <w:highlight w:val="none"/>
          <w:lang w:val="en-US" w:eastAsia="zh-CN"/>
        </w:rPr>
        <w:t>：详见供应商须知前附表。</w:t>
      </w:r>
    </w:p>
    <w:p w14:paraId="68974259">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3.2 </w:t>
      </w:r>
      <w:r>
        <w:rPr>
          <w:rFonts w:hint="eastAsia" w:ascii="宋体" w:hAnsi="宋体" w:eastAsia="宋体" w:cs="宋体"/>
          <w:sz w:val="24"/>
          <w:szCs w:val="24"/>
          <w:highlight w:val="none"/>
        </w:rPr>
        <w:t>采购项目名称、数量、技术规格要求详见第三章；</w:t>
      </w:r>
    </w:p>
    <w:p w14:paraId="08BA1EE0">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 xml:space="preserve"> 在采购活动中的标准按国家现行规定（国际标准、国家标准、部标或行业标准）执行。</w:t>
      </w:r>
    </w:p>
    <w:p w14:paraId="794BE1D4">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4</w:t>
      </w:r>
      <w:r>
        <w:rPr>
          <w:rFonts w:hint="eastAsia" w:ascii="宋体" w:hAnsi="宋体" w:eastAsia="宋体" w:cs="宋体"/>
          <w:b/>
          <w:bCs/>
          <w:sz w:val="24"/>
          <w:szCs w:val="24"/>
          <w:highlight w:val="none"/>
        </w:rPr>
        <w:t xml:space="preserve">  有关说明</w:t>
      </w:r>
    </w:p>
    <w:p w14:paraId="094ED4C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 xml:space="preserve"> 规范要求和实际需要的内容，在</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中有漏项，务请在</w:t>
      </w: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中指出，并提供解决方案</w:t>
      </w:r>
      <w:r>
        <w:rPr>
          <w:rFonts w:hint="eastAsia" w:ascii="宋体" w:hAnsi="宋体" w:eastAsia="宋体" w:cs="宋体"/>
          <w:sz w:val="24"/>
          <w:szCs w:val="24"/>
          <w:highlight w:val="none"/>
          <w:lang w:eastAsia="zh-CN"/>
        </w:rPr>
        <w:t>做</w:t>
      </w:r>
      <w:r>
        <w:rPr>
          <w:rFonts w:hint="eastAsia" w:ascii="宋体" w:hAnsi="宋体" w:eastAsia="宋体" w:cs="宋体"/>
          <w:sz w:val="24"/>
          <w:szCs w:val="24"/>
          <w:highlight w:val="none"/>
        </w:rPr>
        <w:t>实质性响应。</w:t>
      </w:r>
    </w:p>
    <w:p w14:paraId="7BFD6B4F">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根据</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载明的标的采购项目实际情况，拟在中标后将中标项目的非主体、非关键性工作交由他人完成的，应当在投标文件中载明。</w:t>
      </w:r>
    </w:p>
    <w:p w14:paraId="2F89FB7F">
      <w:pPr>
        <w:keepNext w:val="0"/>
        <w:keepLines w:val="0"/>
        <w:pageBreakBefore w:val="0"/>
        <w:widowControl w:val="0"/>
        <w:tabs>
          <w:tab w:val="left" w:pos="5527"/>
        </w:tabs>
        <w:kinsoku/>
        <w:wordWrap/>
        <w:overflowPunct/>
        <w:topLinePunct w:val="0"/>
        <w:bidi w:val="0"/>
        <w:adjustRightInd w:val="0"/>
        <w:snapToGrid w:val="0"/>
        <w:spacing w:line="360" w:lineRule="auto"/>
        <w:jc w:val="center"/>
        <w:textAlignment w:val="auto"/>
        <w:outlineLvl w:val="2"/>
        <w:rPr>
          <w:rFonts w:hint="eastAsia" w:ascii="宋体" w:hAnsi="宋体" w:eastAsia="宋体" w:cs="宋体"/>
          <w:b/>
          <w:bCs/>
          <w:sz w:val="24"/>
          <w:szCs w:val="24"/>
          <w:highlight w:val="none"/>
          <w:lang w:eastAsia="zh-CN"/>
        </w:rPr>
      </w:pPr>
      <w:bookmarkStart w:id="72" w:name="_Toc8782"/>
      <w:r>
        <w:rPr>
          <w:rFonts w:hint="eastAsia" w:ascii="宋体" w:hAnsi="宋体" w:eastAsia="宋体" w:cs="宋体"/>
          <w:b/>
          <w:bCs/>
          <w:sz w:val="24"/>
          <w:szCs w:val="24"/>
          <w:highlight w:val="none"/>
        </w:rPr>
        <w:t>二、</w:t>
      </w:r>
      <w:bookmarkEnd w:id="68"/>
      <w:bookmarkEnd w:id="69"/>
      <w:bookmarkEnd w:id="70"/>
      <w:bookmarkEnd w:id="71"/>
      <w:r>
        <w:rPr>
          <w:rFonts w:hint="eastAsia" w:ascii="宋体" w:hAnsi="宋体" w:eastAsia="宋体" w:cs="宋体"/>
          <w:b/>
          <w:bCs/>
          <w:sz w:val="24"/>
          <w:szCs w:val="24"/>
          <w:highlight w:val="none"/>
          <w:lang w:eastAsia="zh-CN"/>
        </w:rPr>
        <w:t>竞争性磋商文件</w:t>
      </w:r>
      <w:bookmarkEnd w:id="72"/>
    </w:p>
    <w:p w14:paraId="77B5A6CA">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5</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lang w:eastAsia="zh-CN"/>
        </w:rPr>
        <w:t>竞争性磋商文件</w:t>
      </w:r>
    </w:p>
    <w:p w14:paraId="34E3A09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 xml:space="preserve">.1 </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用以阐明所需</w:t>
      </w:r>
      <w:r>
        <w:rPr>
          <w:rFonts w:hint="eastAsia" w:ascii="宋体" w:hAnsi="宋体" w:eastAsia="宋体" w:cs="宋体"/>
          <w:sz w:val="24"/>
          <w:szCs w:val="24"/>
          <w:highlight w:val="none"/>
          <w:lang w:val="en-US" w:eastAsia="zh-CN"/>
        </w:rPr>
        <w:t>货物、工程或者服务</w:t>
      </w:r>
      <w:r>
        <w:rPr>
          <w:rFonts w:hint="eastAsia" w:ascii="宋体" w:hAnsi="宋体" w:eastAsia="宋体" w:cs="宋体"/>
          <w:sz w:val="24"/>
          <w:szCs w:val="24"/>
          <w:highlight w:val="none"/>
        </w:rPr>
        <w:t>采购程序和商务合同主要条款，包括：</w:t>
      </w:r>
    </w:p>
    <w:p w14:paraId="1E5BAEE0">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 xml:space="preserve">第一章 </w:t>
      </w:r>
      <w:r>
        <w:rPr>
          <w:rFonts w:hint="eastAsia" w:ascii="宋体" w:hAnsi="宋体" w:eastAsia="宋体" w:cs="宋体"/>
          <w:b/>
          <w:bCs/>
          <w:sz w:val="24"/>
          <w:szCs w:val="24"/>
          <w:highlight w:val="none"/>
          <w:lang w:val="en-US" w:eastAsia="zh-CN"/>
        </w:rPr>
        <w:t>竞争性磋商</w:t>
      </w:r>
      <w:r>
        <w:rPr>
          <w:rFonts w:hint="eastAsia" w:ascii="宋体" w:hAnsi="宋体" w:eastAsia="宋体" w:cs="宋体"/>
          <w:b/>
          <w:bCs/>
          <w:sz w:val="24"/>
          <w:szCs w:val="24"/>
          <w:highlight w:val="none"/>
          <w:lang w:eastAsia="zh-CN"/>
        </w:rPr>
        <w:t>公告</w:t>
      </w:r>
    </w:p>
    <w:p w14:paraId="117B45FE">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 xml:space="preserve">第二章 </w:t>
      </w: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须知</w:t>
      </w:r>
    </w:p>
    <w:p w14:paraId="0BFA2B6B">
      <w:pPr>
        <w:keepNext w:val="0"/>
        <w:keepLines w:val="0"/>
        <w:pageBreakBefore w:val="0"/>
        <w:widowControl w:val="0"/>
        <w:tabs>
          <w:tab w:val="left" w:pos="5527"/>
        </w:tabs>
        <w:kinsoku/>
        <w:wordWrap/>
        <w:overflowPunct/>
        <w:topLinePunct w:val="0"/>
        <w:bidi w:val="0"/>
        <w:adjustRightInd w:val="0"/>
        <w:snapToGrid w:val="0"/>
        <w:spacing w:line="360" w:lineRule="auto"/>
        <w:ind w:left="0" w:firstLine="1452" w:firstLineChars="6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须知前附表</w:t>
      </w:r>
    </w:p>
    <w:p w14:paraId="0FF69450">
      <w:pPr>
        <w:keepNext w:val="0"/>
        <w:keepLines w:val="0"/>
        <w:pageBreakBefore w:val="0"/>
        <w:widowControl w:val="0"/>
        <w:tabs>
          <w:tab w:val="left" w:pos="5527"/>
        </w:tabs>
        <w:kinsoku/>
        <w:wordWrap/>
        <w:overflowPunct/>
        <w:topLinePunct w:val="0"/>
        <w:bidi w:val="0"/>
        <w:adjustRightInd w:val="0"/>
        <w:snapToGrid w:val="0"/>
        <w:spacing w:line="360" w:lineRule="auto"/>
        <w:ind w:left="0" w:firstLine="1452" w:firstLineChars="6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须知正文部分</w:t>
      </w:r>
    </w:p>
    <w:p w14:paraId="1E1F8AA5">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 xml:space="preserve">第三章 </w:t>
      </w:r>
      <w:r>
        <w:rPr>
          <w:rFonts w:hint="eastAsia" w:ascii="宋体" w:hAnsi="宋体" w:eastAsia="宋体" w:cs="宋体"/>
          <w:b/>
          <w:bCs/>
          <w:sz w:val="24"/>
          <w:szCs w:val="24"/>
          <w:highlight w:val="none"/>
          <w:lang w:val="en-US" w:eastAsia="zh-CN"/>
        </w:rPr>
        <w:t>采购需求</w:t>
      </w:r>
    </w:p>
    <w:p w14:paraId="7F08655D">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第四章</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lang w:eastAsia="zh-CN"/>
        </w:rPr>
        <w:t>合同（以最终签订合同为准）</w:t>
      </w:r>
    </w:p>
    <w:p w14:paraId="514DD591">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eastAsia="zh-CN"/>
        </w:rPr>
        <w:t>第五章</w:t>
      </w:r>
      <w:r>
        <w:rPr>
          <w:rFonts w:hint="eastAsia" w:ascii="宋体" w:hAnsi="宋体" w:eastAsia="宋体" w:cs="宋体"/>
          <w:b/>
          <w:bCs/>
          <w:sz w:val="24"/>
          <w:szCs w:val="24"/>
          <w:highlight w:val="none"/>
        </w:rPr>
        <w:t xml:space="preserve"> 主要</w:t>
      </w:r>
      <w:r>
        <w:rPr>
          <w:rFonts w:hint="eastAsia" w:ascii="宋体" w:hAnsi="宋体" w:eastAsia="宋体" w:cs="宋体"/>
          <w:b/>
          <w:bCs/>
          <w:sz w:val="24"/>
          <w:szCs w:val="24"/>
          <w:highlight w:val="none"/>
          <w:lang w:val="en-US" w:eastAsia="zh-CN"/>
        </w:rPr>
        <w:t>投标文件</w:t>
      </w:r>
      <w:r>
        <w:rPr>
          <w:rFonts w:hint="eastAsia" w:ascii="宋体" w:hAnsi="宋体" w:eastAsia="宋体" w:cs="宋体"/>
          <w:b/>
          <w:bCs/>
          <w:sz w:val="24"/>
          <w:szCs w:val="24"/>
          <w:highlight w:val="none"/>
        </w:rPr>
        <w:t>的格式及其内容</w:t>
      </w:r>
    </w:p>
    <w:p w14:paraId="77BF5633">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应认真阅读</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中所有的事项、格式、条款和规范等要求。如果没有按照</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要求提交全部资料或者</w:t>
      </w: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没有对</w:t>
      </w:r>
      <w:r>
        <w:rPr>
          <w:rFonts w:hint="eastAsia" w:ascii="宋体" w:hAnsi="宋体" w:eastAsia="宋体" w:cs="宋体"/>
          <w:sz w:val="24"/>
          <w:szCs w:val="24"/>
          <w:highlight w:val="none"/>
          <w:lang w:eastAsia="zh-CN"/>
        </w:rPr>
        <w:t>竞争性磋商文件作出</w:t>
      </w:r>
      <w:r>
        <w:rPr>
          <w:rFonts w:hint="eastAsia" w:ascii="宋体" w:hAnsi="宋体" w:eastAsia="宋体" w:cs="宋体"/>
          <w:sz w:val="24"/>
          <w:szCs w:val="24"/>
          <w:highlight w:val="none"/>
        </w:rPr>
        <w:t>实质性响应，其</w:t>
      </w: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可能被拒绝。</w:t>
      </w:r>
    </w:p>
    <w:p w14:paraId="59DD5C63">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bookmarkStart w:id="73" w:name="_Toc4140"/>
      <w:bookmarkStart w:id="74" w:name="_Toc8777"/>
      <w:bookmarkStart w:id="75" w:name="_Toc4805"/>
      <w:bookmarkStart w:id="76" w:name="_Toc7406"/>
      <w:bookmarkStart w:id="77" w:name="_Toc13169"/>
      <w:bookmarkStart w:id="78" w:name="_Toc29841"/>
      <w:bookmarkStart w:id="79" w:name="_Toc32526"/>
      <w:bookmarkStart w:id="80" w:name="_Toc3540"/>
      <w:bookmarkStart w:id="81" w:name="_Toc26361"/>
      <w:bookmarkStart w:id="82" w:name="_Toc5967"/>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lang w:eastAsia="zh-CN"/>
        </w:rPr>
        <w:t>竞争性磋商文件</w:t>
      </w:r>
      <w:r>
        <w:rPr>
          <w:rFonts w:hint="eastAsia" w:ascii="宋体" w:hAnsi="宋体" w:eastAsia="宋体" w:cs="宋体"/>
          <w:b/>
          <w:bCs/>
          <w:sz w:val="24"/>
          <w:szCs w:val="24"/>
          <w:highlight w:val="none"/>
        </w:rPr>
        <w:t>的澄清</w:t>
      </w:r>
    </w:p>
    <w:p w14:paraId="6B1E598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.1 采购人或者采购代理机构可以对已发出的</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资格预审文件、投标邀请书</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进行必要的澄清或者修改</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但不得改变采购标的和资格条件。澄清或者修改应当在原公告发布媒体上发布澄清公告。澄清或者修改的内容为</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资格预审文件、投标邀请书</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的组成部分。</w:t>
      </w:r>
    </w:p>
    <w:p w14:paraId="0F9DF19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6.2 </w:t>
      </w:r>
      <w:r>
        <w:rPr>
          <w:rFonts w:hint="eastAsia" w:ascii="宋体" w:hAnsi="宋体" w:eastAsia="宋体" w:cs="宋体"/>
          <w:sz w:val="24"/>
          <w:szCs w:val="24"/>
          <w:highlight w:val="none"/>
        </w:rPr>
        <w:t>澄清或者修改的内容可能影响</w:t>
      </w: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编制的，采购人或者采购代理机构应当在投标截止时间至少</w:t>
      </w:r>
      <w:r>
        <w:rPr>
          <w:rFonts w:hint="eastAsia" w:ascii="宋体" w:hAnsi="宋体" w:eastAsia="宋体" w:cs="宋体"/>
          <w:sz w:val="24"/>
          <w:szCs w:val="24"/>
          <w:highlight w:val="none"/>
          <w:lang w:val="en-US" w:eastAsia="zh-CN"/>
        </w:rPr>
        <w:t>15</w:t>
      </w:r>
      <w:r>
        <w:rPr>
          <w:rFonts w:hint="eastAsia" w:ascii="宋体" w:hAnsi="宋体" w:eastAsia="宋体" w:cs="宋体"/>
          <w:sz w:val="24"/>
          <w:szCs w:val="24"/>
          <w:highlight w:val="none"/>
        </w:rPr>
        <w:t>日前，以书面形式通知所有获取</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的潜在</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不足</w:t>
      </w:r>
      <w:r>
        <w:rPr>
          <w:rFonts w:hint="eastAsia" w:ascii="宋体" w:hAnsi="宋体" w:eastAsia="宋体" w:cs="宋体"/>
          <w:sz w:val="24"/>
          <w:szCs w:val="24"/>
          <w:highlight w:val="none"/>
          <w:lang w:val="en-US" w:eastAsia="zh-CN"/>
        </w:rPr>
        <w:t>15</w:t>
      </w:r>
      <w:r>
        <w:rPr>
          <w:rFonts w:hint="eastAsia" w:ascii="宋体" w:hAnsi="宋体" w:eastAsia="宋体" w:cs="宋体"/>
          <w:sz w:val="24"/>
          <w:szCs w:val="24"/>
          <w:highlight w:val="none"/>
        </w:rPr>
        <w:t>日的，采购人或者采购代理机构可顺延提交</w:t>
      </w: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的截止时间。</w:t>
      </w:r>
    </w:p>
    <w:p w14:paraId="2B522DE4">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7</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lang w:eastAsia="zh-CN"/>
        </w:rPr>
        <w:t>竞争性磋商文件</w:t>
      </w:r>
      <w:r>
        <w:rPr>
          <w:rFonts w:hint="eastAsia" w:ascii="宋体" w:hAnsi="宋体" w:eastAsia="宋体" w:cs="宋体"/>
          <w:b/>
          <w:bCs/>
          <w:sz w:val="24"/>
          <w:szCs w:val="24"/>
          <w:highlight w:val="none"/>
        </w:rPr>
        <w:t>的修改</w:t>
      </w:r>
    </w:p>
    <w:p w14:paraId="2BCEE81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.1 采购人可以视采购具体情况，延长投标截止时间和开标时间，但至少应当在</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要求提交</w:t>
      </w: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的截止时间</w:t>
      </w:r>
      <w:r>
        <w:rPr>
          <w:rFonts w:hint="eastAsia" w:ascii="宋体" w:hAnsi="宋体" w:eastAsia="宋体" w:cs="宋体"/>
          <w:sz w:val="24"/>
          <w:szCs w:val="24"/>
          <w:highlight w:val="none"/>
          <w:lang w:val="en-US" w:eastAsia="zh-CN"/>
        </w:rPr>
        <w:t>15</w:t>
      </w:r>
      <w:r>
        <w:rPr>
          <w:rFonts w:hint="eastAsia" w:ascii="宋体" w:hAnsi="宋体" w:eastAsia="宋体" w:cs="宋体"/>
          <w:sz w:val="24"/>
          <w:szCs w:val="24"/>
          <w:highlight w:val="none"/>
        </w:rPr>
        <w:t>日前，将变更时间书面通知所有</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收受人，并在财政部门指定的政府采购信息发布媒体上发布变更公告。</w:t>
      </w:r>
    </w:p>
    <w:p w14:paraId="571B7153">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 xml:space="preserve">.2 </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的修改将以书面通知所有</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收受人，并对</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具有约束力。</w:t>
      </w:r>
    </w:p>
    <w:p w14:paraId="72DEBE4C">
      <w:pPr>
        <w:keepNext w:val="0"/>
        <w:keepLines w:val="0"/>
        <w:pageBreakBefore w:val="0"/>
        <w:widowControl w:val="0"/>
        <w:tabs>
          <w:tab w:val="left" w:pos="5527"/>
        </w:tabs>
        <w:kinsoku/>
        <w:wordWrap/>
        <w:overflowPunct/>
        <w:topLinePunct w:val="0"/>
        <w:bidi w:val="0"/>
        <w:adjustRightInd w:val="0"/>
        <w:snapToGrid w:val="0"/>
        <w:spacing w:line="360" w:lineRule="auto"/>
        <w:jc w:val="center"/>
        <w:textAlignment w:val="auto"/>
        <w:outlineLvl w:val="2"/>
        <w:rPr>
          <w:rFonts w:hint="eastAsia" w:ascii="宋体" w:hAnsi="宋体" w:eastAsia="宋体" w:cs="宋体"/>
          <w:sz w:val="24"/>
          <w:szCs w:val="24"/>
          <w:highlight w:val="none"/>
        </w:rPr>
      </w:pPr>
      <w:bookmarkStart w:id="83" w:name="_Toc1726"/>
      <w:r>
        <w:rPr>
          <w:rFonts w:hint="eastAsia" w:ascii="宋体" w:hAnsi="宋体" w:eastAsia="宋体" w:cs="宋体"/>
          <w:b/>
          <w:bCs/>
          <w:sz w:val="24"/>
          <w:szCs w:val="24"/>
          <w:highlight w:val="none"/>
        </w:rPr>
        <w:t>三、</w:t>
      </w:r>
      <w:bookmarkEnd w:id="73"/>
      <w:bookmarkEnd w:id="74"/>
      <w:bookmarkEnd w:id="75"/>
      <w:bookmarkEnd w:id="76"/>
      <w:bookmarkEnd w:id="77"/>
      <w:bookmarkEnd w:id="78"/>
      <w:r>
        <w:rPr>
          <w:rFonts w:hint="eastAsia" w:ascii="宋体" w:hAnsi="宋体" w:eastAsia="宋体" w:cs="宋体"/>
          <w:b/>
          <w:bCs/>
          <w:sz w:val="24"/>
          <w:szCs w:val="24"/>
          <w:highlight w:val="none"/>
          <w:lang w:val="en-US" w:eastAsia="zh-CN"/>
        </w:rPr>
        <w:t>投标（响应）</w:t>
      </w:r>
      <w:r>
        <w:rPr>
          <w:rFonts w:hint="eastAsia" w:ascii="宋体" w:hAnsi="宋体" w:eastAsia="宋体" w:cs="宋体"/>
          <w:b/>
          <w:bCs/>
          <w:sz w:val="24"/>
          <w:szCs w:val="24"/>
          <w:highlight w:val="none"/>
        </w:rPr>
        <w:t>文件的编制</w:t>
      </w:r>
      <w:bookmarkEnd w:id="79"/>
      <w:bookmarkEnd w:id="80"/>
      <w:bookmarkEnd w:id="81"/>
      <w:bookmarkEnd w:id="82"/>
      <w:bookmarkEnd w:id="83"/>
    </w:p>
    <w:p w14:paraId="3A5DD73F">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8</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lang w:val="en-US" w:eastAsia="zh-CN"/>
        </w:rPr>
        <w:t>投标文件</w:t>
      </w:r>
      <w:r>
        <w:rPr>
          <w:rFonts w:hint="eastAsia" w:ascii="宋体" w:hAnsi="宋体" w:eastAsia="宋体" w:cs="宋体"/>
          <w:b/>
          <w:bCs/>
          <w:sz w:val="24"/>
          <w:szCs w:val="24"/>
          <w:highlight w:val="none"/>
        </w:rPr>
        <w:t>的编写</w:t>
      </w:r>
    </w:p>
    <w:p w14:paraId="6017718E">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 xml:space="preserve">.1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应仔细阅读</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了解</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的要求。在充分理解</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、技术规范及标准、项目采购需求、合同文本（主要内容）后编制</w:t>
      </w: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w:t>
      </w:r>
    </w:p>
    <w:p w14:paraId="1A3EDB2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 xml:space="preserve">.2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编制电子</w:t>
      </w: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可参考《政府采购项目电子交易管理操作指南</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》，在政采云《帮助文档》下载。</w:t>
      </w:r>
    </w:p>
    <w:p w14:paraId="5E4DBAD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 xml:space="preserve">.3 </w:t>
      </w: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中需要分别对资格审查要求、符合性审查要求、开标一览表、</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逐一关联响应。</w:t>
      </w:r>
    </w:p>
    <w:p w14:paraId="7DDD3245">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9</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lang w:eastAsia="zh-CN"/>
        </w:rPr>
        <w:t>投标文件</w:t>
      </w:r>
      <w:r>
        <w:rPr>
          <w:rFonts w:hint="eastAsia" w:ascii="宋体" w:hAnsi="宋体" w:eastAsia="宋体" w:cs="宋体"/>
          <w:b/>
          <w:bCs/>
          <w:sz w:val="24"/>
          <w:szCs w:val="24"/>
          <w:highlight w:val="none"/>
        </w:rPr>
        <w:t>的语言及计量单位</w:t>
      </w:r>
    </w:p>
    <w:p w14:paraId="01669C1E">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rPr>
        <w:t xml:space="preserve">.1 </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以及</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和采购人及采购代理机构就有关采购活动的所有文件和来往函件，应以中文书写。</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可以提交用其他语言（原文）打印的资料，但必须翻译成中文，当原文和译文（中文）之间存有差异和/或矛盾时，以中文为准。</w:t>
      </w:r>
    </w:p>
    <w:p w14:paraId="077F763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rPr>
        <w:t xml:space="preserve">.2 </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中所使用的计量单位除</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中有特殊规定外，一律使用法定计量单位。</w:t>
      </w:r>
    </w:p>
    <w:p w14:paraId="4AA08064">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0</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lang w:eastAsia="zh-CN"/>
        </w:rPr>
        <w:t>投标文件</w:t>
      </w:r>
      <w:r>
        <w:rPr>
          <w:rFonts w:hint="eastAsia" w:ascii="宋体" w:hAnsi="宋体" w:eastAsia="宋体" w:cs="宋体"/>
          <w:b/>
          <w:bCs/>
          <w:sz w:val="24"/>
          <w:szCs w:val="24"/>
          <w:highlight w:val="none"/>
        </w:rPr>
        <w:t>构成</w:t>
      </w:r>
    </w:p>
    <w:p w14:paraId="1298BFFD">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编写的</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应按下列顺序及内容提供</w:t>
      </w:r>
      <w:r>
        <w:rPr>
          <w:rFonts w:hint="eastAsia" w:ascii="宋体" w:hAnsi="宋体" w:eastAsia="宋体" w:cs="宋体"/>
          <w:sz w:val="24"/>
          <w:szCs w:val="24"/>
          <w:highlight w:val="none"/>
          <w:lang w:eastAsia="zh-CN"/>
        </w:rPr>
        <w:t>：</w:t>
      </w:r>
    </w:p>
    <w:p w14:paraId="440714A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投标</w:t>
      </w:r>
      <w:r>
        <w:rPr>
          <w:rFonts w:hint="eastAsia" w:ascii="宋体" w:hAnsi="宋体" w:eastAsia="宋体" w:cs="宋体"/>
          <w:b/>
          <w:bCs/>
          <w:sz w:val="24"/>
          <w:szCs w:val="24"/>
          <w:highlight w:val="none"/>
        </w:rPr>
        <w:t>函（详见附件1）；</w:t>
      </w:r>
    </w:p>
    <w:p w14:paraId="31226580">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（2）法定代表人资格证明及授权委托书（详见附件2）；</w:t>
      </w:r>
    </w:p>
    <w:p w14:paraId="52DEE93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（3）开标一览表（详见附件3）；</w:t>
      </w:r>
    </w:p>
    <w:p w14:paraId="2E6DEA79">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1210" w:firstLineChars="5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报价明细表</w:t>
      </w:r>
      <w:r>
        <w:rPr>
          <w:rFonts w:hint="eastAsia" w:ascii="宋体" w:hAnsi="宋体" w:eastAsia="宋体" w:cs="宋体"/>
          <w:b/>
          <w:bCs/>
          <w:sz w:val="24"/>
          <w:szCs w:val="24"/>
          <w:highlight w:val="none"/>
        </w:rPr>
        <w:t>（详见附件3</w:t>
      </w:r>
      <w:r>
        <w:rPr>
          <w:rFonts w:hint="eastAsia" w:ascii="宋体" w:hAnsi="宋体" w:eastAsia="宋体" w:cs="宋体"/>
          <w:b/>
          <w:bCs/>
          <w:sz w:val="24"/>
          <w:szCs w:val="24"/>
          <w:highlight w:val="none"/>
          <w:lang w:val="en-US" w:eastAsia="zh-CN"/>
        </w:rPr>
        <w:t>.1</w:t>
      </w:r>
      <w:r>
        <w:rPr>
          <w:rFonts w:hint="eastAsia" w:ascii="宋体" w:hAnsi="宋体" w:eastAsia="宋体" w:cs="宋体"/>
          <w:b/>
          <w:bCs/>
          <w:sz w:val="24"/>
          <w:szCs w:val="24"/>
          <w:highlight w:val="none"/>
        </w:rPr>
        <w:t>）</w:t>
      </w:r>
    </w:p>
    <w:p w14:paraId="083B3AD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（4）</w:t>
      </w:r>
      <w:r>
        <w:rPr>
          <w:rFonts w:hint="eastAsia" w:ascii="宋体" w:hAnsi="宋体" w:eastAsia="宋体" w:cs="宋体"/>
          <w:b/>
          <w:bCs/>
          <w:sz w:val="24"/>
          <w:szCs w:val="24"/>
          <w:highlight w:val="none"/>
          <w:lang w:val="en-US" w:eastAsia="zh-CN"/>
        </w:rPr>
        <w:t>供应商</w:t>
      </w:r>
      <w:r>
        <w:rPr>
          <w:rFonts w:hint="eastAsia" w:ascii="宋体" w:hAnsi="宋体" w:eastAsia="宋体" w:cs="宋体"/>
          <w:b/>
          <w:bCs/>
          <w:sz w:val="24"/>
          <w:szCs w:val="24"/>
          <w:highlight w:val="none"/>
        </w:rPr>
        <w:t>概况表（详见附件4）；</w:t>
      </w:r>
    </w:p>
    <w:p w14:paraId="1216586E">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（5）资格证明文件</w:t>
      </w:r>
    </w:p>
    <w:p w14:paraId="76B5CEBE">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1210" w:firstLineChars="5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①主要股东或出资人信息（详见附件5）</w:t>
      </w:r>
    </w:p>
    <w:p w14:paraId="56B97D82">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1210" w:firstLineChars="5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② 营业执照、资质证书等（详见附件</w:t>
      </w:r>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w:t>
      </w:r>
    </w:p>
    <w:p w14:paraId="0C40D60C">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1210" w:firstLineChars="5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③“信用中国”、“中国政府采购网”查询截图</w:t>
      </w:r>
    </w:p>
    <w:p w14:paraId="754FD6DB">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1210" w:firstLineChars="5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④</w:t>
      </w:r>
      <w:r>
        <w:rPr>
          <w:rFonts w:hint="eastAsia" w:ascii="宋体" w:hAnsi="宋体" w:eastAsia="宋体" w:cs="宋体"/>
          <w:b/>
          <w:bCs/>
          <w:sz w:val="24"/>
          <w:szCs w:val="24"/>
          <w:highlight w:val="none"/>
          <w:lang w:val="en-US" w:eastAsia="zh-CN"/>
        </w:rPr>
        <w:t>投标</w:t>
      </w:r>
      <w:r>
        <w:rPr>
          <w:rFonts w:hint="eastAsia" w:ascii="宋体" w:hAnsi="宋体" w:eastAsia="宋体" w:cs="宋体"/>
          <w:b/>
          <w:bCs/>
          <w:sz w:val="24"/>
          <w:szCs w:val="24"/>
          <w:highlight w:val="none"/>
        </w:rPr>
        <w:t>保证金缴纳证明（详见附件7）</w:t>
      </w:r>
    </w:p>
    <w:p w14:paraId="518D3AB2">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1210" w:firstLineChars="5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⑤</w:t>
      </w:r>
      <w:r>
        <w:rPr>
          <w:rFonts w:hint="eastAsia" w:ascii="宋体" w:hAnsi="宋体" w:eastAsia="宋体" w:cs="宋体"/>
          <w:b/>
          <w:bCs/>
          <w:sz w:val="24"/>
          <w:szCs w:val="24"/>
          <w:highlight w:val="none"/>
        </w:rPr>
        <w:t>诚信声明（详见附件8）</w:t>
      </w:r>
    </w:p>
    <w:p w14:paraId="265097EA">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1210" w:firstLineChars="5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⑥</w:t>
      </w:r>
      <w:r>
        <w:rPr>
          <w:rFonts w:hint="eastAsia" w:ascii="宋体" w:hAnsi="宋体" w:eastAsia="宋体" w:cs="宋体"/>
          <w:b/>
          <w:bCs/>
          <w:sz w:val="24"/>
          <w:szCs w:val="24"/>
          <w:highlight w:val="none"/>
        </w:rPr>
        <w:t>财务状况报告；（详见附件9）</w:t>
      </w:r>
    </w:p>
    <w:p w14:paraId="1C71FBF9">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1210" w:firstLineChars="5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⑦</w:t>
      </w:r>
      <w:r>
        <w:rPr>
          <w:rFonts w:hint="eastAsia" w:ascii="宋体" w:hAnsi="宋体" w:eastAsia="宋体" w:cs="宋体"/>
          <w:b/>
          <w:bCs/>
          <w:sz w:val="24"/>
          <w:szCs w:val="24"/>
          <w:highlight w:val="none"/>
        </w:rPr>
        <w:t>具备履行合同所必需的设备和专业技术能力的证明材料；</w:t>
      </w:r>
    </w:p>
    <w:p w14:paraId="12007D6F">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1210" w:firstLineChars="5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⑧</w:t>
      </w:r>
      <w:r>
        <w:rPr>
          <w:rFonts w:hint="eastAsia" w:ascii="宋体" w:hAnsi="宋体" w:eastAsia="宋体" w:cs="宋体"/>
          <w:b/>
          <w:bCs/>
          <w:sz w:val="24"/>
          <w:szCs w:val="24"/>
          <w:highlight w:val="none"/>
        </w:rPr>
        <w:t>参加政府采购活动前3年内在经营活动中无重大违法记录的书面声明；（详见附件10）</w:t>
      </w:r>
    </w:p>
    <w:p w14:paraId="09D50422">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1210" w:firstLineChars="5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⑨其他</w:t>
      </w:r>
      <w:r>
        <w:rPr>
          <w:rFonts w:hint="eastAsia" w:ascii="宋体" w:hAnsi="宋体" w:eastAsia="宋体" w:cs="宋体"/>
          <w:b/>
          <w:bCs/>
          <w:sz w:val="24"/>
          <w:szCs w:val="24"/>
          <w:highlight w:val="none"/>
        </w:rPr>
        <w:t>应提供的资料</w:t>
      </w:r>
    </w:p>
    <w:p w14:paraId="0DA07C46">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）“重法纪、讲诚信”承诺书（详见附件11）</w:t>
      </w:r>
    </w:p>
    <w:p w14:paraId="4D27F029">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eastAsia="zh-CN"/>
        </w:rPr>
        <w:t>7</w:t>
      </w:r>
      <w:r>
        <w:rPr>
          <w:rFonts w:hint="eastAsia" w:ascii="宋体" w:hAnsi="宋体" w:eastAsia="宋体" w:cs="宋体"/>
          <w:b/>
          <w:bCs/>
          <w:sz w:val="24"/>
          <w:szCs w:val="24"/>
          <w:highlight w:val="none"/>
        </w:rPr>
        <w:t>）反商业贿赂承诺书（详见附件12）</w:t>
      </w:r>
    </w:p>
    <w:p w14:paraId="63612F17">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eastAsia="zh-CN"/>
        </w:rPr>
        <w:t>8</w:t>
      </w:r>
      <w:r>
        <w:rPr>
          <w:rFonts w:hint="eastAsia" w:ascii="宋体" w:hAnsi="宋体" w:eastAsia="宋体" w:cs="宋体"/>
          <w:b/>
          <w:bCs/>
          <w:sz w:val="24"/>
          <w:szCs w:val="24"/>
          <w:highlight w:val="none"/>
        </w:rPr>
        <w:t>）商务条款偏离表（详见附件13）</w:t>
      </w:r>
    </w:p>
    <w:p w14:paraId="4EEAE708">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eastAsia="zh-CN"/>
        </w:rPr>
        <w:t>9</w:t>
      </w:r>
      <w:r>
        <w:rPr>
          <w:rFonts w:hint="eastAsia" w:ascii="宋体" w:hAnsi="宋体" w:eastAsia="宋体" w:cs="宋体"/>
          <w:b/>
          <w:bCs/>
          <w:sz w:val="24"/>
          <w:szCs w:val="24"/>
          <w:highlight w:val="none"/>
        </w:rPr>
        <w:t>）技术规格偏离表（详见附件14）</w:t>
      </w:r>
    </w:p>
    <w:p w14:paraId="612D8DFF">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0</w:t>
      </w:r>
      <w:r>
        <w:rPr>
          <w:rFonts w:hint="eastAsia" w:ascii="宋体" w:hAnsi="宋体" w:eastAsia="宋体" w:cs="宋体"/>
          <w:b/>
          <w:bCs/>
          <w:sz w:val="24"/>
          <w:szCs w:val="24"/>
          <w:highlight w:val="none"/>
        </w:rPr>
        <w:t>）近三年业绩表（详见附件15）</w:t>
      </w:r>
    </w:p>
    <w:p w14:paraId="314BCCD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1</w:t>
      </w:r>
      <w:r>
        <w:rPr>
          <w:rFonts w:hint="eastAsia" w:ascii="宋体" w:hAnsi="宋体" w:eastAsia="宋体" w:cs="宋体"/>
          <w:b/>
          <w:bCs/>
          <w:sz w:val="24"/>
          <w:szCs w:val="24"/>
          <w:highlight w:val="none"/>
        </w:rPr>
        <w:t>）拟派项目负责人简历表（详见附件16）</w:t>
      </w:r>
    </w:p>
    <w:p w14:paraId="4D388C77">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rPr>
        <w:t>）拟投入人员配置情况表（详见附件17）</w:t>
      </w:r>
    </w:p>
    <w:p w14:paraId="5BA2798A">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3</w:t>
      </w:r>
      <w:r>
        <w:rPr>
          <w:rFonts w:hint="eastAsia" w:ascii="宋体" w:hAnsi="宋体" w:eastAsia="宋体" w:cs="宋体"/>
          <w:b/>
          <w:bCs/>
          <w:sz w:val="24"/>
          <w:szCs w:val="24"/>
          <w:highlight w:val="none"/>
        </w:rPr>
        <w:t>）中小企业声明函（详见附件18）</w:t>
      </w:r>
    </w:p>
    <w:p w14:paraId="392B2D5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4</w:t>
      </w:r>
      <w:r>
        <w:rPr>
          <w:rFonts w:hint="eastAsia" w:ascii="宋体" w:hAnsi="宋体" w:eastAsia="宋体" w:cs="宋体"/>
          <w:b/>
          <w:bCs/>
          <w:sz w:val="24"/>
          <w:szCs w:val="24"/>
          <w:highlight w:val="none"/>
        </w:rPr>
        <w:t>）实施方案（</w:t>
      </w:r>
      <w:r>
        <w:rPr>
          <w:rFonts w:hint="eastAsia" w:ascii="宋体" w:hAnsi="宋体" w:eastAsia="宋体" w:cs="宋体"/>
          <w:b/>
          <w:bCs/>
          <w:sz w:val="24"/>
          <w:szCs w:val="24"/>
          <w:highlight w:val="none"/>
          <w:lang w:val="en-US" w:eastAsia="zh-CN"/>
        </w:rPr>
        <w:t>供应商</w:t>
      </w:r>
      <w:r>
        <w:rPr>
          <w:rFonts w:hint="eastAsia" w:ascii="宋体" w:hAnsi="宋体" w:eastAsia="宋体" w:cs="宋体"/>
          <w:b/>
          <w:bCs/>
          <w:sz w:val="24"/>
          <w:szCs w:val="24"/>
          <w:highlight w:val="none"/>
        </w:rPr>
        <w:t>自拟）（详见附件19）</w:t>
      </w:r>
    </w:p>
    <w:p w14:paraId="34200A64">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483" w:leftChars="228" w:firstLine="0" w:firstLineChars="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5</w:t>
      </w:r>
      <w:r>
        <w:rPr>
          <w:rFonts w:hint="eastAsia" w:ascii="宋体" w:hAnsi="宋体" w:eastAsia="宋体" w:cs="宋体"/>
          <w:b/>
          <w:bCs/>
          <w:sz w:val="24"/>
          <w:szCs w:val="24"/>
          <w:highlight w:val="none"/>
        </w:rPr>
        <w:t>）要求提供的</w:t>
      </w:r>
      <w:r>
        <w:rPr>
          <w:rFonts w:hint="eastAsia" w:ascii="宋体" w:hAnsi="宋体" w:eastAsia="宋体" w:cs="宋体"/>
          <w:b/>
          <w:bCs/>
          <w:sz w:val="24"/>
          <w:szCs w:val="24"/>
          <w:highlight w:val="none"/>
          <w:lang w:eastAsia="zh-CN"/>
        </w:rPr>
        <w:t>其他</w:t>
      </w:r>
      <w:r>
        <w:rPr>
          <w:rFonts w:hint="eastAsia" w:ascii="宋体" w:hAnsi="宋体" w:eastAsia="宋体" w:cs="宋体"/>
          <w:b/>
          <w:bCs/>
          <w:sz w:val="24"/>
          <w:szCs w:val="24"/>
          <w:highlight w:val="none"/>
        </w:rPr>
        <w:t>材料以及</w:t>
      </w:r>
      <w:r>
        <w:rPr>
          <w:rFonts w:hint="eastAsia" w:ascii="宋体" w:hAnsi="宋体" w:eastAsia="宋体" w:cs="宋体"/>
          <w:b/>
          <w:bCs/>
          <w:sz w:val="24"/>
          <w:szCs w:val="24"/>
          <w:highlight w:val="none"/>
          <w:lang w:val="en-US" w:eastAsia="zh-CN"/>
        </w:rPr>
        <w:t>供应商</w:t>
      </w:r>
      <w:r>
        <w:rPr>
          <w:rFonts w:hint="eastAsia" w:ascii="宋体" w:hAnsi="宋体" w:eastAsia="宋体" w:cs="宋体"/>
          <w:b/>
          <w:bCs/>
          <w:sz w:val="24"/>
          <w:szCs w:val="24"/>
          <w:highlight w:val="none"/>
        </w:rPr>
        <w:t>认为需要提交的材料（详见附件20</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）政府采购活动现场确认声明书（详见附件2</w:t>
      </w:r>
      <w:r>
        <w:rPr>
          <w:rFonts w:hint="eastAsia" w:ascii="宋体" w:hAnsi="宋体" w:eastAsia="宋体" w:cs="宋体"/>
          <w:b/>
          <w:bCs/>
          <w:sz w:val="24"/>
          <w:szCs w:val="24"/>
          <w:highlight w:val="none"/>
          <w:lang w:val="en-US" w:eastAsia="zh-CN"/>
        </w:rPr>
        <w:t>1</w:t>
      </w:r>
      <w:r>
        <w:rPr>
          <w:rFonts w:hint="eastAsia" w:ascii="宋体" w:hAnsi="宋体" w:eastAsia="宋体" w:cs="宋体"/>
          <w:b/>
          <w:bCs/>
          <w:sz w:val="24"/>
          <w:szCs w:val="24"/>
          <w:highlight w:val="none"/>
        </w:rPr>
        <w:t>）</w:t>
      </w:r>
    </w:p>
    <w:p w14:paraId="32A9ADFC">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 xml:space="preserve">  </w:t>
      </w:r>
      <w:r>
        <w:rPr>
          <w:rFonts w:hint="eastAsia" w:ascii="宋体" w:hAnsi="宋体" w:eastAsia="宋体" w:cs="宋体"/>
          <w:b/>
          <w:bCs/>
          <w:color w:val="auto"/>
          <w:sz w:val="24"/>
          <w:szCs w:val="24"/>
          <w:highlight w:val="none"/>
          <w:lang w:eastAsia="zh-CN"/>
        </w:rPr>
        <w:t>投标文件</w:t>
      </w:r>
      <w:r>
        <w:rPr>
          <w:rFonts w:hint="eastAsia" w:ascii="宋体" w:hAnsi="宋体" w:eastAsia="宋体" w:cs="宋体"/>
          <w:b/>
          <w:bCs/>
          <w:color w:val="auto"/>
          <w:sz w:val="24"/>
          <w:szCs w:val="24"/>
          <w:highlight w:val="none"/>
        </w:rPr>
        <w:t>的格式</w:t>
      </w:r>
    </w:p>
    <w:p w14:paraId="0138FD5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 xml:space="preserve">.1 </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附件及</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各章节提供了一部分用于编制</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时必要的格式，</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应按此格式编制</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w:t>
      </w:r>
    </w:p>
    <w:p w14:paraId="468C5E8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 xml:space="preserve">.2 </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中未提供格式的部分由</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自行编制。</w:t>
      </w:r>
    </w:p>
    <w:p w14:paraId="469D77D2">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rPr>
        <w:t xml:space="preserve">  投标报价</w:t>
      </w:r>
    </w:p>
    <w:p w14:paraId="6FC11803">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rPr>
        <w:t>.1 除本</w:t>
      </w:r>
      <w:r>
        <w:rPr>
          <w:rFonts w:hint="eastAsia" w:ascii="宋体" w:hAnsi="宋体" w:eastAsia="宋体" w:cs="宋体"/>
          <w:b/>
          <w:bCs/>
          <w:sz w:val="24"/>
          <w:szCs w:val="24"/>
          <w:highlight w:val="none"/>
          <w:lang w:eastAsia="zh-CN"/>
        </w:rPr>
        <w:t>竞争性磋商文件</w:t>
      </w:r>
      <w:r>
        <w:rPr>
          <w:rFonts w:hint="eastAsia" w:ascii="宋体" w:hAnsi="宋体" w:eastAsia="宋体" w:cs="宋体"/>
          <w:b/>
          <w:bCs/>
          <w:sz w:val="24"/>
          <w:szCs w:val="24"/>
          <w:highlight w:val="none"/>
        </w:rPr>
        <w:t>另有规定外，</w:t>
      </w: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应按</w:t>
      </w:r>
      <w:r>
        <w:rPr>
          <w:rFonts w:hint="eastAsia" w:ascii="宋体" w:hAnsi="宋体" w:eastAsia="宋体" w:cs="宋体"/>
          <w:b/>
          <w:bCs/>
          <w:sz w:val="24"/>
          <w:szCs w:val="24"/>
          <w:highlight w:val="none"/>
          <w:lang w:eastAsia="zh-CN"/>
        </w:rPr>
        <w:t>竞争性磋商文件</w:t>
      </w:r>
      <w:r>
        <w:rPr>
          <w:rFonts w:hint="eastAsia" w:ascii="宋体" w:hAnsi="宋体" w:eastAsia="宋体" w:cs="宋体"/>
          <w:b/>
          <w:bCs/>
          <w:sz w:val="24"/>
          <w:szCs w:val="24"/>
          <w:highlight w:val="none"/>
        </w:rPr>
        <w:t>所附相应的投标一览表格式标明</w:t>
      </w:r>
      <w:r>
        <w:rPr>
          <w:rFonts w:hint="eastAsia" w:ascii="宋体" w:hAnsi="宋体" w:eastAsia="宋体" w:cs="宋体"/>
          <w:b/>
          <w:bCs/>
          <w:sz w:val="24"/>
          <w:szCs w:val="24"/>
          <w:highlight w:val="none"/>
          <w:lang w:val="en-US" w:eastAsia="zh-CN"/>
        </w:rPr>
        <w:t>投标报</w:t>
      </w:r>
      <w:r>
        <w:rPr>
          <w:rFonts w:hint="eastAsia" w:ascii="宋体" w:hAnsi="宋体" w:eastAsia="宋体" w:cs="宋体"/>
          <w:b/>
          <w:bCs/>
          <w:sz w:val="24"/>
          <w:szCs w:val="24"/>
          <w:highlight w:val="none"/>
        </w:rPr>
        <w:t>价等内容。报价以人民币报价。</w:t>
      </w:r>
    </w:p>
    <w:p w14:paraId="35E067A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rPr>
        <w:t>2 任何有选择性的报价将不予接受。</w:t>
      </w:r>
    </w:p>
    <w:p w14:paraId="2CEFD33A">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 xml:space="preserve">.3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须充分注意并重视第三章“</w:t>
      </w:r>
      <w:r>
        <w:rPr>
          <w:rFonts w:hint="eastAsia" w:ascii="宋体" w:hAnsi="宋体" w:eastAsia="宋体" w:cs="宋体"/>
          <w:sz w:val="24"/>
          <w:szCs w:val="24"/>
          <w:highlight w:val="none"/>
          <w:lang w:val="en-US" w:eastAsia="zh-CN"/>
        </w:rPr>
        <w:t>工程量清单</w:t>
      </w:r>
      <w:r>
        <w:rPr>
          <w:rFonts w:hint="eastAsia" w:ascii="宋体" w:hAnsi="宋体" w:eastAsia="宋体" w:cs="宋体"/>
          <w:sz w:val="24"/>
          <w:szCs w:val="24"/>
          <w:highlight w:val="none"/>
        </w:rPr>
        <w:t>”的内容，并严格按该章的有关内容做出实质性响应。</w:t>
      </w:r>
    </w:p>
    <w:p w14:paraId="01F17D41">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 xml:space="preserve">.4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可按</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第三章“</w:t>
      </w:r>
      <w:r>
        <w:rPr>
          <w:rFonts w:hint="eastAsia" w:ascii="宋体" w:hAnsi="宋体" w:eastAsia="宋体" w:cs="宋体"/>
          <w:sz w:val="24"/>
          <w:szCs w:val="24"/>
          <w:highlight w:val="none"/>
          <w:lang w:val="en-US" w:eastAsia="zh-CN"/>
        </w:rPr>
        <w:t>工程量清单</w:t>
      </w:r>
      <w:r>
        <w:rPr>
          <w:rFonts w:hint="eastAsia" w:ascii="宋体" w:hAnsi="宋体" w:eastAsia="宋体" w:cs="宋体"/>
          <w:sz w:val="24"/>
          <w:szCs w:val="24"/>
          <w:highlight w:val="none"/>
        </w:rPr>
        <w:t>”的内容</w:t>
      </w:r>
      <w:r>
        <w:rPr>
          <w:rFonts w:hint="eastAsia" w:ascii="宋体" w:hAnsi="宋体" w:eastAsia="宋体" w:cs="宋体"/>
          <w:sz w:val="24"/>
          <w:szCs w:val="24"/>
          <w:highlight w:val="none"/>
          <w:lang w:val="en-US" w:eastAsia="zh-CN"/>
        </w:rPr>
        <w:t>进行</w:t>
      </w:r>
      <w:r>
        <w:rPr>
          <w:rFonts w:hint="eastAsia" w:ascii="宋体" w:hAnsi="宋体" w:eastAsia="宋体" w:cs="宋体"/>
          <w:sz w:val="24"/>
          <w:szCs w:val="24"/>
          <w:highlight w:val="none"/>
        </w:rPr>
        <w:t>报价，投标报价</w:t>
      </w:r>
      <w:r>
        <w:rPr>
          <w:rFonts w:hint="eastAsia" w:ascii="宋体" w:hAnsi="宋体" w:eastAsia="宋体" w:cs="宋体"/>
          <w:sz w:val="24"/>
          <w:szCs w:val="24"/>
          <w:highlight w:val="none"/>
          <w:lang w:val="en-US" w:eastAsia="zh-CN"/>
        </w:rPr>
        <w:t>应</w:t>
      </w:r>
      <w:r>
        <w:rPr>
          <w:rFonts w:hint="eastAsia" w:ascii="宋体" w:hAnsi="宋体" w:eastAsia="宋体" w:cs="宋体"/>
          <w:sz w:val="24"/>
          <w:szCs w:val="24"/>
          <w:highlight w:val="none"/>
        </w:rPr>
        <w:t>包</w:t>
      </w:r>
      <w:r>
        <w:rPr>
          <w:rFonts w:hint="eastAsia" w:ascii="宋体" w:hAnsi="宋体" w:eastAsia="宋体" w:cs="宋体"/>
          <w:sz w:val="24"/>
          <w:szCs w:val="24"/>
          <w:highlight w:val="none"/>
          <w:lang w:val="en-US" w:eastAsia="zh-CN"/>
        </w:rPr>
        <w:t>含</w:t>
      </w:r>
      <w:r>
        <w:rPr>
          <w:rFonts w:hint="eastAsia" w:ascii="宋体" w:hAnsi="宋体" w:eastAsia="宋体" w:cs="宋体"/>
          <w:sz w:val="24"/>
          <w:szCs w:val="24"/>
          <w:highlight w:val="none"/>
        </w:rPr>
        <w:t>税金及本</w:t>
      </w:r>
      <w:r>
        <w:rPr>
          <w:rFonts w:hint="eastAsia" w:ascii="宋体" w:hAnsi="宋体" w:eastAsia="宋体" w:cs="宋体"/>
          <w:sz w:val="24"/>
          <w:szCs w:val="24"/>
          <w:highlight w:val="none"/>
          <w:lang w:val="en-US" w:eastAsia="zh-CN"/>
        </w:rPr>
        <w:t>项目</w:t>
      </w:r>
      <w:r>
        <w:rPr>
          <w:rFonts w:hint="eastAsia" w:ascii="宋体" w:hAnsi="宋体" w:eastAsia="宋体" w:cs="宋体"/>
          <w:sz w:val="24"/>
          <w:szCs w:val="24"/>
          <w:highlight w:val="none"/>
        </w:rPr>
        <w:t>所</w:t>
      </w:r>
      <w:r>
        <w:rPr>
          <w:rFonts w:hint="eastAsia" w:ascii="宋体" w:hAnsi="宋体" w:eastAsia="宋体" w:cs="宋体"/>
          <w:sz w:val="24"/>
          <w:szCs w:val="24"/>
          <w:highlight w:val="none"/>
          <w:lang w:val="en-US" w:eastAsia="zh-CN"/>
        </w:rPr>
        <w:t>产生</w:t>
      </w:r>
      <w:r>
        <w:rPr>
          <w:rFonts w:hint="eastAsia" w:ascii="宋体" w:hAnsi="宋体" w:eastAsia="宋体" w:cs="宋体"/>
          <w:sz w:val="24"/>
          <w:szCs w:val="24"/>
          <w:highlight w:val="none"/>
        </w:rPr>
        <w:t>的全部费用，</w:t>
      </w:r>
      <w:r>
        <w:rPr>
          <w:rFonts w:hint="eastAsia" w:ascii="宋体" w:hAnsi="宋体" w:eastAsia="宋体" w:cs="宋体"/>
          <w:b/>
          <w:bCs/>
          <w:sz w:val="24"/>
          <w:szCs w:val="24"/>
          <w:highlight w:val="none"/>
        </w:rPr>
        <w:t>且投标报价不得</w:t>
      </w:r>
      <w:r>
        <w:rPr>
          <w:rFonts w:hint="eastAsia" w:ascii="宋体" w:hAnsi="宋体" w:eastAsia="宋体" w:cs="宋体"/>
          <w:b/>
          <w:bCs/>
          <w:sz w:val="24"/>
          <w:szCs w:val="24"/>
          <w:highlight w:val="none"/>
          <w:lang w:val="en-US" w:eastAsia="zh-CN"/>
        </w:rPr>
        <w:t>高于</w:t>
      </w:r>
      <w:r>
        <w:rPr>
          <w:rFonts w:hint="eastAsia" w:ascii="宋体" w:hAnsi="宋体" w:eastAsia="宋体" w:cs="宋体"/>
          <w:b/>
          <w:bCs/>
          <w:sz w:val="24"/>
          <w:szCs w:val="24"/>
          <w:highlight w:val="none"/>
        </w:rPr>
        <w:t>最高限价金额，否则将按无效投标处理。</w:t>
      </w:r>
    </w:p>
    <w:p w14:paraId="108FBE1E">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12.5</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的报价在中标后的合同实施期间应保持不变，即不因市场价格或政策性价格的调整而增减。</w:t>
      </w:r>
    </w:p>
    <w:p w14:paraId="4B97A867">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3</w:t>
      </w:r>
      <w:r>
        <w:rPr>
          <w:rFonts w:hint="eastAsia" w:ascii="宋体" w:hAnsi="宋体" w:eastAsia="宋体" w:cs="宋体"/>
          <w:b/>
          <w:bCs/>
          <w:sz w:val="24"/>
          <w:szCs w:val="24"/>
          <w:highlight w:val="none"/>
        </w:rPr>
        <w:t xml:space="preserve">  证明</w:t>
      </w: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合格</w:t>
      </w:r>
      <w:r>
        <w:rPr>
          <w:rFonts w:hint="eastAsia" w:ascii="宋体" w:hAnsi="宋体" w:eastAsia="宋体" w:cs="宋体"/>
          <w:b/>
          <w:bCs/>
          <w:sz w:val="24"/>
          <w:szCs w:val="24"/>
          <w:highlight w:val="none"/>
          <w:lang w:val="en-US" w:eastAsia="zh-CN"/>
        </w:rPr>
        <w:t>的</w:t>
      </w:r>
      <w:r>
        <w:rPr>
          <w:rFonts w:hint="eastAsia" w:ascii="宋体" w:hAnsi="宋体" w:eastAsia="宋体" w:cs="宋体"/>
          <w:b/>
          <w:bCs/>
          <w:sz w:val="24"/>
          <w:szCs w:val="24"/>
          <w:highlight w:val="none"/>
        </w:rPr>
        <w:t>资格</w:t>
      </w:r>
      <w:r>
        <w:rPr>
          <w:rFonts w:hint="eastAsia" w:ascii="宋体" w:hAnsi="宋体" w:eastAsia="宋体" w:cs="宋体"/>
          <w:b/>
          <w:bCs/>
          <w:sz w:val="24"/>
          <w:szCs w:val="24"/>
          <w:highlight w:val="none"/>
          <w:lang w:val="en-US" w:eastAsia="zh-CN"/>
        </w:rPr>
        <w:t>证明</w:t>
      </w:r>
      <w:r>
        <w:rPr>
          <w:rFonts w:hint="eastAsia" w:ascii="宋体" w:hAnsi="宋体" w:eastAsia="宋体" w:cs="宋体"/>
          <w:b/>
          <w:bCs/>
          <w:sz w:val="24"/>
          <w:szCs w:val="24"/>
          <w:highlight w:val="none"/>
        </w:rPr>
        <w:t>文件</w:t>
      </w:r>
    </w:p>
    <w:p w14:paraId="322DDB23">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按照</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须知前附表规定，</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应提交</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所要求的资格证明文件。</w:t>
      </w:r>
    </w:p>
    <w:p w14:paraId="37B7442E">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4</w:t>
      </w:r>
      <w:r>
        <w:rPr>
          <w:rFonts w:hint="eastAsia" w:ascii="宋体" w:hAnsi="宋体" w:eastAsia="宋体" w:cs="宋体"/>
          <w:b/>
          <w:bCs/>
          <w:sz w:val="24"/>
          <w:szCs w:val="24"/>
          <w:highlight w:val="none"/>
        </w:rPr>
        <w:t xml:space="preserve">  证明符合</w:t>
      </w:r>
      <w:r>
        <w:rPr>
          <w:rFonts w:hint="eastAsia" w:ascii="宋体" w:hAnsi="宋体" w:eastAsia="宋体" w:cs="宋体"/>
          <w:b/>
          <w:bCs/>
          <w:sz w:val="24"/>
          <w:szCs w:val="24"/>
          <w:highlight w:val="none"/>
          <w:lang w:eastAsia="zh-CN"/>
        </w:rPr>
        <w:t>竞争性磋商文件</w:t>
      </w:r>
      <w:r>
        <w:rPr>
          <w:rFonts w:hint="eastAsia" w:ascii="宋体" w:hAnsi="宋体" w:eastAsia="宋体" w:cs="宋体"/>
          <w:b/>
          <w:bCs/>
          <w:sz w:val="24"/>
          <w:szCs w:val="24"/>
          <w:highlight w:val="none"/>
        </w:rPr>
        <w:t>规定的文件</w:t>
      </w:r>
    </w:p>
    <w:p w14:paraId="7D2AC9F3">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应逐条对</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要求的</w:t>
      </w:r>
      <w:r>
        <w:rPr>
          <w:rFonts w:hint="eastAsia" w:ascii="宋体" w:hAnsi="宋体" w:eastAsia="宋体" w:cs="宋体"/>
          <w:sz w:val="24"/>
          <w:szCs w:val="24"/>
          <w:highlight w:val="none"/>
          <w:lang w:val="en-US" w:eastAsia="zh-CN"/>
        </w:rPr>
        <w:t>内容</w:t>
      </w:r>
      <w:r>
        <w:rPr>
          <w:rFonts w:hint="eastAsia" w:ascii="宋体" w:hAnsi="宋体" w:eastAsia="宋体" w:cs="宋体"/>
          <w:sz w:val="24"/>
          <w:szCs w:val="24"/>
          <w:highlight w:val="none"/>
        </w:rPr>
        <w:t>做出实质性</w:t>
      </w:r>
      <w:r>
        <w:rPr>
          <w:rFonts w:hint="eastAsia" w:ascii="宋体" w:hAnsi="宋体" w:eastAsia="宋体" w:cs="宋体"/>
          <w:sz w:val="24"/>
          <w:szCs w:val="24"/>
          <w:highlight w:val="none"/>
          <w:lang w:val="en-US" w:eastAsia="zh-CN"/>
        </w:rPr>
        <w:t>响</w:t>
      </w:r>
      <w:r>
        <w:rPr>
          <w:rFonts w:hint="eastAsia" w:ascii="宋体" w:hAnsi="宋体" w:eastAsia="宋体" w:cs="宋体"/>
          <w:sz w:val="24"/>
          <w:szCs w:val="24"/>
          <w:highlight w:val="none"/>
        </w:rPr>
        <w:t>应，认真填写</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所附的“商务条款偏离表”、“技术规格偏离表”。</w:t>
      </w:r>
      <w:r>
        <w:rPr>
          <w:rFonts w:hint="eastAsia" w:ascii="宋体" w:hAnsi="宋体" w:eastAsia="宋体" w:cs="宋体"/>
          <w:b/>
          <w:bCs/>
          <w:sz w:val="24"/>
          <w:szCs w:val="24"/>
          <w:highlight w:val="none"/>
        </w:rPr>
        <w:t>若有偏离</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请将具体偏离条款在“偏离”一栏中详细说明</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若无偏离</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请在“偏离”一栏中标注“无”字样。如不填写将视为不响应</w:t>
      </w:r>
      <w:r>
        <w:rPr>
          <w:rFonts w:hint="eastAsia" w:ascii="宋体" w:hAnsi="宋体" w:eastAsia="宋体" w:cs="宋体"/>
          <w:b/>
          <w:bCs/>
          <w:sz w:val="24"/>
          <w:szCs w:val="24"/>
          <w:highlight w:val="none"/>
          <w:lang w:eastAsia="zh-CN"/>
        </w:rPr>
        <w:t>竞争性磋商文件</w:t>
      </w:r>
      <w:r>
        <w:rPr>
          <w:rFonts w:hint="eastAsia" w:ascii="宋体" w:hAnsi="宋体" w:eastAsia="宋体" w:cs="宋体"/>
          <w:b/>
          <w:bCs/>
          <w:sz w:val="24"/>
          <w:szCs w:val="24"/>
          <w:highlight w:val="none"/>
        </w:rPr>
        <w:t>要求。</w:t>
      </w:r>
    </w:p>
    <w:p w14:paraId="2B7F8957">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5</w:t>
      </w:r>
      <w:r>
        <w:rPr>
          <w:rFonts w:hint="eastAsia" w:ascii="宋体" w:hAnsi="宋体" w:eastAsia="宋体" w:cs="宋体"/>
          <w:b/>
          <w:bCs/>
          <w:sz w:val="24"/>
          <w:szCs w:val="24"/>
          <w:highlight w:val="none"/>
        </w:rPr>
        <w:t xml:space="preserve">  电子</w:t>
      </w:r>
      <w:r>
        <w:rPr>
          <w:rFonts w:hint="eastAsia" w:ascii="宋体" w:hAnsi="宋体" w:eastAsia="宋体" w:cs="宋体"/>
          <w:b/>
          <w:bCs/>
          <w:sz w:val="24"/>
          <w:szCs w:val="24"/>
          <w:highlight w:val="none"/>
          <w:lang w:eastAsia="zh-CN"/>
        </w:rPr>
        <w:t>投标文件</w:t>
      </w:r>
      <w:r>
        <w:rPr>
          <w:rFonts w:hint="eastAsia" w:ascii="宋体" w:hAnsi="宋体" w:eastAsia="宋体" w:cs="宋体"/>
          <w:b/>
          <w:bCs/>
          <w:sz w:val="24"/>
          <w:szCs w:val="24"/>
          <w:highlight w:val="none"/>
        </w:rPr>
        <w:t>的有效期</w:t>
      </w:r>
    </w:p>
    <w:p w14:paraId="2B332D15">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 xml:space="preserve">.1 </w:t>
      </w:r>
      <w:r>
        <w:rPr>
          <w:rFonts w:hint="eastAsia" w:ascii="宋体" w:hAnsi="宋体" w:eastAsia="宋体" w:cs="宋体"/>
          <w:b/>
          <w:bCs/>
          <w:sz w:val="24"/>
          <w:szCs w:val="24"/>
          <w:highlight w:val="none"/>
          <w:lang w:eastAsia="zh-CN"/>
        </w:rPr>
        <w:t>投标文件</w:t>
      </w:r>
      <w:r>
        <w:rPr>
          <w:rFonts w:hint="eastAsia" w:ascii="宋体" w:hAnsi="宋体" w:eastAsia="宋体" w:cs="宋体"/>
          <w:b/>
          <w:bCs/>
          <w:sz w:val="24"/>
          <w:szCs w:val="24"/>
          <w:highlight w:val="none"/>
        </w:rPr>
        <w:t>有效期</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lang w:val="en-US" w:eastAsia="zh-CN"/>
        </w:rPr>
        <w:t>详见供应商须知前附表</w:t>
      </w:r>
      <w:r>
        <w:rPr>
          <w:rFonts w:hint="eastAsia" w:ascii="宋体" w:hAnsi="宋体" w:eastAsia="宋体" w:cs="宋体"/>
          <w:b/>
          <w:bCs/>
          <w:sz w:val="24"/>
          <w:szCs w:val="24"/>
          <w:highlight w:val="none"/>
        </w:rPr>
        <w:t>。</w:t>
      </w:r>
    </w:p>
    <w:p w14:paraId="5B05016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.2 在特殊情况下</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在原</w:t>
      </w: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有效期届满之前，采购人可与</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协商延长</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的有效期，并经</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确认。</w:t>
      </w:r>
    </w:p>
    <w:p w14:paraId="0F082835">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 xml:space="preserve">  电子</w:t>
      </w:r>
      <w:r>
        <w:rPr>
          <w:rFonts w:hint="eastAsia" w:ascii="宋体" w:hAnsi="宋体" w:eastAsia="宋体" w:cs="宋体"/>
          <w:b/>
          <w:bCs/>
          <w:sz w:val="24"/>
          <w:szCs w:val="24"/>
          <w:highlight w:val="none"/>
          <w:lang w:eastAsia="zh-CN"/>
        </w:rPr>
        <w:t>投标文件</w:t>
      </w:r>
      <w:r>
        <w:rPr>
          <w:rFonts w:hint="eastAsia" w:ascii="宋体" w:hAnsi="宋体" w:eastAsia="宋体" w:cs="宋体"/>
          <w:b/>
          <w:bCs/>
          <w:sz w:val="24"/>
          <w:szCs w:val="24"/>
          <w:highlight w:val="none"/>
        </w:rPr>
        <w:t>的</w:t>
      </w:r>
      <w:r>
        <w:rPr>
          <w:rFonts w:hint="eastAsia" w:ascii="宋体" w:hAnsi="宋体" w:eastAsia="宋体" w:cs="宋体"/>
          <w:b/>
          <w:bCs/>
          <w:sz w:val="24"/>
          <w:szCs w:val="24"/>
          <w:highlight w:val="none"/>
          <w:lang w:val="en-US" w:eastAsia="zh-CN"/>
        </w:rPr>
        <w:t>格式</w:t>
      </w:r>
      <w:r>
        <w:rPr>
          <w:rFonts w:hint="eastAsia" w:ascii="宋体" w:hAnsi="宋体" w:eastAsia="宋体" w:cs="宋体"/>
          <w:b/>
          <w:bCs/>
          <w:sz w:val="24"/>
          <w:szCs w:val="24"/>
          <w:highlight w:val="none"/>
        </w:rPr>
        <w:t>要求及签署</w:t>
      </w:r>
    </w:p>
    <w:p w14:paraId="4EB1116A">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 xml:space="preserve">.1 </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val="en-US" w:eastAsia="zh-CN"/>
        </w:rPr>
        <w:t>格式</w:t>
      </w:r>
      <w:r>
        <w:rPr>
          <w:rFonts w:hint="eastAsia" w:ascii="宋体" w:hAnsi="宋体" w:eastAsia="宋体" w:cs="宋体"/>
          <w:sz w:val="24"/>
          <w:szCs w:val="24"/>
          <w:highlight w:val="none"/>
        </w:rPr>
        <w:t>应清楚工整</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未实质性响应</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、字迹潦草、表达不清、未按要求填写或可能导致非唯一理解的</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将按无效投标处理。</w:t>
      </w:r>
    </w:p>
    <w:p w14:paraId="29226279">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应由</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法</w:t>
      </w:r>
      <w:r>
        <w:rPr>
          <w:rFonts w:hint="eastAsia" w:ascii="宋体" w:hAnsi="宋体" w:eastAsia="宋体" w:cs="宋体"/>
          <w:sz w:val="24"/>
          <w:szCs w:val="24"/>
          <w:highlight w:val="none"/>
          <w:lang w:val="en-US" w:eastAsia="zh-CN"/>
        </w:rPr>
        <w:t>定代表人</w:t>
      </w:r>
      <w:r>
        <w:rPr>
          <w:rFonts w:hint="eastAsia" w:ascii="宋体" w:hAnsi="宋体" w:eastAsia="宋体" w:cs="宋体"/>
          <w:sz w:val="24"/>
          <w:szCs w:val="24"/>
          <w:highlight w:val="none"/>
        </w:rPr>
        <w:t>或委托代理人在规定签章处逐一签署及加盖</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的公章。</w:t>
      </w:r>
    </w:p>
    <w:p w14:paraId="4E4B3CB5">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bookmarkStart w:id="84" w:name="_Toc20192"/>
      <w:bookmarkStart w:id="85" w:name="_Toc5423"/>
      <w:bookmarkStart w:id="86" w:name="_Toc167"/>
      <w:bookmarkStart w:id="87" w:name="_Toc5633"/>
      <w:bookmarkStart w:id="88" w:name="_Toc20072"/>
      <w:bookmarkStart w:id="89" w:name="_Toc28814"/>
      <w:bookmarkStart w:id="90" w:name="_Toc19171"/>
      <w:bookmarkStart w:id="91" w:name="_Toc30175"/>
      <w:bookmarkStart w:id="92" w:name="_Toc10478"/>
      <w:bookmarkStart w:id="93" w:name="_Toc15133"/>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7</w:t>
      </w:r>
      <w:r>
        <w:rPr>
          <w:rFonts w:hint="eastAsia" w:ascii="宋体" w:hAnsi="宋体" w:eastAsia="宋体" w:cs="宋体"/>
          <w:b/>
          <w:bCs/>
          <w:sz w:val="24"/>
          <w:szCs w:val="24"/>
          <w:highlight w:val="none"/>
        </w:rPr>
        <w:t xml:space="preserve">  投标保证金</w:t>
      </w:r>
    </w:p>
    <w:p w14:paraId="69B8227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.1 投标保证金金额为前附表要求金额，各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必须在投标截止时间前</w:t>
      </w:r>
      <w:r>
        <w:rPr>
          <w:rFonts w:hint="eastAsia" w:ascii="宋体" w:hAnsi="宋体" w:eastAsia="宋体" w:cs="宋体"/>
          <w:sz w:val="24"/>
          <w:szCs w:val="24"/>
          <w:highlight w:val="none"/>
          <w:lang w:val="en-US" w:eastAsia="zh-CN"/>
        </w:rPr>
        <w:t>提</w:t>
      </w:r>
      <w:r>
        <w:rPr>
          <w:rFonts w:hint="eastAsia" w:ascii="宋体" w:hAnsi="宋体" w:eastAsia="宋体" w:cs="宋体"/>
          <w:sz w:val="24"/>
          <w:szCs w:val="24"/>
          <w:highlight w:val="none"/>
        </w:rPr>
        <w:t>交。</w:t>
      </w:r>
    </w:p>
    <w:p w14:paraId="26C71AB0">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.2 投标保证金用于保护本次招标免受</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的违规、违约行为而引起的风险。</w:t>
      </w:r>
    </w:p>
    <w:p w14:paraId="022AB9A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.3 发生以下情况投标保证金不予退还：</w:t>
      </w:r>
    </w:p>
    <w:p w14:paraId="60EF484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.3.1</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如果</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在投标有效期内撤回</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lang w:val="en-US" w:eastAsia="zh-CN"/>
        </w:rPr>
        <w:t>的</w:t>
      </w:r>
      <w:r>
        <w:rPr>
          <w:rFonts w:hint="eastAsia" w:ascii="宋体" w:hAnsi="宋体" w:eastAsia="宋体" w:cs="宋体"/>
          <w:sz w:val="24"/>
          <w:szCs w:val="24"/>
          <w:highlight w:val="none"/>
        </w:rPr>
        <w:t>；</w:t>
      </w:r>
    </w:p>
    <w:p w14:paraId="598B825E">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.3.2</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eastAsia="zh-CN"/>
        </w:rPr>
        <w:t>中标（</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有下列情形之一的，投标保证金不予退还</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情节严重的，由</w:t>
      </w:r>
      <w:r>
        <w:rPr>
          <w:rFonts w:hint="eastAsia" w:ascii="宋体" w:hAnsi="宋体" w:eastAsia="宋体" w:cs="宋体"/>
          <w:sz w:val="24"/>
          <w:szCs w:val="24"/>
          <w:highlight w:val="none"/>
          <w:lang w:val="en-US" w:eastAsia="zh-CN"/>
        </w:rPr>
        <w:t>财政</w:t>
      </w:r>
      <w:r>
        <w:rPr>
          <w:rFonts w:hint="eastAsia" w:ascii="宋体" w:hAnsi="宋体" w:eastAsia="宋体" w:cs="宋体"/>
          <w:sz w:val="24"/>
          <w:szCs w:val="24"/>
          <w:highlight w:val="none"/>
        </w:rPr>
        <w:t>部门将其列入不良行为记录名单，在一至三年内禁止参加政府采购活动，并予以通报：</w:t>
      </w:r>
    </w:p>
    <w:p w14:paraId="1370BF0A">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一</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中标后无正当理由不与采购人签订合同的；</w:t>
      </w:r>
    </w:p>
    <w:p w14:paraId="17E6B210">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（二）未经采购人同意将中标项目转让给他人，或者将中标项目分包给他人的；</w:t>
      </w:r>
    </w:p>
    <w:p w14:paraId="6DC4420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（三）拒绝履行合同义务的。</w:t>
      </w:r>
    </w:p>
    <w:p w14:paraId="4EE3577E">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.3.3 如果</w:t>
      </w:r>
      <w:r>
        <w:rPr>
          <w:rFonts w:hint="eastAsia" w:ascii="宋体" w:hAnsi="宋体" w:eastAsia="宋体" w:cs="宋体"/>
          <w:sz w:val="24"/>
          <w:szCs w:val="24"/>
          <w:highlight w:val="none"/>
          <w:lang w:eastAsia="zh-CN"/>
        </w:rPr>
        <w:t>中标（</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放弃中标项目的，无正当理由不与采购人签订合同的，在签订合同时向采购人提出附加条件或者更改合同实质性内容的，或者拒不提交所要求的履约保证金的。</w:t>
      </w:r>
    </w:p>
    <w:p w14:paraId="44CFED34">
      <w:pPr>
        <w:keepNext w:val="0"/>
        <w:keepLines w:val="0"/>
        <w:pageBreakBefore w:val="0"/>
        <w:widowControl w:val="0"/>
        <w:tabs>
          <w:tab w:val="left" w:pos="5527"/>
        </w:tabs>
        <w:kinsoku/>
        <w:wordWrap/>
        <w:overflowPunct/>
        <w:topLinePunct w:val="0"/>
        <w:bidi w:val="0"/>
        <w:adjustRightInd w:val="0"/>
        <w:snapToGrid w:val="0"/>
        <w:spacing w:line="360" w:lineRule="auto"/>
        <w:jc w:val="center"/>
        <w:textAlignment w:val="auto"/>
        <w:outlineLvl w:val="2"/>
        <w:rPr>
          <w:rFonts w:hint="eastAsia" w:ascii="宋体" w:hAnsi="宋体" w:eastAsia="宋体" w:cs="宋体"/>
          <w:b/>
          <w:bCs/>
          <w:sz w:val="24"/>
          <w:szCs w:val="24"/>
          <w:highlight w:val="none"/>
        </w:rPr>
      </w:pPr>
      <w:bookmarkStart w:id="94" w:name="_Toc19605"/>
      <w:r>
        <w:rPr>
          <w:rFonts w:hint="eastAsia" w:ascii="宋体" w:hAnsi="宋体" w:eastAsia="宋体" w:cs="宋体"/>
          <w:b/>
          <w:bCs/>
          <w:sz w:val="24"/>
          <w:szCs w:val="24"/>
          <w:highlight w:val="none"/>
        </w:rPr>
        <w:t>四、</w:t>
      </w:r>
      <w:r>
        <w:rPr>
          <w:rFonts w:hint="eastAsia" w:ascii="宋体" w:hAnsi="宋体" w:eastAsia="宋体" w:cs="宋体"/>
          <w:b/>
          <w:bCs/>
          <w:sz w:val="24"/>
          <w:szCs w:val="24"/>
          <w:highlight w:val="none"/>
          <w:lang w:eastAsia="zh-CN"/>
        </w:rPr>
        <w:t>投标文件</w:t>
      </w:r>
      <w:r>
        <w:rPr>
          <w:rFonts w:hint="eastAsia" w:ascii="宋体" w:hAnsi="宋体" w:eastAsia="宋体" w:cs="宋体"/>
          <w:b/>
          <w:bCs/>
          <w:sz w:val="24"/>
          <w:szCs w:val="24"/>
          <w:highlight w:val="none"/>
        </w:rPr>
        <w:t>的</w:t>
      </w:r>
      <w:r>
        <w:rPr>
          <w:rFonts w:hint="eastAsia" w:ascii="宋体" w:hAnsi="宋体" w:eastAsia="宋体" w:cs="宋体"/>
          <w:b/>
          <w:bCs/>
          <w:sz w:val="24"/>
          <w:szCs w:val="24"/>
          <w:highlight w:val="none"/>
          <w:lang w:val="en-US" w:eastAsia="zh-CN"/>
        </w:rPr>
        <w:t>提</w:t>
      </w:r>
      <w:r>
        <w:rPr>
          <w:rFonts w:hint="eastAsia" w:ascii="宋体" w:hAnsi="宋体" w:eastAsia="宋体" w:cs="宋体"/>
          <w:b/>
          <w:bCs/>
          <w:sz w:val="24"/>
          <w:szCs w:val="24"/>
          <w:highlight w:val="none"/>
        </w:rPr>
        <w:t>交</w:t>
      </w:r>
      <w:bookmarkEnd w:id="84"/>
      <w:bookmarkEnd w:id="85"/>
      <w:bookmarkEnd w:id="86"/>
      <w:bookmarkEnd w:id="87"/>
      <w:bookmarkEnd w:id="88"/>
      <w:bookmarkEnd w:id="89"/>
      <w:bookmarkEnd w:id="90"/>
      <w:bookmarkEnd w:id="91"/>
      <w:bookmarkEnd w:id="92"/>
      <w:bookmarkEnd w:id="93"/>
      <w:bookmarkEnd w:id="94"/>
    </w:p>
    <w:p w14:paraId="56FC34B6">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bookmarkStart w:id="95" w:name="_Toc25534"/>
      <w:bookmarkStart w:id="96" w:name="_Toc11186"/>
      <w:bookmarkStart w:id="97" w:name="_Toc26952"/>
      <w:bookmarkStart w:id="98" w:name="_Toc10256"/>
      <w:bookmarkStart w:id="99" w:name="_Toc21719"/>
      <w:bookmarkStart w:id="100" w:name="_Toc24323"/>
      <w:bookmarkStart w:id="101" w:name="_Toc30259"/>
      <w:bookmarkStart w:id="102" w:name="_Toc8730"/>
      <w:bookmarkStart w:id="103" w:name="_Toc14795"/>
      <w:bookmarkStart w:id="104" w:name="_Toc18583"/>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8</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lang w:eastAsia="zh-CN"/>
        </w:rPr>
        <w:t>投标文件</w:t>
      </w:r>
      <w:r>
        <w:rPr>
          <w:rFonts w:hint="eastAsia" w:ascii="宋体" w:hAnsi="宋体" w:eastAsia="宋体" w:cs="宋体"/>
          <w:b/>
          <w:bCs/>
          <w:sz w:val="24"/>
          <w:szCs w:val="24"/>
          <w:highlight w:val="none"/>
        </w:rPr>
        <w:t>的</w:t>
      </w:r>
      <w:r>
        <w:rPr>
          <w:rFonts w:hint="eastAsia" w:ascii="宋体" w:hAnsi="宋体" w:eastAsia="宋体" w:cs="宋体"/>
          <w:b/>
          <w:bCs/>
          <w:sz w:val="24"/>
          <w:szCs w:val="24"/>
          <w:highlight w:val="none"/>
          <w:lang w:val="en-US" w:eastAsia="zh-CN"/>
        </w:rPr>
        <w:t>提</w:t>
      </w:r>
      <w:r>
        <w:rPr>
          <w:rFonts w:hint="eastAsia" w:ascii="宋体" w:hAnsi="宋体" w:eastAsia="宋体" w:cs="宋体"/>
          <w:b/>
          <w:bCs/>
          <w:sz w:val="24"/>
          <w:szCs w:val="24"/>
          <w:highlight w:val="none"/>
        </w:rPr>
        <w:t>交详见</w:t>
      </w: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须知</w:t>
      </w:r>
      <w:r>
        <w:rPr>
          <w:rFonts w:hint="eastAsia" w:ascii="宋体" w:hAnsi="宋体" w:eastAsia="宋体" w:cs="宋体"/>
          <w:b/>
          <w:bCs/>
          <w:sz w:val="24"/>
          <w:szCs w:val="24"/>
          <w:highlight w:val="none"/>
          <w:lang w:val="en-US" w:eastAsia="zh-CN"/>
        </w:rPr>
        <w:t>前附表</w:t>
      </w:r>
      <w:r>
        <w:rPr>
          <w:rFonts w:hint="eastAsia" w:ascii="宋体" w:hAnsi="宋体" w:eastAsia="宋体" w:cs="宋体"/>
          <w:b/>
          <w:bCs/>
          <w:sz w:val="24"/>
          <w:szCs w:val="24"/>
          <w:highlight w:val="none"/>
        </w:rPr>
        <w:t>。</w:t>
      </w:r>
    </w:p>
    <w:p w14:paraId="3260688E">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19</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lang w:eastAsia="zh-CN"/>
        </w:rPr>
        <w:t>投标文件</w:t>
      </w:r>
      <w:r>
        <w:rPr>
          <w:rFonts w:hint="eastAsia" w:ascii="宋体" w:hAnsi="宋体" w:eastAsia="宋体" w:cs="宋体"/>
          <w:b/>
          <w:bCs/>
          <w:sz w:val="24"/>
          <w:szCs w:val="24"/>
          <w:highlight w:val="none"/>
          <w:lang w:val="en-US" w:eastAsia="zh-CN"/>
        </w:rPr>
        <w:t>递交</w:t>
      </w:r>
      <w:r>
        <w:rPr>
          <w:rFonts w:hint="eastAsia" w:ascii="宋体" w:hAnsi="宋体" w:eastAsia="宋体" w:cs="宋体"/>
          <w:b/>
          <w:bCs/>
          <w:sz w:val="24"/>
          <w:szCs w:val="24"/>
          <w:highlight w:val="none"/>
        </w:rPr>
        <w:t>的截止时间</w:t>
      </w:r>
    </w:p>
    <w:p w14:paraId="23445A5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19</w:t>
      </w:r>
      <w:r>
        <w:rPr>
          <w:rFonts w:hint="eastAsia" w:ascii="宋体" w:hAnsi="宋体" w:eastAsia="宋体" w:cs="宋体"/>
          <w:sz w:val="24"/>
          <w:szCs w:val="24"/>
          <w:highlight w:val="none"/>
        </w:rPr>
        <w:t xml:space="preserve">.1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必须在</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要求</w:t>
      </w:r>
      <w:r>
        <w:rPr>
          <w:rFonts w:hint="eastAsia" w:ascii="宋体" w:hAnsi="宋体" w:eastAsia="宋体" w:cs="宋体"/>
          <w:sz w:val="24"/>
          <w:szCs w:val="24"/>
          <w:highlight w:val="none"/>
          <w:lang w:val="en-US" w:eastAsia="zh-CN"/>
        </w:rPr>
        <w:t>递交</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的截止时间前</w:t>
      </w:r>
      <w:r>
        <w:rPr>
          <w:rFonts w:hint="eastAsia" w:ascii="宋体" w:hAnsi="宋体" w:eastAsia="宋体" w:cs="宋体"/>
          <w:sz w:val="24"/>
          <w:szCs w:val="24"/>
          <w:highlight w:val="none"/>
          <w:lang w:val="en-US" w:eastAsia="zh-CN"/>
        </w:rPr>
        <w:t>提</w:t>
      </w:r>
      <w:r>
        <w:rPr>
          <w:rFonts w:hint="eastAsia" w:ascii="宋体" w:hAnsi="宋体" w:eastAsia="宋体" w:cs="宋体"/>
          <w:sz w:val="24"/>
          <w:szCs w:val="24"/>
          <w:highlight w:val="none"/>
        </w:rPr>
        <w:t>交。</w:t>
      </w:r>
    </w:p>
    <w:p w14:paraId="404D7405">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19</w:t>
      </w:r>
      <w:r>
        <w:rPr>
          <w:rFonts w:hint="eastAsia" w:ascii="宋体" w:hAnsi="宋体" w:eastAsia="宋体" w:cs="宋体"/>
          <w:sz w:val="24"/>
          <w:szCs w:val="24"/>
          <w:highlight w:val="none"/>
        </w:rPr>
        <w:t>.2 在</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要求</w:t>
      </w:r>
      <w:r>
        <w:rPr>
          <w:rFonts w:hint="eastAsia" w:ascii="宋体" w:hAnsi="宋体" w:eastAsia="宋体" w:cs="宋体"/>
          <w:sz w:val="24"/>
          <w:szCs w:val="24"/>
          <w:highlight w:val="none"/>
          <w:lang w:val="en-US" w:eastAsia="zh-CN"/>
        </w:rPr>
        <w:t>递</w:t>
      </w:r>
      <w:r>
        <w:rPr>
          <w:rFonts w:hint="eastAsia" w:ascii="宋体" w:hAnsi="宋体" w:eastAsia="宋体" w:cs="宋体"/>
          <w:sz w:val="24"/>
          <w:szCs w:val="24"/>
          <w:highlight w:val="none"/>
        </w:rPr>
        <w:t>交</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的截止时间之后</w:t>
      </w:r>
      <w:r>
        <w:rPr>
          <w:rFonts w:hint="eastAsia" w:ascii="宋体" w:hAnsi="宋体" w:eastAsia="宋体" w:cs="宋体"/>
          <w:color w:val="auto"/>
          <w:sz w:val="24"/>
          <w:szCs w:val="24"/>
          <w:highlight w:val="none"/>
        </w:rPr>
        <w:t>送达的</w:t>
      </w:r>
      <w:r>
        <w:rPr>
          <w:rFonts w:hint="eastAsia" w:ascii="宋体" w:hAnsi="宋体" w:eastAsia="宋体" w:cs="宋体"/>
          <w:color w:val="auto"/>
          <w:sz w:val="24"/>
          <w:szCs w:val="24"/>
          <w:highlight w:val="none"/>
          <w:lang w:eastAsia="zh-CN"/>
        </w:rPr>
        <w:t>投标文件</w:t>
      </w:r>
      <w:r>
        <w:rPr>
          <w:rFonts w:hint="eastAsia" w:ascii="宋体" w:hAnsi="宋体" w:eastAsia="宋体" w:cs="宋体"/>
          <w:sz w:val="24"/>
          <w:szCs w:val="24"/>
          <w:highlight w:val="none"/>
        </w:rPr>
        <w:t>，为无效</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，采购人将不予接收。</w:t>
      </w:r>
    </w:p>
    <w:p w14:paraId="548052DB">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w:t>
      </w:r>
      <w:r>
        <w:rPr>
          <w:rFonts w:hint="eastAsia" w:ascii="宋体" w:hAnsi="宋体" w:eastAsia="宋体" w:cs="宋体"/>
          <w:b/>
          <w:bCs/>
          <w:sz w:val="24"/>
          <w:szCs w:val="24"/>
          <w:highlight w:val="none"/>
          <w:lang w:val="en-US" w:eastAsia="zh-CN"/>
        </w:rPr>
        <w:t>0</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lang w:eastAsia="zh-CN"/>
        </w:rPr>
        <w:t>投标文件</w:t>
      </w:r>
      <w:r>
        <w:rPr>
          <w:rFonts w:hint="eastAsia" w:ascii="宋体" w:hAnsi="宋体" w:eastAsia="宋体" w:cs="宋体"/>
          <w:b/>
          <w:bCs/>
          <w:sz w:val="24"/>
          <w:szCs w:val="24"/>
          <w:highlight w:val="none"/>
        </w:rPr>
        <w:t>的修改和撤回</w:t>
      </w:r>
    </w:p>
    <w:p w14:paraId="12A2FC9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rPr>
        <w:t xml:space="preserve">.1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在投标截止时间前，可以对所</w:t>
      </w:r>
      <w:r>
        <w:rPr>
          <w:rFonts w:hint="eastAsia" w:ascii="宋体" w:hAnsi="宋体" w:eastAsia="宋体" w:cs="宋体"/>
          <w:sz w:val="24"/>
          <w:szCs w:val="24"/>
          <w:highlight w:val="none"/>
          <w:lang w:val="en-US" w:eastAsia="zh-CN"/>
        </w:rPr>
        <w:t>提</w:t>
      </w:r>
      <w:r>
        <w:rPr>
          <w:rFonts w:hint="eastAsia" w:ascii="宋体" w:hAnsi="宋体" w:eastAsia="宋体" w:cs="宋体"/>
          <w:sz w:val="24"/>
          <w:szCs w:val="24"/>
          <w:highlight w:val="none"/>
        </w:rPr>
        <w:t>交的</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进行补充、修改或者撤回。补充、修改的内容应当按</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要求签署、盖章，并作为</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的组成部分。</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对其</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进行的修改或撤回应在</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规定的投标截止时间前送达。</w:t>
      </w:r>
    </w:p>
    <w:p w14:paraId="423F2CB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rPr>
        <w:t xml:space="preserve">.2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根据</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载明采购项目的实际情况，拟在中标后将中标项目的非主体、非关键性工作交由他人完成的，应当在</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中载明。</w:t>
      </w:r>
    </w:p>
    <w:p w14:paraId="6CDF916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rPr>
        <w:t>.3 投标截止时间后不得修改</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w:t>
      </w:r>
    </w:p>
    <w:p w14:paraId="5BC7EE75">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rPr>
        <w:t xml:space="preserve">.4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不得在投标有效期</w:t>
      </w:r>
      <w:r>
        <w:rPr>
          <w:rFonts w:hint="eastAsia" w:ascii="宋体" w:hAnsi="宋体" w:eastAsia="宋体" w:cs="宋体"/>
          <w:sz w:val="24"/>
          <w:szCs w:val="24"/>
          <w:highlight w:val="none"/>
          <w:lang w:val="en-US" w:eastAsia="zh-CN"/>
        </w:rPr>
        <w:t>内</w:t>
      </w:r>
      <w:r>
        <w:rPr>
          <w:rFonts w:hint="eastAsia" w:ascii="宋体" w:hAnsi="宋体" w:eastAsia="宋体" w:cs="宋体"/>
          <w:sz w:val="24"/>
          <w:szCs w:val="24"/>
          <w:highlight w:val="none"/>
        </w:rPr>
        <w:t>撤销</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，否则采购人将不予退还其投标保证金。</w:t>
      </w:r>
    </w:p>
    <w:p w14:paraId="05D933BC">
      <w:pPr>
        <w:keepNext w:val="0"/>
        <w:keepLines w:val="0"/>
        <w:pageBreakBefore w:val="0"/>
        <w:widowControl w:val="0"/>
        <w:tabs>
          <w:tab w:val="left" w:pos="5527"/>
        </w:tabs>
        <w:kinsoku/>
        <w:wordWrap/>
        <w:overflowPunct/>
        <w:topLinePunct w:val="0"/>
        <w:bidi w:val="0"/>
        <w:adjustRightInd w:val="0"/>
        <w:snapToGrid w:val="0"/>
        <w:spacing w:line="360" w:lineRule="auto"/>
        <w:jc w:val="center"/>
        <w:textAlignment w:val="auto"/>
        <w:outlineLvl w:val="2"/>
        <w:rPr>
          <w:rFonts w:hint="eastAsia" w:ascii="宋体" w:hAnsi="宋体" w:eastAsia="宋体" w:cs="宋体"/>
          <w:b/>
          <w:bCs/>
          <w:sz w:val="24"/>
          <w:szCs w:val="24"/>
          <w:highlight w:val="none"/>
        </w:rPr>
      </w:pPr>
      <w:bookmarkStart w:id="105" w:name="_Toc24781"/>
      <w:r>
        <w:rPr>
          <w:rFonts w:hint="eastAsia" w:ascii="宋体" w:hAnsi="宋体" w:eastAsia="宋体" w:cs="宋体"/>
          <w:b/>
          <w:bCs/>
          <w:sz w:val="24"/>
          <w:szCs w:val="24"/>
          <w:highlight w:val="none"/>
        </w:rPr>
        <w:t>五、开   标</w:t>
      </w:r>
      <w:bookmarkEnd w:id="95"/>
      <w:bookmarkEnd w:id="96"/>
      <w:bookmarkEnd w:id="97"/>
      <w:bookmarkEnd w:id="98"/>
      <w:bookmarkEnd w:id="99"/>
      <w:bookmarkEnd w:id="100"/>
      <w:bookmarkEnd w:id="101"/>
      <w:bookmarkEnd w:id="102"/>
      <w:bookmarkEnd w:id="103"/>
      <w:bookmarkEnd w:id="104"/>
      <w:bookmarkEnd w:id="105"/>
    </w:p>
    <w:p w14:paraId="273CC514">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w:t>
      </w:r>
      <w:r>
        <w:rPr>
          <w:rFonts w:hint="eastAsia" w:ascii="宋体" w:hAnsi="宋体" w:eastAsia="宋体" w:cs="宋体"/>
          <w:b/>
          <w:bCs/>
          <w:sz w:val="24"/>
          <w:szCs w:val="24"/>
          <w:highlight w:val="none"/>
          <w:lang w:val="en-US" w:eastAsia="zh-CN"/>
        </w:rPr>
        <w:t>1</w:t>
      </w:r>
      <w:r>
        <w:rPr>
          <w:rFonts w:hint="eastAsia" w:ascii="宋体" w:hAnsi="宋体" w:eastAsia="宋体" w:cs="宋体"/>
          <w:b/>
          <w:bCs/>
          <w:sz w:val="24"/>
          <w:szCs w:val="24"/>
          <w:highlight w:val="none"/>
        </w:rPr>
        <w:t xml:space="preserve">  开标</w:t>
      </w:r>
    </w:p>
    <w:p w14:paraId="7DE06999">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.1 开标</w:t>
      </w:r>
      <w:r>
        <w:rPr>
          <w:rFonts w:hint="eastAsia" w:ascii="宋体" w:hAnsi="宋体" w:eastAsia="宋体" w:cs="宋体"/>
          <w:sz w:val="24"/>
          <w:szCs w:val="24"/>
          <w:highlight w:val="none"/>
          <w:lang w:val="en-US" w:eastAsia="zh-CN"/>
        </w:rPr>
        <w:t>时间</w:t>
      </w:r>
      <w:r>
        <w:rPr>
          <w:rFonts w:hint="eastAsia" w:ascii="宋体" w:hAnsi="宋体" w:eastAsia="宋体" w:cs="宋体"/>
          <w:sz w:val="24"/>
          <w:szCs w:val="24"/>
          <w:highlight w:val="none"/>
        </w:rPr>
        <w:t>为</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lang w:val="en-US" w:eastAsia="zh-CN"/>
        </w:rPr>
        <w:t>中</w:t>
      </w:r>
      <w:r>
        <w:rPr>
          <w:rFonts w:hint="eastAsia" w:ascii="宋体" w:hAnsi="宋体" w:eastAsia="宋体" w:cs="宋体"/>
          <w:sz w:val="24"/>
          <w:szCs w:val="24"/>
          <w:highlight w:val="none"/>
        </w:rPr>
        <w:t>提交</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lang w:val="en-US" w:eastAsia="zh-CN"/>
        </w:rPr>
        <w:t>的</w:t>
      </w:r>
      <w:r>
        <w:rPr>
          <w:rFonts w:hint="eastAsia" w:ascii="宋体" w:hAnsi="宋体" w:eastAsia="宋体" w:cs="宋体"/>
          <w:sz w:val="24"/>
          <w:szCs w:val="24"/>
          <w:highlight w:val="none"/>
        </w:rPr>
        <w:t>截止时间；开标地点为</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中预先确定的地点。</w:t>
      </w:r>
    </w:p>
    <w:p w14:paraId="197A7B1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.2 采购代理机构主持，采购人、</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和有关方面代表参加。</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不足3家的，不得开标。</w:t>
      </w:r>
    </w:p>
    <w:p w14:paraId="17C55B8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.3 开标方式：电子开评标</w:t>
      </w:r>
    </w:p>
    <w:p w14:paraId="31652DE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.3.1开标时间到达后，主持人</w:t>
      </w:r>
      <w:r>
        <w:rPr>
          <w:rFonts w:hint="eastAsia" w:ascii="宋体" w:hAnsi="宋体" w:eastAsia="宋体" w:cs="宋体"/>
          <w:sz w:val="24"/>
          <w:szCs w:val="24"/>
          <w:highlight w:val="none"/>
          <w:lang w:val="en-US" w:eastAsia="zh-CN"/>
        </w:rPr>
        <w:t>开启解密标书后，供应商点击【CA解密】进行解密，超过解密时限，默认供应商自动放弃。解密成功的</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可继续进行开标。</w:t>
      </w:r>
    </w:p>
    <w:p w14:paraId="1BDE0C9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.3.2 若</w:t>
      </w:r>
      <w:r>
        <w:rPr>
          <w:rFonts w:hint="eastAsia" w:ascii="宋体" w:hAnsi="宋体" w:eastAsia="宋体" w:cs="宋体"/>
          <w:sz w:val="24"/>
          <w:szCs w:val="24"/>
          <w:highlight w:val="none"/>
          <w:lang w:val="en-US" w:eastAsia="zh-CN"/>
        </w:rPr>
        <w:t>提交</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家数少于三家或者开标后成功解密的家数少于三家的，将终止该</w:t>
      </w:r>
      <w:r>
        <w:rPr>
          <w:rFonts w:hint="eastAsia" w:ascii="宋体" w:hAnsi="宋体" w:eastAsia="宋体" w:cs="宋体"/>
          <w:sz w:val="24"/>
          <w:szCs w:val="24"/>
          <w:highlight w:val="none"/>
          <w:lang w:val="en-US" w:eastAsia="zh-CN"/>
        </w:rPr>
        <w:t>项目（标项）</w:t>
      </w:r>
      <w:r>
        <w:rPr>
          <w:rFonts w:hint="eastAsia" w:ascii="宋体" w:hAnsi="宋体" w:eastAsia="宋体" w:cs="宋体"/>
          <w:sz w:val="24"/>
          <w:szCs w:val="24"/>
          <w:highlight w:val="none"/>
        </w:rPr>
        <w:t>的开标。</w:t>
      </w:r>
    </w:p>
    <w:p w14:paraId="60489B8A">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 xml:space="preserve">.4 </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报价出现前后不一致的，除</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另有规定外，按照下列规定修正：</w:t>
      </w:r>
    </w:p>
    <w:p w14:paraId="636FB9A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21.4.1</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中开标一览表（报价</w:t>
      </w:r>
      <w:r>
        <w:rPr>
          <w:rFonts w:hint="eastAsia" w:ascii="宋体" w:hAnsi="宋体" w:eastAsia="宋体" w:cs="宋体"/>
          <w:sz w:val="24"/>
          <w:szCs w:val="24"/>
          <w:highlight w:val="none"/>
          <w:lang w:val="en-US" w:eastAsia="zh-CN"/>
        </w:rPr>
        <w:t>一览</w:t>
      </w:r>
      <w:r>
        <w:rPr>
          <w:rFonts w:hint="eastAsia" w:ascii="宋体" w:hAnsi="宋体" w:eastAsia="宋体" w:cs="宋体"/>
          <w:sz w:val="24"/>
          <w:szCs w:val="24"/>
          <w:highlight w:val="none"/>
        </w:rPr>
        <w:t>表）内容与</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中相应内容不一致的，以开标一览表（报价</w:t>
      </w:r>
      <w:r>
        <w:rPr>
          <w:rFonts w:hint="eastAsia" w:ascii="宋体" w:hAnsi="宋体" w:eastAsia="宋体" w:cs="宋体"/>
          <w:sz w:val="24"/>
          <w:szCs w:val="24"/>
          <w:highlight w:val="none"/>
          <w:lang w:val="en-US" w:eastAsia="zh-CN"/>
        </w:rPr>
        <w:t>一览</w:t>
      </w:r>
      <w:r>
        <w:rPr>
          <w:rFonts w:hint="eastAsia" w:ascii="宋体" w:hAnsi="宋体" w:eastAsia="宋体" w:cs="宋体"/>
          <w:sz w:val="24"/>
          <w:szCs w:val="24"/>
          <w:highlight w:val="none"/>
        </w:rPr>
        <w:t>表）为准；</w:t>
      </w:r>
    </w:p>
    <w:p w14:paraId="0F22CBF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21.4.2</w:t>
      </w:r>
      <w:r>
        <w:rPr>
          <w:rFonts w:hint="eastAsia" w:ascii="宋体" w:hAnsi="宋体" w:eastAsia="宋体" w:cs="宋体"/>
          <w:sz w:val="24"/>
          <w:szCs w:val="24"/>
          <w:highlight w:val="none"/>
        </w:rPr>
        <w:t>大写金额和小写金额不一致的，以大写金额为准；</w:t>
      </w:r>
    </w:p>
    <w:p w14:paraId="3643F724">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21.4.3</w:t>
      </w:r>
      <w:r>
        <w:rPr>
          <w:rFonts w:hint="eastAsia" w:ascii="宋体" w:hAnsi="宋体" w:eastAsia="宋体" w:cs="宋体"/>
          <w:sz w:val="24"/>
          <w:szCs w:val="24"/>
          <w:highlight w:val="none"/>
        </w:rPr>
        <w:t>单价金额小数点或者百分比有明显错位的，以开标一览表（报价</w:t>
      </w:r>
      <w:r>
        <w:rPr>
          <w:rFonts w:hint="eastAsia" w:ascii="宋体" w:hAnsi="宋体" w:eastAsia="宋体" w:cs="宋体"/>
          <w:sz w:val="24"/>
          <w:szCs w:val="24"/>
          <w:highlight w:val="none"/>
          <w:lang w:val="en-US" w:eastAsia="zh-CN"/>
        </w:rPr>
        <w:t>一览</w:t>
      </w:r>
      <w:r>
        <w:rPr>
          <w:rFonts w:hint="eastAsia" w:ascii="宋体" w:hAnsi="宋体" w:eastAsia="宋体" w:cs="宋体"/>
          <w:sz w:val="24"/>
          <w:szCs w:val="24"/>
          <w:highlight w:val="none"/>
        </w:rPr>
        <w:t>表）的总价为准，并修改单价；</w:t>
      </w:r>
    </w:p>
    <w:p w14:paraId="453B5E9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21.4.4</w:t>
      </w:r>
      <w:r>
        <w:rPr>
          <w:rFonts w:hint="eastAsia" w:ascii="宋体" w:hAnsi="宋体" w:eastAsia="宋体" w:cs="宋体"/>
          <w:sz w:val="24"/>
          <w:szCs w:val="24"/>
          <w:highlight w:val="none"/>
        </w:rPr>
        <w:t>总价金额与按单价汇总金额不一致的，以单价金额计算结果为准。</w:t>
      </w:r>
    </w:p>
    <w:p w14:paraId="7845F1C4">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21.4.5</w:t>
      </w:r>
      <w:r>
        <w:rPr>
          <w:rFonts w:hint="eastAsia" w:ascii="宋体" w:hAnsi="宋体" w:eastAsia="宋体" w:cs="宋体"/>
          <w:sz w:val="24"/>
          <w:szCs w:val="24"/>
          <w:highlight w:val="none"/>
        </w:rPr>
        <w:t>对不同文字文本</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的解释发生异议的，以中文文本为准。</w:t>
      </w:r>
    </w:p>
    <w:p w14:paraId="18D18E70">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.5 对未按照本</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要求进行投标及资格审查不合格的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，其</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将按无效投标处理。</w:t>
      </w:r>
    </w:p>
    <w:p w14:paraId="7593948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 xml:space="preserve">.6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之间不得相互串通投标报价，不得妨碍其他</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的公平竞争，不得损害采购人或者其他</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的合法权益。</w:t>
      </w:r>
    </w:p>
    <w:p w14:paraId="2CB9511B">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.7</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不得向采购人、</w:t>
      </w:r>
      <w:r>
        <w:rPr>
          <w:rFonts w:hint="eastAsia" w:ascii="宋体" w:hAnsi="宋体" w:eastAsia="宋体" w:cs="宋体"/>
          <w:sz w:val="24"/>
          <w:szCs w:val="24"/>
          <w:highlight w:val="none"/>
          <w:lang w:eastAsia="zh-CN"/>
        </w:rPr>
        <w:t>评标小组</w:t>
      </w:r>
      <w:r>
        <w:rPr>
          <w:rFonts w:hint="eastAsia" w:ascii="宋体" w:hAnsi="宋体" w:eastAsia="宋体" w:cs="宋体"/>
          <w:sz w:val="24"/>
          <w:szCs w:val="24"/>
          <w:highlight w:val="none"/>
        </w:rPr>
        <w:t>成员行贿或者采取其他不正当手段谋取中标。</w:t>
      </w:r>
    </w:p>
    <w:p w14:paraId="20ED5824">
      <w:pPr>
        <w:keepNext w:val="0"/>
        <w:keepLines w:val="0"/>
        <w:pageBreakBefore w:val="0"/>
        <w:widowControl w:val="0"/>
        <w:tabs>
          <w:tab w:val="left" w:pos="5527"/>
        </w:tabs>
        <w:kinsoku/>
        <w:wordWrap/>
        <w:overflowPunct/>
        <w:topLinePunct w:val="0"/>
        <w:bidi w:val="0"/>
        <w:adjustRightInd w:val="0"/>
        <w:snapToGrid w:val="0"/>
        <w:spacing w:line="360" w:lineRule="auto"/>
        <w:jc w:val="center"/>
        <w:textAlignment w:val="auto"/>
        <w:outlineLvl w:val="2"/>
        <w:rPr>
          <w:rFonts w:hint="eastAsia" w:ascii="宋体" w:hAnsi="宋体" w:eastAsia="宋体" w:cs="宋体"/>
          <w:b/>
          <w:bCs/>
          <w:sz w:val="24"/>
          <w:szCs w:val="24"/>
          <w:highlight w:val="none"/>
        </w:rPr>
      </w:pPr>
      <w:bookmarkStart w:id="106" w:name="_Toc24841"/>
      <w:bookmarkStart w:id="107" w:name="_Toc29037"/>
      <w:bookmarkStart w:id="108" w:name="_Toc16901"/>
      <w:bookmarkStart w:id="109" w:name="_Toc32611"/>
      <w:bookmarkStart w:id="110" w:name="_Toc4557"/>
      <w:bookmarkStart w:id="111" w:name="_Toc6415"/>
      <w:bookmarkStart w:id="112" w:name="_Toc27665"/>
      <w:bookmarkStart w:id="113" w:name="_Toc17564"/>
      <w:bookmarkStart w:id="114" w:name="_Toc12203"/>
      <w:bookmarkStart w:id="115" w:name="_Toc16195"/>
      <w:bookmarkStart w:id="116" w:name="_Toc30043"/>
      <w:r>
        <w:rPr>
          <w:rFonts w:hint="eastAsia" w:ascii="宋体" w:hAnsi="宋体" w:eastAsia="宋体" w:cs="宋体"/>
          <w:b/>
          <w:bCs/>
          <w:sz w:val="24"/>
          <w:szCs w:val="24"/>
          <w:highlight w:val="none"/>
        </w:rPr>
        <w:t>六、评标、定标</w:t>
      </w:r>
      <w:bookmarkEnd w:id="106"/>
      <w:bookmarkEnd w:id="107"/>
      <w:bookmarkEnd w:id="108"/>
      <w:bookmarkEnd w:id="109"/>
      <w:bookmarkEnd w:id="110"/>
      <w:bookmarkEnd w:id="111"/>
      <w:bookmarkEnd w:id="112"/>
      <w:bookmarkEnd w:id="113"/>
      <w:bookmarkEnd w:id="114"/>
      <w:bookmarkEnd w:id="115"/>
      <w:bookmarkEnd w:id="116"/>
    </w:p>
    <w:p w14:paraId="080A6801">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bookmarkStart w:id="117" w:name="OLE_LINK1"/>
      <w:r>
        <w:rPr>
          <w:rFonts w:hint="eastAsia" w:ascii="宋体" w:hAnsi="宋体" w:eastAsia="宋体" w:cs="宋体"/>
          <w:b/>
          <w:bCs/>
          <w:sz w:val="24"/>
          <w:szCs w:val="24"/>
          <w:highlight w:val="none"/>
        </w:rPr>
        <w:t>2</w:t>
      </w: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rPr>
        <w:t xml:space="preserve">  评标</w:t>
      </w:r>
    </w:p>
    <w:p w14:paraId="2B435BA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磋商小组</w:t>
      </w:r>
    </w:p>
    <w:p w14:paraId="3FB7760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.1.1</w:t>
      </w:r>
      <w:r>
        <w:rPr>
          <w:rFonts w:hint="eastAsia" w:ascii="宋体" w:hAnsi="宋体" w:eastAsia="宋体" w:cs="宋体"/>
          <w:sz w:val="24"/>
          <w:szCs w:val="24"/>
          <w:highlight w:val="none"/>
          <w:lang w:val="en-US" w:eastAsia="zh-CN"/>
        </w:rPr>
        <w:t>磋商小组会</w:t>
      </w:r>
      <w:r>
        <w:rPr>
          <w:rFonts w:hint="eastAsia" w:ascii="宋体" w:hAnsi="宋体" w:eastAsia="宋体" w:cs="宋体"/>
          <w:sz w:val="24"/>
          <w:szCs w:val="24"/>
          <w:highlight w:val="none"/>
          <w:lang w:eastAsia="zh-CN"/>
        </w:rPr>
        <w:t>由采购人代表和评审专家组成，成员人数应当为</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人以上单数，其中评审专家不得少于成员总数的三分之</w:t>
      </w:r>
      <w:r>
        <w:rPr>
          <w:rFonts w:hint="eastAsia" w:ascii="宋体" w:hAnsi="宋体" w:eastAsia="宋体" w:cs="宋体"/>
          <w:sz w:val="24"/>
          <w:szCs w:val="24"/>
          <w:highlight w:val="none"/>
          <w:lang w:val="en-US" w:eastAsia="zh-CN"/>
        </w:rPr>
        <w:t>二</w:t>
      </w:r>
      <w:r>
        <w:rPr>
          <w:rFonts w:hint="eastAsia" w:ascii="宋体" w:hAnsi="宋体" w:eastAsia="宋体" w:cs="宋体"/>
          <w:sz w:val="24"/>
          <w:szCs w:val="24"/>
          <w:highlight w:val="none"/>
          <w:lang w:eastAsia="zh-CN"/>
        </w:rPr>
        <w:t>。采购预算金额在1000万元以上、技术复杂、社会影响较大</w:t>
      </w:r>
      <w:r>
        <w:rPr>
          <w:rFonts w:hint="eastAsia" w:ascii="宋体" w:hAnsi="宋体" w:eastAsia="宋体" w:cs="宋体"/>
          <w:sz w:val="24"/>
          <w:szCs w:val="24"/>
          <w:highlight w:val="none"/>
          <w:lang w:val="en-US" w:eastAsia="zh-CN"/>
        </w:rPr>
        <w:t>的采购项目</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lang w:eastAsia="zh-CN"/>
        </w:rPr>
        <w:t>成员人数应当为7人以上单数。</w:t>
      </w:r>
    </w:p>
    <w:p w14:paraId="3961B19A">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.1.2 评审专家对本单位的采购项目只能作为采购人代表参与评标，采购代理机构工作人员不得参加由本机构代理的政府采购项目的评标。</w:t>
      </w:r>
    </w:p>
    <w:p w14:paraId="3BD8DE20">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 xml:space="preserve">3 </w:t>
      </w:r>
      <w:r>
        <w:rPr>
          <w:rFonts w:hint="eastAsia" w:ascii="宋体" w:hAnsi="宋体" w:eastAsia="宋体" w:cs="宋体"/>
          <w:sz w:val="24"/>
          <w:szCs w:val="24"/>
          <w:highlight w:val="none"/>
        </w:rPr>
        <w:t>采购人就</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征询过意见的专家，不得再作为评</w:t>
      </w:r>
      <w:r>
        <w:rPr>
          <w:rFonts w:hint="eastAsia" w:ascii="宋体" w:hAnsi="宋体" w:eastAsia="宋体" w:cs="宋体"/>
          <w:sz w:val="24"/>
          <w:szCs w:val="24"/>
          <w:highlight w:val="none"/>
          <w:lang w:val="en-US" w:eastAsia="zh-CN"/>
        </w:rPr>
        <w:t>审</w:t>
      </w:r>
      <w:r>
        <w:rPr>
          <w:rFonts w:hint="eastAsia" w:ascii="宋体" w:hAnsi="宋体" w:eastAsia="宋体" w:cs="宋体"/>
          <w:sz w:val="24"/>
          <w:szCs w:val="24"/>
          <w:highlight w:val="none"/>
        </w:rPr>
        <w:t>专家参加评标。采购代理机构工作人员不得参加由本机构代理的政府采购项目的评标。</w:t>
      </w:r>
    </w:p>
    <w:p w14:paraId="12950E9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b/>
          <w:bCs/>
          <w:sz w:val="24"/>
          <w:szCs w:val="24"/>
          <w:highlight w:val="none"/>
        </w:rPr>
        <w:t>2</w:t>
      </w: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rPr>
        <w:t>.1.</w:t>
      </w:r>
      <w:r>
        <w:rPr>
          <w:rFonts w:hint="eastAsia" w:ascii="宋体" w:hAnsi="宋体" w:eastAsia="宋体" w:cs="宋体"/>
          <w:b/>
          <w:bCs/>
          <w:sz w:val="24"/>
          <w:szCs w:val="24"/>
          <w:highlight w:val="none"/>
          <w:lang w:val="en-US" w:eastAsia="zh-CN"/>
        </w:rPr>
        <w:t>4</w:t>
      </w:r>
      <w:r>
        <w:rPr>
          <w:rFonts w:hint="eastAsia" w:ascii="宋体" w:hAnsi="宋体" w:eastAsia="宋体" w:cs="宋体"/>
          <w:b/>
          <w:bCs/>
          <w:sz w:val="24"/>
          <w:szCs w:val="24"/>
          <w:highlight w:val="none"/>
        </w:rPr>
        <w:t xml:space="preserve"> 采购人委托代表参加</w:t>
      </w:r>
      <w:r>
        <w:rPr>
          <w:rFonts w:hint="eastAsia" w:ascii="宋体" w:hAnsi="宋体" w:eastAsia="宋体" w:cs="宋体"/>
          <w:b/>
          <w:bCs/>
          <w:sz w:val="24"/>
          <w:szCs w:val="24"/>
          <w:highlight w:val="none"/>
          <w:lang w:val="en-US" w:eastAsia="zh-CN"/>
        </w:rPr>
        <w:t>评审的</w:t>
      </w:r>
      <w:r>
        <w:rPr>
          <w:rFonts w:hint="eastAsia" w:ascii="宋体" w:hAnsi="宋体" w:eastAsia="宋体" w:cs="宋体"/>
          <w:b/>
          <w:bCs/>
          <w:sz w:val="24"/>
          <w:szCs w:val="24"/>
          <w:highlight w:val="none"/>
        </w:rPr>
        <w:t>，向采购代理机构出具授权</w:t>
      </w:r>
      <w:r>
        <w:rPr>
          <w:rFonts w:hint="eastAsia" w:ascii="宋体" w:hAnsi="宋体" w:eastAsia="宋体" w:cs="宋体"/>
          <w:b/>
          <w:bCs/>
          <w:sz w:val="24"/>
          <w:szCs w:val="24"/>
          <w:highlight w:val="none"/>
          <w:lang w:val="en-US" w:eastAsia="zh-CN"/>
        </w:rPr>
        <w:t>函</w:t>
      </w:r>
      <w:r>
        <w:rPr>
          <w:rFonts w:hint="eastAsia" w:ascii="宋体" w:hAnsi="宋体" w:eastAsia="宋体" w:cs="宋体"/>
          <w:b/>
          <w:bCs/>
          <w:sz w:val="24"/>
          <w:szCs w:val="24"/>
          <w:highlight w:val="none"/>
        </w:rPr>
        <w:t>，采购人代表不得担任</w:t>
      </w:r>
      <w:r>
        <w:rPr>
          <w:rFonts w:hint="eastAsia" w:ascii="宋体" w:hAnsi="宋体" w:eastAsia="宋体" w:cs="宋体"/>
          <w:b/>
          <w:bCs/>
          <w:sz w:val="24"/>
          <w:szCs w:val="24"/>
          <w:highlight w:val="none"/>
          <w:lang w:val="en-US" w:eastAsia="zh-CN"/>
        </w:rPr>
        <w:t>磋商小组组长</w:t>
      </w:r>
      <w:r>
        <w:rPr>
          <w:rFonts w:hint="eastAsia" w:ascii="宋体" w:hAnsi="宋体" w:eastAsia="宋体" w:cs="宋体"/>
          <w:b/>
          <w:bCs/>
          <w:sz w:val="24"/>
          <w:szCs w:val="24"/>
          <w:highlight w:val="none"/>
        </w:rPr>
        <w:t>。</w:t>
      </w:r>
    </w:p>
    <w:p w14:paraId="2E8F9DE1">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采购人委派的评</w:t>
      </w:r>
      <w:r>
        <w:rPr>
          <w:rFonts w:hint="eastAsia" w:ascii="宋体" w:hAnsi="宋体" w:eastAsia="宋体" w:cs="宋体"/>
          <w:b/>
          <w:bCs/>
          <w:sz w:val="24"/>
          <w:szCs w:val="24"/>
          <w:highlight w:val="none"/>
          <w:lang w:val="en-US" w:eastAsia="zh-CN"/>
        </w:rPr>
        <w:t>审</w:t>
      </w:r>
      <w:r>
        <w:rPr>
          <w:rFonts w:hint="eastAsia" w:ascii="宋体" w:hAnsi="宋体" w:eastAsia="宋体" w:cs="宋体"/>
          <w:b/>
          <w:bCs/>
          <w:sz w:val="24"/>
          <w:szCs w:val="24"/>
          <w:highlight w:val="none"/>
        </w:rPr>
        <w:t>人员进入评标现场不得超过2人，其他无关人员不得进入评标现场。</w:t>
      </w:r>
    </w:p>
    <w:p w14:paraId="5CCABEB1">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22.1.5 评审专家</w:t>
      </w:r>
      <w:r>
        <w:rPr>
          <w:rFonts w:hint="eastAsia" w:ascii="宋体" w:hAnsi="宋体" w:eastAsia="宋体" w:cs="宋体"/>
          <w:sz w:val="24"/>
          <w:szCs w:val="24"/>
          <w:highlight w:val="none"/>
        </w:rPr>
        <w:t>由</w:t>
      </w: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rPr>
        <w:t>代理在评审专家库中，通过随机方式抽取</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lang w:eastAsia="zh-CN"/>
        </w:rPr>
        <w:t>成员名单在评标结果公告前应当保密。</w:t>
      </w:r>
    </w:p>
    <w:p w14:paraId="31C0E9B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成员应认真执行相关法规规定，同时维护采购人与</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的合法权益。</w:t>
      </w:r>
    </w:p>
    <w:p w14:paraId="313326E9">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 xml:space="preserve"> 评标的依据为</w:t>
      </w:r>
      <w:r>
        <w:rPr>
          <w:rFonts w:hint="eastAsia" w:ascii="宋体" w:hAnsi="宋体" w:eastAsia="宋体" w:cs="宋体"/>
          <w:sz w:val="24"/>
          <w:szCs w:val="24"/>
          <w:highlight w:val="none"/>
          <w:lang w:val="en-US" w:eastAsia="zh-CN"/>
        </w:rPr>
        <w:t>竞争性磋商文件</w:t>
      </w:r>
      <w:r>
        <w:rPr>
          <w:rFonts w:hint="eastAsia" w:ascii="宋体" w:hAnsi="宋体" w:eastAsia="宋体" w:cs="宋体"/>
          <w:sz w:val="24"/>
          <w:szCs w:val="24"/>
          <w:highlight w:val="none"/>
        </w:rPr>
        <w:t>和</w:t>
      </w:r>
      <w:r>
        <w:rPr>
          <w:rFonts w:hint="eastAsia" w:ascii="宋体" w:hAnsi="宋体" w:eastAsia="宋体" w:cs="宋体"/>
          <w:sz w:val="24"/>
          <w:szCs w:val="24"/>
          <w:highlight w:val="none"/>
          <w:lang w:eastAsia="zh-CN"/>
        </w:rPr>
        <w:t>投标文件。</w:t>
      </w:r>
    </w:p>
    <w:p w14:paraId="133F008D">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.1.6 评标中</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成员若发生意见分歧，通过书面表决形式，以少数服从多数为原则决定。</w:t>
      </w:r>
    </w:p>
    <w:p w14:paraId="2D53A17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.2 评标纪律</w:t>
      </w:r>
    </w:p>
    <w:p w14:paraId="712AA703">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22.2.1 </w:t>
      </w:r>
      <w:r>
        <w:rPr>
          <w:rFonts w:hint="eastAsia" w:ascii="宋体" w:hAnsi="宋体" w:eastAsia="宋体" w:cs="宋体"/>
          <w:sz w:val="24"/>
          <w:szCs w:val="24"/>
          <w:highlight w:val="none"/>
        </w:rPr>
        <w:t>要严格遵守评审时间，主动出具身份证明，遵守评审工作纪律和评审回避的相关规定。</w:t>
      </w:r>
    </w:p>
    <w:p w14:paraId="50E6D84D">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22.2.2 </w:t>
      </w:r>
      <w:r>
        <w:rPr>
          <w:rFonts w:hint="eastAsia" w:ascii="宋体" w:hAnsi="宋体" w:eastAsia="宋体" w:cs="宋体"/>
          <w:sz w:val="24"/>
          <w:szCs w:val="24"/>
          <w:highlight w:val="none"/>
        </w:rPr>
        <w:t>在评审工作开始前，将手机等通讯工具或相关电子设备交由采购人或采购代理机构统一保管，拒不上交的，采购人或采购代理机构可以拒绝其参加评审工作并向</w:t>
      </w:r>
      <w:r>
        <w:rPr>
          <w:rFonts w:hint="eastAsia" w:ascii="宋体" w:hAnsi="宋体" w:eastAsia="宋体" w:cs="宋体"/>
          <w:sz w:val="24"/>
          <w:szCs w:val="24"/>
          <w:highlight w:val="none"/>
          <w:lang w:val="en-US" w:eastAsia="zh-CN"/>
        </w:rPr>
        <w:t>相关</w:t>
      </w:r>
      <w:r>
        <w:rPr>
          <w:rFonts w:hint="eastAsia" w:ascii="宋体" w:hAnsi="宋体" w:eastAsia="宋体" w:cs="宋体"/>
          <w:sz w:val="24"/>
          <w:szCs w:val="24"/>
          <w:highlight w:val="none"/>
        </w:rPr>
        <w:t>部门报告。</w:t>
      </w:r>
    </w:p>
    <w:p w14:paraId="7A7E3323">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22.2.3 磋商小组</w:t>
      </w:r>
      <w:r>
        <w:rPr>
          <w:rFonts w:hint="eastAsia" w:ascii="宋体" w:hAnsi="宋体" w:eastAsia="宋体" w:cs="宋体"/>
          <w:sz w:val="24"/>
          <w:szCs w:val="24"/>
          <w:highlight w:val="none"/>
        </w:rPr>
        <w:t>成员和评审工作有关人员不得干预或者影响正常评审工作，不得明示或者暗示其倾向性、引导性意见，不得修改或细化采购文件确定的评审程序、评审方法、评审因素和评审标准，不得接受</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主动提出的澄清和解释，不得征询采购人代表的倾向性意见，不得协商评分，不得记录、复制或带走任何评审资料。</w:t>
      </w:r>
    </w:p>
    <w:p w14:paraId="5A4568A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22.2.4 </w:t>
      </w:r>
      <w:r>
        <w:rPr>
          <w:rFonts w:hint="eastAsia" w:ascii="宋体" w:hAnsi="宋体" w:eastAsia="宋体" w:cs="宋体"/>
          <w:sz w:val="24"/>
          <w:szCs w:val="24"/>
          <w:highlight w:val="none"/>
        </w:rPr>
        <w:t>评审结果汇总完成后，采购人、采购代理机构和</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均不得修改评审结果或者要求重新评审，但资格性检查认定错误、分值汇总计算错误、分项评分超出评分标准范围、客观分评分不一致、经</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一致认定评分畸高、畸低的情形除外。出现上述除外情形的，</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应当现场修改评审结果，并在评审报告中明确记载。</w:t>
      </w:r>
    </w:p>
    <w:p w14:paraId="45265D6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 xml:space="preserve">.3 </w:t>
      </w:r>
      <w:r>
        <w:rPr>
          <w:rFonts w:hint="eastAsia" w:ascii="宋体" w:hAnsi="宋体" w:eastAsia="宋体" w:cs="宋体"/>
          <w:sz w:val="24"/>
          <w:szCs w:val="24"/>
          <w:highlight w:val="none"/>
          <w:lang w:val="en-US" w:eastAsia="zh-CN"/>
        </w:rPr>
        <w:t>磋商小组负责具体评标事务，并独立履行下列职责：</w:t>
      </w:r>
    </w:p>
    <w:p w14:paraId="6B54FEB3">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22.3.1 审查、评价投标文件是否符合竞争性磋商文件的商务、技术等实质性要求；</w:t>
      </w:r>
    </w:p>
    <w:p w14:paraId="0D16771E">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22.3.2 要求供应商对投标文件有关事项作出澄清或者说明；</w:t>
      </w:r>
    </w:p>
    <w:p w14:paraId="55AD73A5">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22.3.3 对投标文件进行比较和评价；</w:t>
      </w:r>
    </w:p>
    <w:p w14:paraId="497E617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22.3.4 确定中标候选人名单，以及根据采购人委托直接确定中标（成交）供应商；</w:t>
      </w:r>
    </w:p>
    <w:p w14:paraId="182BD1DF">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22.3.5 向采购人、采购代理机构或者有关部门报告评标中发现的违法行为。</w:t>
      </w:r>
    </w:p>
    <w:p w14:paraId="268AD46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22.4 磋商小组成员应当履行下列义务： </w:t>
      </w:r>
    </w:p>
    <w:p w14:paraId="7E9BB6F2">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22.4.1 遵纪守法，客观、公正、廉洁地履行职责；</w:t>
      </w:r>
    </w:p>
    <w:p w14:paraId="31C9734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22.4.2 按照竞争性磋商文件规定的评标方法和评标标准进行评标，对评审意见承担个人责任；</w:t>
      </w:r>
    </w:p>
    <w:p w14:paraId="39B4FCB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22.4.3 对评标过程和结果，以及供应商的商业秘密保密；</w:t>
      </w:r>
    </w:p>
    <w:p w14:paraId="26FACC04">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22.4.4 参与评标报告的起草；</w:t>
      </w:r>
    </w:p>
    <w:p w14:paraId="53BC527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22.4.5 配合财政部门的投诉处理工作；</w:t>
      </w:r>
    </w:p>
    <w:p w14:paraId="5D71DA9D">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22.4.6 配合采购人答复供应商提出的质疑。</w:t>
      </w:r>
    </w:p>
    <w:p w14:paraId="5DE834D5">
      <w:pPr>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w:t>
      </w:r>
      <w:r>
        <w:rPr>
          <w:rFonts w:hint="eastAsia" w:ascii="宋体" w:hAnsi="宋体" w:eastAsia="宋体" w:cs="宋体"/>
          <w:b/>
          <w:bCs/>
          <w:sz w:val="24"/>
          <w:szCs w:val="24"/>
          <w:highlight w:val="none"/>
          <w:lang w:val="en-US" w:eastAsia="zh-CN"/>
        </w:rPr>
        <w:t>3</w:t>
      </w:r>
      <w:r>
        <w:rPr>
          <w:rFonts w:hint="eastAsia" w:ascii="宋体" w:hAnsi="宋体" w:eastAsia="宋体" w:cs="宋体"/>
          <w:b/>
          <w:bCs/>
          <w:sz w:val="24"/>
          <w:szCs w:val="24"/>
          <w:highlight w:val="none"/>
        </w:rPr>
        <w:t xml:space="preserve">  评标原则</w:t>
      </w:r>
    </w:p>
    <w:p w14:paraId="6365955B">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.1 评审专家应当严格遵守评审工作纪律</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按照客观、公正、审慎的原则，根据</w:t>
      </w:r>
      <w:r>
        <w:rPr>
          <w:rFonts w:hint="eastAsia" w:ascii="宋体" w:hAnsi="宋体" w:eastAsia="宋体" w:cs="宋体"/>
          <w:sz w:val="24"/>
          <w:szCs w:val="24"/>
          <w:highlight w:val="none"/>
          <w:lang w:eastAsia="zh-CN"/>
        </w:rPr>
        <w:t>评标</w:t>
      </w:r>
      <w:r>
        <w:rPr>
          <w:rFonts w:hint="eastAsia" w:ascii="宋体" w:hAnsi="宋体" w:eastAsia="宋体" w:cs="宋体"/>
          <w:sz w:val="24"/>
          <w:szCs w:val="24"/>
          <w:highlight w:val="none"/>
        </w:rPr>
        <w:t>文件规定的评审程序、评审方法和评审标准进行独立评审。未实质性响应</w:t>
      </w:r>
      <w:r>
        <w:rPr>
          <w:rFonts w:hint="eastAsia" w:ascii="宋体" w:hAnsi="宋体" w:eastAsia="宋体" w:cs="宋体"/>
          <w:sz w:val="24"/>
          <w:szCs w:val="24"/>
          <w:highlight w:val="none"/>
          <w:lang w:eastAsia="zh-CN"/>
        </w:rPr>
        <w:t>评标</w:t>
      </w:r>
      <w:r>
        <w:rPr>
          <w:rFonts w:hint="eastAsia" w:ascii="宋体" w:hAnsi="宋体" w:eastAsia="宋体" w:cs="宋体"/>
          <w:sz w:val="24"/>
          <w:szCs w:val="24"/>
          <w:highlight w:val="none"/>
        </w:rPr>
        <w:t>文件的</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按无效响应处理，评审专家应当告知提交</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评标</w:t>
      </w:r>
      <w:r>
        <w:rPr>
          <w:rFonts w:hint="eastAsia" w:ascii="宋体" w:hAnsi="宋体" w:eastAsia="宋体" w:cs="宋体"/>
          <w:sz w:val="24"/>
          <w:szCs w:val="24"/>
          <w:highlight w:val="none"/>
        </w:rPr>
        <w:t>文件内容违反国家有关强制性规定的，</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应当停止评审并向采购人或者采购代理机构说明情况。</w:t>
      </w:r>
    </w:p>
    <w:p w14:paraId="3410DEDE">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.2 评审专家应当在评审报告上签字</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对自己的评审意见承担法律责任。对需要共同认定的事项存在争议的</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按照少数服从多数的原则</w:t>
      </w:r>
      <w:r>
        <w:rPr>
          <w:rFonts w:hint="eastAsia" w:ascii="宋体" w:hAnsi="宋体" w:eastAsia="宋体" w:cs="宋体"/>
          <w:sz w:val="24"/>
          <w:szCs w:val="24"/>
          <w:highlight w:val="none"/>
          <w:lang w:eastAsia="zh-CN"/>
        </w:rPr>
        <w:t>作出</w:t>
      </w:r>
      <w:r>
        <w:rPr>
          <w:rFonts w:hint="eastAsia" w:ascii="宋体" w:hAnsi="宋体" w:eastAsia="宋体" w:cs="宋体"/>
          <w:sz w:val="24"/>
          <w:szCs w:val="24"/>
          <w:highlight w:val="none"/>
        </w:rPr>
        <w:t>结论。对评审报告有异议的</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应当在评审报告上签署不同意见并说明理由</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否则视为同意评审报告。</w:t>
      </w:r>
    </w:p>
    <w:p w14:paraId="14C4A099">
      <w:pPr>
        <w:pStyle w:val="40"/>
        <w:keepNext w:val="0"/>
        <w:keepLines w:val="0"/>
        <w:pageBreakBefore w:val="0"/>
        <w:widowControl w:val="0"/>
        <w:tabs>
          <w:tab w:val="left" w:pos="5527"/>
        </w:tabs>
        <w:kinsoku/>
        <w:wordWrap/>
        <w:overflowPunct/>
        <w:topLinePunct w:val="0"/>
        <w:bidi w:val="0"/>
        <w:adjustRightInd w:val="0"/>
        <w:snapToGrid w:val="0"/>
        <w:spacing w:line="360" w:lineRule="auto"/>
        <w:jc w:val="left"/>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w:t>
      </w:r>
      <w:r>
        <w:rPr>
          <w:rFonts w:hint="eastAsia" w:ascii="宋体" w:hAnsi="宋体" w:eastAsia="宋体" w:cs="宋体"/>
          <w:b/>
          <w:color w:val="auto"/>
          <w:sz w:val="24"/>
          <w:szCs w:val="24"/>
          <w:highlight w:val="none"/>
          <w:lang w:val="en-US" w:eastAsia="zh-CN"/>
        </w:rPr>
        <w:t>4</w:t>
      </w:r>
      <w:r>
        <w:rPr>
          <w:rFonts w:hint="eastAsia" w:ascii="宋体" w:hAnsi="宋体" w:eastAsia="宋体" w:cs="宋体"/>
          <w:b/>
          <w:color w:val="auto"/>
          <w:sz w:val="24"/>
          <w:szCs w:val="24"/>
          <w:highlight w:val="none"/>
        </w:rPr>
        <w:t xml:space="preserve"> 详细评审 </w:t>
      </w:r>
    </w:p>
    <w:p w14:paraId="29385523">
      <w:pPr>
        <w:keepNext w:val="0"/>
        <w:keepLines w:val="0"/>
        <w:pageBreakBefore w:val="0"/>
        <w:widowControl w:val="0"/>
        <w:tabs>
          <w:tab w:val="left" w:pos="567"/>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2</w:t>
      </w:r>
      <w:r>
        <w:rPr>
          <w:rFonts w:hint="eastAsia" w:ascii="宋体" w:hAnsi="宋体" w:eastAsia="宋体" w:cs="宋体"/>
          <w:b/>
          <w:sz w:val="24"/>
          <w:szCs w:val="24"/>
          <w:highlight w:val="none"/>
          <w:lang w:val="en-US" w:eastAsia="zh-CN"/>
        </w:rPr>
        <w:t>4</w:t>
      </w:r>
      <w:r>
        <w:rPr>
          <w:rFonts w:hint="eastAsia" w:ascii="宋体" w:hAnsi="宋体" w:eastAsia="宋体" w:cs="宋体"/>
          <w:b/>
          <w:sz w:val="24"/>
          <w:szCs w:val="24"/>
          <w:highlight w:val="none"/>
        </w:rPr>
        <w:t>.1 报价</w:t>
      </w:r>
    </w:p>
    <w:p w14:paraId="40FBD5FA">
      <w:pPr>
        <w:keepNext w:val="0"/>
        <w:keepLines w:val="0"/>
        <w:pageBreakBefore w:val="0"/>
        <w:widowControl w:val="0"/>
        <w:tabs>
          <w:tab w:val="left" w:pos="567"/>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的首次报价于提交首次</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截止时间开启，本环节由采购代理机构主持，采购人、</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和有关方面代表参加。唱价过程由采购代理机构指定专人负责记录，并存档。</w:t>
      </w:r>
    </w:p>
    <w:p w14:paraId="01F40F29">
      <w:pPr>
        <w:keepNext w:val="0"/>
        <w:keepLines w:val="0"/>
        <w:pageBreakBefore w:val="0"/>
        <w:widowControl w:val="0"/>
        <w:tabs>
          <w:tab w:val="left" w:pos="567"/>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2</w:t>
      </w:r>
      <w:r>
        <w:rPr>
          <w:rFonts w:hint="eastAsia" w:ascii="宋体" w:hAnsi="宋体" w:eastAsia="宋体" w:cs="宋体"/>
          <w:b/>
          <w:sz w:val="24"/>
          <w:szCs w:val="24"/>
          <w:highlight w:val="none"/>
          <w:lang w:val="en-US" w:eastAsia="zh-CN"/>
        </w:rPr>
        <w:t>4</w:t>
      </w:r>
      <w:r>
        <w:rPr>
          <w:rFonts w:hint="eastAsia" w:ascii="宋体" w:hAnsi="宋体" w:eastAsia="宋体" w:cs="宋体"/>
          <w:b/>
          <w:sz w:val="24"/>
          <w:szCs w:val="24"/>
          <w:highlight w:val="none"/>
        </w:rPr>
        <w:t>.</w:t>
      </w:r>
      <w:r>
        <w:rPr>
          <w:rFonts w:hint="eastAsia" w:ascii="宋体" w:hAnsi="宋体" w:eastAsia="宋体" w:cs="宋体"/>
          <w:b/>
          <w:sz w:val="24"/>
          <w:szCs w:val="24"/>
          <w:highlight w:val="none"/>
          <w:lang w:val="en-US" w:eastAsia="zh-CN"/>
        </w:rPr>
        <w:t>2</w:t>
      </w:r>
      <w:r>
        <w:rPr>
          <w:rFonts w:hint="eastAsia" w:ascii="宋体" w:hAnsi="宋体" w:eastAsia="宋体" w:cs="宋体"/>
          <w:b/>
          <w:sz w:val="24"/>
          <w:szCs w:val="24"/>
          <w:highlight w:val="none"/>
        </w:rPr>
        <w:t xml:space="preserve"> 评审方法：综合评分法。</w:t>
      </w:r>
    </w:p>
    <w:p w14:paraId="784215A3">
      <w:pPr>
        <w:keepNext w:val="0"/>
        <w:keepLines w:val="0"/>
        <w:pageBreakBefore w:val="0"/>
        <w:widowControl w:val="0"/>
        <w:tabs>
          <w:tab w:val="left" w:pos="567"/>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lang w:eastAsia="zh-TW"/>
        </w:rPr>
      </w:pPr>
      <w:r>
        <w:rPr>
          <w:rFonts w:hint="eastAsia" w:ascii="宋体" w:hAnsi="宋体" w:eastAsia="宋体" w:cs="宋体"/>
          <w:b/>
          <w:sz w:val="24"/>
          <w:szCs w:val="24"/>
          <w:highlight w:val="none"/>
        </w:rPr>
        <w:t>2</w:t>
      </w:r>
      <w:r>
        <w:rPr>
          <w:rFonts w:hint="eastAsia" w:ascii="宋体" w:hAnsi="宋体" w:eastAsia="宋体" w:cs="宋体"/>
          <w:b/>
          <w:sz w:val="24"/>
          <w:szCs w:val="24"/>
          <w:highlight w:val="none"/>
          <w:lang w:val="en-US" w:eastAsia="zh-CN"/>
        </w:rPr>
        <w:t>4</w:t>
      </w:r>
      <w:r>
        <w:rPr>
          <w:rFonts w:hint="eastAsia" w:ascii="宋体" w:hAnsi="宋体" w:eastAsia="宋体" w:cs="宋体"/>
          <w:b/>
          <w:sz w:val="24"/>
          <w:szCs w:val="24"/>
          <w:highlight w:val="none"/>
        </w:rPr>
        <w:t>.</w:t>
      </w:r>
      <w:r>
        <w:rPr>
          <w:rFonts w:hint="eastAsia" w:ascii="宋体" w:hAnsi="宋体" w:eastAsia="宋体" w:cs="宋体"/>
          <w:b/>
          <w:sz w:val="24"/>
          <w:szCs w:val="24"/>
          <w:highlight w:val="none"/>
          <w:lang w:val="en-US" w:eastAsia="zh-CN"/>
        </w:rPr>
        <w:t>3</w:t>
      </w:r>
      <w:r>
        <w:rPr>
          <w:rFonts w:hint="eastAsia" w:ascii="宋体" w:hAnsi="宋体" w:eastAsia="宋体" w:cs="宋体"/>
          <w:b/>
          <w:sz w:val="24"/>
          <w:szCs w:val="24"/>
          <w:highlight w:val="none"/>
        </w:rPr>
        <w:t xml:space="preserve"> 评审程序</w:t>
      </w:r>
    </w:p>
    <w:p w14:paraId="1B278BD6">
      <w:pPr>
        <w:keepNext w:val="0"/>
        <w:keepLines w:val="0"/>
        <w:pageBreakBefore w:val="0"/>
        <w:widowControl w:val="0"/>
        <w:tabs>
          <w:tab w:val="left" w:pos="567"/>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2</w:t>
      </w:r>
      <w:r>
        <w:rPr>
          <w:rFonts w:hint="eastAsia" w:ascii="宋体" w:hAnsi="宋体" w:eastAsia="宋体" w:cs="宋体"/>
          <w:bCs/>
          <w:sz w:val="24"/>
          <w:szCs w:val="24"/>
          <w:highlight w:val="none"/>
          <w:lang w:val="en-US" w:eastAsia="zh-CN"/>
        </w:rPr>
        <w:t>4</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val="en-US" w:eastAsia="zh-CN"/>
        </w:rPr>
        <w:t>3</w:t>
      </w:r>
      <w:r>
        <w:rPr>
          <w:rFonts w:hint="eastAsia" w:ascii="宋体" w:hAnsi="宋体" w:eastAsia="宋体" w:cs="宋体"/>
          <w:bCs/>
          <w:sz w:val="24"/>
          <w:szCs w:val="24"/>
          <w:highlight w:val="none"/>
        </w:rPr>
        <w:t xml:space="preserve">.1 </w:t>
      </w:r>
      <w:r>
        <w:rPr>
          <w:rFonts w:hint="eastAsia" w:ascii="宋体" w:hAnsi="宋体" w:eastAsia="宋体" w:cs="宋体"/>
          <w:sz w:val="24"/>
          <w:szCs w:val="24"/>
          <w:highlight w:val="none"/>
          <w:lang w:val="en-US" w:eastAsia="zh-CN"/>
        </w:rPr>
        <w:t>磋商小组</w:t>
      </w:r>
      <w:r>
        <w:rPr>
          <w:rFonts w:hint="eastAsia" w:ascii="宋体" w:hAnsi="宋体" w:eastAsia="宋体" w:cs="宋体"/>
          <w:bCs/>
          <w:sz w:val="24"/>
          <w:szCs w:val="24"/>
          <w:highlight w:val="none"/>
        </w:rPr>
        <w:t>确认</w:t>
      </w:r>
      <w:r>
        <w:rPr>
          <w:rFonts w:hint="eastAsia" w:ascii="宋体" w:hAnsi="宋体" w:eastAsia="宋体" w:cs="宋体"/>
          <w:bCs/>
          <w:sz w:val="24"/>
          <w:szCs w:val="24"/>
          <w:highlight w:val="none"/>
          <w:lang w:eastAsia="zh-CN"/>
        </w:rPr>
        <w:t>评标</w:t>
      </w:r>
      <w:r>
        <w:rPr>
          <w:rFonts w:hint="eastAsia" w:ascii="宋体" w:hAnsi="宋体" w:eastAsia="宋体" w:cs="宋体"/>
          <w:bCs/>
          <w:sz w:val="24"/>
          <w:szCs w:val="24"/>
          <w:highlight w:val="none"/>
        </w:rPr>
        <w:t>文件</w:t>
      </w:r>
    </w:p>
    <w:p w14:paraId="3263BFB7">
      <w:pPr>
        <w:keepNext w:val="0"/>
        <w:keepLines w:val="0"/>
        <w:pageBreakBefore w:val="0"/>
        <w:widowControl w:val="0"/>
        <w:tabs>
          <w:tab w:val="left" w:pos="567"/>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 xml:space="preserve">24.3.2 </w:t>
      </w:r>
      <w:r>
        <w:rPr>
          <w:rFonts w:hint="eastAsia" w:ascii="宋体" w:hAnsi="宋体" w:eastAsia="宋体" w:cs="宋体"/>
          <w:bCs/>
          <w:sz w:val="24"/>
          <w:szCs w:val="24"/>
          <w:highlight w:val="none"/>
        </w:rPr>
        <w:t>资格性审查</w:t>
      </w:r>
    </w:p>
    <w:p w14:paraId="4F120183">
      <w:pPr>
        <w:keepNext w:val="0"/>
        <w:keepLines w:val="0"/>
        <w:pageBreakBefore w:val="0"/>
        <w:widowControl w:val="0"/>
        <w:tabs>
          <w:tab w:val="left" w:pos="567"/>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
          <w:bCs/>
          <w:sz w:val="24"/>
          <w:szCs w:val="24"/>
          <w:highlight w:val="none"/>
          <w:lang w:val="en-US" w:eastAsia="zh-CN"/>
        </w:rPr>
        <w:t>资格审查小组</w:t>
      </w:r>
      <w:r>
        <w:rPr>
          <w:rFonts w:hint="eastAsia" w:ascii="宋体" w:hAnsi="宋体" w:eastAsia="宋体" w:cs="宋体"/>
          <w:b/>
          <w:bCs/>
          <w:sz w:val="24"/>
          <w:szCs w:val="24"/>
          <w:highlight w:val="none"/>
        </w:rPr>
        <w:t>对每个</w:t>
      </w: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的</w:t>
      </w:r>
      <w:r>
        <w:rPr>
          <w:rFonts w:hint="eastAsia" w:ascii="宋体" w:hAnsi="宋体" w:eastAsia="宋体" w:cs="宋体"/>
          <w:b/>
          <w:bCs/>
          <w:sz w:val="24"/>
          <w:szCs w:val="24"/>
          <w:highlight w:val="none"/>
          <w:lang w:eastAsia="zh-CN"/>
        </w:rPr>
        <w:t>投标文件</w:t>
      </w:r>
      <w:r>
        <w:rPr>
          <w:rFonts w:hint="eastAsia" w:ascii="宋体" w:hAnsi="宋体" w:eastAsia="宋体" w:cs="宋体"/>
          <w:b/>
          <w:bCs/>
          <w:sz w:val="24"/>
          <w:szCs w:val="24"/>
          <w:highlight w:val="none"/>
        </w:rPr>
        <w:t>进行资格性审查</w:t>
      </w:r>
      <w:r>
        <w:rPr>
          <w:rFonts w:hint="eastAsia" w:ascii="宋体" w:hAnsi="宋体" w:eastAsia="宋体" w:cs="宋体"/>
          <w:bCs/>
          <w:sz w:val="24"/>
          <w:szCs w:val="24"/>
          <w:highlight w:val="none"/>
        </w:rPr>
        <w:t>。资格性审查是审查</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是否对</w:t>
      </w:r>
      <w:r>
        <w:rPr>
          <w:rFonts w:hint="eastAsia" w:ascii="宋体" w:hAnsi="宋体" w:eastAsia="宋体" w:cs="宋体"/>
          <w:bCs/>
          <w:sz w:val="24"/>
          <w:szCs w:val="24"/>
          <w:highlight w:val="none"/>
          <w:lang w:eastAsia="zh-CN"/>
        </w:rPr>
        <w:t>评标</w:t>
      </w:r>
      <w:r>
        <w:rPr>
          <w:rFonts w:hint="eastAsia" w:ascii="宋体" w:hAnsi="宋体" w:eastAsia="宋体" w:cs="宋体"/>
          <w:bCs/>
          <w:sz w:val="24"/>
          <w:szCs w:val="24"/>
          <w:highlight w:val="none"/>
        </w:rPr>
        <w:t>文件的资格及实质性条款作出响应。对资格性审查不通过的</w:t>
      </w:r>
      <w:r>
        <w:rPr>
          <w:rFonts w:hint="eastAsia" w:ascii="宋体" w:hAnsi="宋体" w:eastAsia="宋体" w:cs="宋体"/>
          <w:bCs/>
          <w:sz w:val="24"/>
          <w:szCs w:val="24"/>
          <w:highlight w:val="none"/>
          <w:lang w:eastAsia="zh-CN"/>
        </w:rPr>
        <w:t>供应商</w:t>
      </w:r>
      <w:r>
        <w:rPr>
          <w:rFonts w:hint="eastAsia" w:ascii="宋体" w:hAnsi="宋体" w:eastAsia="宋体" w:cs="宋体"/>
          <w:bCs/>
          <w:sz w:val="24"/>
          <w:szCs w:val="24"/>
          <w:highlight w:val="none"/>
        </w:rPr>
        <w:t>，其</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作无效处理。</w:t>
      </w:r>
    </w:p>
    <w:p w14:paraId="1EFEDA35">
      <w:pPr>
        <w:keepNext w:val="0"/>
        <w:keepLines w:val="0"/>
        <w:pageBreakBefore w:val="0"/>
        <w:widowControl w:val="0"/>
        <w:tabs>
          <w:tab w:val="left" w:pos="567"/>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sz w:val="24"/>
          <w:szCs w:val="24"/>
          <w:highlight w:val="none"/>
          <w:lang w:val="en-US" w:eastAsia="zh-CN"/>
        </w:rPr>
        <w:t>24.3.3</w:t>
      </w:r>
      <w:r>
        <w:rPr>
          <w:rFonts w:hint="eastAsia" w:ascii="宋体" w:hAnsi="宋体" w:eastAsia="宋体" w:cs="宋体"/>
          <w:bCs/>
          <w:color w:val="auto"/>
          <w:sz w:val="24"/>
          <w:szCs w:val="24"/>
          <w:highlight w:val="none"/>
        </w:rPr>
        <w:t>符合性审查</w:t>
      </w:r>
    </w:p>
    <w:p w14:paraId="3738057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
          <w:bCs/>
          <w:sz w:val="24"/>
          <w:szCs w:val="24"/>
          <w:highlight w:val="none"/>
          <w:lang w:val="en-US" w:eastAsia="zh-CN"/>
        </w:rPr>
        <w:t>磋商小组</w:t>
      </w:r>
      <w:r>
        <w:rPr>
          <w:rFonts w:hint="eastAsia" w:ascii="宋体" w:hAnsi="宋体" w:eastAsia="宋体" w:cs="宋体"/>
          <w:b/>
          <w:bCs/>
          <w:color w:val="auto"/>
          <w:sz w:val="24"/>
          <w:szCs w:val="24"/>
          <w:highlight w:val="none"/>
        </w:rPr>
        <w:t>对每个</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的</w:t>
      </w:r>
      <w:r>
        <w:rPr>
          <w:rFonts w:hint="eastAsia" w:ascii="宋体" w:hAnsi="宋体" w:eastAsia="宋体" w:cs="宋体"/>
          <w:b/>
          <w:bCs/>
          <w:color w:val="auto"/>
          <w:sz w:val="24"/>
          <w:szCs w:val="24"/>
          <w:highlight w:val="none"/>
          <w:lang w:eastAsia="zh-CN"/>
        </w:rPr>
        <w:t>投标文件</w:t>
      </w:r>
      <w:r>
        <w:rPr>
          <w:rFonts w:hint="eastAsia" w:ascii="宋体" w:hAnsi="宋体" w:eastAsia="宋体" w:cs="宋体"/>
          <w:b/>
          <w:bCs/>
          <w:color w:val="auto"/>
          <w:sz w:val="24"/>
          <w:szCs w:val="24"/>
          <w:highlight w:val="none"/>
        </w:rPr>
        <w:t>进行符合性审查</w:t>
      </w:r>
      <w:r>
        <w:rPr>
          <w:rFonts w:hint="eastAsia" w:ascii="宋体" w:hAnsi="宋体" w:eastAsia="宋体" w:cs="宋体"/>
          <w:bCs/>
          <w:color w:val="auto"/>
          <w:sz w:val="24"/>
          <w:szCs w:val="24"/>
          <w:highlight w:val="none"/>
        </w:rPr>
        <w:t>。符合性审查是审查</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是否对</w:t>
      </w:r>
      <w:r>
        <w:rPr>
          <w:rFonts w:hint="eastAsia" w:ascii="宋体" w:hAnsi="宋体" w:eastAsia="宋体" w:cs="宋体"/>
          <w:bCs/>
          <w:color w:val="auto"/>
          <w:sz w:val="24"/>
          <w:szCs w:val="24"/>
          <w:highlight w:val="none"/>
          <w:lang w:eastAsia="zh-CN"/>
        </w:rPr>
        <w:t>评标</w:t>
      </w:r>
      <w:r>
        <w:rPr>
          <w:rFonts w:hint="eastAsia" w:ascii="宋体" w:hAnsi="宋体" w:eastAsia="宋体" w:cs="宋体"/>
          <w:bCs/>
          <w:color w:val="auto"/>
          <w:sz w:val="24"/>
          <w:szCs w:val="24"/>
          <w:highlight w:val="none"/>
        </w:rPr>
        <w:t>文件的符合及实质性条款作出响应。对符合性审查不通过的</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，其</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作无效处理。</w:t>
      </w:r>
    </w:p>
    <w:p w14:paraId="2DCC4C4B">
      <w:pPr>
        <w:keepNext w:val="0"/>
        <w:keepLines w:val="0"/>
        <w:pageBreakBefore w:val="0"/>
        <w:widowControl w:val="0"/>
        <w:tabs>
          <w:tab w:val="left" w:pos="567"/>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bCs w:val="0"/>
          <w:sz w:val="24"/>
          <w:szCs w:val="24"/>
          <w:highlight w:val="none"/>
          <w:lang w:eastAsia="zh-CN"/>
        </w:rPr>
      </w:pPr>
      <w:r>
        <w:rPr>
          <w:rFonts w:hint="eastAsia" w:ascii="宋体" w:hAnsi="宋体" w:eastAsia="宋体" w:cs="宋体"/>
          <w:b/>
          <w:bCs w:val="0"/>
          <w:sz w:val="24"/>
          <w:szCs w:val="24"/>
          <w:highlight w:val="none"/>
        </w:rPr>
        <w:t>2</w:t>
      </w:r>
      <w:r>
        <w:rPr>
          <w:rFonts w:hint="eastAsia" w:ascii="宋体" w:hAnsi="宋体" w:eastAsia="宋体" w:cs="宋体"/>
          <w:b/>
          <w:bCs w:val="0"/>
          <w:sz w:val="24"/>
          <w:szCs w:val="24"/>
          <w:highlight w:val="none"/>
          <w:lang w:val="en-US" w:eastAsia="zh-CN"/>
        </w:rPr>
        <w:t>4</w:t>
      </w:r>
      <w:r>
        <w:rPr>
          <w:rFonts w:hint="eastAsia" w:ascii="宋体" w:hAnsi="宋体" w:eastAsia="宋体" w:cs="宋体"/>
          <w:b/>
          <w:bCs w:val="0"/>
          <w:sz w:val="24"/>
          <w:szCs w:val="24"/>
          <w:highlight w:val="none"/>
        </w:rPr>
        <w:t>.</w:t>
      </w:r>
      <w:r>
        <w:rPr>
          <w:rFonts w:hint="eastAsia" w:ascii="宋体" w:hAnsi="宋体" w:eastAsia="宋体" w:cs="宋体"/>
          <w:b/>
          <w:bCs w:val="0"/>
          <w:sz w:val="24"/>
          <w:szCs w:val="24"/>
          <w:highlight w:val="none"/>
          <w:lang w:val="en-US" w:eastAsia="zh-CN"/>
        </w:rPr>
        <w:t>4</w:t>
      </w:r>
      <w:r>
        <w:rPr>
          <w:rFonts w:hint="eastAsia" w:ascii="宋体" w:hAnsi="宋体" w:eastAsia="宋体" w:cs="宋体"/>
          <w:b/>
          <w:bCs w:val="0"/>
          <w:sz w:val="24"/>
          <w:szCs w:val="24"/>
          <w:highlight w:val="none"/>
        </w:rPr>
        <w:t xml:space="preserve"> </w:t>
      </w:r>
      <w:r>
        <w:rPr>
          <w:rFonts w:hint="eastAsia" w:ascii="宋体" w:hAnsi="宋体" w:eastAsia="宋体" w:cs="宋体"/>
          <w:b/>
          <w:bCs w:val="0"/>
          <w:sz w:val="24"/>
          <w:szCs w:val="24"/>
          <w:highlight w:val="none"/>
          <w:lang w:eastAsia="zh-CN"/>
        </w:rPr>
        <w:t>评标</w:t>
      </w:r>
    </w:p>
    <w:p w14:paraId="01EFF3FC">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24.4.1 磋商小组</w:t>
      </w:r>
      <w:r>
        <w:rPr>
          <w:rFonts w:hint="eastAsia" w:ascii="宋体" w:hAnsi="宋体" w:eastAsia="宋体" w:cs="宋体"/>
          <w:sz w:val="24"/>
          <w:szCs w:val="24"/>
          <w:highlight w:val="none"/>
          <w:lang w:eastAsia="zh-CN"/>
        </w:rPr>
        <w:t>对</w:t>
      </w:r>
      <w:r>
        <w:rPr>
          <w:rFonts w:hint="eastAsia" w:ascii="宋体" w:hAnsi="宋体" w:eastAsia="宋体" w:cs="宋体"/>
          <w:sz w:val="24"/>
          <w:szCs w:val="24"/>
          <w:highlight w:val="none"/>
        </w:rPr>
        <w:t>每个</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分别进行</w:t>
      </w:r>
      <w:r>
        <w:rPr>
          <w:rFonts w:hint="eastAsia" w:ascii="宋体" w:hAnsi="宋体" w:eastAsia="宋体" w:cs="宋体"/>
          <w:sz w:val="24"/>
          <w:szCs w:val="24"/>
          <w:highlight w:val="none"/>
          <w:lang w:eastAsia="zh-CN"/>
        </w:rPr>
        <w:t>评标。</w:t>
      </w:r>
    </w:p>
    <w:p w14:paraId="0A29775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2</w:t>
      </w:r>
      <w:r>
        <w:rPr>
          <w:rFonts w:hint="eastAsia" w:ascii="宋体" w:hAnsi="宋体" w:eastAsia="宋体" w:cs="宋体"/>
          <w:bCs/>
          <w:sz w:val="24"/>
          <w:szCs w:val="24"/>
          <w:highlight w:val="none"/>
          <w:lang w:val="en-US" w:eastAsia="zh-CN"/>
        </w:rPr>
        <w:t>4</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val="en-US" w:eastAsia="zh-CN"/>
        </w:rPr>
        <w:t>4</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val="en-US" w:eastAsia="zh-CN"/>
        </w:rPr>
        <w:t>2</w:t>
      </w: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lang w:eastAsia="zh-CN"/>
        </w:rPr>
        <w:t>评标</w:t>
      </w:r>
      <w:r>
        <w:rPr>
          <w:rFonts w:hint="eastAsia" w:ascii="宋体" w:hAnsi="宋体" w:eastAsia="宋体" w:cs="宋体"/>
          <w:bCs/>
          <w:sz w:val="24"/>
          <w:szCs w:val="24"/>
          <w:highlight w:val="none"/>
        </w:rPr>
        <w:t>文件未发生实质性变动的：</w:t>
      </w:r>
    </w:p>
    <w:p w14:paraId="5227731E">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2</w:t>
      </w:r>
      <w:r>
        <w:rPr>
          <w:rFonts w:hint="eastAsia" w:ascii="宋体" w:hAnsi="宋体" w:eastAsia="宋体" w:cs="宋体"/>
          <w:bCs/>
          <w:sz w:val="24"/>
          <w:szCs w:val="24"/>
          <w:highlight w:val="none"/>
          <w:lang w:val="en-US" w:eastAsia="zh-CN"/>
        </w:rPr>
        <w:t>4</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val="en-US" w:eastAsia="zh-CN"/>
        </w:rPr>
        <w:t>4</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val="en-US" w:eastAsia="zh-CN"/>
        </w:rPr>
        <w:t xml:space="preserve">3 </w:t>
      </w:r>
      <w:r>
        <w:rPr>
          <w:rFonts w:hint="eastAsia" w:ascii="宋体" w:hAnsi="宋体" w:eastAsia="宋体" w:cs="宋体"/>
          <w:bCs/>
          <w:sz w:val="24"/>
          <w:szCs w:val="24"/>
          <w:highlight w:val="none"/>
          <w:lang w:eastAsia="zh-CN"/>
        </w:rPr>
        <w:t>评标</w:t>
      </w:r>
      <w:r>
        <w:rPr>
          <w:rFonts w:hint="eastAsia" w:ascii="宋体" w:hAnsi="宋体" w:eastAsia="宋体" w:cs="宋体"/>
          <w:bCs/>
          <w:sz w:val="24"/>
          <w:szCs w:val="24"/>
          <w:highlight w:val="none"/>
        </w:rPr>
        <w:t>文件发生实质性变动的：</w:t>
      </w:r>
    </w:p>
    <w:p w14:paraId="289F6B99">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Cs/>
          <w:sz w:val="24"/>
          <w:szCs w:val="24"/>
          <w:highlight w:val="none"/>
          <w:lang w:eastAsia="zh-CN"/>
        </w:rPr>
      </w:pP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val="en-US" w:eastAsia="zh-CN"/>
        </w:rPr>
        <w:t>1</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eastAsia="zh-CN"/>
        </w:rPr>
        <w:t>评标</w:t>
      </w:r>
    </w:p>
    <w:p w14:paraId="1E8DF64F">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sz w:val="24"/>
          <w:szCs w:val="24"/>
          <w:highlight w:val="none"/>
          <w:lang w:val="en-US" w:eastAsia="zh-CN"/>
        </w:rPr>
        <w:t>磋商小组</w:t>
      </w:r>
      <w:r>
        <w:rPr>
          <w:rFonts w:hint="eastAsia" w:ascii="宋体" w:hAnsi="宋体" w:eastAsia="宋体" w:cs="宋体"/>
          <w:bCs/>
          <w:sz w:val="24"/>
          <w:szCs w:val="24"/>
          <w:highlight w:val="none"/>
        </w:rPr>
        <w:t>集中与接受</w:t>
      </w:r>
      <w:r>
        <w:rPr>
          <w:rFonts w:hint="eastAsia" w:ascii="宋体" w:hAnsi="宋体" w:eastAsia="宋体" w:cs="宋体"/>
          <w:bCs/>
          <w:sz w:val="24"/>
          <w:szCs w:val="24"/>
          <w:highlight w:val="none"/>
          <w:lang w:eastAsia="zh-CN"/>
        </w:rPr>
        <w:t>评标</w:t>
      </w:r>
      <w:r>
        <w:rPr>
          <w:rFonts w:hint="eastAsia" w:ascii="宋体" w:hAnsi="宋体" w:eastAsia="宋体" w:cs="宋体"/>
          <w:bCs/>
          <w:sz w:val="24"/>
          <w:szCs w:val="24"/>
          <w:highlight w:val="none"/>
        </w:rPr>
        <w:t>文件变更的每个</w:t>
      </w:r>
      <w:r>
        <w:rPr>
          <w:rFonts w:hint="eastAsia" w:ascii="宋体" w:hAnsi="宋体" w:eastAsia="宋体" w:cs="宋体"/>
          <w:bCs/>
          <w:sz w:val="24"/>
          <w:szCs w:val="24"/>
          <w:highlight w:val="none"/>
          <w:lang w:eastAsia="zh-CN"/>
        </w:rPr>
        <w:t>供应商</w:t>
      </w:r>
      <w:r>
        <w:rPr>
          <w:rFonts w:hint="eastAsia" w:ascii="宋体" w:hAnsi="宋体" w:eastAsia="宋体" w:cs="宋体"/>
          <w:bCs/>
          <w:sz w:val="24"/>
          <w:szCs w:val="24"/>
          <w:highlight w:val="none"/>
        </w:rPr>
        <w:t>分别进行询标。</w:t>
      </w:r>
      <w:r>
        <w:rPr>
          <w:rFonts w:hint="eastAsia" w:ascii="宋体" w:hAnsi="宋体" w:eastAsia="宋体" w:cs="宋体"/>
          <w:bCs/>
          <w:sz w:val="24"/>
          <w:szCs w:val="24"/>
          <w:highlight w:val="none"/>
          <w:lang w:eastAsia="zh-CN"/>
        </w:rPr>
        <w:t>评标</w:t>
      </w:r>
      <w:r>
        <w:rPr>
          <w:rFonts w:hint="eastAsia" w:ascii="宋体" w:hAnsi="宋体" w:eastAsia="宋体" w:cs="宋体"/>
          <w:bCs/>
          <w:sz w:val="24"/>
          <w:szCs w:val="24"/>
          <w:highlight w:val="none"/>
        </w:rPr>
        <w:t>的内容主要是对</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的澄清、修正、补充、确认等。不接受</w:t>
      </w:r>
      <w:r>
        <w:rPr>
          <w:rFonts w:hint="eastAsia" w:ascii="宋体" w:hAnsi="宋体" w:eastAsia="宋体" w:cs="宋体"/>
          <w:bCs/>
          <w:sz w:val="24"/>
          <w:szCs w:val="24"/>
          <w:highlight w:val="none"/>
          <w:lang w:eastAsia="zh-CN"/>
        </w:rPr>
        <w:t>评标</w:t>
      </w:r>
      <w:r>
        <w:rPr>
          <w:rFonts w:hint="eastAsia" w:ascii="宋体" w:hAnsi="宋体" w:eastAsia="宋体" w:cs="宋体"/>
          <w:bCs/>
          <w:sz w:val="24"/>
          <w:szCs w:val="24"/>
          <w:highlight w:val="none"/>
        </w:rPr>
        <w:t>文件变更的</w:t>
      </w:r>
      <w:r>
        <w:rPr>
          <w:rFonts w:hint="eastAsia" w:ascii="宋体" w:hAnsi="宋体" w:eastAsia="宋体" w:cs="宋体"/>
          <w:bCs/>
          <w:sz w:val="24"/>
          <w:szCs w:val="24"/>
          <w:highlight w:val="none"/>
          <w:lang w:eastAsia="zh-CN"/>
        </w:rPr>
        <w:t>供应商</w:t>
      </w:r>
      <w:r>
        <w:rPr>
          <w:rFonts w:hint="eastAsia" w:ascii="宋体" w:hAnsi="宋体" w:eastAsia="宋体" w:cs="宋体"/>
          <w:bCs/>
          <w:sz w:val="24"/>
          <w:szCs w:val="24"/>
          <w:highlight w:val="none"/>
        </w:rPr>
        <w:t>，视为自动退出</w:t>
      </w:r>
      <w:r>
        <w:rPr>
          <w:rFonts w:hint="eastAsia" w:ascii="宋体" w:hAnsi="宋体" w:eastAsia="宋体" w:cs="宋体"/>
          <w:bCs/>
          <w:sz w:val="24"/>
          <w:szCs w:val="24"/>
          <w:highlight w:val="none"/>
          <w:lang w:eastAsia="zh-CN"/>
        </w:rPr>
        <w:t>评标</w:t>
      </w:r>
      <w:r>
        <w:rPr>
          <w:rFonts w:hint="eastAsia" w:ascii="宋体" w:hAnsi="宋体" w:eastAsia="宋体" w:cs="宋体"/>
          <w:bCs/>
          <w:sz w:val="24"/>
          <w:szCs w:val="24"/>
          <w:highlight w:val="none"/>
        </w:rPr>
        <w:t>，其</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作无效处理。</w:t>
      </w:r>
    </w:p>
    <w:p w14:paraId="10CCE658">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2</w:t>
      </w:r>
      <w:r>
        <w:rPr>
          <w:rFonts w:hint="eastAsia" w:ascii="宋体" w:hAnsi="宋体" w:eastAsia="宋体" w:cs="宋体"/>
          <w:bCs/>
          <w:sz w:val="24"/>
          <w:szCs w:val="24"/>
          <w:highlight w:val="none"/>
          <w:lang w:val="en-US" w:eastAsia="zh-CN"/>
        </w:rPr>
        <w:t>4</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val="en-US" w:eastAsia="zh-CN"/>
        </w:rPr>
        <w:t>4</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val="en-US" w:eastAsia="zh-CN"/>
        </w:rPr>
        <w:t>4</w:t>
      </w:r>
      <w:r>
        <w:rPr>
          <w:rFonts w:hint="eastAsia" w:ascii="宋体" w:hAnsi="宋体" w:eastAsia="宋体" w:cs="宋体"/>
          <w:bCs/>
          <w:sz w:val="24"/>
          <w:szCs w:val="24"/>
          <w:highlight w:val="none"/>
        </w:rPr>
        <w:t xml:space="preserve"> 综合评分法评审步骤</w:t>
      </w:r>
    </w:p>
    <w:p w14:paraId="2F9ABF67">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bCs/>
          <w:sz w:val="24"/>
          <w:szCs w:val="24"/>
          <w:highlight w:val="none"/>
        </w:rPr>
        <w:t>经</w:t>
      </w:r>
      <w:r>
        <w:rPr>
          <w:rFonts w:hint="eastAsia" w:ascii="宋体" w:hAnsi="宋体" w:eastAsia="宋体" w:cs="宋体"/>
          <w:bCs/>
          <w:sz w:val="24"/>
          <w:szCs w:val="24"/>
          <w:highlight w:val="none"/>
          <w:lang w:eastAsia="zh-CN"/>
        </w:rPr>
        <w:t>评标</w:t>
      </w:r>
      <w:r>
        <w:rPr>
          <w:rFonts w:hint="eastAsia" w:ascii="宋体" w:hAnsi="宋体" w:eastAsia="宋体" w:cs="宋体"/>
          <w:bCs/>
          <w:sz w:val="24"/>
          <w:szCs w:val="24"/>
          <w:highlight w:val="none"/>
        </w:rPr>
        <w:t>确定最终采购需求和提交</w:t>
      </w:r>
      <w:r>
        <w:rPr>
          <w:rFonts w:hint="eastAsia" w:ascii="宋体" w:hAnsi="宋体" w:eastAsia="宋体" w:cs="宋体"/>
          <w:sz w:val="24"/>
          <w:szCs w:val="24"/>
          <w:highlight w:val="none"/>
        </w:rPr>
        <w:t>报价的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后，由</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采用综合评分法对</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和报价进行综合评分。</w:t>
      </w:r>
    </w:p>
    <w:p w14:paraId="14A707F0">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b/>
          <w:sz w:val="24"/>
          <w:szCs w:val="24"/>
          <w:highlight w:val="none"/>
        </w:rPr>
        <w:t>先进行资格、符合性审查，再进行技术、商务及价格的详细评审。</w:t>
      </w:r>
      <w:r>
        <w:rPr>
          <w:rFonts w:hint="eastAsia" w:ascii="宋体" w:hAnsi="宋体" w:eastAsia="宋体" w:cs="宋体"/>
          <w:sz w:val="24"/>
          <w:szCs w:val="24"/>
          <w:highlight w:val="none"/>
        </w:rPr>
        <w:t>只有通过资格、符合性审查的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才能进入下一步的详细评审。</w:t>
      </w:r>
    </w:p>
    <w:p w14:paraId="18AA10DA">
      <w:pPr>
        <w:keepNext w:val="0"/>
        <w:keepLines w:val="0"/>
        <w:pageBreakBefore w:val="0"/>
        <w:widowControl w:val="0"/>
        <w:numPr>
          <w:ilvl w:val="0"/>
          <w:numId w:val="6"/>
        </w:numPr>
        <w:tabs>
          <w:tab w:val="clear" w:pos="0"/>
        </w:tabs>
        <w:kinsoku/>
        <w:wordWrap/>
        <w:overflowPunct/>
        <w:topLinePunct w:val="0"/>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资格</w:t>
      </w:r>
      <w:r>
        <w:rPr>
          <w:rFonts w:hint="eastAsia" w:ascii="宋体" w:hAnsi="宋体" w:eastAsia="宋体" w:cs="宋体"/>
          <w:sz w:val="24"/>
          <w:szCs w:val="24"/>
          <w:highlight w:val="none"/>
          <w:lang w:val="en-US" w:eastAsia="zh-CN"/>
        </w:rPr>
        <w:t>性</w:t>
      </w:r>
      <w:r>
        <w:rPr>
          <w:rFonts w:hint="eastAsia" w:ascii="宋体" w:hAnsi="宋体" w:eastAsia="宋体" w:cs="宋体"/>
          <w:sz w:val="24"/>
          <w:szCs w:val="24"/>
          <w:highlight w:val="none"/>
        </w:rPr>
        <w:t>审查表（详见附表一）</w:t>
      </w:r>
    </w:p>
    <w:p w14:paraId="77185E84">
      <w:pPr>
        <w:keepNext w:val="0"/>
        <w:keepLines w:val="0"/>
        <w:pageBreakBefore w:val="0"/>
        <w:widowControl w:val="0"/>
        <w:numPr>
          <w:ilvl w:val="0"/>
          <w:numId w:val="6"/>
        </w:numPr>
        <w:tabs>
          <w:tab w:val="clear" w:pos="0"/>
        </w:tabs>
        <w:kinsoku/>
        <w:wordWrap/>
        <w:overflowPunct/>
        <w:topLinePunct w:val="0"/>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符合性审查表（详见附表</w:t>
      </w:r>
      <w:r>
        <w:rPr>
          <w:rFonts w:hint="eastAsia" w:ascii="宋体" w:hAnsi="宋体" w:eastAsia="宋体" w:cs="宋体"/>
          <w:sz w:val="24"/>
          <w:szCs w:val="24"/>
          <w:highlight w:val="none"/>
          <w:lang w:val="en-US" w:eastAsia="zh-CN"/>
        </w:rPr>
        <w:t>二</w:t>
      </w:r>
      <w:r>
        <w:rPr>
          <w:rFonts w:hint="eastAsia" w:ascii="宋体" w:hAnsi="宋体" w:eastAsia="宋体" w:cs="宋体"/>
          <w:sz w:val="24"/>
          <w:szCs w:val="24"/>
          <w:highlight w:val="none"/>
        </w:rPr>
        <w:t>）</w:t>
      </w:r>
    </w:p>
    <w:p w14:paraId="5230E72A">
      <w:pPr>
        <w:keepNext w:val="0"/>
        <w:keepLines w:val="0"/>
        <w:pageBreakBefore w:val="0"/>
        <w:widowControl w:val="0"/>
        <w:numPr>
          <w:ilvl w:val="0"/>
          <w:numId w:val="6"/>
        </w:numPr>
        <w:tabs>
          <w:tab w:val="clear" w:pos="0"/>
        </w:tabs>
        <w:kinsoku/>
        <w:wordWrap/>
        <w:overflowPunct/>
        <w:topLinePunct w:val="0"/>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商务、技术评审表（详见附表</w:t>
      </w:r>
      <w:r>
        <w:rPr>
          <w:rFonts w:hint="eastAsia" w:ascii="宋体" w:hAnsi="宋体" w:eastAsia="宋体" w:cs="宋体"/>
          <w:sz w:val="24"/>
          <w:szCs w:val="24"/>
          <w:highlight w:val="none"/>
          <w:lang w:val="en-US" w:eastAsia="zh-CN"/>
        </w:rPr>
        <w:t>三</w:t>
      </w:r>
      <w:r>
        <w:rPr>
          <w:rFonts w:hint="eastAsia" w:ascii="宋体" w:hAnsi="宋体" w:eastAsia="宋体" w:cs="宋体"/>
          <w:sz w:val="24"/>
          <w:szCs w:val="24"/>
          <w:highlight w:val="none"/>
        </w:rPr>
        <w:t>）</w:t>
      </w:r>
    </w:p>
    <w:p w14:paraId="07451F3D">
      <w:pPr>
        <w:keepNext w:val="0"/>
        <w:keepLines w:val="0"/>
        <w:pageBreakBefore w:val="0"/>
        <w:widowControl w:val="0"/>
        <w:numPr>
          <w:ilvl w:val="0"/>
          <w:numId w:val="6"/>
        </w:numPr>
        <w:tabs>
          <w:tab w:val="clear" w:pos="0"/>
        </w:tabs>
        <w:kinsoku/>
        <w:wordWrap/>
        <w:overflowPunct/>
        <w:topLinePunct w:val="0"/>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价格评审</w:t>
      </w:r>
    </w:p>
    <w:p w14:paraId="69A2CA35">
      <w:pPr>
        <w:keepNext w:val="0"/>
        <w:keepLines w:val="0"/>
        <w:pageBreakBefore w:val="0"/>
        <w:widowControl w:val="0"/>
        <w:tabs>
          <w:tab w:val="left" w:pos="5527"/>
        </w:tabs>
        <w:kinsoku/>
        <w:wordWrap/>
        <w:overflowPunct/>
        <w:topLinePunct w:val="0"/>
        <w:bidi w:val="0"/>
        <w:adjustRightInd w:val="0"/>
        <w:snapToGrid w:val="0"/>
        <w:spacing w:line="360" w:lineRule="auto"/>
        <w:ind w:left="0" w:firstLine="484" w:firstLineChars="200"/>
        <w:jc w:val="left"/>
        <w:textAlignment w:val="auto"/>
        <w:outlineLvl w:val="9"/>
        <w:rPr>
          <w:rFonts w:hint="eastAsia" w:ascii="宋体" w:hAnsi="宋体" w:eastAsia="宋体" w:cs="宋体"/>
          <w:b/>
          <w:sz w:val="24"/>
          <w:szCs w:val="24"/>
          <w:highlight w:val="none"/>
        </w:rPr>
      </w:pP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按</w:t>
      </w:r>
      <w:r>
        <w:rPr>
          <w:rFonts w:hint="eastAsia" w:ascii="宋体" w:hAnsi="宋体" w:eastAsia="宋体" w:cs="宋体"/>
          <w:sz w:val="24"/>
          <w:szCs w:val="24"/>
          <w:highlight w:val="none"/>
          <w:lang w:eastAsia="zh-CN"/>
        </w:rPr>
        <w:t>评标</w:t>
      </w:r>
      <w:r>
        <w:rPr>
          <w:rFonts w:hint="eastAsia" w:ascii="宋体" w:hAnsi="宋体" w:eastAsia="宋体" w:cs="宋体"/>
          <w:sz w:val="24"/>
          <w:szCs w:val="24"/>
          <w:highlight w:val="none"/>
        </w:rPr>
        <w:t>文件中规定的评审方法和标准，对资格、符合性审查合格的</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进行商务和技术评估，综合比较与评价。技术、商务、价格部分分值分配如下：</w:t>
      </w:r>
    </w:p>
    <w:tbl>
      <w:tblPr>
        <w:tblStyle w:val="30"/>
        <w:tblW w:w="85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5"/>
        <w:gridCol w:w="2814"/>
        <w:gridCol w:w="2069"/>
        <w:gridCol w:w="1790"/>
      </w:tblGrid>
      <w:tr w14:paraId="271A6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1925" w:type="dxa"/>
            <w:vAlign w:val="center"/>
          </w:tcPr>
          <w:p w14:paraId="1AE96893">
            <w:pPr>
              <w:keepNext w:val="0"/>
              <w:keepLines w:val="0"/>
              <w:suppressLineNumbers w:val="0"/>
              <w:tabs>
                <w:tab w:val="left" w:pos="5527"/>
              </w:tabs>
              <w:autoSpaceDE w:val="0"/>
              <w:autoSpaceDN w:val="0"/>
              <w:adjustRightInd w:val="0"/>
              <w:spacing w:before="0" w:beforeAutospacing="0" w:after="0" w:afterAutospacing="0" w:line="240" w:lineRule="auto"/>
              <w:ind w:left="0" w:right="0"/>
              <w:jc w:val="center"/>
              <w:outlineLvl w:val="9"/>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评分项目</w:t>
            </w:r>
          </w:p>
        </w:tc>
        <w:tc>
          <w:tcPr>
            <w:tcW w:w="2814" w:type="dxa"/>
            <w:vAlign w:val="center"/>
          </w:tcPr>
          <w:p w14:paraId="7DAF85DB">
            <w:pPr>
              <w:keepNext w:val="0"/>
              <w:keepLines w:val="0"/>
              <w:suppressLineNumbers w:val="0"/>
              <w:tabs>
                <w:tab w:val="left" w:pos="5527"/>
              </w:tabs>
              <w:autoSpaceDE w:val="0"/>
              <w:autoSpaceDN w:val="0"/>
              <w:adjustRightInd w:val="0"/>
              <w:spacing w:before="0" w:beforeAutospacing="0" w:after="0" w:afterAutospacing="0" w:line="240" w:lineRule="auto"/>
              <w:ind w:left="0" w:right="0"/>
              <w:jc w:val="center"/>
              <w:outlineLvl w:val="9"/>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商务、技术评分</w:t>
            </w:r>
          </w:p>
        </w:tc>
        <w:tc>
          <w:tcPr>
            <w:tcW w:w="2069" w:type="dxa"/>
            <w:vAlign w:val="center"/>
          </w:tcPr>
          <w:p w14:paraId="0394355E">
            <w:pPr>
              <w:keepNext w:val="0"/>
              <w:keepLines w:val="0"/>
              <w:suppressLineNumbers w:val="0"/>
              <w:tabs>
                <w:tab w:val="left" w:pos="5527"/>
              </w:tabs>
              <w:autoSpaceDE w:val="0"/>
              <w:autoSpaceDN w:val="0"/>
              <w:adjustRightInd w:val="0"/>
              <w:spacing w:before="0" w:beforeAutospacing="0" w:after="0" w:afterAutospacing="0" w:line="240" w:lineRule="auto"/>
              <w:ind w:left="15" w:leftChars="-51" w:right="0" w:hanging="123" w:hangingChars="51"/>
              <w:jc w:val="center"/>
              <w:outlineLvl w:val="9"/>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价格评分</w:t>
            </w:r>
          </w:p>
        </w:tc>
        <w:tc>
          <w:tcPr>
            <w:tcW w:w="1790" w:type="dxa"/>
            <w:vAlign w:val="center"/>
          </w:tcPr>
          <w:p w14:paraId="74F69D39">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合  计</w:t>
            </w:r>
          </w:p>
        </w:tc>
      </w:tr>
      <w:tr w14:paraId="305AB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925" w:type="dxa"/>
            <w:vAlign w:val="center"/>
          </w:tcPr>
          <w:p w14:paraId="17860B15">
            <w:pPr>
              <w:keepNext w:val="0"/>
              <w:keepLines w:val="0"/>
              <w:suppressLineNumbers w:val="0"/>
              <w:tabs>
                <w:tab w:val="left" w:pos="5527"/>
              </w:tabs>
              <w:autoSpaceDE w:val="0"/>
              <w:autoSpaceDN w:val="0"/>
              <w:adjustRightInd w:val="0"/>
              <w:spacing w:before="0" w:beforeAutospacing="0" w:after="0" w:afterAutospacing="0" w:line="240" w:lineRule="auto"/>
              <w:ind w:left="0" w:right="0"/>
              <w:jc w:val="center"/>
              <w:outlineLvl w:val="9"/>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分值</w:t>
            </w:r>
          </w:p>
        </w:tc>
        <w:tc>
          <w:tcPr>
            <w:tcW w:w="2814" w:type="dxa"/>
            <w:vAlign w:val="center"/>
          </w:tcPr>
          <w:p w14:paraId="577AD8FC">
            <w:pPr>
              <w:keepNext w:val="0"/>
              <w:keepLines w:val="0"/>
              <w:suppressLineNumbers w:val="0"/>
              <w:tabs>
                <w:tab w:val="left" w:pos="5527"/>
              </w:tabs>
              <w:autoSpaceDE w:val="0"/>
              <w:autoSpaceDN w:val="0"/>
              <w:adjustRightInd w:val="0"/>
              <w:spacing w:before="0" w:beforeAutospacing="0" w:after="0" w:afterAutospacing="0" w:line="240" w:lineRule="auto"/>
              <w:ind w:left="0" w:right="0"/>
              <w:jc w:val="center"/>
              <w:outlineLvl w:val="9"/>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lang w:val="en-US" w:eastAsia="zh-CN"/>
              </w:rPr>
              <w:t>7</w:t>
            </w:r>
            <w:r>
              <w:rPr>
                <w:rFonts w:hint="eastAsia" w:ascii="宋体" w:hAnsi="宋体" w:eastAsia="宋体" w:cs="宋体"/>
                <w:b/>
                <w:kern w:val="0"/>
                <w:sz w:val="24"/>
                <w:szCs w:val="24"/>
                <w:highlight w:val="none"/>
              </w:rPr>
              <w:t>0分</w:t>
            </w:r>
          </w:p>
        </w:tc>
        <w:tc>
          <w:tcPr>
            <w:tcW w:w="2069" w:type="dxa"/>
            <w:vAlign w:val="center"/>
          </w:tcPr>
          <w:p w14:paraId="166938F4">
            <w:pPr>
              <w:keepNext w:val="0"/>
              <w:keepLines w:val="0"/>
              <w:suppressLineNumbers w:val="0"/>
              <w:tabs>
                <w:tab w:val="left" w:pos="5527"/>
              </w:tabs>
              <w:autoSpaceDE w:val="0"/>
              <w:autoSpaceDN w:val="0"/>
              <w:adjustRightInd w:val="0"/>
              <w:spacing w:before="0" w:beforeAutospacing="0" w:after="0" w:afterAutospacing="0" w:line="240" w:lineRule="auto"/>
              <w:ind w:left="0" w:right="0"/>
              <w:jc w:val="center"/>
              <w:outlineLvl w:val="9"/>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lang w:val="en-US" w:eastAsia="zh-CN"/>
              </w:rPr>
              <w:t>3</w:t>
            </w:r>
            <w:r>
              <w:rPr>
                <w:rFonts w:hint="eastAsia" w:ascii="宋体" w:hAnsi="宋体" w:eastAsia="宋体" w:cs="宋体"/>
                <w:b/>
                <w:kern w:val="0"/>
                <w:sz w:val="24"/>
                <w:szCs w:val="24"/>
                <w:highlight w:val="none"/>
              </w:rPr>
              <w:t>0分</w:t>
            </w:r>
          </w:p>
        </w:tc>
        <w:tc>
          <w:tcPr>
            <w:tcW w:w="1790" w:type="dxa"/>
            <w:vAlign w:val="center"/>
          </w:tcPr>
          <w:p w14:paraId="3E990346">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100分</w:t>
            </w:r>
          </w:p>
        </w:tc>
      </w:tr>
    </w:tbl>
    <w:p w14:paraId="695825F0">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具体打分标准如下：</w:t>
      </w:r>
    </w:p>
    <w:p w14:paraId="715239BB">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（1）</w:t>
      </w:r>
      <w:r>
        <w:rPr>
          <w:rFonts w:hint="eastAsia" w:ascii="宋体" w:hAnsi="宋体" w:eastAsia="宋体" w:cs="宋体"/>
          <w:b/>
          <w:bCs/>
          <w:sz w:val="24"/>
          <w:szCs w:val="24"/>
          <w:highlight w:val="none"/>
        </w:rPr>
        <w:t>商务、技术评分</w:t>
      </w:r>
    </w:p>
    <w:p w14:paraId="2D2CF4A6">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分别对各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的商务、技术</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中的各项内容进行评议比较，详细对比其商务、</w:t>
      </w:r>
      <w:r>
        <w:rPr>
          <w:rFonts w:hint="eastAsia" w:ascii="宋体" w:hAnsi="宋体" w:eastAsia="宋体" w:cs="宋体"/>
          <w:sz w:val="24"/>
          <w:szCs w:val="24"/>
          <w:highlight w:val="none"/>
          <w:lang w:eastAsia="zh-CN"/>
        </w:rPr>
        <w:t>供货方案</w:t>
      </w:r>
      <w:r>
        <w:rPr>
          <w:rFonts w:hint="eastAsia" w:ascii="宋体" w:hAnsi="宋体" w:eastAsia="宋体" w:cs="宋体"/>
          <w:sz w:val="24"/>
          <w:szCs w:val="24"/>
          <w:highlight w:val="none"/>
        </w:rPr>
        <w:t>等各种因素方面是否满足</w:t>
      </w:r>
      <w:r>
        <w:rPr>
          <w:rFonts w:hint="eastAsia" w:ascii="宋体" w:hAnsi="宋体" w:eastAsia="宋体" w:cs="宋体"/>
          <w:sz w:val="24"/>
          <w:szCs w:val="24"/>
          <w:highlight w:val="none"/>
          <w:lang w:eastAsia="zh-CN"/>
        </w:rPr>
        <w:t>评标</w:t>
      </w:r>
      <w:r>
        <w:rPr>
          <w:rFonts w:hint="eastAsia" w:ascii="宋体" w:hAnsi="宋体" w:eastAsia="宋体" w:cs="宋体"/>
          <w:sz w:val="24"/>
          <w:szCs w:val="24"/>
          <w:highlight w:val="none"/>
        </w:rPr>
        <w:t>文件的要求。在商务、技术评审表的相应项各自记名打分。</w:t>
      </w:r>
    </w:p>
    <w:p w14:paraId="443259AC">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（2）商务、技术得分统计</w:t>
      </w:r>
    </w:p>
    <w:p w14:paraId="0499B94E">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将所有</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的商务、技术评分的算术平均值即为每个有效</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的技术得分（四舍五入后，精确到0.01）。</w:t>
      </w:r>
    </w:p>
    <w:p w14:paraId="347B5A3A">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b/>
          <w:sz w:val="24"/>
          <w:szCs w:val="24"/>
          <w:highlight w:val="none"/>
        </w:rPr>
        <w:t>（3）价格核准和评分</w:t>
      </w:r>
    </w:p>
    <w:p w14:paraId="13A5DB52">
      <w:pPr>
        <w:pStyle w:val="45"/>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A</w:t>
      </w:r>
      <w:r>
        <w:rPr>
          <w:rFonts w:hint="eastAsia" w:ascii="宋体" w:hAnsi="宋体" w:eastAsia="宋体" w:cs="宋体"/>
          <w:b/>
          <w:sz w:val="24"/>
          <w:szCs w:val="24"/>
          <w:highlight w:val="none"/>
          <w:lang w:eastAsia="zh-CN"/>
        </w:rPr>
        <w:t>.</w:t>
      </w:r>
      <w:r>
        <w:rPr>
          <w:rFonts w:hint="eastAsia" w:ascii="宋体" w:hAnsi="宋体" w:eastAsia="宋体" w:cs="宋体"/>
          <w:b/>
          <w:sz w:val="24"/>
          <w:szCs w:val="24"/>
          <w:highlight w:val="none"/>
        </w:rPr>
        <w:t>价格的核准</w:t>
      </w:r>
    </w:p>
    <w:p w14:paraId="4DE63A2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不得以低于成本的报价竞争。如果</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发现</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的报价明显低于其他</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的，使得其报价可能低于其个别成本的，将要求该</w:t>
      </w:r>
      <w:r>
        <w:rPr>
          <w:rFonts w:hint="eastAsia" w:ascii="宋体" w:hAnsi="宋体" w:eastAsia="宋体" w:cs="宋体"/>
          <w:sz w:val="24"/>
          <w:szCs w:val="24"/>
          <w:highlight w:val="none"/>
          <w:lang w:eastAsia="zh-CN"/>
        </w:rPr>
        <w:t>供应商做</w:t>
      </w:r>
      <w:r>
        <w:rPr>
          <w:rFonts w:hint="eastAsia" w:ascii="宋体" w:hAnsi="宋体" w:eastAsia="宋体" w:cs="宋体"/>
          <w:sz w:val="24"/>
          <w:szCs w:val="24"/>
          <w:highlight w:val="none"/>
        </w:rPr>
        <w:t>书面说明并提供相关证明材料。</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不能合理说明或不能提供相关证明材料的，</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将认定该</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以低于成本报价竞争，其</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作无效处理。</w:t>
      </w:r>
    </w:p>
    <w:p w14:paraId="4A1FECE8">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先对入围</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的最后报价进行复核，审查其是否有计算上的错误，修正错误的原则如下</w:t>
      </w:r>
    </w:p>
    <w:p w14:paraId="5D96927E">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的大写金额和小写金额不一致的，以大写金额为准；总价金额与按单价汇总金额不一致的，以单价金额计算结果为准；单价金额小数点有明显错位的，应以总价为准，并修改单价；对不同文字文本</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的解释发生异议的，以中文文本为准。</w:t>
      </w:r>
    </w:p>
    <w:p w14:paraId="0695D6DC">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按上述修正错误的方法调整后的最后报价，对</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具有约束力。如果</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不接受修正后的价格，则其</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作无效处理。</w:t>
      </w:r>
    </w:p>
    <w:p w14:paraId="7800FE3A">
      <w:pPr>
        <w:pStyle w:val="45"/>
        <w:keepNext w:val="0"/>
        <w:keepLines w:val="0"/>
        <w:pageBreakBefore w:val="0"/>
        <w:widowControl w:val="0"/>
        <w:tabs>
          <w:tab w:val="left" w:pos="426"/>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B</w:t>
      </w:r>
      <w:r>
        <w:rPr>
          <w:rFonts w:hint="eastAsia" w:ascii="宋体" w:hAnsi="宋体" w:eastAsia="宋体" w:cs="宋体"/>
          <w:b/>
          <w:sz w:val="24"/>
          <w:szCs w:val="24"/>
          <w:highlight w:val="none"/>
          <w:lang w:eastAsia="zh-CN"/>
        </w:rPr>
        <w:t>.</w:t>
      </w:r>
      <w:r>
        <w:rPr>
          <w:rFonts w:hint="eastAsia" w:ascii="宋体" w:hAnsi="宋体" w:eastAsia="宋体" w:cs="宋体"/>
          <w:b/>
          <w:sz w:val="24"/>
          <w:szCs w:val="24"/>
          <w:highlight w:val="none"/>
        </w:rPr>
        <w:t>政策价格扣除</w:t>
      </w:r>
    </w:p>
    <w:p w14:paraId="68E1C8CA">
      <w:pPr>
        <w:keepNext w:val="0"/>
        <w:keepLines w:val="0"/>
        <w:pageBreakBefore w:val="0"/>
        <w:widowControl w:val="0"/>
        <w:tabs>
          <w:tab w:val="left" w:pos="1050"/>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1）</w:t>
      </w:r>
      <w:r>
        <w:rPr>
          <w:rFonts w:hint="eastAsia" w:ascii="宋体" w:hAnsi="宋体" w:eastAsia="宋体" w:cs="宋体"/>
          <w:bCs/>
          <w:sz w:val="24"/>
          <w:szCs w:val="24"/>
          <w:highlight w:val="none"/>
          <w:lang w:val="en-US" w:eastAsia="zh-CN"/>
        </w:rPr>
        <w:t>中</w:t>
      </w:r>
      <w:r>
        <w:rPr>
          <w:rFonts w:hint="eastAsia" w:ascii="宋体" w:hAnsi="宋体" w:eastAsia="宋体" w:cs="宋体"/>
          <w:bCs/>
          <w:sz w:val="24"/>
          <w:szCs w:val="24"/>
          <w:highlight w:val="none"/>
        </w:rPr>
        <w:t>小型和微型企业产品价格扣除</w:t>
      </w:r>
    </w:p>
    <w:p w14:paraId="0D70279E">
      <w:pPr>
        <w:keepNext w:val="0"/>
        <w:keepLines w:val="0"/>
        <w:pageBreakBefore w:val="0"/>
        <w:widowControl w:val="0"/>
        <w:tabs>
          <w:tab w:val="left" w:pos="1050"/>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a）根据财务部、工业和信息化部印发的《政府采购促进中小企业发展暂行办法》（财库[2011]181号）的规定，对小型和微型企业产品的价格给予</w:t>
      </w:r>
      <w:r>
        <w:rPr>
          <w:rFonts w:hint="eastAsia" w:ascii="宋体" w:hAnsi="宋体" w:eastAsia="宋体" w:cs="宋体"/>
          <w:bCs/>
          <w:sz w:val="24"/>
          <w:szCs w:val="24"/>
          <w:highlight w:val="none"/>
          <w:lang w:eastAsia="zh-CN"/>
        </w:rPr>
        <w:t>10%</w:t>
      </w:r>
      <w:r>
        <w:rPr>
          <w:rFonts w:hint="eastAsia" w:ascii="宋体" w:hAnsi="宋体" w:eastAsia="宋体" w:cs="宋体"/>
          <w:bCs/>
          <w:sz w:val="24"/>
          <w:szCs w:val="24"/>
          <w:highlight w:val="none"/>
        </w:rPr>
        <w:t>的扣除，联合体一方为小型、微型企业且小型、微型企业协议合同金额占联合体协议合同总金额30%以上的对联合体总金额扣除2%，用扣除后的价格参与评审；报价产品中仅有部分小型和微型企业产品的，则按所投小型和微型企业产品的价格予以扣除。</w:t>
      </w:r>
    </w:p>
    <w:p w14:paraId="33921884">
      <w:pPr>
        <w:keepNext w:val="0"/>
        <w:keepLines w:val="0"/>
        <w:pageBreakBefore w:val="0"/>
        <w:widowControl w:val="0"/>
        <w:tabs>
          <w:tab w:val="left" w:pos="1050"/>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b)《政府采购促进中小企业发展暂行办法》所称中小企业（含中型、小型、微型企业，下同）应当同时符合以下条件：</w:t>
      </w:r>
    </w:p>
    <w:p w14:paraId="19F7072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①符合中小企业划分标准；</w:t>
      </w:r>
    </w:p>
    <w:p w14:paraId="4CD9E18F">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②提供本企业制造的货物、承担的工程或者服务，或者提供其他中小企业制造的货物。本项所称货物不包括使用大型企业注册商标的货物。</w:t>
      </w:r>
    </w:p>
    <w:p w14:paraId="36155C39">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中小企业划分标准以《工业和信息化部、国家统计局、国家发展和改革委员会、财政部关于印发中小企业划型标准的通知》（工信部联企业[2011]300号）规定的划分标准为准。小型、微型企业提供中型企业制造的货物的，视同为中型企业。</w:t>
      </w:r>
    </w:p>
    <w:p w14:paraId="2060067C">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③参加政府采购活动的中小企业应当提供《中小企业声明函》</w:t>
      </w:r>
    </w:p>
    <w:p w14:paraId="3B318CE1">
      <w:pPr>
        <w:keepNext w:val="0"/>
        <w:keepLines w:val="0"/>
        <w:pageBreakBefore w:val="0"/>
        <w:widowControl w:val="0"/>
        <w:tabs>
          <w:tab w:val="left" w:pos="1050"/>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2）监狱企业产品价格扣除</w:t>
      </w:r>
    </w:p>
    <w:p w14:paraId="289D5CFB">
      <w:pPr>
        <w:keepNext w:val="0"/>
        <w:keepLines w:val="0"/>
        <w:pageBreakBefore w:val="0"/>
        <w:widowControl w:val="0"/>
        <w:tabs>
          <w:tab w:val="left" w:pos="1050"/>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a）监狱企业视同小型、微型企业，按上述1.的a</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条款享受评审中价格扣除。</w:t>
      </w:r>
    </w:p>
    <w:p w14:paraId="7AC6731E">
      <w:pPr>
        <w:keepNext w:val="0"/>
        <w:keepLines w:val="0"/>
        <w:pageBreakBefore w:val="0"/>
        <w:widowControl w:val="0"/>
        <w:tabs>
          <w:tab w:val="left" w:pos="1050"/>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b）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A9AD20F">
      <w:pPr>
        <w:keepNext w:val="0"/>
        <w:keepLines w:val="0"/>
        <w:pageBreakBefore w:val="0"/>
        <w:widowControl w:val="0"/>
        <w:tabs>
          <w:tab w:val="left" w:pos="1050"/>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c）监狱企业参加政府采购活动时，应当提供由省级以上监狱管理局、戒毒管理局（含新疆生产建设兵团）出具的属于监狱企业的证明文件，否则不予认可。</w:t>
      </w:r>
    </w:p>
    <w:p w14:paraId="0F87998F">
      <w:pPr>
        <w:keepNext w:val="0"/>
        <w:keepLines w:val="0"/>
        <w:pageBreakBefore w:val="0"/>
        <w:widowControl w:val="0"/>
        <w:tabs>
          <w:tab w:val="left" w:pos="1050"/>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Cs/>
          <w:sz w:val="24"/>
          <w:szCs w:val="24"/>
          <w:highlight w:val="none"/>
        </w:rPr>
        <w:t>3）残疾人福利性单位产品价格扣除</w:t>
      </w:r>
    </w:p>
    <w:p w14:paraId="09E7C52B">
      <w:pPr>
        <w:keepNext w:val="0"/>
        <w:keepLines w:val="0"/>
        <w:pageBreakBefore w:val="0"/>
        <w:widowControl w:val="0"/>
        <w:tabs>
          <w:tab w:val="left" w:pos="1050"/>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a）残疾人福利性单位视同小型、微型企业，按上述1.a</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条款享受评审中价格扣除。</w:t>
      </w:r>
    </w:p>
    <w:p w14:paraId="0F3C2960">
      <w:pPr>
        <w:keepNext w:val="0"/>
        <w:keepLines w:val="0"/>
        <w:pageBreakBefore w:val="0"/>
        <w:widowControl w:val="0"/>
        <w:tabs>
          <w:tab w:val="left" w:pos="1050"/>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b）根据财政部、民政部、中国残疾人联合会印发的《关于促进残疾人就业政府采购政策的通知》（财库〔2017〕141号）的规定，符合条件的残疾人福利性单位在参加政府采购活动时，应当提供该通知规定的《残疾人福利性单位声明函》（格式见第六章投标文件格式），并对声明的真实性负责。一旦中标将在中标公告中公告其声明函，接受社会监督。</w:t>
      </w:r>
      <w:r>
        <w:rPr>
          <w:rFonts w:hint="eastAsia" w:ascii="宋体" w:hAnsi="宋体" w:eastAsia="宋体" w:cs="宋体"/>
          <w:bCs/>
          <w:sz w:val="24"/>
          <w:szCs w:val="24"/>
          <w:highlight w:val="none"/>
          <w:lang w:eastAsia="zh-CN"/>
        </w:rPr>
        <w:t>供应商</w:t>
      </w:r>
      <w:r>
        <w:rPr>
          <w:rFonts w:hint="eastAsia" w:ascii="宋体" w:hAnsi="宋体" w:eastAsia="宋体" w:cs="宋体"/>
          <w:bCs/>
          <w:sz w:val="24"/>
          <w:szCs w:val="24"/>
          <w:highlight w:val="none"/>
        </w:rPr>
        <w:t>提供的《残疾人福利性单位声明函》与事实不符的，依照《政府采购法》第七十七条第一款的规定追究法律责任。</w:t>
      </w:r>
    </w:p>
    <w:p w14:paraId="566E1838">
      <w:pPr>
        <w:keepNext w:val="0"/>
        <w:keepLines w:val="0"/>
        <w:pageBreakBefore w:val="0"/>
        <w:widowControl w:val="0"/>
        <w:tabs>
          <w:tab w:val="left" w:pos="1050"/>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Cs/>
          <w:sz w:val="24"/>
          <w:szCs w:val="24"/>
          <w:highlight w:val="none"/>
        </w:rPr>
      </w:pPr>
      <w:r>
        <w:rPr>
          <w:rFonts w:hint="eastAsia" w:ascii="宋体" w:hAnsi="宋体" w:eastAsia="宋体" w:cs="宋体"/>
          <w:bCs/>
          <w:sz w:val="24"/>
          <w:szCs w:val="24"/>
          <w:highlight w:val="none"/>
        </w:rPr>
        <w:t>4）</w:t>
      </w:r>
      <w:r>
        <w:rPr>
          <w:rFonts w:hint="eastAsia" w:ascii="宋体" w:hAnsi="宋体" w:eastAsia="宋体" w:cs="宋体"/>
          <w:bCs/>
          <w:sz w:val="24"/>
          <w:szCs w:val="24"/>
          <w:highlight w:val="none"/>
          <w:lang w:eastAsia="zh-CN"/>
        </w:rPr>
        <w:t>供应商</w:t>
      </w:r>
      <w:r>
        <w:rPr>
          <w:rFonts w:hint="eastAsia" w:ascii="宋体" w:hAnsi="宋体" w:eastAsia="宋体" w:cs="宋体"/>
          <w:bCs/>
          <w:sz w:val="24"/>
          <w:szCs w:val="24"/>
          <w:highlight w:val="none"/>
        </w:rPr>
        <w:t>同时为小型、微型企业、监狱企业和残疾人福利性单位任两种或以上情况的，评审中只享受一次价格扣除。不重复进行价格扣除。</w:t>
      </w:r>
    </w:p>
    <w:p w14:paraId="15B63827">
      <w:pPr>
        <w:pStyle w:val="45"/>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C</w:t>
      </w:r>
      <w:r>
        <w:rPr>
          <w:rFonts w:hint="eastAsia" w:ascii="宋体" w:hAnsi="宋体" w:eastAsia="宋体" w:cs="宋体"/>
          <w:b/>
          <w:sz w:val="24"/>
          <w:szCs w:val="24"/>
          <w:highlight w:val="none"/>
          <w:lang w:eastAsia="zh-CN"/>
        </w:rPr>
        <w:t>.</w:t>
      </w:r>
      <w:r>
        <w:rPr>
          <w:rFonts w:hint="eastAsia" w:ascii="宋体" w:hAnsi="宋体" w:eastAsia="宋体" w:cs="宋体"/>
          <w:b/>
          <w:sz w:val="24"/>
          <w:szCs w:val="24"/>
          <w:highlight w:val="none"/>
        </w:rPr>
        <w:t>价格评分</w:t>
      </w:r>
    </w:p>
    <w:p w14:paraId="01087F39">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对入围的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的最后价格进行修正及价格扣除得出评审价。综合评分法中的价格分统一采用低价优先法计算，即满足</w:t>
      </w:r>
      <w:r>
        <w:rPr>
          <w:rFonts w:hint="eastAsia" w:ascii="宋体" w:hAnsi="宋体" w:eastAsia="宋体" w:cs="宋体"/>
          <w:sz w:val="24"/>
          <w:szCs w:val="24"/>
          <w:highlight w:val="none"/>
          <w:lang w:eastAsia="zh-CN"/>
        </w:rPr>
        <w:t>评标</w:t>
      </w:r>
      <w:r>
        <w:rPr>
          <w:rFonts w:hint="eastAsia" w:ascii="宋体" w:hAnsi="宋体" w:eastAsia="宋体" w:cs="宋体"/>
          <w:sz w:val="24"/>
          <w:szCs w:val="24"/>
          <w:highlight w:val="none"/>
        </w:rPr>
        <w:t>文件要求（通过资格、符合性审查）且价格最低的有效最后报价（指修正后的价格，下同）为基准价，其价格分为满分。其他</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的价格分统一按照下列公式计算：</w:t>
      </w:r>
    </w:p>
    <w:p w14:paraId="41D7265D">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报价得分＝（</w:t>
      </w:r>
      <w:r>
        <w:rPr>
          <w:rFonts w:hint="eastAsia" w:ascii="宋体" w:hAnsi="宋体" w:eastAsia="宋体" w:cs="宋体"/>
          <w:b/>
          <w:sz w:val="24"/>
          <w:szCs w:val="24"/>
          <w:highlight w:val="none"/>
          <w:lang w:val="en-US" w:eastAsia="zh-CN"/>
        </w:rPr>
        <w:t>评标</w:t>
      </w:r>
      <w:r>
        <w:rPr>
          <w:rFonts w:hint="eastAsia" w:ascii="宋体" w:hAnsi="宋体" w:eastAsia="宋体" w:cs="宋体"/>
          <w:b/>
          <w:sz w:val="24"/>
          <w:szCs w:val="24"/>
          <w:highlight w:val="none"/>
        </w:rPr>
        <w:t>基准价／</w:t>
      </w:r>
      <w:r>
        <w:rPr>
          <w:rFonts w:hint="eastAsia" w:ascii="宋体" w:hAnsi="宋体" w:eastAsia="宋体" w:cs="宋体"/>
          <w:b/>
          <w:sz w:val="24"/>
          <w:szCs w:val="24"/>
          <w:highlight w:val="none"/>
          <w:lang w:val="en-US" w:eastAsia="zh-CN"/>
        </w:rPr>
        <w:t>投标</w:t>
      </w:r>
      <w:r>
        <w:rPr>
          <w:rFonts w:hint="eastAsia" w:ascii="宋体" w:hAnsi="宋体" w:eastAsia="宋体" w:cs="宋体"/>
          <w:b/>
          <w:sz w:val="24"/>
          <w:szCs w:val="24"/>
          <w:highlight w:val="none"/>
        </w:rPr>
        <w:t>报价）</w:t>
      </w:r>
      <w:r>
        <w:rPr>
          <w:rFonts w:hint="eastAsia" w:ascii="宋体" w:hAnsi="宋体" w:eastAsia="宋体" w:cs="宋体"/>
          <w:b/>
          <w:sz w:val="24"/>
          <w:szCs w:val="24"/>
          <w:highlight w:val="none"/>
          <w:lang w:val="en-US" w:eastAsia="zh-CN"/>
        </w:rPr>
        <w:t>×</w:t>
      </w:r>
      <w:r>
        <w:rPr>
          <w:rFonts w:hint="eastAsia" w:ascii="宋体" w:hAnsi="宋体" w:eastAsia="宋体" w:cs="宋体"/>
          <w:b/>
          <w:sz w:val="24"/>
          <w:szCs w:val="24"/>
          <w:highlight w:val="none"/>
        </w:rPr>
        <w:t>分值。</w:t>
      </w:r>
    </w:p>
    <w:p w14:paraId="0F333640">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在评标过程中，</w:t>
      </w:r>
      <w:r>
        <w:rPr>
          <w:rFonts w:hint="eastAsia" w:ascii="宋体" w:hAnsi="宋体" w:eastAsia="宋体" w:cs="宋体"/>
          <w:sz w:val="24"/>
          <w:szCs w:val="24"/>
          <w:highlight w:val="none"/>
          <w:lang w:eastAsia="zh-CN"/>
        </w:rPr>
        <w:t>磋商小组</w:t>
      </w:r>
      <w:r>
        <w:rPr>
          <w:rFonts w:hint="eastAsia" w:ascii="宋体" w:hAnsi="宋体" w:eastAsia="宋体" w:cs="宋体"/>
          <w:sz w:val="24"/>
          <w:szCs w:val="24"/>
          <w:highlight w:val="none"/>
        </w:rPr>
        <w:t>认为</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的报价明显低于其他通过符合性审查</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的报价，有可能影响产品质量或者不能诚信履约的，应当要求其在评标现场合理的时间内提供书面说明，必要时提交相关证明材料；</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不能证明其报价合理性的，</w:t>
      </w:r>
      <w:r>
        <w:rPr>
          <w:rFonts w:hint="eastAsia" w:ascii="宋体" w:hAnsi="宋体" w:eastAsia="宋体" w:cs="宋体"/>
          <w:sz w:val="24"/>
          <w:szCs w:val="24"/>
          <w:highlight w:val="none"/>
          <w:lang w:eastAsia="zh-CN"/>
        </w:rPr>
        <w:t>磋商小组</w:t>
      </w:r>
      <w:r>
        <w:rPr>
          <w:rFonts w:hint="eastAsia" w:ascii="宋体" w:hAnsi="宋体" w:eastAsia="宋体" w:cs="宋体"/>
          <w:sz w:val="24"/>
          <w:szCs w:val="24"/>
          <w:highlight w:val="none"/>
        </w:rPr>
        <w:t>应当将其作为无效投标处理。</w:t>
      </w:r>
    </w:p>
    <w:p w14:paraId="56706DEB">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4.5</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在评标过程中，所进行的力图影响评标结果的不符合招标规则的活动，可能导致其被取消中标资格。</w:t>
      </w:r>
    </w:p>
    <w:p w14:paraId="5288F0F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 xml:space="preserve"> 与</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有重大偏离的</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将被拒绝。</w:t>
      </w:r>
    </w:p>
    <w:bookmarkEnd w:id="117"/>
    <w:p w14:paraId="0C759848">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bookmarkStart w:id="118" w:name="_Toc18253"/>
      <w:bookmarkStart w:id="119" w:name="_Toc9748"/>
      <w:bookmarkStart w:id="120" w:name="_Toc20139"/>
      <w:bookmarkStart w:id="121" w:name="_Toc17267"/>
      <w:bookmarkStart w:id="122" w:name="_Toc29261"/>
      <w:bookmarkStart w:id="123" w:name="_Toc26511"/>
      <w:r>
        <w:rPr>
          <w:rFonts w:hint="eastAsia" w:ascii="宋体" w:hAnsi="宋体" w:eastAsia="宋体" w:cs="宋体"/>
          <w:b/>
          <w:bCs/>
          <w:sz w:val="24"/>
          <w:szCs w:val="24"/>
          <w:highlight w:val="none"/>
        </w:rPr>
        <w:t>2</w:t>
      </w:r>
      <w:r>
        <w:rPr>
          <w:rFonts w:hint="eastAsia" w:ascii="宋体" w:hAnsi="宋体" w:eastAsia="宋体" w:cs="宋体"/>
          <w:b/>
          <w:bCs/>
          <w:sz w:val="24"/>
          <w:szCs w:val="24"/>
          <w:highlight w:val="none"/>
          <w:lang w:val="en-US" w:eastAsia="zh-CN"/>
        </w:rPr>
        <w:t>5</w:t>
      </w:r>
      <w:r>
        <w:rPr>
          <w:rFonts w:hint="eastAsia" w:ascii="宋体" w:hAnsi="宋体" w:eastAsia="宋体" w:cs="宋体"/>
          <w:b/>
          <w:bCs/>
          <w:sz w:val="24"/>
          <w:szCs w:val="24"/>
          <w:highlight w:val="none"/>
        </w:rPr>
        <w:t xml:space="preserve">  中标</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lang w:val="en-US" w:eastAsia="zh-CN"/>
        </w:rPr>
        <w:t>成交</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lang w:val="en-US" w:eastAsia="zh-CN"/>
        </w:rPr>
        <w:t>供应商</w:t>
      </w:r>
      <w:r>
        <w:rPr>
          <w:rFonts w:hint="eastAsia" w:ascii="宋体" w:hAnsi="宋体" w:eastAsia="宋体" w:cs="宋体"/>
          <w:b/>
          <w:bCs/>
          <w:sz w:val="24"/>
          <w:szCs w:val="24"/>
          <w:highlight w:val="none"/>
        </w:rPr>
        <w:t>的确认</w:t>
      </w:r>
    </w:p>
    <w:p w14:paraId="792CF409">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 xml:space="preserve">.1 </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推荐得分最高的为第一中标候选人。采购人应当接受</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推荐的中标候选人，不得在</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推荐的中标候选人之外确定中标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磋商小组</w:t>
      </w:r>
      <w:r>
        <w:rPr>
          <w:rFonts w:hint="eastAsia" w:ascii="宋体" w:hAnsi="宋体" w:eastAsia="宋体" w:cs="宋体"/>
          <w:sz w:val="24"/>
          <w:szCs w:val="24"/>
          <w:highlight w:val="none"/>
        </w:rPr>
        <w:t>无义务向</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进行任何有关评标的解释工作。</w:t>
      </w:r>
    </w:p>
    <w:p w14:paraId="5E9D4747">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.2 采购人应当确定排名第一的中标候选人为中标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w:t>
      </w:r>
      <w:r>
        <w:rPr>
          <w:rFonts w:hint="eastAsia" w:ascii="宋体" w:hAnsi="宋体" w:eastAsia="宋体" w:cs="宋体"/>
          <w:b/>
          <w:bCs/>
          <w:sz w:val="24"/>
          <w:szCs w:val="24"/>
          <w:highlight w:val="none"/>
        </w:rPr>
        <w:t>排名第一的中标候选人放弃中标、因不可抗力提出不能履行合同，或者</w:t>
      </w:r>
      <w:r>
        <w:rPr>
          <w:rFonts w:hint="eastAsia" w:ascii="宋体" w:hAnsi="宋体" w:eastAsia="宋体" w:cs="宋体"/>
          <w:b/>
          <w:bCs/>
          <w:sz w:val="24"/>
          <w:szCs w:val="24"/>
          <w:highlight w:val="none"/>
          <w:lang w:eastAsia="zh-CN"/>
        </w:rPr>
        <w:t>竞争性磋商文件</w:t>
      </w:r>
      <w:r>
        <w:rPr>
          <w:rFonts w:hint="eastAsia" w:ascii="宋体" w:hAnsi="宋体" w:eastAsia="宋体" w:cs="宋体"/>
          <w:b/>
          <w:bCs/>
          <w:sz w:val="24"/>
          <w:szCs w:val="24"/>
          <w:highlight w:val="none"/>
        </w:rPr>
        <w:t>规定应当提交履约保证金而在规定的期限内未能提交的，采购人可以确定排名第二的中标候选人为中标（成交）供应商。</w:t>
      </w:r>
    </w:p>
    <w:p w14:paraId="34BCEC8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.3 在确定中标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前，采购人不得与</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就投标价格、投标方案等实质性内容进行谈判。</w:t>
      </w:r>
    </w:p>
    <w:p w14:paraId="6387D8DF">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w:t>
      </w:r>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 xml:space="preserve"> 中标通知</w:t>
      </w:r>
    </w:p>
    <w:p w14:paraId="6910CCCA">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lang w:eastAsia="zh-CN"/>
        </w:rPr>
      </w:pPr>
      <w:bookmarkStart w:id="124" w:name="_Toc30172"/>
      <w:bookmarkStart w:id="125" w:name="_Toc13637"/>
      <w:bookmarkStart w:id="126" w:name="_Toc3169"/>
      <w:bookmarkStart w:id="127" w:name="_Toc16205"/>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.1 采购人或者采购代理机构应当自中标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确定之日起2个工作日内，发出</w:t>
      </w:r>
      <w:r>
        <w:rPr>
          <w:rFonts w:hint="eastAsia" w:ascii="宋体" w:hAnsi="宋体" w:eastAsia="宋体" w:cs="宋体"/>
          <w:sz w:val="24"/>
          <w:szCs w:val="24"/>
          <w:highlight w:val="none"/>
          <w:lang w:eastAsia="zh-CN"/>
        </w:rPr>
        <w:t>中标（成交）通知书</w:t>
      </w:r>
      <w:r>
        <w:rPr>
          <w:rFonts w:hint="eastAsia" w:ascii="宋体" w:hAnsi="宋体" w:eastAsia="宋体" w:cs="宋体"/>
          <w:sz w:val="24"/>
          <w:szCs w:val="24"/>
          <w:highlight w:val="none"/>
        </w:rPr>
        <w:t>，并在省级以上人民政府财政部门指定的媒体上公告中标结果</w:t>
      </w:r>
      <w:r>
        <w:rPr>
          <w:rFonts w:hint="eastAsia" w:ascii="宋体" w:hAnsi="宋体" w:eastAsia="宋体" w:cs="宋体"/>
          <w:sz w:val="24"/>
          <w:szCs w:val="24"/>
          <w:highlight w:val="none"/>
          <w:lang w:eastAsia="zh-CN"/>
        </w:rPr>
        <w:t>。</w:t>
      </w:r>
    </w:p>
    <w:p w14:paraId="40FAAC1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b w:val="0"/>
          <w:bCs w:val="0"/>
          <w:sz w:val="24"/>
          <w:szCs w:val="24"/>
          <w:highlight w:val="none"/>
        </w:rPr>
        <w:t>2</w:t>
      </w:r>
      <w:r>
        <w:rPr>
          <w:rFonts w:hint="eastAsia" w:ascii="宋体" w:hAnsi="宋体" w:eastAsia="宋体" w:cs="宋体"/>
          <w:b w:val="0"/>
          <w:bCs w:val="0"/>
          <w:sz w:val="24"/>
          <w:szCs w:val="24"/>
          <w:highlight w:val="none"/>
          <w:lang w:val="en-US" w:eastAsia="zh-CN"/>
        </w:rPr>
        <w:t>6</w:t>
      </w:r>
      <w:r>
        <w:rPr>
          <w:rFonts w:hint="eastAsia" w:ascii="宋体" w:hAnsi="宋体" w:eastAsia="宋体" w:cs="宋体"/>
          <w:b w:val="0"/>
          <w:bCs w:val="0"/>
          <w:sz w:val="24"/>
          <w:szCs w:val="24"/>
          <w:highlight w:val="none"/>
        </w:rPr>
        <w:t>.2</w:t>
      </w:r>
      <w:r>
        <w:rPr>
          <w:rFonts w:hint="eastAsia" w:ascii="宋体" w:hAnsi="宋体" w:eastAsia="宋体" w:cs="宋体"/>
          <w:b/>
          <w:bCs/>
          <w:sz w:val="24"/>
          <w:szCs w:val="24"/>
          <w:highlight w:val="none"/>
        </w:rPr>
        <w:t xml:space="preserve"> </w:t>
      </w:r>
      <w:bookmarkEnd w:id="124"/>
      <w:bookmarkEnd w:id="125"/>
      <w:bookmarkEnd w:id="126"/>
      <w:bookmarkEnd w:id="127"/>
      <w:r>
        <w:rPr>
          <w:rFonts w:hint="eastAsia" w:ascii="宋体" w:hAnsi="宋体" w:eastAsia="宋体" w:cs="宋体"/>
          <w:sz w:val="24"/>
          <w:szCs w:val="24"/>
          <w:highlight w:val="none"/>
          <w:lang w:eastAsia="zh-CN"/>
        </w:rPr>
        <w:t>中标（成交）通知书</w:t>
      </w:r>
      <w:r>
        <w:rPr>
          <w:rFonts w:hint="eastAsia" w:ascii="宋体" w:hAnsi="宋体" w:eastAsia="宋体" w:cs="宋体"/>
          <w:sz w:val="24"/>
          <w:szCs w:val="24"/>
          <w:highlight w:val="none"/>
        </w:rPr>
        <w:t>对采购人和中标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均具有法律效力。</w:t>
      </w:r>
      <w:r>
        <w:rPr>
          <w:rFonts w:hint="eastAsia" w:ascii="宋体" w:hAnsi="宋体" w:eastAsia="宋体" w:cs="宋体"/>
          <w:sz w:val="24"/>
          <w:szCs w:val="24"/>
          <w:highlight w:val="none"/>
          <w:lang w:eastAsia="zh-CN"/>
        </w:rPr>
        <w:t>中标（成交）通知书</w:t>
      </w:r>
      <w:r>
        <w:rPr>
          <w:rFonts w:hint="eastAsia" w:ascii="宋体" w:hAnsi="宋体" w:eastAsia="宋体" w:cs="宋体"/>
          <w:sz w:val="24"/>
          <w:szCs w:val="24"/>
          <w:highlight w:val="none"/>
        </w:rPr>
        <w:t>发出后，采购人改变中标结果的，或者中标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放弃中标项目的，应当依法承担法律责任。</w:t>
      </w:r>
    </w:p>
    <w:p w14:paraId="77BC2786">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w:t>
      </w:r>
      <w:r>
        <w:rPr>
          <w:rFonts w:hint="eastAsia" w:ascii="宋体" w:hAnsi="宋体" w:eastAsia="宋体" w:cs="宋体"/>
          <w:b/>
          <w:bCs/>
          <w:sz w:val="24"/>
          <w:szCs w:val="24"/>
          <w:highlight w:val="none"/>
          <w:lang w:val="en-US" w:eastAsia="zh-CN"/>
        </w:rPr>
        <w:t>7</w:t>
      </w:r>
      <w:r>
        <w:rPr>
          <w:rFonts w:hint="eastAsia" w:ascii="宋体" w:hAnsi="宋体" w:eastAsia="宋体" w:cs="宋体"/>
          <w:b/>
          <w:bCs/>
          <w:sz w:val="24"/>
          <w:szCs w:val="24"/>
          <w:highlight w:val="none"/>
        </w:rPr>
        <w:t xml:space="preserve">  拒绝投标的权力</w:t>
      </w:r>
    </w:p>
    <w:p w14:paraId="3555FD33">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采购人有权在定标前拒绝任何有不正当行为或扰乱正常采购工作的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，由此对</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造成的损失不负任何责任，同时对此也</w:t>
      </w:r>
      <w:r>
        <w:rPr>
          <w:rFonts w:hint="eastAsia" w:ascii="宋体" w:hAnsi="宋体" w:eastAsia="宋体" w:cs="宋体"/>
          <w:sz w:val="24"/>
          <w:szCs w:val="24"/>
          <w:highlight w:val="none"/>
          <w:lang w:eastAsia="zh-CN"/>
        </w:rPr>
        <w:t>不作</w:t>
      </w:r>
      <w:r>
        <w:rPr>
          <w:rFonts w:hint="eastAsia" w:ascii="宋体" w:hAnsi="宋体" w:eastAsia="宋体" w:cs="宋体"/>
          <w:sz w:val="24"/>
          <w:szCs w:val="24"/>
          <w:highlight w:val="none"/>
        </w:rPr>
        <w:t>任何解释。</w:t>
      </w:r>
    </w:p>
    <w:p w14:paraId="10823DB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center"/>
        <w:textAlignment w:val="auto"/>
        <w:outlineLvl w:val="2"/>
        <w:rPr>
          <w:rFonts w:hint="eastAsia" w:ascii="宋体" w:hAnsi="宋体" w:eastAsia="宋体" w:cs="宋体"/>
          <w:b/>
          <w:bCs/>
          <w:sz w:val="24"/>
          <w:szCs w:val="24"/>
          <w:highlight w:val="none"/>
        </w:rPr>
      </w:pPr>
      <w:bookmarkStart w:id="128" w:name="_Toc31934"/>
      <w:r>
        <w:rPr>
          <w:rFonts w:hint="eastAsia" w:ascii="宋体" w:hAnsi="宋体" w:eastAsia="宋体" w:cs="宋体"/>
          <w:b/>
          <w:bCs/>
          <w:sz w:val="24"/>
          <w:szCs w:val="24"/>
          <w:highlight w:val="none"/>
        </w:rPr>
        <w:t>七、授予合同</w:t>
      </w:r>
      <w:bookmarkEnd w:id="118"/>
      <w:bookmarkEnd w:id="119"/>
      <w:bookmarkEnd w:id="120"/>
      <w:bookmarkEnd w:id="128"/>
    </w:p>
    <w:p w14:paraId="1141CBC8">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28</w:t>
      </w:r>
      <w:r>
        <w:rPr>
          <w:rFonts w:hint="eastAsia" w:ascii="宋体" w:hAnsi="宋体" w:eastAsia="宋体" w:cs="宋体"/>
          <w:b/>
          <w:bCs/>
          <w:sz w:val="24"/>
          <w:szCs w:val="24"/>
          <w:highlight w:val="none"/>
        </w:rPr>
        <w:t xml:space="preserve">  签订商务合同</w:t>
      </w:r>
    </w:p>
    <w:p w14:paraId="2E059EEA">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28</w:t>
      </w:r>
      <w:r>
        <w:rPr>
          <w:rFonts w:hint="eastAsia" w:ascii="宋体" w:hAnsi="宋体" w:eastAsia="宋体" w:cs="宋体"/>
          <w:sz w:val="24"/>
          <w:szCs w:val="24"/>
          <w:highlight w:val="none"/>
        </w:rPr>
        <w:t>.1 采购人与中标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应当在</w:t>
      </w:r>
      <w:r>
        <w:rPr>
          <w:rFonts w:hint="eastAsia" w:ascii="宋体" w:hAnsi="宋体" w:eastAsia="宋体" w:cs="宋体"/>
          <w:sz w:val="24"/>
          <w:szCs w:val="24"/>
          <w:highlight w:val="none"/>
          <w:lang w:eastAsia="zh-CN"/>
        </w:rPr>
        <w:t>中标（成交）通知书</w:t>
      </w:r>
      <w:r>
        <w:rPr>
          <w:rFonts w:hint="eastAsia" w:ascii="宋体" w:hAnsi="宋体" w:eastAsia="宋体" w:cs="宋体"/>
          <w:sz w:val="24"/>
          <w:szCs w:val="24"/>
          <w:highlight w:val="none"/>
        </w:rPr>
        <w:t>发出之日起30日内，按照</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确定的事项签订政府采购合同。</w:t>
      </w:r>
    </w:p>
    <w:p w14:paraId="26E9D1AF">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28</w:t>
      </w:r>
      <w:r>
        <w:rPr>
          <w:rFonts w:hint="eastAsia" w:ascii="宋体" w:hAnsi="宋体" w:eastAsia="宋体" w:cs="宋体"/>
          <w:sz w:val="24"/>
          <w:szCs w:val="24"/>
          <w:highlight w:val="none"/>
        </w:rPr>
        <w:t>.2 中标合同不得转让。</w:t>
      </w:r>
      <w:r>
        <w:rPr>
          <w:rFonts w:hint="eastAsia" w:ascii="宋体" w:hAnsi="宋体" w:eastAsia="宋体" w:cs="宋体"/>
          <w:sz w:val="24"/>
          <w:szCs w:val="24"/>
          <w:highlight w:val="none"/>
          <w:lang w:val="en-US" w:eastAsia="zh-CN"/>
        </w:rPr>
        <w:t>经采购人同意，</w:t>
      </w:r>
      <w:r>
        <w:rPr>
          <w:rFonts w:hint="eastAsia" w:ascii="宋体" w:hAnsi="宋体" w:eastAsia="宋体" w:cs="宋体"/>
          <w:sz w:val="24"/>
          <w:szCs w:val="24"/>
          <w:highlight w:val="none"/>
        </w:rPr>
        <w:t>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供应商可以依法采取分包方式履行合同。政府采购合同分包履行的，</w:t>
      </w:r>
      <w:r>
        <w:rPr>
          <w:rFonts w:hint="eastAsia" w:ascii="宋体" w:hAnsi="宋体" w:eastAsia="宋体" w:cs="宋体"/>
          <w:sz w:val="24"/>
          <w:szCs w:val="24"/>
          <w:highlight w:val="none"/>
        </w:rPr>
        <w:t>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供应商就采购项目和分包项目向采购人负责，分包供应商就分包项目承担责任。</w:t>
      </w:r>
    </w:p>
    <w:p w14:paraId="299B4C13">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28</w:t>
      </w:r>
      <w:r>
        <w:rPr>
          <w:rFonts w:hint="eastAsia" w:ascii="宋体" w:hAnsi="宋体" w:eastAsia="宋体" w:cs="宋体"/>
          <w:sz w:val="24"/>
          <w:szCs w:val="24"/>
          <w:highlight w:val="none"/>
        </w:rPr>
        <w:t xml:space="preserve">.3 </w:t>
      </w:r>
      <w:r>
        <w:rPr>
          <w:rFonts w:hint="eastAsia" w:ascii="宋体" w:hAnsi="宋体" w:eastAsia="宋体" w:cs="宋体"/>
          <w:sz w:val="24"/>
          <w:szCs w:val="24"/>
          <w:highlight w:val="none"/>
          <w:lang w:val="en-US" w:eastAsia="zh-CN"/>
        </w:rPr>
        <w:t>竞争性磋商文件</w:t>
      </w:r>
      <w:r>
        <w:rPr>
          <w:rFonts w:hint="eastAsia" w:ascii="宋体" w:hAnsi="宋体" w:eastAsia="宋体" w:cs="宋体"/>
          <w:sz w:val="24"/>
          <w:szCs w:val="24"/>
          <w:highlight w:val="none"/>
        </w:rPr>
        <w:t>要求中标或者成交</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提交履约保证金的，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应当以支票、汇票、本票或者金融机构、担保机构出具的保函等非现金形式提交。履约保证金的数额不得超过政府采购合同金额的10%。</w:t>
      </w:r>
    </w:p>
    <w:p w14:paraId="2F494ECA">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28</w:t>
      </w:r>
      <w:r>
        <w:rPr>
          <w:rFonts w:hint="eastAsia" w:ascii="宋体" w:hAnsi="宋体" w:eastAsia="宋体" w:cs="宋体"/>
          <w:sz w:val="24"/>
          <w:szCs w:val="24"/>
          <w:highlight w:val="none"/>
        </w:rPr>
        <w:t xml:space="preserve">.4 </w:t>
      </w:r>
      <w:r>
        <w:rPr>
          <w:rFonts w:hint="eastAsia" w:ascii="宋体" w:hAnsi="宋体" w:eastAsia="宋体" w:cs="宋体"/>
          <w:b/>
          <w:bCs/>
          <w:sz w:val="24"/>
          <w:szCs w:val="24"/>
          <w:highlight w:val="none"/>
        </w:rPr>
        <w:t>中标（成交）供应商拒绝与采购人签订合同的，采购人可以按照评审报告推荐的中标候选人名单排序，确定下一候选人为中标（成交）供应商，也可以重新开展政府采购活动。</w:t>
      </w:r>
    </w:p>
    <w:p w14:paraId="3ECE42FE">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28</w:t>
      </w:r>
      <w:r>
        <w:rPr>
          <w:rFonts w:hint="eastAsia" w:ascii="宋体" w:hAnsi="宋体" w:eastAsia="宋体" w:cs="宋体"/>
          <w:sz w:val="24"/>
          <w:szCs w:val="24"/>
          <w:highlight w:val="none"/>
        </w:rPr>
        <w:t>.5 政府采购合同的双方当事人不得擅自变更、中止或者终止合同。</w:t>
      </w:r>
    </w:p>
    <w:p w14:paraId="25142CA8">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政府采购合同继续履行将损害国家利益和社会公共利益的，双方当事人应当变更、中止或者终止合同。有过错的一方应当承担赔偿责任，双方都有过错的，各自承担相应的责任。</w:t>
      </w:r>
    </w:p>
    <w:p w14:paraId="76CAFD76">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29</w:t>
      </w:r>
      <w:r>
        <w:rPr>
          <w:rFonts w:hint="eastAsia" w:ascii="宋体" w:hAnsi="宋体" w:eastAsia="宋体" w:cs="宋体"/>
          <w:b/>
          <w:bCs/>
          <w:sz w:val="24"/>
          <w:szCs w:val="24"/>
          <w:highlight w:val="none"/>
        </w:rPr>
        <w:t xml:space="preserve">  商务合同的组成</w:t>
      </w:r>
    </w:p>
    <w:p w14:paraId="218D923A">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29</w:t>
      </w:r>
      <w:r>
        <w:rPr>
          <w:rFonts w:hint="eastAsia" w:ascii="宋体" w:hAnsi="宋体" w:eastAsia="宋体" w:cs="宋体"/>
          <w:sz w:val="24"/>
          <w:szCs w:val="24"/>
          <w:highlight w:val="none"/>
        </w:rPr>
        <w:t>.1 下列文件均为商务合同不可分割的组成部分：</w:t>
      </w:r>
    </w:p>
    <w:p w14:paraId="0C6532B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29</w:t>
      </w:r>
      <w:r>
        <w:rPr>
          <w:rFonts w:hint="eastAsia" w:ascii="宋体" w:hAnsi="宋体" w:eastAsia="宋体" w:cs="宋体"/>
          <w:sz w:val="24"/>
          <w:szCs w:val="24"/>
          <w:highlight w:val="none"/>
        </w:rPr>
        <w:t>.1.1 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通知书；</w:t>
      </w:r>
    </w:p>
    <w:p w14:paraId="0E2249BB">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29</w:t>
      </w:r>
      <w:r>
        <w:rPr>
          <w:rFonts w:hint="eastAsia" w:ascii="宋体" w:hAnsi="宋体" w:eastAsia="宋体" w:cs="宋体"/>
          <w:sz w:val="24"/>
          <w:szCs w:val="24"/>
          <w:highlight w:val="none"/>
        </w:rPr>
        <w:t>.1.2 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eastAsia="zh-CN"/>
        </w:rPr>
        <w:t>投标文件</w:t>
      </w:r>
      <w:r>
        <w:rPr>
          <w:rFonts w:hint="eastAsia" w:ascii="宋体" w:hAnsi="宋体" w:eastAsia="宋体" w:cs="宋体"/>
          <w:sz w:val="24"/>
          <w:szCs w:val="24"/>
          <w:highlight w:val="none"/>
        </w:rPr>
        <w:t>；</w:t>
      </w:r>
    </w:p>
    <w:p w14:paraId="07753FC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29</w:t>
      </w:r>
      <w:r>
        <w:rPr>
          <w:rFonts w:hint="eastAsia" w:ascii="宋体" w:hAnsi="宋体" w:eastAsia="宋体" w:cs="宋体"/>
          <w:sz w:val="24"/>
          <w:szCs w:val="24"/>
          <w:highlight w:val="none"/>
        </w:rPr>
        <w:t xml:space="preserve">.1.3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澄清、说明或补正文件；</w:t>
      </w:r>
    </w:p>
    <w:p w14:paraId="5634C1A7">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29</w:t>
      </w:r>
      <w:r>
        <w:rPr>
          <w:rFonts w:hint="eastAsia" w:ascii="宋体" w:hAnsi="宋体" w:eastAsia="宋体" w:cs="宋体"/>
          <w:sz w:val="24"/>
          <w:szCs w:val="24"/>
          <w:highlight w:val="none"/>
        </w:rPr>
        <w:t xml:space="preserve">.1.4 </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w:t>
      </w:r>
    </w:p>
    <w:p w14:paraId="1025ADE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center"/>
        <w:textAlignment w:val="auto"/>
        <w:outlineLvl w:val="2"/>
        <w:rPr>
          <w:rFonts w:hint="eastAsia" w:ascii="宋体" w:hAnsi="宋体" w:eastAsia="宋体" w:cs="宋体"/>
          <w:b/>
          <w:bCs/>
          <w:sz w:val="24"/>
          <w:szCs w:val="24"/>
          <w:highlight w:val="none"/>
        </w:rPr>
      </w:pPr>
      <w:bookmarkStart w:id="129" w:name="_Toc10488"/>
      <w:bookmarkStart w:id="130" w:name="_Toc3090"/>
      <w:bookmarkStart w:id="131" w:name="_Toc9177"/>
      <w:bookmarkStart w:id="132" w:name="_Toc7458"/>
      <w:bookmarkStart w:id="133" w:name="_Toc26147"/>
      <w:bookmarkStart w:id="134" w:name="_Toc24734"/>
      <w:bookmarkStart w:id="135" w:name="_Toc26655"/>
      <w:bookmarkStart w:id="136" w:name="_Toc17298"/>
      <w:bookmarkStart w:id="137" w:name="_Toc23890"/>
      <w:bookmarkStart w:id="138" w:name="_Toc21514"/>
      <w:bookmarkStart w:id="139" w:name="_Toc11616"/>
      <w:r>
        <w:rPr>
          <w:rFonts w:hint="eastAsia" w:ascii="宋体" w:hAnsi="宋体" w:eastAsia="宋体" w:cs="宋体"/>
          <w:b/>
          <w:bCs/>
          <w:sz w:val="24"/>
          <w:szCs w:val="24"/>
          <w:highlight w:val="none"/>
        </w:rPr>
        <w:t>八、</w:t>
      </w:r>
      <w:bookmarkEnd w:id="129"/>
      <w:bookmarkEnd w:id="130"/>
      <w:bookmarkEnd w:id="131"/>
      <w:bookmarkEnd w:id="132"/>
      <w:bookmarkEnd w:id="133"/>
      <w:bookmarkEnd w:id="134"/>
      <w:bookmarkEnd w:id="135"/>
      <w:bookmarkEnd w:id="136"/>
      <w:bookmarkEnd w:id="137"/>
      <w:bookmarkEnd w:id="138"/>
      <w:r>
        <w:rPr>
          <w:rFonts w:hint="eastAsia" w:ascii="宋体" w:hAnsi="宋体" w:eastAsia="宋体" w:cs="宋体"/>
          <w:b/>
          <w:bCs/>
          <w:sz w:val="24"/>
          <w:szCs w:val="24"/>
          <w:highlight w:val="none"/>
        </w:rPr>
        <w:t>采购人更改货物、工程或者服务的权利</w:t>
      </w:r>
      <w:bookmarkEnd w:id="139"/>
    </w:p>
    <w:p w14:paraId="79E17D0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 w:val="0"/>
          <w:bCs w:val="0"/>
          <w:sz w:val="24"/>
          <w:szCs w:val="24"/>
          <w:highlight w:val="none"/>
        </w:rPr>
      </w:pPr>
      <w:bookmarkStart w:id="140" w:name="_Toc31453"/>
      <w:bookmarkStart w:id="141" w:name="_Toc13025"/>
      <w:bookmarkStart w:id="142" w:name="_Toc23616"/>
      <w:bookmarkStart w:id="143" w:name="_Toc2769"/>
      <w:bookmarkStart w:id="144" w:name="_Toc27177"/>
      <w:bookmarkStart w:id="145" w:name="_Toc13678"/>
      <w:bookmarkStart w:id="146" w:name="_Toc31555"/>
      <w:bookmarkStart w:id="147" w:name="_Toc23715"/>
      <w:bookmarkStart w:id="148" w:name="_Toc31334"/>
      <w:bookmarkStart w:id="149" w:name="_Toc16744"/>
      <w:r>
        <w:rPr>
          <w:rFonts w:hint="eastAsia" w:ascii="宋体" w:hAnsi="宋体" w:eastAsia="宋体" w:cs="宋体"/>
          <w:b w:val="0"/>
          <w:bCs w:val="0"/>
          <w:sz w:val="24"/>
          <w:szCs w:val="24"/>
          <w:highlight w:val="none"/>
          <w:lang w:val="en-US" w:eastAsia="zh-CN"/>
        </w:rPr>
        <w:t xml:space="preserve">31  </w:t>
      </w:r>
      <w:r>
        <w:rPr>
          <w:rFonts w:hint="eastAsia" w:ascii="宋体" w:hAnsi="宋体" w:eastAsia="宋体" w:cs="宋体"/>
          <w:b w:val="0"/>
          <w:bCs w:val="0"/>
          <w:sz w:val="24"/>
          <w:szCs w:val="24"/>
          <w:highlight w:val="none"/>
        </w:rPr>
        <w:t>政府采购合同履行中，采购人需追加与合同标的相同的货物、工程或者服务的，在不改变合同其他条款的前提下，可以与</w:t>
      </w:r>
      <w:r>
        <w:rPr>
          <w:rFonts w:hint="eastAsia" w:ascii="宋体" w:hAnsi="宋体" w:eastAsia="宋体" w:cs="宋体"/>
          <w:b w:val="0"/>
          <w:bCs w:val="0"/>
          <w:sz w:val="24"/>
          <w:szCs w:val="24"/>
          <w:highlight w:val="none"/>
          <w:lang w:eastAsia="zh-CN"/>
        </w:rPr>
        <w:t>供应商</w:t>
      </w:r>
      <w:r>
        <w:rPr>
          <w:rFonts w:hint="eastAsia" w:ascii="宋体" w:hAnsi="宋体" w:eastAsia="宋体" w:cs="宋体"/>
          <w:b w:val="0"/>
          <w:bCs w:val="0"/>
          <w:sz w:val="24"/>
          <w:szCs w:val="24"/>
          <w:highlight w:val="none"/>
        </w:rPr>
        <w:t>协商签订补充合同，但所有补充合同的采购金额不得超过原合同采购金额的百分之十。</w:t>
      </w:r>
    </w:p>
    <w:p w14:paraId="6EE8BBAD">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jc w:val="center"/>
        <w:textAlignment w:val="auto"/>
        <w:outlineLvl w:val="2"/>
        <w:rPr>
          <w:rFonts w:hint="eastAsia" w:ascii="宋体" w:hAnsi="宋体" w:eastAsia="宋体" w:cs="宋体"/>
          <w:b/>
          <w:bCs/>
          <w:sz w:val="24"/>
          <w:szCs w:val="24"/>
          <w:highlight w:val="none"/>
        </w:rPr>
      </w:pPr>
      <w:bookmarkStart w:id="150" w:name="_Toc17741"/>
      <w:r>
        <w:rPr>
          <w:rFonts w:hint="eastAsia" w:ascii="宋体" w:hAnsi="宋体" w:eastAsia="宋体" w:cs="宋体"/>
          <w:b/>
          <w:bCs/>
          <w:sz w:val="24"/>
          <w:szCs w:val="24"/>
          <w:highlight w:val="none"/>
        </w:rPr>
        <w:t>九、其他事项</w:t>
      </w:r>
      <w:bookmarkEnd w:id="140"/>
      <w:bookmarkEnd w:id="141"/>
      <w:bookmarkEnd w:id="142"/>
      <w:bookmarkEnd w:id="143"/>
      <w:bookmarkEnd w:id="144"/>
      <w:bookmarkEnd w:id="145"/>
      <w:bookmarkEnd w:id="146"/>
      <w:bookmarkEnd w:id="147"/>
      <w:bookmarkEnd w:id="148"/>
      <w:bookmarkEnd w:id="149"/>
      <w:bookmarkEnd w:id="150"/>
    </w:p>
    <w:p w14:paraId="7F5E8E79">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 xml:space="preserve">  采购代理服务费</w:t>
      </w:r>
    </w:p>
    <w:p w14:paraId="12C07D6B">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.1</w:t>
      </w:r>
      <w:r>
        <w:rPr>
          <w:rFonts w:hint="eastAsia" w:ascii="宋体" w:hAnsi="宋体" w:eastAsia="宋体" w:cs="宋体"/>
          <w:b/>
          <w:bCs/>
          <w:sz w:val="24"/>
          <w:szCs w:val="24"/>
          <w:highlight w:val="none"/>
        </w:rPr>
        <w:t>采购代理服务费</w:t>
      </w:r>
      <w:r>
        <w:rPr>
          <w:rFonts w:hint="eastAsia" w:ascii="宋体" w:hAnsi="宋体" w:eastAsia="宋体" w:cs="宋体"/>
          <w:b/>
          <w:bCs/>
          <w:sz w:val="24"/>
          <w:szCs w:val="24"/>
          <w:highlight w:val="none"/>
          <w:lang w:val="en-US" w:eastAsia="zh-CN"/>
        </w:rPr>
        <w:t>：由中标（成交）供应商支付。</w:t>
      </w:r>
    </w:p>
    <w:p w14:paraId="51ECB1C0">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.2 采购代理服务费的计算基数是</w:t>
      </w:r>
      <w:r>
        <w:rPr>
          <w:rFonts w:hint="eastAsia" w:ascii="宋体" w:hAnsi="宋体" w:eastAsia="宋体" w:cs="宋体"/>
          <w:b/>
          <w:bCs/>
          <w:sz w:val="24"/>
          <w:szCs w:val="24"/>
          <w:highlight w:val="none"/>
          <w:u w:val="single"/>
          <w:lang w:eastAsia="zh-CN"/>
        </w:rPr>
        <w:t>中标（成交）通知书</w:t>
      </w:r>
      <w:r>
        <w:rPr>
          <w:rFonts w:hint="eastAsia" w:ascii="宋体" w:hAnsi="宋体" w:eastAsia="宋体" w:cs="宋体"/>
          <w:b/>
          <w:bCs/>
          <w:sz w:val="24"/>
          <w:szCs w:val="24"/>
          <w:highlight w:val="none"/>
          <w:u w:val="single"/>
        </w:rPr>
        <w:t>中载明的中标总金额</w:t>
      </w:r>
      <w:r>
        <w:rPr>
          <w:rFonts w:hint="eastAsia" w:ascii="宋体" w:hAnsi="宋体" w:eastAsia="宋体" w:cs="宋体"/>
          <w:sz w:val="24"/>
          <w:szCs w:val="24"/>
          <w:highlight w:val="none"/>
        </w:rPr>
        <w:t>。</w:t>
      </w:r>
    </w:p>
    <w:p w14:paraId="1CBCB9C8">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 xml:space="preserve">  本</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是根据《中华人民共和国政府采购法》、《中华人民共和国政府采购法实施条例》的规定编制，解释权属</w:t>
      </w:r>
      <w:r>
        <w:rPr>
          <w:rFonts w:hint="eastAsia" w:ascii="宋体" w:hAnsi="宋体" w:eastAsia="宋体" w:cs="宋体"/>
          <w:sz w:val="24"/>
          <w:szCs w:val="24"/>
          <w:highlight w:val="none"/>
          <w:lang w:eastAsia="zh-CN"/>
        </w:rPr>
        <w:t>采购代理机构</w:t>
      </w:r>
      <w:r>
        <w:rPr>
          <w:rFonts w:hint="eastAsia" w:ascii="宋体" w:hAnsi="宋体" w:eastAsia="宋体" w:cs="宋体"/>
          <w:sz w:val="24"/>
          <w:szCs w:val="24"/>
          <w:highlight w:val="none"/>
        </w:rPr>
        <w:t>。</w:t>
      </w:r>
    </w:p>
    <w:p w14:paraId="5C63E726">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 xml:space="preserve">3 </w:t>
      </w:r>
      <w:r>
        <w:rPr>
          <w:rFonts w:hint="eastAsia" w:ascii="宋体" w:hAnsi="宋体" w:eastAsia="宋体" w:cs="宋体"/>
          <w:sz w:val="24"/>
          <w:szCs w:val="24"/>
          <w:highlight w:val="none"/>
        </w:rPr>
        <w:t xml:space="preserve"> 参与本次采购的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应当有商务、技术人员对</w:t>
      </w:r>
      <w:r>
        <w:rPr>
          <w:rFonts w:hint="eastAsia" w:ascii="宋体" w:hAnsi="宋体" w:eastAsia="宋体" w:cs="宋体"/>
          <w:sz w:val="24"/>
          <w:szCs w:val="24"/>
          <w:highlight w:val="none"/>
          <w:lang w:val="en-US" w:eastAsia="zh-CN"/>
        </w:rPr>
        <w:t>磋商</w:t>
      </w:r>
      <w:r>
        <w:rPr>
          <w:rFonts w:hint="eastAsia" w:ascii="宋体" w:hAnsi="宋体" w:eastAsia="宋体" w:cs="宋体"/>
          <w:sz w:val="24"/>
          <w:szCs w:val="24"/>
          <w:highlight w:val="none"/>
          <w:lang w:eastAsia="zh-CN"/>
        </w:rPr>
        <w:t>小组</w:t>
      </w:r>
      <w:r>
        <w:rPr>
          <w:rFonts w:hint="eastAsia" w:ascii="宋体" w:hAnsi="宋体" w:eastAsia="宋体" w:cs="宋体"/>
          <w:sz w:val="24"/>
          <w:szCs w:val="24"/>
          <w:highlight w:val="none"/>
        </w:rPr>
        <w:t>提出的商务、技术问题进行答疑。</w:t>
      </w:r>
      <w:bookmarkEnd w:id="121"/>
      <w:bookmarkEnd w:id="122"/>
      <w:bookmarkEnd w:id="123"/>
      <w:bookmarkStart w:id="151" w:name="_Toc27564"/>
      <w:bookmarkStart w:id="152" w:name="_Toc16938559"/>
      <w:bookmarkStart w:id="153" w:name="_Toc20823315"/>
      <w:bookmarkStart w:id="154" w:name="_Toc5864"/>
      <w:bookmarkStart w:id="155" w:name="_Toc21863"/>
      <w:bookmarkStart w:id="156" w:name="_Toc513029243"/>
      <w:bookmarkStart w:id="157" w:name="_Toc22740"/>
    </w:p>
    <w:p w14:paraId="09678EE7">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left="0" w:leftChars="0"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34  分支机构投标的（仅限银行、保险、石油石化、电力、电信、邮政、铁路等特殊行业），须提供总公司和分公司的营业执照扫描件，总公司出具分支机构的授权书。</w:t>
      </w:r>
    </w:p>
    <w:p w14:paraId="620B4E35">
      <w:pPr>
        <w:tabs>
          <w:tab w:val="left" w:pos="5527"/>
        </w:tabs>
        <w:adjustRightInd w:val="0"/>
        <w:snapToGrid w:val="0"/>
        <w:spacing w:line="360" w:lineRule="auto"/>
        <w:outlineLvl w:val="9"/>
        <w:rPr>
          <w:rFonts w:hint="eastAsia" w:ascii="宋体" w:hAnsi="宋体" w:eastAsia="宋体" w:cs="宋体"/>
          <w:b/>
          <w:sz w:val="24"/>
          <w:szCs w:val="24"/>
          <w:highlight w:val="none"/>
        </w:rPr>
      </w:pPr>
      <w:bookmarkStart w:id="158" w:name="_Toc9897"/>
      <w:bookmarkStart w:id="159" w:name="_Toc31406"/>
      <w:bookmarkStart w:id="160" w:name="_Toc17802"/>
      <w:bookmarkStart w:id="161" w:name="_Toc17992"/>
      <w:bookmarkStart w:id="162" w:name="_Toc25941"/>
      <w:bookmarkStart w:id="163" w:name="_Toc32718"/>
      <w:r>
        <w:rPr>
          <w:rStyle w:val="41"/>
          <w:rFonts w:hint="eastAsia" w:ascii="宋体" w:hAnsi="宋体" w:eastAsia="宋体" w:cs="宋体"/>
          <w:b/>
          <w:bCs/>
          <w:sz w:val="32"/>
          <w:szCs w:val="32"/>
          <w:highlight w:val="none"/>
          <w:lang w:val="en-US" w:eastAsia="zh-CN"/>
        </w:rPr>
        <w:br w:type="page"/>
      </w:r>
      <w:bookmarkStart w:id="164" w:name="_Toc26085"/>
      <w:bookmarkStart w:id="165" w:name="_Toc13173"/>
      <w:bookmarkStart w:id="166" w:name="_Toc6957"/>
      <w:r>
        <w:rPr>
          <w:rFonts w:hint="eastAsia" w:ascii="宋体" w:hAnsi="宋体" w:eastAsia="宋体" w:cs="宋体"/>
          <w:b/>
          <w:sz w:val="24"/>
          <w:szCs w:val="24"/>
          <w:highlight w:val="none"/>
        </w:rPr>
        <w:t>附表一：</w:t>
      </w:r>
    </w:p>
    <w:p w14:paraId="1A0943F7">
      <w:pPr>
        <w:tabs>
          <w:tab w:val="left" w:pos="5527"/>
        </w:tabs>
        <w:adjustRightInd w:val="0"/>
        <w:snapToGrid w:val="0"/>
        <w:spacing w:line="360" w:lineRule="auto"/>
        <w:jc w:val="center"/>
        <w:outlineLvl w:val="3"/>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rPr>
        <w:t>资格性审查表</w:t>
      </w:r>
    </w:p>
    <w:tbl>
      <w:tblPr>
        <w:tblStyle w:val="30"/>
        <w:tblW w:w="98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3"/>
        <w:gridCol w:w="8806"/>
      </w:tblGrid>
      <w:tr w14:paraId="01D79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85" w:hRule="atLeast"/>
          <w:jc w:val="center"/>
        </w:trPr>
        <w:tc>
          <w:tcPr>
            <w:tcW w:w="1013" w:type="dxa"/>
            <w:vAlign w:val="center"/>
          </w:tcPr>
          <w:p w14:paraId="09020B45">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8806" w:type="dxa"/>
            <w:vAlign w:val="center"/>
          </w:tcPr>
          <w:p w14:paraId="1CD62C21">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评审内容</w:t>
            </w:r>
          </w:p>
        </w:tc>
      </w:tr>
      <w:tr w14:paraId="57DED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9" w:hRule="atLeast"/>
          <w:jc w:val="center"/>
        </w:trPr>
        <w:tc>
          <w:tcPr>
            <w:tcW w:w="1013" w:type="dxa"/>
            <w:vAlign w:val="center"/>
          </w:tcPr>
          <w:p w14:paraId="300BA33C">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8806" w:type="dxa"/>
            <w:vAlign w:val="center"/>
          </w:tcPr>
          <w:p w14:paraId="64BD403F">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满足《中华人民共和国政府采购法》第二十二条规定：①具有独立承担民事责任的能力，须提供在中华人民共和国境内注册的法人或其他组织或自然人的营业执照副本或事业法人登记证或执业许可证或身份证等相关证明扫描件；</w:t>
            </w:r>
          </w:p>
          <w:p w14:paraId="7DE61181">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②需提供诚信声明（格式详见附件：诚信声明）</w:t>
            </w:r>
          </w:p>
          <w:p w14:paraId="09F4C450">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提供近一年（2024年）年度内经会计师事务所或审计机构审计的财务会计报表，包括资产负债表、利润表、现金流量表、所有者权益变动（如有）及其附注（扫描件并加盖本单位公章）。（注：若无会计师事务所或审计机构审计的财务会计报表，可提供公司内部财务报表加盖公章）；</w:t>
            </w:r>
          </w:p>
          <w:p w14:paraId="16E76E47">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④须提供具备履行合同所必需的设备和专业技术能力的证明材料或书面声明；</w:t>
            </w:r>
          </w:p>
          <w:p w14:paraId="6E77BDB2">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⑤须提供响应文件递交截止日期之前六个月内任意一个月的纳税记录或证明文件扫描件加盖公章（依法免税的应提供相应文件说明），须提供响应文件递交截止日期之前六个月内任意3个月为员工缴纳社会保障资金的证明材料扫描件加盖公章，证明材料是缴纳社会保险的凭据（专用收据或社会保险缴纳清单）（依法不需要缴纳社会保障资金的应提供相应文件说明）；</w:t>
            </w:r>
          </w:p>
          <w:p w14:paraId="0F5F15EC">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⑥参加政府采购活动前三年内，在经营活动中没有重大违法记录（须提供声明函）。</w:t>
            </w:r>
          </w:p>
        </w:tc>
      </w:tr>
      <w:tr w14:paraId="1E46E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013" w:type="dxa"/>
            <w:vAlign w:val="center"/>
          </w:tcPr>
          <w:p w14:paraId="04CB8A22">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8806" w:type="dxa"/>
            <w:vAlign w:val="center"/>
          </w:tcPr>
          <w:p w14:paraId="787D6013">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法定代表人身份证明或授权委托书及代理人身份证明；</w:t>
            </w:r>
          </w:p>
        </w:tc>
      </w:tr>
      <w:tr w14:paraId="5A267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3" w:hRule="atLeast"/>
          <w:jc w:val="center"/>
        </w:trPr>
        <w:tc>
          <w:tcPr>
            <w:tcW w:w="1013" w:type="dxa"/>
            <w:shd w:val="clear" w:color="auto" w:fill="auto"/>
            <w:vAlign w:val="center"/>
          </w:tcPr>
          <w:p w14:paraId="65CC9882">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jc w:val="center"/>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w:t>
            </w:r>
          </w:p>
        </w:tc>
        <w:tc>
          <w:tcPr>
            <w:tcW w:w="8806" w:type="dxa"/>
            <w:vAlign w:val="center"/>
          </w:tcPr>
          <w:p w14:paraId="21967D57">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未被“信用中国”（www.creditchina.gov.cn）、中国政府采购网（www.ccgp.gov.cn）列入失信被执行人、重大税收违法案件当事人名单、政府采购严重违法失信行为记录名单的截图</w:t>
            </w:r>
          </w:p>
        </w:tc>
      </w:tr>
      <w:tr w14:paraId="69B70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1013" w:type="dxa"/>
            <w:shd w:val="clear" w:color="auto" w:fill="auto"/>
            <w:vAlign w:val="center"/>
          </w:tcPr>
          <w:p w14:paraId="0A18039B">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jc w:val="center"/>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4</w:t>
            </w:r>
          </w:p>
        </w:tc>
        <w:tc>
          <w:tcPr>
            <w:tcW w:w="8806" w:type="dxa"/>
            <w:vAlign w:val="center"/>
          </w:tcPr>
          <w:p w14:paraId="41B8161D">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kern w:val="1"/>
                <w:sz w:val="24"/>
                <w:szCs w:val="24"/>
                <w:highlight w:val="none"/>
              </w:rPr>
              <w:t>是否交纳投标保证金；</w:t>
            </w:r>
          </w:p>
        </w:tc>
      </w:tr>
      <w:tr w14:paraId="109C5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8" w:hRule="atLeast"/>
          <w:jc w:val="center"/>
        </w:trPr>
        <w:tc>
          <w:tcPr>
            <w:tcW w:w="1013" w:type="dxa"/>
            <w:shd w:val="clear" w:color="auto" w:fill="auto"/>
            <w:vAlign w:val="center"/>
          </w:tcPr>
          <w:p w14:paraId="2733809A">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jc w:val="center"/>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8806" w:type="dxa"/>
            <w:vAlign w:val="center"/>
          </w:tcPr>
          <w:p w14:paraId="39DC8FBF">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312" w:lineRule="auto"/>
              <w:ind w:left="0" w:leftChars="0" w:right="0" w:rightChars="0"/>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color w:val="auto"/>
                <w:sz w:val="24"/>
                <w:szCs w:val="24"/>
                <w:highlight w:val="none"/>
              </w:rPr>
              <w:t>单位负责人为同一人或者存在直接控股、管理关系的不同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，不得参加同一合同项下的政府采购活动（格式详见附件：主要股东或出资人信息填写）</w:t>
            </w:r>
          </w:p>
        </w:tc>
      </w:tr>
      <w:tr w14:paraId="2FBC3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8" w:hRule="atLeast"/>
          <w:jc w:val="center"/>
        </w:trPr>
        <w:tc>
          <w:tcPr>
            <w:tcW w:w="1013" w:type="dxa"/>
            <w:shd w:val="clear" w:color="auto" w:fill="auto"/>
            <w:vAlign w:val="center"/>
          </w:tcPr>
          <w:p w14:paraId="6F058475">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jc w:val="center"/>
              <w:textAlignment w:val="auto"/>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8806" w:type="dxa"/>
            <w:vAlign w:val="center"/>
          </w:tcPr>
          <w:p w14:paraId="47277B6B">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312" w:lineRule="auto"/>
              <w:ind w:left="0" w:leftChars="0" w:right="0" w:rightChars="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供应商为通过全国投资项目在线审批监管平合备案并列入公示名录的工程咨询单位</w:t>
            </w:r>
            <w:r>
              <w:rPr>
                <w:rFonts w:hint="eastAsia" w:ascii="宋体" w:hAnsi="宋体" w:cs="宋体"/>
                <w:color w:val="auto"/>
                <w:sz w:val="24"/>
                <w:szCs w:val="24"/>
                <w:highlight w:val="none"/>
                <w:lang w:eastAsia="zh-CN"/>
              </w:rPr>
              <w:t>。</w:t>
            </w:r>
          </w:p>
        </w:tc>
      </w:tr>
      <w:tr w14:paraId="53453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jc w:val="center"/>
        </w:trPr>
        <w:tc>
          <w:tcPr>
            <w:tcW w:w="1013" w:type="dxa"/>
            <w:vAlign w:val="center"/>
          </w:tcPr>
          <w:p w14:paraId="5A717C6F">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8806" w:type="dxa"/>
            <w:vAlign w:val="center"/>
          </w:tcPr>
          <w:p w14:paraId="1BB7333E">
            <w:pPr>
              <w:keepNext w:val="0"/>
              <w:keepLines w:val="0"/>
              <w:pageBreakBefore w:val="0"/>
              <w:widowControl w:val="0"/>
              <w:suppressLineNumbers w:val="0"/>
              <w:tabs>
                <w:tab w:val="left" w:pos="5527"/>
              </w:tabs>
              <w:kinsoku/>
              <w:wordWrap/>
              <w:overflowPunct/>
              <w:topLinePunct w:val="0"/>
              <w:autoSpaceDE/>
              <w:autoSpaceDN/>
              <w:bidi w:val="0"/>
              <w:adjustRightInd/>
              <w:snapToGrid/>
              <w:spacing w:before="0" w:beforeAutospacing="0" w:after="0" w:afterAutospacing="0" w:line="312" w:lineRule="auto"/>
              <w:ind w:left="0" w:leftChars="0" w:right="0" w:rightChars="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本项目专门面向</w:t>
            </w:r>
            <w:r>
              <w:rPr>
                <w:rFonts w:hint="eastAsia" w:ascii="宋体" w:hAnsi="宋体" w:cs="宋体"/>
                <w:color w:val="auto"/>
                <w:sz w:val="24"/>
                <w:szCs w:val="24"/>
                <w:highlight w:val="none"/>
                <w:lang w:val="en-US" w:eastAsia="zh-CN"/>
              </w:rPr>
              <w:t>小微</w:t>
            </w:r>
            <w:r>
              <w:rPr>
                <w:rFonts w:hint="eastAsia" w:ascii="宋体" w:hAnsi="宋体" w:eastAsia="宋体" w:cs="宋体"/>
                <w:color w:val="auto"/>
                <w:sz w:val="24"/>
                <w:szCs w:val="24"/>
                <w:highlight w:val="none"/>
                <w:lang w:val="en-US" w:eastAsia="zh-CN"/>
              </w:rPr>
              <w:t>企业，提供《中小企业声明函》，填写符合要求。</w:t>
            </w:r>
          </w:p>
        </w:tc>
      </w:tr>
      <w:tr w14:paraId="5B50E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5" w:hRule="atLeast"/>
          <w:jc w:val="center"/>
        </w:trPr>
        <w:tc>
          <w:tcPr>
            <w:tcW w:w="1013" w:type="dxa"/>
            <w:shd w:val="clear" w:color="auto" w:fill="auto"/>
            <w:vAlign w:val="center"/>
          </w:tcPr>
          <w:p w14:paraId="20837D15">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jc w:val="center"/>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结论</w:t>
            </w:r>
          </w:p>
        </w:tc>
        <w:tc>
          <w:tcPr>
            <w:tcW w:w="8806" w:type="dxa"/>
            <w:shd w:val="clear" w:color="auto" w:fill="auto"/>
            <w:vAlign w:val="center"/>
          </w:tcPr>
          <w:p w14:paraId="1A01FBE9">
            <w:pPr>
              <w:pStyle w:val="46"/>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firstLine="0" w:firstLineChars="0"/>
              <w:textAlignment w:val="auto"/>
              <w:outlineLvl w:val="9"/>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是否实质性响应</w:t>
            </w:r>
            <w:r>
              <w:rPr>
                <w:rFonts w:hint="eastAsia" w:ascii="宋体" w:hAnsi="宋体" w:eastAsia="宋体" w:cs="宋体"/>
                <w:color w:val="auto"/>
                <w:sz w:val="24"/>
                <w:szCs w:val="24"/>
                <w:highlight w:val="none"/>
                <w:lang w:val="en-US" w:eastAsia="zh-CN"/>
              </w:rPr>
              <w:t>竞争性磋商文件</w:t>
            </w:r>
          </w:p>
        </w:tc>
      </w:tr>
    </w:tbl>
    <w:p w14:paraId="1FAF4E08">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备注：如有一项未通过，</w:t>
      </w:r>
      <w:r>
        <w:rPr>
          <w:rFonts w:hint="eastAsia" w:ascii="宋体" w:hAnsi="宋体" w:eastAsia="宋体" w:cs="宋体"/>
          <w:b/>
          <w:color w:val="auto"/>
          <w:sz w:val="24"/>
          <w:szCs w:val="24"/>
          <w:highlight w:val="none"/>
          <w:lang w:val="en-US" w:eastAsia="zh-CN"/>
        </w:rPr>
        <w:t>资格审查小组</w:t>
      </w:r>
      <w:r>
        <w:rPr>
          <w:rFonts w:hint="eastAsia" w:ascii="宋体" w:hAnsi="宋体" w:eastAsia="宋体" w:cs="宋体"/>
          <w:b/>
          <w:color w:val="auto"/>
          <w:sz w:val="24"/>
          <w:szCs w:val="24"/>
          <w:highlight w:val="none"/>
        </w:rPr>
        <w:t>将认定整个</w:t>
      </w:r>
      <w:r>
        <w:rPr>
          <w:rFonts w:hint="eastAsia" w:ascii="宋体" w:hAnsi="宋体" w:eastAsia="宋体" w:cs="宋体"/>
          <w:b/>
          <w:color w:val="auto"/>
          <w:sz w:val="24"/>
          <w:szCs w:val="24"/>
          <w:highlight w:val="none"/>
          <w:lang w:eastAsia="zh-CN"/>
        </w:rPr>
        <w:t>投标文件</w:t>
      </w:r>
      <w:r>
        <w:rPr>
          <w:rFonts w:hint="eastAsia" w:ascii="宋体" w:hAnsi="宋体" w:eastAsia="宋体" w:cs="宋体"/>
          <w:b/>
          <w:color w:val="auto"/>
          <w:sz w:val="24"/>
          <w:szCs w:val="24"/>
          <w:highlight w:val="none"/>
        </w:rPr>
        <w:t>未响应</w:t>
      </w:r>
      <w:r>
        <w:rPr>
          <w:rFonts w:hint="eastAsia" w:ascii="宋体" w:hAnsi="宋体" w:eastAsia="宋体" w:cs="宋体"/>
          <w:b/>
          <w:color w:val="auto"/>
          <w:sz w:val="24"/>
          <w:szCs w:val="24"/>
          <w:highlight w:val="none"/>
          <w:lang w:eastAsia="zh-CN"/>
        </w:rPr>
        <w:t>竞争性磋商文件</w:t>
      </w:r>
      <w:r>
        <w:rPr>
          <w:rFonts w:hint="eastAsia" w:ascii="宋体" w:hAnsi="宋体" w:eastAsia="宋体" w:cs="宋体"/>
          <w:b/>
          <w:color w:val="auto"/>
          <w:sz w:val="24"/>
          <w:szCs w:val="24"/>
          <w:highlight w:val="none"/>
        </w:rPr>
        <w:t>而予以废标处理。</w:t>
      </w:r>
    </w:p>
    <w:p w14:paraId="1D1A08E0">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0BBFC3D5">
      <w:pPr>
        <w:tabs>
          <w:tab w:val="left" w:pos="5527"/>
        </w:tabs>
        <w:adjustRightInd w:val="0"/>
        <w:snapToGrid w:val="0"/>
        <w:spacing w:line="360" w:lineRule="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附表</w:t>
      </w:r>
      <w:r>
        <w:rPr>
          <w:rFonts w:hint="eastAsia" w:ascii="宋体" w:hAnsi="宋体" w:eastAsia="宋体" w:cs="宋体"/>
          <w:b/>
          <w:color w:val="auto"/>
          <w:sz w:val="24"/>
          <w:szCs w:val="24"/>
          <w:highlight w:val="none"/>
          <w:lang w:val="en-US" w:eastAsia="zh-CN"/>
        </w:rPr>
        <w:t>二</w:t>
      </w:r>
      <w:r>
        <w:rPr>
          <w:rFonts w:hint="eastAsia" w:ascii="宋体" w:hAnsi="宋体" w:eastAsia="宋体" w:cs="宋体"/>
          <w:b/>
          <w:color w:val="auto"/>
          <w:sz w:val="24"/>
          <w:szCs w:val="24"/>
          <w:highlight w:val="none"/>
        </w:rPr>
        <w:t>：</w:t>
      </w:r>
    </w:p>
    <w:p w14:paraId="69E3E0AE">
      <w:pPr>
        <w:tabs>
          <w:tab w:val="left" w:pos="5527"/>
        </w:tabs>
        <w:adjustRightInd w:val="0"/>
        <w:snapToGrid w:val="0"/>
        <w:spacing w:line="360" w:lineRule="auto"/>
        <w:jc w:val="center"/>
        <w:outlineLvl w:val="3"/>
        <w:rPr>
          <w:rFonts w:hint="eastAsia" w:ascii="宋体" w:hAnsi="宋体" w:eastAsia="宋体" w:cs="宋体"/>
          <w:b/>
          <w:bCs/>
          <w:sz w:val="24"/>
          <w:szCs w:val="24"/>
          <w:highlight w:val="none"/>
        </w:rPr>
      </w:pPr>
      <w:r>
        <w:rPr>
          <w:rFonts w:hint="eastAsia" w:ascii="宋体" w:hAnsi="宋体" w:eastAsia="宋体" w:cs="宋体"/>
          <w:b/>
          <w:sz w:val="24"/>
          <w:szCs w:val="24"/>
          <w:highlight w:val="none"/>
        </w:rPr>
        <w:t>符合性审查表</w:t>
      </w:r>
    </w:p>
    <w:tbl>
      <w:tblPr>
        <w:tblStyle w:val="30"/>
        <w:tblW w:w="86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3"/>
        <w:gridCol w:w="7646"/>
      </w:tblGrid>
      <w:tr w14:paraId="4597E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1033" w:type="dxa"/>
            <w:vAlign w:val="center"/>
          </w:tcPr>
          <w:p w14:paraId="56775A64">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序号</w:t>
            </w:r>
          </w:p>
        </w:tc>
        <w:tc>
          <w:tcPr>
            <w:tcW w:w="7646" w:type="dxa"/>
            <w:vAlign w:val="center"/>
          </w:tcPr>
          <w:p w14:paraId="207F561F">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b/>
                <w:sz w:val="24"/>
                <w:szCs w:val="24"/>
                <w:highlight w:val="none"/>
              </w:rPr>
            </w:pPr>
            <w:r>
              <w:rPr>
                <w:rFonts w:hint="eastAsia" w:ascii="宋体" w:hAnsi="宋体" w:eastAsia="宋体" w:cs="宋体"/>
                <w:b/>
                <w:sz w:val="24"/>
                <w:szCs w:val="24"/>
                <w:highlight w:val="none"/>
              </w:rPr>
              <w:t>评审内容</w:t>
            </w:r>
          </w:p>
        </w:tc>
      </w:tr>
      <w:tr w14:paraId="0A1DC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3" w:hRule="atLeast"/>
          <w:jc w:val="center"/>
        </w:trPr>
        <w:tc>
          <w:tcPr>
            <w:tcW w:w="1033" w:type="dxa"/>
            <w:vAlign w:val="center"/>
          </w:tcPr>
          <w:p w14:paraId="0A07AC9E">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7646" w:type="dxa"/>
            <w:vAlign w:val="center"/>
          </w:tcPr>
          <w:p w14:paraId="3CDB946F">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是否满足项目的</w:t>
            </w:r>
            <w:r>
              <w:rPr>
                <w:rFonts w:hint="eastAsia" w:ascii="宋体" w:hAnsi="宋体" w:eastAsia="宋体" w:cs="宋体"/>
                <w:sz w:val="24"/>
                <w:szCs w:val="24"/>
                <w:highlight w:val="none"/>
                <w:lang w:val="en-US" w:eastAsia="zh-CN"/>
              </w:rPr>
              <w:t>服务期限</w:t>
            </w:r>
            <w:r>
              <w:rPr>
                <w:rFonts w:hint="eastAsia" w:ascii="宋体" w:hAnsi="宋体" w:eastAsia="宋体" w:cs="宋体"/>
                <w:sz w:val="24"/>
                <w:szCs w:val="24"/>
                <w:highlight w:val="none"/>
              </w:rPr>
              <w:t>要求</w:t>
            </w:r>
          </w:p>
        </w:tc>
      </w:tr>
      <w:tr w14:paraId="21C45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jc w:val="center"/>
        </w:trPr>
        <w:tc>
          <w:tcPr>
            <w:tcW w:w="1033" w:type="dxa"/>
            <w:vAlign w:val="center"/>
          </w:tcPr>
          <w:p w14:paraId="6D4DA81A">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7646" w:type="dxa"/>
            <w:shd w:val="clear" w:color="auto" w:fill="auto"/>
            <w:vAlign w:val="center"/>
          </w:tcPr>
          <w:p w14:paraId="2B3858E4">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是否符合</w:t>
            </w:r>
            <w:r>
              <w:rPr>
                <w:rFonts w:hint="eastAsia" w:ascii="宋体" w:hAnsi="宋体" w:eastAsia="宋体" w:cs="宋体"/>
                <w:sz w:val="24"/>
                <w:szCs w:val="24"/>
                <w:highlight w:val="none"/>
                <w:lang w:val="en-US" w:eastAsia="zh-CN"/>
              </w:rPr>
              <w:t>竞争性磋商文件</w:t>
            </w:r>
            <w:r>
              <w:rPr>
                <w:rFonts w:hint="eastAsia" w:ascii="宋体" w:hAnsi="宋体" w:eastAsia="宋体" w:cs="宋体"/>
                <w:sz w:val="24"/>
                <w:szCs w:val="24"/>
                <w:highlight w:val="none"/>
              </w:rPr>
              <w:t>的签署盖章要求</w:t>
            </w:r>
          </w:p>
        </w:tc>
      </w:tr>
      <w:tr w14:paraId="10F1E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jc w:val="center"/>
        </w:trPr>
        <w:tc>
          <w:tcPr>
            <w:tcW w:w="1033" w:type="dxa"/>
            <w:vAlign w:val="center"/>
          </w:tcPr>
          <w:p w14:paraId="1AAC742E">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7646" w:type="dxa"/>
            <w:shd w:val="clear" w:color="auto" w:fill="auto"/>
            <w:vAlign w:val="center"/>
          </w:tcPr>
          <w:p w14:paraId="1EB418D7">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投标文件</w:t>
            </w:r>
            <w:r>
              <w:rPr>
                <w:rFonts w:hint="eastAsia" w:ascii="宋体" w:hAnsi="宋体" w:eastAsia="宋体" w:cs="宋体"/>
                <w:sz w:val="24"/>
                <w:szCs w:val="24"/>
                <w:highlight w:val="none"/>
              </w:rPr>
              <w:t>有效期是否为90天</w:t>
            </w:r>
          </w:p>
        </w:tc>
      </w:tr>
      <w:tr w14:paraId="1768F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jc w:val="center"/>
        </w:trPr>
        <w:tc>
          <w:tcPr>
            <w:tcW w:w="1033" w:type="dxa"/>
            <w:vAlign w:val="center"/>
          </w:tcPr>
          <w:p w14:paraId="6C761E45">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7646" w:type="dxa"/>
            <w:shd w:val="clear" w:color="auto" w:fill="auto"/>
            <w:vAlign w:val="center"/>
          </w:tcPr>
          <w:p w14:paraId="49267359">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报价是否固定唯一，且报价没有超过最高限价</w:t>
            </w:r>
            <w:r>
              <w:rPr>
                <w:rFonts w:hint="eastAsia" w:ascii="宋体" w:hAnsi="宋体" w:cs="宋体"/>
                <w:sz w:val="24"/>
                <w:szCs w:val="24"/>
                <w:highlight w:val="none"/>
                <w:lang w:eastAsia="zh-CN"/>
              </w:rPr>
              <w:t>。</w:t>
            </w:r>
          </w:p>
        </w:tc>
      </w:tr>
      <w:tr w14:paraId="471EA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jc w:val="center"/>
        </w:trPr>
        <w:tc>
          <w:tcPr>
            <w:tcW w:w="1033" w:type="dxa"/>
            <w:vAlign w:val="center"/>
          </w:tcPr>
          <w:p w14:paraId="142946E5">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5</w:t>
            </w:r>
          </w:p>
        </w:tc>
        <w:tc>
          <w:tcPr>
            <w:tcW w:w="7646" w:type="dxa"/>
            <w:shd w:val="clear" w:color="auto" w:fill="auto"/>
            <w:vAlign w:val="center"/>
          </w:tcPr>
          <w:p w14:paraId="0A4976DD">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kern w:val="1"/>
                <w:sz w:val="24"/>
                <w:szCs w:val="24"/>
                <w:highlight w:val="none"/>
                <w:lang w:eastAsia="zh-CN"/>
              </w:rPr>
              <w:t>投标文件</w:t>
            </w:r>
            <w:r>
              <w:rPr>
                <w:rFonts w:hint="eastAsia" w:ascii="宋体" w:hAnsi="宋体" w:eastAsia="宋体" w:cs="宋体"/>
                <w:kern w:val="1"/>
                <w:sz w:val="24"/>
                <w:szCs w:val="24"/>
                <w:highlight w:val="none"/>
              </w:rPr>
              <w:t>是否满足采购人需求的要求，</w:t>
            </w:r>
            <w:r>
              <w:rPr>
                <w:rFonts w:hint="eastAsia" w:ascii="宋体" w:hAnsi="宋体" w:eastAsia="宋体" w:cs="宋体"/>
                <w:sz w:val="24"/>
                <w:szCs w:val="24"/>
                <w:highlight w:val="none"/>
              </w:rPr>
              <w:t>且没有重大偏离</w:t>
            </w:r>
            <w:r>
              <w:rPr>
                <w:rFonts w:hint="eastAsia" w:ascii="宋体" w:hAnsi="宋体" w:cs="宋体"/>
                <w:sz w:val="24"/>
                <w:szCs w:val="24"/>
                <w:highlight w:val="none"/>
                <w:lang w:eastAsia="zh-CN"/>
              </w:rPr>
              <w:t>。</w:t>
            </w:r>
          </w:p>
        </w:tc>
      </w:tr>
      <w:tr w14:paraId="4A119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jc w:val="center"/>
        </w:trPr>
        <w:tc>
          <w:tcPr>
            <w:tcW w:w="1033" w:type="dxa"/>
            <w:vAlign w:val="center"/>
          </w:tcPr>
          <w:p w14:paraId="613D3232">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7646" w:type="dxa"/>
            <w:shd w:val="clear" w:color="auto" w:fill="auto"/>
            <w:vAlign w:val="center"/>
          </w:tcPr>
          <w:p w14:paraId="2C9CC212">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是否按照竞争性磋商文件规定投标文件编制的要求</w:t>
            </w:r>
            <w:r>
              <w:rPr>
                <w:rFonts w:hint="eastAsia" w:ascii="宋体" w:hAnsi="宋体" w:cs="宋体"/>
                <w:sz w:val="24"/>
                <w:szCs w:val="24"/>
                <w:highlight w:val="none"/>
                <w:lang w:eastAsia="zh-CN"/>
              </w:rPr>
              <w:t>。</w:t>
            </w:r>
          </w:p>
        </w:tc>
      </w:tr>
      <w:tr w14:paraId="0F42D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jc w:val="center"/>
        </w:trPr>
        <w:tc>
          <w:tcPr>
            <w:tcW w:w="1033" w:type="dxa"/>
            <w:vAlign w:val="center"/>
          </w:tcPr>
          <w:p w14:paraId="4EC50DDC">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right="0"/>
              <w:jc w:val="center"/>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w:t>
            </w:r>
          </w:p>
        </w:tc>
        <w:tc>
          <w:tcPr>
            <w:tcW w:w="7646" w:type="dxa"/>
            <w:shd w:val="clear" w:color="auto" w:fill="auto"/>
            <w:vAlign w:val="center"/>
          </w:tcPr>
          <w:p w14:paraId="368B054C">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没有其他</w:t>
            </w:r>
            <w:r>
              <w:rPr>
                <w:rFonts w:hint="eastAsia" w:ascii="宋体" w:hAnsi="宋体" w:eastAsia="宋体" w:cs="宋体"/>
                <w:sz w:val="24"/>
                <w:szCs w:val="24"/>
                <w:highlight w:val="none"/>
              </w:rPr>
              <w:t>未实质性响应</w:t>
            </w:r>
            <w:r>
              <w:rPr>
                <w:rFonts w:hint="eastAsia" w:ascii="宋体" w:hAnsi="宋体" w:eastAsia="宋体" w:cs="宋体"/>
                <w:sz w:val="24"/>
                <w:szCs w:val="24"/>
                <w:highlight w:val="none"/>
                <w:lang w:val="en-US" w:eastAsia="zh-CN"/>
              </w:rPr>
              <w:t>竞争性磋商文件</w:t>
            </w:r>
            <w:r>
              <w:rPr>
                <w:rFonts w:hint="eastAsia" w:ascii="宋体" w:hAnsi="宋体" w:eastAsia="宋体" w:cs="宋体"/>
                <w:sz w:val="24"/>
                <w:szCs w:val="24"/>
                <w:highlight w:val="none"/>
              </w:rPr>
              <w:t>的要求</w:t>
            </w:r>
            <w:r>
              <w:rPr>
                <w:rFonts w:hint="eastAsia" w:ascii="宋体" w:hAnsi="宋体" w:cs="宋体"/>
                <w:sz w:val="24"/>
                <w:szCs w:val="24"/>
                <w:highlight w:val="none"/>
                <w:lang w:eastAsia="zh-CN"/>
              </w:rPr>
              <w:t>。</w:t>
            </w:r>
          </w:p>
        </w:tc>
      </w:tr>
      <w:tr w14:paraId="0AE47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033" w:type="dxa"/>
            <w:shd w:val="clear" w:color="auto" w:fill="auto"/>
            <w:vAlign w:val="center"/>
          </w:tcPr>
          <w:p w14:paraId="373A233D">
            <w:pPr>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jc w:val="center"/>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结论</w:t>
            </w:r>
          </w:p>
        </w:tc>
        <w:tc>
          <w:tcPr>
            <w:tcW w:w="7646" w:type="dxa"/>
            <w:shd w:val="clear" w:color="auto" w:fill="auto"/>
            <w:vAlign w:val="center"/>
          </w:tcPr>
          <w:p w14:paraId="2D46E960">
            <w:pPr>
              <w:pStyle w:val="46"/>
              <w:keepNext w:val="0"/>
              <w:keepLines w:val="0"/>
              <w:pageBreakBefore w:val="0"/>
              <w:widowControl w:val="0"/>
              <w:suppressLineNumbers w:val="0"/>
              <w:tabs>
                <w:tab w:val="left" w:pos="5527"/>
              </w:tabs>
              <w:kinsoku/>
              <w:wordWrap/>
              <w:overflowPunct/>
              <w:topLinePunct w:val="0"/>
              <w:bidi w:val="0"/>
              <w:adjustRightInd/>
              <w:snapToGrid/>
              <w:spacing w:before="0" w:beforeAutospacing="0" w:after="0" w:afterAutospacing="0" w:line="240" w:lineRule="auto"/>
              <w:ind w:left="0" w:leftChars="0" w:right="0" w:rightChars="0" w:firstLine="0" w:firstLineChars="0"/>
              <w:textAlignment w:val="auto"/>
              <w:outlineLvl w:val="9"/>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sz w:val="24"/>
                <w:szCs w:val="24"/>
                <w:highlight w:val="none"/>
              </w:rPr>
              <w:t>是否实质性响应</w:t>
            </w:r>
            <w:r>
              <w:rPr>
                <w:rFonts w:hint="eastAsia" w:ascii="宋体" w:hAnsi="宋体" w:eastAsia="宋体" w:cs="宋体"/>
                <w:sz w:val="24"/>
                <w:szCs w:val="24"/>
                <w:highlight w:val="none"/>
                <w:lang w:val="en-US" w:eastAsia="zh-CN"/>
              </w:rPr>
              <w:t>竞争性磋商文件</w:t>
            </w:r>
          </w:p>
        </w:tc>
      </w:tr>
    </w:tbl>
    <w:p w14:paraId="7219BD1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备注：如有一项未通过，</w:t>
      </w:r>
      <w:r>
        <w:rPr>
          <w:rFonts w:hint="eastAsia" w:ascii="宋体" w:hAnsi="宋体" w:eastAsia="宋体" w:cs="宋体"/>
          <w:b/>
          <w:color w:val="auto"/>
          <w:sz w:val="24"/>
          <w:szCs w:val="24"/>
          <w:highlight w:val="none"/>
          <w:lang w:val="en-US" w:eastAsia="zh-CN"/>
        </w:rPr>
        <w:t>磋商小组</w:t>
      </w:r>
      <w:r>
        <w:rPr>
          <w:rFonts w:hint="eastAsia" w:ascii="宋体" w:hAnsi="宋体" w:eastAsia="宋体" w:cs="宋体"/>
          <w:b/>
          <w:color w:val="auto"/>
          <w:sz w:val="24"/>
          <w:szCs w:val="24"/>
          <w:highlight w:val="none"/>
        </w:rPr>
        <w:t>将认定整个</w:t>
      </w:r>
      <w:r>
        <w:rPr>
          <w:rFonts w:hint="eastAsia" w:ascii="宋体" w:hAnsi="宋体" w:eastAsia="宋体" w:cs="宋体"/>
          <w:b/>
          <w:color w:val="auto"/>
          <w:sz w:val="24"/>
          <w:szCs w:val="24"/>
          <w:highlight w:val="none"/>
          <w:lang w:val="en-US" w:eastAsia="zh-CN"/>
        </w:rPr>
        <w:t>投标文件</w:t>
      </w:r>
      <w:r>
        <w:rPr>
          <w:rFonts w:hint="eastAsia" w:ascii="宋体" w:hAnsi="宋体" w:eastAsia="宋体" w:cs="宋体"/>
          <w:b/>
          <w:color w:val="auto"/>
          <w:sz w:val="24"/>
          <w:szCs w:val="24"/>
          <w:highlight w:val="none"/>
        </w:rPr>
        <w:t>未响应</w:t>
      </w:r>
      <w:r>
        <w:rPr>
          <w:rFonts w:hint="eastAsia" w:ascii="宋体" w:hAnsi="宋体" w:eastAsia="宋体" w:cs="宋体"/>
          <w:b/>
          <w:color w:val="auto"/>
          <w:sz w:val="24"/>
          <w:szCs w:val="24"/>
          <w:highlight w:val="none"/>
          <w:lang w:val="en-US" w:eastAsia="zh-CN"/>
        </w:rPr>
        <w:t>竞争性磋商文件</w:t>
      </w:r>
      <w:r>
        <w:rPr>
          <w:rFonts w:hint="eastAsia" w:ascii="宋体" w:hAnsi="宋体" w:eastAsia="宋体" w:cs="宋体"/>
          <w:b/>
          <w:color w:val="auto"/>
          <w:sz w:val="24"/>
          <w:szCs w:val="24"/>
          <w:highlight w:val="none"/>
        </w:rPr>
        <w:t>而予以废标处理。</w:t>
      </w:r>
    </w:p>
    <w:p w14:paraId="19313B3B">
      <w:pPr>
        <w:tabs>
          <w:tab w:val="left" w:pos="5527"/>
        </w:tabs>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br w:type="page"/>
      </w:r>
    </w:p>
    <w:p w14:paraId="327D7A6B">
      <w:pPr>
        <w:tabs>
          <w:tab w:val="left" w:pos="5527"/>
        </w:tabs>
        <w:spacing w:line="360" w:lineRule="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附表</w:t>
      </w:r>
      <w:r>
        <w:rPr>
          <w:rFonts w:hint="eastAsia" w:ascii="宋体" w:hAnsi="宋体" w:eastAsia="宋体" w:cs="宋体"/>
          <w:b/>
          <w:bCs/>
          <w:sz w:val="24"/>
          <w:szCs w:val="24"/>
          <w:highlight w:val="none"/>
          <w:lang w:val="en-US" w:eastAsia="zh-CN"/>
        </w:rPr>
        <w:t>三</w:t>
      </w:r>
      <w:r>
        <w:rPr>
          <w:rFonts w:hint="eastAsia" w:ascii="宋体" w:hAnsi="宋体" w:eastAsia="宋体" w:cs="宋体"/>
          <w:b/>
          <w:bCs/>
          <w:sz w:val="24"/>
          <w:szCs w:val="24"/>
          <w:highlight w:val="none"/>
        </w:rPr>
        <w:t>：</w:t>
      </w:r>
    </w:p>
    <w:bookmarkEnd w:id="164"/>
    <w:bookmarkEnd w:id="165"/>
    <w:bookmarkEnd w:id="166"/>
    <w:p w14:paraId="0D890E97">
      <w:pPr>
        <w:keepNext w:val="0"/>
        <w:keepLines w:val="0"/>
        <w:pageBreakBefore w:val="0"/>
        <w:widowControl w:val="0"/>
        <w:tabs>
          <w:tab w:val="left" w:pos="5527"/>
        </w:tabs>
        <w:kinsoku/>
        <w:wordWrap/>
        <w:overflowPunct/>
        <w:topLinePunct w:val="0"/>
        <w:autoSpaceDE/>
        <w:autoSpaceDN/>
        <w:bidi w:val="0"/>
        <w:adjustRightInd/>
        <w:snapToGrid/>
        <w:spacing w:line="400" w:lineRule="exact"/>
        <w:jc w:val="center"/>
        <w:textAlignment w:val="auto"/>
        <w:outlineLvl w:val="3"/>
        <w:rPr>
          <w:rFonts w:hint="eastAsia" w:ascii="宋体" w:hAnsi="宋体" w:eastAsia="宋体" w:cs="宋体"/>
          <w:b/>
          <w:sz w:val="28"/>
          <w:szCs w:val="28"/>
          <w:highlight w:val="none"/>
        </w:rPr>
      </w:pPr>
      <w:r>
        <w:rPr>
          <w:rFonts w:hint="eastAsia" w:ascii="宋体" w:hAnsi="宋体" w:eastAsia="宋体" w:cs="宋体"/>
          <w:b/>
          <w:sz w:val="28"/>
          <w:szCs w:val="28"/>
          <w:highlight w:val="none"/>
          <w:lang w:val="en-US" w:eastAsia="zh-CN"/>
        </w:rPr>
        <w:t>详细</w:t>
      </w:r>
      <w:r>
        <w:rPr>
          <w:rFonts w:hint="eastAsia" w:ascii="宋体" w:hAnsi="宋体" w:eastAsia="宋体" w:cs="宋体"/>
          <w:b/>
          <w:sz w:val="28"/>
          <w:szCs w:val="28"/>
          <w:highlight w:val="none"/>
        </w:rPr>
        <w:t>评审标准</w:t>
      </w:r>
    </w:p>
    <w:tbl>
      <w:tblPr>
        <w:tblStyle w:val="30"/>
        <w:tblW w:w="10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560"/>
        <w:gridCol w:w="7205"/>
        <w:gridCol w:w="909"/>
      </w:tblGrid>
      <w:tr w14:paraId="38C39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2305" w:type="dxa"/>
            <w:gridSpan w:val="2"/>
            <w:vAlign w:val="center"/>
          </w:tcPr>
          <w:p w14:paraId="583D33B8">
            <w:pPr>
              <w:keepNext w:val="0"/>
              <w:keepLines w:val="0"/>
              <w:widowControl/>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类别</w:t>
            </w:r>
          </w:p>
        </w:tc>
        <w:tc>
          <w:tcPr>
            <w:tcW w:w="7205" w:type="dxa"/>
            <w:vAlign w:val="center"/>
          </w:tcPr>
          <w:p w14:paraId="13859F2D">
            <w:pPr>
              <w:keepNext w:val="0"/>
              <w:keepLines w:val="0"/>
              <w:widowControl/>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评审内容</w:t>
            </w:r>
          </w:p>
        </w:tc>
        <w:tc>
          <w:tcPr>
            <w:tcW w:w="909" w:type="dxa"/>
            <w:vAlign w:val="center"/>
          </w:tcPr>
          <w:p w14:paraId="39D09F11">
            <w:pPr>
              <w:keepNext w:val="0"/>
              <w:keepLines w:val="0"/>
              <w:widowControl/>
              <w:suppressLineNumbers w:val="0"/>
              <w:tabs>
                <w:tab w:val="left" w:pos="267"/>
                <w:tab w:val="left" w:pos="5527"/>
              </w:tabs>
              <w:spacing w:before="0" w:beforeAutospacing="0" w:after="0" w:afterAutospacing="0" w:line="330" w:lineRule="exact"/>
              <w:ind w:left="0" w:right="0"/>
              <w:jc w:val="center"/>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分值</w:t>
            </w:r>
          </w:p>
        </w:tc>
      </w:tr>
      <w:tr w14:paraId="066DE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 w:hRule="atLeast"/>
          <w:jc w:val="center"/>
        </w:trPr>
        <w:tc>
          <w:tcPr>
            <w:tcW w:w="745" w:type="dxa"/>
            <w:vAlign w:val="center"/>
          </w:tcPr>
          <w:p w14:paraId="6F4016C6">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报价</w:t>
            </w:r>
          </w:p>
        </w:tc>
        <w:tc>
          <w:tcPr>
            <w:tcW w:w="1560" w:type="dxa"/>
            <w:vAlign w:val="center"/>
          </w:tcPr>
          <w:p w14:paraId="33244228">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w:t>
            </w:r>
          </w:p>
          <w:p w14:paraId="15692843">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w:t>
            </w:r>
          </w:p>
        </w:tc>
        <w:tc>
          <w:tcPr>
            <w:tcW w:w="7205" w:type="dxa"/>
            <w:vAlign w:val="center"/>
          </w:tcPr>
          <w:p w14:paraId="6B5FBC58">
            <w:pPr>
              <w:keepNext w:val="0"/>
              <w:keepLines w:val="0"/>
              <w:suppressLineNumbers w:val="0"/>
              <w:tabs>
                <w:tab w:val="left" w:pos="5527"/>
              </w:tabs>
              <w:spacing w:before="0" w:beforeAutospacing="0" w:after="0" w:afterAutospacing="0" w:line="240" w:lineRule="auto"/>
              <w:ind w:left="0" w:right="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在满足</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要求的前提下，取各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有效报价的最低价作为评标基准价</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满分为</w:t>
            </w:r>
            <w:r>
              <w:rPr>
                <w:rFonts w:hint="eastAsia" w:ascii="宋体" w:hAnsi="宋体" w:eastAsia="宋体" w:cs="宋体"/>
                <w:color w:val="auto"/>
                <w:sz w:val="21"/>
                <w:szCs w:val="21"/>
                <w:highlight w:val="none"/>
                <w:lang w:val="en-US" w:eastAsia="zh-CN"/>
              </w:rPr>
              <w:t>30</w:t>
            </w:r>
            <w:r>
              <w:rPr>
                <w:rFonts w:hint="eastAsia" w:ascii="宋体" w:hAnsi="宋体" w:eastAsia="宋体" w:cs="宋体"/>
                <w:color w:val="auto"/>
                <w:sz w:val="21"/>
                <w:szCs w:val="21"/>
                <w:highlight w:val="none"/>
              </w:rPr>
              <w:t>分；</w:t>
            </w:r>
          </w:p>
          <w:p w14:paraId="1FB75BE6">
            <w:pPr>
              <w:keepNext w:val="0"/>
              <w:keepLines w:val="0"/>
              <w:suppressLineNumbers w:val="0"/>
              <w:tabs>
                <w:tab w:val="left" w:pos="5527"/>
              </w:tabs>
              <w:spacing w:before="0" w:beforeAutospacing="0" w:after="0" w:afterAutospacing="0" w:line="240" w:lineRule="auto"/>
              <w:ind w:left="0" w:right="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价格分的计算：投标报价得分=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评标基准价／投标报价</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×分值（保留小数点后二位数）</w:t>
            </w:r>
          </w:p>
        </w:tc>
        <w:tc>
          <w:tcPr>
            <w:tcW w:w="909" w:type="dxa"/>
            <w:vAlign w:val="center"/>
          </w:tcPr>
          <w:p w14:paraId="2A0F40CC">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30</w:t>
            </w:r>
            <w:r>
              <w:rPr>
                <w:rFonts w:hint="eastAsia" w:ascii="宋体" w:hAnsi="宋体" w:eastAsia="宋体" w:cs="宋体"/>
                <w:color w:val="auto"/>
                <w:sz w:val="21"/>
                <w:szCs w:val="21"/>
                <w:highlight w:val="none"/>
              </w:rPr>
              <w:t>分</w:t>
            </w:r>
          </w:p>
        </w:tc>
      </w:tr>
      <w:tr w14:paraId="5EC51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745" w:type="dxa"/>
            <w:vMerge w:val="restart"/>
            <w:vAlign w:val="center"/>
          </w:tcPr>
          <w:p w14:paraId="59E43226">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商务部分</w:t>
            </w:r>
          </w:p>
        </w:tc>
        <w:tc>
          <w:tcPr>
            <w:tcW w:w="1560" w:type="dxa"/>
            <w:vAlign w:val="center"/>
          </w:tcPr>
          <w:p w14:paraId="22DD6E61">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标函质量</w:t>
            </w:r>
          </w:p>
        </w:tc>
        <w:tc>
          <w:tcPr>
            <w:tcW w:w="7205" w:type="dxa"/>
            <w:vAlign w:val="center"/>
          </w:tcPr>
          <w:p w14:paraId="781549E9">
            <w:pPr>
              <w:keepNext w:val="0"/>
              <w:keepLines w:val="0"/>
              <w:suppressLineNumbers w:val="0"/>
              <w:tabs>
                <w:tab w:val="left" w:pos="5527"/>
              </w:tabs>
              <w:spacing w:before="0" w:beforeAutospacing="0" w:after="0" w:afterAutospacing="0" w:line="240" w:lineRule="auto"/>
              <w:ind w:left="0" w:right="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根据标书有目录索引、页码无错乱、标题、表格等排版规范，根据标书制作的质量进行综合评分，满分2分；每出现一项不规范，减 0.5分，2分减完为止。</w:t>
            </w:r>
          </w:p>
        </w:tc>
        <w:tc>
          <w:tcPr>
            <w:tcW w:w="909" w:type="dxa"/>
            <w:vAlign w:val="center"/>
          </w:tcPr>
          <w:p w14:paraId="01E0C84C">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2分</w:t>
            </w:r>
          </w:p>
        </w:tc>
      </w:tr>
      <w:tr w14:paraId="5943F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jc w:val="center"/>
        </w:trPr>
        <w:tc>
          <w:tcPr>
            <w:tcW w:w="745" w:type="dxa"/>
            <w:vMerge w:val="continue"/>
            <w:vAlign w:val="center"/>
          </w:tcPr>
          <w:p w14:paraId="206B3A63">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p>
        </w:tc>
        <w:tc>
          <w:tcPr>
            <w:tcW w:w="1560" w:type="dxa"/>
            <w:vAlign w:val="center"/>
          </w:tcPr>
          <w:p w14:paraId="6CA023D4">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近三年类似</w:t>
            </w:r>
          </w:p>
          <w:p w14:paraId="3FEF1EF1">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业绩</w:t>
            </w:r>
          </w:p>
        </w:tc>
        <w:tc>
          <w:tcPr>
            <w:tcW w:w="7205" w:type="dxa"/>
            <w:vAlign w:val="center"/>
          </w:tcPr>
          <w:p w14:paraId="53989221">
            <w:pPr>
              <w:keepNext w:val="0"/>
              <w:keepLines w:val="0"/>
              <w:suppressLineNumbers w:val="0"/>
              <w:tabs>
                <w:tab w:val="left" w:pos="5527"/>
              </w:tabs>
              <w:spacing w:before="0" w:beforeAutospacing="0" w:after="0" w:afterAutospacing="0" w:line="240" w:lineRule="auto"/>
              <w:ind w:left="0" w:right="0"/>
              <w:jc w:val="left"/>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近三年（2023年04月至今）具有的类似项目业绩，每项得3分，最高得12分，无业绩证明材料不得分。（以合同签订时间为准）</w:t>
            </w:r>
          </w:p>
          <w:p w14:paraId="6AFBF774">
            <w:pPr>
              <w:keepNext w:val="0"/>
              <w:keepLines w:val="0"/>
              <w:suppressLineNumbers w:val="0"/>
              <w:tabs>
                <w:tab w:val="left" w:pos="5527"/>
              </w:tabs>
              <w:spacing w:before="0" w:beforeAutospacing="0" w:after="0" w:afterAutospacing="0" w:line="240" w:lineRule="auto"/>
              <w:ind w:left="0" w:right="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评审依据：1.供应商须提供项目合同关键页（名称页、金额页、盖章页）或中标通知书原件扫描件，并加盖单位公章。未提供或提供不清晰导致无法判断的，不得分。2.同类项目业绩合同关键页须能体现合同名称、合同当事人名称、标的、金额、签字或盖章、签订日期等信息。</w:t>
            </w:r>
          </w:p>
        </w:tc>
        <w:tc>
          <w:tcPr>
            <w:tcW w:w="909" w:type="dxa"/>
            <w:vAlign w:val="center"/>
          </w:tcPr>
          <w:p w14:paraId="115A902D">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w:t>
            </w:r>
            <w:r>
              <w:rPr>
                <w:rFonts w:hint="eastAsia" w:ascii="宋体" w:hAnsi="宋体" w:eastAsia="宋体" w:cs="宋体"/>
                <w:color w:val="auto"/>
                <w:sz w:val="21"/>
                <w:szCs w:val="21"/>
                <w:highlight w:val="none"/>
              </w:rPr>
              <w:t>分</w:t>
            </w:r>
          </w:p>
        </w:tc>
      </w:tr>
      <w:tr w14:paraId="2E0C3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3" w:hRule="atLeast"/>
          <w:jc w:val="center"/>
        </w:trPr>
        <w:tc>
          <w:tcPr>
            <w:tcW w:w="745" w:type="dxa"/>
            <w:vMerge w:val="continue"/>
            <w:vAlign w:val="center"/>
          </w:tcPr>
          <w:p w14:paraId="18B6E4FE">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p>
        </w:tc>
        <w:tc>
          <w:tcPr>
            <w:tcW w:w="1560" w:type="dxa"/>
            <w:vAlign w:val="center"/>
          </w:tcPr>
          <w:p w14:paraId="4F9E7804">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人员配置</w:t>
            </w:r>
          </w:p>
        </w:tc>
        <w:tc>
          <w:tcPr>
            <w:tcW w:w="7205" w:type="dxa"/>
            <w:vAlign w:val="center"/>
          </w:tcPr>
          <w:p w14:paraId="56AF3487">
            <w:pPr>
              <w:keepNext w:val="0"/>
              <w:keepLines w:val="0"/>
              <w:suppressLineNumbers w:val="0"/>
              <w:tabs>
                <w:tab w:val="left" w:pos="5527"/>
              </w:tabs>
              <w:spacing w:before="0" w:beforeAutospacing="0" w:after="0" w:afterAutospacing="0" w:line="240" w:lineRule="auto"/>
              <w:ind w:left="0" w:right="0"/>
              <w:jc w:val="left"/>
              <w:outlineLvl w:val="9"/>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项目负责人同时具备一级注册造价师证书和中级及以上职称得4分，应提供以下材料（身份证、学历证、职称证、</w:t>
            </w:r>
            <w:r>
              <w:rPr>
                <w:rFonts w:hint="eastAsia" w:ascii="宋体" w:hAnsi="宋体" w:cs="宋体"/>
                <w:color w:val="auto"/>
                <w:sz w:val="21"/>
                <w:szCs w:val="21"/>
                <w:highlight w:val="none"/>
                <w:lang w:val="en-US" w:eastAsia="zh-CN"/>
              </w:rPr>
              <w:t>注册</w:t>
            </w:r>
            <w:r>
              <w:rPr>
                <w:rFonts w:hint="eastAsia" w:ascii="宋体" w:hAnsi="宋体" w:eastAsia="宋体" w:cs="宋体"/>
                <w:color w:val="auto"/>
                <w:sz w:val="21"/>
                <w:szCs w:val="21"/>
                <w:highlight w:val="none"/>
                <w:lang w:val="en-US" w:eastAsia="zh-CN"/>
              </w:rPr>
              <w:t>造价师证书</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社保。）</w:t>
            </w:r>
          </w:p>
          <w:p w14:paraId="30CEC304">
            <w:pPr>
              <w:keepNext w:val="0"/>
              <w:keepLines w:val="0"/>
              <w:suppressLineNumbers w:val="0"/>
              <w:tabs>
                <w:tab w:val="left" w:pos="5527"/>
              </w:tabs>
              <w:spacing w:before="0" w:beforeAutospacing="0" w:after="0" w:afterAutospacing="0" w:line="240" w:lineRule="auto"/>
              <w:ind w:left="0" w:right="0"/>
              <w:jc w:val="left"/>
              <w:outlineLvl w:val="9"/>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技术负责人具备二级及以上注册造价师证书2分，应提供以下材料（身份证、学历证、职称证、</w:t>
            </w:r>
            <w:r>
              <w:rPr>
                <w:rFonts w:hint="eastAsia" w:ascii="宋体" w:hAnsi="宋体" w:cs="宋体"/>
                <w:color w:val="auto"/>
                <w:sz w:val="21"/>
                <w:szCs w:val="21"/>
                <w:highlight w:val="none"/>
                <w:lang w:val="en-US" w:eastAsia="zh-CN"/>
              </w:rPr>
              <w:t>注册</w:t>
            </w:r>
            <w:r>
              <w:rPr>
                <w:rFonts w:hint="eastAsia" w:ascii="宋体" w:hAnsi="宋体" w:eastAsia="宋体" w:cs="宋体"/>
                <w:color w:val="auto"/>
                <w:sz w:val="21"/>
                <w:szCs w:val="21"/>
                <w:highlight w:val="none"/>
                <w:lang w:val="en-US" w:eastAsia="zh-CN"/>
              </w:rPr>
              <w:t>造价师证书</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社保。）</w:t>
            </w:r>
          </w:p>
          <w:p w14:paraId="495AEF77">
            <w:pPr>
              <w:keepNext w:val="0"/>
              <w:keepLines w:val="0"/>
              <w:suppressLineNumbers w:val="0"/>
              <w:tabs>
                <w:tab w:val="left" w:pos="5527"/>
              </w:tabs>
              <w:spacing w:before="0" w:beforeAutospacing="0" w:after="0" w:afterAutospacing="0" w:line="240" w:lineRule="auto"/>
              <w:ind w:left="0" w:right="0"/>
              <w:jc w:val="left"/>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项目组人员具有工程类相关专业职称或咨询工程师证书的人员，每具有1个得1分，最高得4分。应提供以下材料（身份证、学历证、职称证、社保。）</w:t>
            </w:r>
          </w:p>
          <w:p w14:paraId="39321A50">
            <w:pPr>
              <w:keepNext w:val="0"/>
              <w:keepLines w:val="0"/>
              <w:suppressLineNumbers w:val="0"/>
              <w:tabs>
                <w:tab w:val="left" w:pos="5527"/>
              </w:tabs>
              <w:spacing w:before="0" w:beforeAutospacing="0" w:after="0" w:afterAutospacing="0" w:line="240" w:lineRule="auto"/>
              <w:ind w:left="0" w:right="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注：须提供人员相关证书、近三个月连续缴纳社保凭证等相关证件扫描件，未提供的不得分。</w:t>
            </w:r>
          </w:p>
        </w:tc>
        <w:tc>
          <w:tcPr>
            <w:tcW w:w="909" w:type="dxa"/>
            <w:vAlign w:val="center"/>
          </w:tcPr>
          <w:p w14:paraId="0D981B4B">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p>
        </w:tc>
      </w:tr>
      <w:tr w14:paraId="5AA89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 w:hRule="atLeast"/>
          <w:jc w:val="center"/>
        </w:trPr>
        <w:tc>
          <w:tcPr>
            <w:tcW w:w="745" w:type="dxa"/>
            <w:vMerge w:val="restart"/>
            <w:vAlign w:val="center"/>
          </w:tcPr>
          <w:p w14:paraId="28C8CEA1">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技术部分</w:t>
            </w:r>
          </w:p>
        </w:tc>
        <w:tc>
          <w:tcPr>
            <w:tcW w:w="1560" w:type="dxa"/>
            <w:shd w:val="clear" w:color="auto" w:fill="auto"/>
            <w:vAlign w:val="center"/>
          </w:tcPr>
          <w:p w14:paraId="77735206">
            <w:pPr>
              <w:keepNext w:val="0"/>
              <w:keepLines w:val="0"/>
              <w:suppressLineNumbers w:val="0"/>
              <w:tabs>
                <w:tab w:val="left" w:pos="5527"/>
              </w:tabs>
              <w:spacing w:before="0" w:beforeAutospacing="0" w:after="0" w:afterAutospacing="0" w:line="240" w:lineRule="auto"/>
              <w:ind w:left="0" w:right="0"/>
              <w:jc w:val="center"/>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项目实施方案</w:t>
            </w:r>
          </w:p>
        </w:tc>
        <w:tc>
          <w:tcPr>
            <w:tcW w:w="7205" w:type="dxa"/>
            <w:shd w:val="clear" w:color="auto" w:fill="auto"/>
            <w:vAlign w:val="center"/>
          </w:tcPr>
          <w:p w14:paraId="57BF7592">
            <w:pPr>
              <w:keepNext w:val="0"/>
              <w:keepLines w:val="0"/>
              <w:suppressLineNumbers w:val="0"/>
              <w:tabs>
                <w:tab w:val="left" w:pos="5527"/>
              </w:tabs>
              <w:spacing w:before="0" w:beforeAutospacing="0" w:after="0" w:afterAutospacing="0" w:line="240" w:lineRule="auto"/>
              <w:ind w:left="0" w:right="0"/>
              <w:jc w:val="left"/>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根据供应商提供的项目实施方案进行评比：</w:t>
            </w:r>
          </w:p>
          <w:p w14:paraId="07F66000">
            <w:pPr>
              <w:keepNext w:val="0"/>
              <w:keepLines w:val="0"/>
              <w:suppressLineNumbers w:val="0"/>
              <w:tabs>
                <w:tab w:val="left" w:pos="5527"/>
              </w:tabs>
              <w:spacing w:before="0" w:beforeAutospacing="0" w:after="0" w:afterAutospacing="0" w:line="240" w:lineRule="auto"/>
              <w:ind w:left="0" w:right="0"/>
              <w:jc w:val="left"/>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项目实施方案内容（包含但不仅限于）：项目实施方案中针对采购需求提供如下内容：项目整体任务分工明确</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计划及进度控制合理</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关键时间节点把握科学准确、完整</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专业人员配置等。每提供一项得5分，不提供或者内容不完整不得分，满分</w:t>
            </w: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lang w:val="en-US" w:eastAsia="zh-CN"/>
              </w:rPr>
              <w:t>分。</w:t>
            </w:r>
          </w:p>
        </w:tc>
        <w:tc>
          <w:tcPr>
            <w:tcW w:w="909" w:type="dxa"/>
            <w:shd w:val="clear" w:color="auto" w:fill="auto"/>
            <w:vAlign w:val="center"/>
          </w:tcPr>
          <w:p w14:paraId="4CFABE73">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lang w:val="en-US" w:eastAsia="zh-CN"/>
              </w:rPr>
              <w:t>分</w:t>
            </w:r>
          </w:p>
        </w:tc>
      </w:tr>
      <w:tr w14:paraId="1915A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745" w:type="dxa"/>
            <w:vMerge w:val="continue"/>
            <w:vAlign w:val="center"/>
          </w:tcPr>
          <w:p w14:paraId="07ABB63C">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p>
        </w:tc>
        <w:tc>
          <w:tcPr>
            <w:tcW w:w="1560" w:type="dxa"/>
            <w:shd w:val="clear" w:color="auto" w:fill="auto"/>
            <w:vAlign w:val="center"/>
          </w:tcPr>
          <w:p w14:paraId="0BA50472">
            <w:pPr>
              <w:keepNext w:val="0"/>
              <w:keepLines w:val="0"/>
              <w:suppressLineNumbers w:val="0"/>
              <w:tabs>
                <w:tab w:val="left" w:pos="5527"/>
              </w:tabs>
              <w:spacing w:before="0" w:beforeAutospacing="0" w:after="0" w:afterAutospacing="0" w:line="240" w:lineRule="auto"/>
              <w:ind w:left="0" w:leftChars="0" w:right="0" w:rightChars="0"/>
              <w:jc w:val="center"/>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项目实施质量方案</w:t>
            </w:r>
          </w:p>
        </w:tc>
        <w:tc>
          <w:tcPr>
            <w:tcW w:w="7205" w:type="dxa"/>
            <w:shd w:val="clear" w:color="auto" w:fill="auto"/>
            <w:vAlign w:val="center"/>
          </w:tcPr>
          <w:p w14:paraId="6D7CD71C">
            <w:pPr>
              <w:keepNext w:val="0"/>
              <w:keepLines w:val="0"/>
              <w:suppressLineNumbers w:val="0"/>
              <w:tabs>
                <w:tab w:val="left" w:pos="5527"/>
              </w:tabs>
              <w:spacing w:before="0" w:beforeAutospacing="0" w:after="0" w:afterAutospacing="0" w:line="240" w:lineRule="auto"/>
              <w:ind w:left="0" w:leftChars="0" w:right="0" w:rightChars="0"/>
              <w:jc w:val="left"/>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供应商应建立健全各项实施方案质量制度</w:t>
            </w:r>
            <w:r>
              <w:rPr>
                <w:rFonts w:hint="eastAsia" w:ascii="宋体" w:hAnsi="宋体" w:eastAsia="宋体" w:cs="宋体"/>
                <w:color w:val="auto"/>
                <w:sz w:val="21"/>
                <w:szCs w:val="21"/>
                <w:highlight w:val="none"/>
                <w:lang w:val="en-US" w:eastAsia="zh-CN"/>
              </w:rPr>
              <w:t>（包含但不仅限于）：</w:t>
            </w:r>
            <w:r>
              <w:rPr>
                <w:rFonts w:hint="eastAsia" w:ascii="宋体" w:hAnsi="宋体" w:cs="宋体"/>
                <w:color w:val="auto"/>
                <w:sz w:val="21"/>
                <w:szCs w:val="21"/>
                <w:highlight w:val="none"/>
                <w:lang w:val="en-US" w:eastAsia="zh-CN"/>
              </w:rPr>
              <w:t>质量目标设定、质量计划编制、质量控制措施、质量记入与反馈、内部与外部审查制度等制度。</w:t>
            </w:r>
            <w:r>
              <w:rPr>
                <w:rFonts w:hint="eastAsia" w:ascii="宋体" w:hAnsi="宋体" w:eastAsia="宋体" w:cs="宋体"/>
                <w:color w:val="auto"/>
                <w:sz w:val="21"/>
                <w:szCs w:val="21"/>
                <w:highlight w:val="none"/>
                <w:lang w:val="en-US" w:eastAsia="zh-CN"/>
              </w:rPr>
              <w:t>每提供一项得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分，不提供</w:t>
            </w:r>
            <w:r>
              <w:rPr>
                <w:rFonts w:hint="eastAsia" w:ascii="宋体" w:hAnsi="宋体" w:cs="宋体"/>
                <w:color w:val="auto"/>
                <w:sz w:val="21"/>
                <w:szCs w:val="21"/>
                <w:highlight w:val="none"/>
                <w:lang w:val="en-US" w:eastAsia="zh-CN"/>
              </w:rPr>
              <w:t>不得分</w:t>
            </w:r>
            <w:r>
              <w:rPr>
                <w:rFonts w:hint="eastAsia" w:ascii="宋体" w:hAnsi="宋体" w:eastAsia="宋体" w:cs="宋体"/>
                <w:color w:val="auto"/>
                <w:sz w:val="21"/>
                <w:szCs w:val="21"/>
                <w:highlight w:val="none"/>
                <w:lang w:val="en-US" w:eastAsia="zh-CN"/>
              </w:rPr>
              <w:t>或者</w:t>
            </w:r>
            <w:r>
              <w:rPr>
                <w:rFonts w:hint="eastAsia" w:ascii="宋体" w:hAnsi="宋体" w:cs="宋体"/>
                <w:color w:val="auto"/>
                <w:sz w:val="21"/>
                <w:szCs w:val="21"/>
                <w:highlight w:val="none"/>
                <w:lang w:val="en-US" w:eastAsia="zh-CN"/>
              </w:rPr>
              <w:t>漏项，缺项减2分，直至减完为止</w:t>
            </w:r>
            <w:r>
              <w:rPr>
                <w:rFonts w:hint="eastAsia" w:ascii="宋体" w:hAnsi="宋体" w:eastAsia="宋体" w:cs="宋体"/>
                <w:color w:val="auto"/>
                <w:sz w:val="21"/>
                <w:szCs w:val="21"/>
                <w:highlight w:val="none"/>
                <w:lang w:val="en-US" w:eastAsia="zh-CN"/>
              </w:rPr>
              <w:t>。</w:t>
            </w:r>
          </w:p>
        </w:tc>
        <w:tc>
          <w:tcPr>
            <w:tcW w:w="909" w:type="dxa"/>
            <w:shd w:val="clear" w:color="auto" w:fill="auto"/>
            <w:vAlign w:val="center"/>
          </w:tcPr>
          <w:p w14:paraId="7A13906D">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分</w:t>
            </w:r>
          </w:p>
        </w:tc>
      </w:tr>
      <w:tr w14:paraId="79764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745" w:type="dxa"/>
            <w:vMerge w:val="continue"/>
            <w:vAlign w:val="center"/>
          </w:tcPr>
          <w:p w14:paraId="3451DDF9">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p>
        </w:tc>
        <w:tc>
          <w:tcPr>
            <w:tcW w:w="1560" w:type="dxa"/>
            <w:tcBorders>
              <w:left w:val="single" w:color="auto" w:sz="4" w:space="0"/>
              <w:right w:val="single" w:color="auto" w:sz="4" w:space="0"/>
            </w:tcBorders>
            <w:shd w:val="clear" w:color="auto" w:fill="auto"/>
            <w:vAlign w:val="center"/>
          </w:tcPr>
          <w:p w14:paraId="40162872">
            <w:pPr>
              <w:keepNext w:val="0"/>
              <w:keepLines w:val="0"/>
              <w:suppressLineNumbers w:val="0"/>
              <w:tabs>
                <w:tab w:val="left" w:pos="5527"/>
              </w:tabs>
              <w:spacing w:before="0" w:beforeAutospacing="0" w:after="0" w:afterAutospacing="0" w:line="240" w:lineRule="auto"/>
              <w:ind w:left="0" w:leftChars="0" w:right="0" w:rightChars="0"/>
              <w:jc w:val="center"/>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保密措施</w:t>
            </w:r>
          </w:p>
        </w:tc>
        <w:tc>
          <w:tcPr>
            <w:tcW w:w="7205" w:type="dxa"/>
            <w:tcBorders>
              <w:top w:val="single" w:color="auto" w:sz="4" w:space="0"/>
              <w:left w:val="single" w:color="auto" w:sz="4" w:space="0"/>
              <w:bottom w:val="single" w:color="auto" w:sz="4" w:space="0"/>
              <w:right w:val="single" w:color="auto" w:sz="4" w:space="0"/>
            </w:tcBorders>
            <w:shd w:val="clear" w:color="auto" w:fill="auto"/>
            <w:vAlign w:val="center"/>
          </w:tcPr>
          <w:p w14:paraId="00A59DF3">
            <w:pPr>
              <w:keepNext w:val="0"/>
              <w:keepLines w:val="0"/>
              <w:suppressLineNumbers w:val="0"/>
              <w:tabs>
                <w:tab w:val="left" w:pos="5527"/>
              </w:tabs>
              <w:spacing w:before="0" w:beforeAutospacing="0" w:after="0" w:afterAutospacing="0" w:line="240" w:lineRule="auto"/>
              <w:ind w:left="0" w:leftChars="0" w:right="0" w:rightChars="0"/>
              <w:jc w:val="left"/>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供应商应建立健全各项保密措施制度</w:t>
            </w:r>
            <w:r>
              <w:rPr>
                <w:rFonts w:hint="eastAsia" w:ascii="宋体" w:hAnsi="宋体" w:eastAsia="宋体" w:cs="宋体"/>
                <w:color w:val="auto"/>
                <w:sz w:val="21"/>
                <w:szCs w:val="21"/>
                <w:highlight w:val="none"/>
                <w:lang w:val="en-US" w:eastAsia="zh-CN"/>
              </w:rPr>
              <w:t>（包含但不仅限于）：</w:t>
            </w:r>
            <w:r>
              <w:rPr>
                <w:rFonts w:hint="eastAsia" w:ascii="宋体" w:hAnsi="宋体" w:cs="宋体"/>
                <w:color w:val="auto"/>
                <w:sz w:val="21"/>
                <w:szCs w:val="21"/>
                <w:highlight w:val="none"/>
                <w:lang w:val="en-US" w:eastAsia="zh-CN"/>
              </w:rPr>
              <w:t>保密措施方案、保密措施制度、成果文件档案封存制度、人员接触制度等。</w:t>
            </w:r>
            <w:r>
              <w:rPr>
                <w:rFonts w:hint="eastAsia" w:ascii="宋体" w:hAnsi="宋体" w:eastAsia="宋体" w:cs="宋体"/>
                <w:color w:val="auto"/>
                <w:sz w:val="21"/>
                <w:szCs w:val="21"/>
                <w:highlight w:val="none"/>
                <w:lang w:val="en-US" w:eastAsia="zh-CN"/>
              </w:rPr>
              <w:t>每提供一项得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分，不提供</w:t>
            </w:r>
            <w:r>
              <w:rPr>
                <w:rFonts w:hint="eastAsia" w:ascii="宋体" w:hAnsi="宋体" w:cs="宋体"/>
                <w:color w:val="auto"/>
                <w:sz w:val="21"/>
                <w:szCs w:val="21"/>
                <w:highlight w:val="none"/>
                <w:lang w:val="en-US" w:eastAsia="zh-CN"/>
              </w:rPr>
              <w:t>不得分</w:t>
            </w:r>
            <w:r>
              <w:rPr>
                <w:rFonts w:hint="eastAsia" w:ascii="宋体" w:hAnsi="宋体" w:eastAsia="宋体" w:cs="宋体"/>
                <w:color w:val="auto"/>
                <w:sz w:val="21"/>
                <w:szCs w:val="21"/>
                <w:highlight w:val="none"/>
                <w:lang w:val="en-US" w:eastAsia="zh-CN"/>
              </w:rPr>
              <w:t>或者</w:t>
            </w:r>
            <w:r>
              <w:rPr>
                <w:rFonts w:hint="eastAsia" w:ascii="宋体" w:hAnsi="宋体" w:cs="宋体"/>
                <w:color w:val="auto"/>
                <w:sz w:val="21"/>
                <w:szCs w:val="21"/>
                <w:highlight w:val="none"/>
                <w:lang w:val="en-US" w:eastAsia="zh-CN"/>
              </w:rPr>
              <w:t>漏项，缺项减2分，直至减完为止</w:t>
            </w:r>
            <w:r>
              <w:rPr>
                <w:rFonts w:hint="eastAsia" w:ascii="宋体" w:hAnsi="宋体" w:eastAsia="宋体" w:cs="宋体"/>
                <w:color w:val="auto"/>
                <w:sz w:val="21"/>
                <w:szCs w:val="21"/>
                <w:highlight w:val="none"/>
                <w:lang w:val="en-US" w:eastAsia="zh-CN"/>
              </w:rPr>
              <w:t>。</w:t>
            </w:r>
          </w:p>
        </w:tc>
        <w:tc>
          <w:tcPr>
            <w:tcW w:w="909" w:type="dxa"/>
            <w:tcBorders>
              <w:top w:val="single" w:color="auto" w:sz="4" w:space="0"/>
              <w:left w:val="single" w:color="auto" w:sz="4" w:space="0"/>
              <w:bottom w:val="single" w:color="auto" w:sz="4" w:space="0"/>
              <w:right w:val="single" w:color="auto" w:sz="4" w:space="0"/>
            </w:tcBorders>
            <w:shd w:val="clear" w:color="auto" w:fill="auto"/>
            <w:vAlign w:val="center"/>
          </w:tcPr>
          <w:p w14:paraId="5D067027">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p>
        </w:tc>
      </w:tr>
      <w:tr w14:paraId="35F91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745" w:type="dxa"/>
            <w:vMerge w:val="continue"/>
            <w:vAlign w:val="center"/>
          </w:tcPr>
          <w:p w14:paraId="61DEA793">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p>
        </w:tc>
        <w:tc>
          <w:tcPr>
            <w:tcW w:w="1560" w:type="dxa"/>
            <w:tcBorders>
              <w:left w:val="single" w:color="auto" w:sz="4" w:space="0"/>
              <w:right w:val="single" w:color="auto" w:sz="4" w:space="0"/>
            </w:tcBorders>
            <w:shd w:val="clear" w:color="auto" w:fill="auto"/>
            <w:vAlign w:val="center"/>
          </w:tcPr>
          <w:p w14:paraId="7D39F8A2">
            <w:pPr>
              <w:keepNext w:val="0"/>
              <w:keepLines w:val="0"/>
              <w:suppressLineNumbers w:val="0"/>
              <w:tabs>
                <w:tab w:val="left" w:pos="5527"/>
              </w:tabs>
              <w:spacing w:before="0" w:beforeAutospacing="0" w:after="0" w:afterAutospacing="0" w:line="240" w:lineRule="auto"/>
              <w:ind w:left="0" w:leftChars="0" w:right="0" w:rightChars="0"/>
              <w:jc w:val="center"/>
              <w:outlineLvl w:val="9"/>
              <w:rPr>
                <w:rFonts w:hint="eastAsia" w:ascii="宋体" w:hAnsi="宋体" w:eastAsia="宋体" w:cs="宋体"/>
                <w:color w:val="auto"/>
                <w:sz w:val="21"/>
                <w:szCs w:val="21"/>
                <w:highlight w:val="none"/>
                <w:lang w:val="en-US" w:eastAsia="zh-CN"/>
              </w:rPr>
            </w:pPr>
            <w:r>
              <w:rPr>
                <w:rFonts w:hint="eastAsia" w:ascii="宋体" w:hAnsi="宋体" w:cs="宋体"/>
                <w:kern w:val="0"/>
                <w:szCs w:val="21"/>
                <w:lang w:val="en-US" w:eastAsia="zh-CN"/>
              </w:rPr>
              <w:t>售后服务方案</w:t>
            </w:r>
          </w:p>
        </w:tc>
        <w:tc>
          <w:tcPr>
            <w:tcW w:w="7205" w:type="dxa"/>
            <w:tcBorders>
              <w:top w:val="single" w:color="auto" w:sz="4" w:space="0"/>
              <w:left w:val="single" w:color="auto" w:sz="4" w:space="0"/>
              <w:bottom w:val="single" w:color="auto" w:sz="4" w:space="0"/>
              <w:right w:val="single" w:color="auto" w:sz="4" w:space="0"/>
            </w:tcBorders>
            <w:shd w:val="clear" w:color="auto" w:fill="auto"/>
            <w:vAlign w:val="center"/>
          </w:tcPr>
          <w:p w14:paraId="57FDCA06">
            <w:pPr>
              <w:keepNext w:val="0"/>
              <w:keepLines w:val="0"/>
              <w:suppressLineNumbers w:val="0"/>
              <w:tabs>
                <w:tab w:val="left" w:pos="5527"/>
              </w:tabs>
              <w:spacing w:before="0" w:beforeAutospacing="0" w:after="0" w:afterAutospacing="0" w:line="240" w:lineRule="auto"/>
              <w:ind w:left="0" w:leftChars="0" w:right="0" w:rightChars="0"/>
              <w:jc w:val="left"/>
              <w:outlineLvl w:val="9"/>
              <w:rPr>
                <w:rFonts w:hint="eastAsia" w:ascii="宋体" w:hAnsi="宋体" w:eastAsia="宋体" w:cs="宋体"/>
                <w:color w:val="auto"/>
                <w:sz w:val="21"/>
                <w:szCs w:val="21"/>
                <w:highlight w:val="none"/>
                <w:lang w:val="en-US" w:eastAsia="zh-CN"/>
              </w:rPr>
            </w:pPr>
            <w:r>
              <w:rPr>
                <w:rFonts w:hint="default" w:ascii="宋体" w:hAnsi="宋体" w:eastAsia="宋体" w:cs="宋体"/>
                <w:spacing w:val="0"/>
                <w:w w:val="100"/>
                <w:kern w:val="21"/>
                <w:sz w:val="21"/>
                <w:szCs w:val="24"/>
                <w:lang w:val="en-US" w:eastAsia="zh-CN" w:bidi="ar-SA"/>
              </w:rPr>
              <w:t>售后服务方案制定完善，包括但不限于售后服务内容、方式、人员及其他资源保障等</w:t>
            </w:r>
            <w:r>
              <w:rPr>
                <w:rFonts w:hint="eastAsia" w:ascii="宋体" w:hAnsi="宋体" w:cs="宋体"/>
                <w:spacing w:val="0"/>
                <w:w w:val="100"/>
                <w:kern w:val="21"/>
                <w:sz w:val="21"/>
                <w:szCs w:val="24"/>
                <w:lang w:val="en-US" w:eastAsia="zh-CN" w:bidi="ar-SA"/>
              </w:rPr>
              <w:t>。</w:t>
            </w:r>
            <w:r>
              <w:rPr>
                <w:rFonts w:hint="eastAsia" w:ascii="宋体" w:hAnsi="宋体" w:eastAsia="宋体" w:cs="宋体"/>
                <w:color w:val="auto"/>
                <w:sz w:val="21"/>
                <w:szCs w:val="21"/>
                <w:highlight w:val="none"/>
                <w:lang w:val="en-US" w:eastAsia="zh-CN"/>
              </w:rPr>
              <w:t>每提供一项得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分，不提供</w:t>
            </w:r>
            <w:r>
              <w:rPr>
                <w:rFonts w:hint="eastAsia" w:ascii="宋体" w:hAnsi="宋体" w:cs="宋体"/>
                <w:color w:val="auto"/>
                <w:sz w:val="21"/>
                <w:szCs w:val="21"/>
                <w:highlight w:val="none"/>
                <w:lang w:val="en-US" w:eastAsia="zh-CN"/>
              </w:rPr>
              <w:t>不得分</w:t>
            </w:r>
            <w:r>
              <w:rPr>
                <w:rFonts w:hint="eastAsia" w:ascii="宋体" w:hAnsi="宋体" w:eastAsia="宋体" w:cs="宋体"/>
                <w:color w:val="auto"/>
                <w:sz w:val="21"/>
                <w:szCs w:val="21"/>
                <w:highlight w:val="none"/>
                <w:lang w:val="en-US" w:eastAsia="zh-CN"/>
              </w:rPr>
              <w:t>或者</w:t>
            </w:r>
            <w:r>
              <w:rPr>
                <w:rFonts w:hint="eastAsia" w:ascii="宋体" w:hAnsi="宋体" w:cs="宋体"/>
                <w:color w:val="auto"/>
                <w:sz w:val="21"/>
                <w:szCs w:val="21"/>
                <w:highlight w:val="none"/>
                <w:lang w:val="en-US" w:eastAsia="zh-CN"/>
              </w:rPr>
              <w:t>漏项，缺项减1分，直至减完为止</w:t>
            </w:r>
            <w:r>
              <w:rPr>
                <w:rFonts w:hint="eastAsia" w:ascii="宋体" w:hAnsi="宋体" w:eastAsia="宋体" w:cs="宋体"/>
                <w:color w:val="auto"/>
                <w:sz w:val="21"/>
                <w:szCs w:val="21"/>
                <w:highlight w:val="none"/>
                <w:lang w:val="en-US" w:eastAsia="zh-CN"/>
              </w:rPr>
              <w:t>。</w:t>
            </w:r>
          </w:p>
        </w:tc>
        <w:tc>
          <w:tcPr>
            <w:tcW w:w="909" w:type="dxa"/>
            <w:tcBorders>
              <w:top w:val="single" w:color="auto" w:sz="4" w:space="0"/>
              <w:left w:val="single" w:color="auto" w:sz="4" w:space="0"/>
              <w:bottom w:val="single" w:color="auto" w:sz="4" w:space="0"/>
              <w:right w:val="single" w:color="auto" w:sz="4" w:space="0"/>
            </w:tcBorders>
            <w:shd w:val="clear" w:color="auto" w:fill="auto"/>
            <w:vAlign w:val="center"/>
          </w:tcPr>
          <w:p w14:paraId="2BA2902B">
            <w:pPr>
              <w:keepNext w:val="0"/>
              <w:keepLines w:val="0"/>
              <w:suppressLineNumbers w:val="0"/>
              <w:tabs>
                <w:tab w:val="left" w:pos="5527"/>
              </w:tabs>
              <w:spacing w:before="0" w:beforeAutospacing="0" w:after="0" w:afterAutospacing="0" w:line="240" w:lineRule="auto"/>
              <w:ind w:left="0" w:leftChars="0" w:right="0" w:rightChars="0"/>
              <w:jc w:val="center"/>
              <w:outlineLvl w:val="9"/>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tc>
      </w:tr>
      <w:tr w14:paraId="525C9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745" w:type="dxa"/>
            <w:vMerge w:val="continue"/>
            <w:vAlign w:val="center"/>
          </w:tcPr>
          <w:p w14:paraId="494C214D">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p>
        </w:tc>
        <w:tc>
          <w:tcPr>
            <w:tcW w:w="1560" w:type="dxa"/>
            <w:tcBorders>
              <w:left w:val="single" w:color="auto" w:sz="4" w:space="0"/>
              <w:right w:val="single" w:color="auto" w:sz="4" w:space="0"/>
            </w:tcBorders>
            <w:shd w:val="clear" w:color="auto" w:fill="auto"/>
            <w:vAlign w:val="center"/>
          </w:tcPr>
          <w:p w14:paraId="085A55E5">
            <w:pPr>
              <w:keepNext w:val="0"/>
              <w:keepLines w:val="0"/>
              <w:suppressLineNumbers w:val="0"/>
              <w:tabs>
                <w:tab w:val="left" w:pos="5527"/>
              </w:tabs>
              <w:spacing w:before="0" w:beforeAutospacing="0" w:after="0" w:afterAutospacing="0" w:line="240" w:lineRule="auto"/>
              <w:ind w:left="0" w:leftChars="0" w:right="0" w:rightChars="0"/>
              <w:jc w:val="center"/>
              <w:outlineLvl w:val="9"/>
              <w:rPr>
                <w:rFonts w:hint="default" w:ascii="宋体" w:hAnsi="宋体" w:cs="宋体"/>
                <w:kern w:val="0"/>
                <w:szCs w:val="21"/>
                <w:lang w:val="en-US" w:eastAsia="zh-CN"/>
              </w:rPr>
            </w:pPr>
            <w:r>
              <w:rPr>
                <w:rFonts w:hint="eastAsia" w:ascii="宋体" w:hAnsi="宋体" w:cs="宋体"/>
                <w:kern w:val="0"/>
                <w:szCs w:val="21"/>
                <w:lang w:val="en-US" w:eastAsia="zh-CN"/>
              </w:rPr>
              <w:t>合理化建议</w:t>
            </w:r>
          </w:p>
        </w:tc>
        <w:tc>
          <w:tcPr>
            <w:tcW w:w="7205" w:type="dxa"/>
            <w:tcBorders>
              <w:top w:val="single" w:color="auto" w:sz="4" w:space="0"/>
              <w:left w:val="single" w:color="auto" w:sz="4" w:space="0"/>
              <w:bottom w:val="single" w:color="auto" w:sz="4" w:space="0"/>
              <w:right w:val="single" w:color="auto" w:sz="4" w:space="0"/>
            </w:tcBorders>
            <w:shd w:val="clear" w:color="auto" w:fill="auto"/>
            <w:vAlign w:val="center"/>
          </w:tcPr>
          <w:p w14:paraId="3406CDDE">
            <w:pPr>
              <w:keepNext w:val="0"/>
              <w:keepLines w:val="0"/>
              <w:suppressLineNumbers w:val="0"/>
              <w:tabs>
                <w:tab w:val="left" w:pos="5527"/>
              </w:tabs>
              <w:spacing w:before="0" w:beforeAutospacing="0" w:after="0" w:afterAutospacing="0" w:line="240" w:lineRule="auto"/>
              <w:ind w:left="0" w:leftChars="0" w:right="0" w:rightChars="0"/>
              <w:jc w:val="left"/>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供应商应根据本项目提出合理化建议</w:t>
            </w:r>
            <w:r>
              <w:rPr>
                <w:rFonts w:hint="eastAsia" w:ascii="宋体" w:hAnsi="宋体" w:eastAsia="宋体" w:cs="宋体"/>
                <w:color w:val="auto"/>
                <w:sz w:val="21"/>
                <w:szCs w:val="21"/>
                <w:highlight w:val="none"/>
                <w:lang w:val="en-US" w:eastAsia="zh-CN"/>
              </w:rPr>
              <w:t>（包含但不仅限于）：</w:t>
            </w:r>
            <w:r>
              <w:rPr>
                <w:rFonts w:hint="eastAsia" w:ascii="宋体" w:hAnsi="宋体" w:cs="宋体"/>
                <w:color w:val="auto"/>
                <w:sz w:val="21"/>
                <w:szCs w:val="21"/>
                <w:highlight w:val="none"/>
                <w:lang w:val="en-US" w:eastAsia="zh-CN"/>
              </w:rPr>
              <w:t>数据来源准确、可行性评估详尽建议。</w:t>
            </w:r>
            <w:r>
              <w:rPr>
                <w:rFonts w:hint="eastAsia" w:ascii="宋体" w:hAnsi="宋体" w:eastAsia="宋体" w:cs="宋体"/>
                <w:color w:val="auto"/>
                <w:sz w:val="21"/>
                <w:szCs w:val="21"/>
                <w:highlight w:val="none"/>
                <w:lang w:val="en-US" w:eastAsia="zh-CN"/>
              </w:rPr>
              <w:t>每提供一项得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分，不提供</w:t>
            </w:r>
            <w:r>
              <w:rPr>
                <w:rFonts w:hint="eastAsia" w:ascii="宋体" w:hAnsi="宋体" w:cs="宋体"/>
                <w:color w:val="auto"/>
                <w:sz w:val="21"/>
                <w:szCs w:val="21"/>
                <w:highlight w:val="none"/>
                <w:lang w:val="en-US" w:eastAsia="zh-CN"/>
              </w:rPr>
              <w:t>不得分</w:t>
            </w:r>
            <w:r>
              <w:rPr>
                <w:rFonts w:hint="eastAsia" w:ascii="宋体" w:hAnsi="宋体" w:eastAsia="宋体" w:cs="宋体"/>
                <w:color w:val="auto"/>
                <w:sz w:val="21"/>
                <w:szCs w:val="21"/>
                <w:highlight w:val="none"/>
                <w:lang w:val="en-US" w:eastAsia="zh-CN"/>
              </w:rPr>
              <w:t>或者</w:t>
            </w:r>
            <w:r>
              <w:rPr>
                <w:rFonts w:hint="eastAsia" w:ascii="宋体" w:hAnsi="宋体" w:cs="宋体"/>
                <w:color w:val="auto"/>
                <w:sz w:val="21"/>
                <w:szCs w:val="21"/>
                <w:highlight w:val="none"/>
                <w:lang w:val="en-US" w:eastAsia="zh-CN"/>
              </w:rPr>
              <w:t>漏项，缺项减1分，直至减完为止</w:t>
            </w:r>
            <w:r>
              <w:rPr>
                <w:rFonts w:hint="eastAsia" w:ascii="宋体" w:hAnsi="宋体" w:eastAsia="宋体" w:cs="宋体"/>
                <w:color w:val="auto"/>
                <w:sz w:val="21"/>
                <w:szCs w:val="21"/>
                <w:highlight w:val="none"/>
                <w:lang w:val="en-US" w:eastAsia="zh-CN"/>
              </w:rPr>
              <w:t>。</w:t>
            </w:r>
          </w:p>
        </w:tc>
        <w:tc>
          <w:tcPr>
            <w:tcW w:w="909" w:type="dxa"/>
            <w:tcBorders>
              <w:top w:val="single" w:color="auto" w:sz="4" w:space="0"/>
              <w:left w:val="single" w:color="auto" w:sz="4" w:space="0"/>
              <w:bottom w:val="single" w:color="auto" w:sz="4" w:space="0"/>
              <w:right w:val="single" w:color="auto" w:sz="4" w:space="0"/>
            </w:tcBorders>
            <w:shd w:val="clear" w:color="auto" w:fill="auto"/>
            <w:vAlign w:val="center"/>
          </w:tcPr>
          <w:p w14:paraId="59E2E83C">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tc>
      </w:tr>
      <w:tr w14:paraId="6167A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jc w:val="center"/>
        </w:trPr>
        <w:tc>
          <w:tcPr>
            <w:tcW w:w="745" w:type="dxa"/>
            <w:vMerge w:val="continue"/>
            <w:vAlign w:val="center"/>
          </w:tcPr>
          <w:p w14:paraId="031EC0C1">
            <w:pPr>
              <w:keepNext w:val="0"/>
              <w:keepLines w:val="0"/>
              <w:suppressLineNumbers w:val="0"/>
              <w:tabs>
                <w:tab w:val="left" w:pos="5527"/>
              </w:tabs>
              <w:spacing w:before="0" w:beforeAutospacing="0" w:after="0" w:afterAutospacing="0" w:line="240" w:lineRule="auto"/>
              <w:ind w:left="0" w:right="0"/>
              <w:jc w:val="center"/>
              <w:outlineLvl w:val="9"/>
              <w:rPr>
                <w:rFonts w:hint="eastAsia" w:ascii="宋体" w:hAnsi="宋体" w:eastAsia="宋体" w:cs="宋体"/>
                <w:color w:val="auto"/>
                <w:sz w:val="21"/>
                <w:szCs w:val="21"/>
                <w:highlight w:val="none"/>
                <w:lang w:val="en-US" w:eastAsia="zh-CN"/>
              </w:rPr>
            </w:pPr>
          </w:p>
        </w:tc>
        <w:tc>
          <w:tcPr>
            <w:tcW w:w="1560" w:type="dxa"/>
            <w:tcBorders>
              <w:left w:val="single" w:color="auto" w:sz="4" w:space="0"/>
              <w:right w:val="single" w:color="auto" w:sz="4" w:space="0"/>
            </w:tcBorders>
            <w:shd w:val="clear" w:color="auto" w:fill="auto"/>
            <w:vAlign w:val="center"/>
          </w:tcPr>
          <w:p w14:paraId="2A326D5D">
            <w:pPr>
              <w:keepNext w:val="0"/>
              <w:keepLines w:val="0"/>
              <w:suppressLineNumbers w:val="0"/>
              <w:tabs>
                <w:tab w:val="left" w:pos="5527"/>
              </w:tabs>
              <w:spacing w:before="0" w:beforeAutospacing="0" w:after="0" w:afterAutospacing="0" w:line="240" w:lineRule="auto"/>
              <w:ind w:left="0" w:leftChars="0" w:right="0" w:rightChars="0"/>
              <w:jc w:val="center"/>
              <w:outlineLvl w:val="9"/>
              <w:rPr>
                <w:rFonts w:hint="eastAsia" w:ascii="宋体" w:hAnsi="宋体" w:eastAsia="宋体" w:cs="宋体"/>
                <w:color w:val="auto"/>
                <w:sz w:val="21"/>
                <w:szCs w:val="21"/>
                <w:highlight w:val="none"/>
                <w:lang w:val="en-US" w:eastAsia="zh-CN"/>
              </w:rPr>
            </w:pPr>
            <w:r>
              <w:rPr>
                <w:rFonts w:hint="eastAsia" w:ascii="宋体" w:hAnsi="宋体" w:cs="宋体"/>
                <w:kern w:val="0"/>
                <w:szCs w:val="21"/>
              </w:rPr>
              <w:t>服务承诺</w:t>
            </w:r>
          </w:p>
        </w:tc>
        <w:tc>
          <w:tcPr>
            <w:tcW w:w="7205" w:type="dxa"/>
            <w:tcBorders>
              <w:top w:val="single" w:color="auto" w:sz="4" w:space="0"/>
              <w:left w:val="single" w:color="auto" w:sz="4" w:space="0"/>
              <w:bottom w:val="single" w:color="auto" w:sz="4" w:space="0"/>
              <w:right w:val="single" w:color="auto" w:sz="4" w:space="0"/>
            </w:tcBorders>
            <w:shd w:val="clear" w:color="auto" w:fill="auto"/>
            <w:vAlign w:val="center"/>
          </w:tcPr>
          <w:p w14:paraId="555FB5A8">
            <w:pPr>
              <w:keepNext w:val="0"/>
              <w:keepLines w:val="0"/>
              <w:suppressLineNumbers w:val="0"/>
              <w:tabs>
                <w:tab w:val="left" w:pos="5527"/>
              </w:tabs>
              <w:spacing w:before="0" w:beforeAutospacing="0" w:after="0" w:afterAutospacing="0" w:line="240" w:lineRule="auto"/>
              <w:ind w:left="0" w:leftChars="0" w:right="0" w:rightChars="0"/>
              <w:jc w:val="left"/>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b w:val="0"/>
                <w:kern w:val="0"/>
                <w:sz w:val="21"/>
                <w:szCs w:val="21"/>
              </w:rPr>
              <w:t>供应商根据项目采购需求做出服务承诺（包含但不仅限于）：服务时间、响应时间、成果交付时间、售后服务等其他承诺，每提供一项得</w:t>
            </w:r>
            <w:r>
              <w:rPr>
                <w:rFonts w:hint="eastAsia" w:ascii="宋体" w:hAnsi="宋体" w:cs="宋体"/>
                <w:b w:val="0"/>
                <w:kern w:val="0"/>
                <w:sz w:val="21"/>
                <w:szCs w:val="21"/>
                <w:lang w:val="en-US" w:eastAsia="zh-CN"/>
              </w:rPr>
              <w:t>0.5</w:t>
            </w:r>
            <w:r>
              <w:rPr>
                <w:rFonts w:hint="eastAsia" w:ascii="宋体" w:hAnsi="宋体" w:eastAsia="宋体" w:cs="宋体"/>
                <w:b w:val="0"/>
                <w:kern w:val="0"/>
                <w:sz w:val="21"/>
                <w:szCs w:val="21"/>
              </w:rPr>
              <w:t>分，未提供不得分，满分</w:t>
            </w:r>
            <w:r>
              <w:rPr>
                <w:rFonts w:hint="eastAsia" w:ascii="宋体" w:hAnsi="宋体" w:cs="宋体"/>
                <w:b w:val="0"/>
                <w:kern w:val="0"/>
                <w:sz w:val="21"/>
                <w:szCs w:val="21"/>
                <w:lang w:val="en-US" w:eastAsia="zh-CN"/>
              </w:rPr>
              <w:t>2</w:t>
            </w:r>
            <w:r>
              <w:rPr>
                <w:rFonts w:hint="eastAsia" w:ascii="宋体" w:hAnsi="宋体" w:eastAsia="宋体" w:cs="宋体"/>
                <w:b w:val="0"/>
                <w:kern w:val="0"/>
                <w:sz w:val="21"/>
                <w:szCs w:val="21"/>
              </w:rPr>
              <w:t>分。</w:t>
            </w:r>
          </w:p>
        </w:tc>
        <w:tc>
          <w:tcPr>
            <w:tcW w:w="909" w:type="dxa"/>
            <w:tcBorders>
              <w:top w:val="single" w:color="auto" w:sz="4" w:space="0"/>
              <w:left w:val="single" w:color="auto" w:sz="4" w:space="0"/>
              <w:bottom w:val="single" w:color="auto" w:sz="4" w:space="0"/>
              <w:right w:val="single" w:color="auto" w:sz="4" w:space="0"/>
            </w:tcBorders>
            <w:shd w:val="clear" w:color="auto" w:fill="auto"/>
            <w:vAlign w:val="center"/>
          </w:tcPr>
          <w:p w14:paraId="3F7451ED">
            <w:pPr>
              <w:keepNext w:val="0"/>
              <w:keepLines w:val="0"/>
              <w:suppressLineNumbers w:val="0"/>
              <w:tabs>
                <w:tab w:val="left" w:pos="5527"/>
              </w:tabs>
              <w:spacing w:before="0" w:beforeAutospacing="0" w:after="0" w:afterAutospacing="0" w:line="240" w:lineRule="auto"/>
              <w:ind w:left="0" w:leftChars="0" w:right="0" w:rightChars="0"/>
              <w:jc w:val="center"/>
              <w:outlineLvl w:val="9"/>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tc>
      </w:tr>
    </w:tbl>
    <w:p w14:paraId="3081B91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Style w:val="41"/>
          <w:rFonts w:hint="eastAsia" w:ascii="宋体" w:hAnsi="宋体" w:eastAsia="宋体" w:cs="宋体"/>
          <w:b/>
          <w:bCs/>
          <w:sz w:val="32"/>
          <w:szCs w:val="32"/>
          <w:highlight w:val="none"/>
          <w:lang w:val="en-US" w:eastAsia="zh-CN"/>
        </w:rPr>
      </w:pPr>
      <w:r>
        <w:rPr>
          <w:rFonts w:hint="eastAsia" w:ascii="宋体" w:hAnsi="宋体" w:eastAsia="宋体" w:cs="宋体"/>
          <w:sz w:val="24"/>
          <w:szCs w:val="24"/>
          <w:highlight w:val="none"/>
        </w:rPr>
        <w:br w:type="page"/>
      </w:r>
    </w:p>
    <w:p w14:paraId="5E90FC0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16"/>
          <w:szCs w:val="15"/>
          <w:highlight w:val="none"/>
          <w:lang w:val="en-US" w:eastAsia="zh-CN"/>
        </w:rPr>
      </w:pPr>
    </w:p>
    <w:p w14:paraId="74A6F52F">
      <w:pPr>
        <w:pStyle w:val="2"/>
        <w:keepNext/>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highlight w:val="none"/>
          <w:lang w:val="en-US" w:eastAsia="zh-CN"/>
        </w:rPr>
      </w:pPr>
      <w:bookmarkStart w:id="167" w:name="_Toc17789"/>
      <w:r>
        <w:rPr>
          <w:rFonts w:hint="eastAsia" w:ascii="宋体" w:hAnsi="宋体" w:eastAsia="宋体" w:cs="宋体"/>
          <w:highlight w:val="none"/>
          <w:lang w:val="en-US" w:eastAsia="zh-CN"/>
        </w:rPr>
        <w:t>第三章 采购需求</w:t>
      </w:r>
      <w:bookmarkEnd w:id="167"/>
    </w:p>
    <w:bookmarkEnd w:id="158"/>
    <w:bookmarkEnd w:id="159"/>
    <w:bookmarkEnd w:id="160"/>
    <w:bookmarkEnd w:id="161"/>
    <w:bookmarkEnd w:id="162"/>
    <w:bookmarkEnd w:id="163"/>
    <w:p w14:paraId="00A3DF59">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default" w:ascii="宋体" w:hAnsi="宋体" w:eastAsia="宋体" w:cs="宋体"/>
          <w:b/>
          <w:bCs/>
          <w:sz w:val="24"/>
          <w:szCs w:val="22"/>
          <w:highlight w:val="none"/>
          <w:lang w:val="en-US" w:eastAsia="zh-CN"/>
        </w:rPr>
      </w:pPr>
      <w:bookmarkStart w:id="168" w:name="_Toc6801"/>
      <w:bookmarkStart w:id="169" w:name="_Toc11247"/>
      <w:bookmarkStart w:id="170" w:name="_Toc29852"/>
      <w:bookmarkStart w:id="171" w:name="_Toc31107"/>
      <w:bookmarkStart w:id="172" w:name="_Toc16040"/>
      <w:bookmarkStart w:id="173" w:name="_Toc23713"/>
      <w:r>
        <w:rPr>
          <w:rFonts w:hint="eastAsia" w:ascii="宋体" w:hAnsi="宋体" w:cs="宋体"/>
          <w:b/>
          <w:bCs/>
          <w:sz w:val="24"/>
          <w:szCs w:val="22"/>
          <w:highlight w:val="none"/>
          <w:lang w:val="en-US" w:eastAsia="zh-CN"/>
        </w:rPr>
        <w:t>项目基本概况：</w:t>
      </w:r>
    </w:p>
    <w:p w14:paraId="7F0F46E4">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项目名称：焉耆县政府投资项目可研编制咨询服务</w:t>
      </w:r>
    </w:p>
    <w:p w14:paraId="3626DD59">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采购方式：竞争性磋商</w:t>
      </w:r>
    </w:p>
    <w:p w14:paraId="0725E4B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预算金额：50万元</w:t>
      </w:r>
    </w:p>
    <w:p w14:paraId="6EFC744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采购需求：焉耆县政府投资项目约15个可行性研究报告编制。</w:t>
      </w:r>
    </w:p>
    <w:p w14:paraId="1EB45151">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服务期限：自合同签订至项目评审通过后</w:t>
      </w:r>
    </w:p>
    <w:p w14:paraId="6ECE64E4">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cs="宋体"/>
          <w:b/>
          <w:bCs/>
          <w:sz w:val="24"/>
          <w:szCs w:val="22"/>
          <w:highlight w:val="none"/>
          <w:lang w:val="en-US" w:eastAsia="zh-CN"/>
        </w:rPr>
      </w:pPr>
      <w:r>
        <w:rPr>
          <w:rFonts w:hint="eastAsia" w:ascii="宋体" w:hAnsi="宋体" w:cs="宋体"/>
          <w:b/>
          <w:bCs/>
          <w:sz w:val="24"/>
          <w:szCs w:val="22"/>
          <w:highlight w:val="none"/>
          <w:lang w:val="en-US" w:eastAsia="zh-CN"/>
        </w:rPr>
        <w:t>编制工作成果的严格依据、体现形式、验收标准、时间和地点：</w:t>
      </w:r>
    </w:p>
    <w:p w14:paraId="5A174D13">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default"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（一）严格依据</w:t>
      </w:r>
    </w:p>
    <w:p w14:paraId="0FEBC019">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sz w:val="24"/>
          <w:szCs w:val="22"/>
          <w:highlight w:val="none"/>
          <w:lang w:val="en-US" w:eastAsia="zh-CN"/>
        </w:rPr>
      </w:pPr>
      <w:r>
        <w:rPr>
          <w:rFonts w:hint="eastAsia" w:ascii="宋体" w:hAnsi="宋体" w:eastAsia="宋体" w:cs="宋体"/>
          <w:b/>
          <w:bCs/>
          <w:sz w:val="24"/>
          <w:szCs w:val="22"/>
          <w:highlight w:val="none"/>
          <w:lang w:val="en-US" w:eastAsia="zh-CN"/>
        </w:rPr>
        <w:t>1.《政府投资项目可行性研究报告编制通用大纲（2023年版）》（发改投资规〔2023〕304号）；</w:t>
      </w:r>
    </w:p>
    <w:p w14:paraId="66A9FAD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default" w:ascii="宋体" w:hAnsi="宋体" w:eastAsia="宋体" w:cs="宋体"/>
          <w:b/>
          <w:bCs/>
          <w:sz w:val="24"/>
          <w:szCs w:val="22"/>
          <w:highlight w:val="none"/>
          <w:lang w:val="en-US" w:eastAsia="zh-CN"/>
        </w:rPr>
      </w:pPr>
      <w:r>
        <w:rPr>
          <w:rFonts w:hint="eastAsia" w:ascii="宋体" w:hAnsi="宋体" w:cs="宋体"/>
          <w:b/>
          <w:bCs/>
          <w:sz w:val="24"/>
          <w:szCs w:val="22"/>
          <w:highlight w:val="none"/>
          <w:lang w:val="en-US" w:eastAsia="zh-CN"/>
        </w:rPr>
        <w:t>（二）</w:t>
      </w:r>
      <w:r>
        <w:rPr>
          <w:rFonts w:hint="default" w:ascii="宋体" w:hAnsi="宋体" w:eastAsia="宋体" w:cs="宋体"/>
          <w:b/>
          <w:bCs/>
          <w:sz w:val="24"/>
          <w:szCs w:val="22"/>
          <w:highlight w:val="none"/>
          <w:lang w:val="en-US" w:eastAsia="zh-CN"/>
        </w:rPr>
        <w:t>编制工作成果的体现形式</w:t>
      </w:r>
      <w:r>
        <w:rPr>
          <w:rFonts w:hint="eastAsia" w:ascii="宋体" w:hAnsi="宋体" w:cs="宋体"/>
          <w:b/>
          <w:bCs/>
          <w:sz w:val="24"/>
          <w:szCs w:val="22"/>
          <w:highlight w:val="none"/>
          <w:lang w:val="en-US" w:eastAsia="zh-CN"/>
        </w:rPr>
        <w:t>：</w:t>
      </w:r>
    </w:p>
    <w:p w14:paraId="37F4BF8B">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default" w:ascii="宋体" w:hAnsi="宋体" w:eastAsia="宋体" w:cs="宋体"/>
          <w:b/>
          <w:bCs/>
          <w:sz w:val="24"/>
          <w:szCs w:val="22"/>
          <w:highlight w:val="none"/>
          <w:lang w:val="en-US" w:eastAsia="zh-CN"/>
        </w:rPr>
      </w:pPr>
      <w:r>
        <w:rPr>
          <w:rFonts w:hint="eastAsia" w:ascii="宋体" w:hAnsi="宋体" w:cs="宋体"/>
          <w:b/>
          <w:bCs/>
          <w:sz w:val="24"/>
          <w:szCs w:val="22"/>
          <w:highlight w:val="none"/>
          <w:lang w:val="en-US" w:eastAsia="zh-CN"/>
        </w:rPr>
        <w:t>政府投资</w:t>
      </w:r>
      <w:r>
        <w:rPr>
          <w:rFonts w:hint="default" w:ascii="宋体" w:hAnsi="宋体" w:eastAsia="宋体" w:cs="宋体"/>
          <w:b/>
          <w:bCs/>
          <w:sz w:val="24"/>
          <w:szCs w:val="22"/>
          <w:highlight w:val="none"/>
          <w:lang w:val="en-US" w:eastAsia="zh-CN"/>
        </w:rPr>
        <w:t>项目可行性研究报告。</w:t>
      </w:r>
    </w:p>
    <w:p w14:paraId="63F76E85">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default" w:ascii="宋体" w:hAnsi="宋体" w:eastAsia="宋体" w:cs="宋体"/>
          <w:b/>
          <w:bCs/>
          <w:sz w:val="24"/>
          <w:szCs w:val="22"/>
          <w:highlight w:val="none"/>
          <w:lang w:val="en-US" w:eastAsia="zh-CN"/>
        </w:rPr>
      </w:pPr>
      <w:r>
        <w:rPr>
          <w:rFonts w:hint="eastAsia" w:ascii="宋体" w:hAnsi="宋体" w:cs="宋体"/>
          <w:b/>
          <w:bCs/>
          <w:sz w:val="24"/>
          <w:szCs w:val="22"/>
          <w:highlight w:val="none"/>
          <w:lang w:val="en-US" w:eastAsia="zh-CN"/>
        </w:rPr>
        <w:t>（三）</w:t>
      </w:r>
      <w:r>
        <w:rPr>
          <w:rFonts w:hint="default" w:ascii="宋体" w:hAnsi="宋体" w:eastAsia="宋体" w:cs="宋体"/>
          <w:b/>
          <w:bCs/>
          <w:sz w:val="24"/>
          <w:szCs w:val="22"/>
          <w:highlight w:val="none"/>
          <w:lang w:val="en-US" w:eastAsia="zh-CN"/>
        </w:rPr>
        <w:t>验收标准</w:t>
      </w:r>
      <w:r>
        <w:rPr>
          <w:rFonts w:hint="eastAsia" w:ascii="宋体" w:hAnsi="宋体" w:cs="宋体"/>
          <w:b/>
          <w:bCs/>
          <w:sz w:val="24"/>
          <w:szCs w:val="22"/>
          <w:highlight w:val="none"/>
          <w:lang w:val="en-US" w:eastAsia="zh-CN"/>
        </w:rPr>
        <w:t>：</w:t>
      </w:r>
    </w:p>
    <w:p w14:paraId="047A7F21">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default" w:ascii="宋体" w:hAnsi="宋体" w:eastAsia="宋体" w:cs="宋体"/>
          <w:b/>
          <w:bCs/>
          <w:sz w:val="24"/>
          <w:szCs w:val="22"/>
          <w:highlight w:val="none"/>
          <w:lang w:val="en-US" w:eastAsia="zh-CN"/>
        </w:rPr>
      </w:pPr>
      <w:r>
        <w:rPr>
          <w:rFonts w:hint="default" w:ascii="宋体" w:hAnsi="宋体" w:eastAsia="宋体" w:cs="宋体"/>
          <w:b/>
          <w:bCs/>
          <w:sz w:val="24"/>
          <w:szCs w:val="22"/>
          <w:highlight w:val="none"/>
          <w:lang w:val="en-US" w:eastAsia="zh-CN"/>
        </w:rPr>
        <w:t>根据国家发展和改革委员会等部门对可行性研究报告的有关规定、技术规范和要求进行验收。</w:t>
      </w:r>
    </w:p>
    <w:p w14:paraId="5E1829EB">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default" w:ascii="宋体" w:hAnsi="宋体" w:eastAsia="宋体" w:cs="宋体"/>
          <w:b/>
          <w:bCs/>
          <w:sz w:val="24"/>
          <w:szCs w:val="22"/>
          <w:highlight w:val="none"/>
          <w:lang w:val="en-US" w:eastAsia="zh-CN"/>
        </w:rPr>
      </w:pPr>
      <w:r>
        <w:rPr>
          <w:rFonts w:hint="eastAsia" w:ascii="宋体" w:hAnsi="宋体" w:cs="宋体"/>
          <w:b/>
          <w:bCs/>
          <w:sz w:val="24"/>
          <w:szCs w:val="22"/>
          <w:highlight w:val="none"/>
          <w:lang w:val="en-US" w:eastAsia="zh-CN"/>
        </w:rPr>
        <w:t>（四）</w:t>
      </w:r>
      <w:r>
        <w:rPr>
          <w:rFonts w:hint="default" w:ascii="宋体" w:hAnsi="宋体" w:eastAsia="宋体" w:cs="宋体"/>
          <w:b/>
          <w:bCs/>
          <w:sz w:val="24"/>
          <w:szCs w:val="22"/>
          <w:highlight w:val="none"/>
          <w:lang w:val="en-US" w:eastAsia="zh-CN"/>
        </w:rPr>
        <w:t>验收时间和地点</w:t>
      </w:r>
      <w:r>
        <w:rPr>
          <w:rFonts w:hint="eastAsia" w:ascii="宋体" w:hAnsi="宋体" w:cs="宋体"/>
          <w:b/>
          <w:bCs/>
          <w:sz w:val="24"/>
          <w:szCs w:val="22"/>
          <w:highlight w:val="none"/>
          <w:lang w:val="en-US" w:eastAsia="zh-CN"/>
        </w:rPr>
        <w:t>：</w:t>
      </w:r>
    </w:p>
    <w:p w14:paraId="42CA4CC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default" w:ascii="宋体" w:hAnsi="宋体" w:eastAsia="宋体" w:cs="宋体"/>
          <w:b/>
          <w:bCs/>
          <w:sz w:val="24"/>
          <w:szCs w:val="22"/>
          <w:highlight w:val="none"/>
          <w:lang w:val="en-US" w:eastAsia="zh-CN"/>
        </w:rPr>
      </w:pPr>
      <w:r>
        <w:rPr>
          <w:rFonts w:hint="default" w:ascii="宋体" w:hAnsi="宋体" w:eastAsia="宋体" w:cs="宋体"/>
          <w:b/>
          <w:bCs/>
          <w:sz w:val="24"/>
          <w:szCs w:val="22"/>
          <w:highlight w:val="none"/>
          <w:lang w:val="en-US" w:eastAsia="zh-CN"/>
        </w:rPr>
        <w:t>1.时间:获得主管部门审批正式文件之日。</w:t>
      </w:r>
    </w:p>
    <w:p w14:paraId="44CEB918">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default" w:ascii="宋体" w:hAnsi="宋体" w:eastAsia="宋体" w:cs="宋体"/>
          <w:b/>
          <w:bCs/>
          <w:sz w:val="24"/>
          <w:szCs w:val="22"/>
          <w:highlight w:val="none"/>
          <w:lang w:val="en-US" w:eastAsia="zh-CN"/>
        </w:rPr>
      </w:pPr>
      <w:r>
        <w:rPr>
          <w:rFonts w:hint="default" w:ascii="宋体" w:hAnsi="宋体" w:eastAsia="宋体" w:cs="宋体"/>
          <w:b/>
          <w:bCs/>
          <w:sz w:val="24"/>
          <w:szCs w:val="22"/>
          <w:highlight w:val="none"/>
          <w:lang w:val="en-US" w:eastAsia="zh-CN"/>
        </w:rPr>
        <w:t>2.地点:库尔勒市。</w:t>
      </w:r>
    </w:p>
    <w:p w14:paraId="13BC247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br w:type="page"/>
      </w:r>
    </w:p>
    <w:p w14:paraId="3E80195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16"/>
          <w:szCs w:val="15"/>
          <w:highlight w:val="none"/>
          <w:lang w:val="en-US" w:eastAsia="zh-CN"/>
        </w:rPr>
      </w:pPr>
    </w:p>
    <w:p w14:paraId="231C71F5">
      <w:pPr>
        <w:pStyle w:val="2"/>
        <w:keepNext/>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highlight w:val="none"/>
          <w:lang w:val="en-US" w:eastAsia="zh-CN"/>
        </w:rPr>
      </w:pPr>
      <w:bookmarkStart w:id="174" w:name="_Toc23733"/>
      <w:r>
        <w:rPr>
          <w:rFonts w:hint="eastAsia" w:ascii="宋体" w:hAnsi="宋体" w:eastAsia="宋体" w:cs="宋体"/>
          <w:highlight w:val="none"/>
          <w:lang w:val="en-US" w:eastAsia="zh-CN"/>
        </w:rPr>
        <w:t>第四章 合同</w:t>
      </w:r>
      <w:r>
        <w:rPr>
          <w:rFonts w:hint="eastAsia" w:ascii="宋体" w:hAnsi="宋体" w:eastAsia="宋体" w:cs="宋体"/>
          <w:highlight w:val="none"/>
          <w:lang w:val="zh-CN" w:eastAsia="zh-CN"/>
        </w:rPr>
        <w:t>（</w:t>
      </w:r>
      <w:r>
        <w:rPr>
          <w:rFonts w:hint="eastAsia" w:ascii="宋体" w:hAnsi="宋体" w:eastAsia="宋体" w:cs="宋体"/>
          <w:highlight w:val="none"/>
          <w:lang w:val="en-US" w:eastAsia="zh-CN"/>
        </w:rPr>
        <w:t>以最终签订合同为准</w:t>
      </w:r>
      <w:r>
        <w:rPr>
          <w:rFonts w:hint="eastAsia" w:ascii="宋体" w:hAnsi="宋体" w:eastAsia="宋体" w:cs="宋体"/>
          <w:highlight w:val="none"/>
          <w:lang w:val="zh-CN" w:eastAsia="zh-CN"/>
        </w:rPr>
        <w:t>）</w:t>
      </w:r>
      <w:bookmarkEnd w:id="174"/>
    </w:p>
    <w:bookmarkEnd w:id="151"/>
    <w:bookmarkEnd w:id="152"/>
    <w:bookmarkEnd w:id="153"/>
    <w:bookmarkEnd w:id="154"/>
    <w:bookmarkEnd w:id="155"/>
    <w:bookmarkEnd w:id="156"/>
    <w:bookmarkEnd w:id="157"/>
    <w:bookmarkEnd w:id="168"/>
    <w:bookmarkEnd w:id="169"/>
    <w:bookmarkEnd w:id="170"/>
    <w:bookmarkEnd w:id="171"/>
    <w:bookmarkEnd w:id="172"/>
    <w:bookmarkEnd w:id="173"/>
    <w:p w14:paraId="52C15BF2">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jc w:val="left"/>
        <w:textAlignment w:val="auto"/>
        <w:rPr>
          <w:rFonts w:hint="eastAsia" w:ascii="宋体" w:hAnsi="宋体" w:eastAsia="宋体" w:cs="宋体"/>
          <w:color w:val="666666"/>
          <w:kern w:val="0"/>
          <w:sz w:val="28"/>
          <w:szCs w:val="28"/>
        </w:rPr>
      </w:pPr>
      <w:bookmarkStart w:id="175" w:name="_Toc28246"/>
      <w:bookmarkStart w:id="176" w:name="_Toc16706"/>
      <w:bookmarkStart w:id="177" w:name="_Toc16272"/>
      <w:bookmarkStart w:id="178" w:name="_Toc20911"/>
      <w:r>
        <w:rPr>
          <w:rFonts w:hint="eastAsia" w:ascii="宋体" w:hAnsi="宋体" w:eastAsia="宋体" w:cs="宋体"/>
          <w:color w:val="666666"/>
          <w:kern w:val="0"/>
          <w:sz w:val="28"/>
          <w:szCs w:val="28"/>
        </w:rPr>
        <w:t>甲方：</w:t>
      </w:r>
      <w:r>
        <w:rPr>
          <w:rFonts w:hint="eastAsia" w:ascii="宋体" w:hAnsi="宋体" w:eastAsia="宋体" w:cs="宋体"/>
          <w:color w:val="666666"/>
          <w:kern w:val="0"/>
          <w:sz w:val="28"/>
          <w:szCs w:val="28"/>
          <w:u w:val="single"/>
        </w:rPr>
        <w:t xml:space="preserve">                           </w:t>
      </w:r>
    </w:p>
    <w:p w14:paraId="25B4D253">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乙方：</w:t>
      </w:r>
      <w:r>
        <w:rPr>
          <w:rFonts w:hint="eastAsia" w:ascii="宋体" w:hAnsi="宋体" w:eastAsia="宋体" w:cs="宋体"/>
          <w:color w:val="666666"/>
          <w:kern w:val="0"/>
          <w:sz w:val="28"/>
          <w:szCs w:val="28"/>
          <w:u w:val="single"/>
        </w:rPr>
        <w:t xml:space="preserve">                           </w:t>
      </w:r>
    </w:p>
    <w:p w14:paraId="1E755EFB">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甲乙双方按下列条款签订本合同。</w:t>
      </w:r>
    </w:p>
    <w:p w14:paraId="0631134A">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一、甲方委托乙方对</w:t>
      </w:r>
      <w:r>
        <w:rPr>
          <w:rFonts w:hint="eastAsia" w:ascii="宋体" w:hAnsi="宋体" w:eastAsia="宋体" w:cs="宋体"/>
          <w:color w:val="666666"/>
          <w:kern w:val="0"/>
          <w:sz w:val="28"/>
          <w:szCs w:val="28"/>
          <w:u w:val="single"/>
        </w:rPr>
        <w:t xml:space="preserve">                              </w:t>
      </w:r>
      <w:r>
        <w:rPr>
          <w:rFonts w:hint="eastAsia" w:ascii="宋体" w:hAnsi="宋体" w:eastAsia="宋体" w:cs="宋体"/>
          <w:color w:val="666666"/>
          <w:kern w:val="0"/>
          <w:sz w:val="28"/>
          <w:szCs w:val="28"/>
        </w:rPr>
        <w:t>项目，提供咨询服务，乙方同意接受此项咨询服务。</w:t>
      </w:r>
    </w:p>
    <w:p w14:paraId="4AAB582A">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二、乙方根据甲方的要求，参照国家有关法规和技术规范编制该项目的可行性研究报告。</w:t>
      </w:r>
    </w:p>
    <w:p w14:paraId="62B6889C">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三、甲方的义务和职责范围</w:t>
      </w:r>
    </w:p>
    <w:p w14:paraId="2219412B">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1、免费向乙方提供项目编制数据及相关资料有关的一切资料（</w:t>
      </w:r>
      <w:r>
        <w:rPr>
          <w:rFonts w:hint="eastAsia" w:ascii="宋体" w:hAnsi="宋体" w:eastAsia="宋体" w:cs="宋体"/>
          <w:color w:val="666666"/>
          <w:kern w:val="0"/>
          <w:sz w:val="28"/>
          <w:szCs w:val="28"/>
          <w:lang w:eastAsia="zh-CN"/>
        </w:rPr>
        <w:t>必需的</w:t>
      </w:r>
      <w:r>
        <w:rPr>
          <w:rFonts w:hint="eastAsia" w:ascii="宋体" w:hAnsi="宋体" w:eastAsia="宋体" w:cs="宋体"/>
          <w:color w:val="666666"/>
          <w:kern w:val="0"/>
          <w:sz w:val="28"/>
          <w:szCs w:val="28"/>
        </w:rPr>
        <w:t>基础材料、数据及相关的资料）。</w:t>
      </w:r>
    </w:p>
    <w:p w14:paraId="7CB26C6C">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2、在现场收集整理资料，或现场编制项目文件，甲方应免费向乙方提供配合和工作条件。</w:t>
      </w:r>
    </w:p>
    <w:p w14:paraId="5C773A2C">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3、负责项目咨询服务所涉及的外部关系的协调。</w:t>
      </w:r>
    </w:p>
    <w:p w14:paraId="0EC27002">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4、</w:t>
      </w:r>
      <w:r>
        <w:rPr>
          <w:rFonts w:hint="eastAsia" w:ascii="宋体" w:hAnsi="宋体" w:eastAsia="宋体" w:cs="宋体"/>
          <w:color w:val="666666"/>
          <w:kern w:val="0"/>
          <w:sz w:val="28"/>
          <w:szCs w:val="28"/>
          <w:lang w:eastAsia="zh-CN"/>
        </w:rPr>
        <w:t>其他</w:t>
      </w:r>
      <w:r>
        <w:rPr>
          <w:rFonts w:hint="eastAsia" w:ascii="宋体" w:hAnsi="宋体" w:eastAsia="宋体" w:cs="宋体"/>
          <w:color w:val="666666"/>
          <w:kern w:val="0"/>
          <w:sz w:val="28"/>
          <w:szCs w:val="28"/>
        </w:rPr>
        <w:t>应尽的义务和职责。</w:t>
      </w:r>
    </w:p>
    <w:p w14:paraId="6BCA38BD">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四、乙方的义务和职责范围</w:t>
      </w:r>
    </w:p>
    <w:p w14:paraId="556B956A">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1、</w:t>
      </w:r>
      <w:r>
        <w:rPr>
          <w:rFonts w:hint="eastAsia" w:ascii="宋体" w:hAnsi="宋体" w:eastAsia="宋体" w:cs="宋体"/>
          <w:color w:val="666666"/>
          <w:kern w:val="0"/>
          <w:sz w:val="28"/>
          <w:szCs w:val="28"/>
          <w:u w:val="single"/>
        </w:rPr>
        <w:t xml:space="preserve">   年  月  日</w:t>
      </w:r>
      <w:r>
        <w:rPr>
          <w:rFonts w:hint="eastAsia" w:ascii="宋体" w:hAnsi="宋体" w:eastAsia="宋体" w:cs="宋体"/>
          <w:color w:val="666666"/>
          <w:kern w:val="0"/>
          <w:sz w:val="28"/>
          <w:szCs w:val="28"/>
        </w:rPr>
        <w:t>前提交此项目的可行性研究报告，印刷</w:t>
      </w:r>
      <w:r>
        <w:rPr>
          <w:rFonts w:hint="eastAsia" w:ascii="宋体" w:hAnsi="宋体" w:eastAsia="宋体" w:cs="宋体"/>
          <w:color w:val="666666"/>
          <w:kern w:val="0"/>
          <w:sz w:val="28"/>
          <w:szCs w:val="28"/>
          <w:u w:val="single"/>
        </w:rPr>
        <w:t xml:space="preserve">   </w:t>
      </w:r>
      <w:r>
        <w:rPr>
          <w:rFonts w:hint="eastAsia" w:ascii="宋体" w:hAnsi="宋体" w:eastAsia="宋体" w:cs="宋体"/>
          <w:color w:val="666666"/>
          <w:kern w:val="0"/>
          <w:sz w:val="28"/>
          <w:szCs w:val="28"/>
        </w:rPr>
        <w:t>份。</w:t>
      </w:r>
    </w:p>
    <w:p w14:paraId="3B7E4237">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2、可行性研究报告应符合国家有关政策法规及颁发的技术标准和规范。</w:t>
      </w:r>
    </w:p>
    <w:p w14:paraId="38146159">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3、乙方工作人员应遵守职业道德，勤奋工作，为甲方提供科学可行的文件资料。</w:t>
      </w:r>
    </w:p>
    <w:p w14:paraId="358C478A">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4、</w:t>
      </w:r>
      <w:r>
        <w:rPr>
          <w:rFonts w:hint="eastAsia" w:ascii="宋体" w:hAnsi="宋体" w:eastAsia="宋体" w:cs="宋体"/>
          <w:color w:val="666666"/>
          <w:kern w:val="0"/>
          <w:sz w:val="28"/>
          <w:szCs w:val="28"/>
          <w:lang w:eastAsia="zh-CN"/>
        </w:rPr>
        <w:t>其他</w:t>
      </w:r>
      <w:r>
        <w:rPr>
          <w:rFonts w:hint="eastAsia" w:ascii="宋体" w:hAnsi="宋体" w:eastAsia="宋体" w:cs="宋体"/>
          <w:color w:val="666666"/>
          <w:kern w:val="0"/>
          <w:sz w:val="28"/>
          <w:szCs w:val="28"/>
        </w:rPr>
        <w:t>应尽的义务和职责。</w:t>
      </w:r>
    </w:p>
    <w:p w14:paraId="0498A319">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五、咨询服务费用及支付方式</w:t>
      </w:r>
    </w:p>
    <w:p w14:paraId="73CAD500">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1、本合同咨询服务费包干总费用为</w:t>
      </w:r>
      <w:r>
        <w:rPr>
          <w:rFonts w:hint="eastAsia" w:ascii="宋体" w:hAnsi="宋体" w:eastAsia="宋体" w:cs="宋体"/>
          <w:color w:val="666666"/>
          <w:kern w:val="0"/>
          <w:sz w:val="28"/>
          <w:szCs w:val="28"/>
          <w:u w:val="single"/>
        </w:rPr>
        <w:t xml:space="preserve">   </w:t>
      </w:r>
      <w:r>
        <w:rPr>
          <w:rFonts w:hint="eastAsia" w:ascii="宋体" w:hAnsi="宋体" w:eastAsia="宋体" w:cs="宋体"/>
          <w:color w:val="666666"/>
          <w:kern w:val="0"/>
          <w:sz w:val="28"/>
          <w:szCs w:val="28"/>
        </w:rPr>
        <w:t>元（大写人民币      ）。</w:t>
      </w:r>
    </w:p>
    <w:p w14:paraId="2055736C">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2、支付方式：签订本合同时预付</w:t>
      </w:r>
      <w:r>
        <w:rPr>
          <w:rFonts w:hint="eastAsia" w:ascii="宋体" w:hAnsi="宋体" w:eastAsia="宋体" w:cs="宋体"/>
          <w:color w:val="666666"/>
          <w:kern w:val="0"/>
          <w:sz w:val="28"/>
          <w:szCs w:val="28"/>
          <w:u w:val="single"/>
          <w:lang w:val="en-US" w:eastAsia="zh-CN"/>
        </w:rPr>
        <w:t xml:space="preserve">    </w:t>
      </w:r>
      <w:r>
        <w:rPr>
          <w:rFonts w:hint="eastAsia" w:ascii="宋体" w:hAnsi="宋体" w:eastAsia="宋体" w:cs="宋体"/>
          <w:color w:val="666666"/>
          <w:kern w:val="0"/>
          <w:sz w:val="28"/>
          <w:szCs w:val="28"/>
        </w:rPr>
        <w:t>咨询服务费</w:t>
      </w:r>
      <w:r>
        <w:rPr>
          <w:rFonts w:hint="eastAsia" w:ascii="宋体" w:hAnsi="宋体" w:eastAsia="宋体" w:cs="宋体"/>
          <w:color w:val="666666"/>
          <w:kern w:val="0"/>
          <w:sz w:val="28"/>
          <w:szCs w:val="28"/>
          <w:u w:val="single"/>
        </w:rPr>
        <w:t xml:space="preserve">      </w:t>
      </w:r>
      <w:r>
        <w:rPr>
          <w:rFonts w:hint="eastAsia" w:ascii="宋体" w:hAnsi="宋体" w:eastAsia="宋体" w:cs="宋体"/>
          <w:color w:val="666666"/>
          <w:kern w:val="0"/>
          <w:sz w:val="28"/>
          <w:szCs w:val="28"/>
        </w:rPr>
        <w:t>元，剩余咨询费在乙方提交正式可研报告时一次性支付。</w:t>
      </w:r>
    </w:p>
    <w:p w14:paraId="3C9213E1">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六、违约条款</w:t>
      </w:r>
    </w:p>
    <w:p w14:paraId="6AC6E81F">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1、甲方未能在工作有效期内按要求、按时间提供项目所</w:t>
      </w:r>
      <w:r>
        <w:rPr>
          <w:rFonts w:hint="eastAsia" w:ascii="宋体" w:hAnsi="宋体" w:eastAsia="宋体" w:cs="宋体"/>
          <w:color w:val="666666"/>
          <w:kern w:val="0"/>
          <w:sz w:val="28"/>
          <w:szCs w:val="28"/>
          <w:lang w:eastAsia="zh-CN"/>
        </w:rPr>
        <w:t>必需</w:t>
      </w:r>
      <w:r>
        <w:rPr>
          <w:rFonts w:hint="eastAsia" w:ascii="宋体" w:hAnsi="宋体" w:eastAsia="宋体" w:cs="宋体"/>
          <w:color w:val="666666"/>
          <w:kern w:val="0"/>
          <w:sz w:val="28"/>
          <w:szCs w:val="28"/>
        </w:rPr>
        <w:t>的资料，或</w:t>
      </w:r>
      <w:r>
        <w:rPr>
          <w:rFonts w:hint="eastAsia" w:ascii="宋体" w:hAnsi="宋体" w:eastAsia="宋体" w:cs="宋体"/>
          <w:color w:val="666666"/>
          <w:kern w:val="0"/>
          <w:sz w:val="28"/>
          <w:szCs w:val="28"/>
          <w:lang w:eastAsia="zh-CN"/>
        </w:rPr>
        <w:t>其他</w:t>
      </w:r>
      <w:r>
        <w:rPr>
          <w:rFonts w:hint="eastAsia" w:ascii="宋体" w:hAnsi="宋体" w:eastAsia="宋体" w:cs="宋体"/>
          <w:color w:val="666666"/>
          <w:kern w:val="0"/>
          <w:sz w:val="28"/>
          <w:szCs w:val="28"/>
        </w:rPr>
        <w:t>原因延迟了时间，乙方相应顺延提交的时间。</w:t>
      </w:r>
    </w:p>
    <w:p w14:paraId="4F19AC2F">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2、合同履行过程中，由于甲方的原因终止合同，乙方则不退还甲方预付给乙方的咨询费，并承担相应经济赔偿。</w:t>
      </w:r>
    </w:p>
    <w:p w14:paraId="61DA89DB">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3、乙方提交的文件在审查中需补充修改，乙方应抓紧时间</w:t>
      </w:r>
      <w:r>
        <w:rPr>
          <w:rFonts w:hint="eastAsia" w:ascii="宋体" w:hAnsi="宋体" w:eastAsia="宋体" w:cs="宋体"/>
          <w:color w:val="666666"/>
          <w:kern w:val="0"/>
          <w:sz w:val="28"/>
          <w:szCs w:val="28"/>
          <w:lang w:eastAsia="zh-CN"/>
        </w:rPr>
        <w:t>及时</w:t>
      </w:r>
      <w:r>
        <w:rPr>
          <w:rFonts w:hint="eastAsia" w:ascii="宋体" w:hAnsi="宋体" w:eastAsia="宋体" w:cs="宋体"/>
          <w:color w:val="666666"/>
          <w:kern w:val="0"/>
          <w:sz w:val="28"/>
          <w:szCs w:val="28"/>
        </w:rPr>
        <w:t>予以</w:t>
      </w:r>
      <w:r>
        <w:rPr>
          <w:rFonts w:hint="eastAsia" w:ascii="宋体" w:hAnsi="宋体" w:eastAsia="宋体" w:cs="宋体"/>
          <w:color w:val="666666"/>
          <w:kern w:val="0"/>
          <w:sz w:val="28"/>
          <w:szCs w:val="28"/>
          <w:lang w:eastAsia="zh-CN"/>
        </w:rPr>
        <w:t>补充</w:t>
      </w:r>
      <w:r>
        <w:rPr>
          <w:rFonts w:hint="eastAsia" w:ascii="宋体" w:hAnsi="宋体" w:eastAsia="宋体" w:cs="宋体"/>
          <w:color w:val="666666"/>
          <w:kern w:val="0"/>
          <w:sz w:val="28"/>
          <w:szCs w:val="28"/>
        </w:rPr>
        <w:t>完善。属于乙方原因时，其发生的费用由乙方自行负责。</w:t>
      </w:r>
    </w:p>
    <w:p w14:paraId="4DE9A7AD">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4、由于甲方对编制文件内容、方案作较大的调整或提供资料不准确，造成返工不能按合同按时提交文件，乙方不负任何责任，因返工乙方增加工作量，甲方给乙方予以一定的补偿。</w:t>
      </w:r>
    </w:p>
    <w:p w14:paraId="6E9388D8">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七、双方应对互相提供的一切资料予以保密，未经对方书面同意不得向第三方透露。</w:t>
      </w:r>
    </w:p>
    <w:p w14:paraId="719CD706">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八、双方在执行合同过程中发生的一切争执，应通过友好协商解决，如仍未能达成协议，则应向当地法院提起诉讼。</w:t>
      </w:r>
    </w:p>
    <w:p w14:paraId="0F58165D">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九、本合同未尽事宜，由双方协商并取得一致意见后，签署补充和修改文件，这些补充和修改文件应作为本合同的组成部分。</w:t>
      </w:r>
    </w:p>
    <w:p w14:paraId="06D1C498">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十、本合同一式两份，双方各执壹份，具有同等法律效力。</w:t>
      </w:r>
    </w:p>
    <w:p w14:paraId="2D7BED2A">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p>
    <w:p w14:paraId="61B5BEC8">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甲方（盖章）：                        乙方（盖章）：</w:t>
      </w:r>
    </w:p>
    <w:p w14:paraId="384315A7">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法定代表人或委托代理人          法定代表人或委托代理人</w:t>
      </w:r>
    </w:p>
    <w:p w14:paraId="4BB2F472">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left="563" w:leftChars="266" w:firstLine="0" w:firstLineChars="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（签字或盖章）：                    （签字或盖章）：   地址：                                地址：</w:t>
      </w:r>
    </w:p>
    <w:p w14:paraId="215CFFB0">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联系人：                              联系人：</w:t>
      </w:r>
    </w:p>
    <w:p w14:paraId="445707CC">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color w:val="666666"/>
          <w:kern w:val="0"/>
          <w:sz w:val="28"/>
          <w:szCs w:val="28"/>
        </w:rPr>
      </w:pPr>
      <w:r>
        <w:rPr>
          <w:rFonts w:hint="eastAsia" w:ascii="宋体" w:hAnsi="宋体" w:eastAsia="宋体" w:cs="宋体"/>
          <w:color w:val="666666"/>
          <w:kern w:val="0"/>
          <w:sz w:val="28"/>
          <w:szCs w:val="28"/>
        </w:rPr>
        <w:t>电话：                                电话：</w:t>
      </w:r>
    </w:p>
    <w:p w14:paraId="4CF8A50E">
      <w:pPr>
        <w:keepNext w:val="0"/>
        <w:keepLines w:val="0"/>
        <w:pageBreakBefore w:val="0"/>
        <w:widowControl/>
        <w:shd w:val="clear" w:color="auto" w:fill="FFFFFF"/>
        <w:kinsoku/>
        <w:wordWrap w:val="0"/>
        <w:overflowPunct/>
        <w:topLinePunct w:val="0"/>
        <w:autoSpaceDE/>
        <w:autoSpaceDN/>
        <w:bidi w:val="0"/>
        <w:adjustRightInd w:val="0"/>
        <w:snapToGrid w:val="0"/>
        <w:spacing w:line="360" w:lineRule="auto"/>
        <w:ind w:firstLine="564" w:firstLineChars="200"/>
        <w:jc w:val="left"/>
        <w:textAlignment w:val="auto"/>
        <w:rPr>
          <w:rFonts w:hint="eastAsia" w:ascii="宋体" w:hAnsi="宋体" w:eastAsia="宋体" w:cs="宋体"/>
        </w:rPr>
      </w:pPr>
      <w:r>
        <w:rPr>
          <w:rFonts w:hint="eastAsia" w:ascii="宋体" w:hAnsi="宋体" w:eastAsia="宋体" w:cs="宋体"/>
          <w:color w:val="666666"/>
          <w:kern w:val="0"/>
          <w:sz w:val="28"/>
          <w:szCs w:val="28"/>
        </w:rPr>
        <w:t xml:space="preserve">日期：   年  月  日              </w:t>
      </w:r>
      <w:r>
        <w:rPr>
          <w:rFonts w:hint="eastAsia" w:ascii="宋体" w:hAnsi="宋体" w:eastAsia="宋体" w:cs="宋体"/>
          <w:color w:val="666666"/>
          <w:kern w:val="0"/>
          <w:sz w:val="28"/>
          <w:szCs w:val="28"/>
          <w:lang w:val="en-US" w:eastAsia="zh-CN"/>
        </w:rPr>
        <w:t xml:space="preserve">    </w:t>
      </w:r>
      <w:r>
        <w:rPr>
          <w:rFonts w:hint="eastAsia" w:ascii="宋体" w:hAnsi="宋体" w:eastAsia="宋体" w:cs="宋体"/>
          <w:color w:val="666666"/>
          <w:kern w:val="0"/>
          <w:sz w:val="28"/>
          <w:szCs w:val="28"/>
        </w:rPr>
        <w:t>日期：  年  月  日</w:t>
      </w:r>
    </w:p>
    <w:p w14:paraId="637525E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br w:type="page"/>
      </w:r>
    </w:p>
    <w:bookmarkEnd w:id="175"/>
    <w:bookmarkEnd w:id="176"/>
    <w:bookmarkEnd w:id="177"/>
    <w:bookmarkEnd w:id="178"/>
    <w:p w14:paraId="186553E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highlight w:val="none"/>
          <w:lang w:val="en-US" w:eastAsia="zh-CN"/>
        </w:rPr>
      </w:pPr>
      <w:bookmarkStart w:id="179" w:name="_Toc29493"/>
    </w:p>
    <w:p w14:paraId="3F910815">
      <w:pPr>
        <w:pStyle w:val="2"/>
        <w:keepNext/>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highlight w:val="none"/>
          <w:lang w:val="en-US" w:eastAsia="zh-CN"/>
        </w:rPr>
      </w:pPr>
      <w:bookmarkStart w:id="180" w:name="_Toc20679"/>
      <w:bookmarkStart w:id="181" w:name="_Toc16551"/>
      <w:r>
        <w:rPr>
          <w:rFonts w:hint="eastAsia" w:ascii="宋体" w:hAnsi="宋体" w:eastAsia="宋体" w:cs="宋体"/>
          <w:highlight w:val="none"/>
          <w:lang w:val="en-US" w:eastAsia="zh-CN"/>
        </w:rPr>
        <w:t>第五章 主要投标文件的格式及其内容</w:t>
      </w:r>
      <w:bookmarkEnd w:id="179"/>
      <w:bookmarkEnd w:id="180"/>
      <w:bookmarkEnd w:id="181"/>
    </w:p>
    <w:p w14:paraId="4543C35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bookmarkStart w:id="182" w:name="_Toc6629"/>
      <w:bookmarkStart w:id="183" w:name="_Toc10223"/>
      <w:bookmarkStart w:id="184" w:name="_Toc29140"/>
    </w:p>
    <w:p w14:paraId="54B739B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51BECA9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6FB7BE3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szCs w:val="72"/>
          <w:highlight w:val="none"/>
        </w:rPr>
      </w:pPr>
      <w:bookmarkStart w:id="185" w:name="_Toc25249"/>
      <w:bookmarkStart w:id="186" w:name="_Toc18213"/>
      <w:bookmarkStart w:id="187" w:name="_Toc20332"/>
      <w:bookmarkStart w:id="188" w:name="_Toc5678"/>
      <w:bookmarkStart w:id="189" w:name="_Toc8708"/>
      <w:bookmarkStart w:id="190" w:name="_Toc10519"/>
      <w:bookmarkStart w:id="191" w:name="_Toc5923"/>
      <w:bookmarkStart w:id="192" w:name="_Toc21730"/>
      <w:bookmarkStart w:id="193" w:name="_Toc30405"/>
      <w:r>
        <w:rPr>
          <w:rFonts w:hint="eastAsia" w:ascii="宋体" w:hAnsi="宋体" w:eastAsia="宋体" w:cs="宋体"/>
          <w:b/>
          <w:bCs/>
          <w:sz w:val="72"/>
          <w:szCs w:val="72"/>
          <w:highlight w:val="none"/>
        </w:rPr>
        <w:t>（项目名称）</w:t>
      </w:r>
      <w:bookmarkEnd w:id="185"/>
      <w:bookmarkEnd w:id="186"/>
      <w:bookmarkEnd w:id="187"/>
      <w:bookmarkEnd w:id="188"/>
      <w:bookmarkEnd w:id="189"/>
      <w:bookmarkEnd w:id="190"/>
      <w:bookmarkEnd w:id="191"/>
      <w:bookmarkEnd w:id="192"/>
      <w:bookmarkEnd w:id="193"/>
    </w:p>
    <w:p w14:paraId="4EA3DF6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6592E6A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4C0783A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sz w:val="40"/>
          <w:szCs w:val="36"/>
          <w:highlight w:val="none"/>
        </w:rPr>
      </w:pPr>
      <w:r>
        <w:rPr>
          <w:rFonts w:hint="eastAsia" w:ascii="宋体" w:hAnsi="宋体" w:eastAsia="宋体" w:cs="宋体"/>
          <w:b/>
          <w:bCs/>
          <w:sz w:val="40"/>
          <w:szCs w:val="36"/>
          <w:highlight w:val="none"/>
        </w:rPr>
        <w:t>项目编号：</w:t>
      </w:r>
    </w:p>
    <w:p w14:paraId="2BBE949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36BCEBF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108386C1">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sz w:val="72"/>
          <w:szCs w:val="72"/>
          <w:highlight w:val="none"/>
          <w:lang w:eastAsia="zh-CN"/>
        </w:rPr>
      </w:pPr>
      <w:bookmarkStart w:id="194" w:name="_Toc8882"/>
      <w:bookmarkStart w:id="195" w:name="_Toc10713"/>
      <w:bookmarkStart w:id="196" w:name="_Toc11630"/>
      <w:r>
        <w:rPr>
          <w:rFonts w:hint="eastAsia" w:ascii="宋体" w:hAnsi="宋体" w:eastAsia="宋体" w:cs="宋体"/>
          <w:b/>
          <w:bCs/>
          <w:sz w:val="72"/>
          <w:szCs w:val="72"/>
          <w:highlight w:val="none"/>
          <w:lang w:val="en-US" w:eastAsia="zh-CN"/>
        </w:rPr>
        <w:t>投标</w:t>
      </w:r>
      <w:r>
        <w:rPr>
          <w:rFonts w:hint="eastAsia" w:ascii="宋体" w:hAnsi="宋体" w:eastAsia="宋体" w:cs="宋体"/>
          <w:b/>
          <w:bCs/>
          <w:sz w:val="72"/>
          <w:szCs w:val="72"/>
          <w:highlight w:val="none"/>
          <w:lang w:eastAsia="zh-CN"/>
        </w:rPr>
        <w:t>文件</w:t>
      </w:r>
      <w:bookmarkEnd w:id="194"/>
      <w:bookmarkEnd w:id="195"/>
      <w:bookmarkEnd w:id="196"/>
    </w:p>
    <w:p w14:paraId="3AF40A2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6154F7E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7D762BC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08255BCB">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bCs/>
          <w:sz w:val="32"/>
          <w:szCs w:val="28"/>
          <w:highlight w:val="none"/>
        </w:rPr>
      </w:pPr>
      <w:r>
        <w:rPr>
          <w:rFonts w:hint="eastAsia" w:ascii="宋体" w:hAnsi="宋体" w:eastAsia="宋体" w:cs="宋体"/>
          <w:b/>
          <w:bCs/>
          <w:sz w:val="32"/>
          <w:szCs w:val="28"/>
          <w:highlight w:val="none"/>
          <w:lang w:val="en-US" w:eastAsia="zh-CN"/>
        </w:rPr>
        <w:t>供应商</w:t>
      </w:r>
      <w:r>
        <w:rPr>
          <w:rFonts w:hint="eastAsia" w:ascii="宋体" w:hAnsi="宋体" w:eastAsia="宋体" w:cs="宋体"/>
          <w:b/>
          <w:bCs/>
          <w:sz w:val="32"/>
          <w:szCs w:val="28"/>
          <w:highlight w:val="none"/>
        </w:rPr>
        <w:t>名称（盖章）：</w:t>
      </w:r>
    </w:p>
    <w:p w14:paraId="3B7246B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17F7625E">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bCs/>
          <w:sz w:val="32"/>
          <w:szCs w:val="28"/>
          <w:highlight w:val="none"/>
        </w:rPr>
      </w:pPr>
      <w:r>
        <w:rPr>
          <w:rFonts w:hint="eastAsia" w:ascii="宋体" w:hAnsi="宋体" w:eastAsia="宋体" w:cs="宋体"/>
          <w:b/>
          <w:bCs/>
          <w:sz w:val="32"/>
          <w:szCs w:val="28"/>
          <w:highlight w:val="none"/>
        </w:rPr>
        <w:t>法定代表人或委托代理人（签字或盖章）：</w:t>
      </w:r>
    </w:p>
    <w:p w14:paraId="3E2F3C9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8"/>
          <w:szCs w:val="24"/>
          <w:highlight w:val="none"/>
        </w:rPr>
      </w:pPr>
    </w:p>
    <w:p w14:paraId="04C2E60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sz w:val="32"/>
          <w:szCs w:val="28"/>
          <w:highlight w:val="none"/>
        </w:rPr>
      </w:pPr>
      <w:r>
        <w:rPr>
          <w:rFonts w:hint="eastAsia" w:ascii="宋体" w:hAnsi="宋体" w:eastAsia="宋体" w:cs="宋体"/>
          <w:b/>
          <w:bCs/>
          <w:sz w:val="32"/>
          <w:szCs w:val="28"/>
          <w:highlight w:val="none"/>
        </w:rPr>
        <w:t>日期：     年   月   日</w:t>
      </w:r>
    </w:p>
    <w:p w14:paraId="25F30167">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bCs/>
          <w:sz w:val="24"/>
          <w:szCs w:val="18"/>
          <w:highlight w:val="none"/>
          <w:lang w:eastAsia="zh-CN"/>
        </w:rPr>
      </w:pPr>
      <w:r>
        <w:rPr>
          <w:rFonts w:hint="eastAsia" w:ascii="宋体" w:hAnsi="宋体" w:eastAsia="宋体" w:cs="宋体"/>
          <w:b/>
          <w:bCs/>
          <w:sz w:val="32"/>
          <w:szCs w:val="32"/>
          <w:highlight w:val="none"/>
        </w:rPr>
        <w:br w:type="page"/>
      </w:r>
      <w:r>
        <w:rPr>
          <w:rFonts w:hint="eastAsia" w:ascii="宋体" w:hAnsi="宋体" w:eastAsia="宋体" w:cs="宋体"/>
          <w:b/>
          <w:bCs/>
          <w:sz w:val="24"/>
          <w:szCs w:val="24"/>
          <w:highlight w:val="none"/>
        </w:rPr>
        <w:t>附件1</w:t>
      </w:r>
      <w:bookmarkEnd w:id="182"/>
      <w:bookmarkEnd w:id="183"/>
      <w:bookmarkEnd w:id="184"/>
      <w:r>
        <w:rPr>
          <w:rFonts w:hint="eastAsia" w:ascii="宋体" w:hAnsi="宋体" w:eastAsia="宋体" w:cs="宋体"/>
          <w:b/>
          <w:sz w:val="24"/>
          <w:szCs w:val="24"/>
          <w:highlight w:val="none"/>
          <w:lang w:eastAsia="zh-CN"/>
        </w:rPr>
        <w:t>：</w:t>
      </w:r>
    </w:p>
    <w:p w14:paraId="139945CA">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sz w:val="28"/>
          <w:szCs w:val="28"/>
          <w:highlight w:val="none"/>
        </w:rPr>
      </w:pPr>
      <w:bookmarkStart w:id="197" w:name="_Toc26653"/>
      <w:bookmarkStart w:id="198" w:name="_Toc18361"/>
      <w:bookmarkStart w:id="199" w:name="_Toc1024"/>
      <w:bookmarkStart w:id="200" w:name="_Toc1331"/>
      <w:r>
        <w:rPr>
          <w:rFonts w:hint="eastAsia" w:ascii="宋体" w:hAnsi="宋体" w:eastAsia="宋体" w:cs="宋体"/>
          <w:sz w:val="28"/>
          <w:szCs w:val="28"/>
          <w:highlight w:val="none"/>
          <w:lang w:val="en-US" w:eastAsia="zh-CN"/>
        </w:rPr>
        <w:t>投</w:t>
      </w: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en-US" w:eastAsia="zh-CN"/>
        </w:rPr>
        <w:t>标</w:t>
      </w:r>
      <w:r>
        <w:rPr>
          <w:rFonts w:hint="eastAsia" w:ascii="宋体" w:hAnsi="宋体" w:eastAsia="宋体" w:cs="宋体"/>
          <w:sz w:val="28"/>
          <w:szCs w:val="28"/>
          <w:highlight w:val="none"/>
        </w:rPr>
        <w:t xml:space="preserve"> 函</w:t>
      </w:r>
      <w:bookmarkEnd w:id="197"/>
      <w:bookmarkEnd w:id="198"/>
      <w:bookmarkEnd w:id="199"/>
      <w:bookmarkEnd w:id="200"/>
    </w:p>
    <w:p w14:paraId="037B628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zh-CN"/>
        </w:rPr>
        <w:t>（采购人名称）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p>
    <w:p w14:paraId="1A215114">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我公司收到贵单位</w:t>
      </w:r>
      <w:r>
        <w:rPr>
          <w:rFonts w:hint="eastAsia" w:ascii="宋体" w:hAnsi="宋体" w:eastAsia="宋体" w:cs="宋体"/>
          <w:sz w:val="24"/>
          <w:szCs w:val="24"/>
          <w:highlight w:val="none"/>
          <w:u w:val="single"/>
        </w:rPr>
        <w:t xml:space="preserve">   （项目名称）  </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，经认真研究，我们决定参加本项目</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w:t>
      </w:r>
    </w:p>
    <w:p w14:paraId="2031B139">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1.按照</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中的一切要求，我方完全接受</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的规定和要求愿以</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元（大写：</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服务期限</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，完成上述项目的所有工作。</w:t>
      </w:r>
    </w:p>
    <w:p w14:paraId="19F35FB6">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2.如果我们的</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文件被接受，我们将履行</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中规定的每一项要求，按期、按质、按量完工。</w:t>
      </w:r>
    </w:p>
    <w:p w14:paraId="4759F791">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3.我们同意按</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的规定，本</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文件的有效期为</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截止时间后</w:t>
      </w:r>
      <w:r>
        <w:rPr>
          <w:rFonts w:hint="eastAsia" w:ascii="宋体" w:hAnsi="宋体" w:eastAsia="宋体" w:cs="宋体"/>
          <w:sz w:val="24"/>
          <w:szCs w:val="24"/>
          <w:highlight w:val="none"/>
          <w:u w:val="single"/>
        </w:rPr>
        <w:t xml:space="preserve"> 90 </w:t>
      </w:r>
      <w:r>
        <w:rPr>
          <w:rFonts w:hint="eastAsia" w:ascii="宋体" w:hAnsi="宋体" w:eastAsia="宋体" w:cs="宋体"/>
          <w:sz w:val="24"/>
          <w:szCs w:val="24"/>
          <w:highlight w:val="none"/>
        </w:rPr>
        <w:t>天。</w:t>
      </w:r>
    </w:p>
    <w:p w14:paraId="7E7337B6">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4.我们愿意提供采购人在</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中要求的所有资料。</w:t>
      </w:r>
    </w:p>
    <w:p w14:paraId="5E8819E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5.我们认为采购人有选择或拒绝任何</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中标的权力。我们理解，最低报价不是中标的唯一条件。</w:t>
      </w:r>
    </w:p>
    <w:p w14:paraId="662B7EE8">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6.我们愿按</w:t>
      </w:r>
      <w:r>
        <w:rPr>
          <w:rFonts w:hint="eastAsia" w:ascii="宋体" w:hAnsi="宋体" w:eastAsia="宋体" w:cs="宋体"/>
          <w:sz w:val="24"/>
          <w:szCs w:val="24"/>
          <w:highlight w:val="none"/>
          <w:lang w:val="en-US" w:eastAsia="zh-CN"/>
        </w:rPr>
        <w:t>民法典</w:t>
      </w:r>
      <w:r>
        <w:rPr>
          <w:rFonts w:hint="eastAsia" w:ascii="宋体" w:hAnsi="宋体" w:eastAsia="宋体" w:cs="宋体"/>
          <w:sz w:val="24"/>
          <w:szCs w:val="24"/>
          <w:highlight w:val="none"/>
        </w:rPr>
        <w:t>履行自己的全部责任。</w:t>
      </w:r>
    </w:p>
    <w:p w14:paraId="58F5FE7E">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7.我方愿意遵守</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中规定的收费标准，承付采购代理服务费。</w:t>
      </w:r>
    </w:p>
    <w:p w14:paraId="07A4859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8.该项</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在</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截止时间后的</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有效期内保持有效，不作任何更改和变动。</w:t>
      </w:r>
    </w:p>
    <w:p w14:paraId="617DE6EB">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9.我们同意按</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规定，交纳</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元（大写：</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保证金。</w:t>
      </w:r>
    </w:p>
    <w:p w14:paraId="008D5DA9">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10.所有有关本响应文件的函电，请按下列地址联系：</w:t>
      </w:r>
    </w:p>
    <w:p w14:paraId="07724BD0">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单位名称：</w:t>
      </w:r>
    </w:p>
    <w:p w14:paraId="1F9A0727">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    址：</w:t>
      </w:r>
    </w:p>
    <w:p w14:paraId="7C8254AC">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邮政编码：</w:t>
      </w:r>
    </w:p>
    <w:p w14:paraId="39C0CD0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联 系 人：</w:t>
      </w:r>
    </w:p>
    <w:p w14:paraId="242BB3B8">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电    话：</w:t>
      </w:r>
    </w:p>
    <w:p w14:paraId="71D96B74">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传    真：</w:t>
      </w:r>
    </w:p>
    <w:p w14:paraId="0EAA1EE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电子邮箱：</w:t>
      </w:r>
    </w:p>
    <w:p w14:paraId="5B2C59A9">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1BE6B6F0">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名称（盖章）：</w:t>
      </w:r>
    </w:p>
    <w:p w14:paraId="39D07B30">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19C478D5">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法定代表人或委托代理人（签字或盖章）：</w:t>
      </w:r>
    </w:p>
    <w:p w14:paraId="7A01491F">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6FF1D9DA">
      <w:pPr>
        <w:keepNext w:val="0"/>
        <w:keepLines w:val="0"/>
        <w:pageBreakBefore w:val="0"/>
        <w:widowControl w:val="0"/>
        <w:kinsoku/>
        <w:wordWrap/>
        <w:overflowPunct/>
        <w:topLinePunct w:val="0"/>
        <w:autoSpaceDE/>
        <w:autoSpaceDN/>
        <w:bidi w:val="0"/>
        <w:adjustRightInd w:val="0"/>
        <w:snapToGrid w:val="0"/>
        <w:spacing w:line="360" w:lineRule="auto"/>
        <w:jc w:val="right"/>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t>日期：     年   月   日</w:t>
      </w:r>
    </w:p>
    <w:p w14:paraId="2F47AF79">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bCs/>
          <w:sz w:val="24"/>
          <w:szCs w:val="24"/>
          <w:highlight w:val="none"/>
        </w:rPr>
      </w:pPr>
      <w:bookmarkStart w:id="201" w:name="_Toc4412"/>
      <w:bookmarkStart w:id="202" w:name="_Toc4872"/>
      <w:bookmarkStart w:id="203" w:name="_Toc18057"/>
      <w:r>
        <w:rPr>
          <w:rFonts w:hint="eastAsia" w:ascii="宋体" w:hAnsi="宋体" w:eastAsia="宋体" w:cs="宋体"/>
          <w:sz w:val="28"/>
          <w:szCs w:val="24"/>
          <w:highlight w:val="none"/>
        </w:rPr>
        <w:br w:type="page"/>
      </w:r>
      <w:r>
        <w:rPr>
          <w:rFonts w:hint="eastAsia" w:ascii="宋体" w:hAnsi="宋体" w:eastAsia="宋体" w:cs="宋体"/>
          <w:b/>
          <w:bCs/>
          <w:sz w:val="24"/>
          <w:szCs w:val="24"/>
          <w:highlight w:val="none"/>
        </w:rPr>
        <w:t>附件2</w:t>
      </w:r>
      <w:bookmarkEnd w:id="201"/>
      <w:bookmarkEnd w:id="202"/>
      <w:r>
        <w:rPr>
          <w:rFonts w:hint="eastAsia" w:ascii="宋体" w:hAnsi="宋体" w:eastAsia="宋体" w:cs="宋体"/>
          <w:b/>
          <w:bCs/>
          <w:sz w:val="24"/>
          <w:szCs w:val="24"/>
          <w:highlight w:val="none"/>
        </w:rPr>
        <w:t>:</w:t>
      </w:r>
      <w:bookmarkEnd w:id="203"/>
    </w:p>
    <w:p w14:paraId="0D9E288D">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sz w:val="28"/>
          <w:szCs w:val="28"/>
          <w:highlight w:val="none"/>
          <w:lang w:val="en-US" w:eastAsia="zh-CN"/>
        </w:rPr>
      </w:pPr>
      <w:bookmarkStart w:id="204" w:name="_Toc8165"/>
      <w:bookmarkStart w:id="205" w:name="_Toc10618"/>
      <w:bookmarkStart w:id="206" w:name="_Toc1022"/>
      <w:bookmarkStart w:id="207" w:name="_Toc24278"/>
      <w:r>
        <w:rPr>
          <w:rFonts w:hint="eastAsia" w:ascii="宋体" w:hAnsi="宋体" w:eastAsia="宋体" w:cs="宋体"/>
          <w:sz w:val="28"/>
          <w:szCs w:val="28"/>
          <w:highlight w:val="none"/>
          <w:lang w:val="en-US" w:eastAsia="zh-CN"/>
        </w:rPr>
        <w:t>法定代表人</w:t>
      </w:r>
      <w:bookmarkEnd w:id="204"/>
      <w:r>
        <w:rPr>
          <w:rFonts w:hint="eastAsia" w:ascii="宋体" w:hAnsi="宋体" w:eastAsia="宋体" w:cs="宋体"/>
          <w:sz w:val="28"/>
          <w:szCs w:val="28"/>
          <w:highlight w:val="none"/>
          <w:lang w:val="en-US" w:eastAsia="zh-CN"/>
        </w:rPr>
        <w:t>身份证明书</w:t>
      </w:r>
      <w:bookmarkEnd w:id="205"/>
      <w:bookmarkEnd w:id="206"/>
      <w:bookmarkEnd w:id="207"/>
    </w:p>
    <w:p w14:paraId="0B36DDDE">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单位名称：                                            </w:t>
      </w:r>
    </w:p>
    <w:p w14:paraId="459CF45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地    址：            </w:t>
      </w:r>
    </w:p>
    <w:p w14:paraId="5C540ECB">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姓    名：        性别：      年龄：       职务：          </w:t>
      </w:r>
    </w:p>
    <w:p w14:paraId="69962F73">
      <w:pPr>
        <w:keepNext w:val="0"/>
        <w:keepLines w:val="0"/>
        <w:pageBreakBefore w:val="0"/>
        <w:widowControl w:val="0"/>
        <w:kinsoku/>
        <w:wordWrap/>
        <w:overflowPunct/>
        <w:topLinePunct w:val="0"/>
        <w:autoSpaceDE/>
        <w:autoSpaceDN/>
        <w:bidi w:val="0"/>
        <w:adjustRightInd w:val="0"/>
        <w:snapToGrid w:val="0"/>
        <w:spacing w:line="360" w:lineRule="auto"/>
        <w:ind w:firstLine="1210" w:firstLineChars="5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系</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的法定代表人。</w:t>
      </w:r>
    </w:p>
    <w:p w14:paraId="1563BA53">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特此证明。</w:t>
      </w:r>
    </w:p>
    <w:tbl>
      <w:tblPr>
        <w:tblStyle w:val="30"/>
        <w:tblW w:w="7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20"/>
        <w:gridCol w:w="3620"/>
      </w:tblGrid>
      <w:tr w14:paraId="5C0FC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5" w:hRule="atLeast"/>
          <w:jc w:val="center"/>
        </w:trPr>
        <w:tc>
          <w:tcPr>
            <w:tcW w:w="0" w:type="auto"/>
            <w:vAlign w:val="center"/>
          </w:tcPr>
          <w:p w14:paraId="714CA843">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法定代表人身份证（正面）</w:t>
            </w:r>
          </w:p>
        </w:tc>
        <w:tc>
          <w:tcPr>
            <w:tcW w:w="0" w:type="auto"/>
            <w:vAlign w:val="center"/>
          </w:tcPr>
          <w:p w14:paraId="12176FED">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法定代表人身份证（背面）</w:t>
            </w:r>
          </w:p>
        </w:tc>
      </w:tr>
    </w:tbl>
    <w:p w14:paraId="21FE7A13">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2015FEB4">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6314BCE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6601F346">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6203F37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3B2F0FFA">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名称（盖章）：</w:t>
      </w:r>
    </w:p>
    <w:p w14:paraId="683F2DE5">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7624658F">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日期：     年   月   日</w:t>
      </w:r>
    </w:p>
    <w:p w14:paraId="30F0C51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val="0"/>
          <w:kern w:val="2"/>
          <w:sz w:val="15"/>
          <w:szCs w:val="18"/>
          <w:highlight w:val="none"/>
          <w:lang w:val="en-US" w:eastAsia="zh-CN" w:bidi="ar-SA"/>
        </w:rPr>
      </w:pPr>
      <w:bookmarkStart w:id="208" w:name="_Toc8380"/>
      <w:bookmarkStart w:id="209" w:name="_Toc1629"/>
      <w:r>
        <w:rPr>
          <w:rFonts w:hint="eastAsia" w:ascii="宋体" w:hAnsi="宋体" w:eastAsia="宋体" w:cs="宋体"/>
          <w:sz w:val="24"/>
          <w:szCs w:val="24"/>
          <w:highlight w:val="none"/>
          <w:lang w:val="en-US" w:eastAsia="zh-CN"/>
        </w:rPr>
        <w:br w:type="page"/>
      </w:r>
    </w:p>
    <w:p w14:paraId="102ADD7F">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sz w:val="28"/>
          <w:szCs w:val="28"/>
          <w:highlight w:val="none"/>
          <w:lang w:val="en-US" w:eastAsia="zh-CN"/>
        </w:rPr>
      </w:pPr>
      <w:bookmarkStart w:id="210" w:name="_Toc13001"/>
      <w:bookmarkStart w:id="211" w:name="_Toc16393"/>
      <w:r>
        <w:rPr>
          <w:rFonts w:hint="eastAsia" w:ascii="宋体" w:hAnsi="宋体" w:eastAsia="宋体" w:cs="宋体"/>
          <w:sz w:val="28"/>
          <w:szCs w:val="28"/>
          <w:highlight w:val="none"/>
          <w:lang w:val="en-US" w:eastAsia="zh-CN"/>
        </w:rPr>
        <w:t>授权委托书</w:t>
      </w:r>
      <w:bookmarkEnd w:id="208"/>
      <w:bookmarkEnd w:id="209"/>
      <w:bookmarkEnd w:id="210"/>
      <w:bookmarkEnd w:id="211"/>
    </w:p>
    <w:p w14:paraId="2654C43F">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本授权委托书声明：我</w:t>
      </w:r>
      <w:r>
        <w:rPr>
          <w:rFonts w:hint="eastAsia" w:ascii="宋体" w:hAnsi="宋体" w:eastAsia="宋体" w:cs="宋体"/>
          <w:sz w:val="24"/>
          <w:szCs w:val="24"/>
          <w:highlight w:val="none"/>
          <w:u w:val="single"/>
        </w:rPr>
        <w:t xml:space="preserve"> （姓名） </w:t>
      </w:r>
      <w:r>
        <w:rPr>
          <w:rFonts w:hint="eastAsia" w:ascii="宋体" w:hAnsi="宋体" w:eastAsia="宋体" w:cs="宋体"/>
          <w:sz w:val="24"/>
          <w:szCs w:val="24"/>
          <w:highlight w:val="none"/>
        </w:rPr>
        <w:t>系</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eastAsia="zh-CN"/>
        </w:rPr>
        <w:t>供应商</w:t>
      </w:r>
      <w:r>
        <w:rPr>
          <w:rFonts w:hint="eastAsia" w:ascii="宋体" w:hAnsi="宋体" w:eastAsia="宋体" w:cs="宋体"/>
          <w:sz w:val="24"/>
          <w:szCs w:val="24"/>
          <w:highlight w:val="none"/>
          <w:u w:val="single"/>
        </w:rPr>
        <w:t xml:space="preserve">名称） </w:t>
      </w:r>
      <w:r>
        <w:rPr>
          <w:rFonts w:hint="eastAsia" w:ascii="宋体" w:hAnsi="宋体" w:eastAsia="宋体" w:cs="宋体"/>
          <w:sz w:val="24"/>
          <w:szCs w:val="24"/>
          <w:highlight w:val="none"/>
        </w:rPr>
        <w:t>的法定代表人，现授权委托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eastAsia="zh-CN"/>
        </w:rPr>
        <w:t>供应商</w:t>
      </w:r>
      <w:r>
        <w:rPr>
          <w:rFonts w:hint="eastAsia" w:ascii="宋体" w:hAnsi="宋体" w:eastAsia="宋体" w:cs="宋体"/>
          <w:sz w:val="24"/>
          <w:szCs w:val="24"/>
          <w:highlight w:val="none"/>
          <w:u w:val="single"/>
        </w:rPr>
        <w:t xml:space="preserve">名称） </w:t>
      </w:r>
      <w:r>
        <w:rPr>
          <w:rFonts w:hint="eastAsia" w:ascii="宋体" w:hAnsi="宋体" w:eastAsia="宋体" w:cs="宋体"/>
          <w:sz w:val="24"/>
          <w:szCs w:val="24"/>
          <w:highlight w:val="none"/>
        </w:rPr>
        <w:t xml:space="preserve">的 </w:t>
      </w:r>
      <w:r>
        <w:rPr>
          <w:rFonts w:hint="eastAsia" w:ascii="宋体" w:hAnsi="宋体" w:eastAsia="宋体" w:cs="宋体"/>
          <w:sz w:val="24"/>
          <w:szCs w:val="24"/>
          <w:highlight w:val="none"/>
          <w:u w:val="single"/>
        </w:rPr>
        <w:t xml:space="preserve"> （姓名、身份证号） </w:t>
      </w:r>
      <w:r>
        <w:rPr>
          <w:rFonts w:hint="eastAsia" w:ascii="宋体" w:hAnsi="宋体" w:eastAsia="宋体" w:cs="宋体"/>
          <w:sz w:val="24"/>
          <w:szCs w:val="24"/>
          <w:highlight w:val="none"/>
        </w:rPr>
        <w:t>我公司代理人，以本公司的名义参加</w:t>
      </w:r>
      <w:r>
        <w:rPr>
          <w:rFonts w:hint="eastAsia" w:ascii="宋体" w:hAnsi="宋体" w:eastAsia="宋体" w:cs="宋体"/>
          <w:sz w:val="24"/>
          <w:szCs w:val="24"/>
          <w:highlight w:val="none"/>
          <w:u w:val="single"/>
        </w:rPr>
        <w:t xml:space="preserve"> （项目名称） </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活动。</w:t>
      </w:r>
    </w:p>
    <w:p w14:paraId="6BBB345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代理人在处理</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的过程中所签署的一切文件和处理与之有关的一切事务，我均予以承认。</w:t>
      </w:r>
    </w:p>
    <w:p w14:paraId="0A44A5A8">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授权期限</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日至</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4177604C">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bookmarkStart w:id="212" w:name="_Toc23318"/>
      <w:bookmarkStart w:id="213" w:name="_Toc6017"/>
      <w:r>
        <w:rPr>
          <w:rFonts w:hint="eastAsia" w:ascii="宋体" w:hAnsi="宋体" w:eastAsia="宋体" w:cs="宋体"/>
          <w:sz w:val="24"/>
          <w:szCs w:val="24"/>
          <w:highlight w:val="none"/>
        </w:rPr>
        <w:t>委托代理人无转委权。特此委托。</w:t>
      </w:r>
    </w:p>
    <w:p w14:paraId="44F5FF5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委托代理人：            性  别：</w:t>
      </w:r>
    </w:p>
    <w:p w14:paraId="481C2B60">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身份证号码：            电  话：</w:t>
      </w:r>
    </w:p>
    <w:p w14:paraId="7725E097">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部  门：                职  务： </w:t>
      </w:r>
    </w:p>
    <w:tbl>
      <w:tblPr>
        <w:tblStyle w:val="30"/>
        <w:tblW w:w="68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40"/>
        <w:gridCol w:w="3440"/>
      </w:tblGrid>
      <w:tr w14:paraId="7EF5D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atLeast"/>
          <w:jc w:val="center"/>
        </w:trPr>
        <w:tc>
          <w:tcPr>
            <w:tcW w:w="0" w:type="auto"/>
            <w:vAlign w:val="center"/>
          </w:tcPr>
          <w:p w14:paraId="36703732">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法定代表人身份证（正面）</w:t>
            </w:r>
          </w:p>
        </w:tc>
        <w:tc>
          <w:tcPr>
            <w:tcW w:w="0" w:type="auto"/>
            <w:vAlign w:val="center"/>
          </w:tcPr>
          <w:p w14:paraId="43589B3C">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法定代表人身份证（背面）</w:t>
            </w:r>
          </w:p>
        </w:tc>
      </w:tr>
      <w:tr w14:paraId="25C98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1" w:hRule="atLeast"/>
          <w:jc w:val="center"/>
        </w:trPr>
        <w:tc>
          <w:tcPr>
            <w:tcW w:w="0" w:type="auto"/>
            <w:vAlign w:val="center"/>
          </w:tcPr>
          <w:p w14:paraId="25286EF2">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委托代理人身份证（正面）</w:t>
            </w:r>
          </w:p>
        </w:tc>
        <w:tc>
          <w:tcPr>
            <w:tcW w:w="0" w:type="auto"/>
            <w:vAlign w:val="center"/>
          </w:tcPr>
          <w:p w14:paraId="57AD795F">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委托代理人身份证（背面）</w:t>
            </w:r>
          </w:p>
        </w:tc>
      </w:tr>
    </w:tbl>
    <w:p w14:paraId="77F524B0">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p>
    <w:p w14:paraId="3029B46F">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名称（盖章）：</w:t>
      </w:r>
    </w:p>
    <w:p w14:paraId="7F8E3D19">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p>
    <w:p w14:paraId="450F8C2A">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法定代表人（签字或盖章）：</w:t>
      </w:r>
    </w:p>
    <w:p w14:paraId="221FD325">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p>
    <w:p w14:paraId="7644DBCB">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委托代理人（签字或盖章）：</w:t>
      </w:r>
    </w:p>
    <w:p w14:paraId="237DE1B1">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p>
    <w:p w14:paraId="6EDF250B">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日期：     年   月   日</w:t>
      </w:r>
      <w:bookmarkStart w:id="214" w:name="_Toc24450"/>
    </w:p>
    <w:p w14:paraId="0B749182">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lang w:eastAsia="zh-CN"/>
        </w:rPr>
      </w:pPr>
      <w:r>
        <w:rPr>
          <w:rFonts w:hint="eastAsia" w:ascii="宋体" w:hAnsi="宋体" w:eastAsia="宋体" w:cs="宋体"/>
          <w:sz w:val="24"/>
          <w:szCs w:val="24"/>
          <w:highlight w:val="none"/>
          <w:lang w:val="en-US" w:eastAsia="zh-CN"/>
        </w:rPr>
        <w:br w:type="page"/>
      </w:r>
      <w:bookmarkStart w:id="215" w:name="_Toc6351"/>
      <w:r>
        <w:rPr>
          <w:rFonts w:hint="eastAsia" w:ascii="宋体" w:hAnsi="宋体" w:eastAsia="宋体" w:cs="宋体"/>
          <w:b/>
          <w:bCs/>
          <w:sz w:val="24"/>
          <w:szCs w:val="24"/>
          <w:highlight w:val="none"/>
        </w:rPr>
        <w:t>附件3</w:t>
      </w:r>
      <w:bookmarkEnd w:id="212"/>
      <w:bookmarkEnd w:id="213"/>
      <w:bookmarkEnd w:id="214"/>
      <w:bookmarkEnd w:id="215"/>
      <w:r>
        <w:rPr>
          <w:rFonts w:hint="eastAsia" w:ascii="宋体" w:hAnsi="宋体" w:eastAsia="宋体" w:cs="宋体"/>
          <w:b/>
          <w:bCs/>
          <w:sz w:val="24"/>
          <w:szCs w:val="24"/>
          <w:highlight w:val="none"/>
          <w:lang w:eastAsia="zh-CN"/>
        </w:rPr>
        <w:t>：</w:t>
      </w:r>
    </w:p>
    <w:p w14:paraId="2A6E6A2D">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sz w:val="28"/>
          <w:szCs w:val="28"/>
          <w:highlight w:val="none"/>
          <w:lang w:val="en-US" w:eastAsia="zh-CN"/>
        </w:rPr>
      </w:pPr>
      <w:bookmarkStart w:id="216" w:name="_Toc16855"/>
      <w:bookmarkStart w:id="217" w:name="_Toc23061"/>
      <w:bookmarkStart w:id="218" w:name="_Toc10080"/>
      <w:bookmarkStart w:id="219" w:name="_Toc20550"/>
      <w:r>
        <w:rPr>
          <w:rFonts w:hint="eastAsia" w:ascii="宋体" w:hAnsi="宋体" w:eastAsia="宋体" w:cs="宋体"/>
          <w:sz w:val="28"/>
          <w:szCs w:val="28"/>
          <w:highlight w:val="none"/>
          <w:lang w:val="en-US" w:eastAsia="zh-CN"/>
        </w:rPr>
        <w:t>开标一览表</w:t>
      </w:r>
      <w:bookmarkEnd w:id="216"/>
      <w:bookmarkEnd w:id="217"/>
      <w:bookmarkEnd w:id="218"/>
      <w:bookmarkEnd w:id="219"/>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6454"/>
      </w:tblGrid>
      <w:tr w14:paraId="616E9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6" w:hRule="atLeast"/>
          <w:jc w:val="center"/>
        </w:trPr>
        <w:tc>
          <w:tcPr>
            <w:tcW w:w="1985" w:type="dxa"/>
            <w:tcBorders>
              <w:bottom w:val="single" w:color="auto" w:sz="4" w:space="0"/>
            </w:tcBorders>
            <w:vAlign w:val="center"/>
          </w:tcPr>
          <w:p w14:paraId="7DABEE55">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bookmarkStart w:id="220" w:name="_Toc3980"/>
            <w:bookmarkStart w:id="221" w:name="_Toc14063"/>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名称</w:t>
            </w:r>
          </w:p>
        </w:tc>
        <w:tc>
          <w:tcPr>
            <w:tcW w:w="6454" w:type="dxa"/>
            <w:tcBorders>
              <w:bottom w:val="single" w:color="auto" w:sz="4" w:space="0"/>
            </w:tcBorders>
            <w:vAlign w:val="center"/>
          </w:tcPr>
          <w:p w14:paraId="122DB898">
            <w:pPr>
              <w:keepNext w:val="0"/>
              <w:keepLines w:val="0"/>
              <w:suppressLineNumbers w:val="0"/>
              <w:spacing w:before="0" w:beforeAutospacing="0" w:after="0" w:afterAutospacing="0" w:line="240" w:lineRule="auto"/>
              <w:ind w:left="0" w:right="0"/>
              <w:rPr>
                <w:rFonts w:hint="eastAsia" w:ascii="宋体" w:hAnsi="宋体" w:eastAsia="宋体" w:cs="宋体"/>
                <w:sz w:val="24"/>
                <w:szCs w:val="24"/>
                <w:highlight w:val="none"/>
              </w:rPr>
            </w:pPr>
          </w:p>
        </w:tc>
      </w:tr>
      <w:tr w14:paraId="0BB63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6" w:hRule="atLeast"/>
          <w:jc w:val="center"/>
        </w:trPr>
        <w:tc>
          <w:tcPr>
            <w:tcW w:w="1985" w:type="dxa"/>
            <w:tcBorders>
              <w:bottom w:val="single" w:color="auto" w:sz="4" w:space="0"/>
            </w:tcBorders>
            <w:vAlign w:val="center"/>
          </w:tcPr>
          <w:p w14:paraId="041D9D0E">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p>
        </w:tc>
        <w:tc>
          <w:tcPr>
            <w:tcW w:w="6454" w:type="dxa"/>
            <w:tcBorders>
              <w:bottom w:val="single" w:color="auto" w:sz="4" w:space="0"/>
            </w:tcBorders>
            <w:vAlign w:val="center"/>
          </w:tcPr>
          <w:p w14:paraId="5668225A">
            <w:pPr>
              <w:keepNext w:val="0"/>
              <w:keepLines w:val="0"/>
              <w:suppressLineNumbers w:val="0"/>
              <w:spacing w:before="0" w:beforeAutospacing="0" w:after="0" w:afterAutospacing="0" w:line="240" w:lineRule="auto"/>
              <w:ind w:left="0" w:right="0"/>
              <w:rPr>
                <w:rFonts w:hint="eastAsia" w:ascii="宋体" w:hAnsi="宋体" w:eastAsia="宋体" w:cs="宋体"/>
                <w:sz w:val="24"/>
                <w:szCs w:val="24"/>
                <w:highlight w:val="none"/>
              </w:rPr>
            </w:pPr>
          </w:p>
        </w:tc>
      </w:tr>
      <w:tr w14:paraId="0F143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2" w:hRule="atLeast"/>
          <w:jc w:val="center"/>
        </w:trPr>
        <w:tc>
          <w:tcPr>
            <w:tcW w:w="1985" w:type="dxa"/>
            <w:vAlign w:val="center"/>
          </w:tcPr>
          <w:p w14:paraId="2EB55F89">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报价</w:t>
            </w:r>
          </w:p>
          <w:p w14:paraId="0129CC1B">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（元）</w:t>
            </w:r>
          </w:p>
        </w:tc>
        <w:tc>
          <w:tcPr>
            <w:tcW w:w="6454" w:type="dxa"/>
            <w:vAlign w:val="center"/>
          </w:tcPr>
          <w:p w14:paraId="189F3B83">
            <w:pPr>
              <w:keepNext w:val="0"/>
              <w:keepLines w:val="0"/>
              <w:suppressLineNumbers w:val="0"/>
              <w:spacing w:before="0" w:beforeAutospacing="0" w:after="0" w:afterAutospacing="0" w:line="24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小写：</w:t>
            </w:r>
          </w:p>
          <w:p w14:paraId="5F5BCD69">
            <w:pPr>
              <w:keepNext w:val="0"/>
              <w:keepLines w:val="0"/>
              <w:suppressLineNumbers w:val="0"/>
              <w:spacing w:before="0" w:beforeAutospacing="0" w:after="0" w:afterAutospacing="0" w:line="240" w:lineRule="auto"/>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大写：</w:t>
            </w:r>
          </w:p>
        </w:tc>
      </w:tr>
      <w:tr w14:paraId="36EE4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6" w:hRule="atLeast"/>
          <w:jc w:val="center"/>
        </w:trPr>
        <w:tc>
          <w:tcPr>
            <w:tcW w:w="1985" w:type="dxa"/>
            <w:vAlign w:val="center"/>
          </w:tcPr>
          <w:p w14:paraId="04AF0779">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服务期限</w:t>
            </w:r>
          </w:p>
        </w:tc>
        <w:tc>
          <w:tcPr>
            <w:tcW w:w="6454" w:type="dxa"/>
            <w:vAlign w:val="center"/>
          </w:tcPr>
          <w:p w14:paraId="4122ABD7">
            <w:pPr>
              <w:keepNext w:val="0"/>
              <w:keepLines w:val="0"/>
              <w:suppressLineNumbers w:val="0"/>
              <w:spacing w:before="0" w:beforeAutospacing="0" w:after="0" w:afterAutospacing="0" w:line="240" w:lineRule="auto"/>
              <w:ind w:left="0" w:right="0"/>
              <w:rPr>
                <w:rFonts w:hint="eastAsia" w:ascii="宋体" w:hAnsi="宋体" w:eastAsia="宋体" w:cs="宋体"/>
                <w:sz w:val="24"/>
                <w:szCs w:val="24"/>
                <w:highlight w:val="none"/>
              </w:rPr>
            </w:pPr>
          </w:p>
        </w:tc>
      </w:tr>
      <w:tr w14:paraId="109E2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6" w:hRule="atLeast"/>
          <w:jc w:val="center"/>
        </w:trPr>
        <w:tc>
          <w:tcPr>
            <w:tcW w:w="1985" w:type="dxa"/>
            <w:vAlign w:val="center"/>
          </w:tcPr>
          <w:p w14:paraId="22E252DF">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    注</w:t>
            </w:r>
          </w:p>
        </w:tc>
        <w:tc>
          <w:tcPr>
            <w:tcW w:w="6454" w:type="dxa"/>
            <w:vAlign w:val="center"/>
          </w:tcPr>
          <w:p w14:paraId="03B13B61">
            <w:pPr>
              <w:keepNext w:val="0"/>
              <w:keepLines w:val="0"/>
              <w:suppressLineNumbers w:val="0"/>
              <w:spacing w:before="0" w:beforeAutospacing="0" w:after="0" w:afterAutospacing="0" w:line="240" w:lineRule="auto"/>
              <w:ind w:left="0" w:right="0"/>
              <w:rPr>
                <w:rFonts w:hint="eastAsia" w:ascii="宋体" w:hAnsi="宋体" w:eastAsia="宋体" w:cs="宋体"/>
                <w:sz w:val="24"/>
                <w:szCs w:val="24"/>
                <w:highlight w:val="none"/>
              </w:rPr>
            </w:pPr>
          </w:p>
        </w:tc>
      </w:tr>
    </w:tbl>
    <w:p w14:paraId="6538F28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4"/>
          <w:szCs w:val="24"/>
          <w:highlight w:val="none"/>
        </w:rPr>
      </w:pPr>
    </w:p>
    <w:p w14:paraId="692116E3">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p>
    <w:p w14:paraId="7A8986BD">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名称（盖章）：</w:t>
      </w:r>
    </w:p>
    <w:p w14:paraId="03CEB381">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p>
    <w:p w14:paraId="39B27863">
      <w:pPr>
        <w:keepNext w:val="0"/>
        <w:keepLines w:val="0"/>
        <w:pageBreakBefore w:val="0"/>
        <w:widowControl w:val="0"/>
        <w:kinsoku/>
        <w:wordWrap/>
        <w:overflowPunct/>
        <w:topLinePunct w:val="0"/>
        <w:autoSpaceDE/>
        <w:autoSpaceDN/>
        <w:bidi w:val="0"/>
        <w:adjustRightInd w:val="0"/>
        <w:snapToGrid w:val="0"/>
        <w:spacing w:line="360" w:lineRule="auto"/>
        <w:ind w:firstLine="3630" w:firstLineChars="15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法定代表人或委托代理人（签字或盖章）：</w:t>
      </w:r>
    </w:p>
    <w:p w14:paraId="382474B5">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p>
    <w:p w14:paraId="7EA21CF5">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日期：     年   月   日</w:t>
      </w:r>
    </w:p>
    <w:bookmarkEnd w:id="220"/>
    <w:bookmarkEnd w:id="221"/>
    <w:p w14:paraId="4DC44166">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lang w:eastAsia="zh-CN"/>
        </w:rPr>
      </w:pPr>
      <w:bookmarkStart w:id="222" w:name="_Toc22472"/>
      <w:bookmarkStart w:id="223" w:name="_Toc21598"/>
      <w:bookmarkStart w:id="224" w:name="_Toc10628"/>
      <w:bookmarkStart w:id="225" w:name="_Toc8623"/>
      <w:bookmarkStart w:id="226" w:name="_Toc7675"/>
      <w:r>
        <w:rPr>
          <w:rFonts w:hint="eastAsia" w:ascii="宋体" w:hAnsi="宋体" w:eastAsia="宋体" w:cs="宋体"/>
          <w:sz w:val="28"/>
          <w:szCs w:val="28"/>
          <w:highlight w:val="none"/>
        </w:rPr>
        <w:br w:type="page"/>
      </w:r>
      <w:bookmarkEnd w:id="222"/>
      <w:bookmarkEnd w:id="223"/>
      <w:bookmarkEnd w:id="224"/>
      <w:bookmarkEnd w:id="225"/>
      <w:bookmarkEnd w:id="226"/>
      <w:bookmarkStart w:id="227" w:name="_Toc12862"/>
      <w:r>
        <w:rPr>
          <w:rFonts w:hint="eastAsia" w:ascii="宋体" w:hAnsi="宋体" w:eastAsia="宋体" w:cs="宋体"/>
          <w:b/>
          <w:bCs/>
          <w:sz w:val="24"/>
          <w:szCs w:val="24"/>
          <w:highlight w:val="none"/>
        </w:rPr>
        <w:t>附件4</w:t>
      </w:r>
      <w:r>
        <w:rPr>
          <w:rFonts w:hint="eastAsia" w:ascii="宋体" w:hAnsi="宋体" w:eastAsia="宋体" w:cs="宋体"/>
          <w:b/>
          <w:bCs/>
          <w:sz w:val="24"/>
          <w:szCs w:val="24"/>
          <w:highlight w:val="none"/>
          <w:lang w:eastAsia="zh-CN"/>
        </w:rPr>
        <w:t>：</w:t>
      </w:r>
    </w:p>
    <w:bookmarkEnd w:id="227"/>
    <w:p w14:paraId="28C7BAD0">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sz w:val="28"/>
          <w:szCs w:val="28"/>
          <w:highlight w:val="none"/>
          <w:lang w:val="en-US" w:eastAsia="zh-CN"/>
        </w:rPr>
      </w:pPr>
      <w:bookmarkStart w:id="228" w:name="_Toc4209"/>
      <w:bookmarkStart w:id="229" w:name="_Toc11446"/>
      <w:bookmarkStart w:id="230" w:name="_Toc5773"/>
      <w:bookmarkStart w:id="231" w:name="_Toc23839"/>
      <w:bookmarkStart w:id="232" w:name="_Toc23223"/>
      <w:bookmarkStart w:id="233" w:name="_Toc17526"/>
      <w:bookmarkStart w:id="234" w:name="_Toc25246"/>
      <w:bookmarkStart w:id="235" w:name="_Toc30494"/>
      <w:bookmarkStart w:id="236" w:name="_Toc13575"/>
      <w:bookmarkStart w:id="237" w:name="_Toc14336"/>
      <w:bookmarkStart w:id="238" w:name="_Toc15637"/>
      <w:r>
        <w:rPr>
          <w:rFonts w:hint="eastAsia" w:ascii="宋体" w:hAnsi="宋体" w:eastAsia="宋体" w:cs="宋体"/>
          <w:sz w:val="28"/>
          <w:szCs w:val="28"/>
          <w:highlight w:val="none"/>
          <w:lang w:val="en-US" w:eastAsia="zh-CN"/>
        </w:rPr>
        <w:t>供应商概况表</w:t>
      </w:r>
      <w:bookmarkEnd w:id="228"/>
      <w:bookmarkEnd w:id="229"/>
      <w:bookmarkEnd w:id="230"/>
      <w:bookmarkEnd w:id="231"/>
      <w:bookmarkEnd w:id="232"/>
      <w:bookmarkEnd w:id="233"/>
      <w:bookmarkEnd w:id="234"/>
      <w:bookmarkEnd w:id="235"/>
      <w:bookmarkEnd w:id="236"/>
      <w:bookmarkEnd w:id="237"/>
      <w:bookmarkEnd w:id="238"/>
    </w:p>
    <w:tbl>
      <w:tblPr>
        <w:tblStyle w:val="30"/>
        <w:tblW w:w="8839" w:type="dxa"/>
        <w:jc w:val="center"/>
        <w:tblLayout w:type="fixed"/>
        <w:tblCellMar>
          <w:top w:w="0" w:type="dxa"/>
          <w:left w:w="108" w:type="dxa"/>
          <w:bottom w:w="0" w:type="dxa"/>
          <w:right w:w="108" w:type="dxa"/>
        </w:tblCellMar>
      </w:tblPr>
      <w:tblGrid>
        <w:gridCol w:w="2082"/>
        <w:gridCol w:w="3013"/>
        <w:gridCol w:w="1467"/>
        <w:gridCol w:w="2277"/>
      </w:tblGrid>
      <w:tr w14:paraId="6FC9F02D">
        <w:tblPrEx>
          <w:tblCellMar>
            <w:top w:w="0" w:type="dxa"/>
            <w:left w:w="108" w:type="dxa"/>
            <w:bottom w:w="0" w:type="dxa"/>
            <w:right w:w="108" w:type="dxa"/>
          </w:tblCellMar>
        </w:tblPrEx>
        <w:trPr>
          <w:trHeight w:val="885"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2A8FA80E">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企业名称</w:t>
            </w:r>
          </w:p>
        </w:tc>
        <w:tc>
          <w:tcPr>
            <w:tcW w:w="6757" w:type="dxa"/>
            <w:gridSpan w:val="3"/>
            <w:tcBorders>
              <w:top w:val="single" w:color="auto" w:sz="4" w:space="0"/>
              <w:left w:val="single" w:color="auto" w:sz="4" w:space="0"/>
              <w:bottom w:val="single" w:color="auto" w:sz="4" w:space="0"/>
              <w:right w:val="single" w:color="auto" w:sz="4" w:space="0"/>
            </w:tcBorders>
            <w:vAlign w:val="center"/>
          </w:tcPr>
          <w:p w14:paraId="58455859">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r w14:paraId="22FF6AA2">
        <w:tblPrEx>
          <w:tblCellMar>
            <w:top w:w="0" w:type="dxa"/>
            <w:left w:w="108" w:type="dxa"/>
            <w:bottom w:w="0" w:type="dxa"/>
            <w:right w:w="108" w:type="dxa"/>
          </w:tblCellMar>
        </w:tblPrEx>
        <w:trPr>
          <w:trHeight w:val="1225"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40B7DE2E">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企业法人营业</w:t>
            </w:r>
          </w:p>
          <w:p w14:paraId="2688EF06">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执照注册号</w:t>
            </w:r>
          </w:p>
        </w:tc>
        <w:tc>
          <w:tcPr>
            <w:tcW w:w="6757" w:type="dxa"/>
            <w:gridSpan w:val="3"/>
            <w:tcBorders>
              <w:top w:val="single" w:color="auto" w:sz="4" w:space="0"/>
              <w:left w:val="single" w:color="auto" w:sz="4" w:space="0"/>
              <w:bottom w:val="single" w:color="auto" w:sz="4" w:space="0"/>
              <w:right w:val="single" w:color="auto" w:sz="4" w:space="0"/>
            </w:tcBorders>
            <w:vAlign w:val="center"/>
          </w:tcPr>
          <w:p w14:paraId="5F4A2617">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r w14:paraId="3948D17B">
        <w:tblPrEx>
          <w:tblCellMar>
            <w:top w:w="0" w:type="dxa"/>
            <w:left w:w="108" w:type="dxa"/>
            <w:bottom w:w="0" w:type="dxa"/>
            <w:right w:w="108" w:type="dxa"/>
          </w:tblCellMar>
        </w:tblPrEx>
        <w:trPr>
          <w:trHeight w:val="885"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4CC852B8">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地    址</w:t>
            </w:r>
          </w:p>
        </w:tc>
        <w:tc>
          <w:tcPr>
            <w:tcW w:w="6757" w:type="dxa"/>
            <w:gridSpan w:val="3"/>
            <w:tcBorders>
              <w:top w:val="single" w:color="auto" w:sz="4" w:space="0"/>
              <w:left w:val="single" w:color="auto" w:sz="4" w:space="0"/>
              <w:bottom w:val="single" w:color="auto" w:sz="4" w:space="0"/>
              <w:right w:val="single" w:color="auto" w:sz="4" w:space="0"/>
            </w:tcBorders>
            <w:vAlign w:val="center"/>
          </w:tcPr>
          <w:p w14:paraId="4FC99D03">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r w14:paraId="4EDD9480">
        <w:tblPrEx>
          <w:tblCellMar>
            <w:top w:w="0" w:type="dxa"/>
            <w:left w:w="108" w:type="dxa"/>
            <w:bottom w:w="0" w:type="dxa"/>
            <w:right w:w="108" w:type="dxa"/>
          </w:tblCellMar>
        </w:tblPrEx>
        <w:trPr>
          <w:trHeight w:val="885"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301048D6">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注册资本</w:t>
            </w:r>
          </w:p>
        </w:tc>
        <w:tc>
          <w:tcPr>
            <w:tcW w:w="3013" w:type="dxa"/>
            <w:tcBorders>
              <w:top w:val="single" w:color="auto" w:sz="4" w:space="0"/>
              <w:left w:val="single" w:color="auto" w:sz="4" w:space="0"/>
              <w:bottom w:val="single" w:color="auto" w:sz="4" w:space="0"/>
              <w:right w:val="single" w:color="auto" w:sz="4" w:space="0"/>
            </w:tcBorders>
            <w:vAlign w:val="center"/>
          </w:tcPr>
          <w:p w14:paraId="4D538955">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c>
          <w:tcPr>
            <w:tcW w:w="1467" w:type="dxa"/>
            <w:tcBorders>
              <w:top w:val="single" w:color="auto" w:sz="4" w:space="0"/>
              <w:left w:val="single" w:color="auto" w:sz="4" w:space="0"/>
              <w:bottom w:val="single" w:color="auto" w:sz="4" w:space="0"/>
              <w:right w:val="single" w:color="auto" w:sz="4" w:space="0"/>
            </w:tcBorders>
            <w:vAlign w:val="center"/>
          </w:tcPr>
          <w:p w14:paraId="359DD85C">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企业类型</w:t>
            </w:r>
          </w:p>
        </w:tc>
        <w:tc>
          <w:tcPr>
            <w:tcW w:w="2277" w:type="dxa"/>
            <w:tcBorders>
              <w:top w:val="single" w:color="auto" w:sz="4" w:space="0"/>
              <w:left w:val="single" w:color="auto" w:sz="4" w:space="0"/>
              <w:bottom w:val="single" w:color="auto" w:sz="4" w:space="0"/>
              <w:right w:val="single" w:color="auto" w:sz="4" w:space="0"/>
            </w:tcBorders>
            <w:vAlign w:val="center"/>
          </w:tcPr>
          <w:p w14:paraId="390A595B">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r w14:paraId="5185308E">
        <w:tblPrEx>
          <w:tblCellMar>
            <w:top w:w="0" w:type="dxa"/>
            <w:left w:w="108" w:type="dxa"/>
            <w:bottom w:w="0" w:type="dxa"/>
            <w:right w:w="108" w:type="dxa"/>
          </w:tblCellMar>
        </w:tblPrEx>
        <w:trPr>
          <w:trHeight w:val="885"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78AB479E">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w:t>
            </w:r>
          </w:p>
        </w:tc>
        <w:tc>
          <w:tcPr>
            <w:tcW w:w="3013" w:type="dxa"/>
            <w:tcBorders>
              <w:top w:val="single" w:color="auto" w:sz="4" w:space="0"/>
              <w:left w:val="single" w:color="auto" w:sz="4" w:space="0"/>
              <w:bottom w:val="single" w:color="auto" w:sz="4" w:space="0"/>
              <w:right w:val="single" w:color="auto" w:sz="4" w:space="0"/>
            </w:tcBorders>
            <w:vAlign w:val="center"/>
          </w:tcPr>
          <w:p w14:paraId="0A661BAC">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c>
          <w:tcPr>
            <w:tcW w:w="1467" w:type="dxa"/>
            <w:tcBorders>
              <w:top w:val="single" w:color="auto" w:sz="4" w:space="0"/>
              <w:left w:val="single" w:color="auto" w:sz="4" w:space="0"/>
              <w:bottom w:val="single" w:color="auto" w:sz="4" w:space="0"/>
              <w:right w:val="single" w:color="auto" w:sz="4" w:space="0"/>
            </w:tcBorders>
            <w:vAlign w:val="center"/>
          </w:tcPr>
          <w:p w14:paraId="3511EAF5">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成立时间</w:t>
            </w:r>
          </w:p>
        </w:tc>
        <w:tc>
          <w:tcPr>
            <w:tcW w:w="2277" w:type="dxa"/>
            <w:tcBorders>
              <w:top w:val="single" w:color="auto" w:sz="4" w:space="0"/>
              <w:left w:val="single" w:color="auto" w:sz="4" w:space="0"/>
              <w:bottom w:val="single" w:color="auto" w:sz="4" w:space="0"/>
              <w:right w:val="single" w:color="auto" w:sz="4" w:space="0"/>
            </w:tcBorders>
            <w:vAlign w:val="center"/>
          </w:tcPr>
          <w:p w14:paraId="5D83E094">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r w14:paraId="7270E138">
        <w:tblPrEx>
          <w:tblCellMar>
            <w:top w:w="0" w:type="dxa"/>
            <w:left w:w="108" w:type="dxa"/>
            <w:bottom w:w="0" w:type="dxa"/>
            <w:right w:w="108" w:type="dxa"/>
          </w:tblCellMar>
        </w:tblPrEx>
        <w:trPr>
          <w:trHeight w:val="885"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5DA45D8A">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资质类型</w:t>
            </w:r>
          </w:p>
        </w:tc>
        <w:tc>
          <w:tcPr>
            <w:tcW w:w="3013" w:type="dxa"/>
            <w:tcBorders>
              <w:top w:val="single" w:color="auto" w:sz="4" w:space="0"/>
              <w:left w:val="single" w:color="auto" w:sz="4" w:space="0"/>
              <w:bottom w:val="single" w:color="auto" w:sz="4" w:space="0"/>
              <w:right w:val="single" w:color="auto" w:sz="4" w:space="0"/>
            </w:tcBorders>
            <w:vAlign w:val="center"/>
          </w:tcPr>
          <w:p w14:paraId="397CF283">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c>
          <w:tcPr>
            <w:tcW w:w="1467" w:type="dxa"/>
            <w:tcBorders>
              <w:top w:val="single" w:color="auto" w:sz="4" w:space="0"/>
              <w:left w:val="single" w:color="auto" w:sz="4" w:space="0"/>
              <w:bottom w:val="single" w:color="auto" w:sz="4" w:space="0"/>
              <w:right w:val="single" w:color="auto" w:sz="4" w:space="0"/>
            </w:tcBorders>
            <w:vAlign w:val="center"/>
          </w:tcPr>
          <w:p w14:paraId="714D9701">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资质等级</w:t>
            </w:r>
          </w:p>
        </w:tc>
        <w:tc>
          <w:tcPr>
            <w:tcW w:w="2277" w:type="dxa"/>
            <w:tcBorders>
              <w:top w:val="single" w:color="auto" w:sz="4" w:space="0"/>
              <w:left w:val="single" w:color="auto" w:sz="4" w:space="0"/>
              <w:bottom w:val="single" w:color="auto" w:sz="4" w:space="0"/>
              <w:right w:val="single" w:color="auto" w:sz="4" w:space="0"/>
            </w:tcBorders>
            <w:vAlign w:val="center"/>
          </w:tcPr>
          <w:p w14:paraId="26CCD4BE">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r w14:paraId="2426D65F">
        <w:tblPrEx>
          <w:tblCellMar>
            <w:top w:w="0" w:type="dxa"/>
            <w:left w:w="108" w:type="dxa"/>
            <w:bottom w:w="0" w:type="dxa"/>
            <w:right w:w="108" w:type="dxa"/>
          </w:tblCellMar>
        </w:tblPrEx>
        <w:trPr>
          <w:trHeight w:val="885"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733C4B58">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开户银行</w:t>
            </w:r>
          </w:p>
        </w:tc>
        <w:tc>
          <w:tcPr>
            <w:tcW w:w="6757" w:type="dxa"/>
            <w:gridSpan w:val="3"/>
            <w:tcBorders>
              <w:top w:val="single" w:color="auto" w:sz="4" w:space="0"/>
              <w:left w:val="single" w:color="auto" w:sz="4" w:space="0"/>
              <w:bottom w:val="single" w:color="auto" w:sz="4" w:space="0"/>
              <w:right w:val="single" w:color="auto" w:sz="4" w:space="0"/>
            </w:tcBorders>
            <w:vAlign w:val="center"/>
          </w:tcPr>
          <w:p w14:paraId="0CE3EAC6">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r w14:paraId="68693C1D">
        <w:tblPrEx>
          <w:tblCellMar>
            <w:top w:w="0" w:type="dxa"/>
            <w:left w:w="108" w:type="dxa"/>
            <w:bottom w:w="0" w:type="dxa"/>
            <w:right w:w="108" w:type="dxa"/>
          </w:tblCellMar>
        </w:tblPrEx>
        <w:trPr>
          <w:trHeight w:val="885"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78C6218B">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开户行号</w:t>
            </w:r>
          </w:p>
        </w:tc>
        <w:tc>
          <w:tcPr>
            <w:tcW w:w="6757" w:type="dxa"/>
            <w:gridSpan w:val="3"/>
            <w:tcBorders>
              <w:top w:val="single" w:color="auto" w:sz="4" w:space="0"/>
              <w:left w:val="single" w:color="auto" w:sz="4" w:space="0"/>
              <w:bottom w:val="single" w:color="auto" w:sz="4" w:space="0"/>
              <w:right w:val="single" w:color="auto" w:sz="4" w:space="0"/>
            </w:tcBorders>
            <w:vAlign w:val="center"/>
          </w:tcPr>
          <w:p w14:paraId="335A276C">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r w14:paraId="59D89CBF">
        <w:tblPrEx>
          <w:tblCellMar>
            <w:top w:w="0" w:type="dxa"/>
            <w:left w:w="108" w:type="dxa"/>
            <w:bottom w:w="0" w:type="dxa"/>
            <w:right w:w="108" w:type="dxa"/>
          </w:tblCellMar>
        </w:tblPrEx>
        <w:trPr>
          <w:trHeight w:val="885"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46539396">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银行账号</w:t>
            </w:r>
          </w:p>
        </w:tc>
        <w:tc>
          <w:tcPr>
            <w:tcW w:w="6757" w:type="dxa"/>
            <w:gridSpan w:val="3"/>
            <w:tcBorders>
              <w:top w:val="single" w:color="auto" w:sz="4" w:space="0"/>
              <w:left w:val="single" w:color="auto" w:sz="4" w:space="0"/>
              <w:bottom w:val="single" w:color="auto" w:sz="4" w:space="0"/>
              <w:right w:val="single" w:color="auto" w:sz="4" w:space="0"/>
            </w:tcBorders>
            <w:vAlign w:val="center"/>
          </w:tcPr>
          <w:p w14:paraId="593399B0">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r w14:paraId="704F03D5">
        <w:tblPrEx>
          <w:tblCellMar>
            <w:top w:w="0" w:type="dxa"/>
            <w:left w:w="108" w:type="dxa"/>
            <w:bottom w:w="0" w:type="dxa"/>
            <w:right w:w="108" w:type="dxa"/>
          </w:tblCellMar>
        </w:tblPrEx>
        <w:trPr>
          <w:trHeight w:val="885"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271D61DA">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主营业务</w:t>
            </w:r>
          </w:p>
        </w:tc>
        <w:tc>
          <w:tcPr>
            <w:tcW w:w="6757" w:type="dxa"/>
            <w:gridSpan w:val="3"/>
            <w:tcBorders>
              <w:top w:val="single" w:color="auto" w:sz="4" w:space="0"/>
              <w:left w:val="single" w:color="auto" w:sz="4" w:space="0"/>
              <w:bottom w:val="single" w:color="auto" w:sz="4" w:space="0"/>
              <w:right w:val="single" w:color="auto" w:sz="4" w:space="0"/>
            </w:tcBorders>
            <w:vAlign w:val="center"/>
          </w:tcPr>
          <w:p w14:paraId="659F77B0">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r w14:paraId="79072C5B">
        <w:tblPrEx>
          <w:tblCellMar>
            <w:top w:w="0" w:type="dxa"/>
            <w:left w:w="108" w:type="dxa"/>
            <w:bottom w:w="0" w:type="dxa"/>
            <w:right w:w="108" w:type="dxa"/>
          </w:tblCellMar>
        </w:tblPrEx>
        <w:trPr>
          <w:trHeight w:val="890"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3DEE008F">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 系 人</w:t>
            </w:r>
          </w:p>
        </w:tc>
        <w:tc>
          <w:tcPr>
            <w:tcW w:w="3013" w:type="dxa"/>
            <w:tcBorders>
              <w:top w:val="single" w:color="auto" w:sz="4" w:space="0"/>
              <w:left w:val="single" w:color="auto" w:sz="4" w:space="0"/>
              <w:bottom w:val="single" w:color="auto" w:sz="4" w:space="0"/>
              <w:right w:val="single" w:color="auto" w:sz="4" w:space="0"/>
            </w:tcBorders>
            <w:vAlign w:val="center"/>
          </w:tcPr>
          <w:p w14:paraId="75894855">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c>
          <w:tcPr>
            <w:tcW w:w="1467" w:type="dxa"/>
            <w:tcBorders>
              <w:top w:val="single" w:color="auto" w:sz="4" w:space="0"/>
              <w:left w:val="single" w:color="auto" w:sz="4" w:space="0"/>
              <w:bottom w:val="single" w:color="auto" w:sz="4" w:space="0"/>
              <w:right w:val="single" w:color="auto" w:sz="4" w:space="0"/>
            </w:tcBorders>
            <w:vAlign w:val="center"/>
          </w:tcPr>
          <w:p w14:paraId="632A8B42">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联系方式</w:t>
            </w:r>
          </w:p>
        </w:tc>
        <w:tc>
          <w:tcPr>
            <w:tcW w:w="2277" w:type="dxa"/>
            <w:tcBorders>
              <w:top w:val="single" w:color="auto" w:sz="4" w:space="0"/>
              <w:left w:val="single" w:color="auto" w:sz="4" w:space="0"/>
              <w:bottom w:val="single" w:color="auto" w:sz="4" w:space="0"/>
              <w:right w:val="single" w:color="auto" w:sz="4" w:space="0"/>
            </w:tcBorders>
            <w:vAlign w:val="center"/>
          </w:tcPr>
          <w:p w14:paraId="4DFFCD8A">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r w14:paraId="392D0B78">
        <w:tblPrEx>
          <w:tblCellMar>
            <w:top w:w="0" w:type="dxa"/>
            <w:left w:w="108" w:type="dxa"/>
            <w:bottom w:w="0" w:type="dxa"/>
            <w:right w:w="108" w:type="dxa"/>
          </w:tblCellMar>
        </w:tblPrEx>
        <w:trPr>
          <w:trHeight w:val="945" w:hRule="atLeast"/>
          <w:jc w:val="center"/>
        </w:trPr>
        <w:tc>
          <w:tcPr>
            <w:tcW w:w="2082" w:type="dxa"/>
            <w:tcBorders>
              <w:top w:val="single" w:color="auto" w:sz="4" w:space="0"/>
              <w:left w:val="single" w:color="auto" w:sz="4" w:space="0"/>
              <w:bottom w:val="single" w:color="auto" w:sz="4" w:space="0"/>
              <w:right w:val="single" w:color="auto" w:sz="4" w:space="0"/>
            </w:tcBorders>
            <w:vAlign w:val="center"/>
          </w:tcPr>
          <w:p w14:paraId="4C0D19CB">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邮    箱</w:t>
            </w:r>
          </w:p>
        </w:tc>
        <w:tc>
          <w:tcPr>
            <w:tcW w:w="3013" w:type="dxa"/>
            <w:tcBorders>
              <w:top w:val="single" w:color="auto" w:sz="4" w:space="0"/>
              <w:left w:val="single" w:color="auto" w:sz="4" w:space="0"/>
              <w:bottom w:val="single" w:color="auto" w:sz="4" w:space="0"/>
              <w:right w:val="single" w:color="auto" w:sz="4" w:space="0"/>
            </w:tcBorders>
            <w:vAlign w:val="center"/>
          </w:tcPr>
          <w:p w14:paraId="37BAAD81">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c>
          <w:tcPr>
            <w:tcW w:w="1467" w:type="dxa"/>
            <w:tcBorders>
              <w:top w:val="single" w:color="auto" w:sz="4" w:space="0"/>
              <w:left w:val="single" w:color="auto" w:sz="4" w:space="0"/>
              <w:bottom w:val="single" w:color="auto" w:sz="4" w:space="0"/>
              <w:right w:val="single" w:color="auto" w:sz="4" w:space="0"/>
            </w:tcBorders>
            <w:vAlign w:val="center"/>
          </w:tcPr>
          <w:p w14:paraId="7842D897">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传    真</w:t>
            </w:r>
          </w:p>
        </w:tc>
        <w:tc>
          <w:tcPr>
            <w:tcW w:w="2277" w:type="dxa"/>
            <w:tcBorders>
              <w:top w:val="single" w:color="auto" w:sz="4" w:space="0"/>
              <w:left w:val="single" w:color="auto" w:sz="4" w:space="0"/>
              <w:bottom w:val="single" w:color="auto" w:sz="4" w:space="0"/>
              <w:right w:val="single" w:color="auto" w:sz="4" w:space="0"/>
            </w:tcBorders>
            <w:vAlign w:val="center"/>
          </w:tcPr>
          <w:p w14:paraId="0A98A18B">
            <w:pPr>
              <w:keepNext w:val="0"/>
              <w:keepLines w:val="0"/>
              <w:widowControl/>
              <w:suppressLineNumbers w:val="0"/>
              <w:spacing w:before="0" w:beforeAutospacing="0" w:after="0" w:afterAutospacing="0" w:line="240" w:lineRule="auto"/>
              <w:ind w:left="0" w:right="0" w:firstLine="0"/>
              <w:jc w:val="center"/>
              <w:rPr>
                <w:rFonts w:hint="eastAsia" w:ascii="宋体" w:hAnsi="宋体" w:eastAsia="宋体" w:cs="宋体"/>
                <w:sz w:val="24"/>
                <w:szCs w:val="24"/>
                <w:highlight w:val="none"/>
              </w:rPr>
            </w:pPr>
          </w:p>
        </w:tc>
      </w:tr>
    </w:tbl>
    <w:p w14:paraId="1C4E15D5">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bookmarkStart w:id="239" w:name="_Toc24382"/>
      <w:bookmarkStart w:id="240" w:name="_Toc24396"/>
      <w:bookmarkStart w:id="241" w:name="_Toc20796"/>
      <w:r>
        <w:rPr>
          <w:rStyle w:val="43"/>
          <w:rFonts w:hint="eastAsia" w:ascii="宋体" w:hAnsi="宋体" w:eastAsia="宋体" w:cs="宋体"/>
          <w:sz w:val="32"/>
          <w:szCs w:val="28"/>
          <w:highlight w:val="none"/>
        </w:rPr>
        <w:br w:type="page"/>
      </w:r>
      <w:bookmarkEnd w:id="239"/>
      <w:bookmarkEnd w:id="240"/>
      <w:bookmarkEnd w:id="241"/>
      <w:bookmarkStart w:id="242" w:name="_Toc27774"/>
      <w:bookmarkStart w:id="243" w:name="_Toc15866"/>
      <w:bookmarkStart w:id="244" w:name="_Toc22473"/>
      <w:bookmarkStart w:id="245" w:name="_Toc5939"/>
      <w:r>
        <w:rPr>
          <w:rFonts w:hint="eastAsia" w:ascii="宋体" w:hAnsi="宋体" w:eastAsia="宋体" w:cs="宋体"/>
          <w:b/>
          <w:bCs/>
          <w:sz w:val="24"/>
          <w:szCs w:val="24"/>
          <w:highlight w:val="none"/>
        </w:rPr>
        <w:t>附件5：</w:t>
      </w:r>
    </w:p>
    <w:bookmarkEnd w:id="242"/>
    <w:p w14:paraId="34E5BEFD">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sz w:val="28"/>
          <w:szCs w:val="28"/>
          <w:highlight w:val="none"/>
          <w:lang w:val="en-US" w:eastAsia="zh-CN"/>
        </w:rPr>
      </w:pPr>
      <w:bookmarkStart w:id="246" w:name="_Toc23474"/>
      <w:bookmarkStart w:id="247" w:name="_Toc30476"/>
      <w:bookmarkStart w:id="248" w:name="_Toc29876"/>
      <w:r>
        <w:rPr>
          <w:rFonts w:hint="eastAsia" w:ascii="宋体" w:hAnsi="宋体" w:eastAsia="宋体" w:cs="宋体"/>
          <w:sz w:val="28"/>
          <w:szCs w:val="28"/>
          <w:highlight w:val="none"/>
          <w:lang w:val="en-US" w:eastAsia="zh-CN"/>
        </w:rPr>
        <w:t>主要股东或出资人信息</w:t>
      </w:r>
      <w:bookmarkEnd w:id="246"/>
      <w:bookmarkEnd w:id="247"/>
      <w:bookmarkEnd w:id="248"/>
    </w:p>
    <w:tbl>
      <w:tblPr>
        <w:tblStyle w:val="30"/>
        <w:tblW w:w="91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1"/>
        <w:gridCol w:w="1203"/>
        <w:gridCol w:w="2185"/>
        <w:gridCol w:w="1203"/>
        <w:gridCol w:w="1203"/>
        <w:gridCol w:w="1939"/>
        <w:gridCol w:w="712"/>
      </w:tblGrid>
      <w:tr w14:paraId="1FF69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jc w:val="center"/>
        </w:trPr>
        <w:tc>
          <w:tcPr>
            <w:tcW w:w="0" w:type="auto"/>
            <w:vAlign w:val="center"/>
          </w:tcPr>
          <w:p w14:paraId="52275075">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0" w:type="auto"/>
            <w:vAlign w:val="center"/>
          </w:tcPr>
          <w:p w14:paraId="7A801FDD">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名称</w:t>
            </w:r>
          </w:p>
          <w:p w14:paraId="01CDF304">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0" w:type="auto"/>
            <w:vAlign w:val="center"/>
          </w:tcPr>
          <w:p w14:paraId="318A1CF0">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统一社会信用代码</w:t>
            </w:r>
          </w:p>
          <w:p w14:paraId="32DAB574">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（身份证号）</w:t>
            </w:r>
          </w:p>
        </w:tc>
        <w:tc>
          <w:tcPr>
            <w:tcW w:w="0" w:type="auto"/>
            <w:vAlign w:val="center"/>
          </w:tcPr>
          <w:p w14:paraId="5BA00A41">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出资方式</w:t>
            </w:r>
          </w:p>
        </w:tc>
        <w:tc>
          <w:tcPr>
            <w:tcW w:w="0" w:type="auto"/>
            <w:vAlign w:val="center"/>
          </w:tcPr>
          <w:p w14:paraId="3122E6A8">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出资金额</w:t>
            </w:r>
          </w:p>
          <w:p w14:paraId="6E2FE180">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（万元）</w:t>
            </w:r>
          </w:p>
        </w:tc>
        <w:tc>
          <w:tcPr>
            <w:tcW w:w="0" w:type="auto"/>
            <w:vAlign w:val="center"/>
          </w:tcPr>
          <w:p w14:paraId="5AFD761E">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占全部股份比例</w:t>
            </w:r>
          </w:p>
        </w:tc>
        <w:tc>
          <w:tcPr>
            <w:tcW w:w="0" w:type="auto"/>
            <w:vAlign w:val="center"/>
          </w:tcPr>
          <w:p w14:paraId="241956C1">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69B20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0" w:type="auto"/>
            <w:vAlign w:val="center"/>
          </w:tcPr>
          <w:p w14:paraId="38156071">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3C015172">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0422B1D4">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560E00E8">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33C9E3A2">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4CB062D3">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6D6B9B43">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r>
      <w:tr w14:paraId="05C9B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0" w:type="auto"/>
            <w:vAlign w:val="center"/>
          </w:tcPr>
          <w:p w14:paraId="1D4DB46C">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2DE054C7">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0595863C">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0CFB3CE7">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25831BCF">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5E6A78D8">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1F0EA002">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r>
      <w:tr w14:paraId="0C43B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0" w:type="auto"/>
            <w:vAlign w:val="center"/>
          </w:tcPr>
          <w:p w14:paraId="36101B47">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7B881912">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343CCE5C">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5EB85B21">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465DE2ED">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15939ED0">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7BEC9850">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r>
      <w:tr w14:paraId="1E107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0" w:type="auto"/>
            <w:vAlign w:val="center"/>
          </w:tcPr>
          <w:p w14:paraId="0A9B7AB3">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3CDF5077">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1B53D391">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21148617">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180F7EB9">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5F05ED46">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0440CC3F">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r>
      <w:tr w14:paraId="3CBA6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0" w:type="auto"/>
            <w:vAlign w:val="center"/>
          </w:tcPr>
          <w:p w14:paraId="5D3CDB99">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4D936AD4">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4210AF46">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7DD50824">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42987779">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2E1E367F">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0" w:type="auto"/>
            <w:vAlign w:val="center"/>
          </w:tcPr>
          <w:p w14:paraId="4AE7F5CA">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r>
    </w:tbl>
    <w:p w14:paraId="79CE5B5A">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我方承诺，以上信息真实可靠；如填报的股东出资额、出资比例等与实际不符，视为放弃中标资格。</w:t>
      </w:r>
    </w:p>
    <w:p w14:paraId="062C10B4">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24" w:firstLineChars="200"/>
        <w:jc w:val="left"/>
        <w:textAlignment w:val="auto"/>
        <w:rPr>
          <w:rFonts w:hint="eastAsia" w:ascii="宋体" w:hAnsi="宋体" w:eastAsia="宋体" w:cs="宋体"/>
          <w:highlight w:val="none"/>
        </w:rPr>
      </w:pPr>
    </w:p>
    <w:p w14:paraId="0B64590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注：1.主要股东或出资人为法人的，填写法人全称及统一社会信用代码（尚未办理三证合一的填写组织机构代码）；为自然人的，填写自然人姓名和身份证号。</w:t>
      </w:r>
    </w:p>
    <w:p w14:paraId="48874E3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2.出资方式填写货币、实物、工艺产权和非专利技术、土地使用权等。</w:t>
      </w:r>
    </w:p>
    <w:p w14:paraId="645072FB">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应按照占全部股份比例从大到小依次逐个股东填写。</w:t>
      </w:r>
    </w:p>
    <w:p w14:paraId="5635776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sz w:val="24"/>
          <w:szCs w:val="24"/>
          <w:highlight w:val="none"/>
        </w:rPr>
      </w:pPr>
    </w:p>
    <w:p w14:paraId="033A783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sz w:val="24"/>
          <w:szCs w:val="24"/>
          <w:highlight w:val="none"/>
        </w:rPr>
      </w:pPr>
    </w:p>
    <w:p w14:paraId="4E5C83D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sz w:val="24"/>
          <w:szCs w:val="24"/>
          <w:highlight w:val="none"/>
        </w:rPr>
      </w:pPr>
    </w:p>
    <w:p w14:paraId="545183ED">
      <w:pPr>
        <w:keepNext w:val="0"/>
        <w:keepLines w:val="0"/>
        <w:pageBreakBefore w:val="0"/>
        <w:widowControl w:val="0"/>
        <w:kinsoku/>
        <w:wordWrap/>
        <w:overflowPunct/>
        <w:topLinePunct w:val="0"/>
        <w:autoSpaceDE/>
        <w:autoSpaceDN/>
        <w:bidi w:val="0"/>
        <w:adjustRightInd w:val="0"/>
        <w:snapToGrid w:val="0"/>
        <w:spacing w:line="360" w:lineRule="auto"/>
        <w:jc w:val="righ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供应商全称：（盖章）</w:t>
      </w:r>
    </w:p>
    <w:p w14:paraId="60CF8E4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sz w:val="24"/>
          <w:szCs w:val="24"/>
          <w:highlight w:val="none"/>
          <w:lang w:val="zh-CN"/>
        </w:rPr>
      </w:pPr>
    </w:p>
    <w:p w14:paraId="08B4039A">
      <w:pPr>
        <w:keepNext w:val="0"/>
        <w:keepLines w:val="0"/>
        <w:pageBreakBefore w:val="0"/>
        <w:widowControl w:val="0"/>
        <w:kinsoku/>
        <w:wordWrap/>
        <w:overflowPunct/>
        <w:topLinePunct w:val="0"/>
        <w:autoSpaceDE/>
        <w:autoSpaceDN/>
        <w:bidi w:val="0"/>
        <w:adjustRightInd w:val="0"/>
        <w:snapToGrid w:val="0"/>
        <w:spacing w:line="360" w:lineRule="auto"/>
        <w:ind w:firstLine="4356" w:firstLineChars="1800"/>
        <w:jc w:val="left"/>
        <w:textAlignment w:val="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法定代表人（或授权代表）：（签字）</w:t>
      </w:r>
    </w:p>
    <w:p w14:paraId="1D75538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sz w:val="24"/>
          <w:szCs w:val="24"/>
          <w:highlight w:val="none"/>
          <w:lang w:val="zh-CN"/>
        </w:rPr>
      </w:pPr>
    </w:p>
    <w:p w14:paraId="7BDDFA54">
      <w:pPr>
        <w:pStyle w:val="13"/>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4" w:firstLineChars="200"/>
        <w:jc w:val="left"/>
        <w:textAlignment w:val="auto"/>
        <w:rPr>
          <w:rFonts w:hint="eastAsia" w:ascii="宋体" w:hAnsi="宋体" w:eastAsia="宋体" w:cs="宋体"/>
          <w:sz w:val="24"/>
          <w:szCs w:val="24"/>
          <w:highlight w:val="none"/>
          <w:lang w:val="zh-CN"/>
        </w:rPr>
      </w:pPr>
    </w:p>
    <w:p w14:paraId="68F9EC79">
      <w:pPr>
        <w:pStyle w:val="13"/>
        <w:keepNext w:val="0"/>
        <w:keepLines w:val="0"/>
        <w:pageBreakBefore w:val="0"/>
        <w:widowControl w:val="0"/>
        <w:kinsoku/>
        <w:wordWrap/>
        <w:overflowPunct/>
        <w:topLinePunct w:val="0"/>
        <w:autoSpaceDE/>
        <w:autoSpaceDN/>
        <w:bidi w:val="0"/>
        <w:adjustRightInd w:val="0"/>
        <w:snapToGrid w:val="0"/>
        <w:spacing w:after="0" w:line="360" w:lineRule="auto"/>
        <w:ind w:firstLine="6534" w:firstLineChars="2700"/>
        <w:jc w:val="left"/>
        <w:textAlignment w:val="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年   月   日</w:t>
      </w:r>
    </w:p>
    <w:p w14:paraId="475DA507">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r>
        <w:rPr>
          <w:rStyle w:val="43"/>
          <w:rFonts w:hint="eastAsia" w:ascii="宋体" w:hAnsi="宋体" w:eastAsia="宋体" w:cs="宋体"/>
          <w:sz w:val="24"/>
          <w:szCs w:val="22"/>
          <w:highlight w:val="none"/>
        </w:rPr>
        <w:br w:type="page"/>
      </w:r>
      <w:bookmarkStart w:id="249" w:name="_Toc30623"/>
      <w:bookmarkStart w:id="250" w:name="_Toc13143"/>
      <w:r>
        <w:rPr>
          <w:rFonts w:hint="eastAsia" w:ascii="宋体" w:hAnsi="宋体" w:eastAsia="宋体" w:cs="宋体"/>
          <w:b/>
          <w:bCs/>
          <w:sz w:val="24"/>
          <w:szCs w:val="24"/>
          <w:highlight w:val="none"/>
        </w:rPr>
        <w:t>附件6：</w:t>
      </w:r>
      <w:bookmarkEnd w:id="249"/>
    </w:p>
    <w:bookmarkEnd w:id="250"/>
    <w:p w14:paraId="2E856316">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sz w:val="28"/>
          <w:szCs w:val="28"/>
          <w:highlight w:val="none"/>
          <w:lang w:val="en-US" w:eastAsia="zh-CN"/>
        </w:rPr>
      </w:pPr>
      <w:bookmarkStart w:id="251" w:name="_Toc19886"/>
      <w:bookmarkStart w:id="252" w:name="_Toc627"/>
      <w:bookmarkStart w:id="253" w:name="_Toc6339"/>
      <w:bookmarkStart w:id="254" w:name="_Toc31363"/>
      <w:r>
        <w:rPr>
          <w:rFonts w:hint="eastAsia" w:ascii="宋体" w:hAnsi="宋体" w:eastAsia="宋体" w:cs="宋体"/>
          <w:sz w:val="28"/>
          <w:szCs w:val="28"/>
          <w:highlight w:val="none"/>
          <w:lang w:val="en-US" w:eastAsia="zh-CN"/>
        </w:rPr>
        <w:t>资格证明文件</w:t>
      </w:r>
      <w:bookmarkEnd w:id="251"/>
      <w:bookmarkEnd w:id="252"/>
      <w:bookmarkEnd w:id="253"/>
      <w:bookmarkEnd w:id="254"/>
    </w:p>
    <w:p w14:paraId="55A9A158">
      <w:pPr>
        <w:keepNext w:val="0"/>
        <w:keepLines w:val="0"/>
        <w:pageBreakBefore w:val="0"/>
        <w:widowControl w:val="0"/>
        <w:kinsoku/>
        <w:wordWrap/>
        <w:overflowPunct/>
        <w:topLinePunct w:val="0"/>
        <w:autoSpaceDE/>
        <w:autoSpaceDN/>
        <w:bidi w:val="0"/>
        <w:adjustRightInd w:val="0"/>
        <w:snapToGrid w:val="0"/>
        <w:spacing w:line="360" w:lineRule="auto"/>
        <w:ind w:left="0" w:firstLine="484" w:firstLineChars="200"/>
        <w:jc w:val="left"/>
        <w:textAlignment w:val="auto"/>
        <w:rPr>
          <w:rFonts w:hint="eastAsia" w:ascii="宋体" w:hAnsi="宋体" w:eastAsia="宋体" w:cs="宋体"/>
          <w:sz w:val="24"/>
          <w:szCs w:val="24"/>
          <w:highlight w:val="none"/>
        </w:rPr>
      </w:pPr>
    </w:p>
    <w:p w14:paraId="479BB31A">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①有效的的营业执照原件扫描件；</w:t>
      </w:r>
    </w:p>
    <w:p w14:paraId="0699F37D">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②诚信声明</w:t>
      </w:r>
    </w:p>
    <w:p w14:paraId="204156F7">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③财务状况报告，依法缴纳税收和社会保障资金的相关材料</w:t>
      </w:r>
    </w:p>
    <w:p w14:paraId="0BB96F5E">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④须提供具备履行合同所必需的设备和专业技术能力的证明材料或书面声明；（格式自拟）</w:t>
      </w:r>
    </w:p>
    <w:p w14:paraId="1C9B6F48">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⑤无重大违法记录的书面声明</w:t>
      </w:r>
    </w:p>
    <w:p w14:paraId="7A8AAD17">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⑥“信用中国”、“中国政府采购网”查询截图</w:t>
      </w:r>
    </w:p>
    <w:p w14:paraId="4B8D1554">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⑦投标保证金缴纳证明</w:t>
      </w:r>
    </w:p>
    <w:p w14:paraId="01DD9B25">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⑧主要股东或出资人信息</w:t>
      </w:r>
    </w:p>
    <w:p w14:paraId="1B9BFA01">
      <w:pPr>
        <w:keepNext w:val="0"/>
        <w:keepLines w:val="0"/>
        <w:pageBreakBefore w:val="0"/>
        <w:widowControl w:val="0"/>
        <w:tabs>
          <w:tab w:val="left" w:pos="5527"/>
        </w:tabs>
        <w:kinsoku/>
        <w:wordWrap/>
        <w:overflowPunct/>
        <w:topLinePunct w:val="0"/>
        <w:autoSpaceDE/>
        <w:autoSpaceDN/>
        <w:bidi w:val="0"/>
        <w:adjustRightInd w:val="0"/>
        <w:snapToGrid w:val="0"/>
        <w:spacing w:line="360" w:lineRule="auto"/>
        <w:ind w:firstLine="484" w:firstLineChars="200"/>
        <w:jc w:val="left"/>
        <w:textAlignment w:val="auto"/>
        <w:outlineLvl w:val="9"/>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⑨其它应提供的资料</w:t>
      </w:r>
    </w:p>
    <w:p w14:paraId="420FD72B">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r>
        <w:rPr>
          <w:rFonts w:hint="eastAsia" w:ascii="宋体" w:hAnsi="宋体" w:eastAsia="宋体" w:cs="宋体"/>
          <w:b/>
          <w:bCs/>
          <w:sz w:val="28"/>
          <w:szCs w:val="28"/>
          <w:highlight w:val="none"/>
        </w:rPr>
        <w:br w:type="page"/>
      </w:r>
      <w:bookmarkStart w:id="255" w:name="_Toc29084"/>
      <w:bookmarkStart w:id="256" w:name="_Toc20228"/>
      <w:r>
        <w:rPr>
          <w:rFonts w:hint="eastAsia" w:ascii="宋体" w:hAnsi="宋体" w:eastAsia="宋体" w:cs="宋体"/>
          <w:b/>
          <w:bCs/>
          <w:sz w:val="24"/>
          <w:szCs w:val="24"/>
          <w:highlight w:val="none"/>
        </w:rPr>
        <w:t>附件7：</w:t>
      </w:r>
      <w:bookmarkEnd w:id="255"/>
    </w:p>
    <w:bookmarkEnd w:id="256"/>
    <w:p w14:paraId="076D5115">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rPr>
      </w:pPr>
      <w:bookmarkStart w:id="257" w:name="_Toc22391"/>
      <w:bookmarkStart w:id="258" w:name="_Toc2018"/>
      <w:bookmarkStart w:id="259" w:name="_Toc14193"/>
      <w:bookmarkStart w:id="260" w:name="_Toc6244"/>
      <w:r>
        <w:rPr>
          <w:rFonts w:hint="eastAsia" w:ascii="宋体" w:hAnsi="宋体" w:eastAsia="宋体" w:cs="宋体"/>
          <w:b/>
          <w:sz w:val="28"/>
          <w:szCs w:val="28"/>
          <w:highlight w:val="none"/>
          <w:lang w:val="en-US" w:eastAsia="zh-CN"/>
        </w:rPr>
        <w:t>投标</w:t>
      </w:r>
      <w:r>
        <w:rPr>
          <w:rFonts w:hint="eastAsia" w:ascii="宋体" w:hAnsi="宋体" w:eastAsia="宋体" w:cs="宋体"/>
          <w:b/>
          <w:sz w:val="28"/>
          <w:szCs w:val="28"/>
          <w:highlight w:val="none"/>
        </w:rPr>
        <w:t>保证金缴纳证明</w:t>
      </w:r>
      <w:bookmarkEnd w:id="257"/>
      <w:bookmarkEnd w:id="258"/>
      <w:bookmarkEnd w:id="259"/>
      <w:bookmarkEnd w:id="260"/>
    </w:p>
    <w:p w14:paraId="42AF2800">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u w:val="single"/>
          <w:lang w:val="zh-CN"/>
        </w:rPr>
        <w:t>（采购人名称）</w:t>
      </w:r>
      <w:r>
        <w:rPr>
          <w:rFonts w:hint="eastAsia" w:ascii="宋体" w:hAnsi="宋体" w:eastAsia="宋体" w:cs="宋体"/>
          <w:sz w:val="24"/>
          <w:szCs w:val="24"/>
          <w:highlight w:val="none"/>
        </w:rPr>
        <w:t xml:space="preserve"> ：</w:t>
      </w:r>
    </w:p>
    <w:p w14:paraId="003DCB07">
      <w:pPr>
        <w:pStyle w:val="17"/>
        <w:keepNext w:val="0"/>
        <w:keepLines w:val="0"/>
        <w:pageBreakBefore w:val="0"/>
        <w:widowControl w:val="0"/>
        <w:tabs>
          <w:tab w:val="left" w:pos="5760"/>
        </w:tabs>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名称）参加贵方组织的项目名称为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采购活动。按</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规定，已递交人民币</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元（大写：</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保证金。</w:t>
      </w:r>
    </w:p>
    <w:p w14:paraId="1573C0C3">
      <w:pPr>
        <w:pStyle w:val="17"/>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若未成交，请按</w:t>
      </w: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要求，退还至以下银行（应与汇出银行一致）：</w:t>
      </w:r>
    </w:p>
    <w:p w14:paraId="63F7CA6C">
      <w:pPr>
        <w:pStyle w:val="17"/>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收款单位：</w:t>
      </w:r>
      <w:r>
        <w:rPr>
          <w:rFonts w:hint="eastAsia" w:ascii="宋体" w:hAnsi="宋体" w:eastAsia="宋体" w:cs="宋体"/>
          <w:sz w:val="24"/>
          <w:szCs w:val="24"/>
          <w:highlight w:val="none"/>
          <w:u w:val="single"/>
        </w:rPr>
        <w:t xml:space="preserve">                          </w:t>
      </w:r>
    </w:p>
    <w:p w14:paraId="44E766B4">
      <w:pPr>
        <w:pStyle w:val="17"/>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开 户 行：</w:t>
      </w:r>
      <w:r>
        <w:rPr>
          <w:rFonts w:hint="eastAsia" w:ascii="宋体" w:hAnsi="宋体" w:eastAsia="宋体" w:cs="宋体"/>
          <w:sz w:val="24"/>
          <w:szCs w:val="24"/>
          <w:highlight w:val="none"/>
          <w:u w:val="single"/>
        </w:rPr>
        <w:t xml:space="preserve">                          </w:t>
      </w:r>
    </w:p>
    <w:p w14:paraId="2D3342BB">
      <w:pPr>
        <w:pStyle w:val="17"/>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账    号：</w:t>
      </w:r>
      <w:r>
        <w:rPr>
          <w:rFonts w:hint="eastAsia" w:ascii="宋体" w:hAnsi="宋体" w:eastAsia="宋体" w:cs="宋体"/>
          <w:sz w:val="24"/>
          <w:szCs w:val="24"/>
          <w:highlight w:val="none"/>
          <w:u w:val="single"/>
        </w:rPr>
        <w:t xml:space="preserve">                          </w:t>
      </w:r>
    </w:p>
    <w:p w14:paraId="42E87EA0">
      <w:pPr>
        <w:pStyle w:val="17"/>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附：</w:t>
      </w:r>
      <w:r>
        <w:rPr>
          <w:rFonts w:hint="eastAsia" w:ascii="宋体" w:hAnsi="宋体" w:eastAsia="宋体" w:cs="宋体"/>
          <w:b/>
          <w:sz w:val="24"/>
          <w:szCs w:val="24"/>
          <w:highlight w:val="none"/>
          <w:lang w:val="en-US" w:eastAsia="zh-CN"/>
        </w:rPr>
        <w:t>投标</w:t>
      </w:r>
      <w:r>
        <w:rPr>
          <w:rFonts w:hint="eastAsia" w:ascii="宋体" w:hAnsi="宋体" w:eastAsia="宋体" w:cs="宋体"/>
          <w:b/>
          <w:sz w:val="24"/>
          <w:szCs w:val="24"/>
          <w:highlight w:val="none"/>
        </w:rPr>
        <w:t>保证金缴纳证明（支票或电汇凭证）、银行开户许可证</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4C2C7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1" w:hRule="atLeast"/>
          <w:jc w:val="center"/>
        </w:trPr>
        <w:tc>
          <w:tcPr>
            <w:tcW w:w="8528" w:type="dxa"/>
          </w:tcPr>
          <w:p w14:paraId="5F7AD7E9">
            <w:pPr>
              <w:pStyle w:val="17"/>
              <w:keepNext w:val="0"/>
              <w:keepLines w:val="0"/>
              <w:suppressLineNumbers w:val="0"/>
              <w:spacing w:before="0" w:beforeAutospacing="0" w:after="0" w:afterAutospacing="0" w:line="480" w:lineRule="auto"/>
              <w:ind w:left="0" w:right="0"/>
              <w:rPr>
                <w:rFonts w:hint="eastAsia" w:ascii="宋体" w:hAnsi="宋体" w:eastAsia="宋体" w:cs="宋体"/>
                <w:b/>
                <w:szCs w:val="20"/>
                <w:highlight w:val="none"/>
              </w:rPr>
            </w:pPr>
          </w:p>
          <w:p w14:paraId="0902FC72">
            <w:pPr>
              <w:pStyle w:val="17"/>
              <w:keepNext w:val="0"/>
              <w:keepLines w:val="0"/>
              <w:suppressLineNumbers w:val="0"/>
              <w:spacing w:before="0" w:beforeAutospacing="0" w:after="0" w:afterAutospacing="0" w:line="480" w:lineRule="auto"/>
              <w:ind w:left="0" w:right="0"/>
              <w:rPr>
                <w:rFonts w:hint="eastAsia" w:ascii="宋体" w:hAnsi="宋体" w:eastAsia="宋体" w:cs="宋体"/>
                <w:b/>
                <w:szCs w:val="20"/>
                <w:highlight w:val="none"/>
              </w:rPr>
            </w:pPr>
          </w:p>
          <w:p w14:paraId="58C6510A">
            <w:pPr>
              <w:pStyle w:val="17"/>
              <w:keepNext w:val="0"/>
              <w:keepLines w:val="0"/>
              <w:suppressLineNumbers w:val="0"/>
              <w:spacing w:before="0" w:beforeAutospacing="0" w:after="0" w:afterAutospacing="0" w:line="480" w:lineRule="auto"/>
              <w:ind w:left="0" w:right="0"/>
              <w:rPr>
                <w:rFonts w:hint="eastAsia" w:ascii="宋体" w:hAnsi="宋体" w:eastAsia="宋体" w:cs="宋体"/>
                <w:b/>
                <w:szCs w:val="20"/>
                <w:highlight w:val="none"/>
              </w:rPr>
            </w:pPr>
          </w:p>
          <w:p w14:paraId="1E3FE7B3">
            <w:pPr>
              <w:pStyle w:val="17"/>
              <w:keepNext w:val="0"/>
              <w:keepLines w:val="0"/>
              <w:suppressLineNumbers w:val="0"/>
              <w:spacing w:before="0" w:beforeAutospacing="0" w:after="0" w:afterAutospacing="0" w:line="480" w:lineRule="auto"/>
              <w:ind w:left="0" w:right="0"/>
              <w:rPr>
                <w:rFonts w:hint="eastAsia" w:ascii="宋体" w:hAnsi="宋体" w:eastAsia="宋体" w:cs="宋体"/>
                <w:b/>
                <w:szCs w:val="20"/>
                <w:highlight w:val="none"/>
              </w:rPr>
            </w:pPr>
          </w:p>
          <w:p w14:paraId="0F32576C">
            <w:pPr>
              <w:pStyle w:val="17"/>
              <w:keepNext w:val="0"/>
              <w:keepLines w:val="0"/>
              <w:suppressLineNumbers w:val="0"/>
              <w:spacing w:before="0" w:beforeAutospacing="0" w:after="0" w:afterAutospacing="0" w:line="480" w:lineRule="auto"/>
              <w:ind w:left="0" w:right="0"/>
              <w:rPr>
                <w:rFonts w:hint="eastAsia" w:ascii="宋体" w:hAnsi="宋体" w:eastAsia="宋体" w:cs="宋体"/>
                <w:b/>
                <w:szCs w:val="20"/>
                <w:highlight w:val="none"/>
              </w:rPr>
            </w:pPr>
          </w:p>
          <w:p w14:paraId="70F259F6">
            <w:pPr>
              <w:pStyle w:val="17"/>
              <w:keepNext w:val="0"/>
              <w:keepLines w:val="0"/>
              <w:suppressLineNumbers w:val="0"/>
              <w:spacing w:before="0" w:beforeAutospacing="0" w:after="0" w:afterAutospacing="0" w:line="480" w:lineRule="auto"/>
              <w:ind w:left="0" w:right="0"/>
              <w:rPr>
                <w:rFonts w:hint="eastAsia" w:ascii="宋体" w:hAnsi="宋体" w:eastAsia="宋体" w:cs="宋体"/>
                <w:b/>
                <w:szCs w:val="20"/>
                <w:highlight w:val="none"/>
              </w:rPr>
            </w:pPr>
          </w:p>
          <w:p w14:paraId="08A915E1">
            <w:pPr>
              <w:pStyle w:val="17"/>
              <w:keepNext w:val="0"/>
              <w:keepLines w:val="0"/>
              <w:suppressLineNumbers w:val="0"/>
              <w:spacing w:before="0" w:beforeAutospacing="0" w:after="0" w:afterAutospacing="0" w:line="480" w:lineRule="auto"/>
              <w:ind w:left="0" w:right="0"/>
              <w:rPr>
                <w:rFonts w:hint="eastAsia" w:ascii="宋体" w:hAnsi="宋体" w:eastAsia="宋体" w:cs="宋体"/>
                <w:b/>
                <w:szCs w:val="20"/>
                <w:highlight w:val="none"/>
              </w:rPr>
            </w:pPr>
          </w:p>
          <w:p w14:paraId="3E3455A5">
            <w:pPr>
              <w:pStyle w:val="17"/>
              <w:keepNext w:val="0"/>
              <w:keepLines w:val="0"/>
              <w:suppressLineNumbers w:val="0"/>
              <w:spacing w:before="0" w:beforeAutospacing="0" w:after="0" w:afterAutospacing="0" w:line="480" w:lineRule="auto"/>
              <w:ind w:left="0" w:right="0"/>
              <w:rPr>
                <w:rFonts w:hint="eastAsia" w:ascii="宋体" w:hAnsi="宋体" w:eastAsia="宋体" w:cs="宋体"/>
                <w:b/>
                <w:szCs w:val="20"/>
                <w:highlight w:val="none"/>
              </w:rPr>
            </w:pPr>
          </w:p>
        </w:tc>
      </w:tr>
    </w:tbl>
    <w:p w14:paraId="6F0C5F7B">
      <w:pPr>
        <w:spacing w:line="600" w:lineRule="auto"/>
        <w:ind w:left="3392" w:leftChars="1600"/>
        <w:rPr>
          <w:rFonts w:hint="eastAsia" w:ascii="宋体" w:hAnsi="宋体" w:eastAsia="宋体" w:cs="宋体"/>
          <w:sz w:val="24"/>
          <w:szCs w:val="24"/>
          <w:highlight w:val="none"/>
        </w:rPr>
      </w:pPr>
    </w:p>
    <w:p w14:paraId="5750872D">
      <w:pPr>
        <w:keepNext w:val="0"/>
        <w:keepLines w:val="0"/>
        <w:pageBreakBefore w:val="0"/>
        <w:widowControl w:val="0"/>
        <w:kinsoku/>
        <w:wordWrap/>
        <w:overflowPunct/>
        <w:topLinePunct w:val="0"/>
        <w:autoSpaceDE/>
        <w:autoSpaceDN/>
        <w:bidi w:val="0"/>
        <w:adjustRightInd w:val="0"/>
        <w:snapToGrid w:val="0"/>
        <w:spacing w:line="360" w:lineRule="auto"/>
        <w:jc w:val="righ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供应商全称：（盖章）</w:t>
      </w:r>
    </w:p>
    <w:p w14:paraId="1AAF25BB">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sz w:val="24"/>
          <w:szCs w:val="24"/>
          <w:highlight w:val="none"/>
          <w:lang w:val="zh-CN"/>
        </w:rPr>
      </w:pPr>
    </w:p>
    <w:p w14:paraId="42A4F39A">
      <w:pPr>
        <w:keepNext w:val="0"/>
        <w:keepLines w:val="0"/>
        <w:pageBreakBefore w:val="0"/>
        <w:widowControl w:val="0"/>
        <w:kinsoku/>
        <w:wordWrap/>
        <w:overflowPunct/>
        <w:topLinePunct w:val="0"/>
        <w:autoSpaceDE/>
        <w:autoSpaceDN/>
        <w:bidi w:val="0"/>
        <w:adjustRightInd w:val="0"/>
        <w:snapToGrid w:val="0"/>
        <w:spacing w:line="360" w:lineRule="auto"/>
        <w:ind w:firstLine="4356" w:firstLineChars="1800"/>
        <w:jc w:val="left"/>
        <w:textAlignment w:val="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法定代表人（或授权代表）：（签字）</w:t>
      </w:r>
    </w:p>
    <w:p w14:paraId="26B3D1C2">
      <w:pPr>
        <w:keepNext w:val="0"/>
        <w:keepLines w:val="0"/>
        <w:pageBreakBefore w:val="0"/>
        <w:widowControl w:val="0"/>
        <w:kinsoku/>
        <w:wordWrap/>
        <w:overflowPunct/>
        <w:topLinePunct w:val="0"/>
        <w:autoSpaceDE/>
        <w:autoSpaceDN/>
        <w:bidi w:val="0"/>
        <w:adjustRightInd w:val="0"/>
        <w:snapToGrid w:val="0"/>
        <w:spacing w:line="360" w:lineRule="auto"/>
        <w:jc w:val="right"/>
        <w:textAlignment w:val="auto"/>
        <w:rPr>
          <w:rFonts w:hint="eastAsia" w:ascii="宋体" w:hAnsi="宋体" w:eastAsia="宋体" w:cs="宋体"/>
          <w:sz w:val="24"/>
          <w:szCs w:val="24"/>
          <w:highlight w:val="none"/>
          <w:lang w:val="zh-CN"/>
        </w:rPr>
      </w:pPr>
    </w:p>
    <w:p w14:paraId="36F949F4">
      <w:pPr>
        <w:keepNext w:val="0"/>
        <w:keepLines w:val="0"/>
        <w:pageBreakBefore w:val="0"/>
        <w:widowControl w:val="0"/>
        <w:kinsoku/>
        <w:wordWrap/>
        <w:overflowPunct/>
        <w:topLinePunct w:val="0"/>
        <w:autoSpaceDE/>
        <w:autoSpaceDN/>
        <w:bidi w:val="0"/>
        <w:adjustRightInd w:val="0"/>
        <w:snapToGrid w:val="0"/>
        <w:spacing w:line="360" w:lineRule="auto"/>
        <w:jc w:val="right"/>
        <w:textAlignment w:val="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日期：     年   月   日</w:t>
      </w:r>
    </w:p>
    <w:p w14:paraId="0B416E86">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r>
        <w:rPr>
          <w:rStyle w:val="43"/>
          <w:rFonts w:hint="eastAsia" w:ascii="宋体" w:hAnsi="宋体" w:eastAsia="宋体" w:cs="宋体"/>
          <w:sz w:val="32"/>
          <w:szCs w:val="28"/>
          <w:highlight w:val="none"/>
        </w:rPr>
        <w:br w:type="page"/>
      </w:r>
      <w:bookmarkStart w:id="261" w:name="_Toc26199"/>
      <w:bookmarkStart w:id="262" w:name="_Toc22731"/>
      <w:r>
        <w:rPr>
          <w:rFonts w:hint="eastAsia" w:ascii="宋体" w:hAnsi="宋体" w:eastAsia="宋体" w:cs="宋体"/>
          <w:b/>
          <w:bCs/>
          <w:sz w:val="24"/>
          <w:szCs w:val="24"/>
          <w:highlight w:val="none"/>
        </w:rPr>
        <w:t>附件8：</w:t>
      </w:r>
      <w:bookmarkEnd w:id="261"/>
    </w:p>
    <w:bookmarkEnd w:id="262"/>
    <w:p w14:paraId="50DB6C59">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highlight w:val="none"/>
          <w:lang w:val="en-US" w:eastAsia="zh-CN"/>
        </w:rPr>
      </w:pPr>
      <w:bookmarkStart w:id="263" w:name="_Toc30227"/>
      <w:bookmarkStart w:id="264" w:name="_Toc30853"/>
      <w:bookmarkStart w:id="265" w:name="_Toc24372"/>
      <w:bookmarkStart w:id="266" w:name="_Toc15044"/>
      <w:bookmarkStart w:id="267" w:name="_Toc13444"/>
      <w:bookmarkStart w:id="268" w:name="_Toc25828"/>
      <w:bookmarkStart w:id="269" w:name="_Toc9319"/>
      <w:bookmarkStart w:id="270" w:name="_Toc357"/>
      <w:bookmarkStart w:id="271" w:name="_Toc18062"/>
      <w:r>
        <w:rPr>
          <w:rFonts w:hint="eastAsia" w:ascii="宋体" w:hAnsi="宋体" w:eastAsia="宋体" w:cs="宋体"/>
          <w:b/>
          <w:highlight w:val="none"/>
          <w:lang w:val="en-US" w:eastAsia="zh-CN"/>
        </w:rPr>
        <w:t>诚信声明</w:t>
      </w:r>
      <w:bookmarkEnd w:id="263"/>
      <w:bookmarkEnd w:id="264"/>
      <w:bookmarkEnd w:id="265"/>
    </w:p>
    <w:p w14:paraId="6E755B3F">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z w:val="24"/>
          <w:szCs w:val="24"/>
          <w:highlight w:val="none"/>
        </w:rPr>
      </w:pPr>
    </w:p>
    <w:p w14:paraId="2D7EA545">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（采购人名称）：</w:t>
      </w:r>
    </w:p>
    <w:p w14:paraId="16A62A81">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名称）郑重声明，我公司具有良好的商业信誉和健全的财务会计制度，具有履行合同所必需的设备和专业技术能力，有依法缴纳税收和社会保障资金的良好记录，参加本项目采购活动前三年内无重大违法活动记录，在合同签订前后随时愿意提供相关证明材料；我公司还同时声明未列入在信用中国网站（www.creditchina.gov.cn）“失信被执行人”、“重大税收违法案件当事人名单”中，也未列入中国政府采购网（www.ccgp.gov.cn）“政府采购严重违法失信行为记录名单”中，并随时接受采购人的检查验证，符合《</w:t>
      </w:r>
      <w:r>
        <w:rPr>
          <w:rFonts w:hint="eastAsia" w:ascii="宋体" w:hAnsi="宋体" w:eastAsia="宋体" w:cs="宋体"/>
          <w:sz w:val="24"/>
          <w:szCs w:val="24"/>
          <w:highlight w:val="none"/>
          <w:lang w:eastAsia="zh-CN"/>
        </w:rPr>
        <w:t>中华人民共和国政府采购法</w:t>
      </w:r>
      <w:r>
        <w:rPr>
          <w:rFonts w:hint="eastAsia" w:ascii="宋体" w:hAnsi="宋体" w:eastAsia="宋体" w:cs="宋体"/>
          <w:sz w:val="24"/>
          <w:szCs w:val="24"/>
          <w:highlight w:val="none"/>
        </w:rPr>
        <w:t>》规定的</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资格条件。我方对以上声明负全部法律责任。</w:t>
      </w:r>
    </w:p>
    <w:p w14:paraId="4C091724">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特此声明。</w:t>
      </w:r>
    </w:p>
    <w:p w14:paraId="2DD404CD">
      <w:pPr>
        <w:pStyle w:val="13"/>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4" w:firstLineChars="200"/>
        <w:jc w:val="left"/>
        <w:textAlignment w:val="auto"/>
        <w:rPr>
          <w:rFonts w:hint="eastAsia" w:ascii="宋体" w:hAnsi="宋体" w:eastAsia="宋体" w:cs="宋体"/>
          <w:sz w:val="24"/>
          <w:szCs w:val="24"/>
          <w:highlight w:val="none"/>
        </w:rPr>
      </w:pPr>
    </w:p>
    <w:p w14:paraId="4416371B">
      <w:pPr>
        <w:pStyle w:val="13"/>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附件：1、财务状况报告，依法缴纳税收和社会保障资金的相关材料；</w:t>
      </w:r>
    </w:p>
    <w:p w14:paraId="2A81C01E">
      <w:pPr>
        <w:pStyle w:val="13"/>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1210" w:firstLineChars="5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2、具备履行合同所必需的设备和专业技术能力的证明材料；</w:t>
      </w:r>
    </w:p>
    <w:p w14:paraId="47F36C21">
      <w:pPr>
        <w:pStyle w:val="13"/>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1210" w:firstLineChars="5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3、参加政府采购活动前3年内在经营活动中无重大违法记录的书面声明；</w:t>
      </w:r>
      <w:bookmarkEnd w:id="266"/>
    </w:p>
    <w:p w14:paraId="0648B49D">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r>
        <w:rPr>
          <w:rStyle w:val="79"/>
          <w:rFonts w:hint="eastAsia" w:ascii="宋体" w:hAnsi="宋体" w:eastAsia="宋体" w:cs="宋体"/>
          <w:sz w:val="32"/>
          <w:szCs w:val="28"/>
          <w:highlight w:val="none"/>
        </w:rPr>
        <w:br w:type="page"/>
      </w:r>
      <w:bookmarkStart w:id="272" w:name="_Toc23946"/>
      <w:r>
        <w:rPr>
          <w:rFonts w:hint="eastAsia" w:ascii="宋体" w:hAnsi="宋体" w:eastAsia="宋体" w:cs="宋体"/>
          <w:b/>
          <w:bCs/>
          <w:sz w:val="24"/>
          <w:szCs w:val="24"/>
          <w:highlight w:val="none"/>
        </w:rPr>
        <w:t>附件9：</w:t>
      </w:r>
    </w:p>
    <w:bookmarkEnd w:id="272"/>
    <w:p w14:paraId="2EBBABAA">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273" w:name="_Toc5316"/>
      <w:r>
        <w:rPr>
          <w:rFonts w:hint="eastAsia" w:ascii="宋体" w:hAnsi="宋体" w:eastAsia="宋体" w:cs="宋体"/>
          <w:b/>
          <w:sz w:val="28"/>
          <w:szCs w:val="28"/>
          <w:highlight w:val="none"/>
          <w:lang w:val="en-US" w:eastAsia="zh-CN"/>
        </w:rPr>
        <w:t>财务状况报告，依法缴纳税收和社会保障资金的相关材料</w:t>
      </w:r>
      <w:bookmarkEnd w:id="267"/>
      <w:bookmarkEnd w:id="268"/>
      <w:bookmarkEnd w:id="273"/>
    </w:p>
    <w:p w14:paraId="1F339887">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val="0"/>
          <w:bCs/>
          <w:kern w:val="0"/>
          <w:sz w:val="24"/>
          <w:szCs w:val="24"/>
          <w:highlight w:val="none"/>
        </w:rPr>
      </w:pPr>
      <w:r>
        <w:rPr>
          <w:rFonts w:hint="eastAsia" w:ascii="宋体" w:hAnsi="宋体" w:eastAsia="宋体" w:cs="宋体"/>
          <w:b w:val="0"/>
          <w:bCs/>
          <w:kern w:val="0"/>
          <w:sz w:val="24"/>
          <w:szCs w:val="24"/>
          <w:highlight w:val="none"/>
        </w:rPr>
        <w:t>（1）财务状况报告提供近一年（202</w:t>
      </w:r>
      <w:r>
        <w:rPr>
          <w:rFonts w:hint="eastAsia" w:ascii="宋体" w:hAnsi="宋体" w:eastAsia="宋体" w:cs="宋体"/>
          <w:b w:val="0"/>
          <w:bCs/>
          <w:kern w:val="0"/>
          <w:sz w:val="24"/>
          <w:szCs w:val="24"/>
          <w:highlight w:val="none"/>
          <w:lang w:val="en-US" w:eastAsia="zh-CN"/>
        </w:rPr>
        <w:t>4</w:t>
      </w:r>
      <w:r>
        <w:rPr>
          <w:rFonts w:hint="eastAsia" w:ascii="宋体" w:hAnsi="宋体" w:eastAsia="宋体" w:cs="宋体"/>
          <w:b w:val="0"/>
          <w:bCs/>
          <w:kern w:val="0"/>
          <w:sz w:val="24"/>
          <w:szCs w:val="24"/>
          <w:highlight w:val="none"/>
        </w:rPr>
        <w:t>年度）经</w:t>
      </w:r>
      <w:r>
        <w:rPr>
          <w:rFonts w:hint="eastAsia" w:ascii="宋体" w:hAnsi="宋体" w:eastAsia="宋体" w:cs="宋体"/>
          <w:b w:val="0"/>
          <w:bCs/>
          <w:kern w:val="0"/>
          <w:sz w:val="24"/>
          <w:szCs w:val="24"/>
          <w:highlight w:val="none"/>
          <w:lang w:eastAsia="zh-CN"/>
        </w:rPr>
        <w:t>会计师事务所</w:t>
      </w:r>
      <w:r>
        <w:rPr>
          <w:rFonts w:hint="eastAsia" w:ascii="宋体" w:hAnsi="宋体" w:eastAsia="宋体" w:cs="宋体"/>
          <w:b w:val="0"/>
          <w:bCs/>
          <w:kern w:val="0"/>
          <w:sz w:val="24"/>
          <w:szCs w:val="24"/>
          <w:highlight w:val="none"/>
        </w:rPr>
        <w:t>或审计机构审计的财务会计报表，包括资产负债表、利润表、现金流量表、所有者权益变动（如有）及其附注（扫描件并加盖本单位公章）。（注：若无</w:t>
      </w:r>
      <w:r>
        <w:rPr>
          <w:rFonts w:hint="eastAsia" w:ascii="宋体" w:hAnsi="宋体" w:eastAsia="宋体" w:cs="宋体"/>
          <w:b w:val="0"/>
          <w:bCs/>
          <w:kern w:val="0"/>
          <w:sz w:val="24"/>
          <w:szCs w:val="24"/>
          <w:highlight w:val="none"/>
          <w:lang w:eastAsia="zh-CN"/>
        </w:rPr>
        <w:t>会计师事务所</w:t>
      </w:r>
      <w:r>
        <w:rPr>
          <w:rFonts w:hint="eastAsia" w:ascii="宋体" w:hAnsi="宋体" w:eastAsia="宋体" w:cs="宋体"/>
          <w:b w:val="0"/>
          <w:bCs/>
          <w:kern w:val="0"/>
          <w:sz w:val="24"/>
          <w:szCs w:val="24"/>
          <w:highlight w:val="none"/>
        </w:rPr>
        <w:t>或审计机构审计的财务会计报表，可提供公司内部财务报表扫描件加盖公章）；</w:t>
      </w:r>
    </w:p>
    <w:p w14:paraId="467EC7E6">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val="0"/>
          <w:bCs/>
          <w:kern w:val="0"/>
          <w:sz w:val="24"/>
          <w:szCs w:val="24"/>
          <w:highlight w:val="none"/>
        </w:rPr>
      </w:pPr>
      <w:r>
        <w:rPr>
          <w:rFonts w:hint="eastAsia" w:ascii="宋体" w:hAnsi="宋体" w:eastAsia="宋体" w:cs="宋体"/>
          <w:b w:val="0"/>
          <w:bCs/>
          <w:kern w:val="0"/>
          <w:sz w:val="24"/>
          <w:szCs w:val="24"/>
          <w:highlight w:val="none"/>
        </w:rPr>
        <w:t>（2）</w:t>
      </w:r>
      <w:r>
        <w:rPr>
          <w:rFonts w:hint="eastAsia" w:ascii="宋体" w:hAnsi="宋体" w:eastAsia="宋体" w:cs="宋体"/>
          <w:b w:val="0"/>
          <w:bCs/>
          <w:kern w:val="0"/>
          <w:sz w:val="24"/>
          <w:szCs w:val="24"/>
          <w:highlight w:val="none"/>
          <w:lang w:eastAsia="zh-CN"/>
        </w:rPr>
        <w:t>供应商</w:t>
      </w:r>
      <w:r>
        <w:rPr>
          <w:rFonts w:hint="eastAsia" w:ascii="宋体" w:hAnsi="宋体" w:eastAsia="宋体" w:cs="宋体"/>
          <w:b w:val="0"/>
          <w:bCs/>
          <w:kern w:val="0"/>
          <w:sz w:val="24"/>
          <w:szCs w:val="24"/>
          <w:highlight w:val="none"/>
        </w:rPr>
        <w:t>须提供响应文件递交截止日期之前六个月内任意1个月的纳税记录或证明文件扫描件加盖公章。</w:t>
      </w:r>
    </w:p>
    <w:p w14:paraId="37B1EF2C">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val="0"/>
          <w:bCs/>
          <w:kern w:val="0"/>
          <w:sz w:val="24"/>
          <w:szCs w:val="24"/>
          <w:highlight w:val="none"/>
        </w:rPr>
      </w:pPr>
      <w:r>
        <w:rPr>
          <w:rFonts w:hint="eastAsia" w:ascii="宋体" w:hAnsi="宋体" w:eastAsia="宋体" w:cs="宋体"/>
          <w:b w:val="0"/>
          <w:bCs/>
          <w:kern w:val="0"/>
          <w:sz w:val="24"/>
          <w:szCs w:val="24"/>
          <w:highlight w:val="none"/>
        </w:rPr>
        <w:t>【依法免税的</w:t>
      </w:r>
      <w:r>
        <w:rPr>
          <w:rFonts w:hint="eastAsia" w:ascii="宋体" w:hAnsi="宋体" w:eastAsia="宋体" w:cs="宋体"/>
          <w:b w:val="0"/>
          <w:bCs/>
          <w:kern w:val="0"/>
          <w:sz w:val="24"/>
          <w:szCs w:val="24"/>
          <w:highlight w:val="none"/>
          <w:lang w:eastAsia="zh-CN"/>
        </w:rPr>
        <w:t>供应商</w:t>
      </w:r>
      <w:r>
        <w:rPr>
          <w:rFonts w:hint="eastAsia" w:ascii="宋体" w:hAnsi="宋体" w:eastAsia="宋体" w:cs="宋体"/>
          <w:b w:val="0"/>
          <w:bCs/>
          <w:kern w:val="0"/>
          <w:sz w:val="24"/>
          <w:szCs w:val="24"/>
          <w:highlight w:val="none"/>
        </w:rPr>
        <w:t>应提供相应文件证明其依法免税。</w:t>
      </w:r>
    </w:p>
    <w:p w14:paraId="5E93DBF6">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val="0"/>
          <w:bCs/>
          <w:kern w:val="0"/>
          <w:sz w:val="24"/>
          <w:szCs w:val="24"/>
          <w:highlight w:val="none"/>
        </w:rPr>
      </w:pPr>
      <w:r>
        <w:rPr>
          <w:rFonts w:hint="eastAsia" w:ascii="宋体" w:hAnsi="宋体" w:eastAsia="宋体" w:cs="宋体"/>
          <w:b w:val="0"/>
          <w:bCs/>
          <w:kern w:val="0"/>
          <w:sz w:val="24"/>
          <w:szCs w:val="24"/>
          <w:highlight w:val="none"/>
        </w:rPr>
        <w:t>新成立不足3个月的按实际情况发生提供，成立时间超过3个月的零申报的需提供依法报税资料】</w:t>
      </w:r>
    </w:p>
    <w:p w14:paraId="0C0E686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val="0"/>
          <w:bCs/>
          <w:kern w:val="0"/>
          <w:sz w:val="24"/>
          <w:szCs w:val="24"/>
          <w:highlight w:val="none"/>
        </w:rPr>
      </w:pPr>
      <w:r>
        <w:rPr>
          <w:rFonts w:hint="eastAsia" w:ascii="宋体" w:hAnsi="宋体" w:eastAsia="宋体" w:cs="宋体"/>
          <w:b w:val="0"/>
          <w:bCs/>
          <w:kern w:val="0"/>
          <w:sz w:val="24"/>
          <w:szCs w:val="24"/>
          <w:highlight w:val="none"/>
        </w:rPr>
        <w:t>（3）</w:t>
      </w:r>
      <w:r>
        <w:rPr>
          <w:rFonts w:hint="eastAsia" w:ascii="宋体" w:hAnsi="宋体" w:eastAsia="宋体" w:cs="宋体"/>
          <w:b w:val="0"/>
          <w:bCs/>
          <w:kern w:val="0"/>
          <w:sz w:val="24"/>
          <w:szCs w:val="24"/>
          <w:highlight w:val="none"/>
          <w:lang w:eastAsia="zh-CN"/>
        </w:rPr>
        <w:t>供应商</w:t>
      </w:r>
      <w:r>
        <w:rPr>
          <w:rFonts w:hint="eastAsia" w:ascii="宋体" w:hAnsi="宋体" w:eastAsia="宋体" w:cs="宋体"/>
          <w:b w:val="0"/>
          <w:bCs/>
          <w:kern w:val="0"/>
          <w:sz w:val="24"/>
          <w:szCs w:val="24"/>
          <w:highlight w:val="none"/>
        </w:rPr>
        <w:t>须提供响应文件递交截止日期之前六个月内任意3个月为员工缴纳社会保障资金的证明材料扫描件加盖公章，证明材料是缴纳社会保险的凭据（专用收据或社会保险缴纳清单）。</w:t>
      </w:r>
    </w:p>
    <w:p w14:paraId="60C129AE">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kern w:val="0"/>
          <w:sz w:val="28"/>
          <w:szCs w:val="28"/>
          <w:highlight w:val="none"/>
        </w:rPr>
      </w:pPr>
      <w:r>
        <w:rPr>
          <w:rFonts w:hint="eastAsia" w:ascii="宋体" w:hAnsi="宋体" w:eastAsia="宋体" w:cs="宋体"/>
          <w:b w:val="0"/>
          <w:bCs/>
          <w:kern w:val="0"/>
          <w:sz w:val="24"/>
          <w:szCs w:val="24"/>
          <w:highlight w:val="none"/>
        </w:rPr>
        <w:t>【依法不需要缴纳社保的</w:t>
      </w:r>
      <w:r>
        <w:rPr>
          <w:rFonts w:hint="eastAsia" w:ascii="宋体" w:hAnsi="宋体" w:eastAsia="宋体" w:cs="宋体"/>
          <w:b w:val="0"/>
          <w:bCs/>
          <w:kern w:val="0"/>
          <w:sz w:val="24"/>
          <w:szCs w:val="24"/>
          <w:highlight w:val="none"/>
          <w:lang w:eastAsia="zh-CN"/>
        </w:rPr>
        <w:t>供应商</w:t>
      </w:r>
      <w:r>
        <w:rPr>
          <w:rFonts w:hint="eastAsia" w:ascii="宋体" w:hAnsi="宋体" w:eastAsia="宋体" w:cs="宋体"/>
          <w:b w:val="0"/>
          <w:bCs/>
          <w:kern w:val="0"/>
          <w:sz w:val="24"/>
          <w:szCs w:val="24"/>
          <w:highlight w:val="none"/>
        </w:rPr>
        <w:t>应做书面说明和证明文件。】</w:t>
      </w:r>
    </w:p>
    <w:p w14:paraId="67CD821D">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r>
        <w:rPr>
          <w:rStyle w:val="79"/>
          <w:rFonts w:hint="eastAsia" w:ascii="宋体" w:hAnsi="宋体" w:eastAsia="宋体" w:cs="宋体"/>
          <w:sz w:val="32"/>
          <w:szCs w:val="28"/>
          <w:highlight w:val="none"/>
        </w:rPr>
        <w:br w:type="page"/>
      </w:r>
      <w:bookmarkEnd w:id="269"/>
      <w:bookmarkEnd w:id="270"/>
      <w:bookmarkEnd w:id="271"/>
      <w:bookmarkStart w:id="274" w:name="_Toc11389"/>
      <w:bookmarkStart w:id="275" w:name="_Toc25306"/>
      <w:bookmarkStart w:id="276" w:name="_Toc28436"/>
      <w:bookmarkStart w:id="277" w:name="_Toc26007"/>
      <w:r>
        <w:rPr>
          <w:rFonts w:hint="eastAsia" w:ascii="宋体" w:hAnsi="宋体" w:eastAsia="宋体" w:cs="宋体"/>
          <w:b/>
          <w:bCs/>
          <w:sz w:val="24"/>
          <w:szCs w:val="24"/>
          <w:highlight w:val="none"/>
        </w:rPr>
        <w:t>附件</w:t>
      </w:r>
      <w:bookmarkEnd w:id="274"/>
      <w:bookmarkEnd w:id="275"/>
      <w:r>
        <w:rPr>
          <w:rFonts w:hint="eastAsia" w:ascii="宋体" w:hAnsi="宋体" w:eastAsia="宋体" w:cs="宋体"/>
          <w:b/>
          <w:bCs/>
          <w:sz w:val="24"/>
          <w:szCs w:val="24"/>
          <w:highlight w:val="none"/>
        </w:rPr>
        <w:t>10：</w:t>
      </w:r>
      <w:bookmarkEnd w:id="276"/>
    </w:p>
    <w:bookmarkEnd w:id="277"/>
    <w:p w14:paraId="35C87F69">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278" w:name="_Toc32209"/>
      <w:bookmarkStart w:id="279" w:name="_Toc27786"/>
      <w:bookmarkStart w:id="280" w:name="_Toc2914"/>
      <w:bookmarkStart w:id="281" w:name="_Toc3838"/>
      <w:bookmarkStart w:id="282" w:name="_Toc2823"/>
      <w:r>
        <w:rPr>
          <w:rFonts w:hint="eastAsia" w:ascii="宋体" w:hAnsi="宋体" w:eastAsia="宋体" w:cs="宋体"/>
          <w:b/>
          <w:sz w:val="28"/>
          <w:szCs w:val="28"/>
          <w:highlight w:val="none"/>
          <w:lang w:val="en-US" w:eastAsia="zh-CN"/>
        </w:rPr>
        <w:t>无重大违法记录的书面声明</w:t>
      </w:r>
      <w:bookmarkEnd w:id="278"/>
      <w:bookmarkEnd w:id="279"/>
      <w:bookmarkEnd w:id="280"/>
    </w:p>
    <w:p w14:paraId="7ACA529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Style w:val="42"/>
          <w:rFonts w:hint="eastAsia" w:ascii="宋体" w:hAnsi="宋体" w:eastAsia="宋体" w:cs="宋体"/>
          <w:b w:val="0"/>
          <w:bCs/>
          <w:sz w:val="24"/>
          <w:szCs w:val="24"/>
          <w:highlight w:val="none"/>
          <w:lang w:val="en-US" w:eastAsia="zh-CN"/>
        </w:rPr>
      </w:pPr>
      <w:r>
        <w:rPr>
          <w:rStyle w:val="42"/>
          <w:rFonts w:hint="eastAsia" w:ascii="宋体" w:hAnsi="宋体" w:eastAsia="宋体" w:cs="宋体"/>
          <w:b w:val="0"/>
          <w:bCs/>
          <w:sz w:val="24"/>
          <w:szCs w:val="24"/>
          <w:highlight w:val="none"/>
          <w:lang w:val="en-US" w:eastAsia="zh-CN"/>
        </w:rPr>
        <w:t>供应商应当提供参加政府采购活动前3年内在经营活动中没有重大违法记录的书面声明。</w:t>
      </w:r>
    </w:p>
    <w:p w14:paraId="71ADF060">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r>
        <w:rPr>
          <w:rStyle w:val="79"/>
          <w:rFonts w:hint="eastAsia" w:ascii="宋体" w:hAnsi="宋体" w:eastAsia="宋体" w:cs="宋体"/>
          <w:sz w:val="32"/>
          <w:szCs w:val="28"/>
          <w:highlight w:val="none"/>
        </w:rPr>
        <w:br w:type="page"/>
      </w:r>
      <w:bookmarkStart w:id="283" w:name="_Toc24425"/>
      <w:bookmarkStart w:id="284" w:name="_Toc5277"/>
      <w:r>
        <w:rPr>
          <w:rFonts w:hint="eastAsia" w:ascii="宋体" w:hAnsi="宋体" w:eastAsia="宋体" w:cs="宋体"/>
          <w:b/>
          <w:bCs/>
          <w:sz w:val="24"/>
          <w:szCs w:val="24"/>
          <w:highlight w:val="none"/>
        </w:rPr>
        <w:t>附件</w:t>
      </w:r>
      <w:bookmarkEnd w:id="281"/>
      <w:bookmarkEnd w:id="282"/>
      <w:r>
        <w:rPr>
          <w:rFonts w:hint="eastAsia" w:ascii="宋体" w:hAnsi="宋体" w:eastAsia="宋体" w:cs="宋体"/>
          <w:b/>
          <w:bCs/>
          <w:sz w:val="24"/>
          <w:szCs w:val="24"/>
          <w:highlight w:val="none"/>
        </w:rPr>
        <w:t>11：</w:t>
      </w:r>
      <w:bookmarkEnd w:id="283"/>
    </w:p>
    <w:bookmarkEnd w:id="284"/>
    <w:p w14:paraId="22FDD041">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285" w:name="_Toc9667"/>
      <w:bookmarkStart w:id="286" w:name="_Toc5616"/>
      <w:bookmarkStart w:id="287" w:name="_Toc122"/>
      <w:bookmarkStart w:id="288" w:name="_Toc24088"/>
      <w:bookmarkStart w:id="289" w:name="_Toc5435"/>
      <w:bookmarkStart w:id="290" w:name="_Toc850"/>
      <w:r>
        <w:rPr>
          <w:rFonts w:hint="eastAsia" w:ascii="宋体" w:hAnsi="宋体" w:eastAsia="宋体" w:cs="宋体"/>
          <w:b/>
          <w:sz w:val="28"/>
          <w:szCs w:val="28"/>
          <w:highlight w:val="none"/>
          <w:lang w:val="en-US" w:eastAsia="zh-CN"/>
        </w:rPr>
        <w:t>“重法纪、讲诚信”承诺书</w:t>
      </w:r>
      <w:bookmarkEnd w:id="285"/>
      <w:bookmarkEnd w:id="286"/>
      <w:bookmarkEnd w:id="287"/>
      <w:bookmarkEnd w:id="288"/>
      <w:bookmarkEnd w:id="289"/>
      <w:bookmarkEnd w:id="290"/>
    </w:p>
    <w:p w14:paraId="77A6AF30">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u w:val="single"/>
          <w:lang w:val="zh-CN"/>
        </w:rPr>
        <w:t>（采购人名称）</w:t>
      </w:r>
      <w:r>
        <w:rPr>
          <w:rFonts w:hint="eastAsia" w:ascii="宋体" w:hAnsi="宋体" w:eastAsia="宋体" w:cs="宋体"/>
          <w:sz w:val="24"/>
          <w:szCs w:val="24"/>
          <w:highlight w:val="none"/>
        </w:rPr>
        <w:t xml:space="preserve"> ：</w:t>
      </w:r>
    </w:p>
    <w:p w14:paraId="6978DD2B">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为积极配合防范和遏制</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活动中不公平竞争和违规违纪行为的发生，确保招标工作公平、公正、公开、有序进行，我公司在参与贵公司</w:t>
      </w:r>
      <w:r>
        <w:rPr>
          <w:rFonts w:hint="eastAsia" w:ascii="宋体" w:hAnsi="宋体" w:eastAsia="宋体" w:cs="宋体"/>
          <w:sz w:val="24"/>
          <w:szCs w:val="24"/>
          <w:highlight w:val="none"/>
          <w:u w:val="single"/>
        </w:rPr>
        <w:t xml:space="preserve">  （项目名称） </w:t>
      </w:r>
      <w:r>
        <w:rPr>
          <w:rFonts w:hint="eastAsia" w:ascii="宋体" w:hAnsi="宋体" w:eastAsia="宋体" w:cs="宋体"/>
          <w:sz w:val="24"/>
          <w:szCs w:val="24"/>
          <w:highlight w:val="none"/>
        </w:rPr>
        <w:t>采购活动中，保证自觉遵守《中华人民共和国政府采购法》、《中华人民共和国政府采购法实施条例》 等国家法律法规以及廉洁自律有关规章制度，并向贵公司承诺如下事项：</w:t>
      </w:r>
    </w:p>
    <w:p w14:paraId="1F48ACEF">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1.不以任何形式通过社会上的“代理”、“中介”、“掮客”等采取不正当手段谋取中标；</w:t>
      </w:r>
    </w:p>
    <w:p w14:paraId="49D6B438">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2.不以任何形式打着领导及其亲友旗号或冒充领导及其亲友等采取不正当手段谋取中标；</w:t>
      </w:r>
    </w:p>
    <w:p w14:paraId="5420C810">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不以任何名义向参与采购活动、评标工作的有关人员赠送回扣、红包、礼金、购物卡、有价证券、贵重物品和好处费、感谢费等；不以任何名义向参与采购活动、评标工作的有关人员提供高消费宴请及娱乐活动；</w:t>
      </w:r>
    </w:p>
    <w:p w14:paraId="68C1082E">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4.不以任何名义为参与采购活动、评标工作的有关人员报销应由参与采购活动、评标工作的有关人员支付的任何费用；</w:t>
      </w:r>
    </w:p>
    <w:p w14:paraId="5FEDC1F3">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5.不以谋取非正当利益为目的，与参与采购活动、评标工作的有关人员就业务问题进行私下商谈或者达成利益默契；</w:t>
      </w:r>
    </w:p>
    <w:p w14:paraId="21D01FEF">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6.不以任何名义接受或暗示为参与采购活动、评标工作的有关人员装修住房、婚丧嫁娶以及境内外旅游等提供方便；</w:t>
      </w:r>
    </w:p>
    <w:p w14:paraId="2ABF5FE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7.不与采购人、采购代理机构工作人员串通</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，损害国家利益、企业利益以及他人的合法利益；</w:t>
      </w:r>
    </w:p>
    <w:p w14:paraId="717B5FA1">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8.不以任何方式与其他</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相互串通</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，不排挤其他</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，不损害采购人或其他</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的合法权益；</w:t>
      </w:r>
    </w:p>
    <w:p w14:paraId="2F29A013">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9.不采取捏造事实或者提供虚假投诉材料，恶意投诉、诋毁、排挤其他</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w:t>
      </w:r>
    </w:p>
    <w:p w14:paraId="7340EDB7">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10.参与采购活动时不以任何形式提供任何虚假信息或证明文件。</w:t>
      </w:r>
    </w:p>
    <w:p w14:paraId="2B067D17">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贵单位既可根据国家有关单位的判决、裁定等有效文书认定我公司是否违反承诺，也有权通过对贵公司相关人员的调查来认定我公司是否违反承诺。如违反以上承诺，我公司自愿接受贵公司依据有关规定对我公司的处理（包括但不限于实施市场禁入、取消投、中标资格以及终止合同等），给贵公司造成损失的，予以赔偿。</w:t>
      </w:r>
    </w:p>
    <w:p w14:paraId="64E0FEA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本承诺函为我公司应答此次采购项目正式文件的附件，与其他响应文件具有同等法律效力，经我公司盖章后立即生效。</w:t>
      </w:r>
    </w:p>
    <w:p w14:paraId="1F513F27">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7A79D37E">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4E9553F4">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名称（盖章）：</w:t>
      </w:r>
    </w:p>
    <w:p w14:paraId="52DEB0B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1F683AD7">
      <w:pPr>
        <w:keepNext w:val="0"/>
        <w:keepLines w:val="0"/>
        <w:pageBreakBefore w:val="0"/>
        <w:widowControl w:val="0"/>
        <w:kinsoku/>
        <w:wordWrap/>
        <w:overflowPunct/>
        <w:topLinePunct w:val="0"/>
        <w:autoSpaceDE/>
        <w:autoSpaceDN/>
        <w:bidi w:val="0"/>
        <w:adjustRightInd w:val="0"/>
        <w:snapToGrid w:val="0"/>
        <w:spacing w:line="360" w:lineRule="auto"/>
        <w:ind w:firstLine="3388" w:firstLineChars="14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法定代表人或委托代理人（签字或盖章）：</w:t>
      </w:r>
    </w:p>
    <w:p w14:paraId="5BF3498E">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035781DC">
      <w:pPr>
        <w:keepNext w:val="0"/>
        <w:keepLines w:val="0"/>
        <w:pageBreakBefore w:val="0"/>
        <w:widowControl w:val="0"/>
        <w:kinsoku/>
        <w:wordWrap/>
        <w:overflowPunct/>
        <w:topLinePunct w:val="0"/>
        <w:autoSpaceDE/>
        <w:autoSpaceDN/>
        <w:bidi w:val="0"/>
        <w:adjustRightInd w:val="0"/>
        <w:snapToGrid w:val="0"/>
        <w:spacing w:line="360" w:lineRule="auto"/>
        <w:ind w:firstLine="4840" w:firstLineChars="20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日期：     年   月   日</w:t>
      </w:r>
    </w:p>
    <w:p w14:paraId="1283E50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0F7BD800">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bookmarkStart w:id="291" w:name="_Toc30133"/>
      <w:bookmarkStart w:id="292" w:name="_Toc24465"/>
      <w:r>
        <w:rPr>
          <w:rStyle w:val="79"/>
          <w:rFonts w:hint="eastAsia" w:ascii="宋体" w:hAnsi="宋体" w:eastAsia="宋体" w:cs="宋体"/>
          <w:sz w:val="32"/>
          <w:szCs w:val="28"/>
          <w:highlight w:val="none"/>
        </w:rPr>
        <w:br w:type="page"/>
      </w:r>
      <w:bookmarkStart w:id="293" w:name="_Toc4663"/>
      <w:bookmarkStart w:id="294" w:name="_Toc26971"/>
      <w:r>
        <w:rPr>
          <w:rFonts w:hint="eastAsia" w:ascii="宋体" w:hAnsi="宋体" w:eastAsia="宋体" w:cs="宋体"/>
          <w:b/>
          <w:bCs/>
          <w:sz w:val="24"/>
          <w:szCs w:val="24"/>
          <w:highlight w:val="none"/>
        </w:rPr>
        <w:t>附件</w:t>
      </w:r>
      <w:bookmarkEnd w:id="291"/>
      <w:bookmarkEnd w:id="292"/>
      <w:r>
        <w:rPr>
          <w:rFonts w:hint="eastAsia" w:ascii="宋体" w:hAnsi="宋体" w:eastAsia="宋体" w:cs="宋体"/>
          <w:b/>
          <w:bCs/>
          <w:sz w:val="24"/>
          <w:szCs w:val="24"/>
          <w:highlight w:val="none"/>
        </w:rPr>
        <w:t>12：</w:t>
      </w:r>
      <w:bookmarkEnd w:id="293"/>
    </w:p>
    <w:bookmarkEnd w:id="294"/>
    <w:p w14:paraId="27C5CC47">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295" w:name="_Toc11427"/>
      <w:bookmarkStart w:id="296" w:name="_Toc10393"/>
      <w:bookmarkStart w:id="297" w:name="_Toc31488"/>
      <w:bookmarkStart w:id="298" w:name="_Toc11254"/>
      <w:bookmarkStart w:id="299" w:name="_Toc25088"/>
      <w:bookmarkStart w:id="300" w:name="_Toc12667"/>
      <w:r>
        <w:rPr>
          <w:rFonts w:hint="eastAsia" w:ascii="宋体" w:hAnsi="宋体" w:eastAsia="宋体" w:cs="宋体"/>
          <w:b/>
          <w:sz w:val="28"/>
          <w:szCs w:val="28"/>
          <w:highlight w:val="none"/>
          <w:lang w:val="en-US" w:eastAsia="zh-CN"/>
        </w:rPr>
        <w:t>反商业贿赂承诺书</w:t>
      </w:r>
      <w:bookmarkEnd w:id="295"/>
      <w:bookmarkEnd w:id="296"/>
      <w:bookmarkEnd w:id="297"/>
      <w:bookmarkEnd w:id="298"/>
      <w:bookmarkEnd w:id="299"/>
      <w:bookmarkEnd w:id="300"/>
    </w:p>
    <w:p w14:paraId="5C4FBD71">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4BD2B9A0">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为了从源头上防治腐败，杜绝商业贿赂行为的发生，更好地配合采购代理机构的工作，我们</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承诺如下：</w:t>
      </w:r>
    </w:p>
    <w:p w14:paraId="0A50B10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1、不以各种名义给采购代理工作人员借或送现金、有价证券及物品。</w:t>
      </w:r>
    </w:p>
    <w:p w14:paraId="56E3BE6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2、不以个人名义邀请采购代理工作人员参与考察旅游活动和宴请活动。</w:t>
      </w:r>
    </w:p>
    <w:p w14:paraId="66A7232B">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3、不发生与采购事项有关的其他违规违纪行为。</w:t>
      </w:r>
    </w:p>
    <w:p w14:paraId="31F0E2F4">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4、如违反其中一项，同意将我公司列入政府采购黑名单并终止</w:t>
      </w: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资格，今后不得参与我市政府采购活动，触犯法律由司法部门处理。</w:t>
      </w:r>
    </w:p>
    <w:p w14:paraId="7E2D569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451723A6">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名称（盖章）：</w:t>
      </w:r>
    </w:p>
    <w:p w14:paraId="5622BC1B">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05003D79">
      <w:pPr>
        <w:keepNext w:val="0"/>
        <w:keepLines w:val="0"/>
        <w:pageBreakBefore w:val="0"/>
        <w:widowControl w:val="0"/>
        <w:kinsoku/>
        <w:wordWrap/>
        <w:overflowPunct/>
        <w:topLinePunct w:val="0"/>
        <w:autoSpaceDE/>
        <w:autoSpaceDN/>
        <w:bidi w:val="0"/>
        <w:adjustRightInd w:val="0"/>
        <w:snapToGrid w:val="0"/>
        <w:spacing w:line="360" w:lineRule="auto"/>
        <w:ind w:firstLine="3872" w:firstLineChars="16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法定代表人或委托代理人（签字或盖章）：</w:t>
      </w:r>
    </w:p>
    <w:p w14:paraId="7F4823E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6C66D581">
      <w:pPr>
        <w:keepNext w:val="0"/>
        <w:keepLines w:val="0"/>
        <w:pageBreakBefore w:val="0"/>
        <w:widowControl w:val="0"/>
        <w:kinsoku/>
        <w:wordWrap/>
        <w:overflowPunct/>
        <w:topLinePunct w:val="0"/>
        <w:autoSpaceDE/>
        <w:autoSpaceDN/>
        <w:bidi w:val="0"/>
        <w:adjustRightInd w:val="0"/>
        <w:snapToGrid w:val="0"/>
        <w:spacing w:line="360" w:lineRule="auto"/>
        <w:ind w:firstLine="5082" w:firstLineChars="21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日期：     年   月   日</w:t>
      </w:r>
      <w:bookmarkStart w:id="301" w:name="_Toc9334"/>
      <w:bookmarkStart w:id="302" w:name="_Toc30778"/>
    </w:p>
    <w:p w14:paraId="4186328B">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br w:type="page"/>
      </w:r>
      <w:r>
        <w:rPr>
          <w:rFonts w:hint="eastAsia" w:ascii="宋体" w:hAnsi="宋体" w:eastAsia="宋体" w:cs="宋体"/>
          <w:b/>
          <w:bCs/>
          <w:sz w:val="24"/>
          <w:szCs w:val="24"/>
          <w:highlight w:val="none"/>
        </w:rPr>
        <w:t>附件13：</w:t>
      </w:r>
    </w:p>
    <w:bookmarkEnd w:id="301"/>
    <w:bookmarkEnd w:id="302"/>
    <w:p w14:paraId="3D457CEC">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303" w:name="_Toc27259"/>
      <w:bookmarkStart w:id="304" w:name="_Toc24242"/>
      <w:bookmarkStart w:id="305" w:name="_Toc25691"/>
      <w:bookmarkStart w:id="306" w:name="_Toc13267"/>
      <w:bookmarkStart w:id="307" w:name="_Toc6467"/>
      <w:bookmarkStart w:id="308" w:name="_Toc26290"/>
      <w:r>
        <w:rPr>
          <w:rFonts w:hint="eastAsia" w:ascii="宋体" w:hAnsi="宋体" w:eastAsia="宋体" w:cs="宋体"/>
          <w:b/>
          <w:sz w:val="28"/>
          <w:szCs w:val="28"/>
          <w:highlight w:val="none"/>
          <w:lang w:val="en-US" w:eastAsia="zh-CN"/>
        </w:rPr>
        <w:t>商务条款偏离表</w:t>
      </w:r>
      <w:bookmarkEnd w:id="303"/>
      <w:bookmarkEnd w:id="304"/>
      <w:bookmarkEnd w:id="305"/>
      <w:bookmarkEnd w:id="306"/>
      <w:bookmarkEnd w:id="307"/>
      <w:bookmarkEnd w:id="308"/>
    </w:p>
    <w:p w14:paraId="7CD4A2BB">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项目名称：                    </w:t>
      </w:r>
    </w:p>
    <w:tbl>
      <w:tblPr>
        <w:tblStyle w:val="30"/>
        <w:tblW w:w="81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1468"/>
        <w:gridCol w:w="1934"/>
        <w:gridCol w:w="1870"/>
        <w:gridCol w:w="1185"/>
        <w:gridCol w:w="963"/>
      </w:tblGrid>
      <w:tr w14:paraId="35EA1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jc w:val="center"/>
        </w:trPr>
        <w:tc>
          <w:tcPr>
            <w:tcW w:w="757" w:type="dxa"/>
            <w:vAlign w:val="center"/>
          </w:tcPr>
          <w:p w14:paraId="5BCAFCCF">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1468" w:type="dxa"/>
            <w:vAlign w:val="center"/>
          </w:tcPr>
          <w:p w14:paraId="7783B519">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条目号</w:t>
            </w:r>
          </w:p>
        </w:tc>
        <w:tc>
          <w:tcPr>
            <w:tcW w:w="1934" w:type="dxa"/>
            <w:vAlign w:val="center"/>
          </w:tcPr>
          <w:p w14:paraId="5287022A">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的商务条款</w:t>
            </w:r>
          </w:p>
        </w:tc>
        <w:tc>
          <w:tcPr>
            <w:tcW w:w="1870" w:type="dxa"/>
            <w:vAlign w:val="center"/>
          </w:tcPr>
          <w:p w14:paraId="398888B6">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文件的商务条款</w:t>
            </w:r>
          </w:p>
        </w:tc>
        <w:tc>
          <w:tcPr>
            <w:tcW w:w="1185" w:type="dxa"/>
            <w:vAlign w:val="center"/>
          </w:tcPr>
          <w:p w14:paraId="3A094B92">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偏离</w:t>
            </w:r>
          </w:p>
        </w:tc>
        <w:tc>
          <w:tcPr>
            <w:tcW w:w="963" w:type="dxa"/>
            <w:vAlign w:val="center"/>
          </w:tcPr>
          <w:p w14:paraId="0976ECB9">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2ABC0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757" w:type="dxa"/>
            <w:vAlign w:val="center"/>
          </w:tcPr>
          <w:p w14:paraId="6A0B1E0E">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468" w:type="dxa"/>
            <w:vAlign w:val="center"/>
          </w:tcPr>
          <w:p w14:paraId="61F4627D">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934" w:type="dxa"/>
            <w:vAlign w:val="center"/>
          </w:tcPr>
          <w:p w14:paraId="37BCAC86">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870" w:type="dxa"/>
            <w:vAlign w:val="center"/>
          </w:tcPr>
          <w:p w14:paraId="249C2C98">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185" w:type="dxa"/>
            <w:vAlign w:val="center"/>
          </w:tcPr>
          <w:p w14:paraId="7BE1E2CC">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963" w:type="dxa"/>
            <w:vAlign w:val="center"/>
          </w:tcPr>
          <w:p w14:paraId="1CF80AF1">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r>
      <w:tr w14:paraId="655A0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757" w:type="dxa"/>
            <w:vAlign w:val="center"/>
          </w:tcPr>
          <w:p w14:paraId="2E12FF06">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468" w:type="dxa"/>
            <w:vAlign w:val="center"/>
          </w:tcPr>
          <w:p w14:paraId="40D9A638">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934" w:type="dxa"/>
            <w:vAlign w:val="center"/>
          </w:tcPr>
          <w:p w14:paraId="4F9BF971">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870" w:type="dxa"/>
            <w:vAlign w:val="center"/>
          </w:tcPr>
          <w:p w14:paraId="07234556">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185" w:type="dxa"/>
            <w:vAlign w:val="center"/>
          </w:tcPr>
          <w:p w14:paraId="2E7B9593">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963" w:type="dxa"/>
            <w:vAlign w:val="center"/>
          </w:tcPr>
          <w:p w14:paraId="2315210F">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r>
      <w:tr w14:paraId="20113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757" w:type="dxa"/>
            <w:vAlign w:val="center"/>
          </w:tcPr>
          <w:p w14:paraId="76E87456">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468" w:type="dxa"/>
            <w:vAlign w:val="center"/>
          </w:tcPr>
          <w:p w14:paraId="37BFB7C3">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934" w:type="dxa"/>
            <w:vAlign w:val="center"/>
          </w:tcPr>
          <w:p w14:paraId="4FABD0EC">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870" w:type="dxa"/>
            <w:vAlign w:val="center"/>
          </w:tcPr>
          <w:p w14:paraId="220932E6">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185" w:type="dxa"/>
            <w:vAlign w:val="center"/>
          </w:tcPr>
          <w:p w14:paraId="2FBC92AA">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963" w:type="dxa"/>
            <w:vAlign w:val="center"/>
          </w:tcPr>
          <w:p w14:paraId="3F46943B">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r>
      <w:tr w14:paraId="0C1F6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757" w:type="dxa"/>
            <w:vAlign w:val="center"/>
          </w:tcPr>
          <w:p w14:paraId="11614514">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468" w:type="dxa"/>
            <w:vAlign w:val="center"/>
          </w:tcPr>
          <w:p w14:paraId="68F0BFBA">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934" w:type="dxa"/>
            <w:vAlign w:val="center"/>
          </w:tcPr>
          <w:p w14:paraId="7DCF87B2">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870" w:type="dxa"/>
            <w:vAlign w:val="center"/>
          </w:tcPr>
          <w:p w14:paraId="3FD398A9">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185" w:type="dxa"/>
            <w:vAlign w:val="center"/>
          </w:tcPr>
          <w:p w14:paraId="520B707E">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963" w:type="dxa"/>
            <w:vAlign w:val="center"/>
          </w:tcPr>
          <w:p w14:paraId="1DE64FDA">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r>
      <w:tr w14:paraId="6BA18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757" w:type="dxa"/>
            <w:vAlign w:val="center"/>
          </w:tcPr>
          <w:p w14:paraId="0BAAEA01">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468" w:type="dxa"/>
            <w:vAlign w:val="center"/>
          </w:tcPr>
          <w:p w14:paraId="4B04F495">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934" w:type="dxa"/>
            <w:vAlign w:val="center"/>
          </w:tcPr>
          <w:p w14:paraId="01245E73">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870" w:type="dxa"/>
            <w:vAlign w:val="center"/>
          </w:tcPr>
          <w:p w14:paraId="0FEB462E">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185" w:type="dxa"/>
            <w:vAlign w:val="center"/>
          </w:tcPr>
          <w:p w14:paraId="7856E130">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963" w:type="dxa"/>
            <w:vAlign w:val="center"/>
          </w:tcPr>
          <w:p w14:paraId="794B2E02">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r>
      <w:tr w14:paraId="737B8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57" w:type="dxa"/>
            <w:vAlign w:val="center"/>
          </w:tcPr>
          <w:p w14:paraId="3D1EAEDC">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1468" w:type="dxa"/>
            <w:vAlign w:val="center"/>
          </w:tcPr>
          <w:p w14:paraId="27A1C81C">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934" w:type="dxa"/>
            <w:vAlign w:val="center"/>
          </w:tcPr>
          <w:p w14:paraId="68AB343A">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870" w:type="dxa"/>
            <w:vAlign w:val="center"/>
          </w:tcPr>
          <w:p w14:paraId="405356EE">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1185" w:type="dxa"/>
            <w:vAlign w:val="center"/>
          </w:tcPr>
          <w:p w14:paraId="73B85E6C">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c>
          <w:tcPr>
            <w:tcW w:w="963" w:type="dxa"/>
            <w:vAlign w:val="center"/>
          </w:tcPr>
          <w:p w14:paraId="4CFBDD01">
            <w:pPr>
              <w:keepNext w:val="0"/>
              <w:keepLines w:val="0"/>
              <w:suppressLineNumbers w:val="0"/>
              <w:spacing w:before="0" w:beforeAutospacing="0" w:after="0" w:afterAutospacing="0"/>
              <w:ind w:left="0" w:right="0"/>
              <w:jc w:val="center"/>
              <w:rPr>
                <w:rFonts w:hint="eastAsia" w:ascii="宋体" w:hAnsi="宋体" w:eastAsia="宋体" w:cs="宋体"/>
                <w:sz w:val="24"/>
                <w:szCs w:val="24"/>
                <w:highlight w:val="none"/>
              </w:rPr>
            </w:pPr>
          </w:p>
        </w:tc>
      </w:tr>
    </w:tbl>
    <w:p w14:paraId="12815C8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注</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若有偏离</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请将具体偏离条款在“偏离”一栏中详细说明;若无偏离</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请在“偏离”一栏中标注“无”字样。</w:t>
      </w:r>
    </w:p>
    <w:p w14:paraId="6AF0957E">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4DAF9C7F">
      <w:pPr>
        <w:keepNext w:val="0"/>
        <w:keepLines w:val="0"/>
        <w:pageBreakBefore w:val="0"/>
        <w:widowControl w:val="0"/>
        <w:kinsoku/>
        <w:wordWrap/>
        <w:overflowPunct/>
        <w:topLinePunct w:val="0"/>
        <w:autoSpaceDE/>
        <w:autoSpaceDN/>
        <w:bidi w:val="0"/>
        <w:adjustRightInd w:val="0"/>
        <w:snapToGrid w:val="0"/>
        <w:spacing w:line="360" w:lineRule="auto"/>
        <w:ind w:firstLine="5808" w:firstLineChars="24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名称（盖章）：</w:t>
      </w:r>
    </w:p>
    <w:p w14:paraId="7E67109E">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780B2C4D">
      <w:pPr>
        <w:keepNext w:val="0"/>
        <w:keepLines w:val="0"/>
        <w:pageBreakBefore w:val="0"/>
        <w:widowControl w:val="0"/>
        <w:kinsoku/>
        <w:wordWrap/>
        <w:overflowPunct/>
        <w:topLinePunct w:val="0"/>
        <w:autoSpaceDE/>
        <w:autoSpaceDN/>
        <w:bidi w:val="0"/>
        <w:adjustRightInd w:val="0"/>
        <w:snapToGrid w:val="0"/>
        <w:spacing w:line="360" w:lineRule="auto"/>
        <w:ind w:firstLine="3630" w:firstLineChars="15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法定代表人或委托代理人（签字或盖章）：</w:t>
      </w:r>
    </w:p>
    <w:p w14:paraId="3C51BEF7">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p>
    <w:p w14:paraId="5C88480D">
      <w:pPr>
        <w:keepNext w:val="0"/>
        <w:keepLines w:val="0"/>
        <w:pageBreakBefore w:val="0"/>
        <w:widowControl w:val="0"/>
        <w:kinsoku/>
        <w:wordWrap/>
        <w:overflowPunct/>
        <w:topLinePunct w:val="0"/>
        <w:autoSpaceDE/>
        <w:autoSpaceDN/>
        <w:bidi w:val="0"/>
        <w:adjustRightInd w:val="0"/>
        <w:snapToGrid w:val="0"/>
        <w:spacing w:line="360" w:lineRule="auto"/>
        <w:ind w:firstLine="5324" w:firstLineChars="2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日期：     年   月   日</w:t>
      </w:r>
      <w:bookmarkStart w:id="309" w:name="_Toc2824"/>
      <w:bookmarkStart w:id="310" w:name="_Toc5781"/>
    </w:p>
    <w:p w14:paraId="588566D6">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r>
        <w:rPr>
          <w:rFonts w:hint="eastAsia" w:ascii="宋体" w:hAnsi="宋体" w:eastAsia="宋体" w:cs="宋体"/>
          <w:sz w:val="28"/>
          <w:szCs w:val="28"/>
          <w:highlight w:val="none"/>
        </w:rPr>
        <w:br w:type="page"/>
      </w:r>
      <w:bookmarkStart w:id="311" w:name="_Toc25564"/>
      <w:bookmarkStart w:id="312" w:name="_Toc22202"/>
      <w:r>
        <w:rPr>
          <w:rFonts w:hint="eastAsia" w:ascii="宋体" w:hAnsi="宋体" w:eastAsia="宋体" w:cs="宋体"/>
          <w:b/>
          <w:bCs/>
          <w:sz w:val="24"/>
          <w:szCs w:val="24"/>
          <w:highlight w:val="none"/>
        </w:rPr>
        <w:t>附件1</w:t>
      </w:r>
      <w:bookmarkEnd w:id="309"/>
      <w:bookmarkEnd w:id="310"/>
      <w:r>
        <w:rPr>
          <w:rFonts w:hint="eastAsia" w:ascii="宋体" w:hAnsi="宋体" w:eastAsia="宋体" w:cs="宋体"/>
          <w:b/>
          <w:bCs/>
          <w:sz w:val="24"/>
          <w:szCs w:val="24"/>
          <w:highlight w:val="none"/>
        </w:rPr>
        <w:t>4：</w:t>
      </w:r>
    </w:p>
    <w:bookmarkEnd w:id="311"/>
    <w:bookmarkEnd w:id="312"/>
    <w:p w14:paraId="7C7965B1">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highlight w:val="none"/>
          <w:lang w:val="en-US" w:eastAsia="zh-CN"/>
        </w:rPr>
      </w:pPr>
      <w:bookmarkStart w:id="313" w:name="_Toc21718"/>
      <w:bookmarkStart w:id="314" w:name="_Toc31360"/>
      <w:bookmarkStart w:id="315" w:name="_Toc1178"/>
      <w:bookmarkStart w:id="316" w:name="_Toc8429"/>
      <w:bookmarkStart w:id="317" w:name="_Toc10887"/>
      <w:bookmarkStart w:id="318" w:name="_Toc8532"/>
      <w:r>
        <w:rPr>
          <w:rFonts w:hint="eastAsia" w:ascii="宋体" w:hAnsi="宋体" w:eastAsia="宋体" w:cs="宋体"/>
          <w:b/>
          <w:highlight w:val="none"/>
          <w:lang w:val="en-US" w:eastAsia="zh-CN"/>
        </w:rPr>
        <w:t>技术规格偏离表</w:t>
      </w:r>
      <w:bookmarkEnd w:id="313"/>
      <w:bookmarkEnd w:id="314"/>
      <w:bookmarkEnd w:id="315"/>
      <w:bookmarkEnd w:id="316"/>
      <w:bookmarkEnd w:id="317"/>
      <w:bookmarkEnd w:id="318"/>
    </w:p>
    <w:p w14:paraId="184F9849">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项目名称：                             </w:t>
      </w:r>
    </w:p>
    <w:tbl>
      <w:tblPr>
        <w:tblStyle w:val="30"/>
        <w:tblW w:w="9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2853"/>
        <w:gridCol w:w="1665"/>
        <w:gridCol w:w="1447"/>
        <w:gridCol w:w="1168"/>
        <w:gridCol w:w="1101"/>
      </w:tblGrid>
      <w:tr w14:paraId="3344B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884" w:type="dxa"/>
            <w:vAlign w:val="center"/>
          </w:tcPr>
          <w:p w14:paraId="47E47C07">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2853" w:type="dxa"/>
            <w:vAlign w:val="center"/>
          </w:tcPr>
          <w:p w14:paraId="2ADED462">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竞争性磋商文件</w:t>
            </w:r>
            <w:r>
              <w:rPr>
                <w:rFonts w:hint="eastAsia" w:ascii="宋体" w:hAnsi="宋体" w:eastAsia="宋体" w:cs="宋体"/>
                <w:sz w:val="24"/>
                <w:szCs w:val="24"/>
                <w:highlight w:val="none"/>
              </w:rPr>
              <w:t>条目号</w:t>
            </w:r>
          </w:p>
        </w:tc>
        <w:tc>
          <w:tcPr>
            <w:tcW w:w="1665" w:type="dxa"/>
            <w:vAlign w:val="center"/>
          </w:tcPr>
          <w:p w14:paraId="015B48E8">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招标规格</w:t>
            </w:r>
          </w:p>
        </w:tc>
        <w:tc>
          <w:tcPr>
            <w:tcW w:w="1447" w:type="dxa"/>
            <w:vAlign w:val="center"/>
          </w:tcPr>
          <w:p w14:paraId="7777D8F4">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投标</w:t>
            </w:r>
            <w:r>
              <w:rPr>
                <w:rFonts w:hint="eastAsia" w:ascii="宋体" w:hAnsi="宋体" w:eastAsia="宋体" w:cs="宋体"/>
                <w:sz w:val="24"/>
                <w:szCs w:val="24"/>
                <w:highlight w:val="none"/>
              </w:rPr>
              <w:t>规格</w:t>
            </w:r>
          </w:p>
        </w:tc>
        <w:tc>
          <w:tcPr>
            <w:tcW w:w="1168" w:type="dxa"/>
            <w:vAlign w:val="center"/>
          </w:tcPr>
          <w:p w14:paraId="0DB49C16">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偏离</w:t>
            </w:r>
          </w:p>
        </w:tc>
        <w:tc>
          <w:tcPr>
            <w:tcW w:w="1101" w:type="dxa"/>
            <w:vAlign w:val="center"/>
          </w:tcPr>
          <w:p w14:paraId="6DE54426">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7C3C4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jc w:val="center"/>
        </w:trPr>
        <w:tc>
          <w:tcPr>
            <w:tcW w:w="884" w:type="dxa"/>
            <w:vAlign w:val="center"/>
          </w:tcPr>
          <w:p w14:paraId="2F093A1C">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2853" w:type="dxa"/>
            <w:vAlign w:val="center"/>
          </w:tcPr>
          <w:p w14:paraId="7FC3F621">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665" w:type="dxa"/>
            <w:vAlign w:val="center"/>
          </w:tcPr>
          <w:p w14:paraId="2CE96B6E">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447" w:type="dxa"/>
            <w:vAlign w:val="center"/>
          </w:tcPr>
          <w:p w14:paraId="0595CE74">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168" w:type="dxa"/>
            <w:vAlign w:val="center"/>
          </w:tcPr>
          <w:p w14:paraId="0A7087BF">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101" w:type="dxa"/>
            <w:vAlign w:val="center"/>
          </w:tcPr>
          <w:p w14:paraId="7D58F1E8">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073F1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jc w:val="center"/>
        </w:trPr>
        <w:tc>
          <w:tcPr>
            <w:tcW w:w="884" w:type="dxa"/>
            <w:vAlign w:val="center"/>
          </w:tcPr>
          <w:p w14:paraId="65B864C2">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2853" w:type="dxa"/>
            <w:vAlign w:val="center"/>
          </w:tcPr>
          <w:p w14:paraId="56D3F65A">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665" w:type="dxa"/>
            <w:vAlign w:val="center"/>
          </w:tcPr>
          <w:p w14:paraId="32FF1283">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447" w:type="dxa"/>
            <w:vAlign w:val="center"/>
          </w:tcPr>
          <w:p w14:paraId="76310625">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168" w:type="dxa"/>
            <w:vAlign w:val="center"/>
          </w:tcPr>
          <w:p w14:paraId="18754470">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101" w:type="dxa"/>
            <w:vAlign w:val="center"/>
          </w:tcPr>
          <w:p w14:paraId="396A35BB">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4793E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jc w:val="center"/>
        </w:trPr>
        <w:tc>
          <w:tcPr>
            <w:tcW w:w="884" w:type="dxa"/>
            <w:vAlign w:val="center"/>
          </w:tcPr>
          <w:p w14:paraId="012BD12D">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2853" w:type="dxa"/>
            <w:vAlign w:val="center"/>
          </w:tcPr>
          <w:p w14:paraId="309BE7C5">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665" w:type="dxa"/>
            <w:vAlign w:val="center"/>
          </w:tcPr>
          <w:p w14:paraId="00EB05FD">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447" w:type="dxa"/>
            <w:vAlign w:val="center"/>
          </w:tcPr>
          <w:p w14:paraId="30FD2376">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168" w:type="dxa"/>
            <w:vAlign w:val="center"/>
          </w:tcPr>
          <w:p w14:paraId="4181F1A9">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101" w:type="dxa"/>
            <w:vAlign w:val="center"/>
          </w:tcPr>
          <w:p w14:paraId="0971207B">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62380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884" w:type="dxa"/>
            <w:vAlign w:val="center"/>
          </w:tcPr>
          <w:p w14:paraId="4DFCD1FA">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bookmarkStart w:id="319" w:name="_Toc32067"/>
            <w:bookmarkStart w:id="320" w:name="_Toc19858"/>
          </w:p>
        </w:tc>
        <w:tc>
          <w:tcPr>
            <w:tcW w:w="2853" w:type="dxa"/>
            <w:vAlign w:val="center"/>
          </w:tcPr>
          <w:p w14:paraId="5A93ACC1">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665" w:type="dxa"/>
            <w:vAlign w:val="center"/>
          </w:tcPr>
          <w:p w14:paraId="4D90EA87">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447" w:type="dxa"/>
            <w:vAlign w:val="center"/>
          </w:tcPr>
          <w:p w14:paraId="680809E7">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168" w:type="dxa"/>
            <w:vAlign w:val="center"/>
          </w:tcPr>
          <w:p w14:paraId="5539CDF7">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101" w:type="dxa"/>
            <w:vAlign w:val="center"/>
          </w:tcPr>
          <w:p w14:paraId="0B37EDAC">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2BC89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884" w:type="dxa"/>
            <w:vAlign w:val="center"/>
          </w:tcPr>
          <w:p w14:paraId="228FEB2F">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2853" w:type="dxa"/>
            <w:vAlign w:val="center"/>
          </w:tcPr>
          <w:p w14:paraId="571C7738">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665" w:type="dxa"/>
            <w:vAlign w:val="center"/>
          </w:tcPr>
          <w:p w14:paraId="05DDDFB2">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447" w:type="dxa"/>
            <w:vAlign w:val="center"/>
          </w:tcPr>
          <w:p w14:paraId="762DEA11">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168" w:type="dxa"/>
            <w:vAlign w:val="center"/>
          </w:tcPr>
          <w:p w14:paraId="2254158F">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101" w:type="dxa"/>
            <w:vAlign w:val="center"/>
          </w:tcPr>
          <w:p w14:paraId="0ABA49E9">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r>
    </w:tbl>
    <w:p w14:paraId="4E53D79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注：若有偏离，请将具体偏离条款在“偏离”一栏中详细说明;若无偏离，请在“偏离”一栏中标注“无”字样。</w:t>
      </w:r>
    </w:p>
    <w:bookmarkEnd w:id="319"/>
    <w:bookmarkEnd w:id="320"/>
    <w:p w14:paraId="563768E9">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bookmarkStart w:id="321" w:name="_Toc6379"/>
      <w:bookmarkStart w:id="322" w:name="_Toc10091"/>
    </w:p>
    <w:p w14:paraId="793552C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69242E0A">
      <w:pPr>
        <w:keepNext w:val="0"/>
        <w:keepLines w:val="0"/>
        <w:pageBreakBefore w:val="0"/>
        <w:widowControl w:val="0"/>
        <w:kinsoku/>
        <w:wordWrap/>
        <w:overflowPunct/>
        <w:topLinePunct w:val="0"/>
        <w:autoSpaceDE/>
        <w:autoSpaceDN/>
        <w:bidi w:val="0"/>
        <w:adjustRightInd w:val="0"/>
        <w:snapToGrid w:val="0"/>
        <w:spacing w:line="360" w:lineRule="auto"/>
        <w:ind w:firstLine="4840" w:firstLineChars="20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供应商名称（盖章）：</w:t>
      </w:r>
    </w:p>
    <w:p w14:paraId="4AF3ED0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043D421C">
      <w:pPr>
        <w:keepNext w:val="0"/>
        <w:keepLines w:val="0"/>
        <w:pageBreakBefore w:val="0"/>
        <w:widowControl w:val="0"/>
        <w:kinsoku/>
        <w:wordWrap/>
        <w:overflowPunct/>
        <w:topLinePunct w:val="0"/>
        <w:autoSpaceDE/>
        <w:autoSpaceDN/>
        <w:bidi w:val="0"/>
        <w:adjustRightInd w:val="0"/>
        <w:snapToGrid w:val="0"/>
        <w:spacing w:line="360" w:lineRule="auto"/>
        <w:ind w:firstLine="2662" w:firstLineChars="11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法定代表人或委托代理人（签字或盖章）：</w:t>
      </w:r>
    </w:p>
    <w:p w14:paraId="79C9029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0CD5C918">
      <w:pPr>
        <w:keepNext w:val="0"/>
        <w:keepLines w:val="0"/>
        <w:pageBreakBefore w:val="0"/>
        <w:widowControl w:val="0"/>
        <w:kinsoku/>
        <w:wordWrap/>
        <w:overflowPunct/>
        <w:topLinePunct w:val="0"/>
        <w:autoSpaceDE/>
        <w:autoSpaceDN/>
        <w:bidi w:val="0"/>
        <w:adjustRightInd w:val="0"/>
        <w:snapToGrid w:val="0"/>
        <w:spacing w:line="360" w:lineRule="auto"/>
        <w:ind w:firstLine="4356" w:firstLineChars="18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日期：     年   月   日</w:t>
      </w:r>
    </w:p>
    <w:p w14:paraId="0605C7B8">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bookmarkStart w:id="323" w:name="_Toc14463"/>
      <w:bookmarkStart w:id="324" w:name="_Toc23166"/>
      <w:r>
        <w:rPr>
          <w:rStyle w:val="79"/>
          <w:rFonts w:hint="eastAsia" w:ascii="宋体" w:hAnsi="宋体" w:eastAsia="宋体" w:cs="宋体"/>
          <w:b w:val="0"/>
          <w:bCs/>
          <w:sz w:val="32"/>
          <w:szCs w:val="28"/>
          <w:highlight w:val="none"/>
        </w:rPr>
        <w:br w:type="page"/>
      </w:r>
      <w:r>
        <w:rPr>
          <w:rFonts w:hint="eastAsia" w:ascii="宋体" w:hAnsi="宋体" w:eastAsia="宋体" w:cs="宋体"/>
          <w:b/>
          <w:bCs/>
          <w:sz w:val="24"/>
          <w:szCs w:val="24"/>
          <w:highlight w:val="none"/>
        </w:rPr>
        <w:t>附件1</w:t>
      </w:r>
      <w:bookmarkEnd w:id="321"/>
      <w:bookmarkEnd w:id="322"/>
      <w:r>
        <w:rPr>
          <w:rFonts w:hint="eastAsia" w:ascii="宋体" w:hAnsi="宋体" w:eastAsia="宋体" w:cs="宋体"/>
          <w:b/>
          <w:bCs/>
          <w:sz w:val="24"/>
          <w:szCs w:val="24"/>
          <w:highlight w:val="none"/>
        </w:rPr>
        <w:t>5：</w:t>
      </w:r>
      <w:bookmarkEnd w:id="323"/>
    </w:p>
    <w:bookmarkEnd w:id="324"/>
    <w:p w14:paraId="0E4B3919">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325" w:name="_Toc4069"/>
      <w:bookmarkStart w:id="326" w:name="_Toc7676"/>
      <w:bookmarkStart w:id="327" w:name="_Toc22776"/>
      <w:bookmarkStart w:id="328" w:name="_Toc7717"/>
      <w:bookmarkStart w:id="329" w:name="_Toc5625"/>
      <w:bookmarkStart w:id="330" w:name="_Toc25331"/>
      <w:r>
        <w:rPr>
          <w:rFonts w:hint="eastAsia" w:ascii="宋体" w:hAnsi="宋体" w:eastAsia="宋体" w:cs="宋体"/>
          <w:b/>
          <w:sz w:val="28"/>
          <w:szCs w:val="28"/>
          <w:highlight w:val="none"/>
          <w:lang w:val="en-US" w:eastAsia="zh-CN"/>
        </w:rPr>
        <w:t>近三年业绩表</w:t>
      </w:r>
      <w:bookmarkEnd w:id="325"/>
      <w:bookmarkEnd w:id="326"/>
      <w:bookmarkEnd w:id="327"/>
      <w:bookmarkEnd w:id="328"/>
      <w:bookmarkEnd w:id="329"/>
      <w:bookmarkEnd w:id="330"/>
    </w:p>
    <w:tbl>
      <w:tblPr>
        <w:tblStyle w:val="30"/>
        <w:tblW w:w="4965"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63"/>
        <w:gridCol w:w="1643"/>
        <w:gridCol w:w="1602"/>
        <w:gridCol w:w="1238"/>
        <w:gridCol w:w="1598"/>
        <w:gridCol w:w="1506"/>
      </w:tblGrid>
      <w:tr w14:paraId="261FAEA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40" w:hRule="atLeast"/>
          <w:jc w:val="center"/>
        </w:trPr>
        <w:tc>
          <w:tcPr>
            <w:tcW w:w="859" w:type="dxa"/>
            <w:tcBorders>
              <w:top w:val="single" w:color="auto" w:sz="4" w:space="0"/>
              <w:bottom w:val="single" w:color="auto" w:sz="4" w:space="0"/>
            </w:tcBorders>
            <w:vAlign w:val="center"/>
          </w:tcPr>
          <w:p w14:paraId="278A1379">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1849" w:type="dxa"/>
            <w:vAlign w:val="center"/>
          </w:tcPr>
          <w:p w14:paraId="5348A6C4">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p>
        </w:tc>
        <w:tc>
          <w:tcPr>
            <w:tcW w:w="1803" w:type="dxa"/>
            <w:vAlign w:val="center"/>
          </w:tcPr>
          <w:p w14:paraId="66CEB32E">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完成时间</w:t>
            </w:r>
          </w:p>
        </w:tc>
        <w:tc>
          <w:tcPr>
            <w:tcW w:w="1393" w:type="dxa"/>
            <w:vAlign w:val="center"/>
          </w:tcPr>
          <w:p w14:paraId="435EA97E">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合同金额</w:t>
            </w:r>
          </w:p>
        </w:tc>
        <w:tc>
          <w:tcPr>
            <w:tcW w:w="1798" w:type="dxa"/>
            <w:vAlign w:val="center"/>
          </w:tcPr>
          <w:p w14:paraId="4316B294">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采购人名称</w:t>
            </w:r>
          </w:p>
        </w:tc>
        <w:tc>
          <w:tcPr>
            <w:tcW w:w="1695" w:type="dxa"/>
            <w:tcBorders>
              <w:left w:val="single" w:color="auto" w:sz="4" w:space="0"/>
            </w:tcBorders>
            <w:vAlign w:val="center"/>
          </w:tcPr>
          <w:p w14:paraId="35DF4882">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7083779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46" w:hRule="atLeast"/>
          <w:jc w:val="center"/>
        </w:trPr>
        <w:tc>
          <w:tcPr>
            <w:tcW w:w="859" w:type="dxa"/>
            <w:tcBorders>
              <w:top w:val="single" w:color="auto" w:sz="4" w:space="0"/>
              <w:bottom w:val="single" w:color="auto" w:sz="4" w:space="0"/>
            </w:tcBorders>
            <w:vAlign w:val="center"/>
          </w:tcPr>
          <w:p w14:paraId="019EB12C">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849" w:type="dxa"/>
            <w:vAlign w:val="center"/>
          </w:tcPr>
          <w:p w14:paraId="7955E556">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803" w:type="dxa"/>
            <w:vAlign w:val="center"/>
          </w:tcPr>
          <w:p w14:paraId="3616AEC8">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393" w:type="dxa"/>
            <w:vAlign w:val="center"/>
          </w:tcPr>
          <w:p w14:paraId="0E094B12">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798" w:type="dxa"/>
            <w:vAlign w:val="center"/>
          </w:tcPr>
          <w:p w14:paraId="673F8FEC">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695" w:type="dxa"/>
            <w:tcBorders>
              <w:left w:val="single" w:color="auto" w:sz="4" w:space="0"/>
            </w:tcBorders>
            <w:vAlign w:val="center"/>
          </w:tcPr>
          <w:p w14:paraId="678B28E9">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739AB98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46" w:hRule="atLeast"/>
          <w:jc w:val="center"/>
        </w:trPr>
        <w:tc>
          <w:tcPr>
            <w:tcW w:w="859" w:type="dxa"/>
            <w:tcBorders>
              <w:top w:val="single" w:color="auto" w:sz="4" w:space="0"/>
              <w:bottom w:val="single" w:color="auto" w:sz="4" w:space="0"/>
            </w:tcBorders>
            <w:vAlign w:val="center"/>
          </w:tcPr>
          <w:p w14:paraId="4D24D1DB">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849" w:type="dxa"/>
            <w:vAlign w:val="center"/>
          </w:tcPr>
          <w:p w14:paraId="4446DFD7">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803" w:type="dxa"/>
            <w:vAlign w:val="center"/>
          </w:tcPr>
          <w:p w14:paraId="5E4A7C85">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393" w:type="dxa"/>
            <w:vAlign w:val="center"/>
          </w:tcPr>
          <w:p w14:paraId="18251818">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798" w:type="dxa"/>
            <w:vAlign w:val="center"/>
          </w:tcPr>
          <w:p w14:paraId="1E593DBF">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695" w:type="dxa"/>
            <w:tcBorders>
              <w:left w:val="single" w:color="auto" w:sz="4" w:space="0"/>
            </w:tcBorders>
            <w:vAlign w:val="center"/>
          </w:tcPr>
          <w:p w14:paraId="2E658DCA">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18CCE8B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46" w:hRule="atLeast"/>
          <w:jc w:val="center"/>
        </w:trPr>
        <w:tc>
          <w:tcPr>
            <w:tcW w:w="859" w:type="dxa"/>
            <w:tcBorders>
              <w:top w:val="single" w:color="auto" w:sz="4" w:space="0"/>
              <w:bottom w:val="single" w:color="auto" w:sz="4" w:space="0"/>
            </w:tcBorders>
            <w:vAlign w:val="center"/>
          </w:tcPr>
          <w:p w14:paraId="31218615">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849" w:type="dxa"/>
            <w:vAlign w:val="center"/>
          </w:tcPr>
          <w:p w14:paraId="36BC52B4">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803" w:type="dxa"/>
            <w:vAlign w:val="center"/>
          </w:tcPr>
          <w:p w14:paraId="1DDB2370">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393" w:type="dxa"/>
            <w:vAlign w:val="center"/>
          </w:tcPr>
          <w:p w14:paraId="4C1F5A6C">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798" w:type="dxa"/>
            <w:vAlign w:val="center"/>
          </w:tcPr>
          <w:p w14:paraId="36943B0E">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695" w:type="dxa"/>
            <w:tcBorders>
              <w:left w:val="single" w:color="auto" w:sz="4" w:space="0"/>
            </w:tcBorders>
            <w:vAlign w:val="center"/>
          </w:tcPr>
          <w:p w14:paraId="04A74E98">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44382B8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46" w:hRule="atLeast"/>
          <w:jc w:val="center"/>
        </w:trPr>
        <w:tc>
          <w:tcPr>
            <w:tcW w:w="859" w:type="dxa"/>
            <w:tcBorders>
              <w:top w:val="single" w:color="auto" w:sz="4" w:space="0"/>
              <w:bottom w:val="single" w:color="auto" w:sz="4" w:space="0"/>
            </w:tcBorders>
            <w:vAlign w:val="center"/>
          </w:tcPr>
          <w:p w14:paraId="46F2CBAE">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849" w:type="dxa"/>
            <w:vAlign w:val="center"/>
          </w:tcPr>
          <w:p w14:paraId="575C2179">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803" w:type="dxa"/>
            <w:vAlign w:val="center"/>
          </w:tcPr>
          <w:p w14:paraId="748794CD">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393" w:type="dxa"/>
            <w:vAlign w:val="center"/>
          </w:tcPr>
          <w:p w14:paraId="4A877A6E">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798" w:type="dxa"/>
            <w:vAlign w:val="center"/>
          </w:tcPr>
          <w:p w14:paraId="1FC9C3FA">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695" w:type="dxa"/>
            <w:tcBorders>
              <w:left w:val="single" w:color="auto" w:sz="4" w:space="0"/>
            </w:tcBorders>
            <w:vAlign w:val="center"/>
          </w:tcPr>
          <w:p w14:paraId="39B2DA34">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0745B63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46" w:hRule="atLeast"/>
          <w:jc w:val="center"/>
        </w:trPr>
        <w:tc>
          <w:tcPr>
            <w:tcW w:w="859" w:type="dxa"/>
            <w:tcBorders>
              <w:top w:val="single" w:color="auto" w:sz="4" w:space="0"/>
              <w:bottom w:val="single" w:color="auto" w:sz="4" w:space="0"/>
            </w:tcBorders>
            <w:vAlign w:val="center"/>
          </w:tcPr>
          <w:p w14:paraId="704D355F">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849" w:type="dxa"/>
            <w:vAlign w:val="center"/>
          </w:tcPr>
          <w:p w14:paraId="0E4D78B4">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803" w:type="dxa"/>
            <w:vAlign w:val="center"/>
          </w:tcPr>
          <w:p w14:paraId="7939BFCC">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393" w:type="dxa"/>
            <w:vAlign w:val="center"/>
          </w:tcPr>
          <w:p w14:paraId="48A57180">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798" w:type="dxa"/>
            <w:vAlign w:val="center"/>
          </w:tcPr>
          <w:p w14:paraId="3811ECD9">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695" w:type="dxa"/>
            <w:tcBorders>
              <w:left w:val="single" w:color="auto" w:sz="4" w:space="0"/>
            </w:tcBorders>
            <w:vAlign w:val="center"/>
          </w:tcPr>
          <w:p w14:paraId="41CF2E0E">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667FC41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57" w:hRule="atLeast"/>
          <w:jc w:val="center"/>
        </w:trPr>
        <w:tc>
          <w:tcPr>
            <w:tcW w:w="859" w:type="dxa"/>
            <w:tcBorders>
              <w:top w:val="single" w:color="auto" w:sz="4" w:space="0"/>
            </w:tcBorders>
            <w:vAlign w:val="center"/>
          </w:tcPr>
          <w:p w14:paraId="29AACE5A">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1849" w:type="dxa"/>
            <w:vAlign w:val="center"/>
          </w:tcPr>
          <w:p w14:paraId="14C719DA">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803" w:type="dxa"/>
            <w:vAlign w:val="center"/>
          </w:tcPr>
          <w:p w14:paraId="25E8ADB6">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393" w:type="dxa"/>
            <w:vAlign w:val="center"/>
          </w:tcPr>
          <w:p w14:paraId="062034E2">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798" w:type="dxa"/>
            <w:vAlign w:val="center"/>
          </w:tcPr>
          <w:p w14:paraId="6463CB49">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1695" w:type="dxa"/>
            <w:tcBorders>
              <w:left w:val="single" w:color="auto" w:sz="4" w:space="0"/>
            </w:tcBorders>
            <w:vAlign w:val="center"/>
          </w:tcPr>
          <w:p w14:paraId="2FD30A6B">
            <w:pPr>
              <w:keepNext w:val="0"/>
              <w:keepLines w:val="0"/>
              <w:suppressLineNumbers w:val="0"/>
              <w:spacing w:before="0" w:beforeAutospacing="0" w:after="0" w:afterAutospacing="0" w:line="240" w:lineRule="auto"/>
              <w:ind w:left="0" w:right="0"/>
              <w:jc w:val="center"/>
              <w:rPr>
                <w:rFonts w:hint="eastAsia" w:ascii="宋体" w:hAnsi="宋体" w:eastAsia="宋体" w:cs="宋体"/>
                <w:sz w:val="24"/>
                <w:szCs w:val="24"/>
                <w:highlight w:val="none"/>
              </w:rPr>
            </w:pPr>
          </w:p>
        </w:tc>
      </w:tr>
    </w:tbl>
    <w:p w14:paraId="5E487919">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注：附业绩证明资料：中标（成交）通知书或合同电子扫描件，以签订合同的时间为准，要点包括签约时间、项目名称、金额和双方盖章。）</w:t>
      </w:r>
    </w:p>
    <w:p w14:paraId="65B3E9F8">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745E25F7">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2B60934F">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4930920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6DDE7D3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5212D3A0">
      <w:pPr>
        <w:keepNext w:val="0"/>
        <w:keepLines w:val="0"/>
        <w:pageBreakBefore w:val="0"/>
        <w:widowControl w:val="0"/>
        <w:kinsoku/>
        <w:wordWrap/>
        <w:overflowPunct/>
        <w:topLinePunct w:val="0"/>
        <w:autoSpaceDE/>
        <w:autoSpaceDN/>
        <w:bidi w:val="0"/>
        <w:adjustRightInd w:val="0"/>
        <w:snapToGrid w:val="0"/>
        <w:spacing w:line="360" w:lineRule="auto"/>
        <w:ind w:firstLine="4114" w:firstLineChars="1700"/>
        <w:jc w:val="left"/>
        <w:textAlignment w:val="auto"/>
        <w:rPr>
          <w:rFonts w:hint="eastAsia" w:ascii="宋体" w:hAnsi="宋体" w:eastAsia="宋体" w:cs="宋体"/>
          <w:sz w:val="24"/>
          <w:szCs w:val="24"/>
          <w:highlight w:val="none"/>
          <w:lang w:val="en-US" w:eastAsia="zh-CN"/>
        </w:rPr>
      </w:pPr>
      <w:bookmarkStart w:id="331" w:name="_Toc27572"/>
      <w:bookmarkStart w:id="332" w:name="_Toc597"/>
      <w:r>
        <w:rPr>
          <w:rFonts w:hint="eastAsia" w:ascii="宋体" w:hAnsi="宋体" w:eastAsia="宋体" w:cs="宋体"/>
          <w:sz w:val="24"/>
          <w:szCs w:val="24"/>
          <w:highlight w:val="none"/>
          <w:lang w:val="en-US" w:eastAsia="zh-CN"/>
        </w:rPr>
        <w:t>供应商名称（盖章）：</w:t>
      </w:r>
    </w:p>
    <w:p w14:paraId="3CD12654">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z w:val="24"/>
          <w:szCs w:val="24"/>
          <w:highlight w:val="none"/>
          <w:lang w:val="en-US" w:eastAsia="zh-CN"/>
        </w:rPr>
      </w:pPr>
    </w:p>
    <w:p w14:paraId="6FC93C7C">
      <w:pPr>
        <w:keepNext w:val="0"/>
        <w:keepLines w:val="0"/>
        <w:pageBreakBefore w:val="0"/>
        <w:widowControl w:val="0"/>
        <w:kinsoku/>
        <w:wordWrap/>
        <w:overflowPunct/>
        <w:topLinePunct w:val="0"/>
        <w:autoSpaceDE/>
        <w:autoSpaceDN/>
        <w:bidi w:val="0"/>
        <w:adjustRightInd w:val="0"/>
        <w:snapToGrid w:val="0"/>
        <w:spacing w:line="360" w:lineRule="auto"/>
        <w:ind w:firstLine="1936" w:firstLineChars="8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法定代表人或委托代理人（签字或盖章）：</w:t>
      </w:r>
    </w:p>
    <w:p w14:paraId="0823D43A">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z w:val="24"/>
          <w:szCs w:val="24"/>
          <w:highlight w:val="none"/>
          <w:lang w:val="en-US" w:eastAsia="zh-CN"/>
        </w:rPr>
      </w:pPr>
    </w:p>
    <w:p w14:paraId="72463C98">
      <w:pPr>
        <w:keepNext w:val="0"/>
        <w:keepLines w:val="0"/>
        <w:pageBreakBefore w:val="0"/>
        <w:widowControl w:val="0"/>
        <w:kinsoku/>
        <w:wordWrap/>
        <w:overflowPunct/>
        <w:topLinePunct w:val="0"/>
        <w:autoSpaceDE/>
        <w:autoSpaceDN/>
        <w:bidi w:val="0"/>
        <w:adjustRightInd w:val="0"/>
        <w:snapToGrid w:val="0"/>
        <w:spacing w:line="360" w:lineRule="auto"/>
        <w:ind w:firstLine="3872" w:firstLineChars="16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日期：     年   月   日</w:t>
      </w:r>
    </w:p>
    <w:p w14:paraId="45137873">
      <w:pPr>
        <w:spacing w:line="500" w:lineRule="exact"/>
        <w:jc w:val="right"/>
        <w:rPr>
          <w:rFonts w:hint="eastAsia" w:ascii="宋体" w:hAnsi="宋体" w:eastAsia="宋体" w:cs="宋体"/>
          <w:sz w:val="28"/>
          <w:szCs w:val="28"/>
          <w:highlight w:val="none"/>
        </w:rPr>
      </w:pPr>
    </w:p>
    <w:p w14:paraId="217420B7">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r>
        <w:rPr>
          <w:rFonts w:hint="eastAsia" w:ascii="宋体" w:hAnsi="宋体" w:eastAsia="宋体" w:cs="宋体"/>
          <w:sz w:val="28"/>
          <w:szCs w:val="28"/>
          <w:highlight w:val="none"/>
        </w:rPr>
        <w:br w:type="page"/>
      </w:r>
      <w:bookmarkStart w:id="333" w:name="_Toc22788"/>
      <w:bookmarkStart w:id="334" w:name="_Toc13151"/>
      <w:bookmarkStart w:id="335" w:name="_Toc4298"/>
      <w:bookmarkStart w:id="336" w:name="_Toc15132"/>
      <w:r>
        <w:rPr>
          <w:rFonts w:hint="eastAsia" w:ascii="宋体" w:hAnsi="宋体" w:eastAsia="宋体" w:cs="宋体"/>
          <w:b/>
          <w:bCs/>
          <w:sz w:val="24"/>
          <w:szCs w:val="24"/>
          <w:highlight w:val="none"/>
        </w:rPr>
        <w:t>附件16：</w:t>
      </w:r>
    </w:p>
    <w:bookmarkEnd w:id="333"/>
    <w:bookmarkEnd w:id="334"/>
    <w:p w14:paraId="77AB23AF">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337" w:name="_Toc4362"/>
      <w:bookmarkStart w:id="338" w:name="_Toc26782"/>
      <w:bookmarkStart w:id="339" w:name="_Toc29622"/>
      <w:bookmarkStart w:id="340" w:name="_Toc13662"/>
      <w:r>
        <w:rPr>
          <w:rFonts w:hint="eastAsia" w:ascii="宋体" w:hAnsi="宋体" w:eastAsia="宋体" w:cs="宋体"/>
          <w:b/>
          <w:sz w:val="28"/>
          <w:szCs w:val="28"/>
          <w:highlight w:val="none"/>
          <w:lang w:val="en-US" w:eastAsia="zh-CN"/>
        </w:rPr>
        <w:t>拟派项目负责人简历表</w:t>
      </w:r>
      <w:bookmarkEnd w:id="335"/>
      <w:bookmarkEnd w:id="336"/>
      <w:bookmarkEnd w:id="337"/>
      <w:bookmarkEnd w:id="338"/>
      <w:bookmarkEnd w:id="339"/>
      <w:bookmarkEnd w:id="340"/>
    </w:p>
    <w:tbl>
      <w:tblPr>
        <w:tblStyle w:val="30"/>
        <w:tblW w:w="90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46"/>
        <w:gridCol w:w="261"/>
        <w:gridCol w:w="562"/>
        <w:gridCol w:w="979"/>
        <w:gridCol w:w="940"/>
        <w:gridCol w:w="601"/>
        <w:gridCol w:w="3115"/>
        <w:gridCol w:w="912"/>
      </w:tblGrid>
      <w:tr w14:paraId="37111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14:paraId="47515F2D">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姓名</w:t>
            </w:r>
          </w:p>
        </w:tc>
        <w:tc>
          <w:tcPr>
            <w:tcW w:w="0" w:type="auto"/>
            <w:gridSpan w:val="2"/>
            <w:tcBorders>
              <w:top w:val="single" w:color="auto" w:sz="4" w:space="0"/>
              <w:left w:val="single" w:color="auto" w:sz="4" w:space="0"/>
              <w:bottom w:val="single" w:color="auto" w:sz="4" w:space="0"/>
              <w:right w:val="single" w:color="auto" w:sz="4" w:space="0"/>
            </w:tcBorders>
            <w:vAlign w:val="center"/>
          </w:tcPr>
          <w:p w14:paraId="07D8F46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66C4B9A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性别</w:t>
            </w:r>
          </w:p>
        </w:tc>
        <w:tc>
          <w:tcPr>
            <w:tcW w:w="0" w:type="auto"/>
            <w:tcBorders>
              <w:top w:val="single" w:color="auto" w:sz="4" w:space="0"/>
              <w:left w:val="single" w:color="auto" w:sz="4" w:space="0"/>
              <w:bottom w:val="single" w:color="auto" w:sz="4" w:space="0"/>
              <w:right w:val="single" w:color="auto" w:sz="4" w:space="0"/>
            </w:tcBorders>
            <w:vAlign w:val="center"/>
          </w:tcPr>
          <w:p w14:paraId="62A9CC81">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5713398A">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年龄</w:t>
            </w:r>
          </w:p>
        </w:tc>
        <w:tc>
          <w:tcPr>
            <w:tcW w:w="0" w:type="auto"/>
            <w:tcBorders>
              <w:top w:val="single" w:color="auto" w:sz="4" w:space="0"/>
              <w:left w:val="single" w:color="auto" w:sz="4" w:space="0"/>
              <w:bottom w:val="single" w:color="auto" w:sz="4" w:space="0"/>
              <w:right w:val="single" w:color="auto" w:sz="4" w:space="0"/>
            </w:tcBorders>
            <w:vAlign w:val="center"/>
          </w:tcPr>
          <w:p w14:paraId="79B8D08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01E85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14:paraId="55F0E5D0">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职务</w:t>
            </w:r>
          </w:p>
        </w:tc>
        <w:tc>
          <w:tcPr>
            <w:tcW w:w="0" w:type="auto"/>
            <w:gridSpan w:val="2"/>
            <w:tcBorders>
              <w:top w:val="single" w:color="auto" w:sz="4" w:space="0"/>
              <w:left w:val="single" w:color="auto" w:sz="4" w:space="0"/>
              <w:bottom w:val="single" w:color="auto" w:sz="4" w:space="0"/>
              <w:right w:val="single" w:color="auto" w:sz="4" w:space="0"/>
            </w:tcBorders>
            <w:vAlign w:val="center"/>
          </w:tcPr>
          <w:p w14:paraId="62D0C85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05BD60E6">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职称</w:t>
            </w:r>
          </w:p>
        </w:tc>
        <w:tc>
          <w:tcPr>
            <w:tcW w:w="0" w:type="auto"/>
            <w:tcBorders>
              <w:top w:val="single" w:color="auto" w:sz="4" w:space="0"/>
              <w:left w:val="single" w:color="auto" w:sz="4" w:space="0"/>
              <w:bottom w:val="single" w:color="auto" w:sz="4" w:space="0"/>
              <w:right w:val="single" w:color="auto" w:sz="4" w:space="0"/>
            </w:tcBorders>
            <w:vAlign w:val="center"/>
          </w:tcPr>
          <w:p w14:paraId="08CD63EA">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0E1CE191">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拟在本项目担任职务</w:t>
            </w:r>
          </w:p>
        </w:tc>
        <w:tc>
          <w:tcPr>
            <w:tcW w:w="0" w:type="auto"/>
            <w:tcBorders>
              <w:top w:val="single" w:color="auto" w:sz="4" w:space="0"/>
              <w:left w:val="single" w:color="auto" w:sz="4" w:space="0"/>
              <w:bottom w:val="single" w:color="auto" w:sz="4" w:space="0"/>
              <w:right w:val="single" w:color="auto" w:sz="4" w:space="0"/>
            </w:tcBorders>
            <w:vAlign w:val="center"/>
          </w:tcPr>
          <w:p w14:paraId="37EA8A7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0D524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0" w:type="auto"/>
            <w:gridSpan w:val="3"/>
            <w:tcBorders>
              <w:top w:val="single" w:color="auto" w:sz="4" w:space="0"/>
              <w:left w:val="single" w:color="auto" w:sz="4" w:space="0"/>
              <w:bottom w:val="single" w:color="auto" w:sz="4" w:space="0"/>
              <w:right w:val="single" w:color="auto" w:sz="4" w:space="0"/>
            </w:tcBorders>
            <w:vAlign w:val="center"/>
          </w:tcPr>
          <w:p w14:paraId="6B1DD3EE">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参加工作时间</w:t>
            </w:r>
          </w:p>
        </w:tc>
        <w:tc>
          <w:tcPr>
            <w:tcW w:w="0" w:type="auto"/>
            <w:gridSpan w:val="2"/>
            <w:tcBorders>
              <w:top w:val="single" w:color="auto" w:sz="4" w:space="0"/>
              <w:left w:val="single" w:color="auto" w:sz="4" w:space="0"/>
              <w:bottom w:val="single" w:color="auto" w:sz="4" w:space="0"/>
              <w:right w:val="single" w:color="auto" w:sz="4" w:space="0"/>
            </w:tcBorders>
            <w:vAlign w:val="center"/>
          </w:tcPr>
          <w:p w14:paraId="010A2AE1">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4A921D12">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从事本专业工作时间</w:t>
            </w:r>
          </w:p>
        </w:tc>
        <w:tc>
          <w:tcPr>
            <w:tcW w:w="0" w:type="auto"/>
            <w:tcBorders>
              <w:top w:val="single" w:color="auto" w:sz="4" w:space="0"/>
              <w:left w:val="single" w:color="auto" w:sz="4" w:space="0"/>
              <w:bottom w:val="single" w:color="auto" w:sz="4" w:space="0"/>
              <w:right w:val="single" w:color="auto" w:sz="4" w:space="0"/>
            </w:tcBorders>
            <w:vAlign w:val="center"/>
          </w:tcPr>
          <w:p w14:paraId="4471002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2A851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0" w:type="auto"/>
            <w:gridSpan w:val="8"/>
            <w:tcBorders>
              <w:top w:val="single" w:color="auto" w:sz="4" w:space="0"/>
              <w:left w:val="single" w:color="auto" w:sz="4" w:space="0"/>
              <w:bottom w:val="single" w:color="auto" w:sz="4" w:space="0"/>
              <w:right w:val="single" w:color="auto" w:sz="4" w:space="0"/>
            </w:tcBorders>
            <w:vAlign w:val="center"/>
          </w:tcPr>
          <w:p w14:paraId="391FC1D7">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经    历</w:t>
            </w:r>
          </w:p>
        </w:tc>
      </w:tr>
      <w:tr w14:paraId="68EC0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7" w:hRule="atLeast"/>
          <w:jc w:val="center"/>
        </w:trPr>
        <w:tc>
          <w:tcPr>
            <w:tcW w:w="0" w:type="auto"/>
            <w:gridSpan w:val="2"/>
            <w:tcBorders>
              <w:top w:val="single" w:color="auto" w:sz="4" w:space="0"/>
              <w:left w:val="single" w:color="auto" w:sz="4" w:space="0"/>
              <w:bottom w:val="single" w:color="auto" w:sz="4" w:space="0"/>
              <w:right w:val="single" w:color="auto" w:sz="4" w:space="0"/>
            </w:tcBorders>
            <w:vAlign w:val="center"/>
          </w:tcPr>
          <w:p w14:paraId="3F161F62">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年份</w:t>
            </w:r>
          </w:p>
        </w:tc>
        <w:tc>
          <w:tcPr>
            <w:tcW w:w="0" w:type="auto"/>
            <w:gridSpan w:val="2"/>
            <w:tcBorders>
              <w:top w:val="single" w:color="auto" w:sz="4" w:space="0"/>
              <w:left w:val="single" w:color="auto" w:sz="4" w:space="0"/>
              <w:bottom w:val="single" w:color="auto" w:sz="4" w:space="0"/>
              <w:right w:val="single" w:color="auto" w:sz="4" w:space="0"/>
            </w:tcBorders>
            <w:vAlign w:val="center"/>
          </w:tcPr>
          <w:p w14:paraId="7DD4AFBF">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参加过的</w:t>
            </w:r>
          </w:p>
          <w:p w14:paraId="4A2D2C41">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项目名称</w:t>
            </w:r>
          </w:p>
        </w:tc>
        <w:tc>
          <w:tcPr>
            <w:tcW w:w="0" w:type="auto"/>
            <w:gridSpan w:val="2"/>
            <w:tcBorders>
              <w:top w:val="single" w:color="auto" w:sz="4" w:space="0"/>
              <w:left w:val="single" w:color="auto" w:sz="4" w:space="0"/>
              <w:bottom w:val="single" w:color="auto" w:sz="4" w:space="0"/>
              <w:right w:val="single" w:color="auto" w:sz="4" w:space="0"/>
            </w:tcBorders>
            <w:vAlign w:val="center"/>
          </w:tcPr>
          <w:p w14:paraId="2C5BE37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采购内容</w:t>
            </w:r>
          </w:p>
        </w:tc>
        <w:tc>
          <w:tcPr>
            <w:tcW w:w="0" w:type="auto"/>
            <w:tcBorders>
              <w:top w:val="single" w:color="auto" w:sz="4" w:space="0"/>
              <w:left w:val="single" w:color="auto" w:sz="4" w:space="0"/>
              <w:bottom w:val="single" w:color="auto" w:sz="4" w:space="0"/>
              <w:right w:val="single" w:color="auto" w:sz="4" w:space="0"/>
            </w:tcBorders>
            <w:vAlign w:val="center"/>
          </w:tcPr>
          <w:p w14:paraId="03E0618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担任职务</w:t>
            </w:r>
          </w:p>
        </w:tc>
        <w:tc>
          <w:tcPr>
            <w:tcW w:w="0" w:type="auto"/>
            <w:tcBorders>
              <w:top w:val="single" w:color="auto" w:sz="4" w:space="0"/>
              <w:left w:val="single" w:color="auto" w:sz="4" w:space="0"/>
              <w:bottom w:val="single" w:color="auto" w:sz="4" w:space="0"/>
              <w:right w:val="single" w:color="auto" w:sz="4" w:space="0"/>
            </w:tcBorders>
            <w:vAlign w:val="center"/>
          </w:tcPr>
          <w:p w14:paraId="233A2CC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w:t>
            </w:r>
          </w:p>
        </w:tc>
      </w:tr>
      <w:tr w14:paraId="41FC3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0" w:type="auto"/>
            <w:gridSpan w:val="2"/>
            <w:tcBorders>
              <w:top w:val="single" w:color="auto" w:sz="4" w:space="0"/>
              <w:left w:val="single" w:color="auto" w:sz="4" w:space="0"/>
              <w:bottom w:val="single" w:color="auto" w:sz="4" w:space="0"/>
              <w:right w:val="single" w:color="auto" w:sz="4" w:space="0"/>
            </w:tcBorders>
            <w:vAlign w:val="center"/>
          </w:tcPr>
          <w:p w14:paraId="5306BDD5">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2E4CBE0E">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7E70E1FB">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20FC949D">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6A8D9D75">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5FD89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0" w:type="auto"/>
            <w:gridSpan w:val="2"/>
            <w:tcBorders>
              <w:top w:val="single" w:color="auto" w:sz="4" w:space="0"/>
              <w:left w:val="single" w:color="auto" w:sz="4" w:space="0"/>
              <w:bottom w:val="single" w:color="auto" w:sz="4" w:space="0"/>
              <w:right w:val="single" w:color="auto" w:sz="4" w:space="0"/>
            </w:tcBorders>
            <w:vAlign w:val="center"/>
          </w:tcPr>
          <w:p w14:paraId="5601B12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19017EB6">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14C5F111">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1B133DD1">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022C1EE1">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5C566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0" w:type="auto"/>
            <w:gridSpan w:val="2"/>
            <w:tcBorders>
              <w:top w:val="single" w:color="auto" w:sz="4" w:space="0"/>
              <w:left w:val="single" w:color="auto" w:sz="4" w:space="0"/>
              <w:bottom w:val="single" w:color="auto" w:sz="4" w:space="0"/>
              <w:right w:val="single" w:color="auto" w:sz="4" w:space="0"/>
            </w:tcBorders>
            <w:vAlign w:val="center"/>
          </w:tcPr>
          <w:p w14:paraId="7D4A60D9">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30550267">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7EC3AB40">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23838919">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69ED9B97">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79C0E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0" w:type="auto"/>
            <w:gridSpan w:val="2"/>
            <w:tcBorders>
              <w:top w:val="single" w:color="auto" w:sz="4" w:space="0"/>
              <w:left w:val="single" w:color="auto" w:sz="4" w:space="0"/>
              <w:bottom w:val="single" w:color="auto" w:sz="4" w:space="0"/>
              <w:right w:val="single" w:color="auto" w:sz="4" w:space="0"/>
            </w:tcBorders>
            <w:vAlign w:val="center"/>
          </w:tcPr>
          <w:p w14:paraId="6E9AC97F">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6EE0BA76">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453A0C8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73E03A56">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523D25F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1E428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0" w:type="auto"/>
            <w:gridSpan w:val="2"/>
            <w:tcBorders>
              <w:top w:val="single" w:color="auto" w:sz="4" w:space="0"/>
              <w:left w:val="single" w:color="auto" w:sz="4" w:space="0"/>
              <w:bottom w:val="single" w:color="auto" w:sz="4" w:space="0"/>
              <w:right w:val="single" w:color="auto" w:sz="4" w:space="0"/>
            </w:tcBorders>
            <w:vAlign w:val="center"/>
          </w:tcPr>
          <w:p w14:paraId="0D22700A">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27344A22">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244A2CD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4D9DF1B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3C7103A2">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69C88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0" w:type="auto"/>
            <w:gridSpan w:val="2"/>
            <w:tcBorders>
              <w:top w:val="single" w:color="auto" w:sz="4" w:space="0"/>
              <w:left w:val="single" w:color="auto" w:sz="4" w:space="0"/>
              <w:bottom w:val="single" w:color="auto" w:sz="4" w:space="0"/>
              <w:right w:val="single" w:color="auto" w:sz="4" w:space="0"/>
            </w:tcBorders>
            <w:vAlign w:val="center"/>
          </w:tcPr>
          <w:p w14:paraId="22BBE96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0" w:type="auto"/>
            <w:gridSpan w:val="2"/>
            <w:tcBorders>
              <w:top w:val="single" w:color="auto" w:sz="4" w:space="0"/>
              <w:left w:val="single" w:color="auto" w:sz="4" w:space="0"/>
              <w:bottom w:val="single" w:color="auto" w:sz="4" w:space="0"/>
              <w:right w:val="single" w:color="auto" w:sz="4" w:space="0"/>
            </w:tcBorders>
            <w:vAlign w:val="center"/>
          </w:tcPr>
          <w:p w14:paraId="43CAA5FD">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gridSpan w:val="2"/>
            <w:tcBorders>
              <w:top w:val="single" w:color="auto" w:sz="4" w:space="0"/>
              <w:left w:val="single" w:color="auto" w:sz="4" w:space="0"/>
              <w:bottom w:val="single" w:color="auto" w:sz="4" w:space="0"/>
              <w:right w:val="single" w:color="auto" w:sz="4" w:space="0"/>
            </w:tcBorders>
            <w:vAlign w:val="center"/>
          </w:tcPr>
          <w:p w14:paraId="1193CAF1">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1D9181FB">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top w:val="single" w:color="auto" w:sz="4" w:space="0"/>
              <w:left w:val="single" w:color="auto" w:sz="4" w:space="0"/>
              <w:bottom w:val="single" w:color="auto" w:sz="4" w:space="0"/>
              <w:right w:val="single" w:color="auto" w:sz="4" w:space="0"/>
            </w:tcBorders>
            <w:vAlign w:val="center"/>
          </w:tcPr>
          <w:p w14:paraId="6D229B7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bl>
    <w:p w14:paraId="79BECD6F">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注：</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自行考虑提供并附相关资料、近三个月社保证明材料。所提供的资料均附于本表后，作为本表的附件。</w:t>
      </w:r>
      <w:bookmarkStart w:id="380" w:name="_GoBack"/>
      <w:bookmarkEnd w:id="380"/>
    </w:p>
    <w:p w14:paraId="1E682983">
      <w:pPr>
        <w:keepNext w:val="0"/>
        <w:keepLines w:val="0"/>
        <w:pageBreakBefore w:val="0"/>
        <w:widowControl w:val="0"/>
        <w:kinsoku/>
        <w:wordWrap/>
        <w:overflowPunct/>
        <w:topLinePunct w:val="0"/>
        <w:autoSpaceDE/>
        <w:autoSpaceDN/>
        <w:bidi w:val="0"/>
        <w:adjustRightInd w:val="0"/>
        <w:snapToGrid w:val="0"/>
        <w:spacing w:line="360" w:lineRule="auto"/>
        <w:ind w:firstLine="4598" w:firstLineChars="19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供应商名称（盖章）：</w:t>
      </w:r>
    </w:p>
    <w:p w14:paraId="5184F836">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740B2659">
      <w:pPr>
        <w:keepNext w:val="0"/>
        <w:keepLines w:val="0"/>
        <w:pageBreakBefore w:val="0"/>
        <w:widowControl w:val="0"/>
        <w:kinsoku/>
        <w:wordWrap/>
        <w:overflowPunct/>
        <w:topLinePunct w:val="0"/>
        <w:autoSpaceDE/>
        <w:autoSpaceDN/>
        <w:bidi w:val="0"/>
        <w:adjustRightInd w:val="0"/>
        <w:snapToGrid w:val="0"/>
        <w:spacing w:line="360" w:lineRule="auto"/>
        <w:ind w:firstLine="2420" w:firstLineChars="10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法定代表人或委托代理人（签字或盖章）：</w:t>
      </w:r>
    </w:p>
    <w:p w14:paraId="09FD9B12">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3E77BC15">
      <w:pPr>
        <w:keepNext w:val="0"/>
        <w:keepLines w:val="0"/>
        <w:pageBreakBefore w:val="0"/>
        <w:widowControl w:val="0"/>
        <w:kinsoku/>
        <w:wordWrap/>
        <w:overflowPunct/>
        <w:topLinePunct w:val="0"/>
        <w:autoSpaceDE/>
        <w:autoSpaceDN/>
        <w:bidi w:val="0"/>
        <w:adjustRightInd w:val="0"/>
        <w:snapToGrid w:val="0"/>
        <w:spacing w:line="360" w:lineRule="auto"/>
        <w:ind w:firstLine="4114" w:firstLineChars="17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日期：     年   月   日</w:t>
      </w:r>
    </w:p>
    <w:p w14:paraId="22400E35">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bookmarkStart w:id="341" w:name="_Toc28105"/>
      <w:bookmarkStart w:id="342" w:name="_Toc17425"/>
      <w:r>
        <w:rPr>
          <w:rStyle w:val="79"/>
          <w:rFonts w:hint="eastAsia" w:ascii="宋体" w:hAnsi="宋体" w:eastAsia="宋体" w:cs="宋体"/>
          <w:b w:val="0"/>
          <w:bCs/>
          <w:sz w:val="32"/>
          <w:szCs w:val="28"/>
          <w:highlight w:val="none"/>
        </w:rPr>
        <w:br w:type="page"/>
      </w:r>
      <w:r>
        <w:rPr>
          <w:rFonts w:hint="eastAsia" w:ascii="宋体" w:hAnsi="宋体" w:eastAsia="宋体" w:cs="宋体"/>
          <w:b/>
          <w:bCs/>
          <w:sz w:val="24"/>
          <w:szCs w:val="24"/>
          <w:highlight w:val="none"/>
        </w:rPr>
        <w:t>附件</w:t>
      </w:r>
      <w:bookmarkEnd w:id="331"/>
      <w:bookmarkEnd w:id="332"/>
      <w:r>
        <w:rPr>
          <w:rFonts w:hint="eastAsia" w:ascii="宋体" w:hAnsi="宋体" w:eastAsia="宋体" w:cs="宋体"/>
          <w:b/>
          <w:bCs/>
          <w:sz w:val="24"/>
          <w:szCs w:val="24"/>
          <w:highlight w:val="none"/>
        </w:rPr>
        <w:t>17：</w:t>
      </w:r>
    </w:p>
    <w:bookmarkEnd w:id="341"/>
    <w:bookmarkEnd w:id="342"/>
    <w:p w14:paraId="7D1D62E4">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343" w:name="_Toc28885"/>
      <w:bookmarkStart w:id="344" w:name="_Toc30332"/>
      <w:bookmarkStart w:id="345" w:name="_Toc15935"/>
      <w:bookmarkStart w:id="346" w:name="_Toc2396"/>
      <w:bookmarkStart w:id="347" w:name="_Toc5541"/>
      <w:bookmarkStart w:id="348" w:name="_Toc445"/>
      <w:r>
        <w:rPr>
          <w:rFonts w:hint="eastAsia" w:ascii="宋体" w:hAnsi="宋体" w:eastAsia="宋体" w:cs="宋体"/>
          <w:b/>
          <w:sz w:val="28"/>
          <w:szCs w:val="28"/>
          <w:highlight w:val="none"/>
          <w:lang w:val="en-US" w:eastAsia="zh-CN"/>
        </w:rPr>
        <w:t>拟投入人员配置情况表</w:t>
      </w:r>
      <w:bookmarkEnd w:id="343"/>
      <w:bookmarkEnd w:id="344"/>
      <w:bookmarkEnd w:id="345"/>
      <w:bookmarkEnd w:id="346"/>
      <w:bookmarkEnd w:id="347"/>
      <w:bookmarkEnd w:id="348"/>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2"/>
        <w:gridCol w:w="1113"/>
        <w:gridCol w:w="1113"/>
        <w:gridCol w:w="1709"/>
        <w:gridCol w:w="1113"/>
        <w:gridCol w:w="1113"/>
        <w:gridCol w:w="1113"/>
      </w:tblGrid>
      <w:tr w14:paraId="64B11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0" w:type="auto"/>
            <w:tcBorders>
              <w:top w:val="single" w:color="auto" w:sz="8" w:space="0"/>
              <w:left w:val="single" w:color="auto" w:sz="8" w:space="0"/>
            </w:tcBorders>
            <w:vAlign w:val="center"/>
          </w:tcPr>
          <w:p w14:paraId="7D93031B">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职务</w:t>
            </w:r>
          </w:p>
        </w:tc>
        <w:tc>
          <w:tcPr>
            <w:tcW w:w="0" w:type="auto"/>
            <w:tcBorders>
              <w:top w:val="single" w:color="auto" w:sz="8" w:space="0"/>
            </w:tcBorders>
            <w:vAlign w:val="center"/>
          </w:tcPr>
          <w:p w14:paraId="0ED71E3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姓名</w:t>
            </w:r>
          </w:p>
        </w:tc>
        <w:tc>
          <w:tcPr>
            <w:tcW w:w="0" w:type="auto"/>
            <w:tcBorders>
              <w:top w:val="single" w:color="auto" w:sz="8" w:space="0"/>
              <w:right w:val="single" w:color="auto" w:sz="8" w:space="0"/>
            </w:tcBorders>
            <w:vAlign w:val="center"/>
          </w:tcPr>
          <w:p w14:paraId="2299E2E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职称</w:t>
            </w:r>
          </w:p>
        </w:tc>
        <w:tc>
          <w:tcPr>
            <w:tcW w:w="0" w:type="auto"/>
            <w:tcBorders>
              <w:top w:val="single" w:color="auto" w:sz="8" w:space="0"/>
              <w:right w:val="single" w:color="auto" w:sz="8" w:space="0"/>
            </w:tcBorders>
            <w:vAlign w:val="center"/>
          </w:tcPr>
          <w:p w14:paraId="5A796D2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证书名称</w:t>
            </w:r>
          </w:p>
        </w:tc>
        <w:tc>
          <w:tcPr>
            <w:tcW w:w="0" w:type="auto"/>
            <w:tcBorders>
              <w:top w:val="single" w:color="auto" w:sz="8" w:space="0"/>
              <w:right w:val="single" w:color="auto" w:sz="8" w:space="0"/>
            </w:tcBorders>
            <w:vAlign w:val="center"/>
          </w:tcPr>
          <w:p w14:paraId="2354296A">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证号</w:t>
            </w:r>
          </w:p>
        </w:tc>
        <w:tc>
          <w:tcPr>
            <w:tcW w:w="0" w:type="auto"/>
            <w:tcBorders>
              <w:top w:val="single" w:color="auto" w:sz="8" w:space="0"/>
              <w:right w:val="single" w:color="auto" w:sz="8" w:space="0"/>
            </w:tcBorders>
            <w:vAlign w:val="center"/>
          </w:tcPr>
          <w:p w14:paraId="5B02770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专业</w:t>
            </w:r>
          </w:p>
        </w:tc>
        <w:tc>
          <w:tcPr>
            <w:tcW w:w="0" w:type="auto"/>
            <w:tcBorders>
              <w:top w:val="single" w:color="auto" w:sz="8" w:space="0"/>
              <w:right w:val="single" w:color="auto" w:sz="8" w:space="0"/>
            </w:tcBorders>
            <w:vAlign w:val="center"/>
          </w:tcPr>
          <w:p w14:paraId="2882A70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w:t>
            </w:r>
          </w:p>
        </w:tc>
      </w:tr>
      <w:tr w14:paraId="3B414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tcBorders>
              <w:left w:val="single" w:color="auto" w:sz="8" w:space="0"/>
            </w:tcBorders>
            <w:vAlign w:val="center"/>
          </w:tcPr>
          <w:p w14:paraId="400DE06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5055201D">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4BFD5EDA">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7CD0DC24">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67C2BCAD">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094F326E">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481D40E6">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1DE29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tcBorders>
              <w:left w:val="single" w:color="auto" w:sz="8" w:space="0"/>
            </w:tcBorders>
            <w:vAlign w:val="center"/>
          </w:tcPr>
          <w:p w14:paraId="051AC9EF">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68665E7F">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1B0583CE">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6519C09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1D9F1F11">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163CE244">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6559F7C6">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56676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tcBorders>
              <w:left w:val="single" w:color="auto" w:sz="8" w:space="0"/>
            </w:tcBorders>
            <w:vAlign w:val="center"/>
          </w:tcPr>
          <w:p w14:paraId="536BB82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77132A62">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7D933221">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4C75A52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7DADCA39">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04D1ED1A">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2105A01A">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05FD3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tcBorders>
              <w:left w:val="single" w:color="auto" w:sz="8" w:space="0"/>
            </w:tcBorders>
            <w:vAlign w:val="center"/>
          </w:tcPr>
          <w:p w14:paraId="727FC607">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085EBEC0">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4E15BAC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4B4D09B7">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14619A4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3984D8F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68A6B08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08DD6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tcBorders>
              <w:left w:val="single" w:color="auto" w:sz="8" w:space="0"/>
            </w:tcBorders>
            <w:vAlign w:val="center"/>
          </w:tcPr>
          <w:p w14:paraId="0F4FFC40">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62377642">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05D6591D">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7A5F08A9">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2E8810F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4641900F">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420C0F01">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20EA9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tcBorders>
              <w:left w:val="single" w:color="auto" w:sz="8" w:space="0"/>
            </w:tcBorders>
            <w:vAlign w:val="center"/>
          </w:tcPr>
          <w:p w14:paraId="7751343B">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3F0E1A3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127FB09E">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59216EB9">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28E3B84D">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2230DE18">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39C7D93A">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2CB7A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tcBorders>
              <w:left w:val="single" w:color="auto" w:sz="8" w:space="0"/>
            </w:tcBorders>
            <w:vAlign w:val="center"/>
          </w:tcPr>
          <w:p w14:paraId="4F356BE6">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715BCFE6">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7970B4D4">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60C82279">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54DA9162">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184CB20E">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43EDED89">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64DB7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tcBorders>
              <w:left w:val="single" w:color="auto" w:sz="8" w:space="0"/>
            </w:tcBorders>
            <w:vAlign w:val="center"/>
          </w:tcPr>
          <w:p w14:paraId="058CE78D">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2390FA2F">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0D3C2A5D">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01B911E0">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6EA8C38B">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7E6B691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06EC5545">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6791E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tcBorders>
              <w:left w:val="single" w:color="auto" w:sz="8" w:space="0"/>
            </w:tcBorders>
            <w:vAlign w:val="center"/>
          </w:tcPr>
          <w:p w14:paraId="3E7DE8A2">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234AB6D2">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308EC6B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566B0619">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30591F2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5B0F3F3F">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295F2BC2">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47560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tcBorders>
              <w:left w:val="single" w:color="auto" w:sz="8" w:space="0"/>
            </w:tcBorders>
            <w:vAlign w:val="center"/>
          </w:tcPr>
          <w:p w14:paraId="40817C0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19285F0E">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37964E47">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6EA89E49">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161C4FA6">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4FF2BBE9">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267FCDC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42B92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tcBorders>
              <w:left w:val="single" w:color="auto" w:sz="8" w:space="0"/>
            </w:tcBorders>
            <w:vAlign w:val="center"/>
          </w:tcPr>
          <w:p w14:paraId="41E5840E">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bookmarkStart w:id="349" w:name="_Toc11835"/>
            <w:bookmarkStart w:id="350" w:name="_Toc15516"/>
            <w:bookmarkStart w:id="351" w:name="_Toc2551"/>
            <w:bookmarkStart w:id="352" w:name="_Toc235"/>
            <w:bookmarkStart w:id="353" w:name="_Toc14073"/>
            <w:bookmarkStart w:id="354" w:name="_Toc26008"/>
            <w:r>
              <w:rPr>
                <w:rFonts w:hint="eastAsia" w:ascii="宋体" w:hAnsi="宋体" w:eastAsia="宋体" w:cs="宋体"/>
                <w:sz w:val="24"/>
                <w:szCs w:val="24"/>
                <w:highlight w:val="none"/>
                <w:lang w:eastAsia="zh-CN"/>
              </w:rPr>
              <w:t>……</w:t>
            </w:r>
            <w:bookmarkEnd w:id="349"/>
            <w:bookmarkEnd w:id="350"/>
            <w:bookmarkEnd w:id="351"/>
            <w:bookmarkEnd w:id="352"/>
            <w:bookmarkEnd w:id="353"/>
            <w:bookmarkEnd w:id="354"/>
          </w:p>
        </w:tc>
        <w:tc>
          <w:tcPr>
            <w:tcW w:w="0" w:type="auto"/>
            <w:vAlign w:val="center"/>
          </w:tcPr>
          <w:p w14:paraId="62E5F3B6">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77FD74A6">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314101A3">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vAlign w:val="center"/>
          </w:tcPr>
          <w:p w14:paraId="4DA4F375">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2D2218BF">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c>
          <w:tcPr>
            <w:tcW w:w="0" w:type="auto"/>
            <w:tcBorders>
              <w:right w:val="single" w:color="auto" w:sz="8" w:space="0"/>
            </w:tcBorders>
            <w:vAlign w:val="center"/>
          </w:tcPr>
          <w:p w14:paraId="1CB7356C">
            <w:pPr>
              <w:keepNext w:val="0"/>
              <w:keepLines w:val="0"/>
              <w:suppressLineNumbers w:val="0"/>
              <w:tabs>
                <w:tab w:val="left" w:pos="360"/>
                <w:tab w:val="left" w:pos="1800"/>
              </w:tabs>
              <w:spacing w:before="0" w:beforeAutospacing="0" w:after="0" w:afterAutospacing="0" w:line="240" w:lineRule="auto"/>
              <w:ind w:left="0" w:right="0"/>
              <w:jc w:val="center"/>
              <w:rPr>
                <w:rFonts w:hint="eastAsia" w:ascii="宋体" w:hAnsi="宋体" w:eastAsia="宋体" w:cs="宋体"/>
                <w:sz w:val="24"/>
                <w:szCs w:val="24"/>
                <w:highlight w:val="none"/>
              </w:rPr>
            </w:pPr>
          </w:p>
        </w:tc>
      </w:tr>
      <w:tr w14:paraId="6C0CC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0" w:type="auto"/>
            <w:gridSpan w:val="7"/>
            <w:tcBorders>
              <w:left w:val="single" w:color="auto" w:sz="8" w:space="0"/>
              <w:right w:val="single" w:color="auto" w:sz="8" w:space="0"/>
            </w:tcBorders>
            <w:vAlign w:val="center"/>
          </w:tcPr>
          <w:p w14:paraId="42B318EA">
            <w:pPr>
              <w:keepNext w:val="0"/>
              <w:keepLines w:val="0"/>
              <w:suppressLineNumbers w:val="0"/>
              <w:tabs>
                <w:tab w:val="left" w:pos="360"/>
                <w:tab w:val="left" w:pos="1800"/>
              </w:tabs>
              <w:spacing w:before="0" w:beforeAutospacing="0" w:after="0" w:afterAutospacing="0" w:line="240" w:lineRule="auto"/>
              <w:ind w:left="0" w:right="0"/>
              <w:jc w:val="left"/>
              <w:rPr>
                <w:rFonts w:hint="eastAsia" w:ascii="宋体" w:hAnsi="宋体" w:eastAsia="宋体" w:cs="宋体"/>
                <w:sz w:val="24"/>
                <w:szCs w:val="24"/>
                <w:highlight w:val="none"/>
              </w:rPr>
            </w:pPr>
            <w:bookmarkStart w:id="355" w:name="_Toc27757"/>
            <w:bookmarkStart w:id="356" w:name="_Toc18266"/>
            <w:bookmarkStart w:id="357" w:name="_Toc4716"/>
            <w:bookmarkStart w:id="358" w:name="_Toc4089"/>
            <w:bookmarkStart w:id="359" w:name="_Toc9923"/>
            <w:bookmarkStart w:id="360" w:name="_Toc31409"/>
            <w:bookmarkStart w:id="361" w:name="_Toc17401"/>
            <w:bookmarkStart w:id="362" w:name="_Toc8367"/>
            <w:bookmarkStart w:id="363" w:name="_Toc31026"/>
            <w:r>
              <w:rPr>
                <w:rFonts w:hint="eastAsia" w:ascii="宋体" w:hAnsi="宋体" w:eastAsia="宋体" w:cs="宋体"/>
                <w:sz w:val="24"/>
                <w:szCs w:val="24"/>
                <w:highlight w:val="none"/>
              </w:rPr>
              <w:t>注：未</w:t>
            </w:r>
            <w:r>
              <w:rPr>
                <w:rFonts w:hint="eastAsia" w:ascii="宋体" w:hAnsi="宋体" w:eastAsia="宋体" w:cs="宋体"/>
                <w:sz w:val="24"/>
                <w:szCs w:val="24"/>
                <w:highlight w:val="none"/>
                <w:lang w:eastAsia="zh-CN"/>
              </w:rPr>
              <w:t>作</w:t>
            </w:r>
            <w:r>
              <w:rPr>
                <w:rFonts w:hint="eastAsia" w:ascii="宋体" w:hAnsi="宋体" w:eastAsia="宋体" w:cs="宋体"/>
                <w:sz w:val="24"/>
                <w:szCs w:val="24"/>
                <w:highlight w:val="none"/>
              </w:rPr>
              <w:t>说明的人员资料由</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自行考虑提供并附相关资料、近三个月社保证明材料。</w:t>
            </w:r>
            <w:bookmarkEnd w:id="355"/>
            <w:bookmarkEnd w:id="356"/>
            <w:bookmarkEnd w:id="357"/>
            <w:bookmarkEnd w:id="358"/>
            <w:r>
              <w:rPr>
                <w:rFonts w:hint="eastAsia" w:ascii="宋体" w:hAnsi="宋体" w:eastAsia="宋体" w:cs="宋体"/>
                <w:sz w:val="24"/>
                <w:szCs w:val="24"/>
                <w:highlight w:val="none"/>
              </w:rPr>
              <w:t>所提供的资料均附于本表后，作为本表的附件。</w:t>
            </w:r>
            <w:bookmarkEnd w:id="359"/>
            <w:bookmarkEnd w:id="360"/>
            <w:bookmarkEnd w:id="361"/>
            <w:bookmarkEnd w:id="362"/>
            <w:bookmarkEnd w:id="363"/>
          </w:p>
        </w:tc>
      </w:tr>
    </w:tbl>
    <w:p w14:paraId="0A2504E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bookmarkStart w:id="364" w:name="_Toc7251"/>
      <w:bookmarkStart w:id="365" w:name="_Toc2493"/>
    </w:p>
    <w:p w14:paraId="1A96B6C1">
      <w:pPr>
        <w:keepNext w:val="0"/>
        <w:keepLines w:val="0"/>
        <w:pageBreakBefore w:val="0"/>
        <w:widowControl w:val="0"/>
        <w:kinsoku/>
        <w:wordWrap/>
        <w:overflowPunct/>
        <w:topLinePunct w:val="0"/>
        <w:autoSpaceDE/>
        <w:autoSpaceDN/>
        <w:bidi w:val="0"/>
        <w:adjustRightInd w:val="0"/>
        <w:snapToGrid w:val="0"/>
        <w:spacing w:line="360" w:lineRule="auto"/>
        <w:ind w:firstLine="4598" w:firstLineChars="19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供应商名称（盖章）：</w:t>
      </w:r>
    </w:p>
    <w:p w14:paraId="0D3F3E9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01EA900F">
      <w:pPr>
        <w:keepNext w:val="0"/>
        <w:keepLines w:val="0"/>
        <w:pageBreakBefore w:val="0"/>
        <w:widowControl w:val="0"/>
        <w:kinsoku/>
        <w:wordWrap/>
        <w:overflowPunct/>
        <w:topLinePunct w:val="0"/>
        <w:autoSpaceDE/>
        <w:autoSpaceDN/>
        <w:bidi w:val="0"/>
        <w:adjustRightInd w:val="0"/>
        <w:snapToGrid w:val="0"/>
        <w:spacing w:line="360" w:lineRule="auto"/>
        <w:ind w:firstLine="2420" w:firstLineChars="10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法定代表人或委托代理人（签字或盖章）：</w:t>
      </w:r>
    </w:p>
    <w:p w14:paraId="3FCD637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lang w:val="en-US" w:eastAsia="zh-CN"/>
        </w:rPr>
      </w:pPr>
    </w:p>
    <w:p w14:paraId="1B59C670">
      <w:pPr>
        <w:keepNext w:val="0"/>
        <w:keepLines w:val="0"/>
        <w:pageBreakBefore w:val="0"/>
        <w:widowControl w:val="0"/>
        <w:kinsoku/>
        <w:wordWrap/>
        <w:overflowPunct/>
        <w:topLinePunct w:val="0"/>
        <w:autoSpaceDE/>
        <w:autoSpaceDN/>
        <w:bidi w:val="0"/>
        <w:adjustRightInd w:val="0"/>
        <w:snapToGrid w:val="0"/>
        <w:spacing w:line="360" w:lineRule="auto"/>
        <w:ind w:firstLine="4114" w:firstLineChars="17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日期：     年   月   日</w:t>
      </w:r>
    </w:p>
    <w:p w14:paraId="2883BEFC">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r>
        <w:rPr>
          <w:rFonts w:hint="eastAsia" w:ascii="宋体" w:hAnsi="宋体" w:eastAsia="宋体" w:cs="宋体"/>
          <w:sz w:val="28"/>
          <w:szCs w:val="28"/>
          <w:highlight w:val="none"/>
        </w:rPr>
        <w:br w:type="page"/>
      </w:r>
      <w:bookmarkStart w:id="366" w:name="_Toc31275"/>
      <w:bookmarkStart w:id="367" w:name="_Toc11538"/>
      <w:r>
        <w:rPr>
          <w:rFonts w:hint="eastAsia" w:ascii="宋体" w:hAnsi="宋体" w:eastAsia="宋体" w:cs="宋体"/>
          <w:b/>
          <w:bCs/>
          <w:sz w:val="24"/>
          <w:szCs w:val="24"/>
          <w:highlight w:val="none"/>
        </w:rPr>
        <w:t>附件</w:t>
      </w:r>
      <w:bookmarkEnd w:id="364"/>
      <w:bookmarkEnd w:id="365"/>
      <w:r>
        <w:rPr>
          <w:rFonts w:hint="eastAsia" w:ascii="宋体" w:hAnsi="宋体" w:eastAsia="宋体" w:cs="宋体"/>
          <w:b/>
          <w:bCs/>
          <w:sz w:val="24"/>
          <w:szCs w:val="24"/>
          <w:highlight w:val="none"/>
        </w:rPr>
        <w:t>18：</w:t>
      </w:r>
      <w:bookmarkEnd w:id="366"/>
    </w:p>
    <w:bookmarkEnd w:id="367"/>
    <w:p w14:paraId="2DA7B88B">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368" w:name="_Toc18965"/>
      <w:bookmarkStart w:id="369" w:name="_Toc31045"/>
      <w:r>
        <w:rPr>
          <w:rFonts w:hint="eastAsia" w:ascii="宋体" w:hAnsi="宋体" w:eastAsia="宋体" w:cs="宋体"/>
          <w:b/>
          <w:sz w:val="28"/>
          <w:szCs w:val="28"/>
          <w:highlight w:val="none"/>
          <w:lang w:val="en-US" w:eastAsia="zh-CN"/>
        </w:rPr>
        <w:t>中小企业声明函（服务）</w:t>
      </w:r>
      <w:bookmarkEnd w:id="368"/>
      <w:bookmarkEnd w:id="369"/>
    </w:p>
    <w:p w14:paraId="434D9C1B">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本公司（联合体）郑重声明，根据《政府采购促进中小企业发展管理办法》（财库﹝2020﹞46 号）的规定，本公司（联合体）参加</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（单位名称）的</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项目名称）采购活动，工程的施工单位全部为符合政策要求的中小企业（或者：服务全部由符合政策要求的中小企业承接）。相关企业（含联合体中的中小企业、签订分包意向协议的中小企业）的具体情况如下：</w:t>
      </w:r>
    </w:p>
    <w:p w14:paraId="26F5ED94">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（标的名称），属于</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（采购文件中明确的所属行业）；承建（承接）企业为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（企业名称），从业人员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万元，属于（中型企业、小型企业、微型企业）；</w:t>
      </w:r>
    </w:p>
    <w:p w14:paraId="11DB4E75">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（标的名称），属于</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（采购文件中明确的所属行业）；承建（承接）企业为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（企业名称），从业人员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万元，属于（中型企业、小型企业、微型企业）；</w:t>
      </w:r>
    </w:p>
    <w:p w14:paraId="6253D6B6">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w:t>
      </w:r>
    </w:p>
    <w:p w14:paraId="4EA5F78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以上企业，不属于大企业的分支机构，不存在控股股东为大企业的情形，也不存在与大企业的负责人为同一人的情形。</w:t>
      </w:r>
    </w:p>
    <w:p w14:paraId="2A8BBA2D">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本企业对上述声明内容的真实性负责。如有虚假，将依法承担相应责任。</w:t>
      </w:r>
    </w:p>
    <w:p w14:paraId="10310478">
      <w:pPr>
        <w:keepNext w:val="0"/>
        <w:keepLines w:val="0"/>
        <w:pageBreakBefore w:val="0"/>
        <w:widowControl w:val="0"/>
        <w:kinsoku/>
        <w:wordWrap/>
        <w:overflowPunct/>
        <w:topLinePunct w:val="0"/>
        <w:autoSpaceDE/>
        <w:autoSpaceDN/>
        <w:bidi w:val="0"/>
        <w:adjustRightInd w:val="0"/>
        <w:snapToGrid w:val="0"/>
        <w:spacing w:line="360" w:lineRule="auto"/>
        <w:ind w:firstLine="5324" w:firstLineChars="2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企业名称（盖章）：</w:t>
      </w:r>
    </w:p>
    <w:p w14:paraId="45A893A6">
      <w:pPr>
        <w:keepNext w:val="0"/>
        <w:keepLines w:val="0"/>
        <w:pageBreakBefore w:val="0"/>
        <w:widowControl w:val="0"/>
        <w:kinsoku/>
        <w:wordWrap/>
        <w:overflowPunct/>
        <w:topLinePunct w:val="0"/>
        <w:autoSpaceDE/>
        <w:autoSpaceDN/>
        <w:bidi w:val="0"/>
        <w:adjustRightInd w:val="0"/>
        <w:snapToGrid w:val="0"/>
        <w:spacing w:line="360" w:lineRule="auto"/>
        <w:ind w:firstLine="5566" w:firstLineChars="2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日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期：</w:t>
      </w:r>
    </w:p>
    <w:p w14:paraId="01CDFED0">
      <w:pPr>
        <w:keepNext w:val="0"/>
        <w:keepLines w:val="0"/>
        <w:pageBreakBefore w:val="0"/>
        <w:widowControl w:val="0"/>
        <w:kinsoku/>
        <w:wordWrap/>
        <w:overflowPunct/>
        <w:topLinePunct w:val="0"/>
        <w:autoSpaceDE/>
        <w:autoSpaceDN/>
        <w:bidi w:val="0"/>
        <w:adjustRightInd w:val="0"/>
        <w:snapToGrid w:val="0"/>
        <w:spacing w:line="360" w:lineRule="auto"/>
        <w:ind w:firstLine="444" w:firstLineChars="200"/>
        <w:jc w:val="lef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注：</w:t>
      </w:r>
    </w:p>
    <w:p w14:paraId="27AF99C6">
      <w:pPr>
        <w:keepNext w:val="0"/>
        <w:keepLines w:val="0"/>
        <w:pageBreakBefore w:val="0"/>
        <w:widowControl w:val="0"/>
        <w:kinsoku/>
        <w:wordWrap/>
        <w:overflowPunct/>
        <w:topLinePunct w:val="0"/>
        <w:autoSpaceDE/>
        <w:autoSpaceDN/>
        <w:bidi w:val="0"/>
        <w:adjustRightInd w:val="0"/>
        <w:snapToGrid w:val="0"/>
        <w:spacing w:line="360" w:lineRule="auto"/>
        <w:ind w:firstLine="444" w:firstLineChars="200"/>
        <w:jc w:val="both"/>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①声明函将可能对外公开，请认真、慎重填写。</w:t>
      </w:r>
    </w:p>
    <w:p w14:paraId="0D617830">
      <w:pPr>
        <w:keepNext w:val="0"/>
        <w:keepLines w:val="0"/>
        <w:pageBreakBefore w:val="0"/>
        <w:widowControl w:val="0"/>
        <w:kinsoku/>
        <w:wordWrap/>
        <w:overflowPunct/>
        <w:topLinePunct w:val="0"/>
        <w:autoSpaceDE/>
        <w:autoSpaceDN/>
        <w:bidi w:val="0"/>
        <w:adjustRightInd w:val="0"/>
        <w:snapToGrid w:val="0"/>
        <w:spacing w:line="360" w:lineRule="auto"/>
        <w:ind w:firstLine="444" w:firstLineChars="200"/>
        <w:jc w:val="both"/>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②从业人员、营业收入、资产总额填报上一年度数据，无上一年度数据的新成立企业可不填报。</w:t>
      </w:r>
    </w:p>
    <w:p w14:paraId="27C9655A">
      <w:pPr>
        <w:keepNext w:val="0"/>
        <w:keepLines w:val="0"/>
        <w:pageBreakBefore w:val="0"/>
        <w:widowControl w:val="0"/>
        <w:kinsoku/>
        <w:wordWrap/>
        <w:overflowPunct/>
        <w:topLinePunct w:val="0"/>
        <w:autoSpaceDE/>
        <w:autoSpaceDN/>
        <w:bidi w:val="0"/>
        <w:adjustRightInd w:val="0"/>
        <w:snapToGrid w:val="0"/>
        <w:spacing w:line="360" w:lineRule="auto"/>
        <w:ind w:firstLine="444" w:firstLineChars="200"/>
        <w:jc w:val="both"/>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③</w:t>
      </w:r>
      <w:r>
        <w:rPr>
          <w:rFonts w:hint="eastAsia" w:ascii="宋体" w:hAnsi="宋体" w:eastAsia="宋体" w:cs="宋体"/>
          <w:sz w:val="22"/>
          <w:szCs w:val="22"/>
          <w:highlight w:val="none"/>
          <w:lang w:eastAsia="zh-CN"/>
        </w:rPr>
        <w:t>供应商</w:t>
      </w:r>
      <w:r>
        <w:rPr>
          <w:rFonts w:hint="eastAsia" w:ascii="宋体" w:hAnsi="宋体" w:eastAsia="宋体" w:cs="宋体"/>
          <w:sz w:val="22"/>
          <w:szCs w:val="22"/>
          <w:highlight w:val="none"/>
        </w:rPr>
        <w:t>应根据《政府采购促进中小企业发展管理办法》（财库﹝2020﹞46号）和《关于印发中小企业划型标准规定的通知》</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工信部联企业〔2011〕300号</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相关规定，如实填写中小企业声明函。如有虚假，将依法承担相应责任，包括取消成交资格等。</w:t>
      </w:r>
      <w:r>
        <w:rPr>
          <w:rFonts w:hint="eastAsia" w:ascii="宋体" w:hAnsi="宋体" w:eastAsia="宋体" w:cs="宋体"/>
          <w:sz w:val="22"/>
          <w:szCs w:val="22"/>
          <w:highlight w:val="none"/>
          <w:lang w:eastAsia="zh-CN"/>
        </w:rPr>
        <w:t>供应商</w:t>
      </w:r>
      <w:r>
        <w:rPr>
          <w:rFonts w:hint="eastAsia" w:ascii="宋体" w:hAnsi="宋体" w:eastAsia="宋体" w:cs="宋体"/>
          <w:sz w:val="22"/>
          <w:szCs w:val="22"/>
          <w:highlight w:val="none"/>
        </w:rPr>
        <w:t>自行登录工业和信息化部官网进行中小企业规模类型自测（查询网址https://www.miit.gov.cn/）。</w:t>
      </w:r>
    </w:p>
    <w:p w14:paraId="092160E4">
      <w:pPr>
        <w:keepNext w:val="0"/>
        <w:keepLines w:val="0"/>
        <w:pageBreakBefore w:val="0"/>
        <w:widowControl w:val="0"/>
        <w:kinsoku/>
        <w:wordWrap/>
        <w:overflowPunct/>
        <w:topLinePunct w:val="0"/>
        <w:autoSpaceDE/>
        <w:autoSpaceDN/>
        <w:bidi w:val="0"/>
        <w:adjustRightInd w:val="0"/>
        <w:snapToGrid w:val="0"/>
        <w:spacing w:line="360" w:lineRule="auto"/>
        <w:ind w:firstLine="444" w:firstLineChars="200"/>
        <w:jc w:val="both"/>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④上述“标的名称”为本项目“项目名称”。</w:t>
      </w:r>
    </w:p>
    <w:p w14:paraId="2A21E6C2">
      <w:pPr>
        <w:keepNext w:val="0"/>
        <w:keepLines w:val="0"/>
        <w:pageBreakBefore w:val="0"/>
        <w:widowControl w:val="0"/>
        <w:kinsoku/>
        <w:wordWrap/>
        <w:overflowPunct/>
        <w:topLinePunct w:val="0"/>
        <w:autoSpaceDE/>
        <w:autoSpaceDN/>
        <w:bidi w:val="0"/>
        <w:adjustRightInd w:val="0"/>
        <w:snapToGrid w:val="0"/>
        <w:spacing w:line="360" w:lineRule="auto"/>
        <w:ind w:firstLine="444" w:firstLineChars="200"/>
        <w:jc w:val="both"/>
        <w:textAlignment w:val="auto"/>
        <w:rPr>
          <w:rFonts w:hint="eastAsia" w:ascii="宋体" w:hAnsi="宋体" w:eastAsia="宋体" w:cs="宋体"/>
          <w:b/>
          <w:bCs/>
          <w:sz w:val="24"/>
          <w:szCs w:val="24"/>
          <w:highlight w:val="none"/>
        </w:rPr>
      </w:pPr>
      <w:r>
        <w:rPr>
          <w:rFonts w:hint="eastAsia" w:ascii="宋体" w:hAnsi="宋体" w:eastAsia="宋体" w:cs="宋体"/>
          <w:sz w:val="22"/>
          <w:szCs w:val="22"/>
          <w:highlight w:val="none"/>
        </w:rPr>
        <w:t>⑤上述“采购文件中明确的所属行业”，详见采购文件前附表中明确的“中小企业行业划分”。</w:t>
      </w:r>
      <w:r>
        <w:rPr>
          <w:rFonts w:hint="eastAsia" w:ascii="宋体" w:hAnsi="宋体" w:eastAsia="宋体" w:cs="宋体"/>
          <w:sz w:val="24"/>
          <w:szCs w:val="24"/>
          <w:highlight w:val="none"/>
        </w:rPr>
        <w:br w:type="page"/>
      </w:r>
      <w:bookmarkStart w:id="370" w:name="_Toc28290"/>
      <w:r>
        <w:rPr>
          <w:rFonts w:hint="eastAsia" w:ascii="宋体" w:hAnsi="宋体" w:eastAsia="宋体" w:cs="宋体"/>
          <w:b/>
          <w:bCs/>
          <w:sz w:val="24"/>
          <w:szCs w:val="24"/>
          <w:highlight w:val="none"/>
        </w:rPr>
        <w:t>附件19：</w:t>
      </w:r>
    </w:p>
    <w:bookmarkEnd w:id="370"/>
    <w:p w14:paraId="3B6971DF">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371" w:name="_Toc14155"/>
      <w:bookmarkStart w:id="372" w:name="_Toc12400"/>
      <w:bookmarkStart w:id="373" w:name="_Toc8722"/>
      <w:r>
        <w:rPr>
          <w:rFonts w:hint="eastAsia" w:ascii="宋体" w:hAnsi="宋体" w:eastAsia="宋体" w:cs="宋体"/>
          <w:b/>
          <w:sz w:val="28"/>
          <w:szCs w:val="28"/>
          <w:highlight w:val="none"/>
          <w:lang w:val="en-US" w:eastAsia="zh-CN"/>
        </w:rPr>
        <w:t>实施方案</w:t>
      </w:r>
      <w:bookmarkEnd w:id="371"/>
      <w:bookmarkEnd w:id="372"/>
      <w:bookmarkEnd w:id="373"/>
    </w:p>
    <w:p w14:paraId="680C32C0">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rPr>
      </w:pPr>
      <w:bookmarkStart w:id="374" w:name="_Toc29607"/>
      <w:r>
        <w:rPr>
          <w:rStyle w:val="79"/>
          <w:rFonts w:hint="eastAsia" w:ascii="宋体" w:hAnsi="宋体" w:eastAsia="宋体" w:cs="宋体"/>
          <w:sz w:val="32"/>
          <w:szCs w:val="28"/>
          <w:highlight w:val="none"/>
        </w:rPr>
        <w:br w:type="page"/>
      </w:r>
      <w:bookmarkStart w:id="375" w:name="_Toc370"/>
      <w:r>
        <w:rPr>
          <w:rFonts w:hint="eastAsia" w:ascii="宋体" w:hAnsi="宋体" w:eastAsia="宋体" w:cs="宋体"/>
          <w:b/>
          <w:bCs/>
          <w:sz w:val="24"/>
          <w:szCs w:val="24"/>
          <w:highlight w:val="none"/>
        </w:rPr>
        <w:t>附件20：</w:t>
      </w:r>
      <w:bookmarkEnd w:id="375"/>
    </w:p>
    <w:bookmarkEnd w:id="374"/>
    <w:p w14:paraId="69F1DA3B">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376" w:name="_Toc23723"/>
      <w:bookmarkStart w:id="377" w:name="_Toc12544"/>
      <w:bookmarkStart w:id="378" w:name="_Toc426"/>
      <w:r>
        <w:rPr>
          <w:rFonts w:hint="eastAsia" w:ascii="宋体" w:hAnsi="宋体" w:eastAsia="宋体" w:cs="宋体"/>
          <w:b/>
          <w:sz w:val="28"/>
          <w:szCs w:val="28"/>
          <w:highlight w:val="none"/>
          <w:lang w:val="en-US" w:eastAsia="zh-CN"/>
        </w:rPr>
        <w:t>要求提供的其他材料以及供应商认为需要提交的材料</w:t>
      </w:r>
      <w:bookmarkEnd w:id="243"/>
      <w:bookmarkEnd w:id="244"/>
      <w:bookmarkEnd w:id="245"/>
      <w:bookmarkEnd w:id="376"/>
      <w:bookmarkEnd w:id="377"/>
      <w:bookmarkEnd w:id="378"/>
    </w:p>
    <w:p w14:paraId="33EA3757">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highlight w:val="none"/>
        </w:rPr>
      </w:pPr>
    </w:p>
    <w:p w14:paraId="69A00B08">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br w:type="page"/>
      </w:r>
    </w:p>
    <w:p w14:paraId="55883F96">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附件21：</w:t>
      </w:r>
    </w:p>
    <w:p w14:paraId="704FE1BE">
      <w:pPr>
        <w:pStyle w:val="3"/>
        <w:keepNext/>
        <w:keepLines w:val="0"/>
        <w:pageBreakBefore w:val="0"/>
        <w:widowControl w:val="0"/>
        <w:numPr>
          <w:ilvl w:val="0"/>
          <w:numId w:val="0"/>
        </w:numPr>
        <w:kinsoku/>
        <w:wordWrap/>
        <w:overflowPunct/>
        <w:topLinePunct w:val="0"/>
        <w:autoSpaceDE/>
        <w:autoSpaceDN/>
        <w:bidi w:val="0"/>
        <w:adjustRightInd w:val="0"/>
        <w:snapToGrid w:val="0"/>
        <w:ind w:left="0" w:leftChars="0" w:firstLine="0" w:firstLineChars="0"/>
        <w:jc w:val="center"/>
        <w:textAlignment w:val="auto"/>
        <w:rPr>
          <w:rFonts w:hint="eastAsia" w:ascii="宋体" w:hAnsi="宋体" w:eastAsia="宋体" w:cs="宋体"/>
          <w:b/>
          <w:sz w:val="28"/>
          <w:szCs w:val="28"/>
          <w:highlight w:val="none"/>
          <w:lang w:val="en-US" w:eastAsia="zh-CN"/>
        </w:rPr>
      </w:pPr>
      <w:bookmarkStart w:id="379" w:name="_Toc12602"/>
      <w:r>
        <w:rPr>
          <w:rFonts w:hint="eastAsia" w:ascii="宋体" w:hAnsi="宋体" w:eastAsia="宋体" w:cs="宋体"/>
          <w:b/>
          <w:sz w:val="28"/>
          <w:szCs w:val="28"/>
          <w:highlight w:val="none"/>
          <w:lang w:val="en-US" w:eastAsia="zh-CN"/>
        </w:rPr>
        <w:t>政府采购活动现场确认声明书</w:t>
      </w:r>
      <w:bookmarkEnd w:id="379"/>
    </w:p>
    <w:p w14:paraId="5D54BB61">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新疆德泰工程项目管理服务有限公司</w:t>
      </w:r>
      <w:r>
        <w:rPr>
          <w:rFonts w:hint="eastAsia" w:ascii="宋体" w:hAnsi="宋体" w:eastAsia="宋体" w:cs="宋体"/>
          <w:sz w:val="24"/>
          <w:szCs w:val="24"/>
          <w:highlight w:val="none"/>
          <w:lang w:eastAsia="zh-CN"/>
        </w:rPr>
        <w:t>：</w:t>
      </w:r>
    </w:p>
    <w:p w14:paraId="0CCDDA1F">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本人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（授权代表姓名），经由</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（单位）</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（法定代表人姓名）合法授权参加</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项目名称</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项目</w:t>
      </w:r>
      <w:r>
        <w:rPr>
          <w:rFonts w:hint="eastAsia" w:ascii="宋体" w:hAnsi="宋体" w:eastAsia="宋体" w:cs="宋体"/>
          <w:sz w:val="24"/>
          <w:szCs w:val="24"/>
          <w:highlight w:val="none"/>
        </w:rPr>
        <w:t>编号</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）政府采购活动．经与本单位法人代表（负责人）联系确认，现就有关公平竞争事项郑重声明如下</w:t>
      </w:r>
      <w:r>
        <w:rPr>
          <w:rFonts w:hint="eastAsia" w:ascii="宋体" w:hAnsi="宋体" w:eastAsia="宋体" w:cs="宋体"/>
          <w:sz w:val="24"/>
          <w:szCs w:val="24"/>
          <w:highlight w:val="none"/>
          <w:lang w:eastAsia="zh-CN"/>
        </w:rPr>
        <w:t>：</w:t>
      </w:r>
    </w:p>
    <w:p w14:paraId="643EA92F">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一、本单位与采购人之间口不存在利害关系口存在下列利害关系</w:t>
      </w:r>
      <w:r>
        <w:rPr>
          <w:rFonts w:hint="eastAsia" w:ascii="宋体" w:hAnsi="宋体" w:eastAsia="宋体" w:cs="宋体"/>
          <w:sz w:val="24"/>
          <w:szCs w:val="24"/>
          <w:highlight w:val="none"/>
          <w:lang w:eastAsia="zh-CN"/>
        </w:rPr>
        <w:t>：</w:t>
      </w:r>
    </w:p>
    <w:p w14:paraId="13A15FFB">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A．投资关系</w:t>
      </w:r>
    </w:p>
    <w:p w14:paraId="746AF46E">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B</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行政隶属关系</w:t>
      </w:r>
    </w:p>
    <w:p w14:paraId="6CB7A6C9">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C．业务指导关系</w:t>
      </w:r>
    </w:p>
    <w:p w14:paraId="1A21DB99">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D．其他可能影响采购公正的利害关系（如有，请如实说明）。</w:t>
      </w:r>
    </w:p>
    <w:p w14:paraId="45E2685A">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二、现己清楚知道参加本项目采购活动的其他所有</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名称，本单位</w:t>
      </w:r>
    </w:p>
    <w:p w14:paraId="5A3AD2D3">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口</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与其他所有</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之间均不存在利害关系</w:t>
      </w:r>
    </w:p>
    <w:p w14:paraId="747AA195">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口</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与</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名称）之间存在下列利害关系</w:t>
      </w:r>
      <w:r>
        <w:rPr>
          <w:rFonts w:hint="eastAsia" w:ascii="宋体" w:hAnsi="宋体" w:eastAsia="宋体" w:cs="宋体"/>
          <w:sz w:val="24"/>
          <w:szCs w:val="24"/>
          <w:highlight w:val="none"/>
          <w:lang w:eastAsia="zh-CN"/>
        </w:rPr>
        <w:t>：</w:t>
      </w:r>
    </w:p>
    <w:p w14:paraId="4245F55B">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A．法定代表人或负责人或实际控制人是同一人</w:t>
      </w:r>
    </w:p>
    <w:p w14:paraId="09EDC98C">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B．法定代表人或负责人或实际控制人是夫妻关系</w:t>
      </w:r>
    </w:p>
    <w:p w14:paraId="6C84BD47">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C．法定代表人或负责人或实际控制人是直系血亲关系</w:t>
      </w:r>
    </w:p>
    <w:p w14:paraId="3FB37EDD">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D．法定代表人或负责人或实际控制人存在三代以内旁系血亲关系</w:t>
      </w:r>
    </w:p>
    <w:p w14:paraId="65CED0D8">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E．法定代表人或负责人或实际控制人存在近姻亲关系</w:t>
      </w:r>
    </w:p>
    <w:p w14:paraId="761E4ADD">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F．法定代表人或负责人或实际控制人存在股份控制或实际控制关系</w:t>
      </w:r>
    </w:p>
    <w:p w14:paraId="085F5431">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G．存在共同直接或间接投资设立子公司、联营企业和合营企业情况</w:t>
      </w:r>
    </w:p>
    <w:p w14:paraId="11844667">
      <w:pPr>
        <w:keepNext w:val="0"/>
        <w:keepLines w:val="0"/>
        <w:pageBreakBefore w:val="0"/>
        <w:widowControl w:val="0"/>
        <w:kinsoku/>
        <w:wordWrap/>
        <w:overflowPunct/>
        <w:topLinePunct w:val="0"/>
        <w:autoSpaceDE/>
        <w:autoSpaceDN/>
        <w:bidi w:val="0"/>
        <w:adjustRightInd w:val="0"/>
        <w:snapToGrid w:val="0"/>
        <w:spacing w:line="360" w:lineRule="auto"/>
        <w:ind w:firstLine="726" w:firstLineChars="3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H．存在分级代理或代销关系、同一生产制造商关系、管理关系、重要业务（ 占主营业务收入 50 % 以上）或重要财务往来关系（如融资）等其他实质性控制关系</w:t>
      </w:r>
    </w:p>
    <w:p w14:paraId="2DEBAA63">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I．其他利害关系情况</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p>
    <w:p w14:paraId="44D7DC7F">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三、现己清楚知道并严格遵守政府采购法律法规和现场纪律。</w:t>
      </w:r>
    </w:p>
    <w:p w14:paraId="49391B94">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四、我发现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之间存在或可能存在上述第二条第</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项利害关系。</w:t>
      </w:r>
    </w:p>
    <w:p w14:paraId="5E3BF8EB">
      <w:pPr>
        <w:keepNext w:val="0"/>
        <w:keepLines w:val="0"/>
        <w:pageBreakBefore w:val="0"/>
        <w:widowControl w:val="0"/>
        <w:kinsoku/>
        <w:wordWrap/>
        <w:overflowPunct/>
        <w:topLinePunct w:val="0"/>
        <w:autoSpaceDE/>
        <w:autoSpaceDN/>
        <w:bidi w:val="0"/>
        <w:adjustRightInd w:val="0"/>
        <w:snapToGrid w:val="0"/>
        <w:spacing w:line="360" w:lineRule="auto"/>
        <w:ind w:firstLine="484" w:firstLineChars="200"/>
        <w:jc w:val="left"/>
        <w:textAlignment w:val="auto"/>
        <w:rPr>
          <w:rFonts w:hint="eastAsia" w:ascii="宋体" w:hAnsi="宋体" w:eastAsia="宋体" w:cs="宋体"/>
          <w:b/>
          <w:bCs/>
          <w:kern w:val="2"/>
          <w:sz w:val="32"/>
          <w:szCs w:val="21"/>
          <w:highlight w:val="none"/>
          <w:lang w:val="en-US" w:eastAsia="zh-CN"/>
        </w:rPr>
      </w:pP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代表签名：</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日</w:t>
      </w:r>
    </w:p>
    <w:sectPr>
      <w:footerReference r:id="rId9" w:type="first"/>
      <w:headerReference r:id="rId7" w:type="default"/>
      <w:footerReference r:id="rId8" w:type="default"/>
      <w:pgSz w:w="11906" w:h="16838"/>
      <w:pgMar w:top="1440" w:right="1803" w:bottom="1440" w:left="1803" w:header="851" w:footer="850" w:gutter="0"/>
      <w:pgBorders>
        <w:top w:val="none" w:sz="0" w:space="0"/>
        <w:left w:val="none" w:sz="0" w:space="0"/>
        <w:bottom w:val="none" w:sz="0" w:space="0"/>
        <w:right w:val="none" w:sz="0" w:space="0"/>
      </w:pgBorders>
      <w:pgNumType w:fmt="decimal" w:start="1"/>
      <w:cols w:space="0" w:num="1"/>
      <w:rtlGutter w:val="0"/>
      <w:docGrid w:type="linesAndChars" w:linePitch="312" w:charSpace="53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0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0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_GBK">
    <w:altName w:val="微软雅黑"/>
    <w:panose1 w:val="02000000000000000000"/>
    <w:charset w:val="86"/>
    <w:family w:val="script"/>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 w:name="Verdana">
    <w:panose1 w:val="020B0604030504040204"/>
    <w:charset w:val="00"/>
    <w:family w:val="auto"/>
    <w:pitch w:val="default"/>
    <w:sig w:usb0="A00006FF" w:usb1="4000205B" w:usb2="00000010" w:usb3="00000000" w:csb0="2000019F" w:csb1="00000000"/>
  </w:font>
  <w:font w:name="新宋体">
    <w:panose1 w:val="02010609030101010101"/>
    <w:charset w:val="86"/>
    <w:family w:val="auto"/>
    <w:pitch w:val="default"/>
    <w:sig w:usb0="00000203" w:usb1="288F0000" w:usb2="00000006" w:usb3="00000000" w:csb0="00040001" w:csb1="00000000"/>
  </w:font>
  <w:font w:name="Wingdings 2">
    <w:altName w:val="Wingdings"/>
    <w:panose1 w:val="05020102010005070707"/>
    <w:charset w:val="00"/>
    <w:family w:val="auto"/>
    <w:pitch w:val="default"/>
    <w:sig w:usb0="00000000" w:usb1="00000000" w:usb2="00000000" w:usb3="00000000" w:csb0="80000000" w:csb1="00000000"/>
  </w:font>
  <w:font w:name="Kingsoft UE">
    <w:panose1 w:val="02000100010000000000"/>
    <w:charset w:val="00"/>
    <w:family w:val="auto"/>
    <w:pitch w:val="default"/>
    <w:sig w:usb0="00000001" w:usb1="00004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EC3651">
    <w:pPr>
      <w:pStyle w:val="21"/>
      <w:pBdr>
        <w:bottom w:val="dashDotStroked" w:color="auto" w:sz="24" w:space="1"/>
      </w:pBdr>
      <w:rPr>
        <w:rFonts w:hint="eastAsia" w:ascii="宋体" w:hAnsi="宋体" w:eastAsia="宋体" w:cs="宋体"/>
      </w:rPr>
    </w:pPr>
  </w:p>
  <w:p w14:paraId="50612530">
    <w:pPr>
      <w:pStyle w:val="20"/>
      <w:jc w:val="right"/>
      <w:rPr>
        <w:rFonts w:hint="eastAsia" w:ascii="宋体" w:hAnsi="宋体" w:eastAsia="宋体" w:cs="宋体"/>
        <w:lang w:val="en-US" w:eastAsia="zh-CN"/>
      </w:rPr>
    </w:pPr>
    <w:r>
      <w:rPr>
        <w:rFonts w:hint="eastAsia" w:ascii="宋体" w:hAnsi="宋体" w:eastAsia="宋体" w:cs="宋体"/>
        <w:b/>
        <w:bCs/>
        <w:sz w:val="18"/>
        <w:szCs w:val="18"/>
        <w:lang w:eastAsia="zh-CN"/>
      </w:rPr>
      <w:t>新疆德泰</w:t>
    </w:r>
    <w:r>
      <w:rPr>
        <w:rFonts w:hint="eastAsia" w:ascii="宋体" w:hAnsi="宋体" w:eastAsia="宋体" w:cs="宋体"/>
        <w:b/>
        <w:bCs/>
        <w:sz w:val="18"/>
        <w:szCs w:val="18"/>
      </w:rPr>
      <w:t>工程项目管理服务有限公司</w:t>
    </w:r>
    <w:r>
      <w:rPr>
        <w:rFonts w:hint="eastAsia" w:ascii="宋体" w:hAnsi="宋体" w:eastAsia="宋体" w:cs="宋体"/>
        <w:b/>
        <w:bCs/>
        <w:sz w:val="18"/>
        <w:szCs w:val="18"/>
        <w:lang w:val="en-US" w:eastAsia="zh-CN"/>
      </w:rPr>
      <w:t>编制</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09EA7E">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CB97C">
    <w:pPr>
      <w:pStyle w:val="21"/>
      <w:pBdr>
        <w:bottom w:val="dashDotStroked" w:color="auto" w:sz="24" w:space="1"/>
      </w:pBdr>
      <w:rPr>
        <w:rFonts w:hint="eastAsia" w:ascii="宋体" w:hAnsi="宋体" w:eastAsia="宋体" w:cs="宋体"/>
      </w:rP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2249B1E">
                          <w:pPr>
                            <w:pStyle w:val="20"/>
                          </w:pPr>
                          <w:r>
                            <w:fldChar w:fldCharType="begin"/>
                          </w:r>
                          <w:r>
                            <w:instrText xml:space="preserve"> PAGE  \* MERGEFORMAT </w:instrText>
                          </w:r>
                          <w:r>
                            <w:fldChar w:fldCharType="separate"/>
                          </w:r>
                          <w:r>
                            <w:t>5</w:t>
                          </w:r>
                          <w:r>
                            <w:fldChar w:fldCharType="end"/>
                          </w:r>
                        </w:p>
                      </w:txbxContent>
                    </wps:txbx>
                    <wps:bodyPr vert="horz" wrap="none" lIns="0" tIns="0" rIns="0" bIns="0" anchor="t" upright="0">
                      <a:spAutoFit/>
                    </wps:bodyPr>
                  </wps:wsp>
                </a:graphicData>
              </a:graphic>
            </wp:anchor>
          </w:drawing>
        </mc:Choice>
        <mc:Fallback>
          <w:pict>
            <v:rect id="文本框 5"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BG106jTAQAAngMAAA4AAAAAAAAAAQAgAAAAHwEA&#10;AGRycy9lMm9Eb2MueG1sUEsFBgAAAAAGAAYAWQEAAGQFAAAAAA==&#10;">
              <v:fill on="f" focussize="0,0"/>
              <v:stroke on="f"/>
              <v:imagedata o:title=""/>
              <o:lock v:ext="edit" aspectratio="f"/>
              <v:textbox inset="0mm,0mm,0mm,0mm" style="mso-fit-shape-to-text:t;">
                <w:txbxContent>
                  <w:p w14:paraId="72249B1E">
                    <w:pPr>
                      <w:pStyle w:val="20"/>
                    </w:pPr>
                    <w:r>
                      <w:fldChar w:fldCharType="begin"/>
                    </w:r>
                    <w:r>
                      <w:instrText xml:space="preserve"> PAGE  \* MERGEFORMAT </w:instrText>
                    </w:r>
                    <w:r>
                      <w:fldChar w:fldCharType="separate"/>
                    </w:r>
                    <w:r>
                      <w:t>5</w:t>
                    </w:r>
                    <w:r>
                      <w:fldChar w:fldCharType="end"/>
                    </w:r>
                  </w:p>
                </w:txbxContent>
              </v:textbox>
            </v:rect>
          </w:pict>
        </mc:Fallback>
      </mc:AlternateContent>
    </w:r>
  </w:p>
  <w:p w14:paraId="30984B3F">
    <w:pPr>
      <w:pStyle w:val="20"/>
      <w:jc w:val="right"/>
      <w:rPr>
        <w:rFonts w:hint="eastAsia" w:ascii="宋体" w:hAnsi="宋体" w:eastAsia="宋体" w:cs="宋体"/>
      </w:rPr>
    </w:pPr>
    <w:r>
      <w:rPr>
        <w:rFonts w:hint="eastAsia" w:ascii="宋体" w:hAnsi="宋体" w:eastAsia="宋体" w:cs="宋体"/>
        <w:b/>
        <w:bCs/>
        <w:sz w:val="18"/>
        <w:szCs w:val="18"/>
        <w:lang w:eastAsia="zh-CN"/>
      </w:rPr>
      <w:t>新疆德泰</w:t>
    </w:r>
    <w:r>
      <w:rPr>
        <w:rFonts w:hint="eastAsia" w:ascii="宋体" w:hAnsi="宋体" w:eastAsia="宋体" w:cs="宋体"/>
        <w:b/>
        <w:bCs/>
        <w:sz w:val="18"/>
        <w:szCs w:val="18"/>
      </w:rPr>
      <w:t>工程项目管理服务有限公司</w:t>
    </w:r>
    <w:r>
      <w:rPr>
        <w:rFonts w:hint="eastAsia" w:ascii="宋体" w:hAnsi="宋体" w:eastAsia="宋体" w:cs="宋体"/>
        <w:b/>
        <w:bCs/>
        <w:sz w:val="18"/>
        <w:szCs w:val="18"/>
        <w:lang w:val="en-US" w:eastAsia="zh-CN"/>
      </w:rPr>
      <w:t>编制</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B2EDD7">
    <w:pPr>
      <w:pStyle w:val="21"/>
      <w:pBdr>
        <w:bottom w:val="dashDotStroked" w:color="auto" w:sz="24" w:space="1"/>
      </w:pBdr>
    </w:pPr>
    <w:r>
      <w:rPr>
        <w:sz w:val="18"/>
      </w:rPr>
      <mc:AlternateContent>
        <mc:Choice Requires="wps">
          <w:drawing>
            <wp:anchor distT="0" distB="0" distL="0" distR="0" simplePos="0" relativeHeight="251659264" behindDoc="0" locked="0" layoutInCell="1" allowOverlap="1">
              <wp:simplePos x="0" y="0"/>
              <wp:positionH relativeFrom="margin">
                <wp:posOffset>2611120</wp:posOffset>
              </wp:positionH>
              <wp:positionV relativeFrom="paragraph">
                <wp:posOffset>137795</wp:posOffset>
              </wp:positionV>
              <wp:extent cx="189865" cy="219075"/>
              <wp:effectExtent l="0" t="0" r="0" b="0"/>
              <wp:wrapNone/>
              <wp:docPr id="4100" name="文本框 7"/>
              <wp:cNvGraphicFramePr/>
              <a:graphic xmlns:a="http://schemas.openxmlformats.org/drawingml/2006/main">
                <a:graphicData uri="http://schemas.microsoft.com/office/word/2010/wordprocessingShape">
                  <wps:wsp>
                    <wps:cNvSpPr/>
                    <wps:spPr>
                      <a:xfrm flipV="1">
                        <a:off x="0" y="0"/>
                        <a:ext cx="189864" cy="219075"/>
                      </a:xfrm>
                      <a:prstGeom prst="rect">
                        <a:avLst/>
                      </a:prstGeom>
                      <a:ln>
                        <a:noFill/>
                      </a:ln>
                    </wps:spPr>
                    <wps:txbx>
                      <w:txbxContent>
                        <w:p w14:paraId="509A2421">
                          <w:pPr>
                            <w:pStyle w:val="20"/>
                          </w:pPr>
                          <w:r>
                            <w:fldChar w:fldCharType="begin"/>
                          </w:r>
                          <w:r>
                            <w:instrText xml:space="preserve"> PAGE  \* MERGEFORMAT </w:instrText>
                          </w:r>
                          <w:r>
                            <w:fldChar w:fldCharType="separate"/>
                          </w:r>
                          <w:r>
                            <w:t>126</w:t>
                          </w:r>
                          <w:r>
                            <w:fldChar w:fldCharType="end"/>
                          </w:r>
                        </w:p>
                      </w:txbxContent>
                    </wps:txbx>
                    <wps:bodyPr vert="horz" wrap="square" lIns="0" tIns="0" rIns="0" bIns="0" anchor="t" upright="0">
                      <a:noAutofit/>
                    </wps:bodyPr>
                  </wps:wsp>
                </a:graphicData>
              </a:graphic>
            </wp:anchor>
          </w:drawing>
        </mc:Choice>
        <mc:Fallback>
          <w:pict>
            <v:rect id="文本框 7" o:spid="_x0000_s1026" o:spt="1" style="position:absolute;left:0pt;flip:y;margin-left:205.6pt;margin-top:10.85pt;height:17.25pt;width:14.95pt;mso-position-horizontal-relative:margin;z-index:251659264;mso-width-relative:page;mso-height-relative:page;" filled="f" stroked="f" coordsize="21600,21600" o:gfxdata="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U3LER2QAAAAkBAAAP&#10;AAAAAAAAAAEAIAAAACIAAABkcnMvZG93bnJldi54bWxQSwECFAAUAAAACACHTuJALkrBSN4BAACo&#10;AwAADgAAAAAAAAABACAAAAAoAQAAZHJzL2Uyb0RvYy54bWxQSwUGAAAAAAYABgBZAQAAeAUAAAAA&#10;">
              <v:fill on="f" focussize="0,0"/>
              <v:stroke on="f"/>
              <v:imagedata o:title=""/>
              <o:lock v:ext="edit" aspectratio="f"/>
              <v:textbox inset="0mm,0mm,0mm,0mm">
                <w:txbxContent>
                  <w:p w14:paraId="509A2421">
                    <w:pPr>
                      <w:pStyle w:val="20"/>
                    </w:pPr>
                    <w:r>
                      <w:fldChar w:fldCharType="begin"/>
                    </w:r>
                    <w:r>
                      <w:instrText xml:space="preserve"> PAGE  \* MERGEFORMAT </w:instrText>
                    </w:r>
                    <w:r>
                      <w:fldChar w:fldCharType="separate"/>
                    </w:r>
                    <w:r>
                      <w:t>126</w:t>
                    </w:r>
                    <w:r>
                      <w:fldChar w:fldCharType="end"/>
                    </w:r>
                  </w:p>
                </w:txbxContent>
              </v:textbox>
            </v:rect>
          </w:pict>
        </mc:Fallback>
      </mc:AlternateContent>
    </w:r>
  </w:p>
  <w:p w14:paraId="35A374B9">
    <w:pPr>
      <w:pStyle w:val="20"/>
      <w:jc w:val="right"/>
    </w:pPr>
    <w:r>
      <w:rPr>
        <w:rFonts w:hint="eastAsia" w:ascii="仿宋" w:hAnsi="仿宋" w:eastAsia="仿宋" w:cs="仿宋"/>
        <w:b/>
        <w:bCs/>
        <w:sz w:val="18"/>
        <w:szCs w:val="18"/>
        <w:lang w:eastAsia="zh-CN"/>
      </w:rPr>
      <w:t>新疆德泰</w:t>
    </w:r>
    <w:r>
      <w:rPr>
        <w:rFonts w:hint="eastAsia" w:ascii="仿宋" w:hAnsi="仿宋" w:eastAsia="仿宋" w:cs="仿宋"/>
        <w:b/>
        <w:bCs/>
        <w:sz w:val="18"/>
        <w:szCs w:val="18"/>
      </w:rPr>
      <w:t>工程项目管理服务有限公司</w:t>
    </w:r>
    <w:r>
      <w:rPr>
        <w:rFonts w:hint="eastAsia" w:ascii="仿宋" w:hAnsi="仿宋" w:eastAsia="仿宋" w:cs="仿宋"/>
        <w:b/>
        <w:bCs/>
        <w:sz w:val="18"/>
        <w:szCs w:val="18"/>
        <w:lang w:val="en-US" w:eastAsia="zh-CN"/>
      </w:rPr>
      <w:t>编制</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650976">
    <w:pPr>
      <w:pStyle w:val="21"/>
      <w:pBdr>
        <w:bottom w:val="thinThickSmallGap" w:color="auto" w:sz="12" w:space="1"/>
      </w:pBdr>
      <w:ind w:firstLine="723" w:firstLineChars="400"/>
      <w:jc w:val="center"/>
      <w:rPr>
        <w:rFonts w:hint="default" w:ascii="宋体" w:hAnsi="宋体" w:eastAsia="宋体" w:cs="宋体"/>
        <w:sz w:val="21"/>
        <w:szCs w:val="22"/>
        <w:lang w:val="en-US" w:eastAsia="zh-CN"/>
      </w:rPr>
    </w:pPr>
    <w:r>
      <w:rPr>
        <w:rFonts w:hint="eastAsia" w:ascii="宋体" w:hAnsi="宋体" w:eastAsia="宋体" w:cs="宋体"/>
        <w:b/>
        <w:bCs/>
        <w:sz w:val="18"/>
        <w:szCs w:val="18"/>
      </w:rPr>
      <w:drawing>
        <wp:anchor distT="0" distB="0" distL="114300" distR="114300" simplePos="0" relativeHeight="251659264" behindDoc="0" locked="0" layoutInCell="1" allowOverlap="1">
          <wp:simplePos x="0" y="0"/>
          <wp:positionH relativeFrom="column">
            <wp:posOffset>2540</wp:posOffset>
          </wp:positionH>
          <wp:positionV relativeFrom="paragraph">
            <wp:posOffset>-110490</wp:posOffset>
          </wp:positionV>
          <wp:extent cx="539750" cy="267970"/>
          <wp:effectExtent l="0" t="0" r="12700" b="17780"/>
          <wp:wrapSquare wrapText="bothSides"/>
          <wp:docPr id="4097" name="图片 1" descr="德泰LOGO"/>
          <wp:cNvGraphicFramePr/>
          <a:graphic xmlns:a="http://schemas.openxmlformats.org/drawingml/2006/main">
            <a:graphicData uri="http://schemas.openxmlformats.org/drawingml/2006/picture">
              <pic:pic xmlns:pic="http://schemas.openxmlformats.org/drawingml/2006/picture">
                <pic:nvPicPr>
                  <pic:cNvPr id="4097" name="图片 1" descr="德泰LOGO"/>
                  <pic:cNvPicPr/>
                </pic:nvPicPr>
                <pic:blipFill>
                  <a:blip r:embed="rId1" cstate="print">
                    <a:clrChange>
                      <a:clrFrom>
                        <a:srgbClr val="FFFFFF"/>
                      </a:clrFrom>
                      <a:clrTo>
                        <a:srgbClr val="FFFFFF">
                          <a:alpha val="0"/>
                        </a:srgbClr>
                      </a:clrTo>
                    </a:clrChange>
                  </a:blip>
                  <a:srcRect t="5670" b="17787"/>
                  <a:stretch>
                    <a:fillRect/>
                  </a:stretch>
                </pic:blipFill>
                <pic:spPr>
                  <a:xfrm>
                    <a:off x="0" y="0"/>
                    <a:ext cx="539750" cy="267970"/>
                  </a:xfrm>
                  <a:prstGeom prst="rect">
                    <a:avLst/>
                  </a:prstGeom>
                  <a:ln>
                    <a:noFill/>
                  </a:ln>
                </pic:spPr>
              </pic:pic>
            </a:graphicData>
          </a:graphic>
        </wp:anchor>
      </w:drawing>
    </w:r>
    <w:r>
      <w:rPr>
        <w:rFonts w:hint="eastAsia" w:ascii="宋体" w:hAnsi="宋体" w:cs="宋体"/>
        <w:b/>
        <w:bCs/>
        <w:sz w:val="18"/>
        <w:szCs w:val="18"/>
        <w:lang w:val="en-US" w:eastAsia="zh-CN"/>
      </w:rPr>
      <w:t xml:space="preserve"> </w:t>
    </w:r>
    <w:r>
      <w:rPr>
        <w:rFonts w:hint="eastAsia" w:ascii="宋体" w:hAnsi="宋体" w:eastAsia="宋体" w:cs="宋体"/>
        <w:b/>
        <w:bCs/>
        <w:sz w:val="18"/>
        <w:szCs w:val="18"/>
        <w:lang w:eastAsia="zh-CN"/>
      </w:rPr>
      <w:t>新疆德泰</w:t>
    </w:r>
    <w:r>
      <w:rPr>
        <w:rFonts w:hint="eastAsia" w:ascii="宋体" w:hAnsi="宋体" w:eastAsia="宋体" w:cs="宋体"/>
        <w:b/>
        <w:bCs/>
        <w:sz w:val="18"/>
        <w:szCs w:val="18"/>
      </w:rPr>
      <w:t>工程项目管理服务有限公司</w:t>
    </w:r>
    <w:r>
      <w:rPr>
        <w:rFonts w:hint="eastAsia" w:ascii="宋体" w:hAnsi="宋体" w:eastAsia="宋体" w:cs="宋体"/>
        <w:b/>
        <w:bCs/>
        <w:sz w:val="21"/>
        <w:szCs w:val="22"/>
        <w:lang w:val="en-US" w:eastAsia="zh-CN"/>
      </w:rPr>
      <w:t xml:space="preserve">                     </w:t>
    </w:r>
    <w:r>
      <w:rPr>
        <w:rFonts w:hint="eastAsia" w:ascii="宋体" w:hAnsi="宋体" w:cs="宋体"/>
        <w:b/>
        <w:bCs/>
        <w:sz w:val="21"/>
        <w:szCs w:val="22"/>
        <w:lang w:val="en-US" w:eastAsia="zh-CN"/>
      </w:rPr>
      <w:t xml:space="preserve"> </w:t>
    </w:r>
    <w:r>
      <w:rPr>
        <w:rFonts w:hint="eastAsia" w:ascii="宋体" w:hAnsi="宋体" w:eastAsia="宋体" w:cs="宋体"/>
        <w:b/>
        <w:bCs/>
        <w:sz w:val="21"/>
        <w:szCs w:val="22"/>
        <w:lang w:val="en-US" w:eastAsia="zh-CN"/>
      </w:rPr>
      <w:t xml:space="preserve">  </w:t>
    </w:r>
    <w:r>
      <w:rPr>
        <w:rFonts w:hint="eastAsia" w:ascii="宋体" w:hAnsi="宋体" w:eastAsia="宋体" w:cs="宋体"/>
        <w:b/>
        <w:bCs/>
        <w:sz w:val="18"/>
        <w:szCs w:val="18"/>
        <w:lang w:val="en-US" w:eastAsia="zh-CN"/>
      </w:rPr>
      <w:t>联系电话：</w:t>
    </w:r>
    <w:r>
      <w:rPr>
        <w:rFonts w:hint="eastAsia" w:ascii="宋体" w:hAnsi="宋体" w:cs="宋体"/>
        <w:b/>
        <w:bCs/>
        <w:sz w:val="18"/>
        <w:szCs w:val="18"/>
        <w:lang w:val="en-US" w:eastAsia="zh-CN"/>
      </w:rPr>
      <w:t>19999463816</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31440">
    <w:pPr>
      <w:pStyle w:val="2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154CF">
    <w:pPr>
      <w:pStyle w:val="21"/>
      <w:pBdr>
        <w:bottom w:val="thinThickSmallGap" w:color="auto" w:sz="12" w:space="1"/>
      </w:pBdr>
      <w:ind w:firstLine="723" w:firstLineChars="400"/>
      <w:jc w:val="right"/>
      <w:rPr>
        <w:rFonts w:hint="eastAsia" w:ascii="宋体" w:hAnsi="宋体" w:eastAsia="宋体" w:cs="宋体"/>
        <w:sz w:val="21"/>
        <w:szCs w:val="22"/>
        <w:lang w:val="en-US" w:eastAsia="zh-CN"/>
      </w:rPr>
    </w:pPr>
    <w:r>
      <w:rPr>
        <w:rFonts w:hint="eastAsia" w:ascii="宋体" w:hAnsi="宋体" w:eastAsia="宋体" w:cs="宋体"/>
        <w:b/>
        <w:bCs/>
        <w:sz w:val="18"/>
        <w:szCs w:val="18"/>
      </w:rPr>
      <w:drawing>
        <wp:anchor distT="0" distB="0" distL="114300" distR="114300" simplePos="0" relativeHeight="251659264" behindDoc="0" locked="0" layoutInCell="1" allowOverlap="1">
          <wp:simplePos x="0" y="0"/>
          <wp:positionH relativeFrom="column">
            <wp:posOffset>-16510</wp:posOffset>
          </wp:positionH>
          <wp:positionV relativeFrom="paragraph">
            <wp:posOffset>-72390</wp:posOffset>
          </wp:positionV>
          <wp:extent cx="539750" cy="245110"/>
          <wp:effectExtent l="0" t="0" r="12700" b="1905"/>
          <wp:wrapSquare wrapText="bothSides"/>
          <wp:docPr id="4098" name="图片 8" descr="德泰LOGO"/>
          <wp:cNvGraphicFramePr/>
          <a:graphic xmlns:a="http://schemas.openxmlformats.org/drawingml/2006/main">
            <a:graphicData uri="http://schemas.openxmlformats.org/drawingml/2006/picture">
              <pic:pic xmlns:pic="http://schemas.openxmlformats.org/drawingml/2006/picture">
                <pic:nvPicPr>
                  <pic:cNvPr id="4098" name="图片 8" descr="德泰LOGO"/>
                  <pic:cNvPicPr/>
                </pic:nvPicPr>
                <pic:blipFill>
                  <a:blip r:embed="rId1" cstate="print">
                    <a:clrChange>
                      <a:clrFrom>
                        <a:srgbClr val="FFFFFF"/>
                      </a:clrFrom>
                      <a:clrTo>
                        <a:srgbClr val="FFFFFF">
                          <a:alpha val="0"/>
                        </a:srgbClr>
                      </a:clrTo>
                    </a:clrChange>
                  </a:blip>
                  <a:srcRect t="5670" b="17787"/>
                  <a:stretch>
                    <a:fillRect/>
                  </a:stretch>
                </pic:blipFill>
                <pic:spPr>
                  <a:xfrm>
                    <a:off x="0" y="0"/>
                    <a:ext cx="539750" cy="245110"/>
                  </a:xfrm>
                  <a:prstGeom prst="rect">
                    <a:avLst/>
                  </a:prstGeom>
                  <a:ln>
                    <a:noFill/>
                  </a:ln>
                </pic:spPr>
              </pic:pic>
            </a:graphicData>
          </a:graphic>
        </wp:anchor>
      </w:drawing>
    </w:r>
    <w:r>
      <w:rPr>
        <w:rFonts w:hint="eastAsia" w:ascii="宋体" w:hAnsi="宋体" w:eastAsia="宋体" w:cs="宋体"/>
        <w:b/>
        <w:bCs/>
        <w:sz w:val="18"/>
        <w:szCs w:val="18"/>
        <w:lang w:eastAsia="zh-CN"/>
      </w:rPr>
      <w:t>新疆德泰</w:t>
    </w:r>
    <w:r>
      <w:rPr>
        <w:rFonts w:hint="eastAsia" w:ascii="宋体" w:hAnsi="宋体" w:eastAsia="宋体" w:cs="宋体"/>
        <w:b/>
        <w:bCs/>
        <w:sz w:val="18"/>
        <w:szCs w:val="18"/>
      </w:rPr>
      <w:t>工程项目管理服务有限公司</w:t>
    </w:r>
    <w:r>
      <w:rPr>
        <w:rFonts w:hint="eastAsia" w:ascii="宋体" w:hAnsi="宋体" w:eastAsia="宋体" w:cs="宋体"/>
        <w:b/>
        <w:bCs/>
        <w:sz w:val="21"/>
        <w:szCs w:val="22"/>
        <w:lang w:val="en-US" w:eastAsia="zh-CN"/>
      </w:rPr>
      <w:t xml:space="preserve">                         </w:t>
    </w:r>
    <w:r>
      <w:rPr>
        <w:rFonts w:hint="eastAsia" w:ascii="宋体" w:hAnsi="宋体" w:eastAsia="宋体" w:cs="宋体"/>
        <w:b/>
        <w:bCs/>
        <w:sz w:val="18"/>
        <w:szCs w:val="18"/>
        <w:lang w:val="en-US" w:eastAsia="zh-CN"/>
      </w:rPr>
      <w:t>联系电话：</w:t>
    </w:r>
    <w:r>
      <w:rPr>
        <w:rFonts w:hint="eastAsia" w:ascii="宋体" w:hAnsi="宋体" w:cs="宋体"/>
        <w:b/>
        <w:bCs/>
        <w:sz w:val="18"/>
        <w:szCs w:val="18"/>
        <w:lang w:val="en-US" w:eastAsia="zh-CN"/>
      </w:rPr>
      <w:t>19999463816</w:t>
    </w:r>
  </w:p>
  <w:p w14:paraId="4A77FC00">
    <w:pPr>
      <w:pStyle w:val="21"/>
      <w:pBdr>
        <w:bottom w:val="none" w:color="auto" w:sz="0" w:space="1"/>
      </w:pBdr>
      <w:rPr>
        <w:rFonts w:hint="eastAsia" w:ascii="宋体" w:hAnsi="宋体" w:eastAsia="宋体" w:cs="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upperLetter"/>
      <w:pStyle w:val="3"/>
      <w:lvlText w:val="%1."/>
      <w:lvlJc w:val="left"/>
      <w:pPr>
        <w:tabs>
          <w:tab w:val="left" w:pos="330"/>
        </w:tabs>
        <w:ind w:left="330" w:hanging="330"/>
      </w:pPr>
    </w:lvl>
  </w:abstractNum>
  <w:abstractNum w:abstractNumId="1">
    <w:nsid w:val="00000001"/>
    <w:multiLevelType w:val="multilevel"/>
    <w:tmpl w:val="00000001"/>
    <w:lvl w:ilvl="0" w:tentative="0">
      <w:start w:val="1"/>
      <w:numFmt w:val="upperLetter"/>
      <w:pStyle w:val="4"/>
      <w:lvlText w:val="%1."/>
      <w:lvlJc w:val="left"/>
      <w:pPr>
        <w:tabs>
          <w:tab w:val="left" w:pos="752"/>
        </w:tabs>
        <w:ind w:left="752" w:hanging="468"/>
      </w:pPr>
    </w:lvl>
    <w:lvl w:ilvl="1" w:tentative="0">
      <w:start w:val="1"/>
      <w:numFmt w:val="decimal"/>
      <w:lvlText w:val="%2."/>
      <w:lvlJc w:val="left"/>
      <w:pPr>
        <w:tabs>
          <w:tab w:val="left" w:pos="1724"/>
        </w:tabs>
        <w:ind w:left="1724" w:hanging="360"/>
      </w:pPr>
    </w:lvl>
    <w:lvl w:ilvl="2" w:tentative="0">
      <w:start w:val="1"/>
      <w:numFmt w:val="decimal"/>
      <w:lvlText w:val="%3."/>
      <w:lvlJc w:val="left"/>
      <w:pPr>
        <w:tabs>
          <w:tab w:val="left" w:pos="644"/>
        </w:tabs>
        <w:ind w:left="644" w:hanging="360"/>
      </w:pPr>
    </w:lvl>
    <w:lvl w:ilvl="3" w:tentative="0">
      <w:start w:val="1"/>
      <w:numFmt w:val="decimal"/>
      <w:lvlText w:val="%4."/>
      <w:lvlJc w:val="left"/>
      <w:pPr>
        <w:tabs>
          <w:tab w:val="left" w:pos="3164"/>
        </w:tabs>
        <w:ind w:left="3164" w:hanging="360"/>
      </w:pPr>
    </w:lvl>
    <w:lvl w:ilvl="4" w:tentative="0">
      <w:start w:val="1"/>
      <w:numFmt w:val="decimal"/>
      <w:lvlText w:val="%5."/>
      <w:lvlJc w:val="left"/>
      <w:pPr>
        <w:tabs>
          <w:tab w:val="left" w:pos="3884"/>
        </w:tabs>
        <w:ind w:left="3884" w:hanging="360"/>
      </w:pPr>
    </w:lvl>
    <w:lvl w:ilvl="5" w:tentative="0">
      <w:start w:val="1"/>
      <w:numFmt w:val="decimal"/>
      <w:lvlText w:val="%6."/>
      <w:lvlJc w:val="left"/>
      <w:pPr>
        <w:tabs>
          <w:tab w:val="left" w:pos="4604"/>
        </w:tabs>
        <w:ind w:left="4604" w:hanging="360"/>
      </w:pPr>
    </w:lvl>
    <w:lvl w:ilvl="6" w:tentative="0">
      <w:start w:val="1"/>
      <w:numFmt w:val="decimal"/>
      <w:lvlText w:val="%7."/>
      <w:lvlJc w:val="left"/>
      <w:pPr>
        <w:tabs>
          <w:tab w:val="left" w:pos="5324"/>
        </w:tabs>
        <w:ind w:left="5324" w:hanging="360"/>
      </w:pPr>
    </w:lvl>
    <w:lvl w:ilvl="7" w:tentative="0">
      <w:start w:val="1"/>
      <w:numFmt w:val="decimal"/>
      <w:lvlText w:val="%8."/>
      <w:lvlJc w:val="left"/>
      <w:pPr>
        <w:tabs>
          <w:tab w:val="left" w:pos="6044"/>
        </w:tabs>
        <w:ind w:left="6044" w:hanging="360"/>
      </w:pPr>
    </w:lvl>
    <w:lvl w:ilvl="8" w:tentative="0">
      <w:start w:val="1"/>
      <w:numFmt w:val="decimal"/>
      <w:lvlText w:val="%9."/>
      <w:lvlJc w:val="left"/>
      <w:pPr>
        <w:tabs>
          <w:tab w:val="left" w:pos="6764"/>
        </w:tabs>
        <w:ind w:left="6764" w:hanging="360"/>
      </w:pPr>
    </w:lvl>
  </w:abstractNum>
  <w:abstractNum w:abstractNumId="2">
    <w:nsid w:val="00000002"/>
    <w:multiLevelType w:val="multilevel"/>
    <w:tmpl w:val="00000002"/>
    <w:lvl w:ilvl="0" w:tentative="0">
      <w:start w:val="1"/>
      <w:numFmt w:val="upperLetter"/>
      <w:pStyle w:val="7"/>
      <w:lvlText w:val="%1."/>
      <w:lvlJc w:val="left"/>
      <w:pPr>
        <w:tabs>
          <w:tab w:val="left" w:pos="435"/>
        </w:tabs>
        <w:ind w:left="435" w:hanging="435"/>
      </w:pPr>
      <w:rPr>
        <w:b w:val="0"/>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00000003"/>
    <w:multiLevelType w:val="multilevel"/>
    <w:tmpl w:val="00000003"/>
    <w:lvl w:ilvl="0" w:tentative="0">
      <w:start w:val="1"/>
      <w:numFmt w:val="decimal"/>
      <w:pStyle w:val="8"/>
      <w:lvlText w:val="1.%1"/>
      <w:lvlJc w:val="left"/>
      <w:pPr>
        <w:ind w:left="420" w:firstLine="0"/>
      </w:pPr>
      <w:rPr>
        <w:rFonts w:hint="eastAsia" w:ascii="宋体" w:hAnsi="宋体" w:eastAsia="宋体"/>
      </w:rPr>
    </w:lvl>
    <w:lvl w:ilvl="1" w:tentative="0">
      <w:start w:val="1"/>
      <w:numFmt w:val="lowerLetter"/>
      <w:lvlText w:val="%2)"/>
      <w:lvlJc w:val="left"/>
      <w:pPr>
        <w:ind w:left="1080" w:hanging="420"/>
      </w:pPr>
    </w:lvl>
    <w:lvl w:ilvl="2" w:tentative="0">
      <w:start w:val="1"/>
      <w:numFmt w:val="lowerRoman"/>
      <w:lvlText w:val="%3."/>
      <w:lvlJc w:val="right"/>
      <w:pPr>
        <w:ind w:left="1500" w:hanging="420"/>
      </w:pPr>
    </w:lvl>
    <w:lvl w:ilvl="3" w:tentative="0">
      <w:start w:val="1"/>
      <w:numFmt w:val="decimal"/>
      <w:lvlText w:val="%4."/>
      <w:lvlJc w:val="left"/>
      <w:pPr>
        <w:ind w:left="1920" w:hanging="420"/>
      </w:pPr>
    </w:lvl>
    <w:lvl w:ilvl="4" w:tentative="0">
      <w:start w:val="1"/>
      <w:numFmt w:val="lowerLetter"/>
      <w:lvlText w:val="%5)"/>
      <w:lvlJc w:val="left"/>
      <w:pPr>
        <w:ind w:left="2340" w:hanging="420"/>
      </w:pPr>
    </w:lvl>
    <w:lvl w:ilvl="5" w:tentative="0">
      <w:start w:val="1"/>
      <w:numFmt w:val="lowerRoman"/>
      <w:lvlText w:val="%6."/>
      <w:lvlJc w:val="right"/>
      <w:pPr>
        <w:ind w:left="2760" w:hanging="420"/>
      </w:pPr>
    </w:lvl>
    <w:lvl w:ilvl="6" w:tentative="0">
      <w:start w:val="1"/>
      <w:numFmt w:val="decimal"/>
      <w:lvlText w:val="%7."/>
      <w:lvlJc w:val="left"/>
      <w:pPr>
        <w:ind w:left="3180" w:hanging="420"/>
      </w:pPr>
    </w:lvl>
    <w:lvl w:ilvl="7" w:tentative="0">
      <w:start w:val="1"/>
      <w:numFmt w:val="lowerLetter"/>
      <w:lvlText w:val="%8)"/>
      <w:lvlJc w:val="left"/>
      <w:pPr>
        <w:ind w:left="3600" w:hanging="420"/>
      </w:pPr>
    </w:lvl>
    <w:lvl w:ilvl="8" w:tentative="0">
      <w:start w:val="1"/>
      <w:numFmt w:val="lowerRoman"/>
      <w:lvlText w:val="%9."/>
      <w:lvlJc w:val="right"/>
      <w:pPr>
        <w:ind w:left="4020" w:hanging="420"/>
      </w:pPr>
    </w:lvl>
  </w:abstractNum>
  <w:abstractNum w:abstractNumId="4">
    <w:nsid w:val="00000004"/>
    <w:multiLevelType w:val="singleLevel"/>
    <w:tmpl w:val="00000004"/>
    <w:lvl w:ilvl="0" w:tentative="0">
      <w:start w:val="1"/>
      <w:numFmt w:val="bullet"/>
      <w:pStyle w:val="9"/>
      <w:lvlText w:val=""/>
      <w:lvlJc w:val="left"/>
      <w:pPr>
        <w:tabs>
          <w:tab w:val="left" w:pos="360"/>
        </w:tabs>
        <w:ind w:left="360" w:hanging="360"/>
      </w:pPr>
      <w:rPr>
        <w:rFonts w:hint="default" w:ascii="Wingdings" w:hAnsi="Wingdings"/>
      </w:rPr>
    </w:lvl>
  </w:abstractNum>
  <w:abstractNum w:abstractNumId="5">
    <w:nsid w:val="00000005"/>
    <w:multiLevelType w:val="singleLevel"/>
    <w:tmpl w:val="00000005"/>
    <w:lvl w:ilvl="0" w:tentative="0">
      <w:start w:val="1"/>
      <w:numFmt w:val="bullet"/>
      <w:lvlText w:val=""/>
      <w:lvlJc w:val="left"/>
      <w:pPr>
        <w:tabs>
          <w:tab w:val="left" w:pos="0"/>
        </w:tabs>
        <w:ind w:left="420" w:hanging="420"/>
      </w:pPr>
      <w:rPr>
        <w:rFonts w:hint="default"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documentProtection w:enforcement="0"/>
  <w:defaultTabStop w:val="566"/>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006179A"/>
    <w:rsid w:val="3FC32626"/>
    <w:rsid w:val="43414CA4"/>
    <w:rsid w:val="510D065D"/>
    <w:rsid w:val="5124553E"/>
    <w:rsid w:val="63AD4CEE"/>
    <w:rsid w:val="6F120D31"/>
    <w:rsid w:val="76814955"/>
    <w:rsid w:val="789707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qFormat="1" w:unhideWhenUsed="0" w:uiPriority="3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79"/>
    <w:qFormat/>
    <w:uiPriority w:val="0"/>
    <w:pPr>
      <w:keepNext/>
      <w:jc w:val="center"/>
      <w:outlineLvl w:val="0"/>
    </w:pPr>
    <w:rPr>
      <w:rFonts w:ascii="仿宋_GB2312" w:hAnsi="仿宋_GB2312" w:eastAsia="宋体"/>
      <w:b/>
      <w:kern w:val="0"/>
      <w:sz w:val="32"/>
    </w:rPr>
  </w:style>
  <w:style w:type="paragraph" w:styleId="3">
    <w:name w:val="heading 2"/>
    <w:basedOn w:val="1"/>
    <w:next w:val="1"/>
    <w:link w:val="72"/>
    <w:qFormat/>
    <w:uiPriority w:val="99"/>
    <w:pPr>
      <w:keepNext/>
      <w:numPr>
        <w:ilvl w:val="0"/>
        <w:numId w:val="1"/>
      </w:numPr>
      <w:tabs>
        <w:tab w:val="clear" w:pos="330"/>
      </w:tabs>
      <w:spacing w:line="360" w:lineRule="auto"/>
      <w:outlineLvl w:val="1"/>
    </w:pPr>
    <w:rPr>
      <w:b/>
      <w:sz w:val="24"/>
      <w:szCs w:val="24"/>
    </w:rPr>
  </w:style>
  <w:style w:type="paragraph" w:styleId="4">
    <w:name w:val="heading 3"/>
    <w:basedOn w:val="1"/>
    <w:next w:val="5"/>
    <w:qFormat/>
    <w:uiPriority w:val="0"/>
    <w:pPr>
      <w:keepNext/>
      <w:numPr>
        <w:ilvl w:val="0"/>
        <w:numId w:val="2"/>
      </w:numPr>
      <w:tabs>
        <w:tab w:val="left" w:pos="468"/>
      </w:tabs>
      <w:outlineLvl w:val="2"/>
    </w:pPr>
    <w:rPr>
      <w:b/>
      <w:bCs/>
      <w:sz w:val="28"/>
      <w:szCs w:val="24"/>
    </w:rPr>
  </w:style>
  <w:style w:type="paragraph" w:styleId="7">
    <w:name w:val="heading 4"/>
    <w:basedOn w:val="8"/>
    <w:next w:val="1"/>
    <w:qFormat/>
    <w:uiPriority w:val="0"/>
    <w:pPr>
      <w:keepNext/>
      <w:numPr>
        <w:ilvl w:val="0"/>
        <w:numId w:val="3"/>
      </w:numPr>
      <w:outlineLvl w:val="3"/>
    </w:pPr>
    <w:rPr>
      <w:color w:val="000000"/>
      <w:sz w:val="28"/>
      <w:szCs w:val="24"/>
      <w:u w:val="single"/>
    </w:rPr>
  </w:style>
  <w:style w:type="character" w:default="1" w:styleId="32">
    <w:name w:val="Default Paragraph Font"/>
    <w:qFormat/>
    <w:uiPriority w:val="0"/>
  </w:style>
  <w:style w:type="table" w:default="1" w:styleId="30">
    <w:name w:val="Normal Table"/>
    <w:qFormat/>
    <w:uiPriority w:val="0"/>
    <w:pPr>
      <w:keepNext w:val="0"/>
      <w:keepLines w:val="0"/>
      <w:widowControl/>
      <w:suppressLineNumbers w:val="0"/>
      <w:spacing w:before="0" w:beforeAutospacing="0" w:after="0" w:afterAutospacing="0"/>
      <w:ind w:left="0" w:right="0"/>
    </w:pPr>
    <w:rPr>
      <w:rFonts w:hint="default" w:ascii="Arial" w:hAnsi="Arial" w:cs="Arial"/>
      <w:sz w:val="20"/>
      <w:szCs w:val="20"/>
    </w:rPr>
    <w:tblPr>
      <w:tblCellMar>
        <w:top w:w="0" w:type="dxa"/>
        <w:left w:w="108" w:type="dxa"/>
        <w:bottom w:w="0" w:type="dxa"/>
        <w:right w:w="108" w:type="dxa"/>
      </w:tblCellMar>
    </w:tblPr>
  </w:style>
  <w:style w:type="paragraph" w:styleId="5">
    <w:name w:val="Normal Indent"/>
    <w:basedOn w:val="1"/>
    <w:next w:val="6"/>
    <w:qFormat/>
    <w:uiPriority w:val="0"/>
    <w:pPr>
      <w:ind w:firstLine="420"/>
    </w:pPr>
  </w:style>
  <w:style w:type="paragraph" w:styleId="6">
    <w:name w:val="Body Text Indent"/>
    <w:basedOn w:val="1"/>
    <w:next w:val="5"/>
    <w:qFormat/>
    <w:uiPriority w:val="0"/>
    <w:pPr>
      <w:spacing w:line="800" w:lineRule="exact"/>
      <w:ind w:left="315" w:leftChars="150" w:firstLine="664" w:firstLineChars="237"/>
    </w:pPr>
    <w:rPr>
      <w:rFonts w:ascii="仿宋_GB2312" w:eastAsia="仿宋_GB2312"/>
      <w:sz w:val="28"/>
    </w:rPr>
  </w:style>
  <w:style w:type="paragraph" w:customStyle="1" w:styleId="8">
    <w:name w:val="二级标题"/>
    <w:basedOn w:val="2"/>
    <w:next w:val="1"/>
    <w:qFormat/>
    <w:uiPriority w:val="0"/>
    <w:pPr>
      <w:numPr>
        <w:ilvl w:val="0"/>
        <w:numId w:val="4"/>
      </w:numPr>
      <w:spacing w:line="415" w:lineRule="auto"/>
      <w:ind w:left="226" w:hanging="226" w:hangingChars="75"/>
      <w:outlineLvl w:val="1"/>
    </w:pPr>
    <w:rPr>
      <w:sz w:val="30"/>
    </w:rPr>
  </w:style>
  <w:style w:type="paragraph" w:styleId="9">
    <w:name w:val="List Bullet"/>
    <w:basedOn w:val="1"/>
    <w:next w:val="10"/>
    <w:qFormat/>
    <w:uiPriority w:val="0"/>
    <w:pPr>
      <w:numPr>
        <w:ilvl w:val="0"/>
        <w:numId w:val="5"/>
      </w:numPr>
    </w:pPr>
  </w:style>
  <w:style w:type="paragraph" w:styleId="10">
    <w:name w:val="Normal (Web)"/>
    <w:basedOn w:val="1"/>
    <w:next w:val="1"/>
    <w:qFormat/>
    <w:uiPriority w:val="0"/>
    <w:pPr>
      <w:widowControl/>
      <w:jc w:val="left"/>
    </w:pPr>
    <w:rPr>
      <w:rFonts w:ascii="宋体" w:hAnsi="宋体" w:cs="宋体"/>
      <w:kern w:val="0"/>
      <w:sz w:val="24"/>
      <w:szCs w:val="24"/>
    </w:rPr>
  </w:style>
  <w:style w:type="paragraph" w:styleId="11">
    <w:name w:val="toa heading"/>
    <w:basedOn w:val="1"/>
    <w:next w:val="1"/>
    <w:qFormat/>
    <w:uiPriority w:val="99"/>
    <w:pPr>
      <w:widowControl/>
      <w:spacing w:before="100" w:beforeAutospacing="1" w:after="100" w:afterAutospacing="1"/>
      <w:jc w:val="left"/>
    </w:pPr>
    <w:rPr>
      <w:rFonts w:hint="default" w:ascii="宋体" w:hAnsi="宋体" w:cs="宋体"/>
      <w:kern w:val="0"/>
      <w:sz w:val="24"/>
      <w:szCs w:val="24"/>
    </w:rPr>
  </w:style>
  <w:style w:type="paragraph" w:styleId="12">
    <w:name w:val="annotation text"/>
    <w:basedOn w:val="1"/>
    <w:qFormat/>
    <w:uiPriority w:val="0"/>
    <w:pPr>
      <w:jc w:val="left"/>
    </w:pPr>
  </w:style>
  <w:style w:type="paragraph" w:styleId="13">
    <w:name w:val="Body Text"/>
    <w:basedOn w:val="1"/>
    <w:next w:val="14"/>
    <w:qFormat/>
    <w:uiPriority w:val="0"/>
    <w:pPr>
      <w:spacing w:after="120"/>
    </w:pPr>
  </w:style>
  <w:style w:type="paragraph" w:styleId="14">
    <w:name w:val="toc 5"/>
    <w:basedOn w:val="1"/>
    <w:next w:val="1"/>
    <w:qFormat/>
    <w:uiPriority w:val="39"/>
    <w:pPr>
      <w:ind w:left="840"/>
      <w:jc w:val="left"/>
    </w:pPr>
    <w:rPr>
      <w:sz w:val="18"/>
      <w:szCs w:val="18"/>
    </w:rPr>
  </w:style>
  <w:style w:type="paragraph" w:styleId="15">
    <w:name w:val="Block Text"/>
    <w:basedOn w:val="1"/>
    <w:qFormat/>
    <w:uiPriority w:val="99"/>
    <w:pPr>
      <w:spacing w:after="120"/>
      <w:ind w:left="1440" w:leftChars="700" w:right="1440" w:rightChars="700"/>
    </w:pPr>
  </w:style>
  <w:style w:type="paragraph" w:styleId="16">
    <w:name w:val="toc 3"/>
    <w:basedOn w:val="1"/>
    <w:next w:val="1"/>
    <w:qFormat/>
    <w:uiPriority w:val="0"/>
    <w:pPr>
      <w:ind w:left="840" w:leftChars="400"/>
    </w:pPr>
  </w:style>
  <w:style w:type="paragraph" w:styleId="17">
    <w:name w:val="Plain Text"/>
    <w:basedOn w:val="1"/>
    <w:next w:val="18"/>
    <w:qFormat/>
    <w:uiPriority w:val="0"/>
    <w:rPr>
      <w:rFonts w:ascii="宋体" w:hAnsi="宋体"/>
    </w:rPr>
  </w:style>
  <w:style w:type="paragraph" w:styleId="18">
    <w:name w:val="toc 2"/>
    <w:basedOn w:val="1"/>
    <w:next w:val="1"/>
    <w:qFormat/>
    <w:uiPriority w:val="0"/>
    <w:pPr>
      <w:ind w:left="420" w:leftChars="200"/>
    </w:pPr>
  </w:style>
  <w:style w:type="paragraph" w:styleId="19">
    <w:name w:val="Body Text Indent 2"/>
    <w:basedOn w:val="1"/>
    <w:qFormat/>
    <w:uiPriority w:val="0"/>
    <w:pPr>
      <w:spacing w:line="360" w:lineRule="auto"/>
      <w:ind w:firstLine="555"/>
    </w:pPr>
    <w:rPr>
      <w:rFonts w:ascii="仿宋_GB2312" w:eastAsia="仿宋_GB2312"/>
      <w:sz w:val="28"/>
    </w:rPr>
  </w:style>
  <w:style w:type="paragraph" w:styleId="20">
    <w:name w:val="footer"/>
    <w:basedOn w:val="1"/>
    <w:next w:val="1"/>
    <w:qFormat/>
    <w:uiPriority w:val="0"/>
    <w:pPr>
      <w:tabs>
        <w:tab w:val="center" w:pos="4153"/>
        <w:tab w:val="right" w:pos="8306"/>
      </w:tabs>
      <w:snapToGrid w:val="0"/>
      <w:jc w:val="left"/>
    </w:pPr>
    <w:rPr>
      <w:sz w:val="18"/>
      <w:szCs w:val="18"/>
    </w:rPr>
  </w:style>
  <w:style w:type="paragraph" w:styleId="21">
    <w:name w:val="header"/>
    <w:basedOn w:val="1"/>
    <w:qFormat/>
    <w:uiPriority w:val="0"/>
    <w:pPr>
      <w:pBdr>
        <w:bottom w:val="single" w:color="auto" w:sz="6" w:space="1"/>
      </w:pBdr>
      <w:tabs>
        <w:tab w:val="center" w:pos="4153"/>
        <w:tab w:val="right" w:pos="8306"/>
      </w:tabs>
      <w:snapToGrid w:val="0"/>
      <w:jc w:val="center"/>
    </w:pPr>
    <w:rPr>
      <w:sz w:val="18"/>
    </w:rPr>
  </w:style>
  <w:style w:type="paragraph" w:styleId="22">
    <w:name w:val="toc 1"/>
    <w:basedOn w:val="1"/>
    <w:next w:val="1"/>
    <w:qFormat/>
    <w:uiPriority w:val="0"/>
  </w:style>
  <w:style w:type="paragraph" w:styleId="23">
    <w:name w:val="Subtitle"/>
    <w:next w:val="1"/>
    <w:qFormat/>
    <w:uiPriority w:val="0"/>
    <w:pPr>
      <w:wordWrap w:val="0"/>
      <w:spacing w:after="60"/>
      <w:ind w:left="1024" w:firstLine="18"/>
      <w:jc w:val="center"/>
    </w:pPr>
    <w:rPr>
      <w:rFonts w:ascii="Calibri" w:hAnsi="Calibri" w:eastAsia="宋体" w:cs="Times New Roman"/>
      <w:sz w:val="21"/>
      <w:szCs w:val="22"/>
      <w:lang w:val="en-US" w:eastAsia="zh-CN" w:bidi="ar-SA"/>
    </w:rPr>
  </w:style>
  <w:style w:type="paragraph" w:styleId="24">
    <w:name w:val="List"/>
    <w:basedOn w:val="1"/>
    <w:qFormat/>
    <w:uiPriority w:val="0"/>
    <w:pPr>
      <w:keepNext w:val="0"/>
      <w:keepLines w:val="0"/>
      <w:widowControl w:val="0"/>
      <w:suppressLineNumbers w:val="0"/>
      <w:spacing w:before="0" w:beforeAutospacing="0" w:after="0" w:afterAutospacing="0"/>
      <w:ind w:left="200" w:right="0" w:hanging="200" w:hangingChars="200"/>
      <w:contextualSpacing/>
      <w:jc w:val="both"/>
    </w:pPr>
    <w:rPr>
      <w:rFonts w:hint="default" w:ascii="Calibri" w:hAnsi="Calibri" w:eastAsia="宋体" w:cs="Times New Roman"/>
      <w:kern w:val="2"/>
      <w:sz w:val="21"/>
      <w:szCs w:val="24"/>
      <w:lang w:val="en-US" w:eastAsia="zh-CN"/>
    </w:rPr>
  </w:style>
  <w:style w:type="paragraph" w:styleId="25">
    <w:name w:val="footnote text"/>
    <w:basedOn w:val="1"/>
    <w:next w:val="13"/>
    <w:qFormat/>
    <w:uiPriority w:val="0"/>
    <w:pPr>
      <w:snapToGrid w:val="0"/>
      <w:jc w:val="left"/>
    </w:pPr>
    <w:rPr>
      <w:rFonts w:eastAsia="楷体_GB2312"/>
      <w:sz w:val="18"/>
      <w:szCs w:val="18"/>
    </w:rPr>
  </w:style>
  <w:style w:type="paragraph" w:styleId="26">
    <w:name w:val="Body Text Indent 3"/>
    <w:basedOn w:val="1"/>
    <w:next w:val="9"/>
    <w:qFormat/>
    <w:uiPriority w:val="0"/>
    <w:pPr>
      <w:spacing w:after="120"/>
      <w:ind w:left="420" w:leftChars="200"/>
    </w:pPr>
    <w:rPr>
      <w:rFonts w:ascii="Times New Roman" w:hAnsi="Times New Roman" w:eastAsia="宋体" w:cs="Times New Roman"/>
      <w:sz w:val="16"/>
      <w:szCs w:val="16"/>
    </w:rPr>
  </w:style>
  <w:style w:type="paragraph" w:styleId="27">
    <w:name w:val="Body Text 2"/>
    <w:basedOn w:val="1"/>
    <w:qFormat/>
    <w:uiPriority w:val="0"/>
    <w:pPr>
      <w:widowControl/>
      <w:jc w:val="center"/>
    </w:pPr>
    <w:rPr>
      <w:rFonts w:ascii="楷体_GB2312" w:hAnsi="Times New Roman" w:eastAsia="楷体_GB2312" w:cs="Times New Roman"/>
      <w:sz w:val="28"/>
      <w:szCs w:val="28"/>
    </w:rPr>
  </w:style>
  <w:style w:type="paragraph" w:styleId="28">
    <w:name w:val="Body Text First Indent"/>
    <w:basedOn w:val="13"/>
    <w:next w:val="1"/>
    <w:qFormat/>
    <w:uiPriority w:val="0"/>
    <w:pPr>
      <w:spacing w:line="312" w:lineRule="auto"/>
      <w:ind w:firstLine="420"/>
    </w:pPr>
    <w:rPr>
      <w:rFonts w:ascii="Times New Roman" w:hAnsi="Times New Roman" w:eastAsia="宋体" w:cs="Times New Roman"/>
    </w:rPr>
  </w:style>
  <w:style w:type="paragraph" w:styleId="29">
    <w:name w:val="Body Text First Indent 2"/>
    <w:basedOn w:val="6"/>
    <w:qFormat/>
    <w:uiPriority w:val="0"/>
    <w:pPr>
      <w:spacing w:after="120" w:afterAutospacing="0" w:line="240" w:lineRule="auto"/>
      <w:ind w:left="420" w:leftChars="200" w:firstLine="420" w:firstLineChars="200"/>
    </w:pPr>
    <w:rPr>
      <w:sz w:val="21"/>
    </w:rPr>
  </w:style>
  <w:style w:type="table" w:styleId="31">
    <w:name w:val="Table Grid"/>
    <w:basedOn w:val="3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Hyperlink"/>
    <w:basedOn w:val="32"/>
    <w:qFormat/>
    <w:uiPriority w:val="0"/>
    <w:rPr>
      <w:color w:val="0000FF"/>
      <w:u w:val="single"/>
    </w:rPr>
  </w:style>
  <w:style w:type="paragraph" w:customStyle="1" w:styleId="3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5">
    <w:name w:val="No Spacing"/>
    <w:qFormat/>
    <w:uiPriority w:val="0"/>
    <w:pPr>
      <w:widowControl w:val="0"/>
      <w:spacing w:line="360" w:lineRule="auto"/>
      <w:jc w:val="both"/>
    </w:pPr>
    <w:rPr>
      <w:rFonts w:ascii="宋体" w:hAnsi="宋体" w:eastAsia="宋体" w:cs="Times New Roman"/>
      <w:kern w:val="2"/>
      <w:sz w:val="21"/>
      <w:szCs w:val="21"/>
      <w:lang w:val="en-US" w:eastAsia="zh-CN" w:bidi="ar-SA"/>
    </w:rPr>
  </w:style>
  <w:style w:type="paragraph" w:customStyle="1" w:styleId="36">
    <w:name w:val="样式 方正小标宋_GBK 二号 居中 行距: 固定值 30 磅"/>
    <w:basedOn w:val="2"/>
    <w:qFormat/>
    <w:uiPriority w:val="0"/>
    <w:pPr>
      <w:keepNext w:val="0"/>
      <w:spacing w:line="600" w:lineRule="exact"/>
      <w:jc w:val="center"/>
    </w:pPr>
    <w:rPr>
      <w:rFonts w:ascii="方正小标宋_GBK" w:eastAsia="方正小标宋_GBK" w:cs="宋体"/>
      <w:kern w:val="2"/>
    </w:rPr>
  </w:style>
  <w:style w:type="paragraph" w:customStyle="1" w:styleId="37">
    <w:name w:val="正文首行缩进1"/>
    <w:basedOn w:val="13"/>
    <w:next w:val="38"/>
    <w:qFormat/>
    <w:uiPriority w:val="0"/>
    <w:pPr>
      <w:adjustRightInd w:val="0"/>
      <w:spacing w:after="0" w:line="275" w:lineRule="atLeast"/>
      <w:ind w:firstLine="420"/>
      <w:textAlignment w:val="baseline"/>
    </w:pPr>
    <w:rPr>
      <w:rFonts w:eastAsia="楷体_GB2312"/>
      <w:sz w:val="24"/>
      <w:szCs w:val="20"/>
    </w:rPr>
  </w:style>
  <w:style w:type="paragraph" w:customStyle="1" w:styleId="38">
    <w:name w:val="Normal (Web)1"/>
    <w:basedOn w:val="1"/>
    <w:qFormat/>
    <w:uiPriority w:val="0"/>
    <w:pPr>
      <w:jc w:val="left"/>
    </w:pPr>
    <w:rPr>
      <w:kern w:val="0"/>
      <w:sz w:val="24"/>
    </w:rPr>
  </w:style>
  <w:style w:type="paragraph" w:customStyle="1" w:styleId="39">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0">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41">
    <w:name w:val="标题 1 Char"/>
    <w:link w:val="2"/>
    <w:qFormat/>
    <w:uiPriority w:val="0"/>
    <w:rPr>
      <w:rFonts w:ascii="仿宋_GB2312" w:eastAsia="仿宋_GB2312"/>
      <w:kern w:val="0"/>
      <w:sz w:val="28"/>
    </w:rPr>
  </w:style>
  <w:style w:type="character" w:customStyle="1" w:styleId="42">
    <w:name w:val="标题 2 字符"/>
    <w:qFormat/>
    <w:uiPriority w:val="99"/>
    <w:rPr>
      <w:b/>
      <w:kern w:val="2"/>
      <w:sz w:val="24"/>
      <w:szCs w:val="24"/>
    </w:rPr>
  </w:style>
  <w:style w:type="character" w:customStyle="1" w:styleId="43">
    <w:name w:val="标题 1 字符"/>
    <w:link w:val="2"/>
    <w:qFormat/>
    <w:uiPriority w:val="0"/>
    <w:rPr>
      <w:rFonts w:ascii="仿宋_GB2312" w:hAnsi="仿宋_GB2312" w:eastAsia="宋体"/>
      <w:b/>
      <w:sz w:val="32"/>
    </w:rPr>
  </w:style>
  <w:style w:type="character" w:customStyle="1" w:styleId="44">
    <w:name w:val="标题 2 Char"/>
    <w:link w:val="3"/>
    <w:qFormat/>
    <w:uiPriority w:val="0"/>
    <w:rPr>
      <w:b/>
      <w:sz w:val="24"/>
      <w:szCs w:val="24"/>
    </w:rPr>
  </w:style>
  <w:style w:type="paragraph" w:styleId="45">
    <w:name w:val="List Paragraph"/>
    <w:basedOn w:val="1"/>
    <w:qFormat/>
    <w:uiPriority w:val="0"/>
    <w:pPr>
      <w:ind w:firstLine="420" w:firstLineChars="200"/>
    </w:pPr>
    <w:rPr>
      <w:szCs w:val="24"/>
    </w:rPr>
  </w:style>
  <w:style w:type="paragraph" w:customStyle="1" w:styleId="46">
    <w:name w:val="_Style 3"/>
    <w:basedOn w:val="1"/>
    <w:qFormat/>
    <w:uiPriority w:val="99"/>
    <w:pPr>
      <w:autoSpaceDE w:val="0"/>
      <w:autoSpaceDN w:val="0"/>
      <w:spacing w:line="360" w:lineRule="auto"/>
      <w:ind w:firstLine="420" w:firstLineChars="200"/>
      <w:jc w:val="left"/>
    </w:pPr>
    <w:rPr>
      <w:rFonts w:cs="Times New Roman"/>
      <w:color w:val="auto"/>
      <w:kern w:val="0"/>
      <w:sz w:val="24"/>
      <w:szCs w:val="21"/>
      <w:lang w:val="zh-CN"/>
    </w:rPr>
  </w:style>
  <w:style w:type="paragraph" w:customStyle="1" w:styleId="47">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48">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49">
    <w:name w:val="表格文字"/>
    <w:basedOn w:val="1"/>
    <w:next w:val="13"/>
    <w:qFormat/>
    <w:uiPriority w:val="0"/>
    <w:pPr>
      <w:spacing w:before="25" w:after="25"/>
      <w:jc w:val="left"/>
    </w:pPr>
    <w:rPr>
      <w:bCs/>
      <w:spacing w:val="10"/>
      <w:kern w:val="0"/>
      <w:sz w:val="24"/>
    </w:rPr>
  </w:style>
  <w:style w:type="paragraph" w:customStyle="1" w:styleId="50">
    <w:name w:val="样式 样式 样式 左侧:  2 字符1 + 首行缩进:  2 字符1 + 首行缩进:  2 字符"/>
    <w:basedOn w:val="1"/>
    <w:qFormat/>
    <w:uiPriority w:val="0"/>
    <w:pPr>
      <w:adjustRightInd w:val="0"/>
      <w:spacing w:before="60" w:after="120" w:line="440" w:lineRule="atLeast"/>
      <w:ind w:firstLine="480"/>
    </w:pPr>
    <w:rPr>
      <w:color w:val="auto"/>
      <w:sz w:val="24"/>
    </w:rPr>
  </w:style>
  <w:style w:type="character" w:customStyle="1" w:styleId="51">
    <w:name w:val="font61"/>
    <w:basedOn w:val="32"/>
    <w:qFormat/>
    <w:uiPriority w:val="0"/>
    <w:rPr>
      <w:rFonts w:hint="eastAsia" w:ascii="宋体" w:hAnsi="宋体" w:eastAsia="宋体" w:cs="宋体"/>
      <w:color w:val="000000"/>
      <w:sz w:val="18"/>
      <w:szCs w:val="18"/>
      <w:u w:val="none"/>
    </w:rPr>
  </w:style>
  <w:style w:type="character" w:customStyle="1" w:styleId="52">
    <w:name w:val="font121"/>
    <w:basedOn w:val="32"/>
    <w:qFormat/>
    <w:uiPriority w:val="0"/>
    <w:rPr>
      <w:rFonts w:ascii="Verdana" w:hAnsi="Verdana" w:cs="Verdana"/>
      <w:color w:val="000000"/>
      <w:sz w:val="18"/>
      <w:szCs w:val="18"/>
      <w:u w:val="none"/>
    </w:rPr>
  </w:style>
  <w:style w:type="character" w:customStyle="1" w:styleId="53">
    <w:name w:val="font51"/>
    <w:basedOn w:val="32"/>
    <w:qFormat/>
    <w:uiPriority w:val="0"/>
    <w:rPr>
      <w:rFonts w:hint="eastAsia" w:ascii="宋体" w:hAnsi="宋体" w:eastAsia="宋体" w:cs="宋体"/>
      <w:color w:val="000000"/>
      <w:sz w:val="18"/>
      <w:szCs w:val="18"/>
      <w:u w:val="none"/>
    </w:rPr>
  </w:style>
  <w:style w:type="paragraph" w:customStyle="1" w:styleId="54">
    <w:name w:val="标题 2_0_0_0"/>
    <w:basedOn w:val="55"/>
    <w:next w:val="55"/>
    <w:qFormat/>
    <w:uiPriority w:val="0"/>
    <w:pPr>
      <w:keepNext/>
      <w:keepLines/>
      <w:widowControl w:val="0"/>
      <w:spacing w:before="120" w:after="120" w:line="360" w:lineRule="auto"/>
      <w:jc w:val="center"/>
      <w:outlineLvl w:val="1"/>
    </w:pPr>
    <w:rPr>
      <w:rFonts w:ascii="宋体"/>
      <w:b/>
      <w:bCs/>
      <w:kern w:val="0"/>
      <w:sz w:val="36"/>
      <w:szCs w:val="18"/>
    </w:rPr>
  </w:style>
  <w:style w:type="paragraph" w:customStyle="1" w:styleId="55">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6">
    <w:name w:val="正文文字缩进"/>
    <w:basedOn w:val="1"/>
    <w:next w:val="1"/>
    <w:qFormat/>
    <w:uiPriority w:val="0"/>
    <w:pPr>
      <w:spacing w:line="400" w:lineRule="atLeast"/>
      <w:ind w:left="210" w:firstLine="210"/>
      <w:jc w:val="both"/>
    </w:pPr>
    <w:rPr>
      <w:rFonts w:ascii="宋体" w:eastAsia="宋体"/>
      <w:color w:val="000000"/>
      <w:sz w:val="21"/>
    </w:rPr>
  </w:style>
  <w:style w:type="character" w:customStyle="1" w:styleId="57">
    <w:name w:val="font71"/>
    <w:basedOn w:val="32"/>
    <w:qFormat/>
    <w:uiPriority w:val="0"/>
    <w:rPr>
      <w:rFonts w:hint="eastAsia" w:ascii="宋体" w:hAnsi="宋体" w:eastAsia="宋体" w:cs="宋体"/>
      <w:color w:val="000000"/>
      <w:sz w:val="22"/>
      <w:szCs w:val="22"/>
      <w:u w:val="none"/>
    </w:rPr>
  </w:style>
  <w:style w:type="character" w:customStyle="1" w:styleId="58">
    <w:name w:val="font101"/>
    <w:basedOn w:val="32"/>
    <w:qFormat/>
    <w:uiPriority w:val="0"/>
    <w:rPr>
      <w:rFonts w:hint="eastAsia" w:ascii="宋体" w:hAnsi="宋体" w:eastAsia="宋体" w:cs="宋体"/>
      <w:color w:val="000000"/>
      <w:sz w:val="22"/>
      <w:szCs w:val="22"/>
      <w:u w:val="none"/>
    </w:rPr>
  </w:style>
  <w:style w:type="character" w:customStyle="1" w:styleId="59">
    <w:name w:val="font81"/>
    <w:basedOn w:val="32"/>
    <w:qFormat/>
    <w:uiPriority w:val="0"/>
    <w:rPr>
      <w:rFonts w:hint="eastAsia" w:ascii="宋体" w:hAnsi="宋体" w:eastAsia="宋体" w:cs="宋体"/>
      <w:color w:val="FF0000"/>
      <w:sz w:val="21"/>
      <w:szCs w:val="21"/>
      <w:u w:val="none"/>
    </w:rPr>
  </w:style>
  <w:style w:type="character" w:customStyle="1" w:styleId="60">
    <w:name w:val="font21"/>
    <w:basedOn w:val="32"/>
    <w:qFormat/>
    <w:uiPriority w:val="0"/>
    <w:rPr>
      <w:rFonts w:hint="eastAsia" w:ascii="宋体" w:hAnsi="宋体" w:eastAsia="宋体" w:cs="宋体"/>
      <w:color w:val="FF0000"/>
      <w:sz w:val="22"/>
      <w:szCs w:val="22"/>
      <w:u w:val="none"/>
    </w:rPr>
  </w:style>
  <w:style w:type="character" w:customStyle="1" w:styleId="61">
    <w:name w:val="font41"/>
    <w:basedOn w:val="32"/>
    <w:qFormat/>
    <w:uiPriority w:val="0"/>
    <w:rPr>
      <w:rFonts w:hint="eastAsia" w:ascii="宋体" w:hAnsi="宋体" w:eastAsia="宋体" w:cs="宋体"/>
      <w:color w:val="000000"/>
      <w:sz w:val="22"/>
      <w:szCs w:val="22"/>
      <w:u w:val="none"/>
    </w:rPr>
  </w:style>
  <w:style w:type="character" w:customStyle="1" w:styleId="62">
    <w:name w:val="font91"/>
    <w:basedOn w:val="32"/>
    <w:qFormat/>
    <w:uiPriority w:val="0"/>
    <w:rPr>
      <w:rFonts w:hint="eastAsia" w:ascii="宋体" w:hAnsi="宋体" w:eastAsia="宋体" w:cs="宋体"/>
      <w:color w:val="000000"/>
      <w:sz w:val="22"/>
      <w:szCs w:val="22"/>
      <w:u w:val="none"/>
    </w:rPr>
  </w:style>
  <w:style w:type="character" w:customStyle="1" w:styleId="63">
    <w:name w:val="font31"/>
    <w:basedOn w:val="32"/>
    <w:qFormat/>
    <w:uiPriority w:val="0"/>
    <w:rPr>
      <w:rFonts w:hint="eastAsia" w:ascii="宋体" w:hAnsi="宋体" w:eastAsia="宋体" w:cs="宋体"/>
      <w:color w:val="FF0000"/>
      <w:sz w:val="22"/>
      <w:szCs w:val="22"/>
      <w:u w:val="none"/>
    </w:rPr>
  </w:style>
  <w:style w:type="character" w:customStyle="1" w:styleId="64">
    <w:name w:val="font01"/>
    <w:basedOn w:val="32"/>
    <w:qFormat/>
    <w:uiPriority w:val="0"/>
    <w:rPr>
      <w:rFonts w:hint="eastAsia" w:ascii="仿宋_GB2312" w:eastAsia="仿宋_GB2312" w:cs="仿宋_GB2312"/>
      <w:color w:val="000000"/>
      <w:sz w:val="20"/>
      <w:szCs w:val="20"/>
      <w:u w:val="none"/>
    </w:rPr>
  </w:style>
  <w:style w:type="character" w:customStyle="1" w:styleId="65">
    <w:name w:val="font11"/>
    <w:basedOn w:val="32"/>
    <w:qFormat/>
    <w:uiPriority w:val="0"/>
    <w:rPr>
      <w:rFonts w:hint="eastAsia" w:ascii="宋体" w:hAnsi="宋体" w:eastAsia="宋体" w:cs="宋体"/>
      <w:color w:val="000000"/>
      <w:sz w:val="21"/>
      <w:szCs w:val="21"/>
      <w:u w:val="none"/>
    </w:rPr>
  </w:style>
  <w:style w:type="character" w:customStyle="1" w:styleId="66">
    <w:name w:val="font201"/>
    <w:basedOn w:val="32"/>
    <w:qFormat/>
    <w:uiPriority w:val="0"/>
    <w:rPr>
      <w:rFonts w:hint="eastAsia" w:ascii="宋体" w:hAnsi="宋体" w:eastAsia="宋体" w:cs="宋体"/>
      <w:color w:val="000000"/>
      <w:sz w:val="21"/>
      <w:szCs w:val="21"/>
      <w:u w:val="none"/>
    </w:rPr>
  </w:style>
  <w:style w:type="character" w:customStyle="1" w:styleId="67">
    <w:name w:val="font221"/>
    <w:basedOn w:val="32"/>
    <w:qFormat/>
    <w:uiPriority w:val="0"/>
    <w:rPr>
      <w:rFonts w:hint="eastAsia" w:ascii="宋体" w:hAnsi="宋体" w:eastAsia="宋体" w:cs="宋体"/>
      <w:color w:val="231F20"/>
      <w:sz w:val="20"/>
      <w:szCs w:val="20"/>
      <w:u w:val="none"/>
    </w:rPr>
  </w:style>
  <w:style w:type="character" w:customStyle="1" w:styleId="68">
    <w:name w:val="font212"/>
    <w:basedOn w:val="32"/>
    <w:qFormat/>
    <w:uiPriority w:val="0"/>
    <w:rPr>
      <w:rFonts w:hint="eastAsia" w:ascii="宋体" w:hAnsi="宋体" w:eastAsia="宋体" w:cs="宋体"/>
      <w:color w:val="000000"/>
      <w:sz w:val="12"/>
      <w:szCs w:val="12"/>
      <w:u w:val="none"/>
    </w:rPr>
  </w:style>
  <w:style w:type="character" w:customStyle="1" w:styleId="69">
    <w:name w:val="font132"/>
    <w:basedOn w:val="32"/>
    <w:qFormat/>
    <w:uiPriority w:val="0"/>
    <w:rPr>
      <w:rFonts w:hint="default" w:ascii="Times New Roman" w:hAnsi="Times New Roman" w:cs="Times New Roman"/>
      <w:color w:val="000000"/>
      <w:sz w:val="22"/>
      <w:szCs w:val="22"/>
      <w:u w:val="none"/>
    </w:rPr>
  </w:style>
  <w:style w:type="character" w:customStyle="1" w:styleId="70">
    <w:name w:val="font111"/>
    <w:basedOn w:val="32"/>
    <w:qFormat/>
    <w:uiPriority w:val="0"/>
    <w:rPr>
      <w:rFonts w:hint="eastAsia" w:ascii="宋体" w:hAnsi="宋体" w:eastAsia="宋体" w:cs="宋体"/>
      <w:color w:val="000000"/>
      <w:sz w:val="21"/>
      <w:szCs w:val="21"/>
      <w:u w:val="none"/>
    </w:rPr>
  </w:style>
  <w:style w:type="character" w:customStyle="1" w:styleId="71">
    <w:name w:val="font13"/>
    <w:basedOn w:val="32"/>
    <w:qFormat/>
    <w:uiPriority w:val="0"/>
    <w:rPr>
      <w:rFonts w:hint="eastAsia" w:ascii="宋体" w:hAnsi="宋体" w:eastAsia="宋体" w:cs="宋体"/>
      <w:color w:val="000000"/>
      <w:sz w:val="22"/>
      <w:szCs w:val="22"/>
      <w:u w:val="none"/>
    </w:rPr>
  </w:style>
  <w:style w:type="character" w:customStyle="1" w:styleId="72">
    <w:name w:val="标题 2 字符2"/>
    <w:link w:val="3"/>
    <w:qFormat/>
    <w:uiPriority w:val="99"/>
    <w:rPr>
      <w:b/>
      <w:kern w:val="2"/>
      <w:sz w:val="24"/>
      <w:szCs w:val="24"/>
    </w:rPr>
  </w:style>
  <w:style w:type="paragraph" w:customStyle="1" w:styleId="73">
    <w:name w:val="Table Text"/>
    <w:basedOn w:val="1"/>
    <w:qFormat/>
    <w:uiPriority w:val="0"/>
    <w:pPr>
      <w:keepNext w:val="0"/>
      <w:keepLines w:val="0"/>
      <w:widowControl/>
      <w:suppressLineNumbers w:val="0"/>
      <w:kinsoku w:val="0"/>
      <w:autoSpaceDE w:val="0"/>
      <w:autoSpaceDN w:val="0"/>
      <w:adjustRightInd w:val="0"/>
      <w:snapToGrid w:val="0"/>
      <w:spacing w:before="0" w:beforeAutospacing="0" w:after="0" w:afterAutospacing="0"/>
      <w:ind w:left="0" w:right="0"/>
      <w:jc w:val="left"/>
    </w:pPr>
    <w:rPr>
      <w:rFonts w:hint="eastAsia" w:ascii="宋体" w:hAnsi="宋体" w:eastAsia="宋体" w:cs="宋体"/>
      <w:snapToGrid/>
      <w:color w:val="000000"/>
      <w:kern w:val="0"/>
      <w:sz w:val="15"/>
      <w:szCs w:val="15"/>
      <w:lang w:val="en-US" w:eastAsia="zh-CN"/>
    </w:rPr>
  </w:style>
  <w:style w:type="table" w:customStyle="1" w:styleId="74">
    <w:name w:val="Table Normal"/>
    <w:basedOn w:val="30"/>
    <w:qFormat/>
    <w:uiPriority w:val="0"/>
    <w:pPr>
      <w:keepNext w:val="0"/>
      <w:keepLines w:val="0"/>
      <w:widowControl/>
      <w:suppressLineNumbers w:val="0"/>
      <w:spacing w:before="0" w:beforeAutospacing="0" w:after="0" w:afterAutospacing="0"/>
      <w:ind w:left="0" w:right="0"/>
    </w:pPr>
    <w:rPr>
      <w:rFonts w:hint="default" w:ascii="Arial" w:hAnsi="Arial" w:cs="Arial"/>
      <w:sz w:val="20"/>
      <w:szCs w:val="20"/>
    </w:rPr>
    <w:tblPr>
      <w:tblCellMar>
        <w:top w:w="0" w:type="dxa"/>
        <w:left w:w="0" w:type="dxa"/>
        <w:bottom w:w="0" w:type="dxa"/>
        <w:right w:w="0" w:type="dxa"/>
      </w:tblCellMar>
    </w:tblPr>
  </w:style>
  <w:style w:type="table" w:customStyle="1" w:styleId="75">
    <w:name w:val="TableGrid"/>
    <w:basedOn w:val="30"/>
    <w:qFormat/>
    <w:uiPriority w:val="0"/>
    <w:rPr>
      <w:rFonts w:hint="eastAsia"/>
      <w:kern w:val="2"/>
      <w:sz w:val="21"/>
      <w:szCs w:val="22"/>
    </w:rPr>
    <w:tblPr>
      <w:tblCellMar>
        <w:top w:w="0" w:type="dxa"/>
        <w:left w:w="0" w:type="dxa"/>
        <w:bottom w:w="0" w:type="dxa"/>
        <w:right w:w="0" w:type="dxa"/>
      </w:tblCellMar>
    </w:tblPr>
  </w:style>
  <w:style w:type="character" w:customStyle="1" w:styleId="76">
    <w:name w:val="font122"/>
    <w:basedOn w:val="32"/>
    <w:qFormat/>
    <w:uiPriority w:val="0"/>
    <w:rPr>
      <w:rFonts w:ascii="新宋体" w:hAnsi="新宋体" w:eastAsia="新宋体" w:cs="新宋体"/>
      <w:color w:val="000000"/>
      <w:sz w:val="20"/>
      <w:szCs w:val="20"/>
      <w:u w:val="none"/>
      <w:vertAlign w:val="subscript"/>
    </w:rPr>
  </w:style>
  <w:style w:type="character" w:customStyle="1" w:styleId="77">
    <w:name w:val="font131"/>
    <w:basedOn w:val="32"/>
    <w:qFormat/>
    <w:uiPriority w:val="0"/>
    <w:rPr>
      <w:rFonts w:hint="eastAsia" w:ascii="新宋体" w:hAnsi="新宋体" w:eastAsia="新宋体" w:cs="新宋体"/>
      <w:color w:val="000000"/>
      <w:sz w:val="20"/>
      <w:szCs w:val="20"/>
      <w:u w:val="none"/>
    </w:rPr>
  </w:style>
  <w:style w:type="character" w:customStyle="1" w:styleId="78">
    <w:name w:val="font141"/>
    <w:basedOn w:val="32"/>
    <w:qFormat/>
    <w:uiPriority w:val="0"/>
    <w:rPr>
      <w:rFonts w:hint="eastAsia" w:ascii="宋体" w:hAnsi="宋体" w:eastAsia="宋体" w:cs="宋体"/>
      <w:color w:val="000000"/>
      <w:sz w:val="20"/>
      <w:szCs w:val="20"/>
      <w:u w:val="none"/>
      <w:vertAlign w:val="subscript"/>
    </w:rPr>
  </w:style>
  <w:style w:type="character" w:customStyle="1" w:styleId="79">
    <w:name w:val="标题 1 字符1"/>
    <w:link w:val="2"/>
    <w:qFormat/>
    <w:uiPriority w:val="0"/>
    <w:rPr>
      <w:rFonts w:ascii="仿宋_GB2312" w:hAnsi="仿宋_GB2312" w:eastAsia="宋体"/>
      <w:b/>
      <w:sz w:val="32"/>
    </w:rPr>
  </w:style>
  <w:style w:type="paragraph" w:customStyle="1" w:styleId="80">
    <w:name w:val="标书正文"/>
    <w:basedOn w:val="1"/>
    <w:qFormat/>
    <w:uiPriority w:val="0"/>
    <w:pPr>
      <w:spacing w:line="560" w:lineRule="exact"/>
      <w:ind w:firstLine="723" w:firstLineChars="200"/>
      <w:jc w:val="center"/>
    </w:pPr>
    <w:rPr>
      <w:rFonts w:ascii="仿宋_GB2312" w:hAnsi="Times New Roman" w:eastAsia="仿宋_GB2312" w:cs="Times New Roman"/>
      <w:b/>
      <w:sz w:val="36"/>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62</Pages>
  <Words>17909</Words>
  <Characters>19104</Characters>
  <Paragraphs>1573</Paragraphs>
  <TotalTime>1</TotalTime>
  <ScaleCrop>false</ScaleCrop>
  <LinksUpToDate>false</LinksUpToDate>
  <CharactersWithSpaces>19438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2023-03-20T08:26:00Z</dcterms:created>
  <dc:creator>Administrator</dc:creator>
  <cp:lastModifiedBy>besos</cp:lastModifiedBy>
  <cp:lastPrinted>2024-11-18T09:13:00Z</cp:lastPrinted>
  <dcterms:modified xsi:type="dcterms:W3CDTF">2025-04-16T04:28:59Z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B3EBFA1A26A347B5AADE3658B0BC8055_13</vt:lpwstr>
  </property>
  <property fmtid="{D5CDD505-2E9C-101B-9397-08002B2CF9AE}" pid="4" name="KSOTemplateDocerSaveRecord">
    <vt:lpwstr>eyJoZGlkIjoiYTBiNWRkMjYzYzYyMGNlODMzOThkNDQ1MDQzYTc3MzgiLCJ1c2VySWQiOiI1NTgyMjAyMTAifQ==</vt:lpwstr>
  </property>
</Properties>
</file>