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1E853D">
      <w:pPr>
        <w:pStyle w:val="16"/>
        <w:pBdr>
          <w:between w:val="single" w:color="auto" w:sz="4" w:space="0"/>
        </w:pBdr>
        <w:spacing w:line="360" w:lineRule="auto"/>
        <w:jc w:val="center"/>
        <w:rPr>
          <w:rFonts w:hAnsi="宋体" w:cs="宋体"/>
          <w:color w:val="000000" w:themeColor="text1"/>
          <w:sz w:val="24"/>
          <w:szCs w:val="24"/>
        </w:rPr>
      </w:pPr>
    </w:p>
    <w:p w14:paraId="2A13AB46">
      <w:pPr>
        <w:pStyle w:val="89"/>
        <w:spacing w:line="360" w:lineRule="auto"/>
        <w:jc w:val="center"/>
        <w:rPr>
          <w:rFonts w:ascii="宋体" w:hAnsi="宋体" w:cs="宋体"/>
          <w:b/>
          <w:color w:val="000000" w:themeColor="text1"/>
        </w:rPr>
      </w:pPr>
    </w:p>
    <w:p w14:paraId="2EE29390">
      <w:pPr>
        <w:pStyle w:val="89"/>
        <w:spacing w:line="360" w:lineRule="auto"/>
        <w:ind w:left="3120" w:hanging="3654" w:hangingChars="1300"/>
        <w:rPr>
          <w:rFonts w:hint="eastAsia" w:ascii="宋体" w:hAnsi="宋体" w:eastAsia="宋体" w:cs="宋体"/>
          <w:b/>
          <w:color w:val="000000" w:themeColor="text1"/>
          <w:sz w:val="28"/>
          <w:szCs w:val="28"/>
          <w:lang w:eastAsia="zh-CN"/>
        </w:rPr>
      </w:pPr>
    </w:p>
    <w:p w14:paraId="7CC19FA3">
      <w:pPr>
        <w:pStyle w:val="89"/>
        <w:spacing w:line="360" w:lineRule="auto"/>
        <w:ind w:left="3120" w:hanging="3654" w:hangingChars="1300"/>
        <w:rPr>
          <w:rFonts w:hint="eastAsia" w:ascii="宋体" w:hAnsi="宋体" w:eastAsia="宋体" w:cs="宋体"/>
          <w:b/>
          <w:color w:val="000000" w:themeColor="text1"/>
          <w:sz w:val="28"/>
          <w:szCs w:val="28"/>
          <w:lang w:eastAsia="zh-CN"/>
        </w:rPr>
      </w:pPr>
    </w:p>
    <w:p w14:paraId="3C78FD5C">
      <w:pPr>
        <w:pStyle w:val="89"/>
        <w:spacing w:line="360" w:lineRule="auto"/>
        <w:jc w:val="center"/>
        <w:rPr>
          <w:rFonts w:hint="default" w:ascii="宋体" w:hAnsi="宋体" w:eastAsia="宋体" w:cs="宋体"/>
          <w:color w:val="000000" w:themeColor="text1"/>
          <w:lang w:val="en-US" w:eastAsia="zh-CN"/>
        </w:rPr>
      </w:pPr>
      <w:r>
        <w:rPr>
          <w:rFonts w:hint="eastAsia" w:ascii="宋体" w:hAnsi="宋体" w:cs="宋体"/>
          <w:b/>
          <w:bCs/>
          <w:color w:val="000000" w:themeColor="text1"/>
          <w:sz w:val="30"/>
          <w:szCs w:val="30"/>
        </w:rPr>
        <w:t>项目编号：XJLKDYZC(CS)202</w:t>
      </w:r>
      <w:r>
        <w:rPr>
          <w:rFonts w:hint="eastAsia" w:ascii="宋体" w:hAnsi="宋体" w:cs="宋体"/>
          <w:b/>
          <w:bCs/>
          <w:color w:val="000000" w:themeColor="text1"/>
          <w:sz w:val="30"/>
          <w:szCs w:val="30"/>
          <w:lang w:val="en-US" w:eastAsia="zh-CN"/>
        </w:rPr>
        <w:t>5</w:t>
      </w:r>
      <w:r>
        <w:rPr>
          <w:rFonts w:hint="eastAsia" w:ascii="宋体" w:hAnsi="宋体" w:cs="宋体"/>
          <w:b/>
          <w:bCs/>
          <w:color w:val="000000" w:themeColor="text1"/>
          <w:sz w:val="30"/>
          <w:szCs w:val="30"/>
        </w:rPr>
        <w:t>-</w:t>
      </w:r>
      <w:r>
        <w:rPr>
          <w:rFonts w:hint="eastAsia" w:ascii="宋体" w:hAnsi="宋体" w:cs="宋体"/>
          <w:b/>
          <w:bCs/>
          <w:color w:val="000000" w:themeColor="text1"/>
          <w:sz w:val="30"/>
          <w:szCs w:val="30"/>
          <w:lang w:val="en-US" w:eastAsia="zh-CN"/>
        </w:rPr>
        <w:t>07</w:t>
      </w:r>
    </w:p>
    <w:p w14:paraId="352C8D24">
      <w:pPr>
        <w:pStyle w:val="89"/>
        <w:spacing w:line="360" w:lineRule="auto"/>
        <w:rPr>
          <w:rFonts w:ascii="宋体" w:hAnsi="宋体" w:cs="宋体"/>
          <w:color w:val="000000" w:themeColor="text1"/>
        </w:rPr>
      </w:pPr>
    </w:p>
    <w:p w14:paraId="582AF549">
      <w:pPr>
        <w:pStyle w:val="89"/>
        <w:spacing w:line="360" w:lineRule="auto"/>
        <w:rPr>
          <w:rFonts w:ascii="宋体" w:hAnsi="宋体" w:cs="宋体"/>
          <w:color w:val="000000" w:themeColor="text1"/>
        </w:rPr>
      </w:pPr>
    </w:p>
    <w:p w14:paraId="320CACBE">
      <w:pPr>
        <w:pStyle w:val="89"/>
        <w:spacing w:line="360" w:lineRule="auto"/>
        <w:rPr>
          <w:rFonts w:ascii="宋体" w:hAnsi="宋体" w:cs="宋体"/>
          <w:color w:val="000000" w:themeColor="text1"/>
        </w:rPr>
      </w:pPr>
    </w:p>
    <w:p w14:paraId="13A2ACFD">
      <w:pPr>
        <w:pStyle w:val="89"/>
        <w:spacing w:line="360" w:lineRule="auto"/>
        <w:rPr>
          <w:rFonts w:ascii="宋体" w:hAnsi="宋体" w:cs="宋体"/>
          <w:color w:val="000000" w:themeColor="text1"/>
        </w:rPr>
      </w:pPr>
    </w:p>
    <w:p w14:paraId="0E3FAF3A">
      <w:pPr>
        <w:adjustRightInd w:val="0"/>
        <w:snapToGrid w:val="0"/>
        <w:spacing w:line="360" w:lineRule="auto"/>
        <w:ind w:left="2361" w:hanging="2361" w:hangingChars="490"/>
        <w:jc w:val="center"/>
        <w:rPr>
          <w:rFonts w:ascii="宋体" w:hAnsi="宋体" w:cs="宋体"/>
          <w:b/>
          <w:color w:val="000000" w:themeColor="text1"/>
          <w:sz w:val="48"/>
          <w:szCs w:val="48"/>
        </w:rPr>
      </w:pPr>
      <w:r>
        <w:rPr>
          <w:rFonts w:hint="eastAsia" w:ascii="宋体" w:hAnsi="宋体" w:cs="宋体"/>
          <w:b/>
          <w:color w:val="000000" w:themeColor="text1"/>
          <w:sz w:val="48"/>
          <w:szCs w:val="48"/>
        </w:rPr>
        <w:t>竞争性磋商文件</w:t>
      </w:r>
    </w:p>
    <w:p w14:paraId="73D10D80">
      <w:pPr>
        <w:pStyle w:val="89"/>
        <w:spacing w:line="360" w:lineRule="auto"/>
        <w:rPr>
          <w:rFonts w:ascii="宋体" w:hAnsi="宋体" w:cs="宋体"/>
          <w:color w:val="000000" w:themeColor="text1"/>
          <w:sz w:val="48"/>
          <w:szCs w:val="48"/>
        </w:rPr>
      </w:pPr>
    </w:p>
    <w:p w14:paraId="5971D690">
      <w:pPr>
        <w:pStyle w:val="89"/>
        <w:spacing w:line="360" w:lineRule="auto"/>
        <w:ind w:firstLine="1440" w:firstLineChars="600"/>
        <w:rPr>
          <w:rFonts w:ascii="宋体" w:hAnsi="宋体" w:cs="宋体"/>
          <w:color w:val="000000" w:themeColor="text1"/>
        </w:rPr>
      </w:pPr>
    </w:p>
    <w:p w14:paraId="3DB94159">
      <w:pPr>
        <w:pStyle w:val="89"/>
        <w:spacing w:line="360" w:lineRule="auto"/>
        <w:ind w:firstLine="1440" w:firstLineChars="600"/>
        <w:rPr>
          <w:rFonts w:ascii="宋体" w:hAnsi="宋体" w:cs="宋体"/>
          <w:color w:val="000000" w:themeColor="text1"/>
        </w:rPr>
      </w:pPr>
    </w:p>
    <w:p w14:paraId="1DFC5E51">
      <w:pPr>
        <w:pStyle w:val="89"/>
        <w:spacing w:line="360" w:lineRule="auto"/>
        <w:ind w:firstLine="1440" w:firstLineChars="600"/>
        <w:rPr>
          <w:rFonts w:ascii="宋体" w:hAnsi="宋体" w:cs="宋体"/>
          <w:color w:val="000000" w:themeColor="text1"/>
        </w:rPr>
      </w:pPr>
    </w:p>
    <w:p w14:paraId="6088ABC3">
      <w:pPr>
        <w:pStyle w:val="89"/>
        <w:spacing w:line="360" w:lineRule="auto"/>
        <w:ind w:firstLine="1440" w:firstLineChars="600"/>
        <w:rPr>
          <w:rFonts w:ascii="宋体" w:hAnsi="宋体" w:cs="宋体"/>
          <w:color w:val="000000" w:themeColor="text1"/>
        </w:rPr>
      </w:pPr>
    </w:p>
    <w:p w14:paraId="2FC33639">
      <w:pPr>
        <w:pStyle w:val="89"/>
        <w:spacing w:line="360" w:lineRule="auto"/>
        <w:ind w:firstLine="1440" w:firstLineChars="600"/>
        <w:rPr>
          <w:rFonts w:ascii="宋体" w:hAnsi="宋体" w:cs="宋体"/>
          <w:color w:val="000000" w:themeColor="text1"/>
        </w:rPr>
      </w:pPr>
    </w:p>
    <w:p w14:paraId="1E6FC350">
      <w:pPr>
        <w:pStyle w:val="89"/>
        <w:spacing w:line="360" w:lineRule="auto"/>
        <w:ind w:left="2643" w:leftChars="461" w:hanging="1675" w:hangingChars="695"/>
        <w:rPr>
          <w:rFonts w:ascii="宋体" w:hAnsi="宋体" w:cs="宋体"/>
          <w:b/>
          <w:color w:val="000000" w:themeColor="text1"/>
        </w:rPr>
      </w:pPr>
    </w:p>
    <w:p w14:paraId="33712657">
      <w:pPr>
        <w:pStyle w:val="89"/>
        <w:spacing w:line="360" w:lineRule="auto"/>
        <w:ind w:left="2643" w:leftChars="461" w:hanging="1675" w:hangingChars="695"/>
        <w:rPr>
          <w:rFonts w:ascii="宋体" w:hAnsi="宋体" w:cs="宋体"/>
          <w:b/>
          <w:color w:val="000000" w:themeColor="text1"/>
        </w:rPr>
      </w:pPr>
    </w:p>
    <w:p w14:paraId="51FB2155">
      <w:pPr>
        <w:pStyle w:val="89"/>
        <w:spacing w:line="360" w:lineRule="auto"/>
        <w:ind w:left="2643" w:leftChars="461" w:hanging="1675" w:hangingChars="695"/>
        <w:rPr>
          <w:rFonts w:ascii="宋体" w:hAnsi="宋体" w:cs="宋体"/>
          <w:b/>
          <w:color w:val="000000" w:themeColor="text1"/>
        </w:rPr>
      </w:pPr>
    </w:p>
    <w:p w14:paraId="2E81DBA9">
      <w:pPr>
        <w:pStyle w:val="89"/>
        <w:spacing w:line="360" w:lineRule="auto"/>
        <w:ind w:left="2643" w:leftChars="461" w:hanging="1675" w:hangingChars="695"/>
        <w:rPr>
          <w:rFonts w:ascii="宋体" w:hAnsi="宋体" w:cs="宋体"/>
          <w:b/>
          <w:color w:val="000000" w:themeColor="text1"/>
        </w:rPr>
      </w:pPr>
    </w:p>
    <w:p w14:paraId="5831CACC">
      <w:pPr>
        <w:pStyle w:val="89"/>
        <w:spacing w:line="360" w:lineRule="auto"/>
        <w:ind w:left="2233" w:leftChars="461" w:hanging="1265" w:hangingChars="450"/>
        <w:jc w:val="both"/>
        <w:rPr>
          <w:rFonts w:hint="eastAsia" w:ascii="宋体" w:hAnsi="宋体" w:eastAsia="宋体" w:cs="宋体"/>
          <w:b/>
          <w:color w:val="000000" w:themeColor="text1"/>
          <w:sz w:val="28"/>
          <w:szCs w:val="28"/>
          <w:lang w:eastAsia="zh-CN"/>
        </w:rPr>
      </w:pPr>
      <w:r>
        <w:rPr>
          <w:rFonts w:hint="eastAsia" w:ascii="宋体" w:hAnsi="宋体" w:cs="宋体"/>
          <w:b/>
          <w:color w:val="000000" w:themeColor="text1"/>
          <w:sz w:val="28"/>
          <w:szCs w:val="28"/>
          <w:lang w:eastAsia="zh-CN"/>
        </w:rPr>
        <w:t>采购人</w:t>
      </w:r>
      <w:r>
        <w:rPr>
          <w:rFonts w:hint="eastAsia" w:ascii="宋体" w:hAnsi="宋体" w:cs="宋体"/>
          <w:b/>
          <w:color w:val="000000" w:themeColor="text1"/>
          <w:sz w:val="28"/>
          <w:szCs w:val="28"/>
        </w:rPr>
        <w:t>：</w:t>
      </w:r>
      <w:r>
        <w:rPr>
          <w:rFonts w:hint="eastAsia" w:ascii="宋体" w:hAnsi="宋体" w:cs="宋体"/>
          <w:b/>
          <w:color w:val="000000" w:themeColor="text1"/>
          <w:sz w:val="28"/>
          <w:szCs w:val="28"/>
          <w:lang w:eastAsia="zh-CN"/>
        </w:rPr>
        <w:t xml:space="preserve"> 若羌县水利局</w:t>
      </w:r>
    </w:p>
    <w:p w14:paraId="4B56E21E">
      <w:pPr>
        <w:pStyle w:val="89"/>
        <w:spacing w:line="360" w:lineRule="auto"/>
        <w:ind w:left="2233" w:leftChars="461" w:hanging="1265" w:hangingChars="450"/>
        <w:jc w:val="both"/>
        <w:rPr>
          <w:rFonts w:ascii="宋体" w:hAnsi="宋体" w:cs="宋体"/>
          <w:b/>
          <w:color w:val="000000" w:themeColor="text1"/>
          <w:sz w:val="28"/>
          <w:szCs w:val="28"/>
        </w:rPr>
      </w:pPr>
    </w:p>
    <w:p w14:paraId="15C1D214">
      <w:pPr>
        <w:pStyle w:val="89"/>
        <w:spacing w:line="360" w:lineRule="auto"/>
        <w:ind w:left="2233" w:leftChars="461" w:hanging="1265" w:hangingChars="450"/>
        <w:jc w:val="both"/>
        <w:rPr>
          <w:rFonts w:ascii="宋体" w:hAnsi="宋体" w:cs="宋体"/>
          <w:b/>
          <w:color w:val="000000" w:themeColor="text1"/>
          <w:sz w:val="28"/>
          <w:szCs w:val="28"/>
        </w:rPr>
      </w:pPr>
      <w:r>
        <w:rPr>
          <w:rFonts w:hint="eastAsia" w:ascii="宋体" w:hAnsi="宋体" w:cs="宋体"/>
          <w:b/>
          <w:color w:val="000000" w:themeColor="text1"/>
          <w:sz w:val="28"/>
          <w:szCs w:val="28"/>
        </w:rPr>
        <w:t>代理机构：新疆立科得源工程项目管理咨询有限公司</w:t>
      </w:r>
    </w:p>
    <w:p w14:paraId="70BF9CB6">
      <w:pPr>
        <w:pStyle w:val="89"/>
        <w:spacing w:line="360" w:lineRule="auto"/>
        <w:ind w:left="2922" w:leftChars="461" w:hanging="1954" w:hangingChars="695"/>
        <w:rPr>
          <w:rFonts w:ascii="宋体" w:hAnsi="宋体" w:cs="宋体"/>
          <w:b/>
          <w:color w:val="000000" w:themeColor="text1"/>
          <w:sz w:val="28"/>
          <w:szCs w:val="28"/>
        </w:rPr>
      </w:pPr>
    </w:p>
    <w:p w14:paraId="67976F07">
      <w:pPr>
        <w:pStyle w:val="89"/>
        <w:spacing w:line="360" w:lineRule="auto"/>
        <w:ind w:left="2922" w:leftChars="461" w:hanging="1954" w:hangingChars="695"/>
        <w:rPr>
          <w:rFonts w:ascii="宋体" w:hAnsi="宋体" w:cs="宋体"/>
          <w:color w:val="000000" w:themeColor="text1"/>
          <w:spacing w:val="2"/>
          <w:sz w:val="28"/>
          <w:szCs w:val="28"/>
        </w:rPr>
      </w:pPr>
      <w:r>
        <w:rPr>
          <w:rFonts w:hint="eastAsia" w:ascii="宋体" w:hAnsi="宋体" w:cs="宋体"/>
          <w:b/>
          <w:color w:val="000000" w:themeColor="text1"/>
          <w:sz w:val="28"/>
          <w:szCs w:val="28"/>
        </w:rPr>
        <w:t xml:space="preserve">                       202</w:t>
      </w:r>
      <w:r>
        <w:rPr>
          <w:rFonts w:hint="eastAsia" w:ascii="宋体" w:hAnsi="宋体" w:cs="宋体"/>
          <w:b/>
          <w:color w:val="000000" w:themeColor="text1"/>
          <w:sz w:val="28"/>
          <w:szCs w:val="28"/>
          <w:lang w:val="en-US" w:eastAsia="zh-CN"/>
        </w:rPr>
        <w:t>5</w:t>
      </w:r>
      <w:r>
        <w:rPr>
          <w:rFonts w:hint="eastAsia" w:ascii="宋体" w:hAnsi="宋体" w:cs="宋体"/>
          <w:b/>
          <w:color w:val="000000" w:themeColor="text1"/>
          <w:sz w:val="28"/>
          <w:szCs w:val="28"/>
        </w:rPr>
        <w:t>年</w:t>
      </w:r>
      <w:r>
        <w:rPr>
          <w:rFonts w:hint="eastAsia" w:ascii="宋体" w:hAnsi="宋体" w:cs="宋体"/>
          <w:b/>
          <w:color w:val="000000" w:themeColor="text1"/>
          <w:sz w:val="28"/>
          <w:szCs w:val="28"/>
          <w:lang w:val="en-US" w:eastAsia="zh-CN"/>
        </w:rPr>
        <w:t>2</w:t>
      </w:r>
      <w:r>
        <w:rPr>
          <w:rFonts w:hint="eastAsia" w:ascii="宋体" w:hAnsi="宋体" w:cs="宋体"/>
          <w:b/>
          <w:color w:val="000000" w:themeColor="text1"/>
          <w:sz w:val="28"/>
          <w:szCs w:val="28"/>
        </w:rPr>
        <w:t>月</w:t>
      </w:r>
    </w:p>
    <w:p w14:paraId="74B5CCB1">
      <w:pPr>
        <w:spacing w:line="360" w:lineRule="auto"/>
        <w:jc w:val="center"/>
        <w:rPr>
          <w:rFonts w:ascii="宋体" w:hAnsi="宋体" w:cs="宋体"/>
          <w:color w:val="000000" w:themeColor="text1"/>
          <w:sz w:val="24"/>
          <w:lang w:val="zh-CN"/>
        </w:rPr>
      </w:pPr>
      <w:bookmarkStart w:id="0" w:name="_Toc29452"/>
      <w:bookmarkStart w:id="1" w:name="_Toc29494"/>
    </w:p>
    <w:p w14:paraId="06581A64">
      <w:pPr>
        <w:spacing w:line="360" w:lineRule="auto"/>
        <w:jc w:val="center"/>
        <w:rPr>
          <w:rFonts w:ascii="宋体" w:hAnsi="宋体" w:cs="宋体"/>
          <w:color w:val="000000" w:themeColor="text1"/>
          <w:sz w:val="24"/>
          <w:lang w:val="zh-CN"/>
        </w:rPr>
      </w:pPr>
    </w:p>
    <w:p w14:paraId="4BB96157">
      <w:pPr>
        <w:pStyle w:val="80"/>
        <w:spacing w:line="360" w:lineRule="auto"/>
        <w:jc w:val="center"/>
        <w:rPr>
          <w:rFonts w:ascii="宋体" w:hAnsi="宋体" w:cs="宋体"/>
          <w:color w:val="000000" w:themeColor="text1"/>
          <w:sz w:val="30"/>
          <w:szCs w:val="30"/>
          <w:lang w:val="zh-CN"/>
        </w:rPr>
      </w:pPr>
      <w:bookmarkStart w:id="2" w:name="_Toc6325"/>
      <w:r>
        <w:rPr>
          <w:rFonts w:hint="eastAsia" w:ascii="宋体" w:hAnsi="宋体" w:cs="宋体"/>
          <w:color w:val="000000" w:themeColor="text1"/>
          <w:sz w:val="30"/>
          <w:szCs w:val="30"/>
          <w:lang w:val="zh-CN"/>
        </w:rPr>
        <w:t>目录</w:t>
      </w:r>
      <w:bookmarkEnd w:id="0"/>
      <w:bookmarkEnd w:id="1"/>
      <w:bookmarkEnd w:id="2"/>
    </w:p>
    <w:p w14:paraId="4AFD1EE6">
      <w:pPr>
        <w:pStyle w:val="20"/>
        <w:tabs>
          <w:tab w:val="right" w:leader="dot" w:pos="9412"/>
        </w:tabs>
        <w:rPr>
          <w:rFonts w:ascii="宋体" w:hAnsi="宋体" w:cs="宋体"/>
          <w:color w:val="000000" w:themeColor="text1"/>
          <w:sz w:val="24"/>
        </w:rPr>
      </w:pPr>
    </w:p>
    <w:p w14:paraId="0C6E9333">
      <w:pPr>
        <w:pStyle w:val="20"/>
        <w:tabs>
          <w:tab w:val="right" w:leader="dot" w:pos="9412"/>
        </w:tabs>
        <w:rPr>
          <w:rFonts w:ascii="宋体" w:hAnsi="宋体" w:cs="宋体"/>
          <w:color w:val="000000" w:themeColor="text1"/>
          <w:sz w:val="24"/>
        </w:rPr>
      </w:pPr>
    </w:p>
    <w:p w14:paraId="0A09D9D0">
      <w:pPr>
        <w:pStyle w:val="20"/>
        <w:tabs>
          <w:tab w:val="right" w:leader="dot" w:pos="9412"/>
        </w:tabs>
        <w:rPr>
          <w:rFonts w:ascii="宋体" w:hAnsi="宋体" w:cs="宋体"/>
          <w:color w:val="000000" w:themeColor="text1"/>
          <w:sz w:val="24"/>
        </w:rPr>
      </w:pPr>
      <w:r>
        <w:rPr>
          <w:rFonts w:hint="eastAsia" w:ascii="宋体" w:hAnsi="宋体" w:cs="宋体"/>
          <w:color w:val="000000" w:themeColor="text1"/>
          <w:sz w:val="24"/>
        </w:rPr>
        <w:fldChar w:fldCharType="begin"/>
      </w:r>
      <w:r>
        <w:rPr>
          <w:rFonts w:hint="eastAsia" w:ascii="宋体" w:hAnsi="宋体" w:cs="宋体"/>
          <w:color w:val="000000" w:themeColor="text1"/>
          <w:sz w:val="24"/>
        </w:rPr>
        <w:instrText xml:space="preserve"> TOC \o "1-3" \h \z \u </w:instrText>
      </w:r>
      <w:r>
        <w:rPr>
          <w:rFonts w:hint="eastAsia" w:ascii="宋体" w:hAnsi="宋体" w:cs="宋体"/>
          <w:color w:val="000000" w:themeColor="text1"/>
          <w:sz w:val="24"/>
        </w:rPr>
        <w:fldChar w:fldCharType="separate"/>
      </w:r>
      <w:r>
        <w:rPr>
          <w:color w:val="000000" w:themeColor="text1"/>
        </w:rPr>
        <w:fldChar w:fldCharType="begin"/>
      </w:r>
      <w:r>
        <w:rPr>
          <w:color w:val="000000" w:themeColor="text1"/>
        </w:rPr>
        <w:instrText xml:space="preserve"> HYPERLINK \l "_Toc25949" </w:instrText>
      </w:r>
      <w:r>
        <w:rPr>
          <w:color w:val="000000" w:themeColor="text1"/>
        </w:rPr>
        <w:fldChar w:fldCharType="separate"/>
      </w:r>
      <w:r>
        <w:rPr>
          <w:rStyle w:val="33"/>
          <w:rFonts w:hint="eastAsia" w:ascii="宋体" w:hAnsi="宋体" w:cs="宋体"/>
          <w:color w:val="000000" w:themeColor="text1"/>
          <w:sz w:val="24"/>
        </w:rPr>
        <w:t>第一章、竞争性磋商公告</w:t>
      </w:r>
      <w:r>
        <w:rPr>
          <w:rStyle w:val="33"/>
          <w:rFonts w:hint="eastAsia" w:ascii="宋体" w:hAnsi="宋体" w:cs="宋体"/>
          <w:color w:val="000000" w:themeColor="text1"/>
          <w:sz w:val="24"/>
        </w:rPr>
        <w:tab/>
      </w:r>
      <w:r>
        <w:rPr>
          <w:rStyle w:val="33"/>
          <w:rFonts w:hint="eastAsia" w:ascii="宋体" w:hAnsi="宋体" w:cs="宋体"/>
          <w:color w:val="000000" w:themeColor="text1"/>
          <w:sz w:val="24"/>
        </w:rPr>
        <w:fldChar w:fldCharType="begin"/>
      </w:r>
      <w:r>
        <w:rPr>
          <w:rStyle w:val="33"/>
          <w:rFonts w:hint="eastAsia" w:ascii="宋体" w:hAnsi="宋体" w:cs="宋体"/>
          <w:color w:val="000000" w:themeColor="text1"/>
          <w:sz w:val="24"/>
        </w:rPr>
        <w:instrText xml:space="preserve"> PAGEREF _Toc25949 \h </w:instrText>
      </w:r>
      <w:r>
        <w:rPr>
          <w:rStyle w:val="33"/>
          <w:rFonts w:hint="eastAsia" w:ascii="宋体" w:hAnsi="宋体" w:cs="宋体"/>
          <w:color w:val="000000" w:themeColor="text1"/>
          <w:sz w:val="24"/>
        </w:rPr>
        <w:fldChar w:fldCharType="separate"/>
      </w:r>
      <w:r>
        <w:rPr>
          <w:rStyle w:val="33"/>
          <w:rFonts w:hint="eastAsia" w:ascii="宋体" w:hAnsi="宋体" w:cs="宋体"/>
          <w:color w:val="000000" w:themeColor="text1"/>
          <w:sz w:val="24"/>
        </w:rPr>
        <w:t>1</w:t>
      </w:r>
      <w:r>
        <w:rPr>
          <w:rStyle w:val="33"/>
          <w:rFonts w:hint="eastAsia" w:ascii="宋体" w:hAnsi="宋体" w:cs="宋体"/>
          <w:color w:val="000000" w:themeColor="text1"/>
          <w:sz w:val="24"/>
        </w:rPr>
        <w:fldChar w:fldCharType="end"/>
      </w:r>
      <w:r>
        <w:rPr>
          <w:rStyle w:val="33"/>
          <w:rFonts w:hint="eastAsia" w:ascii="宋体" w:hAnsi="宋体" w:cs="宋体"/>
          <w:color w:val="000000" w:themeColor="text1"/>
          <w:sz w:val="24"/>
        </w:rPr>
        <w:fldChar w:fldCharType="end"/>
      </w:r>
    </w:p>
    <w:p w14:paraId="377C9B71">
      <w:pPr>
        <w:pStyle w:val="20"/>
        <w:tabs>
          <w:tab w:val="right" w:leader="dot" w:pos="9412"/>
        </w:tabs>
        <w:rPr>
          <w:rFonts w:ascii="宋体" w:hAnsi="宋体" w:cs="宋体"/>
          <w:color w:val="000000" w:themeColor="text1"/>
          <w:sz w:val="24"/>
        </w:rPr>
      </w:pPr>
    </w:p>
    <w:p w14:paraId="5BA549A6">
      <w:pPr>
        <w:pStyle w:val="20"/>
        <w:tabs>
          <w:tab w:val="right" w:leader="dot" w:pos="9412"/>
        </w:tabs>
        <w:rPr>
          <w:rFonts w:ascii="宋体" w:hAnsi="宋体" w:cs="宋体"/>
          <w:color w:val="000000" w:themeColor="text1"/>
          <w:sz w:val="24"/>
        </w:rPr>
      </w:pPr>
      <w:r>
        <w:rPr>
          <w:color w:val="000000" w:themeColor="text1"/>
        </w:rPr>
        <w:fldChar w:fldCharType="begin"/>
      </w:r>
      <w:r>
        <w:rPr>
          <w:color w:val="000000" w:themeColor="text1"/>
        </w:rPr>
        <w:instrText xml:space="preserve"> HYPERLINK \l "_Toc21240" </w:instrText>
      </w:r>
      <w:r>
        <w:rPr>
          <w:color w:val="000000" w:themeColor="text1"/>
        </w:rPr>
        <w:fldChar w:fldCharType="separate"/>
      </w:r>
      <w:r>
        <w:rPr>
          <w:rFonts w:hint="eastAsia" w:ascii="宋体" w:hAnsi="宋体" w:cs="宋体"/>
          <w:color w:val="000000" w:themeColor="text1"/>
          <w:sz w:val="24"/>
        </w:rPr>
        <w:t>第二章、磋商须知前附表</w:t>
      </w:r>
      <w:r>
        <w:rPr>
          <w:rFonts w:hint="eastAsia" w:ascii="宋体" w:hAnsi="宋体" w:cs="宋体"/>
          <w:color w:val="000000" w:themeColor="text1"/>
          <w:sz w:val="24"/>
        </w:rPr>
        <w:tab/>
      </w:r>
      <w:r>
        <w:rPr>
          <w:rFonts w:hint="eastAsia" w:ascii="宋体" w:hAnsi="宋体" w:cs="宋体"/>
          <w:color w:val="000000" w:themeColor="text1"/>
          <w:sz w:val="24"/>
        </w:rPr>
        <w:fldChar w:fldCharType="begin"/>
      </w:r>
      <w:r>
        <w:rPr>
          <w:rFonts w:hint="eastAsia" w:ascii="宋体" w:hAnsi="宋体" w:cs="宋体"/>
          <w:color w:val="000000" w:themeColor="text1"/>
          <w:sz w:val="24"/>
        </w:rPr>
        <w:instrText xml:space="preserve"> PAGEREF _Toc21240 \h </w:instrText>
      </w:r>
      <w:r>
        <w:rPr>
          <w:rFonts w:hint="eastAsia" w:ascii="宋体" w:hAnsi="宋体" w:cs="宋体"/>
          <w:color w:val="000000" w:themeColor="text1"/>
          <w:sz w:val="24"/>
        </w:rPr>
        <w:fldChar w:fldCharType="separate"/>
      </w:r>
      <w:r>
        <w:rPr>
          <w:rFonts w:hint="eastAsia" w:ascii="宋体" w:hAnsi="宋体" w:cs="宋体"/>
          <w:color w:val="000000" w:themeColor="text1"/>
          <w:sz w:val="24"/>
        </w:rPr>
        <w:t>2</w:t>
      </w:r>
      <w:r>
        <w:rPr>
          <w:rFonts w:hint="eastAsia" w:ascii="宋体" w:hAnsi="宋体" w:cs="宋体"/>
          <w:color w:val="000000" w:themeColor="text1"/>
          <w:sz w:val="24"/>
        </w:rPr>
        <w:fldChar w:fldCharType="end"/>
      </w:r>
      <w:r>
        <w:rPr>
          <w:rFonts w:hint="eastAsia" w:ascii="宋体" w:hAnsi="宋体" w:cs="宋体"/>
          <w:color w:val="000000" w:themeColor="text1"/>
          <w:sz w:val="24"/>
        </w:rPr>
        <w:fldChar w:fldCharType="end"/>
      </w:r>
    </w:p>
    <w:p w14:paraId="488E3310">
      <w:pPr>
        <w:pStyle w:val="20"/>
        <w:tabs>
          <w:tab w:val="right" w:leader="dot" w:pos="9412"/>
        </w:tabs>
        <w:rPr>
          <w:rFonts w:ascii="宋体" w:hAnsi="宋体" w:cs="宋体"/>
          <w:color w:val="000000" w:themeColor="text1"/>
          <w:sz w:val="24"/>
        </w:rPr>
      </w:pPr>
    </w:p>
    <w:p w14:paraId="34ED962C">
      <w:pPr>
        <w:pStyle w:val="20"/>
        <w:tabs>
          <w:tab w:val="right" w:leader="dot" w:pos="9412"/>
        </w:tabs>
        <w:rPr>
          <w:rFonts w:ascii="宋体" w:hAnsi="宋体" w:cs="宋体"/>
          <w:color w:val="000000" w:themeColor="text1"/>
          <w:sz w:val="24"/>
        </w:rPr>
      </w:pPr>
      <w:r>
        <w:rPr>
          <w:color w:val="000000" w:themeColor="text1"/>
        </w:rPr>
        <w:fldChar w:fldCharType="begin"/>
      </w:r>
      <w:r>
        <w:rPr>
          <w:color w:val="000000" w:themeColor="text1"/>
        </w:rPr>
        <w:instrText xml:space="preserve"> HYPERLINK \l "_Toc8963" </w:instrText>
      </w:r>
      <w:r>
        <w:rPr>
          <w:color w:val="000000" w:themeColor="text1"/>
        </w:rPr>
        <w:fldChar w:fldCharType="separate"/>
      </w:r>
      <w:r>
        <w:rPr>
          <w:rFonts w:hint="eastAsia" w:ascii="宋体" w:hAnsi="宋体" w:cs="宋体"/>
          <w:color w:val="000000" w:themeColor="text1"/>
          <w:sz w:val="24"/>
        </w:rPr>
        <w:t>第三章、评审程序方法及标准</w:t>
      </w:r>
      <w:r>
        <w:rPr>
          <w:rFonts w:hint="eastAsia" w:ascii="宋体" w:hAnsi="宋体" w:cs="宋体"/>
          <w:color w:val="000000" w:themeColor="text1"/>
          <w:sz w:val="24"/>
        </w:rPr>
        <w:tab/>
      </w:r>
      <w:r>
        <w:rPr>
          <w:rFonts w:hint="eastAsia" w:ascii="宋体" w:hAnsi="宋体" w:cs="宋体"/>
          <w:color w:val="000000" w:themeColor="text1"/>
          <w:sz w:val="24"/>
        </w:rPr>
        <w:fldChar w:fldCharType="begin"/>
      </w:r>
      <w:r>
        <w:rPr>
          <w:rFonts w:hint="eastAsia" w:ascii="宋体" w:hAnsi="宋体" w:cs="宋体"/>
          <w:color w:val="000000" w:themeColor="text1"/>
          <w:sz w:val="24"/>
        </w:rPr>
        <w:instrText xml:space="preserve"> PAGEREF _Toc8963 \h </w:instrText>
      </w:r>
      <w:r>
        <w:rPr>
          <w:rFonts w:hint="eastAsia" w:ascii="宋体" w:hAnsi="宋体" w:cs="宋体"/>
          <w:color w:val="000000" w:themeColor="text1"/>
          <w:sz w:val="24"/>
        </w:rPr>
        <w:fldChar w:fldCharType="separate"/>
      </w:r>
      <w:r>
        <w:rPr>
          <w:rFonts w:hint="eastAsia" w:ascii="宋体" w:hAnsi="宋体" w:cs="宋体"/>
          <w:color w:val="000000" w:themeColor="text1"/>
          <w:sz w:val="24"/>
        </w:rPr>
        <w:t>12</w:t>
      </w:r>
      <w:r>
        <w:rPr>
          <w:rFonts w:hint="eastAsia" w:ascii="宋体" w:hAnsi="宋体" w:cs="宋体"/>
          <w:color w:val="000000" w:themeColor="text1"/>
          <w:sz w:val="24"/>
        </w:rPr>
        <w:fldChar w:fldCharType="end"/>
      </w:r>
      <w:r>
        <w:rPr>
          <w:rFonts w:hint="eastAsia" w:ascii="宋体" w:hAnsi="宋体" w:cs="宋体"/>
          <w:color w:val="000000" w:themeColor="text1"/>
          <w:sz w:val="24"/>
        </w:rPr>
        <w:fldChar w:fldCharType="end"/>
      </w:r>
    </w:p>
    <w:p w14:paraId="2AF0EBD2">
      <w:pPr>
        <w:pStyle w:val="20"/>
        <w:tabs>
          <w:tab w:val="right" w:leader="dot" w:pos="9412"/>
        </w:tabs>
        <w:rPr>
          <w:rFonts w:ascii="宋体" w:hAnsi="宋体" w:cs="宋体"/>
          <w:color w:val="000000" w:themeColor="text1"/>
          <w:sz w:val="24"/>
        </w:rPr>
      </w:pPr>
    </w:p>
    <w:p w14:paraId="17A24824">
      <w:pPr>
        <w:pStyle w:val="20"/>
        <w:tabs>
          <w:tab w:val="right" w:leader="dot" w:pos="9412"/>
        </w:tabs>
        <w:rPr>
          <w:rFonts w:ascii="宋体" w:hAnsi="宋体" w:cs="宋体"/>
          <w:color w:val="000000" w:themeColor="text1"/>
          <w:sz w:val="24"/>
        </w:rPr>
      </w:pPr>
      <w:r>
        <w:rPr>
          <w:color w:val="000000" w:themeColor="text1"/>
        </w:rPr>
        <w:fldChar w:fldCharType="begin"/>
      </w:r>
      <w:r>
        <w:rPr>
          <w:color w:val="000000" w:themeColor="text1"/>
        </w:rPr>
        <w:instrText xml:space="preserve"> HYPERLINK \l "_Toc31293" </w:instrText>
      </w:r>
      <w:r>
        <w:rPr>
          <w:color w:val="000000" w:themeColor="text1"/>
        </w:rPr>
        <w:fldChar w:fldCharType="separate"/>
      </w:r>
      <w:r>
        <w:rPr>
          <w:rFonts w:hint="eastAsia" w:ascii="宋体" w:hAnsi="宋体" w:cs="宋体"/>
          <w:color w:val="000000" w:themeColor="text1"/>
          <w:sz w:val="24"/>
        </w:rPr>
        <w:t>第四章、合同条款 （参考合同）</w:t>
      </w:r>
      <w:r>
        <w:rPr>
          <w:rFonts w:hint="eastAsia" w:ascii="宋体" w:hAnsi="宋体" w:cs="宋体"/>
          <w:color w:val="000000" w:themeColor="text1"/>
          <w:sz w:val="24"/>
        </w:rPr>
        <w:tab/>
      </w:r>
      <w:r>
        <w:rPr>
          <w:rFonts w:hint="eastAsia" w:ascii="宋体" w:hAnsi="宋体" w:cs="宋体"/>
          <w:color w:val="000000" w:themeColor="text1"/>
          <w:sz w:val="24"/>
        </w:rPr>
        <w:fldChar w:fldCharType="begin"/>
      </w:r>
      <w:r>
        <w:rPr>
          <w:rFonts w:hint="eastAsia" w:ascii="宋体" w:hAnsi="宋体" w:cs="宋体"/>
          <w:color w:val="000000" w:themeColor="text1"/>
          <w:sz w:val="24"/>
        </w:rPr>
        <w:instrText xml:space="preserve"> PAGEREF _Toc31293 \h </w:instrText>
      </w:r>
      <w:r>
        <w:rPr>
          <w:rFonts w:hint="eastAsia" w:ascii="宋体" w:hAnsi="宋体" w:cs="宋体"/>
          <w:color w:val="000000" w:themeColor="text1"/>
          <w:sz w:val="24"/>
        </w:rPr>
        <w:fldChar w:fldCharType="separate"/>
      </w:r>
      <w:r>
        <w:rPr>
          <w:rFonts w:hint="eastAsia" w:ascii="宋体" w:hAnsi="宋体" w:cs="宋体"/>
          <w:color w:val="000000" w:themeColor="text1"/>
          <w:sz w:val="24"/>
        </w:rPr>
        <w:t>16</w:t>
      </w:r>
      <w:r>
        <w:rPr>
          <w:rFonts w:hint="eastAsia" w:ascii="宋体" w:hAnsi="宋体" w:cs="宋体"/>
          <w:color w:val="000000" w:themeColor="text1"/>
          <w:sz w:val="24"/>
        </w:rPr>
        <w:fldChar w:fldCharType="end"/>
      </w:r>
      <w:r>
        <w:rPr>
          <w:rFonts w:hint="eastAsia" w:ascii="宋体" w:hAnsi="宋体" w:cs="宋体"/>
          <w:color w:val="000000" w:themeColor="text1"/>
          <w:sz w:val="24"/>
        </w:rPr>
        <w:fldChar w:fldCharType="end"/>
      </w:r>
    </w:p>
    <w:p w14:paraId="6366F446">
      <w:pPr>
        <w:pStyle w:val="20"/>
        <w:tabs>
          <w:tab w:val="right" w:leader="dot" w:pos="9412"/>
        </w:tabs>
        <w:rPr>
          <w:rFonts w:ascii="宋体" w:hAnsi="宋体" w:cs="宋体"/>
          <w:color w:val="000000" w:themeColor="text1"/>
          <w:sz w:val="24"/>
        </w:rPr>
      </w:pPr>
    </w:p>
    <w:p w14:paraId="57D74D6E">
      <w:pPr>
        <w:pStyle w:val="20"/>
        <w:tabs>
          <w:tab w:val="right" w:leader="dot" w:pos="9412"/>
        </w:tabs>
        <w:rPr>
          <w:rFonts w:ascii="宋体" w:hAnsi="宋体" w:cs="宋体"/>
          <w:color w:val="000000" w:themeColor="text1"/>
          <w:sz w:val="24"/>
        </w:rPr>
      </w:pPr>
      <w:r>
        <w:rPr>
          <w:color w:val="000000" w:themeColor="text1"/>
        </w:rPr>
        <w:fldChar w:fldCharType="begin"/>
      </w:r>
      <w:r>
        <w:rPr>
          <w:color w:val="000000" w:themeColor="text1"/>
        </w:rPr>
        <w:instrText xml:space="preserve"> HYPERLINK \l "_Toc10410" </w:instrText>
      </w:r>
      <w:r>
        <w:rPr>
          <w:color w:val="000000" w:themeColor="text1"/>
        </w:rPr>
        <w:fldChar w:fldCharType="separate"/>
      </w:r>
      <w:r>
        <w:rPr>
          <w:rFonts w:hint="eastAsia" w:ascii="宋体" w:hAnsi="宋体" w:cs="宋体"/>
          <w:color w:val="000000" w:themeColor="text1"/>
          <w:sz w:val="24"/>
        </w:rPr>
        <w:t>第五章、项目概况及内容</w:t>
      </w:r>
      <w:r>
        <w:rPr>
          <w:rFonts w:hint="eastAsia" w:ascii="宋体" w:hAnsi="宋体" w:cs="宋体"/>
          <w:color w:val="000000" w:themeColor="text1"/>
          <w:sz w:val="24"/>
        </w:rPr>
        <w:tab/>
      </w:r>
      <w:r>
        <w:rPr>
          <w:rFonts w:hint="eastAsia" w:ascii="宋体" w:hAnsi="宋体" w:cs="宋体"/>
          <w:color w:val="000000" w:themeColor="text1"/>
          <w:sz w:val="24"/>
        </w:rPr>
        <w:fldChar w:fldCharType="begin"/>
      </w:r>
      <w:r>
        <w:rPr>
          <w:rFonts w:hint="eastAsia" w:ascii="宋体" w:hAnsi="宋体" w:cs="宋体"/>
          <w:color w:val="000000" w:themeColor="text1"/>
          <w:sz w:val="24"/>
        </w:rPr>
        <w:instrText xml:space="preserve"> PAGEREF _Toc10410 \h </w:instrText>
      </w:r>
      <w:r>
        <w:rPr>
          <w:rFonts w:hint="eastAsia" w:ascii="宋体" w:hAnsi="宋体" w:cs="宋体"/>
          <w:color w:val="000000" w:themeColor="text1"/>
          <w:sz w:val="24"/>
        </w:rPr>
        <w:fldChar w:fldCharType="separate"/>
      </w:r>
      <w:r>
        <w:rPr>
          <w:rFonts w:hint="eastAsia" w:ascii="宋体" w:hAnsi="宋体" w:cs="宋体"/>
          <w:color w:val="000000" w:themeColor="text1"/>
          <w:sz w:val="24"/>
        </w:rPr>
        <w:t>16</w:t>
      </w:r>
      <w:r>
        <w:rPr>
          <w:rFonts w:hint="eastAsia" w:ascii="宋体" w:hAnsi="宋体" w:cs="宋体"/>
          <w:color w:val="000000" w:themeColor="text1"/>
          <w:sz w:val="24"/>
        </w:rPr>
        <w:fldChar w:fldCharType="end"/>
      </w:r>
      <w:r>
        <w:rPr>
          <w:rFonts w:hint="eastAsia" w:ascii="宋体" w:hAnsi="宋体" w:cs="宋体"/>
          <w:color w:val="000000" w:themeColor="text1"/>
          <w:sz w:val="24"/>
        </w:rPr>
        <w:fldChar w:fldCharType="end"/>
      </w:r>
    </w:p>
    <w:p w14:paraId="7A34796E">
      <w:pPr>
        <w:pStyle w:val="20"/>
        <w:tabs>
          <w:tab w:val="right" w:leader="dot" w:pos="9412"/>
        </w:tabs>
        <w:rPr>
          <w:rFonts w:ascii="宋体" w:hAnsi="宋体" w:cs="宋体"/>
          <w:color w:val="000000" w:themeColor="text1"/>
          <w:sz w:val="24"/>
        </w:rPr>
      </w:pPr>
    </w:p>
    <w:p w14:paraId="3CFEB33B">
      <w:pPr>
        <w:pStyle w:val="20"/>
        <w:tabs>
          <w:tab w:val="right" w:leader="dot" w:pos="9412"/>
        </w:tabs>
        <w:rPr>
          <w:rFonts w:ascii="宋体" w:hAnsi="宋体" w:cs="宋体"/>
          <w:color w:val="000000" w:themeColor="text1"/>
          <w:sz w:val="24"/>
        </w:rPr>
      </w:pPr>
      <w:r>
        <w:rPr>
          <w:color w:val="000000" w:themeColor="text1"/>
        </w:rPr>
        <w:fldChar w:fldCharType="begin"/>
      </w:r>
      <w:r>
        <w:rPr>
          <w:color w:val="000000" w:themeColor="text1"/>
        </w:rPr>
        <w:instrText xml:space="preserve"> HYPERLINK \l "_Toc8839" </w:instrText>
      </w:r>
      <w:r>
        <w:rPr>
          <w:color w:val="000000" w:themeColor="text1"/>
        </w:rPr>
        <w:fldChar w:fldCharType="separate"/>
      </w:r>
      <w:r>
        <w:rPr>
          <w:rFonts w:hint="eastAsia" w:ascii="宋体" w:hAnsi="宋体" w:cs="宋体"/>
          <w:color w:val="000000" w:themeColor="text1"/>
          <w:sz w:val="24"/>
        </w:rPr>
        <w:t>第六章、竞争性磋商响应文件格式</w:t>
      </w:r>
      <w:r>
        <w:rPr>
          <w:rFonts w:hint="eastAsia" w:ascii="宋体" w:hAnsi="宋体" w:cs="宋体"/>
          <w:color w:val="000000" w:themeColor="text1"/>
          <w:sz w:val="24"/>
        </w:rPr>
        <w:tab/>
      </w:r>
      <w:r>
        <w:rPr>
          <w:rFonts w:hint="eastAsia" w:ascii="宋体" w:hAnsi="宋体" w:cs="宋体"/>
          <w:color w:val="000000" w:themeColor="text1"/>
          <w:sz w:val="24"/>
        </w:rPr>
        <w:fldChar w:fldCharType="begin"/>
      </w:r>
      <w:r>
        <w:rPr>
          <w:rFonts w:hint="eastAsia" w:ascii="宋体" w:hAnsi="宋体" w:cs="宋体"/>
          <w:color w:val="000000" w:themeColor="text1"/>
          <w:sz w:val="24"/>
        </w:rPr>
        <w:instrText xml:space="preserve"> PAGEREF _Toc8839 \h </w:instrText>
      </w:r>
      <w:r>
        <w:rPr>
          <w:rFonts w:hint="eastAsia" w:ascii="宋体" w:hAnsi="宋体" w:cs="宋体"/>
          <w:color w:val="000000" w:themeColor="text1"/>
          <w:sz w:val="24"/>
        </w:rPr>
        <w:fldChar w:fldCharType="separate"/>
      </w:r>
      <w:r>
        <w:rPr>
          <w:rFonts w:hint="eastAsia" w:ascii="宋体" w:hAnsi="宋体" w:cs="宋体"/>
          <w:color w:val="000000" w:themeColor="text1"/>
          <w:sz w:val="24"/>
        </w:rPr>
        <w:t>22</w:t>
      </w:r>
      <w:r>
        <w:rPr>
          <w:rFonts w:hint="eastAsia" w:ascii="宋体" w:hAnsi="宋体" w:cs="宋体"/>
          <w:color w:val="000000" w:themeColor="text1"/>
          <w:sz w:val="24"/>
        </w:rPr>
        <w:fldChar w:fldCharType="end"/>
      </w:r>
      <w:r>
        <w:rPr>
          <w:rFonts w:hint="eastAsia" w:ascii="宋体" w:hAnsi="宋体" w:cs="宋体"/>
          <w:color w:val="000000" w:themeColor="text1"/>
          <w:sz w:val="24"/>
        </w:rPr>
        <w:fldChar w:fldCharType="end"/>
      </w:r>
    </w:p>
    <w:p w14:paraId="0C992DD9">
      <w:pPr>
        <w:spacing w:line="360" w:lineRule="auto"/>
        <w:jc w:val="center"/>
        <w:rPr>
          <w:rFonts w:ascii="宋体" w:hAnsi="宋体" w:cs="宋体"/>
          <w:b/>
          <w:bCs/>
          <w:color w:val="000000" w:themeColor="text1"/>
          <w:kern w:val="44"/>
          <w:sz w:val="24"/>
        </w:rPr>
      </w:pPr>
      <w:r>
        <w:rPr>
          <w:rFonts w:hint="eastAsia" w:ascii="宋体" w:hAnsi="宋体" w:cs="宋体"/>
          <w:color w:val="000000" w:themeColor="text1"/>
          <w:sz w:val="24"/>
        </w:rPr>
        <w:fldChar w:fldCharType="end"/>
      </w:r>
    </w:p>
    <w:p w14:paraId="66013A88">
      <w:pPr>
        <w:widowControl/>
        <w:spacing w:line="360" w:lineRule="auto"/>
        <w:jc w:val="left"/>
        <w:rPr>
          <w:rFonts w:ascii="宋体" w:hAnsi="宋体" w:cs="宋体"/>
          <w:b/>
          <w:bCs/>
          <w:color w:val="000000" w:themeColor="text1"/>
          <w:kern w:val="44"/>
          <w:sz w:val="28"/>
          <w:szCs w:val="28"/>
        </w:rPr>
        <w:sectPr>
          <w:headerReference r:id="rId3" w:type="default"/>
          <w:pgSz w:w="11907" w:h="16840"/>
          <w:pgMar w:top="1134" w:right="1191" w:bottom="1134" w:left="1304" w:header="964" w:footer="992" w:gutter="0"/>
          <w:pgNumType w:fmt="numberInDash" w:start="1"/>
          <w:cols w:space="720" w:num="1"/>
          <w:docGrid w:linePitch="312" w:charSpace="0"/>
        </w:sectPr>
      </w:pPr>
    </w:p>
    <w:p w14:paraId="3DF0C41F">
      <w:pPr>
        <w:pStyle w:val="4"/>
        <w:spacing w:before="0" w:after="0" w:line="600" w:lineRule="exact"/>
        <w:jc w:val="center"/>
        <w:rPr>
          <w:rFonts w:ascii="宋体" w:hAnsi="宋体" w:cs="宋体"/>
          <w:color w:val="000000" w:themeColor="text1"/>
          <w:sz w:val="21"/>
          <w:szCs w:val="21"/>
        </w:rPr>
      </w:pPr>
      <w:bookmarkStart w:id="3" w:name="_Toc60851972"/>
      <w:bookmarkStart w:id="4" w:name="_Toc21240"/>
      <w:r>
        <w:rPr>
          <w:rFonts w:hint="eastAsia" w:ascii="宋体" w:hAnsi="宋体" w:cs="宋体"/>
          <w:color w:val="000000" w:themeColor="text1"/>
          <w:sz w:val="21"/>
          <w:szCs w:val="21"/>
        </w:rPr>
        <w:t>第一部分 竞争性磋商公告</w:t>
      </w:r>
      <w:bookmarkEnd w:id="3"/>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AD88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1B84530F">
            <w:pPr>
              <w:pStyle w:val="24"/>
              <w:keepNext w:val="0"/>
              <w:keepLines w:val="0"/>
              <w:suppressLineNumbers w:val="0"/>
              <w:spacing w:before="0" w:beforeAutospacing="0" w:after="0" w:afterAutospacing="0" w:line="440" w:lineRule="exact"/>
              <w:ind w:left="0" w:right="0"/>
              <w:rPr>
                <w:rFonts w:hint="default"/>
                <w:color w:val="000000" w:themeColor="text1"/>
                <w:sz w:val="21"/>
                <w:szCs w:val="21"/>
              </w:rPr>
            </w:pPr>
            <w:r>
              <w:rPr>
                <w:rFonts w:hint="eastAsia"/>
                <w:color w:val="000000" w:themeColor="text1"/>
                <w:sz w:val="21"/>
                <w:szCs w:val="21"/>
              </w:rPr>
              <w:t>项目概况</w:t>
            </w:r>
          </w:p>
          <w:p w14:paraId="042CC869">
            <w:pPr>
              <w:pStyle w:val="2"/>
              <w:keepNext w:val="0"/>
              <w:keepLines w:val="0"/>
              <w:suppressLineNumbers w:val="0"/>
              <w:spacing w:before="0" w:beforeAutospacing="0" w:after="0" w:afterAutospacing="0"/>
              <w:ind w:left="0" w:right="0" w:firstLine="0" w:firstLineChars="0"/>
              <w:jc w:val="left"/>
              <w:rPr>
                <w:rFonts w:hint="default" w:hAnsi="宋体" w:cs="宋体"/>
                <w:color w:val="000000" w:themeColor="text1"/>
                <w:sz w:val="21"/>
                <w:szCs w:val="21"/>
              </w:rPr>
            </w:pPr>
            <w:r>
              <w:rPr>
                <w:rFonts w:hint="eastAsia" w:hAnsi="宋体" w:cs="宋体"/>
                <w:color w:val="000000" w:themeColor="text1"/>
                <w:sz w:val="21"/>
                <w:szCs w:val="21"/>
                <w:lang w:eastAsia="zh-CN"/>
              </w:rPr>
              <w:t>若羌县2025年塔什萨依河干渠下游防风固沙项目区小流域综合治理提质增效项目(一期)勘察（测）设计</w:t>
            </w:r>
            <w:r>
              <w:rPr>
                <w:rFonts w:hAnsi="宋体" w:cs="宋体"/>
                <w:color w:val="000000" w:themeColor="text1"/>
                <w:sz w:val="21"/>
                <w:szCs w:val="21"/>
              </w:rPr>
              <w:t>的潜在供应商应在</w:t>
            </w:r>
            <w:r>
              <w:rPr>
                <w:rFonts w:hAnsi="宋体" w:cs="宋体"/>
                <w:color w:val="000000" w:themeColor="text1"/>
                <w:sz w:val="21"/>
                <w:szCs w:val="21"/>
                <w:u w:val="single"/>
              </w:rPr>
              <w:t>投标人登陆政采云平台http://www.zcygov.cn/，在线申请获取磋商文件（登录政府采购云平台 → 项目采购 → 获取磋商文件 → 申请）</w:t>
            </w:r>
            <w:r>
              <w:rPr>
                <w:rFonts w:hAnsi="宋体" w:cs="宋体"/>
                <w:color w:val="000000" w:themeColor="text1"/>
                <w:sz w:val="21"/>
                <w:szCs w:val="21"/>
              </w:rPr>
              <w:t xml:space="preserve">获取竞争性磋商文件，并于 </w:t>
            </w:r>
            <w:r>
              <w:rPr>
                <w:rFonts w:hAnsi="宋体" w:cs="宋体"/>
                <w:color w:val="000000" w:themeColor="text1"/>
                <w:sz w:val="21"/>
                <w:szCs w:val="21"/>
                <w:u w:val="single"/>
              </w:rPr>
              <w:t xml:space="preserve"> </w:t>
            </w:r>
            <w:r>
              <w:rPr>
                <w:rFonts w:hint="eastAsia" w:hAnsi="宋体" w:cs="宋体"/>
                <w:b/>
                <w:bCs/>
                <w:color w:val="000000" w:themeColor="text1"/>
                <w:sz w:val="21"/>
                <w:szCs w:val="21"/>
                <w:u w:val="single"/>
                <w:lang w:eastAsia="zh-CN"/>
              </w:rPr>
              <w:t>2025</w:t>
            </w:r>
            <w:r>
              <w:rPr>
                <w:rFonts w:hAnsi="宋体" w:cs="宋体"/>
                <w:b/>
                <w:bCs/>
                <w:color w:val="000000" w:themeColor="text1"/>
                <w:sz w:val="21"/>
                <w:szCs w:val="21"/>
                <w:u w:val="single"/>
              </w:rPr>
              <w:t>年</w:t>
            </w:r>
            <w:r>
              <w:rPr>
                <w:rFonts w:hint="eastAsia" w:hAnsi="宋体" w:cs="宋体"/>
                <w:b/>
                <w:bCs/>
                <w:color w:val="000000" w:themeColor="text1"/>
                <w:sz w:val="21"/>
                <w:szCs w:val="21"/>
                <w:u w:val="single"/>
                <w:lang w:val="en-US" w:eastAsia="zh-CN"/>
              </w:rPr>
              <w:t>03</w:t>
            </w:r>
            <w:r>
              <w:rPr>
                <w:rFonts w:hAnsi="宋体" w:cs="宋体"/>
                <w:b/>
                <w:bCs/>
                <w:color w:val="000000" w:themeColor="text1"/>
                <w:sz w:val="21"/>
                <w:szCs w:val="21"/>
                <w:u w:val="single"/>
              </w:rPr>
              <w:t>月</w:t>
            </w:r>
            <w:r>
              <w:rPr>
                <w:rFonts w:hint="eastAsia" w:hAnsi="宋体" w:cs="宋体"/>
                <w:b/>
                <w:bCs/>
                <w:color w:val="000000" w:themeColor="text1"/>
                <w:sz w:val="21"/>
                <w:szCs w:val="21"/>
                <w:u w:val="single"/>
                <w:lang w:val="en-US" w:eastAsia="zh-CN"/>
              </w:rPr>
              <w:t>07</w:t>
            </w:r>
            <w:r>
              <w:rPr>
                <w:rFonts w:hAnsi="宋体" w:cs="宋体"/>
                <w:b/>
                <w:bCs/>
                <w:color w:val="000000" w:themeColor="text1"/>
                <w:sz w:val="21"/>
                <w:szCs w:val="21"/>
                <w:u w:val="single"/>
              </w:rPr>
              <w:t>日 1</w:t>
            </w:r>
            <w:r>
              <w:rPr>
                <w:rFonts w:hint="eastAsia" w:hAnsi="宋体" w:cs="宋体"/>
                <w:b/>
                <w:bCs/>
                <w:color w:val="000000" w:themeColor="text1"/>
                <w:sz w:val="21"/>
                <w:szCs w:val="21"/>
                <w:u w:val="single"/>
                <w:lang w:val="en-US" w:eastAsia="zh-CN"/>
              </w:rPr>
              <w:t>1</w:t>
            </w:r>
            <w:r>
              <w:rPr>
                <w:rFonts w:hAnsi="宋体" w:cs="宋体"/>
                <w:b/>
                <w:bCs/>
                <w:color w:val="000000" w:themeColor="text1"/>
                <w:sz w:val="21"/>
                <w:szCs w:val="21"/>
                <w:u w:val="single"/>
              </w:rPr>
              <w:t>:</w:t>
            </w:r>
            <w:r>
              <w:rPr>
                <w:rFonts w:hint="eastAsia" w:hAnsi="宋体" w:cs="宋体"/>
                <w:b/>
                <w:bCs/>
                <w:color w:val="000000" w:themeColor="text1"/>
                <w:sz w:val="21"/>
                <w:szCs w:val="21"/>
                <w:u w:val="single"/>
                <w:lang w:val="en-US" w:eastAsia="zh-CN"/>
              </w:rPr>
              <w:t>0</w:t>
            </w:r>
            <w:r>
              <w:rPr>
                <w:rFonts w:hAnsi="宋体" w:cs="宋体"/>
                <w:b/>
                <w:bCs/>
                <w:color w:val="000000" w:themeColor="text1"/>
                <w:sz w:val="21"/>
                <w:szCs w:val="21"/>
                <w:u w:val="single"/>
              </w:rPr>
              <w:t>0</w:t>
            </w:r>
            <w:r>
              <w:rPr>
                <w:rFonts w:hAnsi="宋体" w:cs="宋体"/>
                <w:color w:val="000000" w:themeColor="text1"/>
                <w:sz w:val="21"/>
                <w:szCs w:val="21"/>
              </w:rPr>
              <w:t>（北京时间）前递交响应文件。</w:t>
            </w:r>
          </w:p>
        </w:tc>
      </w:tr>
    </w:tbl>
    <w:p w14:paraId="51F42214">
      <w:pPr>
        <w:pStyle w:val="24"/>
        <w:spacing w:before="0" w:beforeAutospacing="0" w:after="0" w:afterAutospacing="0" w:line="440" w:lineRule="exact"/>
        <w:jc w:val="both"/>
        <w:rPr>
          <w:color w:val="000000" w:themeColor="text1"/>
        </w:rPr>
      </w:pPr>
      <w:r>
        <w:rPr>
          <w:rStyle w:val="30"/>
          <w:rFonts w:hint="eastAsia"/>
          <w:color w:val="000000" w:themeColor="text1"/>
        </w:rPr>
        <w:t>一、项目基本情况</w:t>
      </w:r>
    </w:p>
    <w:p w14:paraId="32DEA7AC">
      <w:pPr>
        <w:pStyle w:val="24"/>
        <w:spacing w:before="0" w:beforeAutospacing="0" w:after="0" w:afterAutospacing="0" w:line="440" w:lineRule="exact"/>
        <w:rPr>
          <w:rFonts w:hint="default" w:eastAsia="宋体"/>
          <w:color w:val="000000" w:themeColor="text1"/>
          <w:lang w:val="en-US" w:eastAsia="zh-CN"/>
        </w:rPr>
      </w:pPr>
      <w:r>
        <w:rPr>
          <w:rFonts w:hint="eastAsia"/>
          <w:color w:val="000000" w:themeColor="text1"/>
        </w:rPr>
        <w:t>项目编号：XJLKDYZC(CS)</w:t>
      </w:r>
      <w:r>
        <w:rPr>
          <w:rFonts w:hint="eastAsia"/>
          <w:color w:val="000000" w:themeColor="text1"/>
          <w:lang w:eastAsia="zh-CN"/>
        </w:rPr>
        <w:t>2025</w:t>
      </w:r>
      <w:r>
        <w:rPr>
          <w:rFonts w:hint="eastAsia"/>
          <w:color w:val="000000" w:themeColor="text1"/>
        </w:rPr>
        <w:t>-</w:t>
      </w:r>
      <w:r>
        <w:rPr>
          <w:rFonts w:hint="eastAsia"/>
          <w:color w:val="000000" w:themeColor="text1"/>
          <w:lang w:val="en-US" w:eastAsia="zh-CN"/>
        </w:rPr>
        <w:t>07</w:t>
      </w:r>
    </w:p>
    <w:p w14:paraId="1EB5CED7">
      <w:pPr>
        <w:pStyle w:val="24"/>
        <w:spacing w:before="0" w:beforeAutospacing="0" w:after="0" w:afterAutospacing="0" w:line="440" w:lineRule="exact"/>
        <w:rPr>
          <w:rFonts w:hint="eastAsia" w:eastAsia="宋体"/>
          <w:color w:val="000000" w:themeColor="text1"/>
          <w:lang w:val="en-US" w:eastAsia="zh-CN"/>
        </w:rPr>
      </w:pPr>
      <w:r>
        <w:rPr>
          <w:rFonts w:hint="eastAsia"/>
          <w:color w:val="000000" w:themeColor="text1"/>
        </w:rPr>
        <w:t>项目名称：</w:t>
      </w:r>
      <w:r>
        <w:rPr>
          <w:rFonts w:hint="eastAsia" w:ascii="宋体" w:hAnsi="宋体" w:eastAsia="宋体" w:cs="宋体"/>
          <w:color w:val="000000" w:themeColor="text1"/>
          <w:lang w:eastAsia="zh-CN"/>
        </w:rPr>
        <w:t>若羌县2025年</w:t>
      </w:r>
      <w:r>
        <w:rPr>
          <w:rFonts w:hint="eastAsia"/>
          <w:color w:val="000000" w:themeColor="text1"/>
          <w:lang w:eastAsia="zh-CN"/>
        </w:rPr>
        <w:t>塔什萨依河干渠下游防风固沙项目区小流域综合治理提质增效项目(一期)勘察（测）设计</w:t>
      </w:r>
    </w:p>
    <w:p w14:paraId="466C50B9">
      <w:pPr>
        <w:pStyle w:val="24"/>
        <w:spacing w:before="0" w:beforeAutospacing="0" w:after="0" w:afterAutospacing="0" w:line="440" w:lineRule="exact"/>
        <w:rPr>
          <w:color w:val="000000" w:themeColor="text1"/>
        </w:rPr>
      </w:pPr>
      <w:r>
        <w:rPr>
          <w:rFonts w:hint="eastAsia"/>
          <w:color w:val="000000" w:themeColor="text1"/>
        </w:rPr>
        <w:t>采购方式：竞争性磋商</w:t>
      </w:r>
    </w:p>
    <w:p w14:paraId="5DEFECF5">
      <w:pPr>
        <w:pStyle w:val="24"/>
        <w:spacing w:before="0" w:beforeAutospacing="0" w:after="0" w:afterAutospacing="0" w:line="440" w:lineRule="exact"/>
        <w:rPr>
          <w:rFonts w:hint="eastAsia"/>
          <w:color w:val="000000" w:themeColor="text1"/>
        </w:rPr>
      </w:pPr>
      <w:r>
        <w:rPr>
          <w:rFonts w:hint="eastAsia"/>
          <w:color w:val="000000" w:themeColor="text1"/>
        </w:rPr>
        <w:t>预算金额（元）：</w:t>
      </w:r>
      <w:r>
        <w:rPr>
          <w:rFonts w:hint="eastAsia"/>
          <w:color w:val="000000" w:themeColor="text1"/>
          <w:lang w:val="en-US" w:eastAsia="zh-CN"/>
        </w:rPr>
        <w:t>25</w:t>
      </w:r>
      <w:r>
        <w:rPr>
          <w:rFonts w:hint="eastAsia"/>
          <w:color w:val="000000" w:themeColor="text1"/>
        </w:rPr>
        <w:t>0000.00</w:t>
      </w:r>
    </w:p>
    <w:p w14:paraId="042B7433">
      <w:pPr>
        <w:pStyle w:val="24"/>
        <w:spacing w:before="0" w:beforeAutospacing="0" w:after="0" w:afterAutospacing="0" w:line="440" w:lineRule="exact"/>
        <w:rPr>
          <w:rFonts w:hint="default" w:eastAsia="宋体"/>
          <w:color w:val="000000" w:themeColor="text1"/>
          <w:lang w:val="en-US" w:eastAsia="zh-CN"/>
        </w:rPr>
      </w:pPr>
      <w:r>
        <w:rPr>
          <w:rFonts w:hint="eastAsia"/>
          <w:color w:val="000000" w:themeColor="text1"/>
          <w:lang w:val="en-US" w:eastAsia="zh-CN"/>
        </w:rPr>
        <w:t>最高限价</w:t>
      </w:r>
      <w:r>
        <w:rPr>
          <w:rFonts w:hint="eastAsia"/>
          <w:color w:val="000000" w:themeColor="text1"/>
        </w:rPr>
        <w:t>（元）</w:t>
      </w:r>
      <w:r>
        <w:rPr>
          <w:rFonts w:hint="eastAsia"/>
          <w:color w:val="000000" w:themeColor="text1"/>
          <w:lang w:val="en-US" w:eastAsia="zh-CN"/>
        </w:rPr>
        <w:t>：230000.00</w:t>
      </w:r>
    </w:p>
    <w:p w14:paraId="1C2C6F57">
      <w:pPr>
        <w:pStyle w:val="24"/>
        <w:spacing w:before="0" w:beforeAutospacing="0" w:after="0" w:afterAutospacing="0" w:line="440" w:lineRule="exact"/>
        <w:rPr>
          <w:color w:val="000000" w:themeColor="text1"/>
        </w:rPr>
      </w:pPr>
      <w:r>
        <w:rPr>
          <w:rFonts w:hint="eastAsia"/>
          <w:color w:val="000000" w:themeColor="text1"/>
        </w:rPr>
        <w:t>采购需求：</w:t>
      </w:r>
    </w:p>
    <w:tbl>
      <w:tblPr>
        <w:tblStyle w:val="27"/>
        <w:tblW w:w="10456" w:type="dxa"/>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68"/>
        <w:gridCol w:w="2854"/>
        <w:gridCol w:w="887"/>
        <w:gridCol w:w="812"/>
        <w:gridCol w:w="1349"/>
        <w:gridCol w:w="3010"/>
        <w:gridCol w:w="776"/>
      </w:tblGrid>
      <w:tr w14:paraId="3CBA9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5" w:hRule="atLeast"/>
        </w:trPr>
        <w:tc>
          <w:tcPr>
            <w:tcW w:w="768" w:type="dxa"/>
            <w:tcMar>
              <w:top w:w="75" w:type="dxa"/>
              <w:left w:w="150" w:type="dxa"/>
              <w:bottom w:w="75" w:type="dxa"/>
              <w:right w:w="150" w:type="dxa"/>
            </w:tcMar>
            <w:vAlign w:val="center"/>
          </w:tcPr>
          <w:p w14:paraId="1AFFF0F4">
            <w:pPr>
              <w:keepNext w:val="0"/>
              <w:keepLines w:val="0"/>
              <w:widowControl/>
              <w:suppressLineNumbers w:val="0"/>
              <w:spacing w:before="0" w:beforeAutospacing="0" w:after="0" w:afterAutospacing="0"/>
              <w:ind w:left="0" w:right="0"/>
              <w:jc w:val="center"/>
              <w:rPr>
                <w:rStyle w:val="30"/>
                <w:rFonts w:hint="default" w:ascii="宋体" w:hAnsi="宋体" w:cs="宋体"/>
                <w:color w:val="000000" w:themeColor="text1"/>
                <w:kern w:val="0"/>
                <w:szCs w:val="21"/>
              </w:rPr>
            </w:pPr>
            <w:r>
              <w:rPr>
                <w:rStyle w:val="30"/>
                <w:rFonts w:hint="eastAsia" w:ascii="宋体" w:hAnsi="宋体" w:cs="宋体"/>
                <w:color w:val="000000" w:themeColor="text1"/>
                <w:kern w:val="0"/>
                <w:szCs w:val="21"/>
              </w:rPr>
              <w:t>标项</w:t>
            </w:r>
          </w:p>
        </w:tc>
        <w:tc>
          <w:tcPr>
            <w:tcW w:w="2854" w:type="dxa"/>
            <w:tcMar>
              <w:top w:w="75" w:type="dxa"/>
              <w:left w:w="150" w:type="dxa"/>
              <w:bottom w:w="75" w:type="dxa"/>
              <w:right w:w="150" w:type="dxa"/>
            </w:tcMar>
            <w:vAlign w:val="center"/>
          </w:tcPr>
          <w:p w14:paraId="48C89EEB">
            <w:pPr>
              <w:keepNext w:val="0"/>
              <w:keepLines w:val="0"/>
              <w:widowControl/>
              <w:suppressLineNumbers w:val="0"/>
              <w:spacing w:before="0" w:beforeAutospacing="0" w:after="0" w:afterAutospacing="0"/>
              <w:ind w:left="0" w:right="0"/>
              <w:jc w:val="center"/>
              <w:rPr>
                <w:rStyle w:val="30"/>
                <w:rFonts w:hint="default" w:ascii="宋体" w:hAnsi="宋体" w:cs="宋体"/>
                <w:color w:val="000000" w:themeColor="text1"/>
                <w:kern w:val="0"/>
                <w:szCs w:val="21"/>
              </w:rPr>
            </w:pPr>
            <w:r>
              <w:rPr>
                <w:rStyle w:val="30"/>
                <w:rFonts w:hint="eastAsia" w:ascii="宋体" w:hAnsi="宋体" w:cs="宋体"/>
                <w:color w:val="000000" w:themeColor="text1"/>
                <w:kern w:val="0"/>
                <w:szCs w:val="21"/>
              </w:rPr>
              <w:t>项目名称</w:t>
            </w:r>
          </w:p>
        </w:tc>
        <w:tc>
          <w:tcPr>
            <w:tcW w:w="887" w:type="dxa"/>
            <w:tcMar>
              <w:top w:w="75" w:type="dxa"/>
              <w:left w:w="150" w:type="dxa"/>
              <w:bottom w:w="75" w:type="dxa"/>
              <w:right w:w="150" w:type="dxa"/>
            </w:tcMar>
            <w:vAlign w:val="center"/>
          </w:tcPr>
          <w:p w14:paraId="78E0495E">
            <w:pPr>
              <w:keepNext w:val="0"/>
              <w:keepLines w:val="0"/>
              <w:widowControl/>
              <w:suppressLineNumbers w:val="0"/>
              <w:spacing w:before="0" w:beforeAutospacing="0" w:after="0" w:afterAutospacing="0"/>
              <w:ind w:left="0" w:right="0"/>
              <w:jc w:val="center"/>
              <w:rPr>
                <w:rStyle w:val="30"/>
                <w:rFonts w:hint="default" w:ascii="宋体" w:hAnsi="宋体" w:cs="宋体"/>
                <w:color w:val="000000" w:themeColor="text1"/>
                <w:kern w:val="0"/>
                <w:szCs w:val="21"/>
              </w:rPr>
            </w:pPr>
            <w:r>
              <w:rPr>
                <w:rStyle w:val="30"/>
                <w:rFonts w:hint="eastAsia" w:ascii="宋体" w:hAnsi="宋体" w:cs="宋体"/>
                <w:color w:val="000000" w:themeColor="text1"/>
                <w:kern w:val="0"/>
                <w:szCs w:val="21"/>
              </w:rPr>
              <w:t>数量</w:t>
            </w:r>
          </w:p>
        </w:tc>
        <w:tc>
          <w:tcPr>
            <w:tcW w:w="812" w:type="dxa"/>
            <w:tcMar>
              <w:top w:w="75" w:type="dxa"/>
              <w:left w:w="150" w:type="dxa"/>
              <w:bottom w:w="75" w:type="dxa"/>
              <w:right w:w="150" w:type="dxa"/>
            </w:tcMar>
            <w:vAlign w:val="center"/>
          </w:tcPr>
          <w:p w14:paraId="158DA841">
            <w:pPr>
              <w:keepNext w:val="0"/>
              <w:keepLines w:val="0"/>
              <w:widowControl/>
              <w:suppressLineNumbers w:val="0"/>
              <w:spacing w:before="0" w:beforeAutospacing="0" w:after="0" w:afterAutospacing="0"/>
              <w:ind w:left="0" w:right="0"/>
              <w:jc w:val="center"/>
              <w:rPr>
                <w:rStyle w:val="30"/>
                <w:rFonts w:hint="default" w:ascii="宋体" w:hAnsi="宋体" w:cs="宋体"/>
                <w:color w:val="000000" w:themeColor="text1"/>
                <w:kern w:val="0"/>
                <w:szCs w:val="21"/>
              </w:rPr>
            </w:pPr>
            <w:r>
              <w:rPr>
                <w:rStyle w:val="30"/>
                <w:rFonts w:hint="eastAsia" w:ascii="宋体" w:hAnsi="宋体" w:cs="宋体"/>
                <w:color w:val="000000" w:themeColor="text1"/>
                <w:kern w:val="0"/>
                <w:szCs w:val="21"/>
              </w:rPr>
              <w:t>单位</w:t>
            </w:r>
          </w:p>
        </w:tc>
        <w:tc>
          <w:tcPr>
            <w:tcW w:w="1349" w:type="dxa"/>
            <w:tcMar>
              <w:top w:w="75" w:type="dxa"/>
              <w:left w:w="150" w:type="dxa"/>
              <w:bottom w:w="75" w:type="dxa"/>
              <w:right w:w="150" w:type="dxa"/>
            </w:tcMar>
            <w:vAlign w:val="center"/>
          </w:tcPr>
          <w:p w14:paraId="5594EC5A">
            <w:pPr>
              <w:keepNext w:val="0"/>
              <w:keepLines w:val="0"/>
              <w:widowControl/>
              <w:suppressLineNumbers w:val="0"/>
              <w:spacing w:before="0" w:beforeAutospacing="0" w:after="0" w:afterAutospacing="0"/>
              <w:ind w:left="0" w:right="0"/>
              <w:jc w:val="center"/>
              <w:rPr>
                <w:rStyle w:val="30"/>
                <w:rFonts w:hint="default" w:ascii="宋体" w:hAnsi="宋体" w:cs="宋体"/>
                <w:color w:val="000000" w:themeColor="text1"/>
                <w:kern w:val="0"/>
                <w:szCs w:val="21"/>
              </w:rPr>
            </w:pPr>
            <w:r>
              <w:rPr>
                <w:rStyle w:val="30"/>
                <w:rFonts w:hint="eastAsia" w:ascii="宋体" w:hAnsi="宋体" w:cs="宋体"/>
                <w:color w:val="000000" w:themeColor="text1"/>
                <w:kern w:val="0"/>
                <w:szCs w:val="21"/>
                <w:lang w:val="en-US" w:eastAsia="zh-CN"/>
              </w:rPr>
              <w:t>最高限价</w:t>
            </w:r>
            <w:r>
              <w:rPr>
                <w:rStyle w:val="30"/>
                <w:rFonts w:hint="eastAsia" w:ascii="宋体" w:hAnsi="宋体" w:cs="宋体"/>
                <w:color w:val="000000" w:themeColor="text1"/>
                <w:kern w:val="0"/>
                <w:szCs w:val="21"/>
              </w:rPr>
              <w:t>（元）</w:t>
            </w:r>
          </w:p>
        </w:tc>
        <w:tc>
          <w:tcPr>
            <w:tcW w:w="3010" w:type="dxa"/>
            <w:tcMar>
              <w:top w:w="75" w:type="dxa"/>
              <w:left w:w="150" w:type="dxa"/>
              <w:bottom w:w="75" w:type="dxa"/>
              <w:right w:w="150" w:type="dxa"/>
            </w:tcMar>
            <w:vAlign w:val="center"/>
          </w:tcPr>
          <w:p w14:paraId="2703391C">
            <w:pPr>
              <w:keepNext w:val="0"/>
              <w:keepLines w:val="0"/>
              <w:widowControl/>
              <w:suppressLineNumbers w:val="0"/>
              <w:spacing w:before="0" w:beforeAutospacing="0" w:after="0" w:afterAutospacing="0"/>
              <w:ind w:left="0" w:right="0"/>
              <w:jc w:val="center"/>
              <w:rPr>
                <w:rStyle w:val="30"/>
                <w:rFonts w:hint="default" w:ascii="宋体" w:hAnsi="宋体" w:cs="宋体"/>
                <w:color w:val="000000" w:themeColor="text1"/>
                <w:kern w:val="0"/>
                <w:szCs w:val="21"/>
              </w:rPr>
            </w:pPr>
            <w:r>
              <w:rPr>
                <w:rStyle w:val="30"/>
                <w:rFonts w:hint="eastAsia" w:ascii="宋体" w:hAnsi="宋体" w:cs="宋体"/>
                <w:color w:val="000000" w:themeColor="text1"/>
                <w:kern w:val="0"/>
                <w:szCs w:val="21"/>
              </w:rPr>
              <w:t>简要规格描述</w:t>
            </w:r>
          </w:p>
        </w:tc>
        <w:tc>
          <w:tcPr>
            <w:tcW w:w="776" w:type="dxa"/>
            <w:tcMar>
              <w:top w:w="75" w:type="dxa"/>
              <w:left w:w="150" w:type="dxa"/>
              <w:bottom w:w="75" w:type="dxa"/>
              <w:right w:w="150" w:type="dxa"/>
            </w:tcMar>
            <w:vAlign w:val="center"/>
          </w:tcPr>
          <w:p w14:paraId="0D451AF0">
            <w:pPr>
              <w:keepNext w:val="0"/>
              <w:keepLines w:val="0"/>
              <w:widowControl/>
              <w:suppressLineNumbers w:val="0"/>
              <w:spacing w:before="0" w:beforeAutospacing="0" w:after="0" w:afterAutospacing="0"/>
              <w:ind w:left="0" w:right="0"/>
              <w:jc w:val="center"/>
              <w:rPr>
                <w:rStyle w:val="30"/>
                <w:rFonts w:hint="default" w:ascii="宋体" w:hAnsi="宋体" w:cs="宋体"/>
                <w:color w:val="000000" w:themeColor="text1"/>
                <w:kern w:val="0"/>
                <w:szCs w:val="21"/>
              </w:rPr>
            </w:pPr>
            <w:r>
              <w:rPr>
                <w:rStyle w:val="30"/>
                <w:rFonts w:hint="eastAsia" w:ascii="宋体" w:hAnsi="宋体" w:cs="宋体"/>
                <w:color w:val="000000" w:themeColor="text1"/>
                <w:kern w:val="0"/>
                <w:szCs w:val="21"/>
              </w:rPr>
              <w:t>备注</w:t>
            </w:r>
          </w:p>
        </w:tc>
      </w:tr>
      <w:tr w14:paraId="20779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28" w:hRule="atLeast"/>
        </w:trPr>
        <w:tc>
          <w:tcPr>
            <w:tcW w:w="768" w:type="dxa"/>
            <w:tcMar>
              <w:top w:w="75" w:type="dxa"/>
              <w:left w:w="150" w:type="dxa"/>
              <w:bottom w:w="75" w:type="dxa"/>
              <w:right w:w="150" w:type="dxa"/>
            </w:tcMar>
            <w:vAlign w:val="center"/>
          </w:tcPr>
          <w:p w14:paraId="4FB32AC8">
            <w:pPr>
              <w:keepNext w:val="0"/>
              <w:keepLines w:val="0"/>
              <w:widowControl/>
              <w:suppressLineNumbers w:val="0"/>
              <w:spacing w:before="0" w:beforeAutospacing="0" w:after="0" w:afterAutospacing="0"/>
              <w:ind w:left="0" w:right="0"/>
              <w:jc w:val="center"/>
              <w:rPr>
                <w:rStyle w:val="30"/>
                <w:rFonts w:hint="default" w:ascii="宋体" w:hAnsi="宋体" w:cs="宋体"/>
                <w:color w:val="000000" w:themeColor="text1"/>
              </w:rPr>
            </w:pPr>
            <w:r>
              <w:rPr>
                <w:rStyle w:val="30"/>
                <w:rFonts w:hint="eastAsia" w:ascii="宋体" w:hAnsi="宋体" w:cs="宋体"/>
                <w:color w:val="000000" w:themeColor="text1"/>
              </w:rPr>
              <w:t>1</w:t>
            </w:r>
          </w:p>
        </w:tc>
        <w:tc>
          <w:tcPr>
            <w:tcW w:w="2854" w:type="dxa"/>
            <w:tcMar>
              <w:top w:w="75" w:type="dxa"/>
              <w:left w:w="150" w:type="dxa"/>
              <w:bottom w:w="75" w:type="dxa"/>
              <w:right w:w="150" w:type="dxa"/>
            </w:tcMar>
            <w:vAlign w:val="center"/>
          </w:tcPr>
          <w:p w14:paraId="01ED009A">
            <w:pPr>
              <w:keepNext w:val="0"/>
              <w:keepLines w:val="0"/>
              <w:widowControl/>
              <w:suppressLineNumbers w:val="0"/>
              <w:spacing w:before="0" w:beforeAutospacing="0" w:after="0" w:afterAutospacing="0"/>
              <w:ind w:left="0" w:right="0"/>
              <w:jc w:val="center"/>
              <w:textAlignment w:val="center"/>
              <w:rPr>
                <w:rStyle w:val="30"/>
                <w:rFonts w:hint="eastAsia" w:ascii="宋体" w:hAnsi="宋体" w:eastAsia="宋体" w:cs="宋体"/>
                <w:color w:val="000000" w:themeColor="text1"/>
                <w:kern w:val="0"/>
                <w:lang w:eastAsia="zh-CN"/>
              </w:rPr>
            </w:pPr>
            <w:r>
              <w:rPr>
                <w:rFonts w:hint="eastAsia" w:ascii="宋体" w:hAnsi="宋体" w:cs="宋体"/>
                <w:b/>
                <w:color w:val="000000" w:themeColor="text1"/>
                <w:kern w:val="0"/>
                <w:sz w:val="24"/>
                <w:lang w:eastAsia="zh-CN"/>
              </w:rPr>
              <w:t>若羌县2025年塔什萨依河干渠下游防风固沙项目区小流域综合治理提质增效项目(一期)勘察（测）设计</w:t>
            </w:r>
          </w:p>
        </w:tc>
        <w:tc>
          <w:tcPr>
            <w:tcW w:w="887" w:type="dxa"/>
            <w:tcMar>
              <w:top w:w="75" w:type="dxa"/>
              <w:left w:w="150" w:type="dxa"/>
              <w:bottom w:w="75" w:type="dxa"/>
              <w:right w:w="150" w:type="dxa"/>
            </w:tcMar>
            <w:vAlign w:val="center"/>
          </w:tcPr>
          <w:p w14:paraId="64C144B8">
            <w:pPr>
              <w:keepNext w:val="0"/>
              <w:keepLines w:val="0"/>
              <w:widowControl/>
              <w:suppressLineNumbers w:val="0"/>
              <w:spacing w:before="0" w:beforeAutospacing="0" w:after="0" w:afterAutospacing="0"/>
              <w:ind w:left="0" w:right="0"/>
              <w:jc w:val="center"/>
              <w:rPr>
                <w:rStyle w:val="30"/>
                <w:rFonts w:hint="default" w:ascii="宋体" w:hAnsi="宋体" w:cs="宋体"/>
                <w:color w:val="000000" w:themeColor="text1"/>
                <w:kern w:val="0"/>
              </w:rPr>
            </w:pPr>
            <w:r>
              <w:rPr>
                <w:rStyle w:val="30"/>
                <w:rFonts w:hint="eastAsia" w:ascii="宋体" w:hAnsi="宋体" w:cs="宋体"/>
                <w:color w:val="000000" w:themeColor="text1"/>
              </w:rPr>
              <w:t>1</w:t>
            </w:r>
          </w:p>
        </w:tc>
        <w:tc>
          <w:tcPr>
            <w:tcW w:w="812" w:type="dxa"/>
            <w:tcMar>
              <w:top w:w="75" w:type="dxa"/>
              <w:left w:w="150" w:type="dxa"/>
              <w:bottom w:w="75" w:type="dxa"/>
              <w:right w:w="150" w:type="dxa"/>
            </w:tcMar>
            <w:vAlign w:val="center"/>
          </w:tcPr>
          <w:p w14:paraId="22A4C13D">
            <w:pPr>
              <w:keepNext w:val="0"/>
              <w:keepLines w:val="0"/>
              <w:widowControl/>
              <w:suppressLineNumbers w:val="0"/>
              <w:spacing w:before="0" w:beforeAutospacing="0" w:after="0" w:afterAutospacing="0"/>
              <w:ind w:left="0" w:right="0"/>
              <w:jc w:val="center"/>
              <w:textAlignment w:val="center"/>
              <w:rPr>
                <w:rStyle w:val="30"/>
                <w:rFonts w:hint="default" w:ascii="宋体" w:hAnsi="宋体" w:cs="宋体"/>
                <w:color w:val="000000" w:themeColor="text1"/>
              </w:rPr>
            </w:pPr>
            <w:r>
              <w:rPr>
                <w:rStyle w:val="30"/>
                <w:rFonts w:hint="eastAsia" w:ascii="宋体" w:hAnsi="宋体" w:cs="宋体"/>
                <w:color w:val="000000" w:themeColor="text1"/>
              </w:rPr>
              <w:t>项</w:t>
            </w:r>
          </w:p>
        </w:tc>
        <w:tc>
          <w:tcPr>
            <w:tcW w:w="1349" w:type="dxa"/>
            <w:tcMar>
              <w:top w:w="75" w:type="dxa"/>
              <w:left w:w="150" w:type="dxa"/>
              <w:bottom w:w="75" w:type="dxa"/>
              <w:right w:w="150" w:type="dxa"/>
            </w:tcMar>
            <w:vAlign w:val="center"/>
          </w:tcPr>
          <w:p w14:paraId="59C026DB">
            <w:pPr>
              <w:keepNext w:val="0"/>
              <w:keepLines w:val="0"/>
              <w:widowControl/>
              <w:suppressLineNumbers w:val="0"/>
              <w:spacing w:before="0" w:beforeAutospacing="0" w:after="0" w:afterAutospacing="0"/>
              <w:ind w:left="0" w:right="0"/>
              <w:jc w:val="center"/>
              <w:textAlignment w:val="center"/>
              <w:rPr>
                <w:rStyle w:val="30"/>
                <w:rFonts w:hint="default" w:ascii="宋体" w:hAnsi="宋体" w:cs="宋体"/>
                <w:color w:val="000000" w:themeColor="text1"/>
              </w:rPr>
            </w:pPr>
            <w:r>
              <w:rPr>
                <w:rStyle w:val="30"/>
                <w:rFonts w:hint="eastAsia" w:ascii="宋体" w:hAnsi="宋体" w:cs="宋体"/>
                <w:color w:val="000000" w:themeColor="text1"/>
                <w:kern w:val="0"/>
                <w:lang w:val="en-US" w:eastAsia="zh-CN"/>
              </w:rPr>
              <w:t>23</w:t>
            </w:r>
            <w:r>
              <w:rPr>
                <w:rStyle w:val="30"/>
                <w:rFonts w:hint="eastAsia" w:ascii="宋体" w:hAnsi="宋体" w:cs="宋体"/>
                <w:color w:val="000000" w:themeColor="text1"/>
                <w:kern w:val="0"/>
              </w:rPr>
              <w:t>0000.00</w:t>
            </w:r>
          </w:p>
        </w:tc>
        <w:tc>
          <w:tcPr>
            <w:tcW w:w="3010" w:type="dxa"/>
            <w:tcMar>
              <w:top w:w="75" w:type="dxa"/>
              <w:left w:w="150" w:type="dxa"/>
              <w:bottom w:w="75" w:type="dxa"/>
              <w:right w:w="150" w:type="dxa"/>
            </w:tcMar>
            <w:vAlign w:val="center"/>
          </w:tcPr>
          <w:p w14:paraId="59BF31CE">
            <w:pPr>
              <w:keepNext w:val="0"/>
              <w:keepLines w:val="0"/>
              <w:widowControl/>
              <w:suppressLineNumbers w:val="0"/>
              <w:spacing w:before="0" w:beforeAutospacing="0" w:after="0" w:afterAutospacing="0"/>
              <w:ind w:left="0" w:right="0"/>
              <w:jc w:val="center"/>
              <w:rPr>
                <w:rStyle w:val="30"/>
                <w:rFonts w:hint="default" w:ascii="宋体" w:hAnsi="宋体" w:cs="宋体"/>
                <w:color w:val="000000" w:themeColor="text1"/>
                <w:kern w:val="0"/>
              </w:rPr>
            </w:pPr>
            <w:r>
              <w:rPr>
                <w:rStyle w:val="30"/>
                <w:rFonts w:hint="default" w:ascii="宋体" w:hAnsi="宋体" w:cs="宋体"/>
                <w:color w:val="000000" w:themeColor="text1"/>
                <w:kern w:val="0"/>
              </w:rPr>
              <w:t>完成“</w:t>
            </w:r>
            <w:r>
              <w:rPr>
                <w:rStyle w:val="30"/>
                <w:rFonts w:hint="default" w:ascii="宋体" w:hAnsi="宋体" w:cs="宋体"/>
                <w:color w:val="000000" w:themeColor="text1"/>
                <w:kern w:val="0"/>
                <w:lang w:eastAsia="zh-CN"/>
              </w:rPr>
              <w:t>若羌县2025年塔什萨依河</w:t>
            </w:r>
            <w:r>
              <w:rPr>
                <w:rStyle w:val="30"/>
                <w:rFonts w:hint="eastAsia" w:ascii="宋体" w:hAnsi="宋体" w:cs="宋体"/>
                <w:color w:val="000000" w:themeColor="text1"/>
                <w:kern w:val="0"/>
                <w:lang w:eastAsia="zh-CN"/>
              </w:rPr>
              <w:t>干渠</w:t>
            </w:r>
            <w:r>
              <w:rPr>
                <w:rStyle w:val="30"/>
                <w:rFonts w:hint="default" w:ascii="宋体" w:hAnsi="宋体" w:cs="宋体"/>
                <w:color w:val="000000" w:themeColor="text1"/>
                <w:kern w:val="0"/>
                <w:lang w:eastAsia="zh-CN"/>
              </w:rPr>
              <w:t>下游防风固沙项目区小流域综合治理提质增效项目(一期)勘察（测）设计</w:t>
            </w:r>
            <w:r>
              <w:rPr>
                <w:rStyle w:val="30"/>
                <w:rFonts w:hint="default" w:ascii="宋体" w:hAnsi="宋体" w:cs="宋体"/>
                <w:color w:val="000000" w:themeColor="text1"/>
                <w:kern w:val="0"/>
              </w:rPr>
              <w:t>”工作，编制单位需具有相关资质及工作经验，能独立完成编制任务</w:t>
            </w:r>
          </w:p>
        </w:tc>
        <w:tc>
          <w:tcPr>
            <w:tcW w:w="776" w:type="dxa"/>
            <w:tcMar>
              <w:top w:w="75" w:type="dxa"/>
              <w:left w:w="150" w:type="dxa"/>
              <w:bottom w:w="75" w:type="dxa"/>
              <w:right w:w="150" w:type="dxa"/>
            </w:tcMar>
            <w:vAlign w:val="center"/>
          </w:tcPr>
          <w:p w14:paraId="598975FB">
            <w:pPr>
              <w:keepNext w:val="0"/>
              <w:keepLines w:val="0"/>
              <w:widowControl/>
              <w:suppressLineNumbers w:val="0"/>
              <w:spacing w:before="0" w:beforeAutospacing="0" w:after="0" w:afterAutospacing="0"/>
              <w:ind w:left="0" w:right="0"/>
              <w:jc w:val="center"/>
              <w:rPr>
                <w:rStyle w:val="30"/>
                <w:rFonts w:hint="default" w:ascii="宋体" w:hAnsi="宋体" w:cs="宋体"/>
                <w:color w:val="000000" w:themeColor="text1"/>
                <w:kern w:val="0"/>
              </w:rPr>
            </w:pPr>
          </w:p>
        </w:tc>
      </w:tr>
    </w:tbl>
    <w:p w14:paraId="7726D539">
      <w:pPr>
        <w:pStyle w:val="24"/>
        <w:spacing w:before="0" w:beforeAutospacing="0" w:after="0" w:afterAutospacing="0" w:line="400" w:lineRule="exact"/>
        <w:jc w:val="both"/>
        <w:rPr>
          <w:color w:val="000000" w:themeColor="text1"/>
        </w:rPr>
      </w:pPr>
      <w:r>
        <w:rPr>
          <w:rStyle w:val="30"/>
          <w:rFonts w:hint="eastAsia"/>
          <w:color w:val="000000" w:themeColor="text1"/>
        </w:rPr>
        <w:t>二、申请人的资格要求：</w:t>
      </w:r>
    </w:p>
    <w:p w14:paraId="5121E877">
      <w:pPr>
        <w:pStyle w:val="24"/>
        <w:spacing w:before="0" w:beforeAutospacing="0" w:after="0" w:afterAutospacing="0" w:line="400" w:lineRule="exact"/>
        <w:rPr>
          <w:color w:val="000000" w:themeColor="text1"/>
        </w:rPr>
      </w:pPr>
      <w:r>
        <w:rPr>
          <w:rFonts w:hint="eastAsia"/>
          <w:color w:val="000000" w:themeColor="text1"/>
        </w:rPr>
        <w:t>1.满足《中华人民共和国政府采购法》第二十二条规定,</w:t>
      </w:r>
    </w:p>
    <w:p w14:paraId="3E8416F2">
      <w:pPr>
        <w:pStyle w:val="24"/>
        <w:spacing w:before="0" w:beforeAutospacing="0" w:after="0" w:afterAutospacing="0" w:line="400" w:lineRule="exact"/>
        <w:rPr>
          <w:rFonts w:hint="default" w:eastAsia="宋体"/>
          <w:color w:val="000000" w:themeColor="text1"/>
          <w:lang w:val="en-US" w:eastAsia="zh-CN"/>
        </w:rPr>
      </w:pPr>
      <w:r>
        <w:rPr>
          <w:rFonts w:hint="eastAsia"/>
          <w:color w:val="000000" w:themeColor="text1"/>
        </w:rPr>
        <w:t>2.落实政府采购政策需满足的资格要求：</w:t>
      </w:r>
      <w:r>
        <w:rPr>
          <w:rFonts w:hint="eastAsia"/>
          <w:color w:val="000000" w:themeColor="text1"/>
          <w:lang w:val="en-US" w:eastAsia="zh-CN"/>
        </w:rPr>
        <w:t>专门面向中小企业</w:t>
      </w:r>
    </w:p>
    <w:p w14:paraId="09F21461">
      <w:pPr>
        <w:pStyle w:val="24"/>
        <w:spacing w:before="0" w:beforeAutospacing="0" w:after="0" w:afterAutospacing="0" w:line="400" w:lineRule="exact"/>
        <w:rPr>
          <w:color w:val="000000" w:themeColor="text1"/>
        </w:rPr>
      </w:pPr>
      <w:r>
        <w:rPr>
          <w:rFonts w:hint="eastAsia"/>
          <w:color w:val="000000" w:themeColor="text1"/>
        </w:rPr>
        <w:t>3.本项目的特定资格要求：</w:t>
      </w:r>
    </w:p>
    <w:p w14:paraId="5BD20E84">
      <w:pPr>
        <w:widowControl/>
        <w:spacing w:before="75" w:beforeAutospacing="1" w:after="75" w:afterAutospacing="1" w:line="360" w:lineRule="auto"/>
        <w:ind w:firstLine="480" w:firstLineChars="200"/>
        <w:jc w:val="left"/>
        <w:rPr>
          <w:rFonts w:hint="eastAsia" w:ascii="宋体" w:hAnsi="宋体" w:eastAsia="宋体" w:cs="宋体"/>
          <w:b/>
          <w:bCs/>
          <w:color w:val="000000" w:themeColor="text1"/>
          <w:sz w:val="24"/>
          <w:szCs w:val="24"/>
          <w:lang w:eastAsia="zh-CN"/>
        </w:rPr>
      </w:pPr>
      <w:r>
        <w:rPr>
          <w:rFonts w:hint="eastAsia" w:ascii="宋体" w:hAnsi="宋体" w:eastAsia="宋体" w:cs="宋体"/>
          <w:color w:val="000000" w:themeColor="text1"/>
          <w:kern w:val="0"/>
          <w:sz w:val="24"/>
          <w:szCs w:val="24"/>
          <w:lang w:val="en-US" w:eastAsia="zh-CN" w:bidi="ar-SA"/>
        </w:rPr>
        <w:t>（1）</w:t>
      </w:r>
      <w:r>
        <w:rPr>
          <w:rFonts w:hint="eastAsia" w:ascii="宋体" w:hAnsi="宋体" w:eastAsia="宋体" w:cs="宋体"/>
          <w:b/>
          <w:bCs/>
          <w:color w:val="000000" w:themeColor="text1"/>
          <w:kern w:val="0"/>
          <w:sz w:val="24"/>
          <w:szCs w:val="24"/>
          <w:lang w:val="en-US" w:eastAsia="zh-CN" w:bidi="ar-SA"/>
        </w:rPr>
        <w:t>在中华人民共和国境内依法注册的独立法人，需提供有效期内统一社会代码的营业执照或其他有效证明文件</w:t>
      </w:r>
      <w:r>
        <w:rPr>
          <w:rFonts w:hint="eastAsia" w:ascii="宋体" w:hAnsi="宋体" w:eastAsia="宋体" w:cs="宋体"/>
          <w:b/>
          <w:bCs/>
          <w:color w:val="000000" w:themeColor="text1"/>
          <w:sz w:val="24"/>
          <w:szCs w:val="24"/>
          <w:lang w:eastAsia="zh-CN"/>
        </w:rPr>
        <w:t>，</w:t>
      </w:r>
      <w:r>
        <w:rPr>
          <w:rFonts w:hint="eastAsia" w:ascii="宋体" w:hAnsi="宋体" w:cs="宋体"/>
          <w:b/>
          <w:bCs/>
          <w:color w:val="000000" w:themeColor="text1"/>
          <w:sz w:val="24"/>
          <w:szCs w:val="24"/>
          <w:lang w:eastAsia="zh-CN"/>
        </w:rPr>
        <w:t>具有水利行业专业乙级及以上工程设计资质</w:t>
      </w:r>
      <w:r>
        <w:rPr>
          <w:rFonts w:hint="eastAsia" w:ascii="宋体" w:hAnsi="宋体" w:eastAsia="宋体" w:cs="宋体"/>
          <w:b/>
          <w:bCs/>
          <w:color w:val="000000" w:themeColor="text1"/>
          <w:sz w:val="24"/>
          <w:szCs w:val="24"/>
          <w:lang w:eastAsia="zh-CN"/>
        </w:rPr>
        <w:t>；供应商须具备类似</w:t>
      </w:r>
      <w:r>
        <w:rPr>
          <w:rFonts w:hint="eastAsia" w:ascii="宋体" w:hAnsi="宋体" w:eastAsia="宋体" w:cs="宋体"/>
          <w:b/>
          <w:bCs/>
          <w:color w:val="000000" w:themeColor="text1"/>
          <w:sz w:val="24"/>
          <w:szCs w:val="24"/>
          <w:lang w:val="en-US" w:eastAsia="zh-CN"/>
        </w:rPr>
        <w:t>项目</w:t>
      </w:r>
      <w:r>
        <w:rPr>
          <w:rFonts w:hint="eastAsia" w:ascii="宋体" w:hAnsi="宋体" w:eastAsia="宋体" w:cs="宋体"/>
          <w:b/>
          <w:bCs/>
          <w:color w:val="000000" w:themeColor="text1"/>
          <w:sz w:val="24"/>
          <w:szCs w:val="24"/>
          <w:lang w:eastAsia="zh-CN"/>
        </w:rPr>
        <w:t>业绩，并在人员、设备、资金等方面具有相应的</w:t>
      </w:r>
      <w:r>
        <w:rPr>
          <w:rFonts w:hint="eastAsia" w:ascii="宋体" w:hAnsi="宋体" w:eastAsia="宋体" w:cs="宋体"/>
          <w:b/>
          <w:bCs/>
          <w:color w:val="000000" w:themeColor="text1"/>
          <w:sz w:val="24"/>
          <w:szCs w:val="24"/>
          <w:lang w:val="en-US" w:eastAsia="zh-CN"/>
        </w:rPr>
        <w:t>服务</w:t>
      </w:r>
      <w:r>
        <w:rPr>
          <w:rFonts w:hint="eastAsia" w:ascii="宋体" w:hAnsi="宋体" w:eastAsia="宋体" w:cs="宋体"/>
          <w:b/>
          <w:bCs/>
          <w:color w:val="000000" w:themeColor="text1"/>
          <w:sz w:val="24"/>
          <w:szCs w:val="24"/>
          <w:lang w:eastAsia="zh-CN"/>
        </w:rPr>
        <w:t>能力。</w:t>
      </w:r>
    </w:p>
    <w:p w14:paraId="790E5D91">
      <w:pPr>
        <w:widowControl/>
        <w:spacing w:before="75" w:beforeAutospacing="1" w:after="75" w:afterAutospacing="1" w:line="360" w:lineRule="auto"/>
        <w:jc w:val="left"/>
        <w:rPr>
          <w:rFonts w:hint="eastAsia"/>
          <w:color w:val="000000" w:themeColor="text1"/>
          <w:lang w:val="en-US" w:eastAsia="zh-CN"/>
        </w:rPr>
      </w:pPr>
      <w:r>
        <w:rPr>
          <w:rFonts w:hint="eastAsia" w:ascii="宋体" w:hAnsi="宋体" w:eastAsia="宋体" w:cs="宋体"/>
          <w:color w:val="000000" w:themeColor="text1"/>
          <w:kern w:val="0"/>
          <w:sz w:val="24"/>
          <w:szCs w:val="24"/>
          <w:lang w:val="en-US" w:eastAsia="zh-CN" w:bidi="ar-SA"/>
        </w:rPr>
        <w:t>（2）凡拟参加本次磋商项目的供应商，如在“信用中国”网站（www.creditchina.gov.vn ）、中国政府采购网（www.ccgp.gov.vn ）被列入失信被执行人、重大税收违法案件当事人名单、政府采购严重违法失信行为记录名单的（尚在处罚期内的），将拒绝其参本次政府采购活动；（3）本项目不接受联合体投标。</w:t>
      </w:r>
    </w:p>
    <w:p w14:paraId="07CDAB0D">
      <w:pPr>
        <w:pStyle w:val="6"/>
        <w:rPr>
          <w:rStyle w:val="30"/>
          <w:rFonts w:hint="eastAsia"/>
          <w:b/>
          <w:bCs/>
          <w:color w:val="000000" w:themeColor="text1"/>
        </w:rPr>
      </w:pPr>
      <w:r>
        <w:rPr>
          <w:rFonts w:hint="eastAsia" w:ascii="方正仿宋_GB2312" w:hAnsi="方正仿宋_GB2312" w:eastAsia="方正仿宋_GB2312" w:cs="方正仿宋_GB2312"/>
          <w:color w:val="000000" w:themeColor="text1"/>
          <w:sz w:val="24"/>
          <w:szCs w:val="24"/>
          <w:lang w:val="en-US" w:eastAsia="zh-CN"/>
        </w:rPr>
        <w:t>8、</w:t>
      </w:r>
      <w:r>
        <w:rPr>
          <w:rFonts w:hint="eastAsia" w:ascii="宋体" w:hAnsi="宋体" w:eastAsia="宋体" w:cs="宋体"/>
          <w:b w:val="0"/>
          <w:bCs w:val="0"/>
          <w:color w:val="000000" w:themeColor="text1"/>
          <w:kern w:val="0"/>
          <w:sz w:val="24"/>
          <w:szCs w:val="24"/>
          <w:lang w:val="en-US" w:eastAsia="zh-CN" w:bidi="ar-SA"/>
        </w:rPr>
        <w:t>本项目采购标的对应的中小企业划分标准所属行业为：</w:t>
      </w:r>
      <w:r>
        <w:rPr>
          <w:rFonts w:hint="eastAsia" w:ascii="宋体" w:hAnsi="宋体" w:eastAsia="宋体" w:cs="宋体"/>
          <w:b w:val="0"/>
          <w:bCs w:val="0"/>
          <w:color w:val="000000" w:themeColor="text1"/>
          <w:kern w:val="0"/>
          <w:sz w:val="24"/>
          <w:szCs w:val="24"/>
          <w:u w:val="single"/>
          <w:lang w:val="en-US" w:eastAsia="zh-CN" w:bidi="ar-SA"/>
        </w:rPr>
        <w:t>其他未列明行业。</w:t>
      </w:r>
    </w:p>
    <w:p w14:paraId="62729D30">
      <w:pPr>
        <w:pStyle w:val="24"/>
        <w:spacing w:before="75" w:after="75" w:line="360" w:lineRule="auto"/>
        <w:rPr>
          <w:rStyle w:val="30"/>
          <w:rFonts w:hint="eastAsia"/>
          <w:color w:val="000000" w:themeColor="text1"/>
        </w:rPr>
      </w:pPr>
      <w:r>
        <w:rPr>
          <w:rStyle w:val="30"/>
          <w:rFonts w:hint="eastAsia"/>
          <w:color w:val="000000" w:themeColor="text1"/>
        </w:rPr>
        <w:t>三、获取竞争性磋商文件</w:t>
      </w:r>
    </w:p>
    <w:p w14:paraId="6048CA9C">
      <w:pPr>
        <w:pStyle w:val="24"/>
        <w:spacing w:before="75" w:after="75" w:line="360" w:lineRule="auto"/>
        <w:rPr>
          <w:rFonts w:hint="eastAsia" w:ascii="宋体" w:hAnsi="宋体" w:cs="宋体"/>
          <w:color w:val="000000" w:themeColor="text1"/>
          <w:sz w:val="24"/>
        </w:rPr>
      </w:pPr>
      <w:r>
        <w:rPr>
          <w:rFonts w:hint="eastAsia" w:ascii="宋体" w:hAnsi="宋体" w:cs="宋体"/>
          <w:color w:val="000000" w:themeColor="text1"/>
          <w:sz w:val="24"/>
        </w:rPr>
        <w:t>时间：202</w:t>
      </w:r>
      <w:r>
        <w:rPr>
          <w:rFonts w:hint="eastAsia" w:cs="宋体"/>
          <w:color w:val="000000" w:themeColor="text1"/>
          <w:sz w:val="24"/>
          <w:lang w:val="en-US" w:eastAsia="zh-CN"/>
        </w:rPr>
        <w:t>5</w:t>
      </w:r>
      <w:r>
        <w:rPr>
          <w:rFonts w:hint="eastAsia" w:ascii="宋体" w:hAnsi="宋体" w:cs="宋体"/>
          <w:color w:val="000000" w:themeColor="text1"/>
          <w:sz w:val="24"/>
        </w:rPr>
        <w:t>年</w:t>
      </w:r>
      <w:r>
        <w:rPr>
          <w:rFonts w:hint="eastAsia" w:cs="宋体"/>
          <w:color w:val="000000" w:themeColor="text1"/>
          <w:sz w:val="24"/>
          <w:lang w:val="en-US" w:eastAsia="zh-CN"/>
        </w:rPr>
        <w:t>02</w:t>
      </w:r>
      <w:r>
        <w:rPr>
          <w:rFonts w:hint="eastAsia" w:ascii="宋体" w:hAnsi="宋体" w:cs="宋体"/>
          <w:color w:val="000000" w:themeColor="text1"/>
          <w:sz w:val="24"/>
        </w:rPr>
        <w:t>月</w:t>
      </w:r>
      <w:r>
        <w:rPr>
          <w:rFonts w:hint="eastAsia" w:cs="宋体"/>
          <w:color w:val="000000" w:themeColor="text1"/>
          <w:sz w:val="24"/>
          <w:lang w:val="en-US" w:eastAsia="zh-CN"/>
        </w:rPr>
        <w:t>25</w:t>
      </w:r>
      <w:r>
        <w:rPr>
          <w:rFonts w:hint="eastAsia" w:ascii="宋体" w:hAnsi="宋体" w:cs="宋体"/>
          <w:color w:val="000000" w:themeColor="text1"/>
          <w:sz w:val="24"/>
        </w:rPr>
        <w:t>日至</w:t>
      </w:r>
      <w:r>
        <w:rPr>
          <w:rFonts w:hint="eastAsia" w:cs="宋体"/>
          <w:color w:val="000000" w:themeColor="text1"/>
          <w:sz w:val="24"/>
          <w:lang w:val="en-US" w:eastAsia="zh-CN"/>
        </w:rPr>
        <w:t>03</w:t>
      </w:r>
      <w:r>
        <w:rPr>
          <w:rFonts w:hint="eastAsia" w:ascii="宋体" w:hAnsi="宋体" w:cs="宋体"/>
          <w:color w:val="000000" w:themeColor="text1"/>
          <w:sz w:val="24"/>
        </w:rPr>
        <w:t>月</w:t>
      </w:r>
      <w:r>
        <w:rPr>
          <w:rFonts w:hint="eastAsia" w:cs="宋体"/>
          <w:color w:val="000000" w:themeColor="text1"/>
          <w:sz w:val="24"/>
          <w:lang w:val="en-US" w:eastAsia="zh-CN"/>
        </w:rPr>
        <w:t>04</w:t>
      </w:r>
      <w:r>
        <w:rPr>
          <w:rFonts w:hint="eastAsia" w:ascii="宋体" w:hAnsi="宋体" w:cs="宋体"/>
          <w:color w:val="000000" w:themeColor="text1"/>
          <w:sz w:val="24"/>
        </w:rPr>
        <w:t>日，每天上午10:00至13:30，下午16:00至19:00（北京时间，获取磋商文件法定节假日除外）</w:t>
      </w:r>
    </w:p>
    <w:p w14:paraId="75FF84FB">
      <w:pPr>
        <w:pStyle w:val="24"/>
        <w:spacing w:before="75" w:after="75" w:line="360" w:lineRule="auto"/>
        <w:rPr>
          <w:rFonts w:hint="eastAsia" w:ascii="宋体" w:hAnsi="宋体" w:cs="宋体"/>
          <w:color w:val="000000" w:themeColor="text1"/>
          <w:sz w:val="24"/>
        </w:rPr>
      </w:pPr>
      <w:r>
        <w:rPr>
          <w:rFonts w:hint="eastAsia" w:ascii="宋体" w:hAnsi="宋体" w:cs="宋体"/>
          <w:color w:val="000000" w:themeColor="text1"/>
          <w:sz w:val="24"/>
        </w:rPr>
        <w:t>地址：投标人登陆政采云平台http://www.zcygov.cn/，在线申请获取磋商文件（登录政府采购云平台 → 项目采购 → 获取磋商文件 → 申请）</w:t>
      </w:r>
    </w:p>
    <w:p w14:paraId="6E40F45E">
      <w:pPr>
        <w:pStyle w:val="24"/>
        <w:spacing w:before="75" w:after="75" w:line="360" w:lineRule="auto"/>
        <w:rPr>
          <w:rFonts w:ascii="宋体" w:hAnsi="宋体" w:cs="宋体"/>
          <w:color w:val="000000" w:themeColor="text1"/>
          <w:sz w:val="24"/>
        </w:rPr>
      </w:pPr>
      <w:r>
        <w:rPr>
          <w:rFonts w:hint="eastAsia" w:ascii="宋体" w:hAnsi="宋体" w:cs="宋体"/>
          <w:color w:val="000000" w:themeColor="text1"/>
          <w:sz w:val="24"/>
        </w:rPr>
        <w:t>方式：线上获取</w:t>
      </w:r>
    </w:p>
    <w:p w14:paraId="4263B678">
      <w:pPr>
        <w:spacing w:line="400" w:lineRule="exact"/>
        <w:rPr>
          <w:rFonts w:ascii="宋体" w:hAnsi="宋体" w:cs="宋体"/>
          <w:color w:val="000000" w:themeColor="text1"/>
          <w:sz w:val="24"/>
        </w:rPr>
      </w:pPr>
      <w:r>
        <w:rPr>
          <w:rFonts w:hint="eastAsia" w:ascii="宋体" w:hAnsi="宋体" w:cs="宋体"/>
          <w:color w:val="000000" w:themeColor="text1"/>
          <w:sz w:val="24"/>
        </w:rPr>
        <w:t>售价（元）：0元</w:t>
      </w:r>
    </w:p>
    <w:p w14:paraId="28F40671">
      <w:pPr>
        <w:pStyle w:val="24"/>
        <w:spacing w:before="0" w:beforeAutospacing="0" w:after="0" w:afterAutospacing="0" w:line="400" w:lineRule="exact"/>
        <w:jc w:val="both"/>
        <w:rPr>
          <w:color w:val="000000" w:themeColor="text1"/>
        </w:rPr>
      </w:pPr>
      <w:r>
        <w:rPr>
          <w:rStyle w:val="30"/>
          <w:rFonts w:hint="eastAsia"/>
          <w:color w:val="000000" w:themeColor="text1"/>
        </w:rPr>
        <w:t>四、提交响应文件截止时间、磋商时间和地址</w:t>
      </w:r>
    </w:p>
    <w:p w14:paraId="29B09ACC">
      <w:pPr>
        <w:pStyle w:val="24"/>
        <w:spacing w:before="0" w:beforeAutospacing="0" w:after="0" w:afterAutospacing="0" w:line="400" w:lineRule="exact"/>
        <w:rPr>
          <w:color w:val="000000" w:themeColor="text1"/>
        </w:rPr>
      </w:pPr>
      <w:r>
        <w:rPr>
          <w:rFonts w:hint="eastAsia"/>
          <w:color w:val="000000" w:themeColor="text1"/>
        </w:rPr>
        <w:t>提交响应文件截止时间：</w:t>
      </w:r>
      <w:r>
        <w:rPr>
          <w:rFonts w:hint="eastAsia"/>
          <w:b/>
          <w:bCs/>
          <w:color w:val="000000" w:themeColor="text1"/>
          <w:u w:val="single"/>
        </w:rPr>
        <w:t xml:space="preserve"> 202</w:t>
      </w:r>
      <w:r>
        <w:rPr>
          <w:rFonts w:hint="eastAsia"/>
          <w:b/>
          <w:bCs/>
          <w:color w:val="000000" w:themeColor="text1"/>
          <w:u w:val="single"/>
          <w:lang w:val="en-US" w:eastAsia="zh-CN"/>
        </w:rPr>
        <w:t>5</w:t>
      </w:r>
      <w:r>
        <w:rPr>
          <w:rFonts w:hint="eastAsia"/>
          <w:b/>
          <w:bCs/>
          <w:color w:val="000000" w:themeColor="text1"/>
          <w:u w:val="single"/>
        </w:rPr>
        <w:t>年</w:t>
      </w:r>
      <w:r>
        <w:rPr>
          <w:rFonts w:hint="eastAsia"/>
          <w:b/>
          <w:bCs/>
          <w:color w:val="000000" w:themeColor="text1"/>
          <w:u w:val="single"/>
          <w:lang w:val="en-US" w:eastAsia="zh-CN"/>
        </w:rPr>
        <w:t>03</w:t>
      </w:r>
      <w:r>
        <w:rPr>
          <w:rFonts w:hint="eastAsia"/>
          <w:b/>
          <w:bCs/>
          <w:color w:val="000000" w:themeColor="text1"/>
          <w:u w:val="single"/>
        </w:rPr>
        <w:t>月</w:t>
      </w:r>
      <w:r>
        <w:rPr>
          <w:rFonts w:hint="eastAsia"/>
          <w:b/>
          <w:bCs/>
          <w:color w:val="000000" w:themeColor="text1"/>
          <w:u w:val="single"/>
          <w:lang w:val="en-US" w:eastAsia="zh-CN"/>
        </w:rPr>
        <w:t>07</w:t>
      </w:r>
      <w:r>
        <w:rPr>
          <w:rFonts w:hint="eastAsia"/>
          <w:b/>
          <w:bCs/>
          <w:color w:val="000000" w:themeColor="text1"/>
          <w:u w:val="single"/>
        </w:rPr>
        <w:t>日 1</w:t>
      </w:r>
      <w:r>
        <w:rPr>
          <w:rFonts w:hint="eastAsia"/>
          <w:b/>
          <w:bCs/>
          <w:color w:val="000000" w:themeColor="text1"/>
          <w:u w:val="single"/>
          <w:lang w:val="en-US" w:eastAsia="zh-CN"/>
        </w:rPr>
        <w:t>1</w:t>
      </w:r>
      <w:r>
        <w:rPr>
          <w:rFonts w:hint="eastAsia"/>
          <w:b/>
          <w:bCs/>
          <w:color w:val="000000" w:themeColor="text1"/>
          <w:u w:val="single"/>
        </w:rPr>
        <w:t>:</w:t>
      </w:r>
      <w:r>
        <w:rPr>
          <w:rFonts w:hint="eastAsia"/>
          <w:b/>
          <w:bCs/>
          <w:color w:val="000000" w:themeColor="text1"/>
          <w:u w:val="single"/>
          <w:lang w:val="en-US" w:eastAsia="zh-CN"/>
        </w:rPr>
        <w:t>0</w:t>
      </w:r>
      <w:r>
        <w:rPr>
          <w:rFonts w:hint="eastAsia"/>
          <w:b/>
          <w:bCs/>
          <w:color w:val="000000" w:themeColor="text1"/>
          <w:u w:val="single"/>
        </w:rPr>
        <w:t>0</w:t>
      </w:r>
      <w:r>
        <w:rPr>
          <w:rFonts w:hint="eastAsia"/>
          <w:color w:val="000000" w:themeColor="text1"/>
        </w:rPr>
        <w:t>（北京时间）</w:t>
      </w:r>
    </w:p>
    <w:p w14:paraId="43D998FC">
      <w:pPr>
        <w:pStyle w:val="24"/>
        <w:spacing w:before="0" w:beforeAutospacing="0" w:after="0" w:afterAutospacing="0" w:line="400" w:lineRule="exact"/>
        <w:rPr>
          <w:color w:val="000000" w:themeColor="text1"/>
        </w:rPr>
      </w:pPr>
      <w:r>
        <w:rPr>
          <w:rFonts w:hint="eastAsia"/>
          <w:color w:val="000000" w:themeColor="text1"/>
        </w:rPr>
        <w:t xml:space="preserve">磋商地址：投标人登陆政采云平台http://www.zcygov.cn/，在线申请获取磋商文件（登录政府采购云平台 → 项目采购 → 获取磋商文件 → 申请） </w:t>
      </w:r>
    </w:p>
    <w:p w14:paraId="496D1A83">
      <w:pPr>
        <w:pStyle w:val="24"/>
        <w:spacing w:before="0" w:beforeAutospacing="0" w:after="0" w:afterAutospacing="0" w:line="400" w:lineRule="exact"/>
        <w:rPr>
          <w:color w:val="000000" w:themeColor="text1"/>
        </w:rPr>
      </w:pPr>
      <w:r>
        <w:rPr>
          <w:rFonts w:hint="eastAsia"/>
          <w:color w:val="000000" w:themeColor="text1"/>
        </w:rPr>
        <w:t>磋商时间：</w:t>
      </w:r>
      <w:r>
        <w:rPr>
          <w:rFonts w:hint="eastAsia"/>
          <w:b/>
          <w:bCs/>
          <w:color w:val="000000" w:themeColor="text1"/>
          <w:u w:val="single"/>
        </w:rPr>
        <w:t>202</w:t>
      </w:r>
      <w:r>
        <w:rPr>
          <w:rFonts w:hint="eastAsia"/>
          <w:b/>
          <w:bCs/>
          <w:color w:val="000000" w:themeColor="text1"/>
          <w:u w:val="single"/>
          <w:lang w:val="en-US" w:eastAsia="zh-CN"/>
        </w:rPr>
        <w:t>5</w:t>
      </w:r>
      <w:r>
        <w:rPr>
          <w:rFonts w:hint="eastAsia"/>
          <w:b/>
          <w:bCs/>
          <w:color w:val="000000" w:themeColor="text1"/>
          <w:u w:val="single"/>
        </w:rPr>
        <w:t>年</w:t>
      </w:r>
      <w:r>
        <w:rPr>
          <w:rFonts w:hint="eastAsia"/>
          <w:b/>
          <w:bCs/>
          <w:color w:val="000000" w:themeColor="text1"/>
          <w:u w:val="single"/>
          <w:lang w:val="en-US" w:eastAsia="zh-CN"/>
        </w:rPr>
        <w:t>03</w:t>
      </w:r>
      <w:r>
        <w:rPr>
          <w:rFonts w:hint="eastAsia"/>
          <w:b/>
          <w:bCs/>
          <w:color w:val="000000" w:themeColor="text1"/>
          <w:u w:val="single"/>
        </w:rPr>
        <w:t>月</w:t>
      </w:r>
      <w:r>
        <w:rPr>
          <w:rFonts w:hint="eastAsia"/>
          <w:b/>
          <w:bCs/>
          <w:color w:val="000000" w:themeColor="text1"/>
          <w:u w:val="single"/>
          <w:lang w:val="en-US" w:eastAsia="zh-CN"/>
        </w:rPr>
        <w:t>07</w:t>
      </w:r>
      <w:r>
        <w:rPr>
          <w:rFonts w:hint="eastAsia"/>
          <w:b/>
          <w:bCs/>
          <w:color w:val="000000" w:themeColor="text1"/>
          <w:u w:val="single"/>
        </w:rPr>
        <w:t>日 1</w:t>
      </w:r>
      <w:r>
        <w:rPr>
          <w:rFonts w:hint="eastAsia"/>
          <w:b/>
          <w:bCs/>
          <w:color w:val="000000" w:themeColor="text1"/>
          <w:u w:val="single"/>
          <w:lang w:val="en-US" w:eastAsia="zh-CN"/>
        </w:rPr>
        <w:t>1</w:t>
      </w:r>
      <w:r>
        <w:rPr>
          <w:rFonts w:hint="eastAsia"/>
          <w:b/>
          <w:bCs/>
          <w:color w:val="000000" w:themeColor="text1"/>
          <w:u w:val="single"/>
        </w:rPr>
        <w:t>:</w:t>
      </w:r>
      <w:r>
        <w:rPr>
          <w:rFonts w:hint="eastAsia"/>
          <w:b/>
          <w:bCs/>
          <w:color w:val="000000" w:themeColor="text1"/>
          <w:u w:val="single"/>
          <w:lang w:val="en-US" w:eastAsia="zh-CN"/>
        </w:rPr>
        <w:t>0</w:t>
      </w:r>
      <w:r>
        <w:rPr>
          <w:rFonts w:hint="eastAsia"/>
          <w:b/>
          <w:bCs/>
          <w:color w:val="000000" w:themeColor="text1"/>
          <w:u w:val="single"/>
        </w:rPr>
        <w:t>0</w:t>
      </w:r>
      <w:r>
        <w:rPr>
          <w:rFonts w:hint="eastAsia"/>
          <w:color w:val="000000" w:themeColor="text1"/>
        </w:rPr>
        <w:t>（北京时间）</w:t>
      </w:r>
    </w:p>
    <w:p w14:paraId="02E76C7E">
      <w:pPr>
        <w:pStyle w:val="24"/>
        <w:spacing w:before="0" w:beforeAutospacing="0" w:after="0" w:afterAutospacing="0" w:line="400" w:lineRule="exact"/>
        <w:rPr>
          <w:color w:val="000000" w:themeColor="text1"/>
          <w:u w:val="single"/>
        </w:rPr>
      </w:pPr>
      <w:r>
        <w:rPr>
          <w:rFonts w:hint="eastAsia"/>
          <w:color w:val="000000" w:themeColor="text1"/>
        </w:rPr>
        <w:t>磋商地址：政采云平台http://www.zcygov.cn/</w:t>
      </w:r>
    </w:p>
    <w:p w14:paraId="77F0BB5D">
      <w:pPr>
        <w:pStyle w:val="24"/>
        <w:spacing w:before="0" w:beforeAutospacing="0" w:after="0" w:afterAutospacing="0" w:line="400" w:lineRule="exact"/>
        <w:rPr>
          <w:color w:val="000000" w:themeColor="text1"/>
        </w:rPr>
      </w:pPr>
      <w:r>
        <w:rPr>
          <w:rStyle w:val="30"/>
          <w:rFonts w:hint="eastAsia"/>
          <w:color w:val="000000" w:themeColor="text1"/>
        </w:rPr>
        <w:t>五、公告期限</w:t>
      </w:r>
    </w:p>
    <w:p w14:paraId="5338199C">
      <w:pPr>
        <w:pStyle w:val="24"/>
        <w:spacing w:before="0" w:beforeAutospacing="0" w:after="0" w:afterAutospacing="0" w:line="400" w:lineRule="exact"/>
        <w:rPr>
          <w:color w:val="000000" w:themeColor="text1"/>
        </w:rPr>
      </w:pPr>
      <w:r>
        <w:rPr>
          <w:rFonts w:hint="eastAsia"/>
          <w:color w:val="000000" w:themeColor="text1"/>
        </w:rPr>
        <w:t>自本公告发布之日起3个工作日。</w:t>
      </w:r>
    </w:p>
    <w:p w14:paraId="42ED743C">
      <w:pPr>
        <w:pStyle w:val="24"/>
        <w:numPr>
          <w:ilvl w:val="0"/>
          <w:numId w:val="2"/>
        </w:numPr>
        <w:spacing w:before="0" w:beforeAutospacing="0" w:after="0" w:afterAutospacing="0" w:line="400" w:lineRule="exact"/>
        <w:rPr>
          <w:b/>
          <w:color w:val="000000" w:themeColor="text1"/>
        </w:rPr>
      </w:pPr>
      <w:r>
        <w:rPr>
          <w:rStyle w:val="30"/>
          <w:rFonts w:hint="eastAsia"/>
          <w:b w:val="0"/>
          <w:color w:val="000000" w:themeColor="text1"/>
        </w:rPr>
        <w:t>其他补充事宜</w:t>
      </w:r>
    </w:p>
    <w:p w14:paraId="07E2F2F1">
      <w:pPr>
        <w:spacing w:line="300" w:lineRule="exact"/>
        <w:ind w:firstLine="240" w:firstLineChars="100"/>
        <w:rPr>
          <w:rFonts w:ascii="宋体" w:hAnsi="宋体" w:cs="宋体"/>
          <w:color w:val="000000" w:themeColor="text1"/>
          <w:kern w:val="0"/>
          <w:sz w:val="24"/>
        </w:rPr>
      </w:pPr>
      <w:r>
        <w:rPr>
          <w:rFonts w:hint="eastAsia" w:ascii="宋体" w:hAnsi="宋体" w:cs="宋体"/>
          <w:color w:val="000000" w:themeColor="text1"/>
          <w:kern w:val="0"/>
          <w:sz w:val="24"/>
        </w:rPr>
        <w:t>本次采购采用电子交易方式，电子交易平台为“政府采购云平台（www.zcygov.cn）”。投标人参与本项目电子交易活动前，应注册成为政府采购云平台供应商。编制电子投标文件前还需申领CA证书并绑定帐号。投标人应充分考虑完成平台注册、申领CA证书等所需的时间。因未注册入库、未办理CA数字证书等原因造成无法响应或响应失败等后果由投标人自行承担。</w:t>
      </w:r>
    </w:p>
    <w:p w14:paraId="28ABADFE">
      <w:pPr>
        <w:pStyle w:val="21"/>
        <w:ind w:left="420" w:hanging="420"/>
        <w:jc w:val="left"/>
        <w:rPr>
          <w:rFonts w:hint="eastAsia" w:ascii="宋体" w:hAnsi="宋体" w:eastAsia="宋体" w:cs="宋体"/>
          <w:color w:val="000000" w:themeColor="text1"/>
          <w:lang w:eastAsia="zh-CN"/>
        </w:rPr>
      </w:pPr>
      <w:r>
        <w:rPr>
          <w:rFonts w:hint="eastAsia" w:ascii="宋体" w:hAnsi="宋体" w:cs="宋体"/>
          <w:color w:val="000000" w:themeColor="text1"/>
        </w:rPr>
        <w:t>特别提示：</w:t>
      </w:r>
    </w:p>
    <w:p w14:paraId="77DA5CC6">
      <w:pPr>
        <w:pStyle w:val="21"/>
        <w:ind w:left="420" w:hanging="420"/>
        <w:jc w:val="left"/>
        <w:rPr>
          <w:rFonts w:hint="eastAsia" w:ascii="宋体" w:hAnsi="宋体" w:eastAsia="宋体" w:cs="宋体"/>
          <w:color w:val="000000" w:themeColor="text1"/>
          <w:kern w:val="0"/>
          <w:sz w:val="24"/>
          <w:lang w:eastAsia="zh-CN"/>
        </w:rPr>
      </w:pPr>
      <w:r>
        <w:rPr>
          <w:rFonts w:hint="eastAsia" w:ascii="宋体" w:hAnsi="宋体" w:cs="宋体"/>
          <w:color w:val="000000" w:themeColor="text1"/>
          <w:kern w:val="0"/>
          <w:sz w:val="24"/>
        </w:rPr>
        <w:t>1、超过200万元的货物和服务采购项目、超过400万元的工程采购项目中适宜由中小企业提供的，预留该部分采购项目预算总额的30%以上专门面向中小企业采购，其中预留给小微企业的比例不低于60%。</w:t>
      </w:r>
    </w:p>
    <w:p w14:paraId="033E8641">
      <w:pPr>
        <w:pStyle w:val="21"/>
        <w:ind w:left="420" w:hanging="420"/>
        <w:jc w:val="left"/>
        <w:rPr>
          <w:rFonts w:hint="eastAsia" w:ascii="宋体" w:hAnsi="宋体" w:eastAsia="宋体" w:cs="宋体"/>
          <w:color w:val="000000" w:themeColor="text1"/>
          <w:kern w:val="0"/>
          <w:sz w:val="24"/>
          <w:lang w:eastAsia="zh-CN"/>
        </w:rPr>
      </w:pPr>
      <w:r>
        <w:rPr>
          <w:rFonts w:hint="eastAsia" w:ascii="宋体" w:hAnsi="宋体" w:cs="宋体"/>
          <w:color w:val="000000" w:themeColor="text1"/>
          <w:kern w:val="0"/>
          <w:sz w:val="24"/>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E6967C4">
      <w:pPr>
        <w:pStyle w:val="21"/>
        <w:ind w:left="420" w:hanging="420"/>
        <w:jc w:val="left"/>
        <w:rPr>
          <w:rFonts w:ascii="宋体" w:hAnsi="宋体" w:cs="宋体"/>
          <w:color w:val="000000" w:themeColor="text1"/>
          <w:kern w:val="0"/>
          <w:sz w:val="24"/>
        </w:rPr>
      </w:pPr>
      <w:r>
        <w:rPr>
          <w:rFonts w:hint="eastAsia" w:ascii="宋体" w:hAnsi="宋体" w:cs="宋体"/>
          <w:color w:val="000000" w:themeColor="text1"/>
          <w:kern w:val="0"/>
          <w:sz w:val="24"/>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4E364414">
      <w:pPr>
        <w:pStyle w:val="24"/>
        <w:spacing w:before="0" w:beforeAutospacing="0" w:after="0" w:afterAutospacing="0" w:line="400" w:lineRule="exact"/>
        <w:jc w:val="both"/>
        <w:rPr>
          <w:color w:val="000000" w:themeColor="text1"/>
        </w:rPr>
      </w:pPr>
      <w:r>
        <w:rPr>
          <w:rStyle w:val="30"/>
          <w:rFonts w:hint="eastAsia"/>
          <w:color w:val="000000" w:themeColor="text1"/>
        </w:rPr>
        <w:t>七、对本次磋商提出询问，请按以下方式联系。</w:t>
      </w:r>
    </w:p>
    <w:p w14:paraId="1EFC870B">
      <w:pPr>
        <w:pStyle w:val="24"/>
        <w:spacing w:before="0" w:beforeAutospacing="0" w:after="0" w:afterAutospacing="0" w:line="400" w:lineRule="exact"/>
        <w:rPr>
          <w:color w:val="000000" w:themeColor="text1"/>
        </w:rPr>
      </w:pPr>
      <w:r>
        <w:rPr>
          <w:rFonts w:hint="eastAsia"/>
          <w:color w:val="000000" w:themeColor="text1"/>
        </w:rPr>
        <w:t>1.采购人信息</w:t>
      </w:r>
    </w:p>
    <w:p w14:paraId="1307C7D1">
      <w:pPr>
        <w:pStyle w:val="24"/>
        <w:spacing w:before="0" w:beforeAutospacing="0" w:after="0" w:afterAutospacing="0" w:line="400" w:lineRule="exact"/>
        <w:rPr>
          <w:rFonts w:hint="eastAsia" w:eastAsia="宋体"/>
          <w:color w:val="000000" w:themeColor="text1"/>
          <w:u w:val="single"/>
          <w:lang w:eastAsia="zh-CN"/>
        </w:rPr>
      </w:pPr>
      <w:r>
        <w:rPr>
          <w:rFonts w:hint="eastAsia"/>
          <w:color w:val="000000" w:themeColor="text1"/>
        </w:rPr>
        <w:t>名称：</w:t>
      </w:r>
      <w:r>
        <w:rPr>
          <w:rFonts w:hint="eastAsia"/>
          <w:i w:val="0"/>
          <w:iCs w:val="0"/>
          <w:color w:val="000000" w:themeColor="text1"/>
          <w:u w:val="single"/>
          <w:lang w:eastAsia="zh-CN"/>
        </w:rPr>
        <w:t xml:space="preserve"> 若羌县水利局</w:t>
      </w:r>
    </w:p>
    <w:p w14:paraId="2CB3E4EA">
      <w:pPr>
        <w:pStyle w:val="24"/>
        <w:spacing w:before="0" w:beforeAutospacing="0" w:after="0" w:afterAutospacing="0" w:line="400" w:lineRule="exact"/>
        <w:rPr>
          <w:rFonts w:hint="eastAsia" w:eastAsia="宋体"/>
          <w:color w:val="000000" w:themeColor="text1"/>
          <w:lang w:eastAsia="zh-CN"/>
        </w:rPr>
      </w:pPr>
      <w:r>
        <w:rPr>
          <w:rFonts w:hint="eastAsia"/>
          <w:color w:val="000000" w:themeColor="text1"/>
        </w:rPr>
        <w:t>地址：</w:t>
      </w:r>
      <w:r>
        <w:rPr>
          <w:rFonts w:hint="eastAsia"/>
          <w:color w:val="000000" w:themeColor="text1"/>
          <w:u w:val="single"/>
          <w:lang w:val="en-US" w:eastAsia="zh-CN"/>
        </w:rPr>
        <w:t>若羌县</w:t>
      </w:r>
    </w:p>
    <w:p w14:paraId="18513117">
      <w:pPr>
        <w:spacing w:line="400" w:lineRule="exact"/>
        <w:rPr>
          <w:rFonts w:hint="eastAsia" w:ascii="宋体" w:hAnsi="宋体" w:eastAsia="宋体" w:cs="宋体"/>
          <w:color w:val="000000" w:themeColor="text1"/>
          <w:sz w:val="24"/>
          <w:lang w:eastAsia="zh-CN"/>
        </w:rPr>
      </w:pPr>
      <w:r>
        <w:rPr>
          <w:rFonts w:hint="eastAsia" w:ascii="宋体" w:hAnsi="宋体" w:cs="宋体"/>
          <w:color w:val="000000" w:themeColor="text1"/>
          <w:sz w:val="24"/>
        </w:rPr>
        <w:t>联系人：</w:t>
      </w:r>
      <w:r>
        <w:rPr>
          <w:rFonts w:hint="eastAsia" w:ascii="宋体" w:hAnsi="宋体" w:cs="宋体"/>
          <w:color w:val="000000" w:themeColor="text1"/>
          <w:sz w:val="24"/>
          <w:u w:val="single"/>
          <w:lang w:eastAsia="zh-CN"/>
        </w:rPr>
        <w:t>何彪</w:t>
      </w:r>
    </w:p>
    <w:p w14:paraId="7AD226F0">
      <w:pPr>
        <w:spacing w:line="400" w:lineRule="exact"/>
        <w:rPr>
          <w:rFonts w:hint="eastAsia" w:ascii="宋体" w:hAnsi="宋体" w:eastAsia="宋体" w:cs="宋体"/>
          <w:color w:val="000000" w:themeColor="text1"/>
          <w:sz w:val="24"/>
          <w:u w:val="single"/>
          <w:lang w:eastAsia="zh-CN"/>
        </w:rPr>
      </w:pPr>
      <w:r>
        <w:rPr>
          <w:rFonts w:hint="eastAsia" w:ascii="宋体" w:hAnsi="宋体" w:cs="宋体"/>
          <w:color w:val="000000" w:themeColor="text1"/>
          <w:sz w:val="24"/>
        </w:rPr>
        <w:t>联系方式：</w:t>
      </w:r>
      <w:r>
        <w:rPr>
          <w:rFonts w:hint="eastAsia" w:ascii="宋体" w:hAnsi="宋体" w:cs="宋体"/>
          <w:color w:val="000000" w:themeColor="text1"/>
          <w:sz w:val="24"/>
          <w:u w:val="single"/>
          <w:lang w:eastAsia="zh-CN"/>
        </w:rPr>
        <w:t>17767673063</w:t>
      </w:r>
    </w:p>
    <w:p w14:paraId="56E9CEC6">
      <w:pPr>
        <w:spacing w:line="400" w:lineRule="exact"/>
        <w:rPr>
          <w:rFonts w:ascii="宋体" w:hAnsi="宋体" w:cs="宋体"/>
          <w:color w:val="000000" w:themeColor="text1"/>
          <w:sz w:val="24"/>
        </w:rPr>
      </w:pPr>
      <w:r>
        <w:rPr>
          <w:rFonts w:hint="eastAsia" w:ascii="宋体" w:hAnsi="宋体" w:cs="宋体"/>
          <w:color w:val="000000" w:themeColor="text1"/>
          <w:sz w:val="24"/>
        </w:rPr>
        <w:t>2.采购代理机构信息</w:t>
      </w:r>
    </w:p>
    <w:p w14:paraId="25F72D94">
      <w:pPr>
        <w:pStyle w:val="24"/>
        <w:spacing w:before="0" w:beforeAutospacing="0" w:after="0" w:afterAutospacing="0" w:line="400" w:lineRule="exact"/>
        <w:rPr>
          <w:color w:val="000000" w:themeColor="text1"/>
          <w:u w:val="single"/>
        </w:rPr>
      </w:pPr>
      <w:r>
        <w:rPr>
          <w:rFonts w:hint="eastAsia"/>
          <w:color w:val="000000" w:themeColor="text1"/>
        </w:rPr>
        <w:t>名称：</w:t>
      </w:r>
      <w:r>
        <w:rPr>
          <w:rFonts w:hint="eastAsia"/>
          <w:color w:val="000000" w:themeColor="text1"/>
          <w:u w:val="single"/>
        </w:rPr>
        <w:t>新疆立科得源工程项目管理咨询有限公司</w:t>
      </w:r>
    </w:p>
    <w:p w14:paraId="37FD042E">
      <w:pPr>
        <w:pStyle w:val="24"/>
        <w:spacing w:before="0" w:beforeAutospacing="0" w:after="0" w:afterAutospacing="0" w:line="400" w:lineRule="exact"/>
        <w:rPr>
          <w:color w:val="000000" w:themeColor="text1"/>
          <w:u w:val="single"/>
        </w:rPr>
      </w:pPr>
      <w:r>
        <w:rPr>
          <w:rFonts w:hint="eastAsia"/>
          <w:color w:val="000000" w:themeColor="text1"/>
        </w:rPr>
        <w:t>地址：</w:t>
      </w:r>
      <w:r>
        <w:rPr>
          <w:rFonts w:hint="eastAsia"/>
          <w:color w:val="000000" w:themeColor="text1"/>
          <w:u w:val="single"/>
        </w:rPr>
        <w:t>新疆库尔勒市人民东路12号</w:t>
      </w:r>
    </w:p>
    <w:p w14:paraId="6C783D24">
      <w:pPr>
        <w:pStyle w:val="24"/>
        <w:spacing w:before="0" w:beforeAutospacing="0" w:after="0" w:afterAutospacing="0" w:line="400" w:lineRule="exact"/>
        <w:rPr>
          <w:color w:val="000000" w:themeColor="text1"/>
          <w:u w:val="single"/>
        </w:rPr>
      </w:pPr>
      <w:r>
        <w:rPr>
          <w:rFonts w:hint="eastAsia"/>
          <w:color w:val="000000" w:themeColor="text1"/>
        </w:rPr>
        <w:t>联系人：</w:t>
      </w:r>
      <w:r>
        <w:rPr>
          <w:rFonts w:hint="eastAsia"/>
          <w:color w:val="000000" w:themeColor="text1"/>
          <w:u w:val="single"/>
        </w:rPr>
        <w:t>张亚琴</w:t>
      </w:r>
    </w:p>
    <w:p w14:paraId="04C5E64D">
      <w:pPr>
        <w:spacing w:line="400" w:lineRule="exact"/>
        <w:rPr>
          <w:rFonts w:ascii="宋体" w:hAnsi="宋体" w:cs="宋体"/>
          <w:color w:val="000000" w:themeColor="text1"/>
          <w:sz w:val="24"/>
          <w:u w:val="single"/>
        </w:rPr>
      </w:pPr>
      <w:r>
        <w:rPr>
          <w:rFonts w:hint="eastAsia" w:ascii="宋体" w:hAnsi="宋体" w:cs="宋体"/>
          <w:color w:val="000000" w:themeColor="text1"/>
          <w:sz w:val="24"/>
        </w:rPr>
        <w:t>联系方式：</w:t>
      </w:r>
      <w:r>
        <w:rPr>
          <w:rFonts w:hint="eastAsia" w:ascii="宋体" w:hAnsi="宋体" w:cs="宋体"/>
          <w:color w:val="000000" w:themeColor="text1"/>
          <w:sz w:val="24"/>
          <w:u w:val="single"/>
          <w:lang w:eastAsia="zh-CN"/>
        </w:rPr>
        <w:t>18196213587</w:t>
      </w:r>
      <w:r>
        <w:rPr>
          <w:rFonts w:hint="eastAsia" w:ascii="宋体" w:hAnsi="宋体" w:cs="宋体"/>
          <w:color w:val="000000" w:themeColor="text1"/>
          <w:sz w:val="24"/>
          <w:u w:val="single"/>
        </w:rPr>
        <w:t xml:space="preserve">  </w:t>
      </w:r>
    </w:p>
    <w:p w14:paraId="0B18944D">
      <w:pPr>
        <w:rPr>
          <w:rFonts w:ascii="宋体" w:hAnsi="宋体" w:cs="宋体"/>
          <w:color w:val="000000" w:themeColor="text1"/>
          <w:szCs w:val="21"/>
        </w:rPr>
      </w:pPr>
      <w:r>
        <w:rPr>
          <w:rFonts w:hint="eastAsia" w:ascii="宋体" w:hAnsi="宋体" w:cs="宋体"/>
          <w:color w:val="000000" w:themeColor="text1"/>
          <w:szCs w:val="21"/>
        </w:rPr>
        <w:br w:type="page"/>
      </w:r>
    </w:p>
    <w:p w14:paraId="4F7177E3">
      <w:pPr>
        <w:pStyle w:val="4"/>
        <w:spacing w:line="240" w:lineRule="atLeast"/>
        <w:jc w:val="center"/>
        <w:rPr>
          <w:rFonts w:ascii="宋体" w:hAnsi="宋体" w:cs="宋体"/>
          <w:b w:val="0"/>
          <w:bCs w:val="0"/>
          <w:color w:val="000000" w:themeColor="text1"/>
          <w:sz w:val="24"/>
          <w:szCs w:val="24"/>
        </w:rPr>
      </w:pPr>
      <w:r>
        <w:rPr>
          <w:rFonts w:hint="eastAsia" w:ascii="宋体" w:hAnsi="宋体" w:cs="宋体"/>
          <w:color w:val="000000" w:themeColor="text1"/>
          <w:sz w:val="24"/>
          <w:szCs w:val="24"/>
        </w:rPr>
        <w:t>第二章、</w:t>
      </w:r>
      <w:bookmarkEnd w:id="4"/>
      <w:r>
        <w:rPr>
          <w:rFonts w:hint="eastAsia" w:ascii="宋体" w:hAnsi="宋体" w:cs="宋体"/>
          <w:color w:val="000000" w:themeColor="text1"/>
          <w:sz w:val="24"/>
          <w:szCs w:val="24"/>
        </w:rPr>
        <w:t>磋商须知前附表</w:t>
      </w:r>
    </w:p>
    <w:tbl>
      <w:tblPr>
        <w:tblStyle w:val="2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10"/>
        <w:gridCol w:w="6379"/>
      </w:tblGrid>
      <w:tr w14:paraId="2C695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17" w:type="dxa"/>
            <w:vAlign w:val="center"/>
          </w:tcPr>
          <w:p w14:paraId="5C556E0E">
            <w:pPr>
              <w:pStyle w:val="16"/>
              <w:keepNext w:val="0"/>
              <w:keepLines w:val="0"/>
              <w:suppressLineNumbers w:val="0"/>
              <w:spacing w:before="0" w:beforeAutospacing="0" w:after="0" w:afterAutospacing="0" w:line="240" w:lineRule="atLeast"/>
              <w:ind w:left="0" w:right="0"/>
              <w:jc w:val="center"/>
              <w:rPr>
                <w:rFonts w:hint="default" w:hAnsi="宋体" w:cs="宋体"/>
                <w:color w:val="000000" w:themeColor="text1"/>
                <w:sz w:val="24"/>
                <w:szCs w:val="24"/>
              </w:rPr>
            </w:pPr>
            <w:r>
              <w:rPr>
                <w:rFonts w:hint="eastAsia" w:hAnsi="宋体" w:cs="宋体"/>
                <w:color w:val="000000" w:themeColor="text1"/>
                <w:sz w:val="24"/>
                <w:szCs w:val="24"/>
              </w:rPr>
              <w:t>序号</w:t>
            </w:r>
          </w:p>
        </w:tc>
        <w:tc>
          <w:tcPr>
            <w:tcW w:w="2410" w:type="dxa"/>
            <w:vAlign w:val="center"/>
          </w:tcPr>
          <w:p w14:paraId="7E6155BD">
            <w:pPr>
              <w:pStyle w:val="16"/>
              <w:keepNext w:val="0"/>
              <w:keepLines w:val="0"/>
              <w:suppressLineNumbers w:val="0"/>
              <w:spacing w:before="0" w:beforeAutospacing="0" w:after="0" w:afterAutospacing="0" w:line="240" w:lineRule="atLeast"/>
              <w:ind w:left="0" w:right="0"/>
              <w:jc w:val="center"/>
              <w:rPr>
                <w:rFonts w:hint="default" w:hAnsi="宋体" w:cs="宋体"/>
                <w:color w:val="000000" w:themeColor="text1"/>
                <w:sz w:val="24"/>
                <w:szCs w:val="24"/>
              </w:rPr>
            </w:pPr>
            <w:r>
              <w:rPr>
                <w:rFonts w:hint="eastAsia" w:hAnsi="宋体" w:cs="宋体"/>
                <w:color w:val="000000" w:themeColor="text1"/>
                <w:sz w:val="24"/>
                <w:szCs w:val="24"/>
              </w:rPr>
              <w:t>项目</w:t>
            </w:r>
          </w:p>
        </w:tc>
        <w:tc>
          <w:tcPr>
            <w:tcW w:w="6379" w:type="dxa"/>
            <w:vAlign w:val="center"/>
          </w:tcPr>
          <w:p w14:paraId="1E251DFA">
            <w:pPr>
              <w:pStyle w:val="16"/>
              <w:keepNext w:val="0"/>
              <w:keepLines w:val="0"/>
              <w:suppressLineNumbers w:val="0"/>
              <w:spacing w:before="0" w:beforeAutospacing="0" w:after="0" w:afterAutospacing="0" w:line="240" w:lineRule="atLeast"/>
              <w:ind w:left="0" w:right="0"/>
              <w:jc w:val="center"/>
              <w:rPr>
                <w:rFonts w:hint="default" w:hAnsi="宋体" w:cs="宋体"/>
                <w:color w:val="000000" w:themeColor="text1"/>
                <w:sz w:val="24"/>
                <w:szCs w:val="24"/>
              </w:rPr>
            </w:pPr>
            <w:r>
              <w:rPr>
                <w:rFonts w:hint="eastAsia" w:hAnsi="宋体" w:cs="宋体"/>
                <w:color w:val="000000" w:themeColor="text1"/>
                <w:spacing w:val="-1"/>
                <w:sz w:val="24"/>
                <w:szCs w:val="24"/>
              </w:rPr>
              <w:t>具体内容</w:t>
            </w:r>
          </w:p>
        </w:tc>
      </w:tr>
      <w:tr w14:paraId="2DA8B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817" w:type="dxa"/>
            <w:vAlign w:val="center"/>
          </w:tcPr>
          <w:p w14:paraId="53C0BF76">
            <w:pPr>
              <w:pStyle w:val="16"/>
              <w:keepNext w:val="0"/>
              <w:keepLines w:val="0"/>
              <w:suppressLineNumbers w:val="0"/>
              <w:spacing w:before="0" w:beforeAutospacing="0" w:after="0" w:afterAutospacing="0" w:line="240" w:lineRule="atLeast"/>
              <w:ind w:left="0" w:right="0"/>
              <w:jc w:val="center"/>
              <w:rPr>
                <w:rFonts w:hint="default" w:hAnsi="宋体" w:cs="宋体"/>
                <w:color w:val="000000" w:themeColor="text1"/>
                <w:sz w:val="24"/>
                <w:szCs w:val="24"/>
              </w:rPr>
            </w:pPr>
            <w:r>
              <w:rPr>
                <w:rFonts w:hint="eastAsia" w:hAnsi="宋体" w:cs="宋体"/>
                <w:color w:val="000000" w:themeColor="text1"/>
                <w:sz w:val="24"/>
                <w:szCs w:val="24"/>
              </w:rPr>
              <w:t>1</w:t>
            </w:r>
          </w:p>
        </w:tc>
        <w:tc>
          <w:tcPr>
            <w:tcW w:w="2410" w:type="dxa"/>
            <w:vAlign w:val="center"/>
          </w:tcPr>
          <w:p w14:paraId="6E0E79E6">
            <w:pPr>
              <w:pStyle w:val="16"/>
              <w:keepNext w:val="0"/>
              <w:keepLines w:val="0"/>
              <w:suppressLineNumbers w:val="0"/>
              <w:spacing w:before="0" w:beforeAutospacing="0" w:after="0" w:afterAutospacing="0" w:line="240" w:lineRule="atLeast"/>
              <w:ind w:left="0" w:right="0"/>
              <w:jc w:val="center"/>
              <w:rPr>
                <w:rFonts w:hint="default" w:hAnsi="宋体" w:cs="宋体"/>
                <w:color w:val="000000" w:themeColor="text1"/>
                <w:sz w:val="24"/>
                <w:szCs w:val="24"/>
              </w:rPr>
            </w:pPr>
            <w:r>
              <w:rPr>
                <w:rFonts w:hint="eastAsia" w:hAnsi="宋体" w:cs="宋体"/>
                <w:color w:val="000000" w:themeColor="text1"/>
                <w:spacing w:val="-1"/>
                <w:sz w:val="24"/>
                <w:szCs w:val="24"/>
              </w:rPr>
              <w:t>项目名称及编号</w:t>
            </w:r>
          </w:p>
        </w:tc>
        <w:tc>
          <w:tcPr>
            <w:tcW w:w="6379" w:type="dxa"/>
            <w:vAlign w:val="center"/>
          </w:tcPr>
          <w:p w14:paraId="01197D2F">
            <w:pPr>
              <w:pStyle w:val="16"/>
              <w:keepNext w:val="0"/>
              <w:keepLines w:val="0"/>
              <w:suppressLineNumbers w:val="0"/>
              <w:spacing w:before="0" w:beforeAutospacing="0" w:after="0" w:afterAutospacing="0" w:line="240" w:lineRule="atLeast"/>
              <w:ind w:left="0" w:right="0"/>
              <w:rPr>
                <w:rFonts w:hint="eastAsia" w:hAnsi="宋体" w:eastAsia="宋体" w:cs="宋体"/>
                <w:color w:val="000000" w:themeColor="text1"/>
                <w:spacing w:val="-1"/>
                <w:sz w:val="24"/>
                <w:szCs w:val="24"/>
                <w:lang w:eastAsia="zh-CN"/>
              </w:rPr>
            </w:pPr>
            <w:r>
              <w:rPr>
                <w:rFonts w:hint="eastAsia" w:hAnsi="宋体" w:cs="宋体"/>
                <w:color w:val="000000" w:themeColor="text1"/>
                <w:spacing w:val="-1"/>
                <w:sz w:val="24"/>
                <w:szCs w:val="24"/>
              </w:rPr>
              <w:t>项目名称：</w:t>
            </w:r>
            <w:r>
              <w:rPr>
                <w:rFonts w:hint="eastAsia" w:hAnsi="宋体" w:cs="宋体"/>
                <w:color w:val="000000" w:themeColor="text1"/>
                <w:spacing w:val="-1"/>
                <w:sz w:val="24"/>
                <w:szCs w:val="24"/>
                <w:lang w:eastAsia="zh-CN"/>
              </w:rPr>
              <w:t>若羌县2025年塔什萨依河干渠下游防风固沙项目区小流域综合治理提质增效项目(一期)勘察（测）设计</w:t>
            </w:r>
          </w:p>
          <w:p w14:paraId="73057034">
            <w:pPr>
              <w:pStyle w:val="16"/>
              <w:keepNext w:val="0"/>
              <w:keepLines w:val="0"/>
              <w:suppressLineNumbers w:val="0"/>
              <w:spacing w:before="0" w:beforeAutospacing="0" w:after="0" w:afterAutospacing="0" w:line="240" w:lineRule="atLeast"/>
              <w:ind w:left="0" w:right="0"/>
              <w:rPr>
                <w:rFonts w:hint="default" w:hAnsi="宋体" w:eastAsia="宋体" w:cs="宋体"/>
                <w:color w:val="000000" w:themeColor="text1"/>
                <w:spacing w:val="-1"/>
                <w:sz w:val="24"/>
                <w:szCs w:val="24"/>
                <w:lang w:val="en-US" w:eastAsia="zh-CN"/>
              </w:rPr>
            </w:pPr>
            <w:r>
              <w:rPr>
                <w:rFonts w:hint="eastAsia" w:hAnsi="宋体" w:cs="宋体"/>
                <w:color w:val="000000" w:themeColor="text1"/>
                <w:spacing w:val="-1"/>
                <w:sz w:val="24"/>
                <w:szCs w:val="24"/>
              </w:rPr>
              <w:t>项目编号：</w:t>
            </w:r>
            <w:r>
              <w:rPr>
                <w:rFonts w:hint="eastAsia" w:hAnsi="宋体" w:cs="宋体"/>
                <w:color w:val="000000" w:themeColor="text1"/>
                <w:spacing w:val="-1"/>
                <w:sz w:val="24"/>
                <w:szCs w:val="24"/>
                <w:lang w:eastAsia="zh-CN"/>
              </w:rPr>
              <w:t>XJLKDYZC(CS)202</w:t>
            </w:r>
            <w:r>
              <w:rPr>
                <w:rFonts w:hint="eastAsia" w:hAnsi="宋体" w:cs="宋体"/>
                <w:color w:val="000000" w:themeColor="text1"/>
                <w:spacing w:val="-1"/>
                <w:sz w:val="24"/>
                <w:szCs w:val="24"/>
                <w:lang w:val="en-US" w:eastAsia="zh-CN"/>
              </w:rPr>
              <w:t>5-07</w:t>
            </w:r>
          </w:p>
        </w:tc>
      </w:tr>
      <w:tr w14:paraId="788E2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17" w:type="dxa"/>
            <w:vAlign w:val="center"/>
          </w:tcPr>
          <w:p w14:paraId="3563ABB7">
            <w:pPr>
              <w:pStyle w:val="16"/>
              <w:keepNext w:val="0"/>
              <w:keepLines w:val="0"/>
              <w:suppressLineNumbers w:val="0"/>
              <w:spacing w:before="0" w:beforeAutospacing="0" w:after="0" w:afterAutospacing="0" w:line="240" w:lineRule="atLeast"/>
              <w:ind w:left="0" w:right="0"/>
              <w:jc w:val="center"/>
              <w:rPr>
                <w:rFonts w:hint="default" w:hAnsi="宋体" w:cs="宋体"/>
                <w:color w:val="000000" w:themeColor="text1"/>
                <w:sz w:val="24"/>
                <w:szCs w:val="24"/>
              </w:rPr>
            </w:pPr>
            <w:r>
              <w:rPr>
                <w:rFonts w:hint="eastAsia" w:hAnsi="宋体" w:cs="宋体"/>
                <w:color w:val="000000" w:themeColor="text1"/>
                <w:sz w:val="24"/>
                <w:szCs w:val="24"/>
              </w:rPr>
              <w:t>2</w:t>
            </w:r>
          </w:p>
        </w:tc>
        <w:tc>
          <w:tcPr>
            <w:tcW w:w="2410" w:type="dxa"/>
            <w:vAlign w:val="center"/>
          </w:tcPr>
          <w:p w14:paraId="4C8EA270">
            <w:pPr>
              <w:pStyle w:val="16"/>
              <w:keepNext w:val="0"/>
              <w:keepLines w:val="0"/>
              <w:suppressLineNumbers w:val="0"/>
              <w:spacing w:before="0" w:beforeAutospacing="0" w:after="0" w:afterAutospacing="0" w:line="240" w:lineRule="atLeast"/>
              <w:ind w:left="0" w:right="0"/>
              <w:jc w:val="center"/>
              <w:rPr>
                <w:rFonts w:hint="eastAsia" w:hAnsi="宋体" w:eastAsia="宋体" w:cs="宋体"/>
                <w:color w:val="000000" w:themeColor="text1"/>
                <w:sz w:val="24"/>
                <w:szCs w:val="24"/>
                <w:lang w:eastAsia="zh-CN"/>
              </w:rPr>
            </w:pPr>
            <w:r>
              <w:rPr>
                <w:rFonts w:hint="eastAsia" w:hAnsi="宋体" w:cs="宋体"/>
                <w:color w:val="000000" w:themeColor="text1"/>
                <w:sz w:val="24"/>
                <w:szCs w:val="24"/>
                <w:lang w:eastAsia="zh-CN"/>
              </w:rPr>
              <w:t>采购人</w:t>
            </w:r>
          </w:p>
        </w:tc>
        <w:tc>
          <w:tcPr>
            <w:tcW w:w="6379" w:type="dxa"/>
            <w:vAlign w:val="center"/>
          </w:tcPr>
          <w:p w14:paraId="2C2B147C">
            <w:pPr>
              <w:pStyle w:val="16"/>
              <w:keepNext w:val="0"/>
              <w:keepLines w:val="0"/>
              <w:suppressLineNumbers w:val="0"/>
              <w:spacing w:before="0" w:beforeAutospacing="0" w:after="0" w:afterAutospacing="0" w:line="240" w:lineRule="atLeast"/>
              <w:ind w:left="0" w:right="0"/>
              <w:rPr>
                <w:rFonts w:hint="eastAsia" w:hAnsi="宋体" w:eastAsia="宋体" w:cs="宋体"/>
                <w:color w:val="000000" w:themeColor="text1"/>
                <w:spacing w:val="-1"/>
                <w:sz w:val="24"/>
                <w:szCs w:val="24"/>
                <w:lang w:eastAsia="zh-CN"/>
              </w:rPr>
            </w:pPr>
            <w:r>
              <w:rPr>
                <w:rFonts w:hint="eastAsia" w:hAnsi="宋体" w:cs="宋体"/>
                <w:color w:val="000000" w:themeColor="text1"/>
                <w:spacing w:val="-1"/>
                <w:sz w:val="24"/>
                <w:szCs w:val="24"/>
                <w:lang w:eastAsia="zh-CN"/>
              </w:rPr>
              <w:t>采购人</w:t>
            </w:r>
            <w:r>
              <w:rPr>
                <w:rFonts w:hint="eastAsia" w:hAnsi="宋体" w:cs="宋体"/>
                <w:color w:val="000000" w:themeColor="text1"/>
                <w:spacing w:val="-1"/>
                <w:sz w:val="24"/>
                <w:szCs w:val="24"/>
              </w:rPr>
              <w:t>：</w:t>
            </w:r>
            <w:r>
              <w:rPr>
                <w:rFonts w:hint="eastAsia" w:hAnsi="宋体" w:cs="宋体"/>
                <w:color w:val="000000" w:themeColor="text1"/>
                <w:spacing w:val="-1"/>
                <w:sz w:val="24"/>
                <w:szCs w:val="24"/>
                <w:lang w:eastAsia="zh-CN"/>
              </w:rPr>
              <w:t xml:space="preserve"> 若羌县水利局</w:t>
            </w:r>
          </w:p>
          <w:p w14:paraId="529A72AF">
            <w:pPr>
              <w:pStyle w:val="16"/>
              <w:keepNext w:val="0"/>
              <w:keepLines w:val="0"/>
              <w:suppressLineNumbers w:val="0"/>
              <w:spacing w:before="0" w:beforeAutospacing="0" w:after="0" w:afterAutospacing="0" w:line="240" w:lineRule="atLeast"/>
              <w:ind w:left="0" w:right="0"/>
              <w:rPr>
                <w:rFonts w:hint="eastAsia" w:hAnsi="宋体" w:eastAsia="宋体" w:cs="宋体"/>
                <w:color w:val="000000" w:themeColor="text1"/>
                <w:spacing w:val="-1"/>
                <w:sz w:val="24"/>
                <w:szCs w:val="24"/>
                <w:lang w:eastAsia="zh-CN"/>
              </w:rPr>
            </w:pPr>
            <w:r>
              <w:rPr>
                <w:rFonts w:hint="eastAsia" w:hAnsi="宋体" w:cs="宋体"/>
                <w:color w:val="000000" w:themeColor="text1"/>
                <w:spacing w:val="-1"/>
                <w:sz w:val="24"/>
                <w:szCs w:val="24"/>
              </w:rPr>
              <w:t>联系人：</w:t>
            </w:r>
            <w:r>
              <w:rPr>
                <w:rFonts w:hint="eastAsia" w:hAnsi="宋体" w:cs="宋体"/>
                <w:color w:val="000000" w:themeColor="text1"/>
                <w:sz w:val="24"/>
                <w:lang w:eastAsia="zh-CN"/>
              </w:rPr>
              <w:t>何彪</w:t>
            </w:r>
          </w:p>
          <w:p w14:paraId="0A00D285">
            <w:pPr>
              <w:pStyle w:val="16"/>
              <w:keepNext w:val="0"/>
              <w:keepLines w:val="0"/>
              <w:suppressLineNumbers w:val="0"/>
              <w:spacing w:before="0" w:beforeAutospacing="0" w:after="0" w:afterAutospacing="0" w:line="240" w:lineRule="atLeast"/>
              <w:ind w:left="0" w:right="0"/>
              <w:rPr>
                <w:rFonts w:hint="eastAsia" w:hAnsi="宋体" w:eastAsia="宋体" w:cs="宋体"/>
                <w:color w:val="000000" w:themeColor="text1"/>
                <w:spacing w:val="-1"/>
                <w:sz w:val="24"/>
                <w:szCs w:val="24"/>
                <w:lang w:eastAsia="zh-CN"/>
              </w:rPr>
            </w:pPr>
            <w:r>
              <w:rPr>
                <w:rFonts w:hint="eastAsia" w:hAnsi="宋体" w:cs="宋体"/>
                <w:color w:val="000000" w:themeColor="text1"/>
                <w:kern w:val="0"/>
                <w:sz w:val="24"/>
                <w:szCs w:val="24"/>
              </w:rPr>
              <w:t>联系电话：</w:t>
            </w:r>
            <w:r>
              <w:rPr>
                <w:rFonts w:hint="eastAsia" w:hAnsi="宋体" w:cs="宋体"/>
                <w:color w:val="000000" w:themeColor="text1"/>
                <w:kern w:val="0"/>
                <w:sz w:val="24"/>
                <w:szCs w:val="24"/>
                <w:lang w:eastAsia="zh-CN"/>
              </w:rPr>
              <w:t>17767673063</w:t>
            </w:r>
          </w:p>
        </w:tc>
      </w:tr>
      <w:tr w14:paraId="37E34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9AB0012">
            <w:pPr>
              <w:pStyle w:val="16"/>
              <w:keepNext w:val="0"/>
              <w:keepLines w:val="0"/>
              <w:suppressLineNumbers w:val="0"/>
              <w:spacing w:before="0" w:beforeAutospacing="0" w:after="0" w:afterAutospacing="0" w:line="240" w:lineRule="atLeast"/>
              <w:ind w:left="0" w:right="0"/>
              <w:jc w:val="center"/>
              <w:rPr>
                <w:rFonts w:hint="default" w:hAnsi="宋体" w:cs="宋体"/>
                <w:color w:val="000000" w:themeColor="text1"/>
                <w:sz w:val="24"/>
                <w:szCs w:val="24"/>
              </w:rPr>
            </w:pPr>
            <w:r>
              <w:rPr>
                <w:rFonts w:hint="eastAsia" w:hAnsi="宋体" w:cs="宋体"/>
                <w:color w:val="000000" w:themeColor="text1"/>
                <w:sz w:val="24"/>
                <w:szCs w:val="24"/>
              </w:rPr>
              <w:t>3</w:t>
            </w:r>
          </w:p>
        </w:tc>
        <w:tc>
          <w:tcPr>
            <w:tcW w:w="2410" w:type="dxa"/>
            <w:vAlign w:val="center"/>
          </w:tcPr>
          <w:p w14:paraId="0AB364E8">
            <w:pPr>
              <w:pStyle w:val="16"/>
              <w:keepNext w:val="0"/>
              <w:keepLines w:val="0"/>
              <w:suppressLineNumbers w:val="0"/>
              <w:spacing w:before="0" w:beforeAutospacing="0" w:after="0" w:afterAutospacing="0" w:line="240" w:lineRule="atLeast"/>
              <w:ind w:left="0" w:right="0"/>
              <w:jc w:val="center"/>
              <w:rPr>
                <w:rFonts w:hint="default" w:hAnsi="宋体" w:cs="宋体"/>
                <w:color w:val="000000" w:themeColor="text1"/>
                <w:sz w:val="24"/>
                <w:szCs w:val="24"/>
              </w:rPr>
            </w:pPr>
            <w:r>
              <w:rPr>
                <w:rFonts w:hint="eastAsia" w:hAnsi="宋体" w:cs="宋体"/>
                <w:color w:val="000000" w:themeColor="text1"/>
                <w:spacing w:val="-1"/>
                <w:sz w:val="24"/>
                <w:szCs w:val="24"/>
              </w:rPr>
              <w:t>代理机构</w:t>
            </w:r>
          </w:p>
        </w:tc>
        <w:tc>
          <w:tcPr>
            <w:tcW w:w="6379" w:type="dxa"/>
            <w:vAlign w:val="center"/>
          </w:tcPr>
          <w:p w14:paraId="66A0622F">
            <w:pPr>
              <w:pStyle w:val="16"/>
              <w:keepNext w:val="0"/>
              <w:keepLines w:val="0"/>
              <w:suppressLineNumbers w:val="0"/>
              <w:spacing w:before="0" w:beforeAutospacing="0" w:after="0" w:afterAutospacing="0" w:line="240" w:lineRule="atLeast"/>
              <w:ind w:left="0" w:right="0"/>
              <w:rPr>
                <w:rFonts w:hint="default" w:hAnsi="宋体" w:cs="宋体"/>
                <w:color w:val="000000" w:themeColor="text1"/>
                <w:spacing w:val="-1"/>
                <w:sz w:val="24"/>
                <w:szCs w:val="24"/>
              </w:rPr>
            </w:pPr>
            <w:r>
              <w:rPr>
                <w:rFonts w:hint="eastAsia" w:hAnsi="宋体" w:cs="宋体"/>
                <w:color w:val="000000" w:themeColor="text1"/>
                <w:spacing w:val="-1"/>
                <w:sz w:val="24"/>
                <w:szCs w:val="24"/>
              </w:rPr>
              <w:t>名称：</w:t>
            </w:r>
            <w:r>
              <w:rPr>
                <w:rFonts w:hint="eastAsia" w:hAnsi="宋体" w:cs="宋体"/>
                <w:color w:val="000000" w:themeColor="text1"/>
                <w:sz w:val="24"/>
              </w:rPr>
              <w:t>新疆立科得源工程项目管理咨询有限公司</w:t>
            </w:r>
          </w:p>
          <w:p w14:paraId="48C7195B">
            <w:pPr>
              <w:pStyle w:val="16"/>
              <w:keepNext w:val="0"/>
              <w:keepLines w:val="0"/>
              <w:suppressLineNumbers w:val="0"/>
              <w:spacing w:before="0" w:beforeAutospacing="0" w:after="0" w:afterAutospacing="0" w:line="240" w:lineRule="atLeast"/>
              <w:ind w:left="0" w:right="0"/>
              <w:rPr>
                <w:rFonts w:hint="default" w:hAnsi="宋体" w:cs="宋体"/>
                <w:color w:val="000000" w:themeColor="text1"/>
                <w:spacing w:val="-1"/>
                <w:sz w:val="24"/>
                <w:szCs w:val="24"/>
              </w:rPr>
            </w:pPr>
            <w:r>
              <w:rPr>
                <w:rFonts w:hint="eastAsia" w:hAnsi="宋体" w:cs="宋体"/>
                <w:color w:val="000000" w:themeColor="text1"/>
                <w:spacing w:val="-1"/>
                <w:sz w:val="24"/>
                <w:szCs w:val="24"/>
              </w:rPr>
              <w:t>联系人：</w:t>
            </w:r>
            <w:r>
              <w:rPr>
                <w:rFonts w:hint="eastAsia" w:hAnsi="宋体" w:cs="宋体"/>
                <w:color w:val="000000" w:themeColor="text1"/>
                <w:kern w:val="0"/>
                <w:sz w:val="24"/>
              </w:rPr>
              <w:t xml:space="preserve">张亚琴       </w:t>
            </w:r>
          </w:p>
          <w:p w14:paraId="6A348D8B">
            <w:pPr>
              <w:pStyle w:val="16"/>
              <w:keepNext w:val="0"/>
              <w:keepLines w:val="0"/>
              <w:suppressLineNumbers w:val="0"/>
              <w:spacing w:before="0" w:beforeAutospacing="0" w:after="0" w:afterAutospacing="0" w:line="240" w:lineRule="atLeast"/>
              <w:ind w:left="0" w:right="0"/>
              <w:rPr>
                <w:rFonts w:hint="eastAsia" w:hAnsi="宋体" w:eastAsia="宋体" w:cs="宋体"/>
                <w:color w:val="000000" w:themeColor="text1"/>
                <w:spacing w:val="-1"/>
                <w:sz w:val="24"/>
                <w:szCs w:val="24"/>
                <w:lang w:eastAsia="zh-CN"/>
              </w:rPr>
            </w:pPr>
            <w:r>
              <w:rPr>
                <w:rFonts w:hint="eastAsia" w:hAnsi="宋体" w:cs="宋体"/>
                <w:color w:val="000000" w:themeColor="text1"/>
                <w:spacing w:val="-1"/>
                <w:sz w:val="24"/>
                <w:szCs w:val="24"/>
              </w:rPr>
              <w:t>联系电话：</w:t>
            </w:r>
            <w:r>
              <w:rPr>
                <w:rFonts w:hint="eastAsia" w:hAnsi="宋体" w:cs="宋体"/>
                <w:color w:val="000000" w:themeColor="text1"/>
                <w:spacing w:val="-1"/>
                <w:sz w:val="24"/>
                <w:szCs w:val="24"/>
                <w:lang w:eastAsia="zh-CN"/>
              </w:rPr>
              <w:t>18196213587</w:t>
            </w:r>
          </w:p>
        </w:tc>
      </w:tr>
      <w:tr w14:paraId="59B14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7" w:type="dxa"/>
            <w:vAlign w:val="center"/>
          </w:tcPr>
          <w:p w14:paraId="4AAE4673">
            <w:pPr>
              <w:pStyle w:val="16"/>
              <w:keepNext w:val="0"/>
              <w:keepLines w:val="0"/>
              <w:suppressLineNumbers w:val="0"/>
              <w:spacing w:before="0" w:beforeAutospacing="0" w:after="0" w:afterAutospacing="0" w:line="240" w:lineRule="atLeast"/>
              <w:ind w:left="0" w:right="0"/>
              <w:jc w:val="center"/>
              <w:rPr>
                <w:rFonts w:hint="default" w:hAnsi="宋体" w:cs="宋体"/>
                <w:color w:val="000000" w:themeColor="text1"/>
                <w:sz w:val="24"/>
                <w:szCs w:val="24"/>
              </w:rPr>
            </w:pPr>
            <w:r>
              <w:rPr>
                <w:rFonts w:hint="eastAsia" w:hAnsi="宋体" w:cs="宋体"/>
                <w:color w:val="000000" w:themeColor="text1"/>
                <w:sz w:val="24"/>
                <w:szCs w:val="24"/>
              </w:rPr>
              <w:t>4</w:t>
            </w:r>
          </w:p>
        </w:tc>
        <w:tc>
          <w:tcPr>
            <w:tcW w:w="2410" w:type="dxa"/>
            <w:vAlign w:val="center"/>
          </w:tcPr>
          <w:p w14:paraId="1DF1EE4F">
            <w:pPr>
              <w:pStyle w:val="65"/>
              <w:keepNext w:val="0"/>
              <w:keepLines w:val="0"/>
              <w:widowControl/>
              <w:suppressLineNumbers w:val="0"/>
              <w:autoSpaceDE w:val="0"/>
              <w:autoSpaceDN w:val="0"/>
              <w:spacing w:before="0" w:beforeAutospacing="0" w:after="0" w:afterAutospacing="0" w:line="240" w:lineRule="atLeast"/>
              <w:ind w:left="0" w:right="0"/>
              <w:jc w:val="center"/>
              <w:rPr>
                <w:rFonts w:hint="default"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rPr>
              <w:t>资金来源</w:t>
            </w:r>
          </w:p>
        </w:tc>
        <w:tc>
          <w:tcPr>
            <w:tcW w:w="6379" w:type="dxa"/>
            <w:vAlign w:val="center"/>
          </w:tcPr>
          <w:p w14:paraId="51638239">
            <w:pPr>
              <w:pStyle w:val="16"/>
              <w:keepNext w:val="0"/>
              <w:keepLines w:val="0"/>
              <w:suppressLineNumbers w:val="0"/>
              <w:spacing w:before="0" w:beforeAutospacing="0" w:after="0" w:afterAutospacing="0" w:line="240" w:lineRule="atLeast"/>
              <w:ind w:left="0" w:right="0"/>
              <w:rPr>
                <w:rFonts w:hint="eastAsia" w:hAnsi="宋体" w:eastAsia="宋体" w:cs="宋体"/>
                <w:color w:val="000000" w:themeColor="text1"/>
                <w:spacing w:val="-1"/>
                <w:sz w:val="24"/>
                <w:szCs w:val="24"/>
                <w:lang w:eastAsia="zh-CN"/>
              </w:rPr>
            </w:pPr>
            <w:r>
              <w:rPr>
                <w:rFonts w:hint="eastAsia" w:hAnsi="宋体" w:cs="宋体"/>
                <w:color w:val="000000" w:themeColor="text1"/>
                <w:spacing w:val="-1"/>
                <w:sz w:val="24"/>
                <w:szCs w:val="24"/>
                <w:lang w:val="en-US" w:eastAsia="zh-CN"/>
              </w:rPr>
              <w:t>财政</w:t>
            </w:r>
          </w:p>
        </w:tc>
      </w:tr>
      <w:tr w14:paraId="3FC05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17" w:type="dxa"/>
            <w:vAlign w:val="center"/>
          </w:tcPr>
          <w:p w14:paraId="525D1F94">
            <w:pPr>
              <w:pStyle w:val="16"/>
              <w:keepNext w:val="0"/>
              <w:keepLines w:val="0"/>
              <w:suppressLineNumbers w:val="0"/>
              <w:spacing w:before="0" w:beforeAutospacing="0" w:after="0" w:afterAutospacing="0" w:line="240" w:lineRule="atLeast"/>
              <w:ind w:left="0" w:right="0"/>
              <w:jc w:val="center"/>
              <w:rPr>
                <w:rFonts w:hint="default" w:hAnsi="宋体" w:cs="宋体"/>
                <w:color w:val="000000" w:themeColor="text1"/>
                <w:sz w:val="24"/>
                <w:szCs w:val="24"/>
              </w:rPr>
            </w:pPr>
            <w:r>
              <w:rPr>
                <w:rFonts w:hint="eastAsia" w:hAnsi="宋体" w:cs="宋体"/>
                <w:color w:val="000000" w:themeColor="text1"/>
                <w:sz w:val="24"/>
                <w:szCs w:val="24"/>
              </w:rPr>
              <w:t>5</w:t>
            </w:r>
          </w:p>
        </w:tc>
        <w:tc>
          <w:tcPr>
            <w:tcW w:w="2410" w:type="dxa"/>
            <w:vAlign w:val="center"/>
          </w:tcPr>
          <w:p w14:paraId="66ABE042">
            <w:pPr>
              <w:keepNext w:val="0"/>
              <w:keepLines w:val="0"/>
              <w:suppressLineNumbers w:val="0"/>
              <w:spacing w:before="0" w:beforeAutospacing="0" w:after="0" w:afterAutospacing="0" w:line="240" w:lineRule="atLeast"/>
              <w:ind w:left="0" w:right="0"/>
              <w:jc w:val="center"/>
              <w:rPr>
                <w:rFonts w:hint="default" w:ascii="宋体" w:hAnsi="宋体" w:cs="宋体"/>
                <w:color w:val="000000" w:themeColor="text1"/>
                <w:sz w:val="24"/>
              </w:rPr>
            </w:pPr>
            <w:r>
              <w:rPr>
                <w:rFonts w:hint="eastAsia" w:ascii="宋体" w:hAnsi="宋体" w:cs="宋体"/>
                <w:color w:val="000000" w:themeColor="text1"/>
                <w:kern w:val="0"/>
                <w:sz w:val="24"/>
                <w:lang w:val="en-US" w:eastAsia="zh-CN"/>
              </w:rPr>
              <w:t>最高限价</w:t>
            </w:r>
            <w:r>
              <w:rPr>
                <w:rFonts w:hint="eastAsia" w:ascii="宋体" w:hAnsi="宋体" w:cs="宋体"/>
                <w:color w:val="000000" w:themeColor="text1"/>
                <w:kern w:val="0"/>
                <w:sz w:val="24"/>
              </w:rPr>
              <w:t>：</w:t>
            </w:r>
          </w:p>
        </w:tc>
        <w:tc>
          <w:tcPr>
            <w:tcW w:w="6379" w:type="dxa"/>
            <w:vAlign w:val="center"/>
          </w:tcPr>
          <w:p w14:paraId="4D77768D">
            <w:pPr>
              <w:pStyle w:val="16"/>
              <w:keepNext w:val="0"/>
              <w:keepLines w:val="0"/>
              <w:suppressLineNumbers w:val="0"/>
              <w:spacing w:before="0" w:beforeAutospacing="0" w:after="0" w:afterAutospacing="0" w:line="240" w:lineRule="atLeast"/>
              <w:ind w:left="0" w:right="0"/>
              <w:rPr>
                <w:rFonts w:hint="default" w:hAnsi="宋体" w:cs="宋体"/>
                <w:color w:val="000000" w:themeColor="text1"/>
                <w:spacing w:val="-1"/>
                <w:sz w:val="24"/>
                <w:szCs w:val="24"/>
              </w:rPr>
            </w:pPr>
            <w:r>
              <w:rPr>
                <w:rFonts w:hint="eastAsia" w:hAnsi="宋体" w:cs="宋体"/>
                <w:color w:val="000000" w:themeColor="text1"/>
                <w:kern w:val="0"/>
                <w:sz w:val="24"/>
                <w:szCs w:val="24"/>
                <w:lang w:val="en-US" w:eastAsia="zh-CN"/>
              </w:rPr>
              <w:t>23</w:t>
            </w:r>
            <w:r>
              <w:rPr>
                <w:rFonts w:hint="eastAsia" w:hAnsi="宋体" w:cs="宋体"/>
                <w:color w:val="000000" w:themeColor="text1"/>
                <w:kern w:val="0"/>
                <w:sz w:val="24"/>
                <w:szCs w:val="24"/>
              </w:rPr>
              <w:t>万元，报价不得高于控制价，否则响应文件将被拒绝</w:t>
            </w:r>
          </w:p>
        </w:tc>
      </w:tr>
      <w:tr w14:paraId="57F57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817" w:type="dxa"/>
            <w:vAlign w:val="center"/>
          </w:tcPr>
          <w:p w14:paraId="39B8C1F4">
            <w:pPr>
              <w:pStyle w:val="16"/>
              <w:keepNext w:val="0"/>
              <w:keepLines w:val="0"/>
              <w:suppressLineNumbers w:val="0"/>
              <w:spacing w:before="0" w:beforeAutospacing="0" w:after="0" w:afterAutospacing="0" w:line="240" w:lineRule="atLeast"/>
              <w:ind w:left="0" w:right="0"/>
              <w:jc w:val="center"/>
              <w:rPr>
                <w:rFonts w:hint="default" w:hAnsi="宋体" w:cs="宋体"/>
                <w:color w:val="000000" w:themeColor="text1"/>
                <w:sz w:val="24"/>
                <w:szCs w:val="24"/>
              </w:rPr>
            </w:pPr>
            <w:r>
              <w:rPr>
                <w:rFonts w:hint="eastAsia" w:hAnsi="宋体" w:cs="宋体"/>
                <w:color w:val="000000" w:themeColor="text1"/>
                <w:sz w:val="24"/>
                <w:szCs w:val="24"/>
              </w:rPr>
              <w:t>6</w:t>
            </w:r>
          </w:p>
        </w:tc>
        <w:tc>
          <w:tcPr>
            <w:tcW w:w="2410" w:type="dxa"/>
            <w:vAlign w:val="center"/>
          </w:tcPr>
          <w:p w14:paraId="2EE5C370">
            <w:pPr>
              <w:pStyle w:val="16"/>
              <w:keepNext w:val="0"/>
              <w:keepLines w:val="0"/>
              <w:suppressLineNumbers w:val="0"/>
              <w:spacing w:before="0" w:beforeAutospacing="0" w:after="0" w:afterAutospacing="0" w:line="240" w:lineRule="atLeast"/>
              <w:ind w:left="0" w:right="0"/>
              <w:jc w:val="center"/>
              <w:rPr>
                <w:rFonts w:hint="default" w:hAnsi="宋体" w:cs="宋体"/>
                <w:color w:val="000000" w:themeColor="text1"/>
                <w:sz w:val="24"/>
                <w:szCs w:val="24"/>
              </w:rPr>
            </w:pPr>
          </w:p>
          <w:p w14:paraId="476ED931">
            <w:pPr>
              <w:pStyle w:val="16"/>
              <w:keepNext w:val="0"/>
              <w:keepLines w:val="0"/>
              <w:suppressLineNumbers w:val="0"/>
              <w:spacing w:before="0" w:beforeAutospacing="0" w:after="0" w:afterAutospacing="0" w:line="240" w:lineRule="atLeast"/>
              <w:ind w:left="0" w:right="0"/>
              <w:jc w:val="center"/>
              <w:rPr>
                <w:rFonts w:hint="default" w:hAnsi="宋体" w:cs="宋体"/>
                <w:color w:val="000000" w:themeColor="text1"/>
                <w:sz w:val="24"/>
                <w:szCs w:val="24"/>
              </w:rPr>
            </w:pPr>
            <w:r>
              <w:rPr>
                <w:rFonts w:hint="eastAsia" w:hAnsi="宋体" w:cs="宋体"/>
                <w:color w:val="000000" w:themeColor="text1"/>
                <w:sz w:val="24"/>
                <w:szCs w:val="24"/>
              </w:rPr>
              <w:t>投标人资质条件、能力和信誉</w:t>
            </w:r>
          </w:p>
        </w:tc>
        <w:tc>
          <w:tcPr>
            <w:tcW w:w="6379" w:type="dxa"/>
            <w:vAlign w:val="center"/>
          </w:tcPr>
          <w:p w14:paraId="68F1C623">
            <w:pPr>
              <w:keepNext w:val="0"/>
              <w:keepLines w:val="0"/>
              <w:numPr>
                <w:ilvl w:val="0"/>
                <w:numId w:val="0"/>
              </w:numPr>
              <w:suppressLineNumbers w:val="0"/>
              <w:snapToGrid w:val="0"/>
              <w:spacing w:before="0" w:beforeAutospacing="0" w:after="0" w:afterAutospacing="0" w:line="240" w:lineRule="atLeast"/>
              <w:ind w:left="0" w:right="0" w:rightChars="0"/>
              <w:jc w:val="left"/>
              <w:rPr>
                <w:rFonts w:hint="default" w:hAnsi="宋体" w:cs="宋体"/>
                <w:color w:val="000000" w:themeColor="text1"/>
                <w:kern w:val="2"/>
                <w:sz w:val="24"/>
                <w:szCs w:val="21"/>
                <w:lang w:eastAsia="zh-CN"/>
              </w:rPr>
            </w:pPr>
            <w:r>
              <w:rPr>
                <w:rFonts w:hint="default" w:hAnsi="宋体" w:cs="宋体"/>
                <w:color w:val="000000" w:themeColor="text1"/>
                <w:kern w:val="2"/>
                <w:sz w:val="24"/>
                <w:szCs w:val="21"/>
                <w:lang w:val="en-US" w:eastAsia="zh-CN"/>
              </w:rPr>
              <w:t>（1）在中华人民共和国境内依法注册的独立法人，需提供有效期内统一社会代码的营业执照或其他有效证明文件</w:t>
            </w:r>
            <w:r>
              <w:rPr>
                <w:rFonts w:hint="default" w:hAnsi="宋体" w:cs="宋体"/>
                <w:color w:val="000000" w:themeColor="text1"/>
                <w:kern w:val="2"/>
                <w:sz w:val="24"/>
                <w:szCs w:val="21"/>
                <w:lang w:eastAsia="zh-CN"/>
              </w:rPr>
              <w:t>，</w:t>
            </w:r>
            <w:r>
              <w:rPr>
                <w:rFonts w:hint="eastAsia" w:hAnsi="宋体" w:cs="宋体"/>
                <w:color w:val="000000" w:themeColor="text1"/>
                <w:kern w:val="2"/>
                <w:sz w:val="24"/>
                <w:szCs w:val="21"/>
                <w:lang w:eastAsia="zh-CN"/>
              </w:rPr>
              <w:t>具有水利行业专业乙级及以上工程设计资质</w:t>
            </w:r>
            <w:r>
              <w:rPr>
                <w:rFonts w:hint="default" w:hAnsi="宋体" w:cs="宋体"/>
                <w:color w:val="000000" w:themeColor="text1"/>
                <w:kern w:val="2"/>
                <w:sz w:val="24"/>
                <w:szCs w:val="21"/>
                <w:lang w:eastAsia="zh-CN"/>
              </w:rPr>
              <w:t>；供应商须具备类似</w:t>
            </w:r>
            <w:r>
              <w:rPr>
                <w:rFonts w:hint="default" w:hAnsi="宋体" w:cs="宋体"/>
                <w:color w:val="000000" w:themeColor="text1"/>
                <w:kern w:val="2"/>
                <w:sz w:val="24"/>
                <w:szCs w:val="21"/>
                <w:lang w:val="en-US" w:eastAsia="zh-CN"/>
              </w:rPr>
              <w:t>项目</w:t>
            </w:r>
            <w:r>
              <w:rPr>
                <w:rFonts w:hint="default" w:hAnsi="宋体" w:cs="宋体"/>
                <w:color w:val="000000" w:themeColor="text1"/>
                <w:kern w:val="2"/>
                <w:sz w:val="24"/>
                <w:szCs w:val="21"/>
                <w:lang w:eastAsia="zh-CN"/>
              </w:rPr>
              <w:t>业绩，并在人员、设备、资金等方面具有相应的</w:t>
            </w:r>
            <w:r>
              <w:rPr>
                <w:rFonts w:hint="default" w:hAnsi="宋体" w:cs="宋体"/>
                <w:color w:val="000000" w:themeColor="text1"/>
                <w:kern w:val="2"/>
                <w:sz w:val="24"/>
                <w:szCs w:val="21"/>
                <w:lang w:val="en-US" w:eastAsia="zh-CN"/>
              </w:rPr>
              <w:t>服务</w:t>
            </w:r>
            <w:r>
              <w:rPr>
                <w:rFonts w:hint="default" w:hAnsi="宋体" w:cs="宋体"/>
                <w:color w:val="000000" w:themeColor="text1"/>
                <w:kern w:val="2"/>
                <w:sz w:val="24"/>
                <w:szCs w:val="21"/>
                <w:lang w:eastAsia="zh-CN"/>
              </w:rPr>
              <w:t>能力。</w:t>
            </w:r>
          </w:p>
          <w:p w14:paraId="5EFCEF3D">
            <w:pPr>
              <w:keepNext w:val="0"/>
              <w:keepLines w:val="0"/>
              <w:numPr>
                <w:ilvl w:val="0"/>
                <w:numId w:val="0"/>
              </w:numPr>
              <w:suppressLineNumbers w:val="0"/>
              <w:snapToGrid w:val="0"/>
              <w:spacing w:before="0" w:beforeAutospacing="0" w:after="0" w:afterAutospacing="0" w:line="240" w:lineRule="atLeast"/>
              <w:ind w:left="0" w:right="0" w:rightChars="0"/>
              <w:jc w:val="left"/>
              <w:rPr>
                <w:rFonts w:hint="default" w:hAnsi="宋体" w:cs="宋体"/>
                <w:color w:val="000000" w:themeColor="text1"/>
                <w:kern w:val="2"/>
                <w:sz w:val="24"/>
                <w:szCs w:val="21"/>
                <w:lang w:val="en-US" w:eastAsia="zh-CN"/>
              </w:rPr>
            </w:pPr>
            <w:r>
              <w:rPr>
                <w:rFonts w:hint="default" w:hAnsi="宋体" w:cs="宋体"/>
                <w:color w:val="000000" w:themeColor="text1"/>
                <w:kern w:val="2"/>
                <w:sz w:val="24"/>
                <w:szCs w:val="21"/>
                <w:lang w:val="en-US" w:eastAsia="zh-CN"/>
              </w:rPr>
              <w:t>（2）凡拟参加本次磋商项目的供应商，如在“信用中国”网站（www.creditchina.gov.vn ）、中国政府采购网（www.ccgp.gov.vn ）被列入失信被执行人、重大税收违法案件当事人名单、政府采购严重违法失信行为记录名单的（尚在处罚期内的），将拒绝其参本次政府采购活动；</w:t>
            </w:r>
          </w:p>
          <w:p w14:paraId="0A802B93">
            <w:pPr>
              <w:keepNext w:val="0"/>
              <w:keepLines w:val="0"/>
              <w:numPr>
                <w:ilvl w:val="0"/>
                <w:numId w:val="0"/>
              </w:numPr>
              <w:suppressLineNumbers w:val="0"/>
              <w:snapToGrid w:val="0"/>
              <w:spacing w:before="0" w:beforeAutospacing="0" w:after="0" w:afterAutospacing="0" w:line="240" w:lineRule="atLeast"/>
              <w:ind w:left="0" w:right="0" w:rightChars="0"/>
              <w:jc w:val="left"/>
              <w:rPr>
                <w:rFonts w:hint="default" w:hAnsi="宋体" w:cs="宋体"/>
                <w:color w:val="000000" w:themeColor="text1"/>
                <w:kern w:val="2"/>
                <w:sz w:val="24"/>
                <w:szCs w:val="21"/>
              </w:rPr>
            </w:pPr>
            <w:r>
              <w:rPr>
                <w:rFonts w:hint="default" w:hAnsi="宋体" w:cs="宋体"/>
                <w:color w:val="000000" w:themeColor="text1"/>
                <w:kern w:val="2"/>
                <w:sz w:val="24"/>
                <w:szCs w:val="21"/>
                <w:lang w:val="en-US" w:eastAsia="zh-CN"/>
              </w:rPr>
              <w:t>（3）本项目不接受联合体投标。</w:t>
            </w:r>
          </w:p>
        </w:tc>
      </w:tr>
      <w:tr w14:paraId="7819D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14:paraId="2A3AF194">
            <w:pPr>
              <w:pStyle w:val="16"/>
              <w:keepNext w:val="0"/>
              <w:keepLines w:val="0"/>
              <w:suppressLineNumbers w:val="0"/>
              <w:spacing w:before="0" w:beforeAutospacing="0" w:after="0" w:afterAutospacing="0" w:line="240" w:lineRule="atLeast"/>
              <w:ind w:left="0" w:right="0"/>
              <w:jc w:val="center"/>
              <w:rPr>
                <w:rFonts w:hint="default" w:hAnsi="宋体" w:cs="宋体"/>
                <w:color w:val="000000" w:themeColor="text1"/>
                <w:sz w:val="24"/>
                <w:szCs w:val="24"/>
              </w:rPr>
            </w:pPr>
            <w:r>
              <w:rPr>
                <w:rFonts w:hint="eastAsia" w:hAnsi="宋体" w:cs="宋体"/>
                <w:color w:val="000000" w:themeColor="text1"/>
                <w:sz w:val="24"/>
                <w:szCs w:val="24"/>
              </w:rPr>
              <w:t>7</w:t>
            </w:r>
          </w:p>
        </w:tc>
        <w:tc>
          <w:tcPr>
            <w:tcW w:w="2410" w:type="dxa"/>
            <w:vAlign w:val="center"/>
          </w:tcPr>
          <w:p w14:paraId="5E3E54F2">
            <w:pPr>
              <w:pStyle w:val="16"/>
              <w:keepNext w:val="0"/>
              <w:keepLines w:val="0"/>
              <w:suppressLineNumbers w:val="0"/>
              <w:spacing w:before="0" w:beforeAutospacing="0" w:after="0" w:afterAutospacing="0" w:line="240" w:lineRule="atLeast"/>
              <w:ind w:left="0" w:right="0"/>
              <w:jc w:val="center"/>
              <w:rPr>
                <w:rFonts w:hint="default" w:hAnsi="宋体" w:cs="宋体"/>
                <w:color w:val="000000" w:themeColor="text1"/>
                <w:sz w:val="24"/>
                <w:szCs w:val="24"/>
              </w:rPr>
            </w:pPr>
            <w:r>
              <w:rPr>
                <w:rFonts w:hint="eastAsia" w:hAnsi="宋体" w:cs="宋体"/>
                <w:color w:val="000000" w:themeColor="text1"/>
                <w:spacing w:val="-1"/>
                <w:sz w:val="24"/>
                <w:szCs w:val="24"/>
              </w:rPr>
              <w:t>是否允许联合体磋商</w:t>
            </w:r>
          </w:p>
        </w:tc>
        <w:tc>
          <w:tcPr>
            <w:tcW w:w="6379" w:type="dxa"/>
            <w:vAlign w:val="center"/>
          </w:tcPr>
          <w:p w14:paraId="7B29EB76">
            <w:pPr>
              <w:pStyle w:val="65"/>
              <w:keepNext w:val="0"/>
              <w:keepLines w:val="0"/>
              <w:widowControl/>
              <w:suppressLineNumbers w:val="0"/>
              <w:autoSpaceDE w:val="0"/>
              <w:autoSpaceDN w:val="0"/>
              <w:spacing w:before="0" w:beforeAutospacing="0" w:after="0" w:afterAutospacing="0" w:line="240" w:lineRule="atLeast"/>
              <w:ind w:left="0" w:right="0"/>
              <w:jc w:val="left"/>
              <w:rPr>
                <w:rFonts w:hint="default"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rPr>
              <w:t>否</w:t>
            </w:r>
          </w:p>
        </w:tc>
      </w:tr>
      <w:tr w14:paraId="71FF2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14:paraId="2B8021F2">
            <w:pPr>
              <w:pStyle w:val="16"/>
              <w:keepNext w:val="0"/>
              <w:keepLines w:val="0"/>
              <w:suppressLineNumbers w:val="0"/>
              <w:spacing w:before="0" w:beforeAutospacing="0" w:after="0" w:afterAutospacing="0" w:line="240" w:lineRule="atLeast"/>
              <w:ind w:left="0" w:right="0"/>
              <w:jc w:val="center"/>
              <w:rPr>
                <w:rFonts w:hint="default" w:hAnsi="宋体" w:cs="宋体"/>
                <w:color w:val="000000" w:themeColor="text1"/>
                <w:sz w:val="24"/>
                <w:szCs w:val="24"/>
              </w:rPr>
            </w:pPr>
            <w:r>
              <w:rPr>
                <w:rFonts w:hint="eastAsia" w:hAnsi="宋体" w:cs="宋体"/>
                <w:color w:val="000000" w:themeColor="text1"/>
                <w:sz w:val="24"/>
                <w:szCs w:val="24"/>
              </w:rPr>
              <w:t>8</w:t>
            </w:r>
          </w:p>
        </w:tc>
        <w:tc>
          <w:tcPr>
            <w:tcW w:w="2410" w:type="dxa"/>
            <w:vAlign w:val="center"/>
          </w:tcPr>
          <w:p w14:paraId="0C2BA557">
            <w:pPr>
              <w:keepNext w:val="0"/>
              <w:keepLines w:val="0"/>
              <w:suppressLineNumbers w:val="0"/>
              <w:spacing w:before="0" w:beforeAutospacing="0" w:after="0" w:afterAutospacing="0" w:line="240" w:lineRule="atLeast"/>
              <w:ind w:left="0" w:right="0"/>
              <w:jc w:val="center"/>
              <w:rPr>
                <w:rFonts w:hint="default" w:ascii="宋体" w:hAnsi="宋体" w:cs="宋体"/>
                <w:color w:val="000000" w:themeColor="text1"/>
                <w:spacing w:val="-1"/>
                <w:sz w:val="24"/>
              </w:rPr>
            </w:pPr>
            <w:r>
              <w:rPr>
                <w:rFonts w:hint="eastAsia" w:ascii="宋体" w:hAnsi="宋体" w:cs="宋体"/>
                <w:color w:val="000000" w:themeColor="text1"/>
                <w:spacing w:val="-1"/>
                <w:sz w:val="24"/>
                <w:lang w:val="zh-CN"/>
              </w:rPr>
              <w:t>评审办法</w:t>
            </w:r>
          </w:p>
        </w:tc>
        <w:tc>
          <w:tcPr>
            <w:tcW w:w="6379" w:type="dxa"/>
            <w:vAlign w:val="center"/>
          </w:tcPr>
          <w:p w14:paraId="3EE3C5AC">
            <w:pPr>
              <w:keepNext w:val="0"/>
              <w:keepLines w:val="0"/>
              <w:suppressLineNumbers w:val="0"/>
              <w:spacing w:before="0" w:beforeAutospacing="0" w:after="0" w:afterAutospacing="0" w:line="240" w:lineRule="atLeast"/>
              <w:ind w:left="0" w:right="0"/>
              <w:rPr>
                <w:rFonts w:hint="default" w:ascii="宋体" w:hAnsi="宋体" w:cs="宋体"/>
                <w:color w:val="000000" w:themeColor="text1"/>
                <w:spacing w:val="-1"/>
                <w:sz w:val="24"/>
              </w:rPr>
            </w:pPr>
            <w:r>
              <w:rPr>
                <w:rFonts w:hint="eastAsia" w:ascii="宋体" w:hAnsi="宋体" w:cs="宋体"/>
                <w:color w:val="000000" w:themeColor="text1"/>
                <w:spacing w:val="-1"/>
                <w:sz w:val="24"/>
                <w:lang w:val="zh-CN"/>
              </w:rPr>
              <w:t>综合评分法</w:t>
            </w:r>
            <w:r>
              <w:rPr>
                <w:rFonts w:hint="eastAsia" w:ascii="宋体" w:hAnsi="宋体" w:cs="宋体"/>
                <w:color w:val="000000" w:themeColor="text1"/>
                <w:spacing w:val="-1"/>
                <w:sz w:val="24"/>
              </w:rPr>
              <w:t>。</w:t>
            </w:r>
          </w:p>
          <w:p w14:paraId="7CB42CBC">
            <w:pPr>
              <w:keepNext w:val="0"/>
              <w:keepLines w:val="0"/>
              <w:suppressLineNumbers w:val="0"/>
              <w:spacing w:before="0" w:beforeAutospacing="0" w:after="0" w:afterAutospacing="0" w:line="240" w:lineRule="atLeast"/>
              <w:ind w:left="0" w:right="0"/>
              <w:rPr>
                <w:rFonts w:hint="eastAsia" w:ascii="宋体" w:hAnsi="宋体" w:cs="宋体"/>
                <w:color w:val="000000" w:themeColor="text1"/>
                <w:spacing w:val="-1"/>
                <w:sz w:val="24"/>
                <w:lang w:val="zh-CN"/>
              </w:rPr>
            </w:pPr>
            <w:r>
              <w:rPr>
                <w:rFonts w:hint="eastAsia" w:ascii="宋体" w:hAnsi="宋体" w:cs="宋体"/>
                <w:color w:val="000000" w:themeColor="text1"/>
                <w:spacing w:val="-1"/>
                <w:sz w:val="24"/>
              </w:rPr>
              <w:t>本项目采取两轮报价，以最后一次报价为最终报价。</w:t>
            </w:r>
            <w:r>
              <w:rPr>
                <w:rFonts w:hint="eastAsia" w:ascii="宋体" w:hAnsi="宋体" w:cs="宋体"/>
                <w:color w:val="000000" w:themeColor="text1"/>
                <w:spacing w:val="-1"/>
                <w:sz w:val="24"/>
                <w:lang w:val="zh-CN"/>
              </w:rPr>
              <w:t>（含首轮</w:t>
            </w:r>
            <w:r>
              <w:rPr>
                <w:rFonts w:hint="eastAsia" w:ascii="宋体" w:hAnsi="宋体" w:cs="宋体"/>
                <w:color w:val="000000" w:themeColor="text1"/>
                <w:spacing w:val="-1"/>
                <w:sz w:val="24"/>
              </w:rPr>
              <w:t>不公开</w:t>
            </w:r>
            <w:r>
              <w:rPr>
                <w:rFonts w:hint="eastAsia" w:ascii="宋体" w:hAnsi="宋体" w:cs="宋体"/>
                <w:color w:val="000000" w:themeColor="text1"/>
                <w:spacing w:val="-1"/>
                <w:sz w:val="24"/>
                <w:lang w:val="zh-CN"/>
              </w:rPr>
              <w:t>）</w:t>
            </w:r>
          </w:p>
          <w:p w14:paraId="39A0CDD6">
            <w:pPr>
              <w:keepNext w:val="0"/>
              <w:keepLines w:val="0"/>
              <w:suppressLineNumbers w:val="0"/>
              <w:spacing w:before="0" w:beforeAutospacing="0" w:after="0" w:afterAutospacing="0" w:line="240" w:lineRule="atLeast"/>
              <w:ind w:left="0" w:right="0"/>
              <w:rPr>
                <w:rFonts w:hint="default" w:ascii="宋体" w:hAnsi="宋体" w:cs="宋体"/>
                <w:color w:val="000000" w:themeColor="text1"/>
                <w:spacing w:val="-1"/>
                <w:sz w:val="24"/>
              </w:rPr>
            </w:pPr>
            <w:r>
              <w:rPr>
                <w:rFonts w:hint="eastAsia" w:ascii="宋体" w:hAnsi="宋体" w:cs="宋体"/>
                <w:color w:val="000000" w:themeColor="text1"/>
                <w:kern w:val="0"/>
                <w:sz w:val="24"/>
              </w:rPr>
              <w:t>对于未预留份额专门面向中小企业的采购项目，以及预留份额项目中的非预留部分采购包，采购人、采购代理机构应当对符合规定的小微企业报价给予</w:t>
            </w:r>
            <w:r>
              <w:rPr>
                <w:rFonts w:hint="eastAsia" w:ascii="宋体" w:hAnsi="宋体" w:cs="宋体"/>
                <w:color w:val="000000" w:themeColor="text1"/>
                <w:kern w:val="0"/>
                <w:sz w:val="24"/>
                <w:lang w:val="en-US" w:eastAsia="zh-CN"/>
              </w:rPr>
              <w:t>10</w:t>
            </w:r>
            <w:r>
              <w:rPr>
                <w:rFonts w:hint="eastAsia" w:ascii="宋体" w:hAnsi="宋体" w:cs="宋体"/>
                <w:color w:val="000000" w:themeColor="text1"/>
                <w:kern w:val="0"/>
                <w:sz w:val="24"/>
              </w:rPr>
              <w:t>%（工程项目为3%~5%）的扣除，用扣除后的价格参加评审</w:t>
            </w:r>
          </w:p>
        </w:tc>
      </w:tr>
      <w:tr w14:paraId="44908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17" w:type="dxa"/>
            <w:vAlign w:val="center"/>
          </w:tcPr>
          <w:p w14:paraId="20E60337">
            <w:pPr>
              <w:pStyle w:val="16"/>
              <w:keepNext w:val="0"/>
              <w:keepLines w:val="0"/>
              <w:suppressLineNumbers w:val="0"/>
              <w:spacing w:before="0" w:beforeAutospacing="0" w:after="0" w:afterAutospacing="0" w:line="240" w:lineRule="atLeast"/>
              <w:ind w:left="0" w:right="0"/>
              <w:jc w:val="center"/>
              <w:rPr>
                <w:rFonts w:hint="default" w:hAnsi="宋体" w:cs="宋体"/>
                <w:color w:val="000000" w:themeColor="text1"/>
                <w:sz w:val="24"/>
                <w:szCs w:val="24"/>
              </w:rPr>
            </w:pPr>
            <w:r>
              <w:rPr>
                <w:rFonts w:hint="eastAsia" w:hAnsi="宋体" w:cs="宋体"/>
                <w:color w:val="000000" w:themeColor="text1"/>
                <w:sz w:val="24"/>
                <w:szCs w:val="24"/>
              </w:rPr>
              <w:t>9</w:t>
            </w:r>
          </w:p>
        </w:tc>
        <w:tc>
          <w:tcPr>
            <w:tcW w:w="2410" w:type="dxa"/>
            <w:vAlign w:val="center"/>
          </w:tcPr>
          <w:p w14:paraId="5B233D51">
            <w:pPr>
              <w:pStyle w:val="16"/>
              <w:keepNext w:val="0"/>
              <w:keepLines w:val="0"/>
              <w:suppressLineNumbers w:val="0"/>
              <w:spacing w:before="0" w:beforeAutospacing="0" w:after="0" w:afterAutospacing="0" w:line="240" w:lineRule="atLeast"/>
              <w:ind w:left="0" w:right="0"/>
              <w:jc w:val="center"/>
              <w:rPr>
                <w:rFonts w:hint="default" w:hAnsi="宋体" w:cs="宋体"/>
                <w:color w:val="000000" w:themeColor="text1"/>
                <w:sz w:val="24"/>
                <w:szCs w:val="24"/>
              </w:rPr>
            </w:pPr>
            <w:r>
              <w:rPr>
                <w:rFonts w:hint="eastAsia" w:hAnsi="宋体" w:cs="宋体"/>
                <w:color w:val="000000" w:themeColor="text1"/>
                <w:spacing w:val="-1"/>
                <w:sz w:val="24"/>
                <w:szCs w:val="24"/>
                <w:lang w:val="en-US" w:eastAsia="zh-CN"/>
              </w:rPr>
              <w:t>编制</w:t>
            </w:r>
            <w:r>
              <w:rPr>
                <w:rFonts w:hint="eastAsia" w:hAnsi="宋体" w:cs="宋体"/>
                <w:color w:val="000000" w:themeColor="text1"/>
                <w:spacing w:val="-1"/>
                <w:sz w:val="24"/>
                <w:szCs w:val="24"/>
              </w:rPr>
              <w:t>周期</w:t>
            </w:r>
          </w:p>
        </w:tc>
        <w:tc>
          <w:tcPr>
            <w:tcW w:w="6379" w:type="dxa"/>
            <w:vAlign w:val="center"/>
          </w:tcPr>
          <w:p w14:paraId="5266D70E">
            <w:pPr>
              <w:keepNext w:val="0"/>
              <w:keepLines w:val="0"/>
              <w:suppressLineNumbers w:val="0"/>
              <w:spacing w:before="0" w:beforeAutospacing="0" w:after="0" w:afterAutospacing="0" w:line="240" w:lineRule="atLeast"/>
              <w:ind w:left="0" w:right="0"/>
              <w:rPr>
                <w:rFonts w:hint="default" w:ascii="宋体" w:hAnsi="宋体" w:cs="宋体"/>
                <w:color w:val="000000" w:themeColor="text1"/>
                <w:spacing w:val="-1"/>
                <w:sz w:val="24"/>
              </w:rPr>
            </w:pPr>
            <w:r>
              <w:rPr>
                <w:rFonts w:hint="eastAsia" w:ascii="宋体" w:hAnsi="宋体" w:cs="宋体"/>
                <w:color w:val="000000" w:themeColor="text1"/>
                <w:spacing w:val="-1"/>
                <w:sz w:val="24"/>
                <w:lang w:val="en-US" w:eastAsia="zh-CN"/>
              </w:rPr>
              <w:t>10</w:t>
            </w:r>
            <w:r>
              <w:rPr>
                <w:rFonts w:hint="eastAsia" w:ascii="宋体" w:hAnsi="宋体" w:cs="宋体"/>
                <w:color w:val="000000" w:themeColor="text1"/>
                <w:spacing w:val="-1"/>
                <w:sz w:val="24"/>
              </w:rPr>
              <w:t>日历日（具体以签合同为准）。</w:t>
            </w:r>
          </w:p>
        </w:tc>
      </w:tr>
      <w:tr w14:paraId="76F79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ED8754A">
            <w:pPr>
              <w:pStyle w:val="16"/>
              <w:keepNext w:val="0"/>
              <w:keepLines w:val="0"/>
              <w:suppressLineNumbers w:val="0"/>
              <w:spacing w:before="0" w:beforeAutospacing="0" w:after="0" w:afterAutospacing="0" w:line="240" w:lineRule="atLeast"/>
              <w:ind w:left="0" w:right="0"/>
              <w:jc w:val="center"/>
              <w:rPr>
                <w:rFonts w:hint="default" w:hAnsi="宋体" w:cs="宋体"/>
                <w:color w:val="000000" w:themeColor="text1"/>
                <w:sz w:val="24"/>
                <w:szCs w:val="24"/>
              </w:rPr>
            </w:pPr>
            <w:r>
              <w:rPr>
                <w:rFonts w:hint="eastAsia" w:hAnsi="宋体" w:cs="宋体"/>
                <w:color w:val="000000" w:themeColor="text1"/>
                <w:sz w:val="24"/>
                <w:szCs w:val="24"/>
              </w:rPr>
              <w:t>10</w:t>
            </w:r>
          </w:p>
        </w:tc>
        <w:tc>
          <w:tcPr>
            <w:tcW w:w="2410" w:type="dxa"/>
            <w:vAlign w:val="center"/>
          </w:tcPr>
          <w:p w14:paraId="586DABDD">
            <w:pPr>
              <w:pStyle w:val="16"/>
              <w:keepNext w:val="0"/>
              <w:keepLines w:val="0"/>
              <w:suppressLineNumbers w:val="0"/>
              <w:spacing w:before="0" w:beforeAutospacing="0" w:after="0" w:afterAutospacing="0" w:line="240" w:lineRule="atLeast"/>
              <w:ind w:left="0" w:right="0"/>
              <w:jc w:val="center"/>
              <w:rPr>
                <w:rFonts w:hint="default" w:hAnsi="宋体" w:cs="宋体"/>
                <w:color w:val="000000" w:themeColor="text1"/>
                <w:sz w:val="24"/>
                <w:szCs w:val="24"/>
              </w:rPr>
            </w:pPr>
            <w:r>
              <w:rPr>
                <w:rFonts w:hint="eastAsia" w:hAnsi="宋体" w:cs="宋体"/>
                <w:color w:val="000000" w:themeColor="text1"/>
                <w:sz w:val="24"/>
                <w:szCs w:val="24"/>
              </w:rPr>
              <w:t>保证金</w:t>
            </w:r>
          </w:p>
        </w:tc>
        <w:tc>
          <w:tcPr>
            <w:tcW w:w="6379" w:type="dxa"/>
            <w:vAlign w:val="center"/>
          </w:tcPr>
          <w:p w14:paraId="5B1402FB">
            <w:pPr>
              <w:keepNext w:val="0"/>
              <w:keepLines w:val="0"/>
              <w:suppressLineNumbers w:val="0"/>
              <w:spacing w:before="0" w:beforeAutospacing="0" w:after="0" w:afterAutospacing="0" w:line="240" w:lineRule="atLeast"/>
              <w:ind w:left="0" w:right="0"/>
              <w:rPr>
                <w:rFonts w:hint="default" w:ascii="宋体" w:hAnsi="宋体" w:cs="宋体"/>
                <w:color w:val="000000" w:themeColor="text1"/>
                <w:spacing w:val="-1"/>
                <w:sz w:val="24"/>
              </w:rPr>
            </w:pPr>
            <w:r>
              <w:rPr>
                <w:rFonts w:hint="eastAsia" w:ascii="宋体" w:hAnsi="宋体" w:cs="宋体"/>
                <w:color w:val="000000" w:themeColor="text1"/>
                <w:sz w:val="24"/>
              </w:rPr>
              <w:t>金额：</w:t>
            </w:r>
            <w:r>
              <w:rPr>
                <w:rFonts w:hint="eastAsia" w:ascii="宋体" w:hAnsi="宋体" w:cs="宋体"/>
                <w:color w:val="000000" w:themeColor="text1"/>
                <w:sz w:val="24"/>
                <w:lang w:val="en-US" w:eastAsia="zh-CN"/>
              </w:rPr>
              <w:t>4</w:t>
            </w:r>
            <w:r>
              <w:rPr>
                <w:rFonts w:hint="eastAsia" w:ascii="宋体" w:hAnsi="宋体" w:cs="宋体"/>
                <w:color w:val="000000" w:themeColor="text1"/>
                <w:spacing w:val="-1"/>
                <w:sz w:val="24"/>
              </w:rPr>
              <w:t>000.00元 （</w:t>
            </w:r>
            <w:r>
              <w:rPr>
                <w:rFonts w:hint="eastAsia" w:ascii="宋体" w:hAnsi="宋体" w:cs="宋体"/>
                <w:color w:val="000000" w:themeColor="text1"/>
                <w:spacing w:val="-1"/>
                <w:sz w:val="24"/>
                <w:lang w:val="en-US" w:eastAsia="zh-CN"/>
              </w:rPr>
              <w:t>肆仟</w:t>
            </w:r>
            <w:r>
              <w:rPr>
                <w:rFonts w:hint="eastAsia" w:ascii="宋体" w:hAnsi="宋体" w:cs="宋体"/>
                <w:color w:val="000000" w:themeColor="text1"/>
                <w:spacing w:val="-1"/>
                <w:sz w:val="24"/>
              </w:rPr>
              <w:t>元整）</w:t>
            </w:r>
          </w:p>
          <w:p w14:paraId="5249077C">
            <w:pPr>
              <w:keepNext w:val="0"/>
              <w:keepLines w:val="0"/>
              <w:suppressLineNumbers w:val="0"/>
              <w:spacing w:before="0" w:beforeAutospacing="0" w:after="0" w:afterAutospacing="0" w:line="240" w:lineRule="atLeast"/>
              <w:ind w:left="0" w:right="0"/>
              <w:rPr>
                <w:rFonts w:hint="default" w:ascii="宋体" w:hAnsi="宋体" w:cs="宋体"/>
                <w:color w:val="000000" w:themeColor="text1"/>
                <w:sz w:val="24"/>
              </w:rPr>
            </w:pPr>
            <w:r>
              <w:rPr>
                <w:rFonts w:hint="eastAsia" w:ascii="宋体" w:hAnsi="宋体" w:cs="宋体"/>
                <w:color w:val="000000" w:themeColor="text1"/>
                <w:sz w:val="24"/>
              </w:rPr>
              <w:t>投标人应于202</w:t>
            </w:r>
            <w:r>
              <w:rPr>
                <w:rFonts w:hint="eastAsia" w:ascii="宋体" w:hAnsi="宋体" w:cs="宋体"/>
                <w:color w:val="000000" w:themeColor="text1"/>
                <w:sz w:val="24"/>
                <w:lang w:val="en-US" w:eastAsia="zh-CN"/>
              </w:rPr>
              <w:t>5</w:t>
            </w:r>
            <w:r>
              <w:rPr>
                <w:rFonts w:hint="eastAsia" w:ascii="宋体" w:hAnsi="宋体" w:cs="宋体"/>
                <w:color w:val="000000" w:themeColor="text1"/>
                <w:sz w:val="24"/>
              </w:rPr>
              <w:t>年</w:t>
            </w:r>
            <w:r>
              <w:rPr>
                <w:rFonts w:hint="eastAsia" w:ascii="宋体" w:hAnsi="宋体" w:cs="宋体"/>
                <w:color w:val="000000" w:themeColor="text1"/>
                <w:sz w:val="24"/>
                <w:lang w:eastAsia="zh-CN"/>
              </w:rPr>
              <w:t>03月0</w:t>
            </w:r>
            <w:r>
              <w:rPr>
                <w:rFonts w:hint="eastAsia" w:ascii="宋体" w:hAnsi="宋体" w:cs="宋体"/>
                <w:color w:val="000000" w:themeColor="text1"/>
                <w:sz w:val="24"/>
                <w:lang w:val="en-US" w:eastAsia="zh-CN"/>
              </w:rPr>
              <w:t>7</w:t>
            </w:r>
            <w:r>
              <w:rPr>
                <w:rFonts w:hint="eastAsia" w:ascii="宋体" w:hAnsi="宋体" w:cs="宋体"/>
                <w:color w:val="000000" w:themeColor="text1"/>
                <w:sz w:val="24"/>
                <w:lang w:eastAsia="zh-CN"/>
              </w:rPr>
              <w:t>日11:00</w:t>
            </w:r>
            <w:r>
              <w:rPr>
                <w:rFonts w:hint="eastAsia" w:ascii="宋体" w:hAnsi="宋体" w:cs="宋体"/>
                <w:color w:val="000000" w:themeColor="text1"/>
                <w:sz w:val="24"/>
              </w:rPr>
              <w:t>时前（北京时间），将保证金缴纳至代理机构指定账户，投标保证金应采用人民币，以保函、电汇、网银支付等方式提交。</w:t>
            </w:r>
          </w:p>
          <w:p w14:paraId="08136EFD">
            <w:pPr>
              <w:keepNext w:val="0"/>
              <w:keepLines w:val="0"/>
              <w:suppressLineNumbers w:val="0"/>
              <w:spacing w:before="0" w:beforeAutospacing="0" w:after="0" w:afterAutospacing="0" w:line="240" w:lineRule="atLeast"/>
              <w:ind w:left="0" w:right="0"/>
              <w:rPr>
                <w:rFonts w:hint="default" w:ascii="宋体" w:hAnsi="宋体" w:cs="宋体"/>
                <w:color w:val="000000" w:themeColor="text1"/>
                <w:sz w:val="24"/>
              </w:rPr>
            </w:pPr>
            <w:r>
              <w:rPr>
                <w:rFonts w:hint="eastAsia" w:ascii="宋体" w:hAnsi="宋体" w:cs="宋体"/>
                <w:color w:val="000000" w:themeColor="text1"/>
                <w:sz w:val="24"/>
              </w:rPr>
              <w:t>收款单位名称：新疆立科得源工程项目管理咨询有限公司</w:t>
            </w:r>
          </w:p>
          <w:p w14:paraId="5B18FB22">
            <w:pPr>
              <w:keepNext w:val="0"/>
              <w:keepLines w:val="0"/>
              <w:suppressLineNumbers w:val="0"/>
              <w:spacing w:before="0" w:beforeAutospacing="0" w:after="0" w:afterAutospacing="0" w:line="240" w:lineRule="atLeast"/>
              <w:ind w:left="0" w:right="0"/>
              <w:rPr>
                <w:rFonts w:hint="default" w:ascii="宋体" w:hAnsi="宋体" w:cs="宋体"/>
                <w:color w:val="000000" w:themeColor="text1"/>
                <w:sz w:val="24"/>
              </w:rPr>
            </w:pPr>
            <w:r>
              <w:rPr>
                <w:rFonts w:hint="eastAsia" w:ascii="宋体" w:hAnsi="宋体" w:cs="宋体"/>
                <w:color w:val="000000" w:themeColor="text1"/>
                <w:sz w:val="24"/>
              </w:rPr>
              <w:t>开户银行：中国银行股份有限公司库尔勒市广场支行</w:t>
            </w:r>
          </w:p>
          <w:p w14:paraId="73CD8A96">
            <w:pPr>
              <w:keepNext w:val="0"/>
              <w:keepLines w:val="0"/>
              <w:suppressLineNumbers w:val="0"/>
              <w:spacing w:before="0" w:beforeAutospacing="0" w:after="0" w:afterAutospacing="0" w:line="240" w:lineRule="atLeast"/>
              <w:ind w:left="0" w:right="0"/>
              <w:rPr>
                <w:rFonts w:hint="default" w:ascii="宋体" w:hAnsi="宋体" w:cs="宋体"/>
                <w:color w:val="000000" w:themeColor="text1"/>
                <w:sz w:val="24"/>
              </w:rPr>
            </w:pPr>
            <w:r>
              <w:rPr>
                <w:rFonts w:hint="eastAsia" w:ascii="宋体" w:hAnsi="宋体" w:cs="宋体"/>
                <w:color w:val="000000" w:themeColor="text1"/>
                <w:sz w:val="24"/>
              </w:rPr>
              <w:t>帐号：108289879720</w:t>
            </w:r>
          </w:p>
          <w:p w14:paraId="46E490EC">
            <w:pPr>
              <w:keepNext w:val="0"/>
              <w:keepLines w:val="0"/>
              <w:suppressLineNumbers w:val="0"/>
              <w:spacing w:before="0" w:beforeAutospacing="0" w:after="0" w:afterAutospacing="0" w:line="240" w:lineRule="atLeast"/>
              <w:ind w:left="0" w:right="0"/>
              <w:rPr>
                <w:rFonts w:hint="default" w:ascii="宋体" w:hAnsi="宋体" w:cs="宋体"/>
                <w:color w:val="000000" w:themeColor="text1"/>
                <w:sz w:val="24"/>
              </w:rPr>
            </w:pPr>
            <w:r>
              <w:rPr>
                <w:rFonts w:hint="eastAsia" w:ascii="宋体" w:hAnsi="宋体" w:cs="宋体"/>
                <w:color w:val="000000" w:themeColor="text1"/>
                <w:sz w:val="24"/>
              </w:rPr>
              <w:t>行号：104888001070</w:t>
            </w:r>
          </w:p>
          <w:p w14:paraId="26E20826">
            <w:pPr>
              <w:keepNext w:val="0"/>
              <w:keepLines w:val="0"/>
              <w:suppressLineNumbers w:val="0"/>
              <w:spacing w:before="0" w:beforeAutospacing="0" w:after="0" w:afterAutospacing="0" w:line="240" w:lineRule="atLeast"/>
              <w:ind w:left="0" w:right="0"/>
              <w:rPr>
                <w:rFonts w:hint="default" w:ascii="宋体" w:hAnsi="宋体" w:cs="宋体"/>
                <w:color w:val="000000" w:themeColor="text1"/>
                <w:sz w:val="24"/>
              </w:rPr>
            </w:pPr>
            <w:r>
              <w:rPr>
                <w:rFonts w:hint="eastAsia" w:ascii="宋体" w:hAnsi="宋体" w:cs="宋体"/>
                <w:color w:val="000000" w:themeColor="text1"/>
                <w:sz w:val="24"/>
              </w:rPr>
              <w:t>注：1、如果发现投标人有围标、串标行为，其投标无效，且投标保证金将被没收，不予退还；</w:t>
            </w:r>
          </w:p>
          <w:p w14:paraId="0CC4B620">
            <w:pPr>
              <w:keepNext w:val="0"/>
              <w:keepLines w:val="0"/>
              <w:numPr>
                <w:ilvl w:val="0"/>
                <w:numId w:val="3"/>
              </w:numPr>
              <w:suppressLineNumbers w:val="0"/>
              <w:spacing w:before="0" w:beforeAutospacing="0" w:after="0" w:afterAutospacing="0" w:line="240" w:lineRule="atLeast"/>
              <w:ind w:left="0" w:right="0" w:firstLine="240" w:firstLineChars="100"/>
              <w:rPr>
                <w:rFonts w:hint="default" w:ascii="宋体" w:hAnsi="宋体" w:cs="宋体"/>
                <w:color w:val="000000" w:themeColor="text1"/>
                <w:sz w:val="24"/>
              </w:rPr>
            </w:pPr>
            <w:r>
              <w:rPr>
                <w:rFonts w:hint="eastAsia" w:ascii="宋体" w:hAnsi="宋体" w:cs="宋体"/>
                <w:color w:val="000000" w:themeColor="text1"/>
                <w:sz w:val="24"/>
              </w:rPr>
              <w:t>投标保证金未按规定时间缴纳；或提交金额不足的，将被视为无效投标，其投标文件将不予接受。投标人应充分考虑资金在途时间）；</w:t>
            </w:r>
          </w:p>
          <w:p w14:paraId="117F10E8">
            <w:pPr>
              <w:keepNext w:val="0"/>
              <w:keepLines w:val="0"/>
              <w:suppressLineNumbers w:val="0"/>
              <w:spacing w:before="0" w:beforeAutospacing="0" w:after="0" w:afterAutospacing="0" w:line="240" w:lineRule="atLeast"/>
              <w:ind w:left="0" w:right="0" w:firstLine="240" w:firstLineChars="100"/>
              <w:rPr>
                <w:rFonts w:hint="default" w:ascii="宋体" w:hAnsi="宋体" w:cs="宋体"/>
                <w:color w:val="000000" w:themeColor="text1"/>
                <w:sz w:val="24"/>
              </w:rPr>
            </w:pPr>
            <w:r>
              <w:rPr>
                <w:rFonts w:hint="eastAsia" w:ascii="宋体" w:hAnsi="宋体" w:cs="宋体"/>
                <w:color w:val="000000" w:themeColor="text1"/>
                <w:sz w:val="24"/>
              </w:rPr>
              <w:t>3、投标人缴纳投标保证金时，须备注所投项目名称；</w:t>
            </w:r>
          </w:p>
          <w:p w14:paraId="7D913B11">
            <w:pPr>
              <w:pStyle w:val="16"/>
              <w:keepNext w:val="0"/>
              <w:keepLines w:val="0"/>
              <w:suppressLineNumbers w:val="0"/>
              <w:spacing w:before="0" w:beforeAutospacing="0" w:after="0" w:afterAutospacing="0" w:line="240" w:lineRule="atLeast"/>
              <w:ind w:left="0" w:right="0" w:firstLine="240" w:firstLineChars="100"/>
              <w:jc w:val="left"/>
              <w:rPr>
                <w:rFonts w:hint="default" w:hAnsi="宋体" w:cs="宋体"/>
                <w:color w:val="000000" w:themeColor="text1"/>
                <w:spacing w:val="-1"/>
                <w:sz w:val="24"/>
                <w:szCs w:val="24"/>
              </w:rPr>
            </w:pPr>
            <w:r>
              <w:rPr>
                <w:rFonts w:hint="eastAsia" w:hAnsi="宋体" w:cs="宋体"/>
                <w:color w:val="000000" w:themeColor="text1"/>
                <w:sz w:val="24"/>
                <w:szCs w:val="24"/>
              </w:rPr>
              <w:t>4、投标保证金只针对公对公汇款，个人名义汇款无效。</w:t>
            </w:r>
          </w:p>
        </w:tc>
      </w:tr>
      <w:tr w14:paraId="18071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3B96E05">
            <w:pPr>
              <w:pStyle w:val="16"/>
              <w:keepNext w:val="0"/>
              <w:keepLines w:val="0"/>
              <w:suppressLineNumbers w:val="0"/>
              <w:spacing w:before="0" w:beforeAutospacing="0" w:after="0" w:afterAutospacing="0" w:line="240" w:lineRule="atLeast"/>
              <w:ind w:left="0" w:right="0"/>
              <w:jc w:val="center"/>
              <w:rPr>
                <w:rFonts w:hint="default" w:hAnsi="宋体" w:cs="宋体"/>
                <w:color w:val="000000" w:themeColor="text1"/>
                <w:sz w:val="24"/>
                <w:szCs w:val="24"/>
              </w:rPr>
            </w:pPr>
            <w:r>
              <w:rPr>
                <w:rFonts w:hint="eastAsia" w:hAnsi="宋体" w:cs="宋体"/>
                <w:color w:val="000000" w:themeColor="text1"/>
                <w:sz w:val="24"/>
                <w:szCs w:val="24"/>
              </w:rPr>
              <w:t>11</w:t>
            </w:r>
          </w:p>
        </w:tc>
        <w:tc>
          <w:tcPr>
            <w:tcW w:w="2410" w:type="dxa"/>
            <w:vAlign w:val="center"/>
          </w:tcPr>
          <w:p w14:paraId="561882B8">
            <w:pPr>
              <w:pStyle w:val="16"/>
              <w:keepNext w:val="0"/>
              <w:keepLines w:val="0"/>
              <w:suppressLineNumbers w:val="0"/>
              <w:spacing w:before="0" w:beforeAutospacing="0" w:after="0" w:afterAutospacing="0" w:line="240" w:lineRule="atLeast"/>
              <w:ind w:left="0" w:right="0"/>
              <w:jc w:val="center"/>
              <w:rPr>
                <w:rFonts w:hint="default" w:hAnsi="宋体" w:cs="宋体"/>
                <w:color w:val="000000" w:themeColor="text1"/>
                <w:sz w:val="24"/>
                <w:szCs w:val="24"/>
              </w:rPr>
            </w:pPr>
            <w:r>
              <w:rPr>
                <w:rFonts w:hint="eastAsia" w:hAnsi="宋体" w:cs="宋体"/>
                <w:color w:val="000000" w:themeColor="text1"/>
                <w:spacing w:val="-1"/>
                <w:sz w:val="24"/>
                <w:szCs w:val="24"/>
              </w:rPr>
              <w:t>首次递交竞争性磋商响应文件截止时间及磋商地点</w:t>
            </w:r>
          </w:p>
        </w:tc>
        <w:tc>
          <w:tcPr>
            <w:tcW w:w="6379" w:type="dxa"/>
            <w:vAlign w:val="center"/>
          </w:tcPr>
          <w:p w14:paraId="52CE7A91">
            <w:pPr>
              <w:pStyle w:val="16"/>
              <w:keepNext w:val="0"/>
              <w:keepLines w:val="0"/>
              <w:numPr>
                <w:ilvl w:val="0"/>
                <w:numId w:val="4"/>
              </w:numPr>
              <w:suppressLineNumbers w:val="0"/>
              <w:spacing w:before="0" w:beforeAutospacing="0" w:after="0" w:afterAutospacing="0" w:line="240" w:lineRule="atLeast"/>
              <w:ind w:left="0" w:right="0"/>
              <w:rPr>
                <w:rFonts w:hint="default" w:hAnsi="宋体" w:cs="宋体"/>
                <w:color w:val="000000" w:themeColor="text1"/>
                <w:spacing w:val="-1"/>
                <w:sz w:val="24"/>
                <w:szCs w:val="24"/>
              </w:rPr>
            </w:pPr>
            <w:r>
              <w:rPr>
                <w:rFonts w:hint="eastAsia" w:hAnsi="宋体" w:cs="宋体"/>
                <w:color w:val="000000" w:themeColor="text1"/>
                <w:spacing w:val="-1"/>
                <w:sz w:val="24"/>
                <w:szCs w:val="24"/>
              </w:rPr>
              <w:t>递交响应文件截止时间:</w:t>
            </w:r>
            <w:r>
              <w:rPr>
                <w:rFonts w:hint="eastAsia" w:hAnsi="宋体" w:cs="宋体"/>
                <w:color w:val="000000" w:themeColor="text1"/>
                <w:spacing w:val="-1"/>
                <w:sz w:val="24"/>
                <w:szCs w:val="24"/>
                <w:lang w:eastAsia="zh-CN"/>
              </w:rPr>
              <w:t>2025</w:t>
            </w:r>
            <w:r>
              <w:rPr>
                <w:rFonts w:hint="eastAsia" w:hAnsi="宋体" w:cs="宋体"/>
                <w:color w:val="000000" w:themeColor="text1"/>
                <w:spacing w:val="-1"/>
                <w:sz w:val="24"/>
                <w:szCs w:val="24"/>
              </w:rPr>
              <w:t>年</w:t>
            </w:r>
            <w:r>
              <w:rPr>
                <w:rFonts w:hint="eastAsia" w:hAnsi="宋体" w:cs="宋体"/>
                <w:color w:val="000000" w:themeColor="text1"/>
                <w:spacing w:val="-1"/>
                <w:sz w:val="24"/>
                <w:szCs w:val="24"/>
                <w:lang w:val="en-US" w:eastAsia="zh-CN"/>
              </w:rPr>
              <w:t>03</w:t>
            </w:r>
            <w:r>
              <w:rPr>
                <w:rFonts w:hint="eastAsia" w:hAnsi="宋体" w:cs="宋体"/>
                <w:color w:val="000000" w:themeColor="text1"/>
                <w:spacing w:val="-1"/>
                <w:sz w:val="24"/>
                <w:szCs w:val="24"/>
              </w:rPr>
              <w:t>月</w:t>
            </w:r>
            <w:r>
              <w:rPr>
                <w:rFonts w:hint="eastAsia" w:hAnsi="宋体" w:cs="宋体"/>
                <w:color w:val="000000" w:themeColor="text1"/>
                <w:spacing w:val="-1"/>
                <w:sz w:val="24"/>
                <w:szCs w:val="24"/>
                <w:lang w:val="en-US" w:eastAsia="zh-CN"/>
              </w:rPr>
              <w:t>07</w:t>
            </w:r>
            <w:r>
              <w:rPr>
                <w:rFonts w:hint="eastAsia" w:hAnsi="宋体" w:cs="宋体"/>
                <w:color w:val="000000" w:themeColor="text1"/>
                <w:spacing w:val="-1"/>
                <w:sz w:val="24"/>
                <w:szCs w:val="24"/>
              </w:rPr>
              <w:t>日1</w:t>
            </w:r>
            <w:r>
              <w:rPr>
                <w:rFonts w:hint="eastAsia" w:hAnsi="宋体" w:cs="宋体"/>
                <w:color w:val="000000" w:themeColor="text1"/>
                <w:spacing w:val="-1"/>
                <w:sz w:val="24"/>
                <w:szCs w:val="24"/>
                <w:lang w:val="en-US" w:eastAsia="zh-CN"/>
              </w:rPr>
              <w:t>1</w:t>
            </w:r>
            <w:r>
              <w:rPr>
                <w:rFonts w:hint="eastAsia" w:hAnsi="宋体" w:cs="宋体"/>
                <w:color w:val="000000" w:themeColor="text1"/>
                <w:spacing w:val="-1"/>
                <w:sz w:val="24"/>
                <w:szCs w:val="24"/>
              </w:rPr>
              <w:t>:</w:t>
            </w:r>
            <w:r>
              <w:rPr>
                <w:rFonts w:hint="eastAsia" w:hAnsi="宋体" w:cs="宋体"/>
                <w:color w:val="000000" w:themeColor="text1"/>
                <w:spacing w:val="-1"/>
                <w:sz w:val="24"/>
                <w:szCs w:val="24"/>
                <w:lang w:val="en-US" w:eastAsia="zh-CN"/>
              </w:rPr>
              <w:t>00</w:t>
            </w:r>
            <w:r>
              <w:rPr>
                <w:rFonts w:hint="eastAsia" w:hAnsi="宋体" w:cs="宋体"/>
                <w:color w:val="000000" w:themeColor="text1"/>
                <w:spacing w:val="-1"/>
                <w:sz w:val="24"/>
                <w:szCs w:val="24"/>
              </w:rPr>
              <w:t>（北京时间)，逾期送达恕不接受。</w:t>
            </w:r>
          </w:p>
          <w:p w14:paraId="22528607">
            <w:pPr>
              <w:pStyle w:val="16"/>
              <w:keepNext w:val="0"/>
              <w:keepLines w:val="0"/>
              <w:numPr>
                <w:ilvl w:val="0"/>
                <w:numId w:val="4"/>
              </w:numPr>
              <w:suppressLineNumbers w:val="0"/>
              <w:spacing w:before="0" w:beforeAutospacing="0" w:after="0" w:afterAutospacing="0" w:line="240" w:lineRule="atLeast"/>
              <w:ind w:left="0" w:right="0"/>
              <w:rPr>
                <w:rFonts w:hint="eastAsia" w:hAnsi="宋体" w:cs="宋体"/>
                <w:color w:val="000000" w:themeColor="text1"/>
                <w:spacing w:val="-1"/>
                <w:sz w:val="24"/>
                <w:szCs w:val="24"/>
              </w:rPr>
            </w:pPr>
            <w:r>
              <w:rPr>
                <w:rFonts w:hint="eastAsia" w:hAnsi="宋体" w:cs="宋体"/>
                <w:color w:val="000000" w:themeColor="text1"/>
                <w:spacing w:val="-1"/>
                <w:sz w:val="24"/>
                <w:szCs w:val="24"/>
              </w:rPr>
              <w:t>☑采用不见面开标：</w:t>
            </w:r>
          </w:p>
          <w:p w14:paraId="31A55444">
            <w:pPr>
              <w:pStyle w:val="16"/>
              <w:keepNext w:val="0"/>
              <w:keepLines w:val="0"/>
              <w:numPr>
                <w:ilvl w:val="0"/>
                <w:numId w:val="4"/>
              </w:numPr>
              <w:suppressLineNumbers w:val="0"/>
              <w:spacing w:before="0" w:beforeAutospacing="0" w:after="0" w:afterAutospacing="0" w:line="240" w:lineRule="atLeast"/>
              <w:ind w:left="0" w:right="0"/>
              <w:rPr>
                <w:rFonts w:hint="default" w:hAnsi="宋体" w:cs="宋体"/>
                <w:color w:val="000000" w:themeColor="text1"/>
                <w:spacing w:val="-1"/>
                <w:sz w:val="24"/>
                <w:szCs w:val="24"/>
              </w:rPr>
            </w:pPr>
            <w:r>
              <w:rPr>
                <w:rFonts w:hint="eastAsia" w:hAnsi="宋体" w:cs="宋体"/>
                <w:color w:val="000000" w:themeColor="text1"/>
                <w:spacing w:val="-1"/>
                <w:sz w:val="24"/>
                <w:szCs w:val="24"/>
              </w:rPr>
              <w:t>磋商地点：通过政府采购网（http://www.ccgp-xinjiang.gov.cn）的”政采云登录入口”登录后，进入“政采云远程开标大厅”</w:t>
            </w:r>
          </w:p>
        </w:tc>
      </w:tr>
      <w:tr w14:paraId="41123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17" w:type="dxa"/>
            <w:vAlign w:val="center"/>
          </w:tcPr>
          <w:p w14:paraId="7F13169F">
            <w:pPr>
              <w:pStyle w:val="16"/>
              <w:keepNext w:val="0"/>
              <w:keepLines w:val="0"/>
              <w:suppressLineNumbers w:val="0"/>
              <w:spacing w:before="0" w:beforeAutospacing="0" w:after="0" w:afterAutospacing="0" w:line="240" w:lineRule="atLeast"/>
              <w:ind w:left="0" w:right="0"/>
              <w:jc w:val="center"/>
              <w:rPr>
                <w:rFonts w:hint="default" w:hAnsi="宋体" w:cs="宋体"/>
                <w:color w:val="000000" w:themeColor="text1"/>
                <w:sz w:val="24"/>
                <w:szCs w:val="24"/>
              </w:rPr>
            </w:pPr>
            <w:r>
              <w:rPr>
                <w:rFonts w:hint="eastAsia" w:hAnsi="宋体" w:cs="宋体"/>
                <w:color w:val="000000" w:themeColor="text1"/>
                <w:sz w:val="24"/>
                <w:szCs w:val="24"/>
              </w:rPr>
              <w:t>12</w:t>
            </w:r>
          </w:p>
        </w:tc>
        <w:tc>
          <w:tcPr>
            <w:tcW w:w="2410" w:type="dxa"/>
            <w:vAlign w:val="center"/>
          </w:tcPr>
          <w:p w14:paraId="004B0A81">
            <w:pPr>
              <w:pStyle w:val="16"/>
              <w:keepNext w:val="0"/>
              <w:keepLines w:val="0"/>
              <w:suppressLineNumbers w:val="0"/>
              <w:spacing w:before="0" w:beforeAutospacing="0" w:after="0" w:afterAutospacing="0" w:line="240" w:lineRule="atLeast"/>
              <w:ind w:left="0" w:right="0"/>
              <w:jc w:val="center"/>
              <w:rPr>
                <w:rFonts w:hint="default" w:hAnsi="宋体" w:cs="宋体"/>
                <w:color w:val="000000" w:themeColor="text1"/>
                <w:sz w:val="24"/>
                <w:szCs w:val="24"/>
              </w:rPr>
            </w:pPr>
            <w:r>
              <w:rPr>
                <w:rFonts w:hint="eastAsia" w:hAnsi="宋体" w:cs="宋体"/>
                <w:color w:val="000000" w:themeColor="text1"/>
                <w:spacing w:val="-1"/>
                <w:sz w:val="24"/>
                <w:szCs w:val="24"/>
              </w:rPr>
              <w:t>项目现场踏勘</w:t>
            </w:r>
          </w:p>
        </w:tc>
        <w:tc>
          <w:tcPr>
            <w:tcW w:w="6379" w:type="dxa"/>
            <w:vAlign w:val="center"/>
          </w:tcPr>
          <w:p w14:paraId="5F02ECAC">
            <w:pPr>
              <w:pStyle w:val="16"/>
              <w:keepNext w:val="0"/>
              <w:keepLines w:val="0"/>
              <w:suppressLineNumbers w:val="0"/>
              <w:spacing w:before="0" w:beforeAutospacing="0" w:after="0" w:afterAutospacing="0" w:line="240" w:lineRule="atLeast"/>
              <w:ind w:left="0" w:right="0"/>
              <w:rPr>
                <w:rFonts w:hint="default" w:hAnsi="宋体" w:cs="宋体"/>
                <w:color w:val="000000" w:themeColor="text1"/>
                <w:sz w:val="24"/>
                <w:szCs w:val="24"/>
              </w:rPr>
            </w:pPr>
            <w:r>
              <w:rPr>
                <w:rFonts w:hint="eastAsia" w:hAnsi="宋体" w:cs="宋体"/>
                <w:color w:val="000000" w:themeColor="text1"/>
                <w:spacing w:val="-1"/>
                <w:sz w:val="24"/>
                <w:szCs w:val="24"/>
              </w:rPr>
              <w:t>不统一组织，自行踏勘</w:t>
            </w:r>
          </w:p>
        </w:tc>
      </w:tr>
      <w:tr w14:paraId="4FD8E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17" w:type="dxa"/>
            <w:vAlign w:val="center"/>
          </w:tcPr>
          <w:p w14:paraId="5D201860">
            <w:pPr>
              <w:pStyle w:val="16"/>
              <w:keepNext w:val="0"/>
              <w:keepLines w:val="0"/>
              <w:suppressLineNumbers w:val="0"/>
              <w:spacing w:before="0" w:beforeAutospacing="0" w:after="0" w:afterAutospacing="0" w:line="240" w:lineRule="atLeast"/>
              <w:ind w:left="0" w:right="0"/>
              <w:jc w:val="center"/>
              <w:rPr>
                <w:rFonts w:hint="default" w:hAnsi="宋体" w:cs="宋体"/>
                <w:color w:val="000000" w:themeColor="text1"/>
                <w:sz w:val="24"/>
                <w:szCs w:val="24"/>
              </w:rPr>
            </w:pPr>
            <w:r>
              <w:rPr>
                <w:rFonts w:hint="eastAsia" w:hAnsi="宋体" w:cs="宋体"/>
                <w:color w:val="000000" w:themeColor="text1"/>
                <w:sz w:val="24"/>
                <w:szCs w:val="24"/>
              </w:rPr>
              <w:t>13</w:t>
            </w:r>
          </w:p>
        </w:tc>
        <w:tc>
          <w:tcPr>
            <w:tcW w:w="2410" w:type="dxa"/>
            <w:vAlign w:val="center"/>
          </w:tcPr>
          <w:p w14:paraId="4ACB8ABB">
            <w:pPr>
              <w:pStyle w:val="16"/>
              <w:keepNext w:val="0"/>
              <w:keepLines w:val="0"/>
              <w:suppressLineNumbers w:val="0"/>
              <w:spacing w:before="0" w:beforeAutospacing="0" w:after="0" w:afterAutospacing="0" w:line="240" w:lineRule="atLeast"/>
              <w:ind w:left="0" w:right="0"/>
              <w:jc w:val="center"/>
              <w:rPr>
                <w:rFonts w:hint="default" w:hAnsi="宋体" w:cs="宋体"/>
                <w:color w:val="000000" w:themeColor="text1"/>
                <w:sz w:val="24"/>
                <w:szCs w:val="24"/>
              </w:rPr>
            </w:pPr>
            <w:r>
              <w:rPr>
                <w:rFonts w:hint="eastAsia" w:hAnsi="宋体" w:cs="宋体"/>
                <w:color w:val="000000" w:themeColor="text1"/>
                <w:spacing w:val="-1"/>
                <w:sz w:val="24"/>
                <w:szCs w:val="24"/>
              </w:rPr>
              <w:t>响应文件有效期</w:t>
            </w:r>
          </w:p>
        </w:tc>
        <w:tc>
          <w:tcPr>
            <w:tcW w:w="6379" w:type="dxa"/>
            <w:vAlign w:val="center"/>
          </w:tcPr>
          <w:p w14:paraId="772974B4">
            <w:pPr>
              <w:pStyle w:val="16"/>
              <w:keepNext w:val="0"/>
              <w:keepLines w:val="0"/>
              <w:suppressLineNumbers w:val="0"/>
              <w:spacing w:before="0" w:beforeAutospacing="0" w:after="0" w:afterAutospacing="0" w:line="240" w:lineRule="atLeast"/>
              <w:ind w:left="0" w:right="0"/>
              <w:rPr>
                <w:rFonts w:hint="default" w:hAnsi="宋体" w:cs="宋体"/>
                <w:color w:val="000000" w:themeColor="text1"/>
                <w:sz w:val="24"/>
                <w:szCs w:val="24"/>
              </w:rPr>
            </w:pPr>
            <w:r>
              <w:rPr>
                <w:rFonts w:hint="eastAsia" w:hAnsi="宋体" w:cs="宋体"/>
                <w:color w:val="000000" w:themeColor="text1"/>
                <w:kern w:val="0"/>
                <w:sz w:val="24"/>
                <w:szCs w:val="24"/>
              </w:rPr>
              <w:t>自递交响应文件截止时间起60日历日</w:t>
            </w:r>
          </w:p>
        </w:tc>
      </w:tr>
      <w:tr w14:paraId="46518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17" w:type="dxa"/>
            <w:vAlign w:val="center"/>
          </w:tcPr>
          <w:p w14:paraId="4EADA41A">
            <w:pPr>
              <w:pStyle w:val="16"/>
              <w:keepNext w:val="0"/>
              <w:keepLines w:val="0"/>
              <w:suppressLineNumbers w:val="0"/>
              <w:spacing w:before="0" w:beforeAutospacing="0" w:after="0" w:afterAutospacing="0" w:line="240" w:lineRule="atLeast"/>
              <w:ind w:left="0" w:right="0"/>
              <w:jc w:val="center"/>
              <w:rPr>
                <w:rFonts w:hint="default" w:hAnsi="宋体" w:cs="宋体"/>
                <w:color w:val="000000" w:themeColor="text1"/>
                <w:sz w:val="24"/>
                <w:szCs w:val="24"/>
              </w:rPr>
            </w:pPr>
            <w:r>
              <w:rPr>
                <w:rFonts w:hint="eastAsia" w:hAnsi="宋体" w:cs="宋体"/>
                <w:color w:val="000000" w:themeColor="text1"/>
                <w:sz w:val="24"/>
                <w:szCs w:val="24"/>
              </w:rPr>
              <w:t>14</w:t>
            </w:r>
          </w:p>
        </w:tc>
        <w:tc>
          <w:tcPr>
            <w:tcW w:w="2410" w:type="dxa"/>
            <w:vAlign w:val="center"/>
          </w:tcPr>
          <w:p w14:paraId="300C8F3C">
            <w:pPr>
              <w:pStyle w:val="16"/>
              <w:keepNext w:val="0"/>
              <w:keepLines w:val="0"/>
              <w:suppressLineNumbers w:val="0"/>
              <w:spacing w:before="0" w:beforeAutospacing="0" w:after="0" w:afterAutospacing="0" w:line="240" w:lineRule="atLeast"/>
              <w:ind w:left="0" w:right="0"/>
              <w:jc w:val="center"/>
              <w:rPr>
                <w:rFonts w:hint="default" w:hAnsi="宋体" w:cs="宋体"/>
                <w:color w:val="000000" w:themeColor="text1"/>
                <w:spacing w:val="-1"/>
                <w:sz w:val="24"/>
                <w:szCs w:val="24"/>
              </w:rPr>
            </w:pPr>
            <w:r>
              <w:rPr>
                <w:rFonts w:hint="eastAsia" w:hAnsi="宋体" w:cs="宋体"/>
                <w:color w:val="000000" w:themeColor="text1"/>
                <w:spacing w:val="-1"/>
                <w:sz w:val="24"/>
                <w:szCs w:val="24"/>
              </w:rPr>
              <w:t>响应文件装订、密封</w:t>
            </w:r>
          </w:p>
        </w:tc>
        <w:tc>
          <w:tcPr>
            <w:tcW w:w="6379" w:type="dxa"/>
            <w:vAlign w:val="center"/>
          </w:tcPr>
          <w:p w14:paraId="03427688">
            <w:pPr>
              <w:pStyle w:val="16"/>
              <w:keepNext w:val="0"/>
              <w:keepLines w:val="0"/>
              <w:suppressLineNumbers w:val="0"/>
              <w:spacing w:before="0" w:beforeAutospacing="0" w:after="0" w:afterAutospacing="0" w:line="240" w:lineRule="atLeast"/>
              <w:ind w:left="0" w:right="0"/>
              <w:rPr>
                <w:rFonts w:hint="default" w:hAnsi="宋体" w:cs="宋体"/>
                <w:color w:val="000000" w:themeColor="text1"/>
                <w:spacing w:val="-1"/>
                <w:sz w:val="24"/>
                <w:szCs w:val="24"/>
              </w:rPr>
            </w:pPr>
            <w:r>
              <w:rPr>
                <w:rFonts w:hint="eastAsia" w:hAnsi="宋体" w:cs="宋体"/>
                <w:color w:val="000000" w:themeColor="text1"/>
                <w:spacing w:val="-1"/>
                <w:sz w:val="24"/>
                <w:szCs w:val="24"/>
              </w:rPr>
              <w:t>1、响应文件的装订要求：响应文件不得以活页方式装订，不可拆装。装订应牢固、胶粘不易拆散和换页。</w:t>
            </w:r>
          </w:p>
          <w:p w14:paraId="6DC9069A">
            <w:pPr>
              <w:pStyle w:val="16"/>
              <w:keepNext w:val="0"/>
              <w:keepLines w:val="0"/>
              <w:suppressLineNumbers w:val="0"/>
              <w:spacing w:before="0" w:beforeAutospacing="0" w:after="0" w:afterAutospacing="0" w:line="240" w:lineRule="atLeast"/>
              <w:ind w:left="0" w:right="0"/>
              <w:rPr>
                <w:rFonts w:hint="eastAsia" w:hAnsi="宋体" w:eastAsia="宋体" w:cs="宋体"/>
                <w:color w:val="000000" w:themeColor="text1"/>
                <w:spacing w:val="-1"/>
                <w:sz w:val="24"/>
                <w:szCs w:val="24"/>
                <w:lang w:val="en-US" w:eastAsia="zh-CN"/>
              </w:rPr>
            </w:pPr>
            <w:r>
              <w:rPr>
                <w:rFonts w:hint="eastAsia" w:hAnsi="宋体" w:cs="宋体"/>
                <w:color w:val="000000" w:themeColor="text1"/>
                <w:spacing w:val="-1"/>
                <w:sz w:val="24"/>
                <w:szCs w:val="24"/>
              </w:rPr>
              <w:t>2</w:t>
            </w:r>
            <w:r>
              <w:rPr>
                <w:rFonts w:hint="eastAsia" w:hAnsi="宋体" w:cs="宋体"/>
                <w:color w:val="000000" w:themeColor="text1"/>
                <w:spacing w:val="-1"/>
                <w:sz w:val="24"/>
                <w:szCs w:val="24"/>
                <w:lang w:eastAsia="zh-CN"/>
              </w:rPr>
              <w:t>、</w:t>
            </w:r>
            <w:r>
              <w:rPr>
                <w:rFonts w:hint="eastAsia" w:hAnsi="宋体" w:cs="宋体"/>
                <w:color w:val="000000" w:themeColor="text1"/>
                <w:spacing w:val="-1"/>
                <w:sz w:val="24"/>
                <w:szCs w:val="24"/>
              </w:rPr>
              <w:t>响应文件递交后留档不予退还。</w:t>
            </w:r>
          </w:p>
        </w:tc>
      </w:tr>
      <w:tr w14:paraId="24BC7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17" w:type="dxa"/>
            <w:vAlign w:val="center"/>
          </w:tcPr>
          <w:p w14:paraId="6BD8BD29">
            <w:pPr>
              <w:pStyle w:val="16"/>
              <w:keepNext w:val="0"/>
              <w:keepLines w:val="0"/>
              <w:suppressLineNumbers w:val="0"/>
              <w:spacing w:before="0" w:beforeAutospacing="0" w:after="0" w:afterAutospacing="0" w:line="240" w:lineRule="atLeast"/>
              <w:ind w:left="0" w:right="0"/>
              <w:jc w:val="center"/>
              <w:rPr>
                <w:rFonts w:hint="default" w:hAnsi="宋体" w:cs="宋体"/>
                <w:color w:val="000000" w:themeColor="text1"/>
                <w:sz w:val="24"/>
                <w:szCs w:val="24"/>
              </w:rPr>
            </w:pPr>
            <w:r>
              <w:rPr>
                <w:rFonts w:hint="eastAsia" w:hAnsi="宋体" w:cs="宋体"/>
                <w:color w:val="000000" w:themeColor="text1"/>
                <w:sz w:val="24"/>
                <w:szCs w:val="24"/>
              </w:rPr>
              <w:t>15</w:t>
            </w:r>
          </w:p>
        </w:tc>
        <w:tc>
          <w:tcPr>
            <w:tcW w:w="2410" w:type="dxa"/>
            <w:vAlign w:val="center"/>
          </w:tcPr>
          <w:p w14:paraId="23A63C51">
            <w:pPr>
              <w:pStyle w:val="16"/>
              <w:keepNext w:val="0"/>
              <w:keepLines w:val="0"/>
              <w:suppressLineNumbers w:val="0"/>
              <w:spacing w:before="0" w:beforeAutospacing="0" w:after="0" w:afterAutospacing="0" w:line="240" w:lineRule="atLeast"/>
              <w:ind w:left="0" w:right="0"/>
              <w:jc w:val="center"/>
              <w:rPr>
                <w:rFonts w:hint="default" w:hAnsi="宋体" w:cs="宋体"/>
                <w:color w:val="000000" w:themeColor="text1"/>
                <w:spacing w:val="-1"/>
                <w:sz w:val="24"/>
                <w:szCs w:val="24"/>
              </w:rPr>
            </w:pPr>
            <w:r>
              <w:rPr>
                <w:rFonts w:hint="eastAsia" w:hAnsi="宋体" w:cs="宋体"/>
                <w:color w:val="000000" w:themeColor="text1"/>
                <w:kern w:val="0"/>
                <w:sz w:val="24"/>
                <w:szCs w:val="24"/>
              </w:rPr>
              <w:t>响应文件提交要求</w:t>
            </w:r>
          </w:p>
        </w:tc>
        <w:tc>
          <w:tcPr>
            <w:tcW w:w="6379" w:type="dxa"/>
            <w:vAlign w:val="center"/>
          </w:tcPr>
          <w:p w14:paraId="4C6D7763">
            <w:pPr>
              <w:keepNext w:val="0"/>
              <w:keepLines w:val="0"/>
              <w:suppressLineNumbers w:val="0"/>
              <w:spacing w:before="0" w:beforeAutospacing="0" w:after="0" w:afterAutospacing="0" w:line="240" w:lineRule="atLeast"/>
              <w:ind w:left="0" w:right="0"/>
              <w:rPr>
                <w:rFonts w:hint="default" w:ascii="宋体" w:hAnsi="宋体" w:cs="宋体"/>
                <w:color w:val="000000" w:themeColor="text1"/>
                <w:sz w:val="24"/>
              </w:rPr>
            </w:pPr>
            <w:r>
              <w:rPr>
                <w:rFonts w:hint="eastAsia" w:ascii="宋体" w:hAnsi="宋体" w:cs="宋体"/>
                <w:color w:val="000000" w:themeColor="text1"/>
                <w:sz w:val="24"/>
              </w:rPr>
              <w:t>纸质版：响应文件正本1份，副本3份；</w:t>
            </w:r>
          </w:p>
          <w:p w14:paraId="10C7A665">
            <w:pPr>
              <w:pStyle w:val="16"/>
              <w:keepNext w:val="0"/>
              <w:keepLines w:val="0"/>
              <w:suppressLineNumbers w:val="0"/>
              <w:spacing w:before="0" w:beforeAutospacing="0" w:after="0" w:afterAutospacing="0" w:line="240" w:lineRule="atLeast"/>
              <w:ind w:left="0" w:right="0"/>
              <w:rPr>
                <w:rFonts w:hint="eastAsia" w:hAnsi="宋体" w:eastAsia="宋体" w:cs="宋体"/>
                <w:color w:val="000000" w:themeColor="text1"/>
                <w:kern w:val="0"/>
                <w:sz w:val="24"/>
                <w:szCs w:val="24"/>
                <w:lang w:eastAsia="zh-CN"/>
              </w:rPr>
            </w:pPr>
            <w:r>
              <w:rPr>
                <w:rFonts w:hint="eastAsia" w:hAnsi="宋体" w:cs="宋体"/>
                <w:color w:val="000000" w:themeColor="text1"/>
                <w:sz w:val="24"/>
              </w:rPr>
              <w:t>电子版：U盘一份（Word2003及Excel2003以上），单独密封；电子版的全部内容必须与纸质版内容相一致。</w:t>
            </w:r>
            <w:r>
              <w:rPr>
                <w:rFonts w:hint="eastAsia" w:hAnsi="宋体" w:cs="宋体"/>
                <w:color w:val="000000" w:themeColor="text1"/>
                <w:sz w:val="24"/>
                <w:lang w:eastAsia="zh-CN"/>
              </w:rPr>
              <w:t>（</w:t>
            </w:r>
            <w:r>
              <w:rPr>
                <w:rFonts w:hint="eastAsia" w:hAnsi="宋体" w:cs="宋体"/>
                <w:color w:val="000000" w:themeColor="text1"/>
                <w:sz w:val="24"/>
                <w:lang w:val="en-US" w:eastAsia="zh-CN"/>
              </w:rPr>
              <w:t>磋商结束后五日内提供</w:t>
            </w:r>
            <w:r>
              <w:rPr>
                <w:rFonts w:hint="eastAsia" w:hAnsi="宋体" w:cs="宋体"/>
                <w:color w:val="000000" w:themeColor="text1"/>
                <w:sz w:val="24"/>
                <w:lang w:eastAsia="zh-CN"/>
              </w:rPr>
              <w:t>）</w:t>
            </w:r>
          </w:p>
        </w:tc>
      </w:tr>
      <w:tr w14:paraId="13C18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817" w:type="dxa"/>
            <w:vAlign w:val="center"/>
          </w:tcPr>
          <w:p w14:paraId="0E9C6ED0">
            <w:pPr>
              <w:pStyle w:val="16"/>
              <w:keepNext w:val="0"/>
              <w:keepLines w:val="0"/>
              <w:suppressLineNumbers w:val="0"/>
              <w:spacing w:before="0" w:beforeAutospacing="0" w:after="0" w:afterAutospacing="0" w:line="240" w:lineRule="atLeast"/>
              <w:ind w:left="0" w:right="0" w:firstLine="240" w:firstLineChars="100"/>
              <w:jc w:val="left"/>
              <w:rPr>
                <w:rFonts w:hint="default" w:hAnsi="宋体" w:cs="宋体"/>
                <w:color w:val="000000" w:themeColor="text1"/>
                <w:sz w:val="24"/>
                <w:szCs w:val="24"/>
              </w:rPr>
            </w:pPr>
            <w:r>
              <w:rPr>
                <w:rFonts w:hint="eastAsia" w:hAnsi="宋体" w:cs="宋体"/>
                <w:color w:val="000000" w:themeColor="text1"/>
                <w:sz w:val="24"/>
                <w:szCs w:val="24"/>
              </w:rPr>
              <w:t>16</w:t>
            </w:r>
          </w:p>
        </w:tc>
        <w:tc>
          <w:tcPr>
            <w:tcW w:w="2410" w:type="dxa"/>
            <w:vAlign w:val="center"/>
          </w:tcPr>
          <w:p w14:paraId="2878EEAA">
            <w:pPr>
              <w:pStyle w:val="16"/>
              <w:keepNext w:val="0"/>
              <w:keepLines w:val="0"/>
              <w:suppressLineNumbers w:val="0"/>
              <w:spacing w:before="0" w:beforeAutospacing="0" w:after="0" w:afterAutospacing="0" w:line="240" w:lineRule="atLeast"/>
              <w:ind w:left="0" w:right="0"/>
              <w:jc w:val="left"/>
              <w:rPr>
                <w:rFonts w:hint="default" w:hAnsi="宋体" w:cs="宋体"/>
                <w:color w:val="000000" w:themeColor="text1"/>
                <w:sz w:val="24"/>
                <w:szCs w:val="24"/>
              </w:rPr>
            </w:pPr>
            <w:r>
              <w:rPr>
                <w:rFonts w:hint="eastAsia" w:hAnsi="宋体" w:cs="宋体"/>
                <w:color w:val="000000" w:themeColor="text1"/>
                <w:sz w:val="24"/>
                <w:szCs w:val="24"/>
              </w:rPr>
              <w:t>履约保证金</w:t>
            </w:r>
          </w:p>
        </w:tc>
        <w:tc>
          <w:tcPr>
            <w:tcW w:w="6379" w:type="dxa"/>
            <w:vAlign w:val="center"/>
          </w:tcPr>
          <w:p w14:paraId="11E6A8FB">
            <w:pPr>
              <w:pStyle w:val="16"/>
              <w:keepNext w:val="0"/>
              <w:keepLines w:val="0"/>
              <w:suppressLineNumbers w:val="0"/>
              <w:spacing w:before="0" w:beforeAutospacing="0" w:after="0" w:afterAutospacing="0" w:line="240" w:lineRule="atLeast"/>
              <w:ind w:left="0" w:right="0"/>
              <w:rPr>
                <w:rFonts w:hint="default" w:hAnsi="宋体" w:cs="宋体"/>
                <w:color w:val="000000" w:themeColor="text1"/>
                <w:kern w:val="0"/>
                <w:sz w:val="24"/>
                <w:szCs w:val="24"/>
              </w:rPr>
            </w:pPr>
            <w:r>
              <w:rPr>
                <w:rFonts w:hint="eastAsia" w:hAnsi="宋体" w:cs="宋体"/>
                <w:color w:val="000000" w:themeColor="text1"/>
                <w:kern w:val="0"/>
                <w:sz w:val="24"/>
                <w:szCs w:val="24"/>
              </w:rPr>
              <w:t>□要求提供：</w:t>
            </w:r>
          </w:p>
          <w:p w14:paraId="28A8DCD1">
            <w:pPr>
              <w:pStyle w:val="16"/>
              <w:keepNext w:val="0"/>
              <w:keepLines w:val="0"/>
              <w:suppressLineNumbers w:val="0"/>
              <w:spacing w:before="0" w:beforeAutospacing="0" w:after="0" w:afterAutospacing="0" w:line="240" w:lineRule="atLeast"/>
              <w:ind w:left="0" w:right="0"/>
              <w:rPr>
                <w:rFonts w:hint="default" w:hAnsi="宋体" w:cs="宋体"/>
                <w:color w:val="000000" w:themeColor="text1"/>
                <w:kern w:val="0"/>
                <w:sz w:val="24"/>
                <w:szCs w:val="24"/>
              </w:rPr>
            </w:pPr>
            <w:r>
              <w:rPr>
                <w:rFonts w:hint="eastAsia" w:hAnsi="宋体" w:cs="宋体"/>
                <w:color w:val="000000" w:themeColor="text1"/>
                <w:kern w:val="0"/>
                <w:sz w:val="24"/>
                <w:szCs w:val="24"/>
              </w:rPr>
              <w:t>中标人与</w:t>
            </w:r>
            <w:r>
              <w:rPr>
                <w:rFonts w:hint="eastAsia" w:hAnsi="宋体" w:cs="宋体"/>
                <w:color w:val="000000" w:themeColor="text1"/>
                <w:kern w:val="0"/>
                <w:sz w:val="24"/>
                <w:szCs w:val="24"/>
                <w:lang w:eastAsia="zh-CN"/>
              </w:rPr>
              <w:t>采购人</w:t>
            </w:r>
            <w:r>
              <w:rPr>
                <w:rFonts w:hint="eastAsia" w:hAnsi="宋体" w:cs="宋体"/>
                <w:color w:val="000000" w:themeColor="text1"/>
                <w:kern w:val="0"/>
                <w:sz w:val="24"/>
                <w:szCs w:val="24"/>
              </w:rPr>
              <w:t>签订合同前，向</w:t>
            </w:r>
            <w:r>
              <w:rPr>
                <w:rFonts w:hint="eastAsia" w:hAnsi="宋体" w:cs="宋体"/>
                <w:color w:val="000000" w:themeColor="text1"/>
                <w:kern w:val="0"/>
                <w:sz w:val="24"/>
                <w:szCs w:val="24"/>
                <w:lang w:eastAsia="zh-CN"/>
              </w:rPr>
              <w:t>采购人</w:t>
            </w:r>
            <w:r>
              <w:rPr>
                <w:rFonts w:hint="eastAsia" w:hAnsi="宋体" w:cs="宋体"/>
                <w:color w:val="000000" w:themeColor="text1"/>
                <w:kern w:val="0"/>
                <w:sz w:val="24"/>
                <w:szCs w:val="24"/>
              </w:rPr>
              <w:t>缴纳合同价款的10%的履约保证金。如投标人拒绝提交履约保证金，视为放弃中标资格，应承担违约责任，保证金将全部没收。</w:t>
            </w:r>
          </w:p>
          <w:p w14:paraId="4AD80826">
            <w:pPr>
              <w:pStyle w:val="16"/>
              <w:keepNext w:val="0"/>
              <w:keepLines w:val="0"/>
              <w:suppressLineNumbers w:val="0"/>
              <w:spacing w:before="0" w:beforeAutospacing="0" w:after="0" w:afterAutospacing="0" w:line="240" w:lineRule="atLeast"/>
              <w:ind w:left="0" w:right="0"/>
              <w:rPr>
                <w:rFonts w:hint="default" w:hAnsi="宋体" w:cs="宋体"/>
                <w:color w:val="000000" w:themeColor="text1"/>
                <w:sz w:val="24"/>
                <w:szCs w:val="24"/>
              </w:rPr>
            </w:pPr>
            <w:r>
              <w:rPr>
                <w:rFonts w:hint="eastAsia" w:hAnsi="宋体" w:cs="宋体"/>
                <w:color w:val="000000" w:themeColor="text1"/>
                <w:kern w:val="0"/>
                <w:sz w:val="24"/>
                <w:szCs w:val="24"/>
                <w:lang w:eastAsia="zh-CN"/>
              </w:rPr>
              <w:t>☑</w:t>
            </w:r>
            <w:r>
              <w:rPr>
                <w:rFonts w:hint="eastAsia" w:hAnsi="宋体" w:cs="宋体"/>
                <w:color w:val="000000" w:themeColor="text1"/>
                <w:kern w:val="0"/>
                <w:sz w:val="24"/>
                <w:szCs w:val="24"/>
              </w:rPr>
              <w:t>不要求提供</w:t>
            </w:r>
          </w:p>
        </w:tc>
      </w:tr>
      <w:tr w14:paraId="0254C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17" w:type="dxa"/>
            <w:vAlign w:val="center"/>
          </w:tcPr>
          <w:p w14:paraId="4894BB27">
            <w:pPr>
              <w:pStyle w:val="16"/>
              <w:keepNext w:val="0"/>
              <w:keepLines w:val="0"/>
              <w:suppressLineNumbers w:val="0"/>
              <w:spacing w:before="0" w:beforeAutospacing="0" w:after="0" w:afterAutospacing="0" w:line="240" w:lineRule="atLeast"/>
              <w:ind w:left="0" w:right="0"/>
              <w:jc w:val="center"/>
              <w:rPr>
                <w:rFonts w:hint="default" w:hAnsi="宋体" w:cs="宋体"/>
                <w:color w:val="000000" w:themeColor="text1"/>
                <w:sz w:val="24"/>
                <w:szCs w:val="24"/>
              </w:rPr>
            </w:pPr>
            <w:r>
              <w:rPr>
                <w:rFonts w:hint="eastAsia" w:hAnsi="宋体" w:cs="宋体"/>
                <w:color w:val="000000" w:themeColor="text1"/>
                <w:sz w:val="24"/>
                <w:szCs w:val="24"/>
              </w:rPr>
              <w:t>17</w:t>
            </w:r>
          </w:p>
        </w:tc>
        <w:tc>
          <w:tcPr>
            <w:tcW w:w="2410" w:type="dxa"/>
            <w:vAlign w:val="center"/>
          </w:tcPr>
          <w:p w14:paraId="37716F73">
            <w:pPr>
              <w:pStyle w:val="16"/>
              <w:keepNext w:val="0"/>
              <w:keepLines w:val="0"/>
              <w:suppressLineNumbers w:val="0"/>
              <w:spacing w:before="0" w:beforeAutospacing="0" w:after="0" w:afterAutospacing="0" w:line="240" w:lineRule="atLeast"/>
              <w:ind w:left="0" w:right="0"/>
              <w:jc w:val="left"/>
              <w:rPr>
                <w:rFonts w:hint="default" w:hAnsi="宋体" w:cs="宋体"/>
                <w:color w:val="000000" w:themeColor="text1"/>
                <w:sz w:val="24"/>
                <w:szCs w:val="24"/>
              </w:rPr>
            </w:pPr>
            <w:r>
              <w:rPr>
                <w:rFonts w:hint="eastAsia" w:hAnsi="宋体" w:cs="宋体"/>
                <w:color w:val="000000" w:themeColor="text1"/>
                <w:sz w:val="24"/>
                <w:szCs w:val="24"/>
              </w:rPr>
              <w:t>无效响应情形</w:t>
            </w:r>
          </w:p>
        </w:tc>
        <w:tc>
          <w:tcPr>
            <w:tcW w:w="6379" w:type="dxa"/>
            <w:vAlign w:val="center"/>
          </w:tcPr>
          <w:p w14:paraId="2A724810">
            <w:pPr>
              <w:pStyle w:val="16"/>
              <w:keepNext w:val="0"/>
              <w:keepLines w:val="0"/>
              <w:suppressLineNumbers w:val="0"/>
              <w:spacing w:before="0" w:beforeAutospacing="0" w:after="0" w:afterAutospacing="0" w:line="240" w:lineRule="atLeast"/>
              <w:ind w:left="0" w:right="0"/>
              <w:rPr>
                <w:rFonts w:hint="default" w:hAnsi="宋体" w:cs="宋体"/>
                <w:color w:val="000000" w:themeColor="text1"/>
                <w:kern w:val="0"/>
                <w:sz w:val="24"/>
                <w:szCs w:val="24"/>
              </w:rPr>
            </w:pPr>
            <w:r>
              <w:rPr>
                <w:rFonts w:hint="eastAsia" w:hAnsi="宋体" w:cs="宋体"/>
                <w:color w:val="000000" w:themeColor="text1"/>
                <w:kern w:val="0"/>
                <w:sz w:val="24"/>
                <w:szCs w:val="24"/>
              </w:rPr>
              <w:t>(1)磋商过程中的无效响应情形</w:t>
            </w:r>
          </w:p>
          <w:p w14:paraId="7BE43429">
            <w:pPr>
              <w:pStyle w:val="16"/>
              <w:keepNext w:val="0"/>
              <w:keepLines w:val="0"/>
              <w:suppressLineNumbers w:val="0"/>
              <w:spacing w:before="0" w:beforeAutospacing="0" w:after="0" w:afterAutospacing="0" w:line="240" w:lineRule="atLeast"/>
              <w:ind w:left="0" w:right="0"/>
              <w:rPr>
                <w:rFonts w:hint="default" w:hAnsi="宋体" w:cs="宋体"/>
                <w:color w:val="000000" w:themeColor="text1"/>
                <w:kern w:val="0"/>
                <w:sz w:val="24"/>
                <w:szCs w:val="24"/>
              </w:rPr>
            </w:pPr>
            <w:r>
              <w:rPr>
                <w:rFonts w:hint="eastAsia" w:hAnsi="宋体" w:cs="宋体"/>
                <w:color w:val="000000" w:themeColor="text1"/>
                <w:kern w:val="0"/>
                <w:sz w:val="24"/>
                <w:szCs w:val="24"/>
              </w:rPr>
              <w:t>a.首次递交响应文件的不足三家的；</w:t>
            </w:r>
          </w:p>
          <w:p w14:paraId="4A02B779">
            <w:pPr>
              <w:pStyle w:val="16"/>
              <w:keepNext w:val="0"/>
              <w:keepLines w:val="0"/>
              <w:suppressLineNumbers w:val="0"/>
              <w:spacing w:before="0" w:beforeAutospacing="0" w:after="0" w:afterAutospacing="0" w:line="240" w:lineRule="atLeast"/>
              <w:ind w:left="0" w:right="0"/>
              <w:rPr>
                <w:rFonts w:hint="default" w:hAnsi="宋体" w:cs="宋体"/>
                <w:color w:val="000000" w:themeColor="text1"/>
                <w:kern w:val="0"/>
                <w:sz w:val="24"/>
                <w:szCs w:val="24"/>
              </w:rPr>
            </w:pPr>
            <w:r>
              <w:rPr>
                <w:rFonts w:hint="eastAsia" w:hAnsi="宋体" w:cs="宋体"/>
                <w:color w:val="000000" w:themeColor="text1"/>
                <w:kern w:val="0"/>
                <w:sz w:val="24"/>
                <w:szCs w:val="24"/>
              </w:rPr>
              <w:t>b.出现影响公平公正的违法、违规行为的；</w:t>
            </w:r>
          </w:p>
          <w:p w14:paraId="56EBB3FE">
            <w:pPr>
              <w:pStyle w:val="16"/>
              <w:keepNext w:val="0"/>
              <w:keepLines w:val="0"/>
              <w:suppressLineNumbers w:val="0"/>
              <w:spacing w:before="0" w:beforeAutospacing="0" w:after="0" w:afterAutospacing="0" w:line="240" w:lineRule="atLeast"/>
              <w:ind w:left="0" w:right="0"/>
              <w:rPr>
                <w:rFonts w:hint="default" w:hAnsi="宋体" w:cs="宋体"/>
                <w:color w:val="000000" w:themeColor="text1"/>
                <w:kern w:val="0"/>
                <w:sz w:val="24"/>
                <w:szCs w:val="24"/>
              </w:rPr>
            </w:pPr>
            <w:r>
              <w:rPr>
                <w:rFonts w:hint="eastAsia" w:hAnsi="宋体" w:cs="宋体"/>
                <w:color w:val="000000" w:themeColor="text1"/>
                <w:kern w:val="0"/>
                <w:sz w:val="24"/>
                <w:szCs w:val="24"/>
              </w:rPr>
              <w:t>c.因重大变故，项目任务取消的。</w:t>
            </w:r>
          </w:p>
          <w:p w14:paraId="11543907">
            <w:pPr>
              <w:pStyle w:val="16"/>
              <w:keepNext w:val="0"/>
              <w:keepLines w:val="0"/>
              <w:suppressLineNumbers w:val="0"/>
              <w:spacing w:before="0" w:beforeAutospacing="0" w:after="0" w:afterAutospacing="0" w:line="240" w:lineRule="atLeast"/>
              <w:ind w:left="0" w:right="0"/>
              <w:rPr>
                <w:rFonts w:hint="default" w:hAnsi="宋体" w:cs="宋体"/>
                <w:color w:val="000000" w:themeColor="text1"/>
                <w:kern w:val="0"/>
                <w:sz w:val="24"/>
                <w:szCs w:val="24"/>
              </w:rPr>
            </w:pPr>
            <w:r>
              <w:rPr>
                <w:rFonts w:hint="eastAsia" w:hAnsi="宋体" w:cs="宋体"/>
                <w:color w:val="000000" w:themeColor="text1"/>
                <w:kern w:val="0"/>
                <w:sz w:val="24"/>
                <w:szCs w:val="24"/>
              </w:rPr>
              <w:t>(2)磋商过程中的无效响应情形</w:t>
            </w:r>
          </w:p>
          <w:p w14:paraId="1D67AD5E">
            <w:pPr>
              <w:pStyle w:val="16"/>
              <w:keepNext w:val="0"/>
              <w:keepLines w:val="0"/>
              <w:suppressLineNumbers w:val="0"/>
              <w:spacing w:before="0" w:beforeAutospacing="0" w:after="0" w:afterAutospacing="0" w:line="240" w:lineRule="atLeast"/>
              <w:ind w:left="0" w:right="0"/>
              <w:rPr>
                <w:rFonts w:hint="default" w:hAnsi="宋体" w:cs="宋体"/>
                <w:color w:val="000000" w:themeColor="text1"/>
                <w:kern w:val="0"/>
                <w:sz w:val="24"/>
                <w:szCs w:val="24"/>
              </w:rPr>
            </w:pPr>
            <w:r>
              <w:rPr>
                <w:rFonts w:hint="eastAsia" w:hAnsi="宋体" w:cs="宋体"/>
                <w:color w:val="000000" w:themeColor="text1"/>
                <w:kern w:val="0"/>
                <w:sz w:val="24"/>
                <w:szCs w:val="24"/>
              </w:rPr>
              <w:t>a.未按照磋商文件的规定缴纳保证金的；</w:t>
            </w:r>
          </w:p>
          <w:p w14:paraId="46D4B91F">
            <w:pPr>
              <w:pStyle w:val="16"/>
              <w:keepNext w:val="0"/>
              <w:keepLines w:val="0"/>
              <w:suppressLineNumbers w:val="0"/>
              <w:spacing w:before="0" w:beforeAutospacing="0" w:after="0" w:afterAutospacing="0" w:line="240" w:lineRule="atLeast"/>
              <w:ind w:left="0" w:right="0"/>
              <w:rPr>
                <w:rFonts w:hint="default" w:hAnsi="宋体" w:cs="宋体"/>
                <w:color w:val="000000" w:themeColor="text1"/>
                <w:kern w:val="0"/>
                <w:sz w:val="24"/>
                <w:szCs w:val="24"/>
              </w:rPr>
            </w:pPr>
            <w:r>
              <w:rPr>
                <w:rFonts w:hint="eastAsia" w:hAnsi="宋体" w:cs="宋体"/>
                <w:color w:val="000000" w:themeColor="text1"/>
                <w:kern w:val="0"/>
                <w:sz w:val="24"/>
                <w:szCs w:val="24"/>
              </w:rPr>
              <w:t>b.响应文件超过规定的时间送达的；</w:t>
            </w:r>
          </w:p>
          <w:p w14:paraId="4A0A04FE">
            <w:pPr>
              <w:pStyle w:val="16"/>
              <w:keepNext w:val="0"/>
              <w:keepLines w:val="0"/>
              <w:suppressLineNumbers w:val="0"/>
              <w:spacing w:before="0" w:beforeAutospacing="0" w:after="0" w:afterAutospacing="0" w:line="240" w:lineRule="atLeast"/>
              <w:ind w:left="0" w:right="0"/>
              <w:rPr>
                <w:rFonts w:hint="default" w:hAnsi="宋体" w:cs="宋体"/>
                <w:color w:val="000000" w:themeColor="text1"/>
                <w:sz w:val="24"/>
                <w:szCs w:val="24"/>
              </w:rPr>
            </w:pPr>
            <w:r>
              <w:rPr>
                <w:rFonts w:hint="eastAsia" w:hAnsi="宋体" w:cs="宋体"/>
                <w:color w:val="000000" w:themeColor="text1"/>
                <w:kern w:val="0"/>
                <w:sz w:val="24"/>
                <w:szCs w:val="24"/>
              </w:rPr>
              <w:t>(3)磋商过程中无效响应的情形，由磋商小组判定，详见第三章评审办法。</w:t>
            </w:r>
          </w:p>
        </w:tc>
      </w:tr>
      <w:tr w14:paraId="55F8B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17" w:type="dxa"/>
            <w:vAlign w:val="center"/>
          </w:tcPr>
          <w:p w14:paraId="7FA9773B">
            <w:pPr>
              <w:pStyle w:val="16"/>
              <w:keepNext w:val="0"/>
              <w:keepLines w:val="0"/>
              <w:suppressLineNumbers w:val="0"/>
              <w:spacing w:before="0" w:beforeAutospacing="0" w:after="0" w:afterAutospacing="0" w:line="240" w:lineRule="atLeast"/>
              <w:ind w:left="0" w:right="0" w:firstLine="240" w:firstLineChars="100"/>
              <w:jc w:val="center"/>
              <w:rPr>
                <w:rFonts w:hint="default" w:hAnsi="宋体" w:cs="宋体"/>
                <w:color w:val="000000" w:themeColor="text1"/>
                <w:kern w:val="0"/>
                <w:sz w:val="24"/>
                <w:szCs w:val="24"/>
              </w:rPr>
            </w:pPr>
            <w:r>
              <w:rPr>
                <w:rFonts w:hint="eastAsia" w:hAnsi="宋体" w:cs="宋体"/>
                <w:color w:val="000000" w:themeColor="text1"/>
                <w:kern w:val="0"/>
                <w:sz w:val="24"/>
                <w:szCs w:val="24"/>
              </w:rPr>
              <w:t>18</w:t>
            </w:r>
          </w:p>
        </w:tc>
        <w:tc>
          <w:tcPr>
            <w:tcW w:w="2410" w:type="dxa"/>
            <w:vAlign w:val="center"/>
          </w:tcPr>
          <w:p w14:paraId="5B0BAA5F">
            <w:pPr>
              <w:pStyle w:val="16"/>
              <w:keepNext w:val="0"/>
              <w:keepLines w:val="0"/>
              <w:suppressLineNumbers w:val="0"/>
              <w:spacing w:before="0" w:beforeAutospacing="0" w:after="0" w:afterAutospacing="0" w:line="240" w:lineRule="atLeast"/>
              <w:ind w:left="0" w:right="0"/>
              <w:rPr>
                <w:rFonts w:hint="default" w:hAnsi="宋体" w:cs="宋体"/>
                <w:color w:val="000000" w:themeColor="text1"/>
                <w:kern w:val="0"/>
                <w:sz w:val="24"/>
                <w:szCs w:val="24"/>
              </w:rPr>
            </w:pPr>
            <w:r>
              <w:rPr>
                <w:rFonts w:hint="eastAsia" w:hAnsi="宋体" w:cs="宋体"/>
                <w:color w:val="000000" w:themeColor="text1"/>
                <w:kern w:val="0"/>
                <w:sz w:val="24"/>
                <w:szCs w:val="24"/>
              </w:rPr>
              <w:t>质疑须知：</w:t>
            </w:r>
          </w:p>
        </w:tc>
        <w:tc>
          <w:tcPr>
            <w:tcW w:w="6379" w:type="dxa"/>
            <w:vAlign w:val="center"/>
          </w:tcPr>
          <w:p w14:paraId="2E52B8F4">
            <w:pPr>
              <w:pStyle w:val="16"/>
              <w:keepNext w:val="0"/>
              <w:keepLines w:val="0"/>
              <w:suppressLineNumbers w:val="0"/>
              <w:spacing w:before="0" w:beforeAutospacing="0" w:after="0" w:afterAutospacing="0" w:line="240" w:lineRule="atLeast"/>
              <w:ind w:left="0" w:right="0"/>
              <w:rPr>
                <w:rFonts w:hint="default" w:hAnsi="宋体" w:cs="宋体"/>
                <w:color w:val="000000" w:themeColor="text1"/>
                <w:kern w:val="0"/>
                <w:sz w:val="24"/>
                <w:szCs w:val="24"/>
              </w:rPr>
            </w:pPr>
            <w:r>
              <w:rPr>
                <w:rFonts w:hint="eastAsia" w:hAnsi="宋体" w:cs="宋体"/>
                <w:color w:val="000000" w:themeColor="text1"/>
                <w:kern w:val="0"/>
                <w:sz w:val="24"/>
                <w:szCs w:val="24"/>
              </w:rPr>
              <w:t>接收质疑函的方式：现场递交电子版质疑文件至接受单位</w:t>
            </w:r>
          </w:p>
          <w:p w14:paraId="4D5ED44C">
            <w:pPr>
              <w:pStyle w:val="16"/>
              <w:keepNext w:val="0"/>
              <w:keepLines w:val="0"/>
              <w:suppressLineNumbers w:val="0"/>
              <w:spacing w:before="0" w:beforeAutospacing="0" w:after="0" w:afterAutospacing="0" w:line="240" w:lineRule="atLeast"/>
              <w:ind w:left="0" w:right="0"/>
              <w:rPr>
                <w:rFonts w:hint="default" w:hAnsi="宋体" w:cs="宋体"/>
                <w:color w:val="000000" w:themeColor="text1"/>
                <w:kern w:val="0"/>
                <w:sz w:val="24"/>
                <w:szCs w:val="24"/>
              </w:rPr>
            </w:pPr>
            <w:r>
              <w:rPr>
                <w:rFonts w:hint="eastAsia" w:hAnsi="宋体" w:cs="宋体"/>
                <w:color w:val="000000" w:themeColor="text1"/>
                <w:kern w:val="0"/>
                <w:sz w:val="24"/>
                <w:szCs w:val="24"/>
              </w:rPr>
              <w:t>接受质疑的单位：新疆立科得源工程项目管理咨询有限公司</w:t>
            </w:r>
          </w:p>
          <w:p w14:paraId="186C77EB">
            <w:pPr>
              <w:pStyle w:val="16"/>
              <w:keepNext w:val="0"/>
              <w:keepLines w:val="0"/>
              <w:suppressLineNumbers w:val="0"/>
              <w:spacing w:before="0" w:beforeAutospacing="0" w:after="0" w:afterAutospacing="0" w:line="240" w:lineRule="atLeast"/>
              <w:ind w:left="0" w:right="0"/>
              <w:rPr>
                <w:rFonts w:hint="default" w:hAnsi="宋体" w:cs="宋体"/>
                <w:color w:val="000000" w:themeColor="text1"/>
                <w:kern w:val="0"/>
                <w:sz w:val="24"/>
                <w:szCs w:val="24"/>
              </w:rPr>
            </w:pPr>
            <w:r>
              <w:rPr>
                <w:rFonts w:hint="eastAsia" w:hAnsi="宋体" w:cs="宋体"/>
                <w:color w:val="000000" w:themeColor="text1"/>
                <w:kern w:val="0"/>
                <w:sz w:val="24"/>
                <w:szCs w:val="24"/>
              </w:rPr>
              <w:t>联系电话：</w:t>
            </w:r>
            <w:r>
              <w:rPr>
                <w:rFonts w:hint="eastAsia" w:hAnsi="宋体" w:cs="宋体"/>
                <w:color w:val="000000" w:themeColor="text1"/>
                <w:kern w:val="0"/>
                <w:sz w:val="24"/>
                <w:szCs w:val="24"/>
                <w:lang w:eastAsia="zh-CN"/>
              </w:rPr>
              <w:t>18196213587</w:t>
            </w:r>
            <w:r>
              <w:rPr>
                <w:rFonts w:hint="eastAsia" w:hAnsi="宋体" w:cs="宋体"/>
                <w:color w:val="000000" w:themeColor="text1"/>
                <w:kern w:val="0"/>
                <w:sz w:val="24"/>
                <w:szCs w:val="24"/>
              </w:rPr>
              <w:t xml:space="preserve"> </w:t>
            </w:r>
          </w:p>
          <w:p w14:paraId="1EBD04F4">
            <w:pPr>
              <w:pStyle w:val="16"/>
              <w:keepNext w:val="0"/>
              <w:keepLines w:val="0"/>
              <w:suppressLineNumbers w:val="0"/>
              <w:spacing w:before="0" w:beforeAutospacing="0" w:after="0" w:afterAutospacing="0" w:line="240" w:lineRule="atLeast"/>
              <w:ind w:left="0" w:right="0"/>
              <w:rPr>
                <w:rFonts w:hint="default" w:hAnsi="宋体" w:cs="宋体"/>
                <w:color w:val="000000" w:themeColor="text1"/>
                <w:kern w:val="0"/>
                <w:sz w:val="24"/>
                <w:szCs w:val="24"/>
              </w:rPr>
            </w:pPr>
            <w:r>
              <w:rPr>
                <w:rFonts w:hint="eastAsia" w:hAnsi="宋体" w:cs="宋体"/>
                <w:color w:val="000000" w:themeColor="text1"/>
                <w:kern w:val="0"/>
                <w:sz w:val="24"/>
                <w:szCs w:val="24"/>
              </w:rPr>
              <w:t>地址：</w:t>
            </w:r>
            <w:r>
              <w:rPr>
                <w:rFonts w:hint="eastAsia" w:hAnsi="宋体" w:cs="宋体"/>
                <w:color w:val="000000" w:themeColor="text1"/>
                <w:sz w:val="24"/>
                <w:szCs w:val="24"/>
              </w:rPr>
              <w:t>库尔勒人民东路12号四楼会议室</w:t>
            </w:r>
          </w:p>
        </w:tc>
      </w:tr>
      <w:tr w14:paraId="35B1A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17" w:type="dxa"/>
            <w:vAlign w:val="center"/>
          </w:tcPr>
          <w:p w14:paraId="7BF7E7F6">
            <w:pPr>
              <w:pStyle w:val="16"/>
              <w:keepNext w:val="0"/>
              <w:keepLines w:val="0"/>
              <w:suppressLineNumbers w:val="0"/>
              <w:spacing w:before="0" w:beforeAutospacing="0" w:after="0" w:afterAutospacing="0" w:line="240" w:lineRule="atLeast"/>
              <w:ind w:left="0" w:right="0" w:firstLine="240" w:firstLineChars="100"/>
              <w:jc w:val="center"/>
              <w:rPr>
                <w:rFonts w:hint="default" w:hAnsi="宋体" w:cs="宋体"/>
                <w:color w:val="000000" w:themeColor="text1"/>
                <w:kern w:val="0"/>
                <w:sz w:val="24"/>
                <w:szCs w:val="24"/>
              </w:rPr>
            </w:pPr>
            <w:r>
              <w:rPr>
                <w:rFonts w:hint="eastAsia" w:hAnsi="宋体" w:cs="宋体"/>
                <w:color w:val="000000" w:themeColor="text1"/>
                <w:kern w:val="0"/>
                <w:sz w:val="24"/>
                <w:szCs w:val="24"/>
              </w:rPr>
              <w:t>19</w:t>
            </w:r>
          </w:p>
        </w:tc>
        <w:tc>
          <w:tcPr>
            <w:tcW w:w="2410" w:type="dxa"/>
            <w:vAlign w:val="center"/>
          </w:tcPr>
          <w:p w14:paraId="4831A5A3">
            <w:pPr>
              <w:pStyle w:val="16"/>
              <w:keepNext w:val="0"/>
              <w:keepLines w:val="0"/>
              <w:suppressLineNumbers w:val="0"/>
              <w:spacing w:before="0" w:beforeAutospacing="0" w:after="0" w:afterAutospacing="0" w:line="240" w:lineRule="atLeast"/>
              <w:ind w:left="0" w:right="0"/>
              <w:rPr>
                <w:rFonts w:hint="default" w:hAnsi="宋体" w:cs="宋体"/>
                <w:color w:val="000000" w:themeColor="text1"/>
                <w:kern w:val="0"/>
                <w:sz w:val="24"/>
                <w:szCs w:val="24"/>
              </w:rPr>
            </w:pPr>
            <w:r>
              <w:rPr>
                <w:rFonts w:hint="eastAsia" w:hAnsi="宋体" w:cs="宋体"/>
                <w:color w:val="000000" w:themeColor="text1"/>
                <w:kern w:val="0"/>
                <w:sz w:val="24"/>
                <w:szCs w:val="24"/>
              </w:rPr>
              <w:t>低于成本价不正当</w:t>
            </w:r>
          </w:p>
          <w:p w14:paraId="2C41473B">
            <w:pPr>
              <w:pStyle w:val="16"/>
              <w:keepNext w:val="0"/>
              <w:keepLines w:val="0"/>
              <w:suppressLineNumbers w:val="0"/>
              <w:spacing w:before="0" w:beforeAutospacing="0" w:after="0" w:afterAutospacing="0" w:line="240" w:lineRule="atLeast"/>
              <w:ind w:left="0" w:right="0"/>
              <w:rPr>
                <w:rFonts w:hint="default" w:hAnsi="宋体" w:cs="宋体"/>
                <w:color w:val="000000" w:themeColor="text1"/>
                <w:kern w:val="0"/>
                <w:sz w:val="24"/>
                <w:szCs w:val="24"/>
              </w:rPr>
            </w:pPr>
            <w:r>
              <w:rPr>
                <w:rFonts w:hint="eastAsia" w:hAnsi="宋体" w:cs="宋体"/>
                <w:color w:val="000000" w:themeColor="text1"/>
                <w:kern w:val="0"/>
                <w:sz w:val="24"/>
                <w:szCs w:val="24"/>
              </w:rPr>
              <w:t>竞争预防措施</w:t>
            </w:r>
          </w:p>
          <w:p w14:paraId="15624468">
            <w:pPr>
              <w:pStyle w:val="16"/>
              <w:keepNext w:val="0"/>
              <w:keepLines w:val="0"/>
              <w:suppressLineNumbers w:val="0"/>
              <w:spacing w:before="0" w:beforeAutospacing="0" w:after="0" w:afterAutospacing="0" w:line="240" w:lineRule="atLeast"/>
              <w:ind w:left="0" w:right="0"/>
              <w:rPr>
                <w:rFonts w:hint="default" w:hAnsi="宋体" w:cs="宋体"/>
                <w:color w:val="000000" w:themeColor="text1"/>
                <w:kern w:val="0"/>
                <w:sz w:val="24"/>
                <w:szCs w:val="24"/>
              </w:rPr>
            </w:pPr>
          </w:p>
        </w:tc>
        <w:tc>
          <w:tcPr>
            <w:tcW w:w="6379" w:type="dxa"/>
            <w:vAlign w:val="center"/>
          </w:tcPr>
          <w:p w14:paraId="5181FF0A">
            <w:pPr>
              <w:pStyle w:val="16"/>
              <w:keepNext w:val="0"/>
              <w:keepLines w:val="0"/>
              <w:suppressLineNumbers w:val="0"/>
              <w:spacing w:before="0" w:beforeAutospacing="0" w:after="0" w:afterAutospacing="0" w:line="240" w:lineRule="atLeast"/>
              <w:ind w:left="0" w:right="0"/>
              <w:rPr>
                <w:rFonts w:hint="default" w:hAnsi="宋体" w:cs="宋体"/>
                <w:color w:val="000000" w:themeColor="text1"/>
                <w:kern w:val="0"/>
                <w:sz w:val="24"/>
                <w:szCs w:val="24"/>
              </w:rPr>
            </w:pPr>
            <w:r>
              <w:rPr>
                <w:rFonts w:hint="eastAsia" w:hAnsi="宋体" w:cs="宋体"/>
                <w:color w:val="000000" w:themeColor="text1"/>
                <w:kern w:val="0"/>
                <w:sz w:val="24"/>
                <w:szCs w:val="24"/>
              </w:rPr>
              <w:t>在磋商过程中，磋商小组认为投标人的报价明显低于其他通过符合性审查投标人的报价，有可能影响产品质量或者不能诚信履约的，磋商小组应当要求其在磋商现场合理的时间内提供成本构成书面说明，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7295C408">
            <w:pPr>
              <w:pStyle w:val="16"/>
              <w:keepNext w:val="0"/>
              <w:keepLines w:val="0"/>
              <w:suppressLineNumbers w:val="0"/>
              <w:spacing w:before="0" w:beforeAutospacing="0" w:after="0" w:afterAutospacing="0" w:line="240" w:lineRule="atLeast"/>
              <w:ind w:left="0" w:right="0"/>
              <w:rPr>
                <w:rFonts w:hint="default" w:hAnsi="宋体" w:cs="宋体"/>
                <w:color w:val="000000" w:themeColor="text1"/>
                <w:kern w:val="0"/>
                <w:sz w:val="24"/>
                <w:szCs w:val="24"/>
              </w:rPr>
            </w:pPr>
            <w:r>
              <w:rPr>
                <w:rFonts w:hint="eastAsia" w:hAnsi="宋体" w:cs="宋体"/>
                <w:color w:val="000000" w:themeColor="text1"/>
                <w:kern w:val="0"/>
                <w:sz w:val="24"/>
                <w:szCs w:val="24"/>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632DA780">
            <w:pPr>
              <w:pStyle w:val="16"/>
              <w:keepNext w:val="0"/>
              <w:keepLines w:val="0"/>
              <w:suppressLineNumbers w:val="0"/>
              <w:spacing w:before="0" w:beforeAutospacing="0" w:after="0" w:afterAutospacing="0" w:line="240" w:lineRule="atLeast"/>
              <w:ind w:left="0" w:right="0"/>
              <w:rPr>
                <w:rFonts w:hint="default" w:hAnsi="宋体" w:cs="宋体"/>
                <w:color w:val="000000" w:themeColor="text1"/>
                <w:kern w:val="0"/>
                <w:sz w:val="24"/>
                <w:szCs w:val="24"/>
              </w:rPr>
            </w:pPr>
            <w:r>
              <w:rPr>
                <w:rFonts w:hint="eastAsia" w:hAnsi="宋体" w:cs="宋体"/>
                <w:color w:val="000000" w:themeColor="text1"/>
                <w:kern w:val="0"/>
                <w:sz w:val="24"/>
                <w:szCs w:val="24"/>
              </w:rPr>
              <w:t>投标人提供书面说明后，磋商小组应当结合项目需求、专业实际情况、投标人财务状况报告、与其他投标人比较情况等就投标人书面说明进行审查评价。投标人拒绝或者变相拒绝提供有效书面说明或者书面说明不能证明其报价合理性的，磋商小组应当将其响应文件作为无效处理。</w:t>
            </w:r>
          </w:p>
        </w:tc>
      </w:tr>
      <w:tr w14:paraId="298C3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17" w:type="dxa"/>
            <w:vAlign w:val="center"/>
          </w:tcPr>
          <w:p w14:paraId="70A7312F">
            <w:pPr>
              <w:pStyle w:val="16"/>
              <w:keepNext w:val="0"/>
              <w:keepLines w:val="0"/>
              <w:suppressLineNumbers w:val="0"/>
              <w:spacing w:before="0" w:beforeAutospacing="0" w:after="0" w:afterAutospacing="0" w:line="240" w:lineRule="atLeast"/>
              <w:ind w:left="0" w:right="0"/>
              <w:jc w:val="center"/>
              <w:rPr>
                <w:rFonts w:hint="default" w:hAnsi="宋体" w:cs="宋体"/>
                <w:color w:val="000000" w:themeColor="text1"/>
                <w:sz w:val="24"/>
                <w:szCs w:val="24"/>
              </w:rPr>
            </w:pPr>
            <w:r>
              <w:rPr>
                <w:rFonts w:hint="eastAsia" w:hAnsi="宋体" w:cs="宋体"/>
                <w:color w:val="000000" w:themeColor="text1"/>
                <w:sz w:val="24"/>
                <w:szCs w:val="24"/>
              </w:rPr>
              <w:t>20</w:t>
            </w:r>
          </w:p>
        </w:tc>
        <w:tc>
          <w:tcPr>
            <w:tcW w:w="2410" w:type="dxa"/>
            <w:vAlign w:val="center"/>
          </w:tcPr>
          <w:p w14:paraId="14319AC9">
            <w:pPr>
              <w:pStyle w:val="16"/>
              <w:keepNext w:val="0"/>
              <w:keepLines w:val="0"/>
              <w:suppressLineNumbers w:val="0"/>
              <w:spacing w:before="0" w:beforeAutospacing="0" w:after="0" w:afterAutospacing="0" w:line="240" w:lineRule="atLeast"/>
              <w:ind w:left="0" w:right="0"/>
              <w:rPr>
                <w:rFonts w:hint="default" w:hAnsi="宋体" w:cs="宋体"/>
                <w:color w:val="000000" w:themeColor="text1"/>
                <w:kern w:val="0"/>
                <w:sz w:val="24"/>
                <w:szCs w:val="24"/>
              </w:rPr>
            </w:pPr>
            <w:r>
              <w:rPr>
                <w:rFonts w:hint="eastAsia" w:hAnsi="宋体" w:cs="宋体"/>
                <w:color w:val="000000" w:themeColor="text1"/>
                <w:kern w:val="0"/>
                <w:sz w:val="24"/>
                <w:szCs w:val="24"/>
              </w:rPr>
              <w:t>代理服务费</w:t>
            </w:r>
          </w:p>
        </w:tc>
        <w:tc>
          <w:tcPr>
            <w:tcW w:w="6379" w:type="dxa"/>
            <w:vAlign w:val="center"/>
          </w:tcPr>
          <w:p w14:paraId="7118690A">
            <w:pPr>
              <w:pStyle w:val="16"/>
              <w:keepNext w:val="0"/>
              <w:keepLines w:val="0"/>
              <w:suppressLineNumbers w:val="0"/>
              <w:spacing w:before="0" w:beforeAutospacing="0" w:after="0" w:afterAutospacing="0" w:line="240" w:lineRule="atLeast"/>
              <w:ind w:left="0" w:right="0"/>
              <w:rPr>
                <w:rFonts w:hint="default" w:hAnsi="宋体" w:cs="宋体"/>
                <w:color w:val="000000" w:themeColor="text1"/>
                <w:kern w:val="0"/>
                <w:sz w:val="24"/>
                <w:szCs w:val="24"/>
              </w:rPr>
            </w:pPr>
            <w:r>
              <w:rPr>
                <w:rFonts w:hint="eastAsia" w:hAnsi="宋体" w:cs="宋体"/>
                <w:color w:val="000000" w:themeColor="text1"/>
                <w:kern w:val="0"/>
                <w:sz w:val="24"/>
                <w:szCs w:val="24"/>
              </w:rPr>
              <w:t>本项目的代理服务费由中标人承担。按计价格【2002】1980号规定标准计取。</w:t>
            </w:r>
          </w:p>
        </w:tc>
      </w:tr>
      <w:tr w14:paraId="1D01F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9606" w:type="dxa"/>
            <w:gridSpan w:val="3"/>
            <w:vAlign w:val="center"/>
          </w:tcPr>
          <w:p w14:paraId="311E5CA4">
            <w:pPr>
              <w:keepNext w:val="0"/>
              <w:keepLines w:val="0"/>
              <w:suppressLineNumbers w:val="0"/>
              <w:spacing w:before="0" w:beforeAutospacing="0" w:after="0" w:afterAutospacing="0" w:line="240" w:lineRule="atLeast"/>
              <w:ind w:left="0" w:right="0"/>
              <w:rPr>
                <w:rFonts w:hint="default" w:ascii="宋体" w:hAnsi="宋体" w:cs="宋体"/>
                <w:color w:val="000000" w:themeColor="text1"/>
                <w:spacing w:val="-1"/>
                <w:sz w:val="24"/>
              </w:rPr>
            </w:pPr>
            <w:r>
              <w:rPr>
                <w:rFonts w:hint="eastAsia" w:ascii="宋体" w:hAnsi="宋体" w:cs="宋体"/>
                <w:color w:val="000000" w:themeColor="text1"/>
                <w:spacing w:val="-1"/>
                <w:sz w:val="24"/>
              </w:rPr>
              <w:t>1、着重提醒各投标人注意，并认真查看磋商文件中的每一个条款及要求，因误读磋商文件而造成的后果，</w:t>
            </w:r>
            <w:r>
              <w:rPr>
                <w:rFonts w:hint="eastAsia" w:ascii="宋体" w:hAnsi="宋体" w:cs="宋体"/>
                <w:color w:val="000000" w:themeColor="text1"/>
                <w:spacing w:val="-1"/>
                <w:sz w:val="24"/>
                <w:lang w:eastAsia="zh-CN"/>
              </w:rPr>
              <w:t>采购人</w:t>
            </w:r>
            <w:r>
              <w:rPr>
                <w:rFonts w:hint="eastAsia" w:ascii="宋体" w:hAnsi="宋体" w:cs="宋体"/>
                <w:color w:val="000000" w:themeColor="text1"/>
                <w:spacing w:val="-1"/>
                <w:sz w:val="24"/>
              </w:rPr>
              <w:t>概不负责。</w:t>
            </w:r>
          </w:p>
          <w:p w14:paraId="35CB88C0">
            <w:pPr>
              <w:keepNext w:val="0"/>
              <w:keepLines w:val="0"/>
              <w:suppressLineNumbers w:val="0"/>
              <w:spacing w:before="0" w:beforeAutospacing="0" w:after="0" w:afterAutospacing="0" w:line="240" w:lineRule="atLeast"/>
              <w:ind w:left="0" w:right="0"/>
              <w:rPr>
                <w:rFonts w:hint="default" w:ascii="宋体" w:hAnsi="宋体" w:cs="宋体"/>
                <w:b/>
                <w:color w:val="000000" w:themeColor="text1"/>
                <w:kern w:val="0"/>
                <w:sz w:val="24"/>
              </w:rPr>
            </w:pPr>
            <w:r>
              <w:rPr>
                <w:rFonts w:hint="eastAsia" w:ascii="宋体" w:hAnsi="宋体" w:cs="宋体"/>
                <w:color w:val="000000" w:themeColor="text1"/>
                <w:spacing w:val="-1"/>
                <w:sz w:val="24"/>
              </w:rPr>
              <w:t>2、响应文件中有弄虚作假的内容，其响应文件作废。（如假证书、假业绩、夸大荣誉、使用非本单位在职员工的相关证件及不符合磋商文件规定的条款等）；在签订合同之前，</w:t>
            </w:r>
            <w:r>
              <w:rPr>
                <w:rFonts w:hint="eastAsia" w:ascii="宋体" w:hAnsi="宋体" w:cs="宋体"/>
                <w:color w:val="000000" w:themeColor="text1"/>
                <w:spacing w:val="-1"/>
                <w:sz w:val="24"/>
                <w:lang w:eastAsia="zh-CN"/>
              </w:rPr>
              <w:t>采购人</w:t>
            </w:r>
            <w:r>
              <w:rPr>
                <w:rFonts w:hint="eastAsia" w:ascii="宋体" w:hAnsi="宋体" w:cs="宋体"/>
                <w:color w:val="000000" w:themeColor="text1"/>
                <w:spacing w:val="-1"/>
                <w:sz w:val="24"/>
              </w:rPr>
              <w:t>如发现投标人的响应文件有弄虚作假内容，</w:t>
            </w:r>
            <w:r>
              <w:rPr>
                <w:rFonts w:hint="eastAsia" w:ascii="宋体" w:hAnsi="宋体" w:cs="宋体"/>
                <w:color w:val="000000" w:themeColor="text1"/>
                <w:spacing w:val="-1"/>
                <w:sz w:val="24"/>
                <w:lang w:eastAsia="zh-CN"/>
              </w:rPr>
              <w:t>采购人</w:t>
            </w:r>
            <w:r>
              <w:rPr>
                <w:rFonts w:hint="eastAsia" w:ascii="宋体" w:hAnsi="宋体" w:cs="宋体"/>
                <w:color w:val="000000" w:themeColor="text1"/>
                <w:spacing w:val="-1"/>
                <w:sz w:val="24"/>
              </w:rPr>
              <w:t>可拒绝与其签订合同。并将其列入黑名单库。</w:t>
            </w:r>
          </w:p>
        </w:tc>
      </w:tr>
    </w:tbl>
    <w:p w14:paraId="5CA009CB">
      <w:pPr>
        <w:pStyle w:val="67"/>
        <w:spacing w:line="240" w:lineRule="atLeast"/>
        <w:rPr>
          <w:b/>
          <w:bCs/>
          <w:color w:val="000000" w:themeColor="text1"/>
        </w:rPr>
      </w:pPr>
      <w:bookmarkStart w:id="5" w:name="_Toc54697408"/>
    </w:p>
    <w:p w14:paraId="6121A01F">
      <w:pPr>
        <w:pStyle w:val="67"/>
        <w:spacing w:line="240" w:lineRule="atLeast"/>
        <w:rPr>
          <w:color w:val="000000" w:themeColor="text1"/>
        </w:rPr>
      </w:pPr>
      <w:r>
        <w:rPr>
          <w:rFonts w:hint="eastAsia"/>
          <w:b/>
          <w:bCs/>
          <w:color w:val="000000" w:themeColor="text1"/>
        </w:rPr>
        <w:t>一、</w:t>
      </w:r>
      <w:r>
        <w:rPr>
          <w:rFonts w:hint="eastAsia"/>
          <w:color w:val="000000" w:themeColor="text1"/>
        </w:rPr>
        <w:t>总则</w:t>
      </w:r>
      <w:bookmarkEnd w:id="5"/>
    </w:p>
    <w:p w14:paraId="383223E7">
      <w:pPr>
        <w:pStyle w:val="69"/>
        <w:widowControl w:val="0"/>
        <w:autoSpaceDE w:val="0"/>
        <w:autoSpaceDN w:val="0"/>
        <w:spacing w:before="0" w:after="0" w:line="240" w:lineRule="atLeast"/>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1.方式</w:t>
      </w:r>
    </w:p>
    <w:p w14:paraId="0BEBD943">
      <w:pPr>
        <w:pStyle w:val="69"/>
        <w:widowControl w:val="0"/>
        <w:autoSpaceDE w:val="0"/>
        <w:autoSpaceDN w:val="0"/>
        <w:spacing w:before="0" w:after="0" w:line="240" w:lineRule="atLeast"/>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本项目采取竞争性磋商</w:t>
      </w:r>
      <w:r>
        <w:rPr>
          <w:rFonts w:hint="eastAsia" w:ascii="宋体" w:hAnsi="宋体" w:eastAsia="宋体" w:cs="宋体"/>
          <w:color w:val="000000" w:themeColor="text1"/>
          <w:sz w:val="24"/>
          <w:szCs w:val="24"/>
          <w:lang w:val="en-US" w:eastAsia="zh-CN"/>
        </w:rPr>
        <w:t>的方式</w:t>
      </w:r>
      <w:r>
        <w:rPr>
          <w:rFonts w:hint="eastAsia" w:ascii="宋体" w:hAnsi="宋体" w:eastAsia="宋体" w:cs="宋体"/>
          <w:color w:val="000000" w:themeColor="text1"/>
          <w:sz w:val="24"/>
          <w:szCs w:val="24"/>
          <w:lang w:eastAsia="zh-CN"/>
        </w:rPr>
        <w:t>。</w:t>
      </w:r>
    </w:p>
    <w:p w14:paraId="3778A6D4">
      <w:pPr>
        <w:pStyle w:val="69"/>
        <w:widowControl w:val="0"/>
        <w:autoSpaceDE w:val="0"/>
        <w:autoSpaceDN w:val="0"/>
        <w:spacing w:before="0" w:after="0" w:line="240" w:lineRule="atLeast"/>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2．合格的投标人</w:t>
      </w:r>
    </w:p>
    <w:p w14:paraId="76A7FF94">
      <w:pPr>
        <w:pStyle w:val="69"/>
        <w:widowControl w:val="0"/>
        <w:autoSpaceDE w:val="0"/>
        <w:autoSpaceDN w:val="0"/>
        <w:spacing w:before="0" w:after="0" w:line="240" w:lineRule="atLeast"/>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2.</w:t>
      </w:r>
      <w:r>
        <w:rPr>
          <w:rFonts w:hint="eastAsia" w:ascii="宋体" w:hAnsi="宋体" w:eastAsia="宋体" w:cs="宋体"/>
          <w:color w:val="000000" w:themeColor="text1"/>
          <w:sz w:val="24"/>
          <w:szCs w:val="24"/>
          <w:lang w:val="en-US" w:eastAsia="zh-CN"/>
        </w:rPr>
        <w:t>1</w:t>
      </w:r>
      <w:r>
        <w:rPr>
          <w:rFonts w:hint="eastAsia" w:ascii="宋体" w:hAnsi="宋体" w:eastAsia="宋体" w:cs="宋体"/>
          <w:color w:val="000000" w:themeColor="text1"/>
          <w:sz w:val="24"/>
          <w:szCs w:val="24"/>
          <w:lang w:eastAsia="zh-CN"/>
        </w:rPr>
        <w:t>符合磋商文件第二章前附表关于投标人资格要求的规定。</w:t>
      </w:r>
    </w:p>
    <w:p w14:paraId="5C457A20">
      <w:pPr>
        <w:pStyle w:val="69"/>
        <w:widowControl w:val="0"/>
        <w:autoSpaceDE w:val="0"/>
        <w:autoSpaceDN w:val="0"/>
        <w:spacing w:before="0" w:after="0" w:line="240" w:lineRule="atLeast"/>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2.3投标人应遵守《中华人民共和国民法典》和《反不正当竞争法》等有关法律、法规及本竞争性磋商文件的规定，如有违反，将视为不合格，其响应文件无效。</w:t>
      </w:r>
    </w:p>
    <w:p w14:paraId="7C86044F">
      <w:pPr>
        <w:pStyle w:val="69"/>
        <w:widowControl w:val="0"/>
        <w:autoSpaceDE w:val="0"/>
        <w:autoSpaceDN w:val="0"/>
        <w:spacing w:before="0" w:after="0" w:line="240" w:lineRule="atLeast"/>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3.适用法律</w:t>
      </w:r>
    </w:p>
    <w:p w14:paraId="71FB6E98">
      <w:pPr>
        <w:pStyle w:val="69"/>
        <w:widowControl w:val="0"/>
        <w:autoSpaceDE w:val="0"/>
        <w:autoSpaceDN w:val="0"/>
        <w:spacing w:before="0" w:after="0" w:line="240" w:lineRule="atLeast"/>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本次磋商及由本次磋商产生的合同受中华人民共和国的相关法律、法规制约和保护。</w:t>
      </w:r>
    </w:p>
    <w:p w14:paraId="08385D8A">
      <w:pPr>
        <w:pStyle w:val="69"/>
        <w:widowControl w:val="0"/>
        <w:autoSpaceDE w:val="0"/>
        <w:autoSpaceDN w:val="0"/>
        <w:spacing w:before="0" w:after="0" w:line="240" w:lineRule="atLeast"/>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4．竞争性磋商费用</w:t>
      </w:r>
    </w:p>
    <w:p w14:paraId="1C2B8F2D">
      <w:pPr>
        <w:pStyle w:val="69"/>
        <w:widowControl w:val="0"/>
        <w:autoSpaceDE w:val="0"/>
        <w:autoSpaceDN w:val="0"/>
        <w:spacing w:before="0" w:after="0" w:line="240" w:lineRule="atLeast"/>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4.1投标人自行承担所有与参加竞争性磋商有关的全部费用。</w:t>
      </w:r>
    </w:p>
    <w:p w14:paraId="4B70B488">
      <w:pPr>
        <w:pStyle w:val="69"/>
        <w:widowControl w:val="0"/>
        <w:autoSpaceDE w:val="0"/>
        <w:autoSpaceDN w:val="0"/>
        <w:spacing w:before="0" w:after="0" w:line="240" w:lineRule="atLeast"/>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5．法律适用</w:t>
      </w:r>
    </w:p>
    <w:p w14:paraId="09DF4409">
      <w:pPr>
        <w:pStyle w:val="69"/>
        <w:widowControl w:val="0"/>
        <w:autoSpaceDE w:val="0"/>
        <w:autoSpaceDN w:val="0"/>
        <w:spacing w:before="0" w:after="0" w:line="240" w:lineRule="atLeast"/>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5.1本次竞争性磋商活动及由本次竞争性磋商产生的合同受中华人民共和国的法律制约和保护。</w:t>
      </w:r>
    </w:p>
    <w:p w14:paraId="758F04B6">
      <w:pPr>
        <w:pStyle w:val="69"/>
        <w:widowControl w:val="0"/>
        <w:autoSpaceDE w:val="0"/>
        <w:autoSpaceDN w:val="0"/>
        <w:spacing w:before="0" w:after="0" w:line="240" w:lineRule="atLeast"/>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6．磋商文件的约束力</w:t>
      </w:r>
    </w:p>
    <w:p w14:paraId="4DBDB1E9">
      <w:pPr>
        <w:pStyle w:val="69"/>
        <w:widowControl w:val="0"/>
        <w:autoSpaceDE w:val="0"/>
        <w:autoSpaceDN w:val="0"/>
        <w:spacing w:before="0" w:after="0" w:line="240" w:lineRule="atLeast"/>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6.1投标人一旦向代理机构提交了其响应文件，即被认为接受了本磋商文件中的所有条款和规定，且对本磋商文件内容无异议。</w:t>
      </w:r>
    </w:p>
    <w:p w14:paraId="08A071E5">
      <w:pPr>
        <w:pStyle w:val="69"/>
        <w:widowControl w:val="0"/>
        <w:autoSpaceDE w:val="0"/>
        <w:autoSpaceDN w:val="0"/>
        <w:spacing w:before="0" w:after="0" w:line="240" w:lineRule="atLeast"/>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6.2本次磋商文件的最终解释权归为采购人，当对一个问题有多种解释时以采购人解释为准。</w:t>
      </w:r>
    </w:p>
    <w:p w14:paraId="5BAB618B">
      <w:pPr>
        <w:pStyle w:val="69"/>
        <w:widowControl w:val="0"/>
        <w:autoSpaceDE w:val="0"/>
        <w:autoSpaceDN w:val="0"/>
        <w:spacing w:before="0" w:after="0" w:line="240" w:lineRule="atLeast"/>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6.3本文件未作须知明示，而又有相关法律、法规规定的，采购人将依据有关法律、法规的规定对此解释。</w:t>
      </w:r>
    </w:p>
    <w:p w14:paraId="067BE5C7">
      <w:pPr>
        <w:pStyle w:val="69"/>
        <w:widowControl w:val="0"/>
        <w:autoSpaceDE w:val="0"/>
        <w:autoSpaceDN w:val="0"/>
        <w:spacing w:before="0" w:after="0" w:line="240" w:lineRule="atLeast"/>
        <w:ind w:firstLine="480" w:firstLineChars="200"/>
        <w:jc w:val="left"/>
        <w:rPr>
          <w:rFonts w:ascii="宋体" w:hAnsi="宋体" w:eastAsia="宋体" w:cs="宋体"/>
          <w:color w:val="000000" w:themeColor="text1"/>
          <w:sz w:val="24"/>
          <w:szCs w:val="24"/>
          <w:lang w:eastAsia="zh-CN"/>
        </w:rPr>
      </w:pPr>
      <w:bookmarkStart w:id="6" w:name="_Toc54697409"/>
    </w:p>
    <w:p w14:paraId="64631897">
      <w:pPr>
        <w:pStyle w:val="69"/>
        <w:widowControl w:val="0"/>
        <w:autoSpaceDE w:val="0"/>
        <w:autoSpaceDN w:val="0"/>
        <w:spacing w:before="0" w:after="0" w:line="240" w:lineRule="atLeast"/>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二、磋商文件</w:t>
      </w:r>
      <w:bookmarkEnd w:id="6"/>
    </w:p>
    <w:p w14:paraId="2510D012">
      <w:pPr>
        <w:pStyle w:val="69"/>
        <w:widowControl w:val="0"/>
        <w:autoSpaceDE w:val="0"/>
        <w:autoSpaceDN w:val="0"/>
        <w:spacing w:before="0" w:after="0" w:line="240" w:lineRule="atLeast"/>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7．磋商文件用以阐明所需服务、竞争性磋商程序和合同条款等。</w:t>
      </w:r>
    </w:p>
    <w:p w14:paraId="6A2FF2BA">
      <w:pPr>
        <w:pStyle w:val="69"/>
        <w:widowControl w:val="0"/>
        <w:autoSpaceDE w:val="0"/>
        <w:autoSpaceDN w:val="0"/>
        <w:spacing w:before="0" w:after="0" w:line="240" w:lineRule="atLeast"/>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7.1磋商文件组成包括：</w:t>
      </w:r>
    </w:p>
    <w:p w14:paraId="74230D32">
      <w:pPr>
        <w:pStyle w:val="69"/>
        <w:widowControl w:val="0"/>
        <w:autoSpaceDE w:val="0"/>
        <w:autoSpaceDN w:val="0"/>
        <w:spacing w:before="0" w:after="0" w:line="240" w:lineRule="atLeast"/>
        <w:ind w:firstLine="480" w:firstLineChars="200"/>
        <w:jc w:val="left"/>
        <w:rPr>
          <w:rFonts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eastAsia="zh-CN"/>
        </w:rPr>
        <w:t>第一章竞争性磋商</w:t>
      </w:r>
      <w:r>
        <w:rPr>
          <w:rFonts w:hint="eastAsia" w:ascii="宋体" w:hAnsi="宋体" w:eastAsia="宋体" w:cs="宋体"/>
          <w:color w:val="000000" w:themeColor="text1"/>
          <w:sz w:val="24"/>
          <w:szCs w:val="24"/>
          <w:lang w:val="en-US" w:eastAsia="zh-CN"/>
        </w:rPr>
        <w:t>公告</w:t>
      </w:r>
    </w:p>
    <w:p w14:paraId="14133DEA">
      <w:pPr>
        <w:pStyle w:val="69"/>
        <w:widowControl w:val="0"/>
        <w:autoSpaceDE w:val="0"/>
        <w:autoSpaceDN w:val="0"/>
        <w:spacing w:before="0" w:after="0" w:line="240" w:lineRule="atLeast"/>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第二章投标人须知</w:t>
      </w:r>
    </w:p>
    <w:p w14:paraId="4FC75CAA">
      <w:pPr>
        <w:pStyle w:val="69"/>
        <w:widowControl w:val="0"/>
        <w:autoSpaceDE w:val="0"/>
        <w:autoSpaceDN w:val="0"/>
        <w:spacing w:before="0" w:after="0" w:line="240" w:lineRule="atLeast"/>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第三章评审程序方法及标准</w:t>
      </w:r>
    </w:p>
    <w:p w14:paraId="5FFB936C">
      <w:pPr>
        <w:pStyle w:val="69"/>
        <w:widowControl w:val="0"/>
        <w:autoSpaceDE w:val="0"/>
        <w:autoSpaceDN w:val="0"/>
        <w:spacing w:before="0" w:after="0" w:line="240" w:lineRule="atLeast"/>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第四章合同条款（参考合同）</w:t>
      </w:r>
    </w:p>
    <w:p w14:paraId="35379E9F">
      <w:pPr>
        <w:pStyle w:val="69"/>
        <w:widowControl w:val="0"/>
        <w:autoSpaceDE w:val="0"/>
        <w:autoSpaceDN w:val="0"/>
        <w:spacing w:before="0" w:after="0" w:line="240" w:lineRule="atLeast"/>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第五章项目概况及内容</w:t>
      </w:r>
    </w:p>
    <w:p w14:paraId="37968C00">
      <w:pPr>
        <w:pStyle w:val="69"/>
        <w:widowControl w:val="0"/>
        <w:autoSpaceDE w:val="0"/>
        <w:autoSpaceDN w:val="0"/>
        <w:spacing w:before="0" w:after="0" w:line="240" w:lineRule="atLeast"/>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第六章响应文件格式</w:t>
      </w:r>
    </w:p>
    <w:p w14:paraId="0CFAAF3B">
      <w:pPr>
        <w:pStyle w:val="69"/>
        <w:widowControl w:val="0"/>
        <w:autoSpaceDE w:val="0"/>
        <w:autoSpaceDN w:val="0"/>
        <w:spacing w:before="0" w:after="0" w:line="240" w:lineRule="atLeast"/>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投标人应详细阅读磋商文件中的所有条款内容、格式、表格和所涉及的相关规范。如果投标人不按磋商文件的要求提交响应性文件和资料的，或者响应性文件没有对磋商文件提出的实质性要求和条件作出响应，将导致响应性文件不被接受，其后果由投标人自己负责。</w:t>
      </w:r>
    </w:p>
    <w:p w14:paraId="2A54AF83">
      <w:pPr>
        <w:pStyle w:val="69"/>
        <w:widowControl w:val="0"/>
        <w:autoSpaceDE w:val="0"/>
        <w:autoSpaceDN w:val="0"/>
        <w:spacing w:before="0" w:after="0" w:line="240" w:lineRule="atLeast"/>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8．磋商文件的澄清或修改</w:t>
      </w:r>
    </w:p>
    <w:p w14:paraId="06FA9C88">
      <w:pPr>
        <w:pStyle w:val="69"/>
        <w:widowControl w:val="0"/>
        <w:autoSpaceDE w:val="0"/>
        <w:autoSpaceDN w:val="0"/>
        <w:spacing w:before="0" w:after="0" w:line="240" w:lineRule="atLeast"/>
        <w:ind w:firstLine="480" w:firstLineChars="200"/>
        <w:jc w:val="left"/>
        <w:rPr>
          <w:rFonts w:ascii="宋体" w:hAnsi="宋体" w:eastAsia="宋体" w:cs="宋体"/>
          <w:color w:val="000000" w:themeColor="text1"/>
          <w:sz w:val="24"/>
          <w:lang w:eastAsia="zh-CN"/>
        </w:rPr>
      </w:pPr>
      <w:bookmarkStart w:id="7" w:name="_Toc54697410"/>
      <w:r>
        <w:rPr>
          <w:rFonts w:hint="eastAsia" w:ascii="宋体" w:hAnsi="宋体" w:eastAsia="宋体" w:cs="宋体"/>
          <w:color w:val="000000" w:themeColor="text1"/>
          <w:sz w:val="24"/>
          <w:szCs w:val="24"/>
          <w:lang w:eastAsia="zh-CN"/>
        </w:rPr>
        <w:t>提交首次响应文件截止之日前，采购人、代理机构或者磋商小组可以对已发出的磋商文件进行必要的澄清或者修改，澄清或者修改的内容作为磋商文件的组成部分。澄清或者修改的内容可能影响响应文件编制的，采购人、代理机构应当在提交首次响应文件截止时间至少5日前，以书面形式通知所有获取磋商文件的投标人；不足5日的，采购人、代理机构应当顺延提交首次响应文件截止时间。</w:t>
      </w:r>
    </w:p>
    <w:p w14:paraId="2400EB24">
      <w:pPr>
        <w:pStyle w:val="69"/>
        <w:widowControl w:val="0"/>
        <w:autoSpaceDE w:val="0"/>
        <w:autoSpaceDN w:val="0"/>
        <w:spacing w:before="0" w:after="0" w:line="240" w:lineRule="atLeast"/>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三、响应文件的编写</w:t>
      </w:r>
      <w:bookmarkEnd w:id="7"/>
    </w:p>
    <w:p w14:paraId="74950BE3">
      <w:pPr>
        <w:spacing w:line="240" w:lineRule="atLeast"/>
        <w:ind w:left="929" w:leftChars="328" w:hanging="240" w:hangingChars="100"/>
        <w:jc w:val="left"/>
        <w:rPr>
          <w:rFonts w:ascii="宋体" w:hAnsi="宋体" w:cs="宋体"/>
          <w:color w:val="000000" w:themeColor="text1"/>
          <w:kern w:val="0"/>
          <w:sz w:val="24"/>
          <w:lang w:val="ru-RU"/>
        </w:rPr>
      </w:pPr>
      <w:r>
        <w:rPr>
          <w:rFonts w:hint="eastAsia" w:ascii="宋体" w:hAnsi="宋体" w:cs="宋体"/>
          <w:color w:val="000000" w:themeColor="text1"/>
          <w:kern w:val="0"/>
          <w:sz w:val="24"/>
          <w:lang w:val="ru-RU"/>
        </w:rPr>
        <w:t>9.</w:t>
      </w:r>
      <w:r>
        <w:rPr>
          <w:rFonts w:hint="eastAsia" w:ascii="宋体" w:hAnsi="宋体" w:cs="宋体"/>
          <w:color w:val="000000" w:themeColor="text1"/>
          <w:kern w:val="0"/>
          <w:sz w:val="24"/>
        </w:rPr>
        <w:t>1</w:t>
      </w:r>
      <w:r>
        <w:rPr>
          <w:rFonts w:hint="eastAsia" w:ascii="宋体" w:hAnsi="宋体" w:cs="宋体"/>
          <w:color w:val="000000" w:themeColor="text1"/>
          <w:kern w:val="0"/>
          <w:sz w:val="24"/>
          <w:lang w:val="ru-RU"/>
        </w:rPr>
        <w:t>投标人应仔细阅读竞争性磋商文件的所有内容，按竞争性磋商文件规定及要求的内容和格式编写，必须对竞争性磋商文件提出的实质性要求做出响应，并提交完整的响应文件。</w:t>
      </w:r>
    </w:p>
    <w:p w14:paraId="44ABDB21">
      <w:pPr>
        <w:spacing w:line="240" w:lineRule="atLeast"/>
        <w:ind w:left="929" w:leftChars="328" w:hanging="240" w:hangingChars="100"/>
        <w:rPr>
          <w:rFonts w:ascii="宋体" w:hAnsi="宋体" w:cs="宋体"/>
          <w:color w:val="000000" w:themeColor="text1"/>
          <w:kern w:val="0"/>
          <w:sz w:val="24"/>
          <w:lang w:val="ru-RU"/>
        </w:rPr>
      </w:pPr>
      <w:r>
        <w:rPr>
          <w:rFonts w:hint="eastAsia" w:ascii="宋体" w:hAnsi="宋体" w:cs="宋体"/>
          <w:color w:val="000000" w:themeColor="text1"/>
          <w:kern w:val="0"/>
          <w:sz w:val="24"/>
        </w:rPr>
        <w:t>9.2</w:t>
      </w:r>
      <w:r>
        <w:rPr>
          <w:rFonts w:hint="eastAsia" w:ascii="宋体" w:hAnsi="宋体" w:cs="宋体"/>
          <w:color w:val="000000" w:themeColor="text1"/>
          <w:kern w:val="0"/>
          <w:sz w:val="24"/>
          <w:lang w:val="ru-RU"/>
        </w:rPr>
        <w:t>投标人报价应包括投标人成交后为完成合同规定的全部工作需支付的一切费用和拟获得的利润，并考虑了应承担的风险，但不包括合同规定的价格调整。</w:t>
      </w:r>
    </w:p>
    <w:p w14:paraId="2BD61720">
      <w:pPr>
        <w:tabs>
          <w:tab w:val="left" w:pos="840"/>
        </w:tabs>
        <w:spacing w:line="240" w:lineRule="atLeast"/>
        <w:ind w:left="927" w:leftChars="327" w:hanging="240" w:hangingChars="100"/>
        <w:rPr>
          <w:rFonts w:ascii="宋体" w:hAnsi="宋体" w:cs="宋体"/>
          <w:color w:val="000000" w:themeColor="text1"/>
          <w:sz w:val="24"/>
        </w:rPr>
      </w:pPr>
      <w:r>
        <w:rPr>
          <w:rFonts w:hint="eastAsia" w:ascii="宋体" w:hAnsi="宋体" w:cs="宋体"/>
          <w:color w:val="000000" w:themeColor="text1"/>
          <w:kern w:val="0"/>
          <w:sz w:val="24"/>
        </w:rPr>
        <w:t>9.3</w:t>
      </w:r>
      <w:r>
        <w:rPr>
          <w:rFonts w:hint="eastAsia" w:ascii="宋体" w:hAnsi="宋体" w:cs="宋体"/>
          <w:color w:val="000000" w:themeColor="text1"/>
          <w:kern w:val="0"/>
          <w:sz w:val="24"/>
          <w:lang w:val="ru-RU"/>
        </w:rPr>
        <w:t>投标人漏报的单价或每单价报价中漏报、少报的费用，视为此项费用已隐含在相应报价中，成交后不得再向</w:t>
      </w:r>
      <w:r>
        <w:rPr>
          <w:rFonts w:hint="eastAsia" w:ascii="宋体" w:hAnsi="宋体" w:cs="宋体"/>
          <w:color w:val="000000" w:themeColor="text1"/>
          <w:kern w:val="0"/>
          <w:sz w:val="24"/>
          <w:lang w:val="ru-RU" w:eastAsia="zh-CN"/>
        </w:rPr>
        <w:t>采购人</w:t>
      </w:r>
      <w:r>
        <w:rPr>
          <w:rFonts w:hint="eastAsia" w:ascii="宋体" w:hAnsi="宋体" w:cs="宋体"/>
          <w:color w:val="000000" w:themeColor="text1"/>
          <w:kern w:val="0"/>
          <w:sz w:val="24"/>
          <w:lang w:val="ru-RU"/>
        </w:rPr>
        <w:t>收取任何费用。</w:t>
      </w:r>
    </w:p>
    <w:p w14:paraId="49AE8690">
      <w:pPr>
        <w:pStyle w:val="69"/>
        <w:widowControl w:val="0"/>
        <w:autoSpaceDE w:val="0"/>
        <w:autoSpaceDN w:val="0"/>
        <w:spacing w:before="0" w:after="0" w:line="240" w:lineRule="atLeast"/>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10．响应文件的语言及度量衡</w:t>
      </w:r>
    </w:p>
    <w:p w14:paraId="4893A7FA">
      <w:pPr>
        <w:pStyle w:val="69"/>
        <w:widowControl w:val="0"/>
        <w:autoSpaceDE w:val="0"/>
        <w:autoSpaceDN w:val="0"/>
        <w:spacing w:before="0" w:after="0" w:line="240" w:lineRule="atLeast"/>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10.1响应文件以及投标人与采购人之间的所有书面往来都应用简体中文书写。</w:t>
      </w:r>
    </w:p>
    <w:p w14:paraId="07B27FD2">
      <w:pPr>
        <w:pStyle w:val="69"/>
        <w:widowControl w:val="0"/>
        <w:autoSpaceDE w:val="0"/>
        <w:autoSpaceDN w:val="0"/>
        <w:spacing w:before="0" w:after="0" w:line="240" w:lineRule="atLeast"/>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10.</w:t>
      </w:r>
      <w:r>
        <w:rPr>
          <w:rFonts w:hint="eastAsia" w:ascii="宋体" w:hAnsi="宋体" w:eastAsia="宋体" w:cs="宋体"/>
          <w:color w:val="000000" w:themeColor="text1"/>
          <w:sz w:val="24"/>
          <w:szCs w:val="24"/>
          <w:lang w:val="en-US" w:eastAsia="zh-CN"/>
        </w:rPr>
        <w:t>2</w:t>
      </w:r>
      <w:r>
        <w:rPr>
          <w:rFonts w:hint="eastAsia" w:ascii="宋体" w:hAnsi="宋体" w:eastAsia="宋体" w:cs="宋体"/>
          <w:color w:val="000000" w:themeColor="text1"/>
          <w:sz w:val="24"/>
          <w:szCs w:val="24"/>
          <w:lang w:eastAsia="zh-CN"/>
        </w:rPr>
        <w:t>除在磋商文件中另有规定外，度量衡单位应使用国际单位制。</w:t>
      </w:r>
    </w:p>
    <w:p w14:paraId="6F5617E3">
      <w:pPr>
        <w:pStyle w:val="69"/>
        <w:widowControl w:val="0"/>
        <w:autoSpaceDE w:val="0"/>
        <w:autoSpaceDN w:val="0"/>
        <w:spacing w:before="0" w:after="0" w:line="240" w:lineRule="atLeast"/>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10.</w:t>
      </w:r>
      <w:r>
        <w:rPr>
          <w:rFonts w:hint="eastAsia" w:ascii="宋体" w:hAnsi="宋体" w:eastAsia="宋体" w:cs="宋体"/>
          <w:color w:val="000000" w:themeColor="text1"/>
          <w:sz w:val="24"/>
          <w:szCs w:val="24"/>
          <w:lang w:val="en-US" w:eastAsia="zh-CN"/>
        </w:rPr>
        <w:t>3</w:t>
      </w:r>
      <w:r>
        <w:rPr>
          <w:rFonts w:hint="eastAsia" w:ascii="宋体" w:hAnsi="宋体" w:eastAsia="宋体" w:cs="宋体"/>
          <w:color w:val="000000" w:themeColor="text1"/>
          <w:sz w:val="24"/>
          <w:szCs w:val="24"/>
          <w:lang w:eastAsia="zh-CN"/>
        </w:rPr>
        <w:t>本磋商文件所表达的时间均为北京时间。</w:t>
      </w:r>
    </w:p>
    <w:p w14:paraId="572D1DC7">
      <w:pPr>
        <w:pStyle w:val="69"/>
        <w:widowControl w:val="0"/>
        <w:autoSpaceDE w:val="0"/>
        <w:autoSpaceDN w:val="0"/>
        <w:spacing w:before="0" w:after="0" w:line="240" w:lineRule="atLeast"/>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10.</w:t>
      </w:r>
      <w:r>
        <w:rPr>
          <w:rFonts w:hint="eastAsia" w:ascii="宋体" w:hAnsi="宋体" w:eastAsia="宋体" w:cs="宋体"/>
          <w:color w:val="000000" w:themeColor="text1"/>
          <w:sz w:val="24"/>
          <w:szCs w:val="24"/>
          <w:lang w:val="en-US" w:eastAsia="zh-CN"/>
        </w:rPr>
        <w:t>3投标人应认真审阅磋商文件中所有的事项、格式、条款和规范要求等，如果投标人编制的响应文件，没有按照磋商文件要求提交全部资料或者没有对磋商文件做出实质性响应，其风险应由投标人自行承担并根据有关条款规定，其响应文件有可能被拒绝。</w:t>
      </w:r>
    </w:p>
    <w:p w14:paraId="3DE126A9">
      <w:pPr>
        <w:pStyle w:val="69"/>
        <w:widowControl w:val="0"/>
        <w:autoSpaceDE w:val="0"/>
        <w:autoSpaceDN w:val="0"/>
        <w:spacing w:before="0" w:after="0" w:line="240" w:lineRule="atLeast"/>
        <w:ind w:firstLine="480" w:firstLineChars="200"/>
        <w:jc w:val="left"/>
        <w:rPr>
          <w:rFonts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eastAsia="zh-CN"/>
        </w:rPr>
        <w:t>10.4</w:t>
      </w:r>
      <w:r>
        <w:rPr>
          <w:rFonts w:hint="eastAsia" w:ascii="宋体" w:hAnsi="宋体" w:eastAsia="宋体" w:cs="宋体"/>
          <w:color w:val="000000" w:themeColor="text1"/>
          <w:sz w:val="24"/>
          <w:szCs w:val="24"/>
          <w:lang w:val="en-US" w:eastAsia="zh-CN"/>
        </w:rPr>
        <w:t>投标人被视为熟悉本磋商项目的各种情况以及与履行合同有关的一切其它情况。</w:t>
      </w:r>
    </w:p>
    <w:p w14:paraId="5973719F">
      <w:pPr>
        <w:spacing w:line="240" w:lineRule="atLeast"/>
        <w:ind w:firstLine="482" w:firstLineChars="200"/>
        <w:rPr>
          <w:rFonts w:ascii="宋体" w:hAnsi="宋体" w:cs="宋体"/>
          <w:b/>
          <w:color w:val="000000" w:themeColor="text1"/>
          <w:sz w:val="24"/>
        </w:rPr>
      </w:pPr>
      <w:bookmarkStart w:id="8" w:name="_Toc251236102"/>
      <w:r>
        <w:rPr>
          <w:rFonts w:hint="eastAsia" w:ascii="宋体" w:hAnsi="宋体" w:cs="宋体"/>
          <w:b/>
          <w:color w:val="000000" w:themeColor="text1"/>
          <w:sz w:val="24"/>
        </w:rPr>
        <w:t>11响应文件的密封和标记</w:t>
      </w:r>
      <w:bookmarkEnd w:id="8"/>
    </w:p>
    <w:p w14:paraId="77C719AB">
      <w:pPr>
        <w:spacing w:line="240" w:lineRule="atLeast"/>
        <w:ind w:left="809" w:leftChars="214" w:hanging="360" w:hangingChars="150"/>
        <w:jc w:val="left"/>
        <w:rPr>
          <w:rFonts w:hint="eastAsia" w:ascii="宋体" w:hAnsi="宋体" w:cs="宋体"/>
          <w:color w:val="000000" w:themeColor="text1"/>
          <w:sz w:val="24"/>
        </w:rPr>
      </w:pPr>
      <w:r>
        <w:rPr>
          <w:rFonts w:hint="eastAsia" w:ascii="宋体" w:hAnsi="宋体" w:cs="宋体"/>
          <w:color w:val="000000" w:themeColor="text1"/>
          <w:sz w:val="24"/>
        </w:rPr>
        <w:t>11.1响应文件包括：</w:t>
      </w:r>
    </w:p>
    <w:p w14:paraId="48D0ACBF">
      <w:pPr>
        <w:spacing w:line="240" w:lineRule="atLeast"/>
        <w:ind w:left="809" w:leftChars="214" w:hanging="360" w:hangingChars="150"/>
        <w:jc w:val="left"/>
        <w:rPr>
          <w:rFonts w:ascii="宋体" w:hAnsi="宋体" w:cs="宋体"/>
          <w:color w:val="000000" w:themeColor="text1"/>
          <w:sz w:val="24"/>
        </w:rPr>
      </w:pPr>
      <w:r>
        <w:rPr>
          <w:rFonts w:hint="eastAsia" w:ascii="宋体" w:hAnsi="宋体" w:cs="宋体"/>
          <w:color w:val="000000" w:themeColor="text1"/>
          <w:sz w:val="24"/>
        </w:rPr>
        <w:t>1.加密的电子投标文件在投标截止时间前通过政采云平台线上 http://www.ccgp-xinjiang.gov.cn上传；</w:t>
      </w:r>
    </w:p>
    <w:p w14:paraId="23D04B54">
      <w:pPr>
        <w:spacing w:line="240" w:lineRule="atLeast"/>
        <w:ind w:firstLine="480" w:firstLineChars="200"/>
        <w:jc w:val="left"/>
        <w:rPr>
          <w:rFonts w:hint="eastAsia" w:ascii="宋体" w:hAnsi="宋体" w:cs="宋体"/>
          <w:color w:val="000000" w:themeColor="text1"/>
          <w:sz w:val="24"/>
        </w:rPr>
      </w:pPr>
      <w:r>
        <w:rPr>
          <w:rFonts w:hint="eastAsia" w:ascii="宋体" w:hAnsi="宋体" w:cs="宋体"/>
          <w:b w:val="0"/>
          <w:bCs/>
          <w:color w:val="000000" w:themeColor="text1"/>
          <w:sz w:val="24"/>
        </w:rPr>
        <w:t>12响</w:t>
      </w:r>
      <w:r>
        <w:rPr>
          <w:rFonts w:hint="eastAsia" w:ascii="宋体" w:hAnsi="宋体" w:cs="宋体"/>
          <w:color w:val="000000" w:themeColor="text1"/>
          <w:sz w:val="24"/>
        </w:rPr>
        <w:t>应文件递交的要求</w:t>
      </w:r>
    </w:p>
    <w:p w14:paraId="4A05D4A9">
      <w:pPr>
        <w:spacing w:line="240" w:lineRule="atLeast"/>
        <w:ind w:firstLine="240" w:firstLineChars="100"/>
        <w:jc w:val="left"/>
        <w:rPr>
          <w:rFonts w:hint="eastAsia" w:ascii="宋体" w:hAnsi="宋体" w:cs="宋体"/>
          <w:color w:val="000000" w:themeColor="text1"/>
          <w:sz w:val="24"/>
        </w:rPr>
      </w:pPr>
      <w:r>
        <w:rPr>
          <w:rFonts w:hint="eastAsia" w:ascii="宋体" w:hAnsi="宋体" w:cs="宋体"/>
          <w:color w:val="000000" w:themeColor="text1"/>
          <w:sz w:val="24"/>
        </w:rPr>
        <w:t>☑采用不见面开标：</w:t>
      </w:r>
    </w:p>
    <w:p w14:paraId="58E53257">
      <w:pPr>
        <w:spacing w:line="240" w:lineRule="atLeast"/>
        <w:ind w:firstLine="240" w:firstLineChars="100"/>
        <w:jc w:val="left"/>
        <w:rPr>
          <w:rFonts w:hint="eastAsia" w:ascii="宋体" w:hAnsi="宋体" w:cs="宋体"/>
          <w:color w:val="000000" w:themeColor="text1"/>
          <w:sz w:val="24"/>
        </w:rPr>
      </w:pPr>
      <w:r>
        <w:rPr>
          <w:rFonts w:hint="eastAsia" w:ascii="宋体" w:hAnsi="宋体" w:cs="宋体"/>
          <w:color w:val="000000" w:themeColor="text1"/>
          <w:sz w:val="24"/>
          <w:lang w:val="en-US" w:eastAsia="zh-CN"/>
        </w:rPr>
        <w:t>12.</w:t>
      </w:r>
      <w:r>
        <w:rPr>
          <w:rFonts w:hint="eastAsia" w:ascii="宋体" w:hAnsi="宋体" w:cs="宋体"/>
          <w:color w:val="000000" w:themeColor="text1"/>
          <w:sz w:val="24"/>
        </w:rPr>
        <w:t>1.本项目实行网上投标，采用电子响应文件；</w:t>
      </w:r>
    </w:p>
    <w:p w14:paraId="7CDBA5E5">
      <w:pPr>
        <w:spacing w:line="240" w:lineRule="atLeast"/>
        <w:ind w:firstLine="240" w:firstLineChars="100"/>
        <w:jc w:val="left"/>
        <w:rPr>
          <w:rFonts w:hint="eastAsia" w:ascii="宋体" w:hAnsi="宋体" w:cs="宋体"/>
          <w:color w:val="000000" w:themeColor="text1"/>
          <w:sz w:val="24"/>
        </w:rPr>
      </w:pPr>
      <w:r>
        <w:rPr>
          <w:rFonts w:hint="eastAsia" w:ascii="宋体" w:hAnsi="宋体" w:cs="宋体"/>
          <w:color w:val="000000" w:themeColor="text1"/>
          <w:sz w:val="24"/>
          <w:lang w:val="en-US" w:eastAsia="zh-CN"/>
        </w:rPr>
        <w:t>12.</w:t>
      </w:r>
      <w:r>
        <w:rPr>
          <w:rFonts w:hint="eastAsia" w:ascii="宋体" w:hAnsi="宋体" w:cs="宋体"/>
          <w:color w:val="000000" w:themeColor="text1"/>
          <w:sz w:val="24"/>
        </w:rPr>
        <w:t>2.各供应商应在开标前应确保成为政采云平台供应商，并完成 CA 数字证书（符合国密标准）申领。因未注册入库、未办理 CA 数字证书等原因造成无法投标或投标失败等后果由供应商自行承担。有意向参与电子开评标的供应商，可访问新疆数字证书认证中心官方网站（https://www.xjca.com.cn/）或下载“新疆政务通”APP 自行进行申领。如需咨询，请联系新疆 CA 服务热线 95763；</w:t>
      </w:r>
    </w:p>
    <w:p w14:paraId="6B786198">
      <w:pPr>
        <w:spacing w:line="240" w:lineRule="atLeast"/>
        <w:ind w:firstLine="240" w:firstLineChars="100"/>
        <w:jc w:val="left"/>
        <w:rPr>
          <w:rFonts w:hint="eastAsia" w:ascii="宋体" w:hAnsi="宋体" w:cs="宋体"/>
          <w:color w:val="000000" w:themeColor="text1"/>
          <w:sz w:val="24"/>
        </w:rPr>
      </w:pPr>
      <w:r>
        <w:rPr>
          <w:rFonts w:hint="eastAsia" w:ascii="宋体" w:hAnsi="宋体" w:cs="宋体"/>
          <w:color w:val="000000" w:themeColor="text1"/>
          <w:sz w:val="24"/>
          <w:lang w:val="en-US" w:eastAsia="zh-CN"/>
        </w:rPr>
        <w:t>12.</w:t>
      </w:r>
      <w:r>
        <w:rPr>
          <w:rFonts w:hint="eastAsia" w:ascii="宋体" w:hAnsi="宋体" w:cs="宋体"/>
          <w:color w:val="000000" w:themeColor="text1"/>
          <w:sz w:val="24"/>
        </w:rPr>
        <w:t xml:space="preserve">3.供应商将政采云电子交易客户端下载、安装完成后，可通过账号密码或 CA 登录客户端进行响应文件的制作。在使用政采云投标客户端时，建议使用 WIN7（64 位）及以上操作系统。客户端请至政府采购网（http://www.ccgp-xinjiang.gov.cn）下载专区查看，如有问题可拨打政采云客户服务热线 </w:t>
      </w:r>
      <w:r>
        <w:rPr>
          <w:rFonts w:hint="eastAsia" w:ascii="宋体" w:hAnsi="宋体" w:cs="宋体"/>
          <w:color w:val="000000" w:themeColor="text1"/>
          <w:sz w:val="24"/>
          <w:lang w:val="en-US" w:eastAsia="zh-CN"/>
        </w:rPr>
        <w:t>95763</w:t>
      </w:r>
      <w:r>
        <w:rPr>
          <w:rFonts w:hint="eastAsia" w:ascii="宋体" w:hAnsi="宋体" w:cs="宋体"/>
          <w:color w:val="000000" w:themeColor="text1"/>
          <w:sz w:val="24"/>
        </w:rPr>
        <w:t>进行咨询。如因供应商自身原因导致在规定时间内无法正常解密的（如：浏览器故障、未安装相关驱动、网络故障、加密 CA 与解密 CA 不一致等），采购中心/代理机构不予异常处理，视为供应商自动弃标。</w:t>
      </w:r>
    </w:p>
    <w:p w14:paraId="75C0B90F">
      <w:pPr>
        <w:spacing w:line="240" w:lineRule="atLeast"/>
        <w:ind w:firstLine="240" w:firstLineChars="100"/>
        <w:jc w:val="left"/>
        <w:rPr>
          <w:rFonts w:hint="eastAsia" w:ascii="宋体" w:hAnsi="宋体" w:cs="宋体"/>
          <w:color w:val="000000" w:themeColor="text1"/>
          <w:sz w:val="24"/>
        </w:rPr>
      </w:pPr>
      <w:r>
        <w:rPr>
          <w:rFonts w:hint="eastAsia" w:ascii="宋体" w:hAnsi="宋体" w:cs="宋体"/>
          <w:color w:val="000000" w:themeColor="text1"/>
          <w:sz w:val="24"/>
          <w:lang w:val="en-US" w:eastAsia="zh-CN"/>
        </w:rPr>
        <w:t>12.4</w:t>
      </w:r>
      <w:r>
        <w:rPr>
          <w:rFonts w:hint="eastAsia" w:ascii="宋体" w:hAnsi="宋体" w:cs="宋体"/>
          <w:color w:val="000000" w:themeColor="text1"/>
          <w:sz w:val="24"/>
        </w:rPr>
        <w:t>本项目采用不见面开标、供应商需要递交电子响应文件。</w:t>
      </w:r>
    </w:p>
    <w:p w14:paraId="2C2CDC08">
      <w:pPr>
        <w:spacing w:line="240" w:lineRule="atLeast"/>
        <w:ind w:firstLine="240" w:firstLineChars="100"/>
        <w:jc w:val="left"/>
        <w:rPr>
          <w:rFonts w:hint="eastAsia" w:ascii="宋体" w:hAnsi="宋体" w:cs="宋体"/>
          <w:color w:val="000000" w:themeColor="text1"/>
          <w:sz w:val="24"/>
        </w:rPr>
      </w:pPr>
      <w:r>
        <w:rPr>
          <w:rFonts w:hint="eastAsia" w:ascii="宋体" w:hAnsi="宋体" w:cs="宋体"/>
          <w:color w:val="000000" w:themeColor="text1"/>
          <w:sz w:val="24"/>
          <w:lang w:val="en-US" w:eastAsia="zh-CN"/>
        </w:rPr>
        <w:t>12.5</w:t>
      </w:r>
      <w:r>
        <w:rPr>
          <w:rFonts w:hint="eastAsia" w:ascii="宋体" w:hAnsi="宋体" w:cs="宋体"/>
          <w:color w:val="000000" w:themeColor="text1"/>
          <w:sz w:val="24"/>
        </w:rPr>
        <w:t>5.响应文件的上传/递交截止时间（投标截止时间，下同）和地点见采购文件，应在投标截止时间前通过政府采购云平台上传完成，供应商登录政采云平台 http://www.ccgp-xinjiang.gov.cn在线申请获取采购文件（进入“项目采购”应用，在获取采购文件菜单中选择项目，申请获取采购文件）。</w:t>
      </w:r>
    </w:p>
    <w:p w14:paraId="525588C1">
      <w:pPr>
        <w:spacing w:line="240" w:lineRule="atLeast"/>
        <w:ind w:firstLine="240" w:firstLineChars="100"/>
        <w:jc w:val="left"/>
        <w:rPr>
          <w:rFonts w:hint="eastAsia" w:ascii="宋体" w:hAnsi="宋体" w:cs="宋体"/>
          <w:color w:val="000000" w:themeColor="text1"/>
          <w:sz w:val="24"/>
        </w:rPr>
      </w:pPr>
      <w:r>
        <w:rPr>
          <w:rFonts w:hint="eastAsia" w:ascii="宋体" w:hAnsi="宋体" w:cs="宋体"/>
          <w:color w:val="000000" w:themeColor="text1"/>
          <w:sz w:val="24"/>
          <w:lang w:val="en-US" w:eastAsia="zh-CN"/>
        </w:rPr>
        <w:t>12.</w:t>
      </w:r>
      <w:r>
        <w:rPr>
          <w:rFonts w:hint="eastAsia" w:ascii="宋体" w:hAnsi="宋体" w:cs="宋体"/>
          <w:color w:val="000000" w:themeColor="text1"/>
          <w:sz w:val="24"/>
        </w:rPr>
        <w:t>6.本项目采用远程不见面交易的模式。开标当日，供应商无需到达开标现场，仅需在任意地点通过政府采购云平台完成远程解密、评标办法与系数抽取、文件传输、提疑澄清、开标唱标、结果公布等交互环节。供应商必须使用能正确解密响应文件的“CA 锁”在规定的时间内完成远程解密，因供应商原因未能解密、解密失败或解密超时，视为供应商撤销其响应文件，系统内响应文件将被退回；因采购人原因或网上招投标平台发生故障，导致无法按时完成响应文件解密或开、评标工作无法进行的，可根据实际情况相应延迟解密时间或调整开、评标时间（友情提示：若供应商已领取副锁（含多把副锁）请注意正副锁的使用差别，务必使用生成响应文件的那把锁解密）。</w:t>
      </w:r>
    </w:p>
    <w:p w14:paraId="05F7BDE8">
      <w:pPr>
        <w:spacing w:line="240" w:lineRule="atLeast"/>
        <w:ind w:firstLine="240" w:firstLineChars="100"/>
        <w:jc w:val="left"/>
        <w:rPr>
          <w:rFonts w:hint="eastAsia" w:ascii="宋体" w:hAnsi="宋体" w:cs="宋体"/>
          <w:color w:val="000000" w:themeColor="text1"/>
          <w:sz w:val="24"/>
        </w:rPr>
      </w:pPr>
      <w:r>
        <w:rPr>
          <w:rFonts w:hint="eastAsia" w:ascii="宋体" w:hAnsi="宋体" w:cs="宋体"/>
          <w:color w:val="000000" w:themeColor="text1"/>
          <w:sz w:val="24"/>
          <w:lang w:val="en-US" w:eastAsia="zh-CN"/>
        </w:rPr>
        <w:t>12.</w:t>
      </w:r>
      <w:r>
        <w:rPr>
          <w:rFonts w:hint="eastAsia" w:ascii="宋体" w:hAnsi="宋体" w:cs="宋体"/>
          <w:color w:val="000000" w:themeColor="text1"/>
          <w:sz w:val="24"/>
        </w:rPr>
        <w:t>7.远程开标前，供应商务必在政府采购云平台（http://www.ccgp-xinjiang.gov.cn）投标文件上传模块中使用“模拟解密”功能，验证本机远程自助解密环境。</w:t>
      </w:r>
    </w:p>
    <w:p w14:paraId="3C00A325">
      <w:pPr>
        <w:spacing w:line="240" w:lineRule="atLeast"/>
        <w:ind w:firstLine="240" w:firstLineChars="100"/>
        <w:jc w:val="left"/>
        <w:rPr>
          <w:rFonts w:hint="eastAsia" w:ascii="宋体" w:hAnsi="宋体" w:cs="宋体"/>
          <w:color w:val="000000" w:themeColor="text1"/>
          <w:sz w:val="24"/>
        </w:rPr>
      </w:pPr>
      <w:r>
        <w:rPr>
          <w:rFonts w:hint="eastAsia" w:ascii="宋体" w:hAnsi="宋体" w:cs="宋体"/>
          <w:color w:val="000000" w:themeColor="text1"/>
          <w:sz w:val="24"/>
          <w:lang w:val="en-US" w:eastAsia="zh-CN"/>
        </w:rPr>
        <w:t>12.</w:t>
      </w:r>
      <w:r>
        <w:rPr>
          <w:rFonts w:hint="eastAsia" w:ascii="宋体" w:hAnsi="宋体" w:cs="宋体"/>
          <w:color w:val="000000" w:themeColor="text1"/>
          <w:sz w:val="24"/>
        </w:rPr>
        <w:t>8.逾期上传/送达的或者未上传/未送达指定地点的响应文件，采购人不予受理。</w:t>
      </w:r>
    </w:p>
    <w:p w14:paraId="1674DC0F">
      <w:pPr>
        <w:spacing w:line="240" w:lineRule="atLeast"/>
        <w:ind w:firstLine="240" w:firstLineChars="100"/>
        <w:jc w:val="left"/>
        <w:rPr>
          <w:rFonts w:hint="eastAsia" w:ascii="宋体" w:hAnsi="宋体" w:cs="宋体"/>
          <w:color w:val="000000" w:themeColor="text1"/>
          <w:sz w:val="24"/>
        </w:rPr>
      </w:pPr>
      <w:r>
        <w:rPr>
          <w:rFonts w:hint="eastAsia" w:ascii="宋体" w:hAnsi="宋体" w:cs="宋体"/>
          <w:color w:val="000000" w:themeColor="text1"/>
          <w:sz w:val="24"/>
          <w:lang w:val="en-US" w:eastAsia="zh-CN"/>
        </w:rPr>
        <w:t>12.9.磋商结束后五日内供应商</w:t>
      </w:r>
      <w:r>
        <w:rPr>
          <w:rFonts w:hint="eastAsia" w:ascii="宋体" w:hAnsi="宋体" w:cs="宋体"/>
          <w:color w:val="000000" w:themeColor="text1"/>
          <w:sz w:val="24"/>
        </w:rPr>
        <w:t>须向采购代理机构递交纸质响应文件三份、格式为PDF的电子响应文件一份（U盘存储）</w:t>
      </w:r>
    </w:p>
    <w:p w14:paraId="2912A08C">
      <w:pPr>
        <w:spacing w:line="240" w:lineRule="atLeast"/>
        <w:ind w:firstLine="482" w:firstLineChars="200"/>
        <w:rPr>
          <w:rFonts w:ascii="宋体" w:hAnsi="宋体" w:cs="宋体"/>
          <w:b/>
          <w:color w:val="000000" w:themeColor="text1"/>
          <w:sz w:val="24"/>
        </w:rPr>
      </w:pPr>
      <w:r>
        <w:rPr>
          <w:rFonts w:hint="eastAsia" w:ascii="宋体" w:hAnsi="宋体" w:cs="宋体"/>
          <w:b/>
          <w:color w:val="000000" w:themeColor="text1"/>
          <w:sz w:val="24"/>
        </w:rPr>
        <w:t>13. 响应文件提交截止时间</w:t>
      </w:r>
    </w:p>
    <w:p w14:paraId="20C55F0B">
      <w:pPr>
        <w:spacing w:line="240" w:lineRule="atLeast"/>
        <w:ind w:firstLine="240" w:firstLineChars="100"/>
        <w:jc w:val="left"/>
        <w:rPr>
          <w:rFonts w:ascii="宋体" w:hAnsi="宋体" w:cs="宋体"/>
          <w:color w:val="000000" w:themeColor="text1"/>
          <w:sz w:val="24"/>
        </w:rPr>
      </w:pPr>
      <w:r>
        <w:rPr>
          <w:rFonts w:hint="eastAsia" w:ascii="宋体" w:hAnsi="宋体" w:cs="宋体"/>
          <w:color w:val="000000" w:themeColor="text1"/>
          <w:sz w:val="24"/>
        </w:rPr>
        <w:t>13.1 投标人提交给代理机构的响应文件不得迟于竞争性磋商文件中规定的截止时间。</w:t>
      </w:r>
    </w:p>
    <w:p w14:paraId="4878964F">
      <w:pPr>
        <w:spacing w:line="240" w:lineRule="atLeast"/>
        <w:ind w:firstLine="240" w:firstLineChars="100"/>
        <w:jc w:val="left"/>
        <w:rPr>
          <w:rFonts w:ascii="宋体" w:hAnsi="宋体" w:cs="宋体"/>
          <w:color w:val="000000" w:themeColor="text1"/>
          <w:sz w:val="24"/>
        </w:rPr>
      </w:pPr>
      <w:r>
        <w:rPr>
          <w:rFonts w:hint="eastAsia" w:ascii="宋体" w:hAnsi="宋体" w:cs="宋体"/>
          <w:color w:val="000000" w:themeColor="text1"/>
          <w:sz w:val="24"/>
        </w:rPr>
        <w:t>13.2 代理机构将拒绝接收在规定的响应文件提交截止时间后递交的任何响应文件。</w:t>
      </w:r>
    </w:p>
    <w:p w14:paraId="3DA27EC7">
      <w:pPr>
        <w:spacing w:line="240" w:lineRule="atLeast"/>
        <w:ind w:firstLine="482" w:firstLineChars="200"/>
        <w:rPr>
          <w:rFonts w:ascii="宋体" w:hAnsi="宋体" w:cs="宋体"/>
          <w:b/>
          <w:color w:val="000000" w:themeColor="text1"/>
          <w:sz w:val="24"/>
        </w:rPr>
      </w:pPr>
      <w:r>
        <w:rPr>
          <w:rFonts w:hint="eastAsia" w:ascii="宋体" w:hAnsi="宋体" w:cs="宋体"/>
          <w:b/>
          <w:color w:val="000000" w:themeColor="text1"/>
          <w:sz w:val="24"/>
        </w:rPr>
        <w:t>14. 响应文件的修改和撤回</w:t>
      </w:r>
    </w:p>
    <w:p w14:paraId="592A3E20">
      <w:pPr>
        <w:tabs>
          <w:tab w:val="left" w:pos="1800"/>
        </w:tabs>
        <w:spacing w:line="240" w:lineRule="atLeast"/>
        <w:ind w:left="810" w:leftChars="100" w:hanging="600" w:hangingChars="250"/>
        <w:jc w:val="left"/>
        <w:rPr>
          <w:rFonts w:ascii="宋体" w:hAnsi="宋体" w:cs="宋体"/>
          <w:color w:val="000000" w:themeColor="text1"/>
          <w:sz w:val="24"/>
        </w:rPr>
      </w:pPr>
      <w:r>
        <w:rPr>
          <w:rFonts w:hint="eastAsia" w:ascii="宋体" w:hAnsi="宋体" w:cs="宋体"/>
          <w:color w:val="000000" w:themeColor="text1"/>
          <w:sz w:val="24"/>
        </w:rPr>
        <w:t>14.1 投标人在递交响应文件后，可以修改或撤回其响应文件。但投标人必须在规定的递交响应文件截止时间之前向代理机构发出书面通知。</w:t>
      </w:r>
    </w:p>
    <w:p w14:paraId="2C095166">
      <w:pPr>
        <w:spacing w:line="240" w:lineRule="atLeast"/>
        <w:ind w:left="810" w:leftChars="100" w:hanging="600" w:hangingChars="250"/>
        <w:jc w:val="left"/>
        <w:rPr>
          <w:rFonts w:ascii="宋体" w:hAnsi="宋体" w:cs="宋体"/>
          <w:color w:val="000000" w:themeColor="text1"/>
          <w:sz w:val="24"/>
        </w:rPr>
      </w:pPr>
      <w:r>
        <w:rPr>
          <w:rFonts w:hint="eastAsia" w:ascii="宋体" w:hAnsi="宋体" w:cs="宋体"/>
          <w:color w:val="000000" w:themeColor="text1"/>
          <w:sz w:val="24"/>
        </w:rPr>
        <w:t>14.2 在递交响应文件截止时间之后，投标人不得对其响应文件做任何修改。从递交响应文件截止时间起至磋商有效终止时间前，投标人不得撤回其响应文件。</w:t>
      </w:r>
    </w:p>
    <w:p w14:paraId="0D9C22F3">
      <w:pPr>
        <w:spacing w:line="240" w:lineRule="atLeast"/>
        <w:ind w:firstLine="240" w:firstLineChars="100"/>
        <w:jc w:val="left"/>
        <w:rPr>
          <w:rFonts w:ascii="宋体" w:hAnsi="宋体" w:cs="宋体"/>
          <w:color w:val="000000" w:themeColor="text1"/>
          <w:sz w:val="24"/>
        </w:rPr>
      </w:pPr>
      <w:r>
        <w:rPr>
          <w:rFonts w:hint="eastAsia" w:ascii="宋体" w:hAnsi="宋体" w:cs="宋体"/>
          <w:color w:val="000000" w:themeColor="text1"/>
          <w:sz w:val="24"/>
        </w:rPr>
        <w:t>14.3 代理机构不接受电报、电话、电传、传真等形式的响应。</w:t>
      </w:r>
    </w:p>
    <w:p w14:paraId="39E369A9">
      <w:pPr>
        <w:pStyle w:val="94"/>
        <w:spacing w:line="240" w:lineRule="atLeast"/>
        <w:ind w:left="0" w:firstLine="240" w:firstLineChars="100"/>
        <w:rPr>
          <w:rFonts w:ascii="宋体" w:hAnsi="宋体"/>
          <w:color w:val="000000" w:themeColor="text1"/>
        </w:rPr>
      </w:pPr>
      <w:r>
        <w:rPr>
          <w:rFonts w:hint="eastAsia" w:ascii="宋体" w:hAnsi="宋体"/>
          <w:color w:val="000000" w:themeColor="text1"/>
          <w:sz w:val="24"/>
        </w:rPr>
        <w:t>14.4 代理机构对不可抗力事件所造成响应文件的损坏、丢失不承担任何责任。</w:t>
      </w:r>
    </w:p>
    <w:p w14:paraId="48A092D8">
      <w:pPr>
        <w:spacing w:line="240" w:lineRule="atLeast"/>
        <w:ind w:firstLine="482" w:firstLineChars="200"/>
        <w:rPr>
          <w:rFonts w:hint="eastAsia" w:ascii="宋体" w:hAnsi="宋体" w:cs="宋体"/>
          <w:b/>
          <w:color w:val="000000" w:themeColor="text1"/>
          <w:sz w:val="24"/>
        </w:rPr>
      </w:pPr>
    </w:p>
    <w:p w14:paraId="78327FB6">
      <w:pPr>
        <w:spacing w:line="240" w:lineRule="atLeast"/>
        <w:ind w:firstLine="482" w:firstLineChars="200"/>
        <w:rPr>
          <w:rFonts w:hint="eastAsia" w:ascii="宋体" w:hAnsi="宋体" w:cs="宋体"/>
          <w:b/>
          <w:color w:val="000000" w:themeColor="text1"/>
          <w:sz w:val="24"/>
        </w:rPr>
      </w:pPr>
    </w:p>
    <w:p w14:paraId="1FEC1C03">
      <w:pPr>
        <w:spacing w:line="240" w:lineRule="atLeast"/>
        <w:ind w:firstLine="482" w:firstLineChars="200"/>
        <w:rPr>
          <w:rFonts w:hint="eastAsia" w:ascii="宋体" w:hAnsi="宋体" w:cs="宋体"/>
          <w:b/>
          <w:color w:val="000000" w:themeColor="text1"/>
          <w:sz w:val="24"/>
        </w:rPr>
      </w:pPr>
    </w:p>
    <w:p w14:paraId="133618A2">
      <w:pPr>
        <w:spacing w:line="240" w:lineRule="atLeast"/>
        <w:ind w:firstLine="482" w:firstLineChars="200"/>
        <w:rPr>
          <w:rFonts w:hint="eastAsia" w:ascii="宋体" w:hAnsi="宋体" w:eastAsia="宋体" w:cs="宋体"/>
          <w:color w:val="000000" w:themeColor="text1"/>
          <w:sz w:val="24"/>
          <w:szCs w:val="24"/>
          <w:lang w:val="en-US" w:eastAsia="zh-CN"/>
        </w:rPr>
      </w:pPr>
      <w:r>
        <w:rPr>
          <w:rFonts w:hint="eastAsia" w:ascii="宋体" w:hAnsi="宋体" w:cs="宋体"/>
          <w:b/>
          <w:color w:val="000000" w:themeColor="text1"/>
          <w:sz w:val="24"/>
        </w:rPr>
        <w:t>15．响应文件的编制</w:t>
      </w:r>
    </w:p>
    <w:p w14:paraId="15D36487">
      <w:pPr>
        <w:pStyle w:val="69"/>
        <w:widowControl w:val="0"/>
        <w:autoSpaceDE w:val="0"/>
        <w:autoSpaceDN w:val="0"/>
        <w:spacing w:before="0" w:after="0" w:line="240" w:lineRule="atLeast"/>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val="en-US" w:eastAsia="zh-CN"/>
        </w:rPr>
        <w:t>15.1</w:t>
      </w:r>
      <w:r>
        <w:rPr>
          <w:rFonts w:hint="eastAsia" w:ascii="宋体" w:hAnsi="宋体" w:eastAsia="宋体" w:cs="宋体"/>
          <w:color w:val="000000" w:themeColor="text1"/>
          <w:sz w:val="24"/>
          <w:szCs w:val="24"/>
          <w:lang w:eastAsia="zh-CN"/>
        </w:rPr>
        <w:t>响应文件的组成</w:t>
      </w:r>
    </w:p>
    <w:p w14:paraId="1B9166DA">
      <w:pPr>
        <w:spacing w:line="400" w:lineRule="exact"/>
        <w:ind w:firstLine="476" w:firstLineChars="200"/>
        <w:jc w:val="left"/>
        <w:rPr>
          <w:rFonts w:ascii="宋体" w:hAnsi="宋体" w:cs="宋体"/>
          <w:color w:val="000000" w:themeColor="text1"/>
          <w:spacing w:val="-1"/>
          <w:sz w:val="24"/>
        </w:rPr>
      </w:pPr>
      <w:r>
        <w:rPr>
          <w:rFonts w:hint="eastAsia" w:ascii="宋体" w:hAnsi="宋体" w:cs="宋体"/>
          <w:color w:val="000000" w:themeColor="text1"/>
          <w:spacing w:val="-1"/>
          <w:sz w:val="24"/>
        </w:rPr>
        <w:t>一、封面</w:t>
      </w:r>
    </w:p>
    <w:p w14:paraId="0D3E5675">
      <w:pPr>
        <w:spacing w:line="400" w:lineRule="exact"/>
        <w:ind w:firstLine="476" w:firstLineChars="200"/>
        <w:jc w:val="left"/>
        <w:rPr>
          <w:rFonts w:ascii="宋体" w:hAnsi="宋体" w:cs="宋体"/>
          <w:color w:val="000000" w:themeColor="text1"/>
          <w:spacing w:val="-1"/>
          <w:sz w:val="24"/>
        </w:rPr>
      </w:pPr>
      <w:r>
        <w:rPr>
          <w:rFonts w:hint="eastAsia" w:ascii="宋体" w:hAnsi="宋体" w:cs="宋体"/>
          <w:color w:val="000000" w:themeColor="text1"/>
          <w:spacing w:val="-1"/>
          <w:sz w:val="24"/>
        </w:rPr>
        <w:t>二、磋商响应函</w:t>
      </w:r>
    </w:p>
    <w:p w14:paraId="3E4E4E29">
      <w:pPr>
        <w:spacing w:line="400" w:lineRule="exact"/>
        <w:ind w:firstLine="476" w:firstLineChars="200"/>
        <w:jc w:val="left"/>
        <w:rPr>
          <w:rFonts w:ascii="宋体" w:hAnsi="宋体" w:cs="宋体"/>
          <w:color w:val="000000" w:themeColor="text1"/>
          <w:spacing w:val="-1"/>
          <w:sz w:val="24"/>
          <w:lang w:val="ru-RU"/>
        </w:rPr>
      </w:pPr>
      <w:r>
        <w:rPr>
          <w:rFonts w:hint="eastAsia" w:ascii="宋体" w:hAnsi="宋体" w:cs="宋体"/>
          <w:color w:val="000000" w:themeColor="text1"/>
          <w:spacing w:val="-1"/>
          <w:sz w:val="24"/>
          <w:lang w:val="ru-RU"/>
        </w:rPr>
        <w:t>三、法定代表人身份证明</w:t>
      </w:r>
    </w:p>
    <w:p w14:paraId="6D1F732E">
      <w:pPr>
        <w:spacing w:line="400" w:lineRule="exact"/>
        <w:ind w:firstLine="476" w:firstLineChars="200"/>
        <w:jc w:val="left"/>
        <w:rPr>
          <w:rFonts w:ascii="宋体" w:hAnsi="宋体" w:cs="宋体"/>
          <w:color w:val="000000" w:themeColor="text1"/>
          <w:spacing w:val="-1"/>
          <w:sz w:val="24"/>
          <w:lang w:val="ru-RU"/>
        </w:rPr>
      </w:pPr>
      <w:r>
        <w:rPr>
          <w:rFonts w:hint="eastAsia" w:ascii="宋体" w:hAnsi="宋体" w:cs="宋体"/>
          <w:color w:val="000000" w:themeColor="text1"/>
          <w:spacing w:val="-1"/>
          <w:sz w:val="24"/>
          <w:lang w:val="ru-RU"/>
        </w:rPr>
        <w:t>四、授权委托书</w:t>
      </w:r>
    </w:p>
    <w:p w14:paraId="6DEB9538">
      <w:pPr>
        <w:spacing w:line="400" w:lineRule="exact"/>
        <w:ind w:firstLine="476" w:firstLineChars="200"/>
        <w:jc w:val="left"/>
        <w:rPr>
          <w:rFonts w:ascii="宋体" w:hAnsi="宋体" w:cs="宋体"/>
          <w:color w:val="000000" w:themeColor="text1"/>
          <w:spacing w:val="-1"/>
          <w:sz w:val="24"/>
          <w:lang w:val="ru-RU"/>
        </w:rPr>
      </w:pPr>
      <w:r>
        <w:rPr>
          <w:rFonts w:hint="eastAsia" w:ascii="宋体" w:hAnsi="宋体" w:cs="宋体"/>
          <w:color w:val="000000" w:themeColor="text1"/>
          <w:spacing w:val="-1"/>
          <w:sz w:val="24"/>
        </w:rPr>
        <w:t>五</w:t>
      </w:r>
      <w:r>
        <w:rPr>
          <w:rFonts w:hint="eastAsia" w:ascii="宋体" w:hAnsi="宋体" w:cs="宋体"/>
          <w:color w:val="000000" w:themeColor="text1"/>
          <w:spacing w:val="-1"/>
          <w:sz w:val="24"/>
          <w:lang w:val="ru-RU"/>
        </w:rPr>
        <w:t>、近</w:t>
      </w:r>
      <w:r>
        <w:rPr>
          <w:rFonts w:hint="eastAsia" w:ascii="宋体" w:hAnsi="宋体" w:cs="宋体"/>
          <w:color w:val="000000" w:themeColor="text1"/>
          <w:spacing w:val="-1"/>
          <w:sz w:val="24"/>
          <w:lang w:val="en-US" w:eastAsia="zh-CN"/>
        </w:rPr>
        <w:t>三</w:t>
      </w:r>
      <w:r>
        <w:rPr>
          <w:rFonts w:hint="eastAsia" w:ascii="宋体" w:hAnsi="宋体" w:cs="宋体"/>
          <w:color w:val="000000" w:themeColor="text1"/>
          <w:spacing w:val="-1"/>
          <w:sz w:val="24"/>
          <w:lang w:val="ru-RU"/>
        </w:rPr>
        <w:t>年项目业绩表</w:t>
      </w:r>
    </w:p>
    <w:p w14:paraId="02E09BE5">
      <w:pPr>
        <w:spacing w:line="400" w:lineRule="exact"/>
        <w:ind w:firstLine="476" w:firstLineChars="200"/>
        <w:jc w:val="left"/>
        <w:rPr>
          <w:rFonts w:ascii="宋体" w:hAnsi="宋体" w:cs="宋体"/>
          <w:color w:val="000000" w:themeColor="text1"/>
          <w:spacing w:val="-1"/>
          <w:sz w:val="24"/>
          <w:lang w:val="ru-RU"/>
        </w:rPr>
      </w:pPr>
      <w:r>
        <w:rPr>
          <w:rFonts w:hAnsi="宋体" w:cs="宋体"/>
          <w:color w:val="000000" w:themeColor="text1"/>
          <w:spacing w:val="-1"/>
          <w:sz w:val="24"/>
        </w:rPr>
        <w:t>六</w:t>
      </w:r>
      <w:r>
        <w:rPr>
          <w:rFonts w:hint="eastAsia" w:ascii="宋体" w:hAnsi="宋体" w:cs="宋体"/>
          <w:color w:val="000000" w:themeColor="text1"/>
          <w:spacing w:val="-1"/>
          <w:sz w:val="24"/>
          <w:lang w:val="ru-RU"/>
        </w:rPr>
        <w:t>、项目负责人简历表及拟投入本项目主要成员表</w:t>
      </w:r>
    </w:p>
    <w:p w14:paraId="7B696BA8">
      <w:pPr>
        <w:spacing w:line="400" w:lineRule="exact"/>
        <w:ind w:firstLine="476" w:firstLineChars="200"/>
        <w:jc w:val="left"/>
        <w:rPr>
          <w:rFonts w:ascii="宋体" w:hAnsi="宋体" w:cs="宋体"/>
          <w:color w:val="000000" w:themeColor="text1"/>
          <w:spacing w:val="-1"/>
          <w:sz w:val="24"/>
        </w:rPr>
      </w:pPr>
      <w:r>
        <w:rPr>
          <w:rFonts w:hint="eastAsia" w:ascii="宋体" w:hAnsi="宋体" w:cs="宋体"/>
          <w:color w:val="000000" w:themeColor="text1"/>
          <w:spacing w:val="-1"/>
          <w:sz w:val="24"/>
          <w:lang w:val="en-US" w:eastAsia="zh-CN"/>
        </w:rPr>
        <w:t>七</w:t>
      </w:r>
      <w:r>
        <w:rPr>
          <w:rFonts w:hint="eastAsia" w:ascii="宋体" w:hAnsi="宋体" w:cs="宋体"/>
          <w:color w:val="000000" w:themeColor="text1"/>
          <w:spacing w:val="-1"/>
          <w:sz w:val="24"/>
          <w:lang w:val="ru-RU"/>
        </w:rPr>
        <w:t>、</w:t>
      </w:r>
      <w:r>
        <w:rPr>
          <w:rFonts w:hint="eastAsia" w:ascii="宋体" w:hAnsi="宋体" w:cs="宋体"/>
          <w:color w:val="000000" w:themeColor="text1"/>
          <w:spacing w:val="-1"/>
          <w:sz w:val="24"/>
        </w:rPr>
        <w:t>投标人反商业贿赂承诺书</w:t>
      </w:r>
    </w:p>
    <w:p w14:paraId="3D616782">
      <w:pPr>
        <w:spacing w:line="400" w:lineRule="exact"/>
        <w:ind w:firstLine="476" w:firstLineChars="200"/>
        <w:jc w:val="left"/>
        <w:rPr>
          <w:rFonts w:ascii="宋体" w:hAnsi="宋体" w:cs="宋体"/>
          <w:color w:val="000000" w:themeColor="text1"/>
          <w:spacing w:val="-1"/>
          <w:sz w:val="24"/>
        </w:rPr>
      </w:pPr>
      <w:r>
        <w:rPr>
          <w:rFonts w:hint="eastAsia" w:ascii="宋体" w:hAnsi="宋体" w:cs="宋体"/>
          <w:color w:val="000000" w:themeColor="text1"/>
          <w:spacing w:val="-1"/>
          <w:sz w:val="24"/>
          <w:lang w:val="en-US" w:eastAsia="zh-CN"/>
        </w:rPr>
        <w:t>八</w:t>
      </w:r>
      <w:r>
        <w:rPr>
          <w:rFonts w:hint="eastAsia" w:ascii="宋体" w:hAnsi="宋体" w:cs="宋体"/>
          <w:color w:val="000000" w:themeColor="text1"/>
          <w:spacing w:val="-1"/>
          <w:sz w:val="24"/>
        </w:rPr>
        <w:t>、关于资格的声明函</w:t>
      </w:r>
    </w:p>
    <w:p w14:paraId="6D8B7FCB">
      <w:pPr>
        <w:spacing w:line="400" w:lineRule="exact"/>
        <w:ind w:firstLine="476" w:firstLineChars="200"/>
        <w:jc w:val="left"/>
        <w:rPr>
          <w:rFonts w:ascii="宋体" w:hAnsi="宋体" w:cs="宋体"/>
          <w:color w:val="000000" w:themeColor="text1"/>
          <w:spacing w:val="-1"/>
          <w:sz w:val="24"/>
        </w:rPr>
      </w:pPr>
      <w:r>
        <w:rPr>
          <w:rFonts w:hint="eastAsia" w:ascii="宋体" w:hAnsi="宋体" w:cs="宋体"/>
          <w:color w:val="000000" w:themeColor="text1"/>
          <w:spacing w:val="-1"/>
          <w:sz w:val="24"/>
        </w:rPr>
        <w:t>（1）投标人企业法人营业执照（须有二维码）</w:t>
      </w:r>
    </w:p>
    <w:p w14:paraId="4E181443">
      <w:pPr>
        <w:spacing w:line="400" w:lineRule="exact"/>
        <w:ind w:firstLine="476" w:firstLineChars="200"/>
        <w:jc w:val="left"/>
        <w:rPr>
          <w:rFonts w:hint="default" w:eastAsia="宋体"/>
          <w:color w:val="000000" w:themeColor="text1"/>
          <w:lang w:val="en-US" w:eastAsia="zh-CN"/>
        </w:rPr>
      </w:pPr>
      <w:r>
        <w:rPr>
          <w:rFonts w:hint="eastAsia" w:ascii="宋体" w:hAnsi="宋体" w:cs="宋体"/>
          <w:color w:val="000000" w:themeColor="text1"/>
          <w:spacing w:val="-1"/>
          <w:sz w:val="24"/>
        </w:rPr>
        <w:t>（2）《基本账户开户许可证》</w:t>
      </w:r>
    </w:p>
    <w:p w14:paraId="7733D45B">
      <w:pPr>
        <w:spacing w:line="400" w:lineRule="exact"/>
        <w:ind w:firstLine="476" w:firstLineChars="200"/>
        <w:jc w:val="left"/>
        <w:rPr>
          <w:rFonts w:ascii="宋体" w:hAnsi="宋体" w:cs="宋体"/>
          <w:color w:val="000000" w:themeColor="text1"/>
          <w:spacing w:val="-1"/>
          <w:sz w:val="24"/>
        </w:rPr>
      </w:pPr>
      <w:r>
        <w:rPr>
          <w:rFonts w:hint="eastAsia" w:ascii="宋体" w:hAnsi="宋体" w:cs="宋体"/>
          <w:color w:val="000000" w:themeColor="text1"/>
          <w:spacing w:val="-1"/>
          <w:sz w:val="24"/>
          <w:lang w:val="en-US" w:eastAsia="zh-CN"/>
        </w:rPr>
        <w:t>九</w:t>
      </w:r>
      <w:r>
        <w:rPr>
          <w:rFonts w:hint="eastAsia" w:ascii="宋体" w:hAnsi="宋体" w:cs="宋体"/>
          <w:color w:val="000000" w:themeColor="text1"/>
          <w:spacing w:val="-1"/>
          <w:sz w:val="24"/>
        </w:rPr>
        <w:t>、优惠及服务承诺</w:t>
      </w:r>
    </w:p>
    <w:p w14:paraId="52CCCD98">
      <w:pPr>
        <w:spacing w:line="400" w:lineRule="exact"/>
        <w:ind w:firstLine="476" w:firstLineChars="200"/>
        <w:jc w:val="left"/>
        <w:rPr>
          <w:rFonts w:ascii="宋体" w:hAnsi="宋体" w:cs="宋体"/>
          <w:color w:val="000000" w:themeColor="text1"/>
          <w:spacing w:val="-1"/>
          <w:sz w:val="24"/>
        </w:rPr>
      </w:pPr>
      <w:r>
        <w:rPr>
          <w:rFonts w:hint="eastAsia" w:ascii="宋体" w:hAnsi="宋体" w:cs="宋体"/>
          <w:color w:val="000000" w:themeColor="text1"/>
          <w:spacing w:val="-1"/>
          <w:sz w:val="24"/>
        </w:rPr>
        <w:t>十、提供其它有利于磋商的资料</w:t>
      </w:r>
    </w:p>
    <w:p w14:paraId="5F3D4F71">
      <w:pPr>
        <w:spacing w:line="240" w:lineRule="atLeast"/>
        <w:jc w:val="left"/>
        <w:rPr>
          <w:rFonts w:ascii="宋体" w:hAnsi="宋体" w:cs="宋体"/>
          <w:color w:val="000000" w:themeColor="text1"/>
          <w:spacing w:val="-1"/>
          <w:sz w:val="24"/>
        </w:rPr>
      </w:pPr>
      <w:r>
        <w:rPr>
          <w:rFonts w:hint="eastAsia" w:ascii="宋体" w:hAnsi="宋体" w:cs="宋体"/>
          <w:color w:val="000000" w:themeColor="text1"/>
          <w:spacing w:val="-1"/>
          <w:sz w:val="24"/>
        </w:rPr>
        <w:t>其他相关资质证明材料（投标人可结合本项目的评标办法视自身情况自行提交相关证明材料。）若投标人未按磋商文件的要求提供资料，或未对磋商文件做出实质性响应，将作为无效响应文件。</w:t>
      </w:r>
      <w:r>
        <w:rPr>
          <w:rFonts w:hint="eastAsia" w:ascii="宋体" w:hAnsi="宋体" w:cs="宋体"/>
          <w:color w:val="000000" w:themeColor="text1"/>
          <w:spacing w:val="-1"/>
          <w:sz w:val="24"/>
          <w:lang w:val="ru-RU"/>
        </w:rPr>
        <w:t>响应文件格式范本（磋商文件未做出明确要求的，投标人格式自拟）</w:t>
      </w:r>
    </w:p>
    <w:p w14:paraId="4A93EE55">
      <w:pPr>
        <w:pStyle w:val="13"/>
        <w:rPr>
          <w:rFonts w:ascii="宋体" w:hAnsi="宋体" w:cs="宋体"/>
          <w:color w:val="000000" w:themeColor="text1"/>
        </w:rPr>
      </w:pPr>
    </w:p>
    <w:p w14:paraId="21918147">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val="en-US" w:eastAsia="zh-CN"/>
        </w:rPr>
        <w:br w:type="page"/>
      </w:r>
      <w:r>
        <w:rPr>
          <w:rFonts w:hint="eastAsia" w:ascii="宋体" w:hAnsi="宋体" w:eastAsia="宋体" w:cs="宋体"/>
          <w:color w:val="000000" w:themeColor="text1"/>
          <w:sz w:val="24"/>
          <w:szCs w:val="24"/>
          <w:lang w:val="en-US" w:eastAsia="zh-CN"/>
        </w:rPr>
        <w:t>16</w:t>
      </w:r>
      <w:r>
        <w:rPr>
          <w:rFonts w:hint="eastAsia" w:ascii="宋体" w:hAnsi="宋体" w:eastAsia="宋体" w:cs="宋体"/>
          <w:color w:val="000000" w:themeColor="text1"/>
          <w:sz w:val="24"/>
          <w:szCs w:val="24"/>
          <w:lang w:eastAsia="zh-CN"/>
        </w:rPr>
        <w:t>．磋商的货币</w:t>
      </w:r>
    </w:p>
    <w:p w14:paraId="306D7E7C">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本次磋商项目均以人民币为计算单位。</w:t>
      </w:r>
    </w:p>
    <w:p w14:paraId="27B59742">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val="en-US" w:eastAsia="zh-CN"/>
        </w:rPr>
        <w:t>17.</w:t>
      </w:r>
      <w:r>
        <w:rPr>
          <w:rFonts w:hint="eastAsia" w:ascii="宋体" w:hAnsi="宋体" w:eastAsia="宋体" w:cs="宋体"/>
          <w:color w:val="000000" w:themeColor="text1"/>
          <w:sz w:val="24"/>
          <w:szCs w:val="24"/>
          <w:lang w:eastAsia="zh-CN"/>
        </w:rPr>
        <w:t>磋商保证金</w:t>
      </w:r>
    </w:p>
    <w:p w14:paraId="1E4CD65C">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rPr>
      </w:pPr>
      <w:bookmarkStart w:id="9" w:name="_Ref467306302"/>
      <w:r>
        <w:rPr>
          <w:rFonts w:hint="eastAsia" w:ascii="宋体" w:hAnsi="宋体" w:eastAsia="宋体" w:cs="宋体"/>
          <w:color w:val="000000" w:themeColor="text1"/>
          <w:sz w:val="24"/>
          <w:szCs w:val="24"/>
          <w:lang w:val="en-US" w:eastAsia="zh-CN"/>
        </w:rPr>
        <w:t xml:space="preserve">13.1 </w:t>
      </w:r>
      <w:bookmarkEnd w:id="9"/>
      <w:r>
        <w:rPr>
          <w:rFonts w:hint="eastAsia" w:ascii="宋体" w:hAnsi="宋体" w:eastAsia="宋体" w:cs="宋体"/>
          <w:color w:val="000000" w:themeColor="text1"/>
          <w:sz w:val="24"/>
          <w:szCs w:val="24"/>
          <w:lang w:eastAsia="zh-CN"/>
        </w:rPr>
        <w:t>本项目交纳磋商保证金要求见磋商须知前附表。</w:t>
      </w:r>
    </w:p>
    <w:p w14:paraId="4BB93A0D">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val="en-US" w:eastAsia="zh-CN"/>
        </w:rPr>
        <w:t xml:space="preserve">13.2 </w:t>
      </w:r>
      <w:r>
        <w:rPr>
          <w:rFonts w:hint="eastAsia" w:ascii="宋体" w:hAnsi="宋体" w:eastAsia="宋体" w:cs="宋体"/>
          <w:color w:val="000000" w:themeColor="text1"/>
          <w:sz w:val="24"/>
          <w:szCs w:val="24"/>
          <w:lang w:eastAsia="zh-CN"/>
        </w:rPr>
        <w:t>投标人存在下列情形的，磋商保证金不予退还：</w:t>
      </w:r>
    </w:p>
    <w:p w14:paraId="35B05343">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（1）在磋商有效期内，撤销响应文件的；</w:t>
      </w:r>
    </w:p>
    <w:p w14:paraId="11424AA9">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（2）投标人在响应文件中提供虚假材料的；</w:t>
      </w:r>
    </w:p>
    <w:p w14:paraId="4EAAFF62">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lang w:val="en-US" w:eastAsia="zh-CN"/>
        </w:rPr>
        <w:t>3</w:t>
      </w:r>
      <w:r>
        <w:rPr>
          <w:rFonts w:hint="eastAsia" w:ascii="宋体" w:hAnsi="宋体" w:eastAsia="宋体" w:cs="宋体"/>
          <w:color w:val="000000" w:themeColor="text1"/>
          <w:sz w:val="24"/>
          <w:szCs w:val="24"/>
          <w:lang w:eastAsia="zh-CN"/>
        </w:rPr>
        <w:t>）成交后不按投标人须知规定与采购人签订合同的；</w:t>
      </w:r>
    </w:p>
    <w:p w14:paraId="0B395B32">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lang w:val="en-US" w:eastAsia="zh-CN"/>
        </w:rPr>
        <w:t>4</w:t>
      </w:r>
      <w:r>
        <w:rPr>
          <w:rFonts w:hint="eastAsia" w:ascii="宋体" w:hAnsi="宋体" w:eastAsia="宋体" w:cs="宋体"/>
          <w:color w:val="000000" w:themeColor="text1"/>
          <w:sz w:val="24"/>
          <w:szCs w:val="24"/>
          <w:lang w:eastAsia="zh-CN"/>
        </w:rPr>
        <w:t>）投标人与采购人、其他投标人或者代理机构恶意串通的；</w:t>
      </w:r>
    </w:p>
    <w:p w14:paraId="19175DC7">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lang w:val="en-US" w:eastAsia="zh-CN"/>
        </w:rPr>
        <w:t>5</w:t>
      </w:r>
      <w:r>
        <w:rPr>
          <w:rFonts w:hint="eastAsia" w:ascii="宋体" w:hAnsi="宋体" w:eastAsia="宋体" w:cs="宋体"/>
          <w:color w:val="000000" w:themeColor="text1"/>
          <w:sz w:val="24"/>
          <w:szCs w:val="24"/>
          <w:lang w:eastAsia="zh-CN"/>
        </w:rPr>
        <w:t>）磋商文件规定的其他情形。</w:t>
      </w:r>
    </w:p>
    <w:p w14:paraId="5253E681">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val="en-US" w:eastAsia="zh-CN"/>
        </w:rPr>
        <w:t xml:space="preserve">13.3 </w:t>
      </w:r>
      <w:r>
        <w:rPr>
          <w:rFonts w:hint="eastAsia" w:ascii="宋体" w:hAnsi="宋体" w:eastAsia="宋体" w:cs="宋体"/>
          <w:color w:val="000000" w:themeColor="text1"/>
          <w:sz w:val="24"/>
          <w:szCs w:val="24"/>
          <w:lang w:eastAsia="zh-CN"/>
        </w:rPr>
        <w:t>投标人未按投标人须知</w:t>
      </w:r>
      <w:r>
        <w:rPr>
          <w:rFonts w:hint="eastAsia" w:ascii="宋体" w:hAnsi="宋体" w:eastAsia="宋体" w:cs="宋体"/>
          <w:color w:val="000000" w:themeColor="text1"/>
          <w:sz w:val="24"/>
          <w:szCs w:val="24"/>
          <w:lang w:val="en-US" w:eastAsia="zh-CN"/>
        </w:rPr>
        <w:t>13.1</w:t>
      </w:r>
      <w:r>
        <w:rPr>
          <w:rFonts w:hint="eastAsia" w:ascii="宋体" w:hAnsi="宋体" w:eastAsia="宋体" w:cs="宋体"/>
          <w:color w:val="000000" w:themeColor="text1"/>
          <w:sz w:val="24"/>
          <w:szCs w:val="24"/>
          <w:lang w:eastAsia="zh-CN"/>
        </w:rPr>
        <w:t>条规定提交磋商保证金的，其响应文件将被认定为响应无效。</w:t>
      </w:r>
    </w:p>
    <w:p w14:paraId="1C4503D3">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val="en-US" w:eastAsia="zh-CN"/>
        </w:rPr>
        <w:t xml:space="preserve">13.4 </w:t>
      </w:r>
      <w:r>
        <w:rPr>
          <w:rFonts w:hint="eastAsia" w:ascii="宋体" w:hAnsi="宋体" w:eastAsia="宋体" w:cs="宋体"/>
          <w:color w:val="000000" w:themeColor="text1"/>
          <w:sz w:val="24"/>
          <w:szCs w:val="24"/>
          <w:lang w:eastAsia="zh-CN"/>
        </w:rPr>
        <w:t>磋商保证金的退还</w:t>
      </w:r>
    </w:p>
    <w:p w14:paraId="370A6706">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val="zh-CN" w:eastAsia="zh-CN"/>
        </w:rPr>
      </w:pPr>
      <w:r>
        <w:rPr>
          <w:rFonts w:hint="eastAsia" w:ascii="宋体" w:hAnsi="宋体" w:eastAsia="宋体" w:cs="宋体"/>
          <w:color w:val="000000" w:themeColor="text1"/>
          <w:sz w:val="24"/>
          <w:szCs w:val="24"/>
          <w:lang w:eastAsia="zh-CN"/>
        </w:rPr>
        <w:t>未中标人的保证金，在中标通知书发出后5个工作日内退还；中标人的保证金，在合同签订后5个工作日内退还，但因投标人自身原因导致无法及时退还的除外。</w:t>
      </w:r>
    </w:p>
    <w:p w14:paraId="5F1E10CA">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val="en-US" w:eastAsia="zh-CN"/>
        </w:rPr>
        <w:t>14</w:t>
      </w:r>
      <w:r>
        <w:rPr>
          <w:rFonts w:hint="eastAsia" w:ascii="宋体" w:hAnsi="宋体" w:eastAsia="宋体" w:cs="宋体"/>
          <w:color w:val="000000" w:themeColor="text1"/>
          <w:sz w:val="24"/>
          <w:szCs w:val="24"/>
          <w:lang w:eastAsia="zh-CN"/>
        </w:rPr>
        <w:t>．竞争性磋商有效期</w:t>
      </w:r>
    </w:p>
    <w:p w14:paraId="1CCBD579">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val="en-US" w:eastAsia="zh-CN"/>
        </w:rPr>
        <w:t>14</w:t>
      </w:r>
      <w:r>
        <w:rPr>
          <w:rFonts w:hint="eastAsia" w:ascii="宋体" w:hAnsi="宋体" w:eastAsia="宋体" w:cs="宋体"/>
          <w:color w:val="000000" w:themeColor="text1"/>
          <w:sz w:val="24"/>
          <w:szCs w:val="24"/>
          <w:lang w:eastAsia="zh-CN"/>
        </w:rPr>
        <w:t>.1响应性文件从首次递交竞争性磋商响应文件截止时间之日起开始生效，磋商有效期为</w:t>
      </w:r>
      <w:r>
        <w:rPr>
          <w:rFonts w:hint="eastAsia" w:ascii="宋体" w:hAnsi="宋体" w:eastAsia="宋体" w:cs="宋体"/>
          <w:color w:val="000000" w:themeColor="text1"/>
          <w:sz w:val="24"/>
          <w:szCs w:val="24"/>
          <w:lang w:val="en-US" w:eastAsia="zh-CN"/>
        </w:rPr>
        <w:t>60</w:t>
      </w:r>
      <w:r>
        <w:rPr>
          <w:rFonts w:hint="eastAsia" w:ascii="宋体" w:hAnsi="宋体" w:eastAsia="宋体" w:cs="宋体"/>
          <w:color w:val="000000" w:themeColor="text1"/>
          <w:sz w:val="24"/>
          <w:szCs w:val="24"/>
          <w:lang w:eastAsia="zh-CN"/>
        </w:rPr>
        <w:t>日历日，有效期短于此规定的响应文件将被视为无效文件。</w:t>
      </w:r>
    </w:p>
    <w:p w14:paraId="1E06C63D">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val="en-US" w:eastAsia="zh-CN"/>
        </w:rPr>
        <w:t>14</w:t>
      </w:r>
      <w:r>
        <w:rPr>
          <w:rFonts w:hint="eastAsia" w:ascii="宋体" w:hAnsi="宋体" w:eastAsia="宋体" w:cs="宋体"/>
          <w:color w:val="000000" w:themeColor="text1"/>
          <w:sz w:val="24"/>
          <w:szCs w:val="24"/>
          <w:lang w:eastAsia="zh-CN"/>
        </w:rPr>
        <w:t>.2在特殊情况下，采购人可于竞争性磋商有效期满之前，征得投标人同意延长竞争</w:t>
      </w:r>
      <w:r>
        <w:rPr>
          <w:rFonts w:hint="eastAsia" w:ascii="宋体" w:hAnsi="宋体" w:eastAsia="宋体" w:cs="宋体"/>
          <w:color w:val="000000" w:themeColor="text1"/>
          <w:spacing w:val="-1"/>
          <w:kern w:val="2"/>
          <w:sz w:val="24"/>
          <w:szCs w:val="24"/>
          <w:lang w:val="en-US" w:eastAsia="zh-CN"/>
        </w:rPr>
        <w:t>性磋商有效期，要求与答复均应以书面形式进行。投标人可以拒绝接受这一要求而放弃竞</w:t>
      </w:r>
      <w:r>
        <w:rPr>
          <w:rFonts w:hint="eastAsia" w:ascii="宋体" w:hAnsi="宋体" w:eastAsia="宋体" w:cs="宋体"/>
          <w:color w:val="000000" w:themeColor="text1"/>
          <w:sz w:val="24"/>
          <w:szCs w:val="24"/>
          <w:lang w:eastAsia="zh-CN"/>
        </w:rPr>
        <w:t>争性磋商，同意这一要求的投标人，无需也不允许修改其响应文件，受竞争性磋商有效期制约的所有权利和义务均应延长至新的有效期。</w:t>
      </w:r>
    </w:p>
    <w:p w14:paraId="550D2C70">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val="en-US" w:eastAsia="zh-CN"/>
        </w:rPr>
        <w:t>15</w:t>
      </w:r>
      <w:r>
        <w:rPr>
          <w:rFonts w:hint="eastAsia" w:ascii="宋体" w:hAnsi="宋体" w:eastAsia="宋体" w:cs="宋体"/>
          <w:color w:val="000000" w:themeColor="text1"/>
          <w:sz w:val="24"/>
          <w:szCs w:val="24"/>
          <w:lang w:eastAsia="zh-CN"/>
        </w:rPr>
        <w:t>．纸质版响应文件的份数要求和签署要求</w:t>
      </w:r>
    </w:p>
    <w:p w14:paraId="3F773223">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val="en-US" w:eastAsia="zh-CN"/>
        </w:rPr>
        <w:t>15</w:t>
      </w: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lang w:val="en-US" w:eastAsia="zh-CN"/>
        </w:rPr>
        <w:t>1</w:t>
      </w:r>
      <w:r>
        <w:rPr>
          <w:rFonts w:hint="eastAsia" w:ascii="宋体" w:hAnsi="宋体" w:eastAsia="宋体" w:cs="宋体"/>
          <w:color w:val="000000" w:themeColor="text1"/>
          <w:sz w:val="24"/>
          <w:szCs w:val="24"/>
          <w:lang w:eastAsia="zh-CN"/>
        </w:rPr>
        <w:t xml:space="preserve"> 响应文件封面、磋商函均应加盖投标人</w:t>
      </w:r>
      <w:r>
        <w:rPr>
          <w:rFonts w:hint="eastAsia" w:ascii="宋体" w:hAnsi="宋体" w:eastAsia="宋体" w:cs="宋体"/>
          <w:color w:val="000000" w:themeColor="text1"/>
          <w:sz w:val="24"/>
          <w:szCs w:val="24"/>
          <w:lang w:val="en-US" w:eastAsia="zh-CN"/>
        </w:rPr>
        <w:t>公</w:t>
      </w:r>
      <w:r>
        <w:rPr>
          <w:rFonts w:hint="eastAsia" w:ascii="宋体" w:hAnsi="宋体" w:eastAsia="宋体" w:cs="宋体"/>
          <w:color w:val="000000" w:themeColor="text1"/>
          <w:sz w:val="24"/>
          <w:szCs w:val="24"/>
          <w:lang w:eastAsia="zh-CN"/>
        </w:rPr>
        <w:t>章并经法定代表人或其授权代表签字或盖章。由授权代表签字或盖章的在响应文件中须同时提交响应文件签署授权委托书。响应文件签署授权委托书格式、签字、盖章及内容均应符合要求，否则响应文件签署授权委托书无效。</w:t>
      </w:r>
    </w:p>
    <w:p w14:paraId="3EB4D2FF">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val="en-US" w:eastAsia="zh-CN"/>
        </w:rPr>
        <w:t>15</w:t>
      </w: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lang w:val="en-US" w:eastAsia="zh-CN"/>
        </w:rPr>
        <w:t>2</w:t>
      </w:r>
      <w:r>
        <w:rPr>
          <w:rFonts w:hint="eastAsia" w:ascii="宋体" w:hAnsi="宋体" w:eastAsia="宋体" w:cs="宋体"/>
          <w:color w:val="000000" w:themeColor="text1"/>
          <w:sz w:val="24"/>
          <w:szCs w:val="24"/>
          <w:lang w:eastAsia="zh-CN"/>
        </w:rPr>
        <w:t>投标人如对响应文件有修改，修改处应由投标人加盖投标人的印章或由法定代表人或其授权代表签字或盖章。</w:t>
      </w:r>
      <w:bookmarkStart w:id="10" w:name="_Toc54697411"/>
    </w:p>
    <w:p w14:paraId="7B86BC05">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val="en-US" w:eastAsia="zh-CN"/>
        </w:rPr>
        <w:t>16.无效响应、废标条款</w:t>
      </w:r>
    </w:p>
    <w:p w14:paraId="61FA6A7A">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1</w:t>
      </w:r>
      <w:r>
        <w:rPr>
          <w:rFonts w:hint="eastAsia" w:ascii="宋体" w:hAnsi="宋体" w:eastAsia="宋体" w:cs="宋体"/>
          <w:color w:val="000000" w:themeColor="text1"/>
          <w:sz w:val="24"/>
          <w:szCs w:val="24"/>
          <w:lang w:val="en-US" w:eastAsia="zh-CN"/>
        </w:rPr>
        <w:t>6</w:t>
      </w: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lang w:val="en-US" w:eastAsia="zh-CN"/>
        </w:rPr>
        <w:t>1</w:t>
      </w:r>
      <w:r>
        <w:rPr>
          <w:rFonts w:hint="eastAsia" w:ascii="宋体" w:hAnsi="宋体" w:eastAsia="宋体" w:cs="宋体"/>
          <w:color w:val="000000" w:themeColor="text1"/>
          <w:sz w:val="24"/>
          <w:szCs w:val="24"/>
          <w:lang w:eastAsia="zh-CN"/>
        </w:rPr>
        <w:t>无效响应条款</w:t>
      </w:r>
    </w:p>
    <w:p w14:paraId="72416F4C">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1</w:t>
      </w:r>
      <w:r>
        <w:rPr>
          <w:rFonts w:hint="eastAsia" w:ascii="宋体" w:hAnsi="宋体" w:eastAsia="宋体" w:cs="宋体"/>
          <w:color w:val="000000" w:themeColor="text1"/>
          <w:sz w:val="24"/>
          <w:szCs w:val="24"/>
          <w:lang w:val="en-US" w:eastAsia="zh-CN"/>
        </w:rPr>
        <w:t>6</w:t>
      </w:r>
      <w:r>
        <w:rPr>
          <w:rFonts w:hint="eastAsia" w:ascii="宋体" w:hAnsi="宋体" w:eastAsia="宋体" w:cs="宋体"/>
          <w:color w:val="000000" w:themeColor="text1"/>
          <w:sz w:val="24"/>
          <w:szCs w:val="24"/>
          <w:lang w:eastAsia="zh-CN"/>
        </w:rPr>
        <w:t>.1</w:t>
      </w:r>
      <w:r>
        <w:rPr>
          <w:rFonts w:hint="eastAsia" w:ascii="宋体" w:hAnsi="宋体" w:eastAsia="宋体" w:cs="宋体"/>
          <w:color w:val="000000" w:themeColor="text1"/>
          <w:sz w:val="24"/>
          <w:szCs w:val="24"/>
          <w:lang w:val="en-US" w:eastAsia="zh-CN"/>
        </w:rPr>
        <w:t>.1</w:t>
      </w:r>
      <w:r>
        <w:rPr>
          <w:rFonts w:hint="eastAsia" w:ascii="宋体" w:hAnsi="宋体" w:eastAsia="宋体" w:cs="宋体"/>
          <w:color w:val="000000" w:themeColor="text1"/>
          <w:sz w:val="24"/>
          <w:szCs w:val="24"/>
          <w:lang w:eastAsia="zh-CN"/>
        </w:rPr>
        <w:t xml:space="preserve"> 投标人资格不符合竞争性磋商文件规定或未按规定提交资质证件的；</w:t>
      </w:r>
    </w:p>
    <w:p w14:paraId="3281E09B">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1</w:t>
      </w:r>
      <w:r>
        <w:rPr>
          <w:rFonts w:hint="eastAsia" w:ascii="宋体" w:hAnsi="宋体" w:eastAsia="宋体" w:cs="宋体"/>
          <w:color w:val="000000" w:themeColor="text1"/>
          <w:sz w:val="24"/>
          <w:szCs w:val="24"/>
          <w:lang w:val="en-US" w:eastAsia="zh-CN"/>
        </w:rPr>
        <w:t>6</w:t>
      </w: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lang w:val="en-US" w:eastAsia="zh-CN"/>
        </w:rPr>
        <w:t xml:space="preserve">1.2 </w:t>
      </w:r>
      <w:r>
        <w:rPr>
          <w:rFonts w:hint="eastAsia" w:ascii="宋体" w:hAnsi="宋体" w:eastAsia="宋体" w:cs="宋体"/>
          <w:color w:val="000000" w:themeColor="text1"/>
          <w:sz w:val="24"/>
          <w:szCs w:val="24"/>
          <w:lang w:eastAsia="zh-CN"/>
        </w:rPr>
        <w:t>响应文件签署、盖章不符合竞争性磋商文件要求的；</w:t>
      </w:r>
    </w:p>
    <w:p w14:paraId="1660796C">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1</w:t>
      </w:r>
      <w:r>
        <w:rPr>
          <w:rFonts w:hint="eastAsia" w:ascii="宋体" w:hAnsi="宋体" w:eastAsia="宋体" w:cs="宋体"/>
          <w:color w:val="000000" w:themeColor="text1"/>
          <w:sz w:val="24"/>
          <w:szCs w:val="24"/>
          <w:lang w:val="en-US" w:eastAsia="zh-CN"/>
        </w:rPr>
        <w:t>6</w:t>
      </w: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lang w:val="en-US" w:eastAsia="zh-CN"/>
        </w:rPr>
        <w:t>1.3</w:t>
      </w:r>
      <w:r>
        <w:rPr>
          <w:rFonts w:hint="eastAsia" w:ascii="宋体" w:hAnsi="宋体" w:eastAsia="宋体" w:cs="宋体"/>
          <w:color w:val="000000" w:themeColor="text1"/>
          <w:sz w:val="24"/>
          <w:szCs w:val="24"/>
          <w:lang w:eastAsia="zh-CN"/>
        </w:rPr>
        <w:t xml:space="preserve"> 响应文件出现重大偏差；</w:t>
      </w:r>
    </w:p>
    <w:p w14:paraId="45C9819E">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1</w:t>
      </w:r>
      <w:r>
        <w:rPr>
          <w:rFonts w:hint="eastAsia" w:ascii="宋体" w:hAnsi="宋体" w:eastAsia="宋体" w:cs="宋体"/>
          <w:color w:val="000000" w:themeColor="text1"/>
          <w:sz w:val="24"/>
          <w:szCs w:val="24"/>
          <w:lang w:val="en-US" w:eastAsia="zh-CN"/>
        </w:rPr>
        <w:t>6</w:t>
      </w: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lang w:val="en-US" w:eastAsia="zh-CN"/>
        </w:rPr>
        <w:t>1.4</w:t>
      </w:r>
      <w:r>
        <w:rPr>
          <w:rFonts w:hint="eastAsia" w:ascii="宋体" w:hAnsi="宋体" w:eastAsia="宋体" w:cs="宋体"/>
          <w:color w:val="000000" w:themeColor="text1"/>
          <w:sz w:val="24"/>
          <w:szCs w:val="24"/>
          <w:lang w:eastAsia="zh-CN"/>
        </w:rPr>
        <w:t>被授权人不参加磋商仪式及质询事宜的；</w:t>
      </w:r>
    </w:p>
    <w:p w14:paraId="382FE429">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1</w:t>
      </w:r>
      <w:r>
        <w:rPr>
          <w:rFonts w:hint="eastAsia" w:ascii="宋体" w:hAnsi="宋体" w:eastAsia="宋体" w:cs="宋体"/>
          <w:color w:val="000000" w:themeColor="text1"/>
          <w:sz w:val="24"/>
          <w:szCs w:val="24"/>
          <w:lang w:val="en-US" w:eastAsia="zh-CN"/>
        </w:rPr>
        <w:t>6</w:t>
      </w: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lang w:val="en-US" w:eastAsia="zh-CN"/>
        </w:rPr>
        <w:t>1.5</w:t>
      </w:r>
      <w:r>
        <w:rPr>
          <w:rFonts w:hint="eastAsia" w:ascii="宋体" w:hAnsi="宋体" w:eastAsia="宋体" w:cs="宋体"/>
          <w:color w:val="000000" w:themeColor="text1"/>
          <w:sz w:val="24"/>
          <w:szCs w:val="24"/>
          <w:lang w:eastAsia="zh-CN"/>
        </w:rPr>
        <w:t>其它磋商小组认为有必要取消的响应文件；</w:t>
      </w:r>
    </w:p>
    <w:p w14:paraId="5E90BAB4">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1</w:t>
      </w:r>
      <w:r>
        <w:rPr>
          <w:rFonts w:hint="eastAsia" w:ascii="宋体" w:hAnsi="宋体" w:eastAsia="宋体" w:cs="宋体"/>
          <w:color w:val="000000" w:themeColor="text1"/>
          <w:sz w:val="24"/>
          <w:szCs w:val="24"/>
          <w:lang w:val="en-US" w:eastAsia="zh-CN"/>
        </w:rPr>
        <w:t>6</w:t>
      </w: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lang w:val="en-US" w:eastAsia="zh-CN"/>
        </w:rPr>
        <w:t>1.6</w:t>
      </w:r>
      <w:r>
        <w:rPr>
          <w:rFonts w:hint="eastAsia" w:ascii="宋体" w:hAnsi="宋体" w:eastAsia="宋体" w:cs="宋体"/>
          <w:color w:val="000000" w:themeColor="text1"/>
          <w:sz w:val="24"/>
          <w:szCs w:val="24"/>
          <w:lang w:eastAsia="zh-CN"/>
        </w:rPr>
        <w:t>法律、法规规定的其他情况。</w:t>
      </w:r>
    </w:p>
    <w:p w14:paraId="7E328285">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val="en-US" w:eastAsia="zh-CN"/>
        </w:rPr>
        <w:t>16.</w:t>
      </w:r>
      <w:r>
        <w:rPr>
          <w:rFonts w:hint="eastAsia" w:ascii="宋体" w:hAnsi="宋体" w:eastAsia="宋体" w:cs="宋体"/>
          <w:color w:val="000000" w:themeColor="text1"/>
          <w:sz w:val="24"/>
          <w:szCs w:val="24"/>
          <w:lang w:eastAsia="zh-CN"/>
        </w:rPr>
        <w:t>2废标条款</w:t>
      </w:r>
    </w:p>
    <w:p w14:paraId="1369A33C">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val="en-US" w:eastAsia="zh-CN"/>
        </w:rPr>
        <w:t>16</w:t>
      </w: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lang w:val="en-US" w:eastAsia="zh-CN"/>
        </w:rPr>
        <w:t>2.</w:t>
      </w:r>
      <w:r>
        <w:rPr>
          <w:rFonts w:hint="eastAsia" w:ascii="宋体" w:hAnsi="宋体" w:eastAsia="宋体" w:cs="宋体"/>
          <w:color w:val="000000" w:themeColor="text1"/>
          <w:sz w:val="24"/>
          <w:szCs w:val="24"/>
          <w:lang w:eastAsia="zh-CN"/>
        </w:rPr>
        <w:t>1 符合专业条件的投标人或者对竞争性磋商文件作实质响应的投标人不足三家；</w:t>
      </w:r>
    </w:p>
    <w:p w14:paraId="34D43DB3">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val="en-US" w:eastAsia="zh-CN"/>
        </w:rPr>
        <w:t>16.</w:t>
      </w:r>
      <w:r>
        <w:rPr>
          <w:rFonts w:hint="eastAsia" w:ascii="宋体" w:hAnsi="宋体" w:eastAsia="宋体" w:cs="宋体"/>
          <w:color w:val="000000" w:themeColor="text1"/>
          <w:sz w:val="24"/>
          <w:szCs w:val="24"/>
          <w:lang w:eastAsia="zh-CN"/>
        </w:rPr>
        <w:t>2.2 出现影响</w:t>
      </w:r>
      <w:r>
        <w:rPr>
          <w:rFonts w:hint="eastAsia" w:ascii="宋体" w:hAnsi="宋体" w:eastAsia="宋体" w:cs="宋体"/>
          <w:color w:val="000000" w:themeColor="text1"/>
          <w:sz w:val="24"/>
          <w:szCs w:val="24"/>
          <w:lang w:val="en-US" w:eastAsia="zh-CN"/>
        </w:rPr>
        <w:t>公平</w:t>
      </w:r>
      <w:r>
        <w:rPr>
          <w:rFonts w:hint="eastAsia" w:ascii="宋体" w:hAnsi="宋体" w:eastAsia="宋体" w:cs="宋体"/>
          <w:color w:val="000000" w:themeColor="text1"/>
          <w:sz w:val="24"/>
          <w:szCs w:val="24"/>
          <w:lang w:eastAsia="zh-CN"/>
        </w:rPr>
        <w:t>公正的违法、违规行为的；</w:t>
      </w:r>
    </w:p>
    <w:p w14:paraId="51EB0A58">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val="en-US" w:eastAsia="zh-CN"/>
        </w:rPr>
        <w:t>16.</w:t>
      </w:r>
      <w:r>
        <w:rPr>
          <w:rFonts w:hint="eastAsia" w:ascii="宋体" w:hAnsi="宋体" w:eastAsia="宋体" w:cs="宋体"/>
          <w:color w:val="000000" w:themeColor="text1"/>
          <w:sz w:val="24"/>
          <w:szCs w:val="24"/>
          <w:lang w:eastAsia="zh-CN"/>
        </w:rPr>
        <w:t>2.3 投标人的报价均超过了</w:t>
      </w:r>
      <w:r>
        <w:rPr>
          <w:rFonts w:hint="eastAsia" w:ascii="宋体" w:hAnsi="宋体" w:eastAsia="宋体" w:cs="宋体"/>
          <w:color w:val="000000" w:themeColor="text1"/>
          <w:sz w:val="24"/>
          <w:szCs w:val="24"/>
          <w:lang w:val="en-US" w:eastAsia="zh-CN"/>
        </w:rPr>
        <w:t>控制价</w:t>
      </w:r>
      <w:r>
        <w:rPr>
          <w:rFonts w:hint="eastAsia" w:ascii="宋体" w:hAnsi="宋体" w:eastAsia="宋体" w:cs="宋体"/>
          <w:color w:val="000000" w:themeColor="text1"/>
          <w:sz w:val="24"/>
          <w:szCs w:val="24"/>
          <w:lang w:eastAsia="zh-CN"/>
        </w:rPr>
        <w:t>，采购人不能支付的；</w:t>
      </w:r>
    </w:p>
    <w:p w14:paraId="2A5A0A22">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val="en-US" w:eastAsia="zh-CN"/>
        </w:rPr>
        <w:t>16.</w:t>
      </w:r>
      <w:r>
        <w:rPr>
          <w:rFonts w:hint="eastAsia" w:ascii="宋体" w:hAnsi="宋体" w:eastAsia="宋体" w:cs="宋体"/>
          <w:color w:val="000000" w:themeColor="text1"/>
          <w:sz w:val="24"/>
          <w:szCs w:val="24"/>
          <w:lang w:eastAsia="zh-CN"/>
        </w:rPr>
        <w:t>2.4 因重大变故，</w:t>
      </w:r>
      <w:r>
        <w:rPr>
          <w:rFonts w:hint="eastAsia" w:ascii="宋体" w:hAnsi="宋体" w:eastAsia="宋体" w:cs="宋体"/>
          <w:color w:val="000000" w:themeColor="text1"/>
          <w:sz w:val="24"/>
          <w:szCs w:val="24"/>
          <w:lang w:val="en-US" w:eastAsia="zh-CN"/>
        </w:rPr>
        <w:t>项目</w:t>
      </w:r>
      <w:r>
        <w:rPr>
          <w:rFonts w:hint="eastAsia" w:ascii="宋体" w:hAnsi="宋体" w:eastAsia="宋体" w:cs="宋体"/>
          <w:color w:val="000000" w:themeColor="text1"/>
          <w:sz w:val="24"/>
          <w:szCs w:val="24"/>
          <w:lang w:eastAsia="zh-CN"/>
        </w:rPr>
        <w:t>任务取消的。</w:t>
      </w:r>
    </w:p>
    <w:p w14:paraId="3369A466">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val="en-US" w:eastAsia="zh-CN"/>
        </w:rPr>
        <w:t>16.</w:t>
      </w:r>
      <w:r>
        <w:rPr>
          <w:rFonts w:hint="eastAsia" w:ascii="宋体" w:hAnsi="宋体" w:eastAsia="宋体" w:cs="宋体"/>
          <w:color w:val="000000" w:themeColor="text1"/>
          <w:sz w:val="24"/>
          <w:szCs w:val="24"/>
          <w:lang w:eastAsia="zh-CN"/>
        </w:rPr>
        <w:t>3投标人不足三家情形处理</w:t>
      </w:r>
    </w:p>
    <w:p w14:paraId="127607D1">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如出现响应文件递交截止时间结束后参加的投标人不足三家的，按照以下原则处理：</w:t>
      </w:r>
    </w:p>
    <w:p w14:paraId="30375C3B">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val="en-US" w:eastAsia="zh-CN"/>
        </w:rPr>
        <w:t>16.</w:t>
      </w:r>
      <w:r>
        <w:rPr>
          <w:rFonts w:hint="eastAsia" w:ascii="宋体" w:hAnsi="宋体" w:eastAsia="宋体" w:cs="宋体"/>
          <w:color w:val="000000" w:themeColor="text1"/>
          <w:sz w:val="24"/>
          <w:szCs w:val="24"/>
          <w:lang w:eastAsia="zh-CN"/>
        </w:rPr>
        <w:t>3.1 有效投标人不足三家的，除</w:t>
      </w:r>
      <w:r>
        <w:rPr>
          <w:rFonts w:hint="eastAsia" w:ascii="宋体" w:hAnsi="宋体" w:eastAsia="宋体" w:cs="宋体"/>
          <w:color w:val="000000" w:themeColor="text1"/>
          <w:sz w:val="24"/>
          <w:szCs w:val="24"/>
          <w:lang w:val="en-US" w:eastAsia="zh-CN"/>
        </w:rPr>
        <w:t>项目</w:t>
      </w:r>
      <w:r>
        <w:rPr>
          <w:rFonts w:hint="eastAsia" w:ascii="宋体" w:hAnsi="宋体" w:eastAsia="宋体" w:cs="宋体"/>
          <w:color w:val="000000" w:themeColor="text1"/>
          <w:sz w:val="24"/>
          <w:szCs w:val="24"/>
          <w:lang w:eastAsia="zh-CN"/>
        </w:rPr>
        <w:t>任务取消外，可废标后重新组织。</w:t>
      </w:r>
    </w:p>
    <w:p w14:paraId="1203D60C">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val="en-US" w:eastAsia="zh-CN"/>
        </w:rPr>
        <w:t>16.</w:t>
      </w:r>
      <w:r>
        <w:rPr>
          <w:rFonts w:hint="eastAsia" w:ascii="宋体" w:hAnsi="宋体" w:eastAsia="宋体" w:cs="宋体"/>
          <w:color w:val="000000" w:themeColor="text1"/>
          <w:sz w:val="24"/>
          <w:szCs w:val="24"/>
          <w:lang w:eastAsia="zh-CN"/>
        </w:rPr>
        <w:t>3.2 响应文件存在不合理条款的，公告时间及程序不符合规定的，应予以废标。</w:t>
      </w:r>
    </w:p>
    <w:p w14:paraId="5CC5B299">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val="en-US" w:eastAsia="zh-CN"/>
        </w:rPr>
        <w:t>16.</w:t>
      </w:r>
      <w:r>
        <w:rPr>
          <w:rFonts w:hint="eastAsia" w:ascii="宋体" w:hAnsi="宋体" w:eastAsia="宋体" w:cs="宋体"/>
          <w:color w:val="000000" w:themeColor="text1"/>
          <w:sz w:val="24"/>
          <w:szCs w:val="24"/>
          <w:lang w:eastAsia="zh-CN"/>
        </w:rPr>
        <w:t>4.取消中标人资格条款</w:t>
      </w:r>
    </w:p>
    <w:p w14:paraId="00F20C5D">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val="en-US" w:eastAsia="zh-CN"/>
        </w:rPr>
        <w:t>16.4.</w:t>
      </w:r>
      <w:r>
        <w:rPr>
          <w:rFonts w:hint="eastAsia" w:ascii="宋体" w:hAnsi="宋体" w:eastAsia="宋体" w:cs="宋体"/>
          <w:color w:val="000000" w:themeColor="text1"/>
          <w:sz w:val="24"/>
          <w:szCs w:val="24"/>
          <w:lang w:eastAsia="zh-CN"/>
        </w:rPr>
        <w:t>1 提供虚假材料谋取成交的；</w:t>
      </w:r>
    </w:p>
    <w:p w14:paraId="1EF3064F">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val="en-US" w:eastAsia="zh-CN"/>
        </w:rPr>
        <w:t>16.</w:t>
      </w:r>
      <w:r>
        <w:rPr>
          <w:rFonts w:hint="eastAsia" w:ascii="宋体" w:hAnsi="宋体" w:eastAsia="宋体" w:cs="宋体"/>
          <w:color w:val="000000" w:themeColor="text1"/>
          <w:sz w:val="24"/>
          <w:szCs w:val="24"/>
          <w:lang w:eastAsia="zh-CN"/>
        </w:rPr>
        <w:t>4.2 采取不正当手段诋毁、排挤其他投标人的；</w:t>
      </w:r>
    </w:p>
    <w:p w14:paraId="20C3567D">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val="en-US" w:eastAsia="zh-CN"/>
        </w:rPr>
        <w:t>16.</w:t>
      </w:r>
      <w:r>
        <w:rPr>
          <w:rFonts w:hint="eastAsia" w:ascii="宋体" w:hAnsi="宋体" w:eastAsia="宋体" w:cs="宋体"/>
          <w:color w:val="000000" w:themeColor="text1"/>
          <w:sz w:val="24"/>
          <w:szCs w:val="24"/>
          <w:lang w:eastAsia="zh-CN"/>
        </w:rPr>
        <w:t>4.3 与采购人、其他投标人或者代理机构恶意串通的；</w:t>
      </w:r>
    </w:p>
    <w:p w14:paraId="74C38C33">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val="en-US" w:eastAsia="zh-CN"/>
        </w:rPr>
        <w:t>16.</w:t>
      </w:r>
      <w:r>
        <w:rPr>
          <w:rFonts w:hint="eastAsia" w:ascii="宋体" w:hAnsi="宋体" w:eastAsia="宋体" w:cs="宋体"/>
          <w:color w:val="000000" w:themeColor="text1"/>
          <w:sz w:val="24"/>
          <w:szCs w:val="24"/>
          <w:lang w:eastAsia="zh-CN"/>
        </w:rPr>
        <w:t>4.4 向采购人、代理机构行贿或者提供其他不正当利益的；</w:t>
      </w:r>
    </w:p>
    <w:p w14:paraId="3F4E1B34">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val="en-US" w:eastAsia="zh-CN"/>
        </w:rPr>
        <w:t>16.</w:t>
      </w:r>
      <w:r>
        <w:rPr>
          <w:rFonts w:hint="eastAsia" w:ascii="宋体" w:hAnsi="宋体" w:eastAsia="宋体" w:cs="宋体"/>
          <w:color w:val="000000" w:themeColor="text1"/>
          <w:sz w:val="24"/>
          <w:szCs w:val="24"/>
          <w:lang w:eastAsia="zh-CN"/>
        </w:rPr>
        <w:t>4.5 在规定的时间内未与采购人签订合同的；</w:t>
      </w:r>
    </w:p>
    <w:p w14:paraId="576504A9">
      <w:pPr>
        <w:pStyle w:val="69"/>
        <w:widowControl w:val="0"/>
        <w:autoSpaceDE w:val="0"/>
        <w:autoSpaceDN w:val="0"/>
        <w:spacing w:before="0" w:after="0"/>
        <w:ind w:firstLine="480" w:firstLineChars="200"/>
        <w:jc w:val="left"/>
        <w:rPr>
          <w:rFonts w:ascii="宋体" w:hAnsi="宋体" w:eastAsia="宋体" w:cs="宋体"/>
          <w:color w:val="000000" w:themeColor="text1"/>
          <w:sz w:val="24"/>
          <w:lang w:eastAsia="zh-CN"/>
        </w:rPr>
      </w:pPr>
      <w:r>
        <w:rPr>
          <w:rFonts w:hint="eastAsia" w:ascii="宋体" w:hAnsi="宋体" w:eastAsia="宋体" w:cs="宋体"/>
          <w:color w:val="000000" w:themeColor="text1"/>
          <w:sz w:val="24"/>
          <w:szCs w:val="24"/>
          <w:lang w:val="en-US" w:eastAsia="zh-CN"/>
        </w:rPr>
        <w:t>16.</w:t>
      </w:r>
      <w:r>
        <w:rPr>
          <w:rFonts w:hint="eastAsia" w:ascii="宋体" w:hAnsi="宋体" w:eastAsia="宋体" w:cs="宋体"/>
          <w:color w:val="000000" w:themeColor="text1"/>
          <w:sz w:val="24"/>
          <w:szCs w:val="24"/>
          <w:lang w:eastAsia="zh-CN"/>
        </w:rPr>
        <w:t>4.6 法律、法规规定的其他情况。</w:t>
      </w:r>
      <w:bookmarkEnd w:id="10"/>
    </w:p>
    <w:p w14:paraId="32E8417B">
      <w:pPr>
        <w:pStyle w:val="69"/>
        <w:widowControl w:val="0"/>
        <w:autoSpaceDE w:val="0"/>
        <w:autoSpaceDN w:val="0"/>
        <w:spacing w:before="0" w:after="0"/>
        <w:rPr>
          <w:rFonts w:ascii="宋体" w:hAnsi="宋体" w:eastAsia="宋体" w:cs="宋体"/>
          <w:b/>
          <w:color w:val="000000" w:themeColor="text1"/>
          <w:sz w:val="24"/>
          <w:szCs w:val="24"/>
          <w:lang w:eastAsia="zh-CN"/>
        </w:rPr>
      </w:pPr>
      <w:bookmarkStart w:id="11" w:name="_Toc54697412"/>
      <w:r>
        <w:rPr>
          <w:rFonts w:hint="eastAsia" w:ascii="宋体" w:hAnsi="宋体" w:eastAsia="宋体" w:cs="宋体"/>
          <w:b/>
          <w:color w:val="000000" w:themeColor="text1"/>
          <w:sz w:val="24"/>
          <w:szCs w:val="24"/>
          <w:lang w:eastAsia="zh-CN"/>
        </w:rPr>
        <w:t>五、竞争性磋商程序</w:t>
      </w:r>
      <w:bookmarkEnd w:id="11"/>
    </w:p>
    <w:p w14:paraId="20659B5A">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val="en-US" w:eastAsia="zh-CN"/>
        </w:rPr>
        <w:t>17</w:t>
      </w:r>
      <w:r>
        <w:rPr>
          <w:rFonts w:hint="eastAsia" w:ascii="宋体" w:hAnsi="宋体" w:eastAsia="宋体" w:cs="宋体"/>
          <w:color w:val="000000" w:themeColor="text1"/>
          <w:sz w:val="24"/>
          <w:szCs w:val="24"/>
          <w:lang w:eastAsia="zh-CN"/>
        </w:rPr>
        <w:t>．</w:t>
      </w:r>
      <w:bookmarkStart w:id="12" w:name="_Toc520356165"/>
      <w:r>
        <w:rPr>
          <w:rFonts w:hint="eastAsia" w:ascii="宋体" w:hAnsi="宋体" w:eastAsia="宋体" w:cs="宋体"/>
          <w:color w:val="000000" w:themeColor="text1"/>
          <w:sz w:val="24"/>
          <w:szCs w:val="24"/>
          <w:lang w:eastAsia="zh-CN"/>
        </w:rPr>
        <w:t>磋商程序</w:t>
      </w:r>
    </w:p>
    <w:p w14:paraId="141E4DAD">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lang w:val="en-US" w:eastAsia="zh-CN"/>
        </w:rPr>
        <w:t>1</w:t>
      </w:r>
      <w:r>
        <w:rPr>
          <w:rFonts w:hint="eastAsia" w:ascii="宋体" w:hAnsi="宋体" w:eastAsia="宋体" w:cs="宋体"/>
          <w:color w:val="000000" w:themeColor="text1"/>
          <w:sz w:val="24"/>
          <w:szCs w:val="24"/>
          <w:lang w:eastAsia="zh-CN"/>
        </w:rPr>
        <w:t>）采购人按竞争性磋商文件规定的时间、地点组织磋商。采购人代表及有关工作人员参加。</w:t>
      </w:r>
    </w:p>
    <w:p w14:paraId="1B8EDAA0">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lang w:val="en-US" w:eastAsia="zh-CN"/>
        </w:rPr>
        <w:t>2</w:t>
      </w:r>
      <w:r>
        <w:rPr>
          <w:rFonts w:hint="eastAsia" w:ascii="宋体" w:hAnsi="宋体" w:eastAsia="宋体" w:cs="宋体"/>
          <w:color w:val="000000" w:themeColor="text1"/>
          <w:sz w:val="24"/>
          <w:szCs w:val="24"/>
          <w:lang w:eastAsia="zh-CN"/>
        </w:rPr>
        <w:t>）递交响应文件时间截止后，代理机构或采购人查询磋商保证金的到帐情况。未按规定递交磋商保证金的，原封退回其响应文件资料。</w:t>
      </w:r>
    </w:p>
    <w:p w14:paraId="3D4962DA">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lang w:val="en-US" w:eastAsia="zh-CN"/>
        </w:rPr>
        <w:t>3</w:t>
      </w:r>
      <w:r>
        <w:rPr>
          <w:rFonts w:hint="eastAsia" w:ascii="宋体" w:hAnsi="宋体" w:eastAsia="宋体" w:cs="宋体"/>
          <w:color w:val="000000" w:themeColor="text1"/>
          <w:sz w:val="24"/>
          <w:szCs w:val="24"/>
          <w:lang w:eastAsia="zh-CN"/>
        </w:rPr>
        <w:t>）开标时，</w:t>
      </w:r>
      <w:r>
        <w:rPr>
          <w:rFonts w:hint="eastAsia" w:ascii="宋体" w:hAnsi="宋体" w:eastAsia="宋体" w:cs="宋体"/>
          <w:color w:val="000000" w:themeColor="text1"/>
          <w:sz w:val="24"/>
          <w:szCs w:val="24"/>
          <w:lang w:val="en-US" w:eastAsia="zh-CN"/>
        </w:rPr>
        <w:t>由</w:t>
      </w:r>
      <w:r>
        <w:rPr>
          <w:rFonts w:hint="eastAsia" w:ascii="宋体" w:hAnsi="宋体" w:eastAsia="宋体" w:cs="宋体"/>
          <w:color w:val="000000" w:themeColor="text1"/>
          <w:sz w:val="24"/>
          <w:szCs w:val="24"/>
          <w:lang w:eastAsia="zh-CN"/>
        </w:rPr>
        <w:t>代理机构</w:t>
      </w:r>
      <w:r>
        <w:rPr>
          <w:rFonts w:hint="eastAsia" w:ascii="宋体" w:hAnsi="宋体" w:eastAsia="宋体" w:cs="宋体"/>
          <w:color w:val="000000" w:themeColor="text1"/>
          <w:sz w:val="24"/>
          <w:szCs w:val="24"/>
          <w:lang w:val="en-US" w:eastAsia="zh-CN"/>
        </w:rPr>
        <w:t>向磋商小组</w:t>
      </w:r>
      <w:r>
        <w:rPr>
          <w:rFonts w:hint="eastAsia" w:ascii="宋体" w:hAnsi="宋体" w:eastAsia="宋体" w:cs="宋体"/>
          <w:color w:val="000000" w:themeColor="text1"/>
          <w:sz w:val="24"/>
          <w:szCs w:val="24"/>
          <w:lang w:eastAsia="zh-CN"/>
        </w:rPr>
        <w:t>介绍项目基本情况并宣布有关纪律和磋商程序。</w:t>
      </w:r>
    </w:p>
    <w:p w14:paraId="5AA4FB86">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lang w:val="en-US" w:eastAsia="zh-CN"/>
        </w:rPr>
        <w:t>4</w:t>
      </w:r>
      <w:r>
        <w:rPr>
          <w:rFonts w:hint="eastAsia" w:ascii="宋体" w:hAnsi="宋体" w:eastAsia="宋体" w:cs="宋体"/>
          <w:color w:val="000000" w:themeColor="text1"/>
          <w:sz w:val="24"/>
          <w:szCs w:val="24"/>
          <w:lang w:eastAsia="zh-CN"/>
        </w:rPr>
        <w:t>）采购人代表及代理机构依据法律法规和</w:t>
      </w:r>
      <w:r>
        <w:rPr>
          <w:rFonts w:hint="eastAsia" w:ascii="宋体" w:hAnsi="宋体" w:eastAsia="宋体" w:cs="宋体"/>
          <w:color w:val="000000" w:themeColor="text1"/>
          <w:sz w:val="24"/>
          <w:szCs w:val="24"/>
          <w:lang w:val="en-US" w:eastAsia="zh-CN"/>
        </w:rPr>
        <w:t>磋商</w:t>
      </w:r>
      <w:r>
        <w:rPr>
          <w:rFonts w:hint="eastAsia" w:ascii="宋体" w:hAnsi="宋体" w:eastAsia="宋体" w:cs="宋体"/>
          <w:color w:val="000000" w:themeColor="text1"/>
          <w:sz w:val="24"/>
          <w:szCs w:val="24"/>
          <w:lang w:eastAsia="zh-CN"/>
        </w:rPr>
        <w:t>文件中规定的内容，</w:t>
      </w:r>
      <w:r>
        <w:rPr>
          <w:rFonts w:hint="eastAsia" w:ascii="宋体" w:hAnsi="宋体" w:eastAsia="宋体" w:cs="宋体"/>
          <w:color w:val="000000" w:themeColor="text1"/>
          <w:sz w:val="24"/>
          <w:szCs w:val="24"/>
          <w:lang w:val="en-US" w:eastAsia="zh-CN"/>
        </w:rPr>
        <w:t>对投标人</w:t>
      </w:r>
      <w:r>
        <w:rPr>
          <w:rFonts w:hint="eastAsia" w:ascii="宋体" w:hAnsi="宋体" w:eastAsia="宋体" w:cs="宋体"/>
          <w:color w:val="000000" w:themeColor="text1"/>
          <w:sz w:val="24"/>
          <w:szCs w:val="24"/>
          <w:lang w:eastAsia="zh-CN"/>
        </w:rPr>
        <w:t>进行资格审查。未通过资格审查的投标人不</w:t>
      </w:r>
      <w:r>
        <w:rPr>
          <w:rFonts w:hint="eastAsia" w:ascii="宋体" w:hAnsi="宋体" w:eastAsia="宋体" w:cs="宋体"/>
          <w:color w:val="000000" w:themeColor="text1"/>
          <w:sz w:val="24"/>
          <w:szCs w:val="24"/>
          <w:lang w:val="en-US" w:eastAsia="zh-CN"/>
        </w:rPr>
        <w:t>得</w:t>
      </w:r>
      <w:r>
        <w:rPr>
          <w:rFonts w:hint="eastAsia" w:ascii="宋体" w:hAnsi="宋体" w:eastAsia="宋体" w:cs="宋体"/>
          <w:color w:val="000000" w:themeColor="text1"/>
          <w:sz w:val="24"/>
          <w:szCs w:val="24"/>
          <w:lang w:eastAsia="zh-CN"/>
        </w:rPr>
        <w:t>进入详细评审，将被拒绝。</w:t>
      </w:r>
    </w:p>
    <w:p w14:paraId="53DB6591">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lang w:val="en-US" w:eastAsia="zh-CN"/>
        </w:rPr>
        <w:t>5</w:t>
      </w: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lang w:val="en-US" w:eastAsia="zh-CN"/>
        </w:rPr>
        <w:t>磋商小组开启</w:t>
      </w:r>
      <w:r>
        <w:rPr>
          <w:rFonts w:hint="eastAsia" w:ascii="宋体" w:hAnsi="宋体" w:eastAsia="宋体" w:cs="宋体"/>
          <w:color w:val="000000" w:themeColor="text1"/>
          <w:sz w:val="24"/>
          <w:szCs w:val="24"/>
          <w:lang w:eastAsia="zh-CN"/>
        </w:rPr>
        <w:t>投标人</w:t>
      </w:r>
      <w:r>
        <w:rPr>
          <w:rFonts w:hint="eastAsia" w:ascii="宋体" w:hAnsi="宋体" w:eastAsia="宋体" w:cs="宋体"/>
          <w:color w:val="000000" w:themeColor="text1"/>
          <w:sz w:val="24"/>
          <w:szCs w:val="24"/>
          <w:lang w:val="en-US" w:eastAsia="zh-CN"/>
        </w:rPr>
        <w:t>首次报价并进行初步审查和详细评审（</w:t>
      </w:r>
      <w:r>
        <w:rPr>
          <w:rFonts w:hint="eastAsia" w:ascii="宋体" w:hAnsi="宋体" w:eastAsia="宋体" w:cs="宋体"/>
          <w:color w:val="000000" w:themeColor="text1"/>
          <w:sz w:val="24"/>
          <w:szCs w:val="24"/>
          <w:lang w:eastAsia="zh-CN"/>
        </w:rPr>
        <w:t>只有初步审查合格的投标人，其竞争性磋商响应文件方可进入磋商阶段。</w:t>
      </w:r>
      <w:r>
        <w:rPr>
          <w:rFonts w:hint="eastAsia" w:ascii="宋体" w:hAnsi="宋体" w:eastAsia="宋体" w:cs="宋体"/>
          <w:color w:val="000000" w:themeColor="text1"/>
          <w:sz w:val="24"/>
          <w:szCs w:val="24"/>
          <w:lang w:val="en-US" w:eastAsia="zh-CN"/>
        </w:rPr>
        <w:t>）</w:t>
      </w:r>
    </w:p>
    <w:p w14:paraId="5F03FE8A">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（6）通过评审后，在开启新一轮报价</w:t>
      </w:r>
    </w:p>
    <w:p w14:paraId="5E5B6C52">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lang w:val="en-US" w:eastAsia="zh-CN"/>
        </w:rPr>
        <w:t>7</w:t>
      </w:r>
      <w:r>
        <w:rPr>
          <w:rFonts w:hint="eastAsia" w:ascii="宋体" w:hAnsi="宋体" w:eastAsia="宋体" w:cs="宋体"/>
          <w:color w:val="000000" w:themeColor="text1"/>
          <w:sz w:val="24"/>
          <w:szCs w:val="24"/>
          <w:lang w:eastAsia="zh-CN"/>
        </w:rPr>
        <w:t>）采购人或代理机构将对磋商过程进行记录，并存档备查。</w:t>
      </w:r>
    </w:p>
    <w:p w14:paraId="4DBCCDE4">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lang w:val="en-US" w:eastAsia="zh-CN"/>
        </w:rPr>
        <w:t>8</w:t>
      </w:r>
      <w:r>
        <w:rPr>
          <w:rFonts w:hint="eastAsia" w:ascii="宋体" w:hAnsi="宋体" w:eastAsia="宋体" w:cs="宋体"/>
          <w:color w:val="000000" w:themeColor="text1"/>
          <w:sz w:val="24"/>
          <w:szCs w:val="24"/>
          <w:lang w:eastAsia="zh-CN"/>
        </w:rPr>
        <w:t>）投标人代表对磋商过程和磋商记录有疑义，以及认为采购人、代理机构相关工作人员有需要回避的情形的，应当场提出询问或者回避申请。</w:t>
      </w:r>
      <w:bookmarkEnd w:id="12"/>
    </w:p>
    <w:p w14:paraId="2A8C5698">
      <w:pPr>
        <w:pStyle w:val="62"/>
        <w:widowControl w:val="0"/>
        <w:autoSpaceDE w:val="0"/>
        <w:autoSpaceDN w:val="0"/>
        <w:spacing w:before="0" w:after="0"/>
        <w:ind w:firstLine="360" w:firstLineChars="15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val="en-US" w:eastAsia="zh-CN"/>
        </w:rPr>
        <w:t>18</w:t>
      </w:r>
      <w:r>
        <w:rPr>
          <w:rFonts w:hint="eastAsia" w:ascii="宋体" w:hAnsi="宋体" w:eastAsia="宋体" w:cs="宋体"/>
          <w:color w:val="000000" w:themeColor="text1"/>
          <w:sz w:val="24"/>
          <w:szCs w:val="24"/>
          <w:lang w:eastAsia="zh-CN"/>
        </w:rPr>
        <w:t>．磋商小组</w:t>
      </w:r>
    </w:p>
    <w:p w14:paraId="21FFD8CB">
      <w:pPr>
        <w:pStyle w:val="62"/>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采购人按照有关规定程序负责组织成立竞争性磋商小组, 磋商小组由采购人的代表和有关方面的专家 3 人以上的单数组成。该磋商小组独立工作，负责评审所有响应文件并确定成交候选投标人。</w:t>
      </w:r>
    </w:p>
    <w:p w14:paraId="661105D8">
      <w:pPr>
        <w:pStyle w:val="62"/>
        <w:widowControl w:val="0"/>
        <w:autoSpaceDE w:val="0"/>
        <w:autoSpaceDN w:val="0"/>
        <w:spacing w:before="0" w:after="0"/>
        <w:ind w:left="63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val="en-US" w:eastAsia="zh-CN"/>
        </w:rPr>
        <w:t>19.</w:t>
      </w:r>
      <w:r>
        <w:rPr>
          <w:rFonts w:hint="eastAsia" w:ascii="宋体" w:hAnsi="宋体" w:eastAsia="宋体" w:cs="宋体"/>
          <w:color w:val="000000" w:themeColor="text1"/>
          <w:sz w:val="24"/>
          <w:szCs w:val="24"/>
          <w:lang w:eastAsia="zh-CN"/>
        </w:rPr>
        <w:t>初步审查</w:t>
      </w:r>
    </w:p>
    <w:p w14:paraId="6E72E1E2">
      <w:pPr>
        <w:pStyle w:val="62"/>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val="en-US" w:eastAsia="zh-CN"/>
        </w:rPr>
        <w:t>19</w:t>
      </w:r>
      <w:r>
        <w:rPr>
          <w:rFonts w:hint="eastAsia" w:ascii="宋体" w:hAnsi="宋体" w:eastAsia="宋体" w:cs="宋体"/>
          <w:color w:val="000000" w:themeColor="text1"/>
          <w:sz w:val="24"/>
          <w:szCs w:val="24"/>
          <w:lang w:eastAsia="zh-CN"/>
        </w:rPr>
        <w:t>.1磋商小组应当对投标人提交的首次响应文件进行初步审查，包括响应文件的有效性、完整性、符合性。除可变动的技术、服务要求以及合同草案条款外，首次提交的响应文件有下列情况之一，其响应文件无效，磋商小组应当告知有关投标人。</w:t>
      </w:r>
    </w:p>
    <w:p w14:paraId="75F31354">
      <w:pPr>
        <w:pStyle w:val="62"/>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val="en-US" w:eastAsia="zh-CN"/>
        </w:rPr>
        <w:t>说明：响应文件响应程度初步审查通过的投标人，进入下一步详细评审阶段，未通过响应文件响应程度初步审查的企业，其响应文件作为无效标，不进入后期评审阶段。</w:t>
      </w:r>
    </w:p>
    <w:p w14:paraId="23051B82">
      <w:pPr>
        <w:pStyle w:val="62"/>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val="en-US" w:eastAsia="zh-CN"/>
        </w:rPr>
        <w:t>20</w:t>
      </w:r>
      <w:r>
        <w:rPr>
          <w:rFonts w:hint="eastAsia" w:ascii="宋体" w:hAnsi="宋体" w:eastAsia="宋体" w:cs="宋体"/>
          <w:color w:val="000000" w:themeColor="text1"/>
          <w:sz w:val="24"/>
          <w:szCs w:val="24"/>
          <w:lang w:eastAsia="zh-CN"/>
        </w:rPr>
        <w:t>响应文件的澄清与修正</w:t>
      </w:r>
    </w:p>
    <w:p w14:paraId="5DA4A911">
      <w:pPr>
        <w:pStyle w:val="62"/>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val="en-US" w:eastAsia="zh-CN"/>
        </w:rPr>
        <w:t>20.</w:t>
      </w:r>
      <w:r>
        <w:rPr>
          <w:rFonts w:hint="eastAsia" w:ascii="宋体" w:hAnsi="宋体" w:eastAsia="宋体" w:cs="宋体"/>
          <w:color w:val="000000" w:themeColor="text1"/>
          <w:sz w:val="24"/>
          <w:szCs w:val="24"/>
          <w:lang w:eastAsia="zh-CN"/>
        </w:rPr>
        <w:t>1 磋商小组在对响应文件的有效性、完整性和响应程度进行审查时，磋商小组有权要求投标人对其响应文件含义不明确、同类问题表述不一致或者有明显文字和计算错误的内容进行澄清。投标人应派授权委托人和技术人员按磋商小组通知的时间和地点接受质询。并非每个投标人都将被质询。</w:t>
      </w:r>
    </w:p>
    <w:p w14:paraId="009A204A">
      <w:pPr>
        <w:pStyle w:val="62"/>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val="en-US" w:eastAsia="zh-CN"/>
        </w:rPr>
        <w:t>20.2</w:t>
      </w:r>
      <w:r>
        <w:rPr>
          <w:rFonts w:hint="eastAsia" w:ascii="宋体" w:hAnsi="宋体" w:eastAsia="宋体" w:cs="宋体"/>
          <w:color w:val="000000" w:themeColor="text1"/>
          <w:sz w:val="24"/>
          <w:szCs w:val="24"/>
          <w:lang w:eastAsia="zh-CN"/>
        </w:rPr>
        <w:t xml:space="preserve"> 磋商小组认为有必要，以</w:t>
      </w:r>
      <w:r>
        <w:rPr>
          <w:rFonts w:hint="eastAsia" w:ascii="宋体" w:hAnsi="宋体" w:eastAsia="宋体" w:cs="宋体"/>
          <w:color w:val="000000" w:themeColor="text1"/>
          <w:sz w:val="24"/>
          <w:szCs w:val="24"/>
          <w:lang w:val="en-US" w:eastAsia="zh-CN"/>
        </w:rPr>
        <w:t>询标函</w:t>
      </w:r>
      <w:r>
        <w:rPr>
          <w:rFonts w:hint="eastAsia" w:ascii="宋体" w:hAnsi="宋体" w:eastAsia="宋体" w:cs="宋体"/>
          <w:color w:val="000000" w:themeColor="text1"/>
          <w:sz w:val="24"/>
          <w:szCs w:val="24"/>
          <w:lang w:eastAsia="zh-CN"/>
        </w:rPr>
        <w:t>要求投标人对某些问题作出必要的澄清、说明和纠正。</w:t>
      </w:r>
    </w:p>
    <w:p w14:paraId="6C0D7092">
      <w:pPr>
        <w:pStyle w:val="62"/>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val="en-US" w:eastAsia="zh-CN"/>
        </w:rPr>
        <w:t>20.</w:t>
      </w:r>
      <w:r>
        <w:rPr>
          <w:rFonts w:hint="eastAsia" w:ascii="宋体" w:hAnsi="宋体" w:eastAsia="宋体" w:cs="宋体"/>
          <w:color w:val="000000" w:themeColor="text1"/>
          <w:sz w:val="24"/>
          <w:szCs w:val="24"/>
          <w:lang w:eastAsia="zh-CN"/>
        </w:rPr>
        <w:t>3 投标人不按磋商小组规定的时间和地点作书面澄清，将视为放弃该权利。</w:t>
      </w:r>
    </w:p>
    <w:p w14:paraId="40F27958">
      <w:pPr>
        <w:pStyle w:val="62"/>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val="en-US" w:eastAsia="zh-CN"/>
        </w:rPr>
        <w:t>20.</w:t>
      </w:r>
      <w:r>
        <w:rPr>
          <w:rFonts w:hint="eastAsia" w:ascii="宋体" w:hAnsi="宋体" w:eastAsia="宋体" w:cs="宋体"/>
          <w:color w:val="000000" w:themeColor="text1"/>
          <w:sz w:val="24"/>
          <w:szCs w:val="24"/>
          <w:lang w:eastAsia="zh-CN"/>
        </w:rPr>
        <w:t>4对磋商文件作出的实质性变动是磋商文件的有效组成部分，磋商小组应当及时以书面形式同时通知所有参加磋商的投标人。投标人应当按照磋商文件的变动情况和磋商小组的要求重新提交响应文件，并由其法定代表人或授权代表签字或者加盖公章。由授权代表签字的，应当附法定代表人授权书。</w:t>
      </w:r>
    </w:p>
    <w:p w14:paraId="3DF02C92">
      <w:pPr>
        <w:pStyle w:val="62"/>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val="en-US" w:eastAsia="zh-CN"/>
        </w:rPr>
        <w:t>20.</w:t>
      </w:r>
      <w:r>
        <w:rPr>
          <w:rFonts w:hint="eastAsia" w:ascii="宋体" w:hAnsi="宋体" w:eastAsia="宋体" w:cs="宋体"/>
          <w:color w:val="000000" w:themeColor="text1"/>
          <w:sz w:val="24"/>
          <w:szCs w:val="24"/>
          <w:lang w:eastAsia="zh-CN"/>
        </w:rPr>
        <w:t>5磋商过程中，磋商小组可以根据磋商文件和磋商情况实质性变动</w:t>
      </w:r>
      <w:r>
        <w:rPr>
          <w:rFonts w:hint="eastAsia" w:ascii="宋体" w:hAnsi="宋体" w:eastAsia="宋体" w:cs="宋体"/>
          <w:color w:val="000000" w:themeColor="text1"/>
          <w:sz w:val="24"/>
          <w:szCs w:val="24"/>
          <w:lang w:val="en-US" w:eastAsia="zh-CN"/>
        </w:rPr>
        <w:t>项目</w:t>
      </w:r>
      <w:r>
        <w:rPr>
          <w:rFonts w:hint="eastAsia" w:ascii="宋体" w:hAnsi="宋体" w:eastAsia="宋体" w:cs="宋体"/>
          <w:color w:val="000000" w:themeColor="text1"/>
          <w:sz w:val="24"/>
          <w:szCs w:val="24"/>
          <w:lang w:eastAsia="zh-CN"/>
        </w:rPr>
        <w:t>需求中的技术、服务要求以及合同草案条款，但不得变动磋商文件中的其他内容。实质性变动的内容，须经采购人代表确认</w:t>
      </w:r>
    </w:p>
    <w:p w14:paraId="08B9BA0F">
      <w:pPr>
        <w:pStyle w:val="62"/>
        <w:widowControl w:val="0"/>
        <w:autoSpaceDE w:val="0"/>
        <w:autoSpaceDN w:val="0"/>
        <w:spacing w:before="0" w:after="0"/>
        <w:ind w:firstLine="360" w:firstLineChars="15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val="en-US" w:eastAsia="zh-CN"/>
        </w:rPr>
        <w:t>21</w:t>
      </w:r>
      <w:r>
        <w:rPr>
          <w:rFonts w:hint="eastAsia" w:ascii="宋体" w:hAnsi="宋体" w:eastAsia="宋体" w:cs="宋体"/>
          <w:color w:val="000000" w:themeColor="text1"/>
          <w:sz w:val="24"/>
          <w:szCs w:val="24"/>
          <w:lang w:eastAsia="zh-CN"/>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2232B4FD">
      <w:pPr>
        <w:pStyle w:val="62"/>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磋商小组成员和评审工作有关人员不得干预或者影响正常评审工作，不得明示或者暗示其倾向性、引导性意见，不得修改磋商文件确定的评审程序、评审方法，不得征询采购人代表的倾向性意见，不得记录、复制或带走任何评审资料。成交候选人确定后，磋商小组不得修改评审结果或者要求重新评审，但因资格性审查认定错误或价格计算错误需依法重新评审的除外。应在评审报告中明确记载。</w:t>
      </w:r>
    </w:p>
    <w:p w14:paraId="257ED21E">
      <w:pPr>
        <w:pStyle w:val="62"/>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val="en-US" w:eastAsia="zh-CN"/>
        </w:rPr>
        <w:t>22</w:t>
      </w:r>
      <w:r>
        <w:rPr>
          <w:rFonts w:hint="eastAsia" w:ascii="宋体" w:hAnsi="宋体" w:eastAsia="宋体" w:cs="宋体"/>
          <w:color w:val="000000" w:themeColor="text1"/>
          <w:sz w:val="24"/>
          <w:szCs w:val="24"/>
          <w:lang w:eastAsia="zh-CN"/>
        </w:rPr>
        <w:t>．确定成交候选投标人</w:t>
      </w:r>
    </w:p>
    <w:p w14:paraId="273D95B2">
      <w:pPr>
        <w:pStyle w:val="62"/>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val="en-US" w:eastAsia="zh-CN"/>
        </w:rPr>
        <w:t>22.</w:t>
      </w:r>
      <w:r>
        <w:rPr>
          <w:rFonts w:hint="eastAsia" w:ascii="宋体" w:hAnsi="宋体" w:eastAsia="宋体" w:cs="宋体"/>
          <w:color w:val="000000" w:themeColor="text1"/>
          <w:sz w:val="24"/>
          <w:szCs w:val="24"/>
          <w:lang w:eastAsia="zh-CN"/>
        </w:rPr>
        <w:t>1 坚持公平、公正地对待所有的投标人。</w:t>
      </w:r>
    </w:p>
    <w:p w14:paraId="423E32BA">
      <w:pPr>
        <w:pStyle w:val="62"/>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2</w:t>
      </w:r>
      <w:r>
        <w:rPr>
          <w:rFonts w:hint="eastAsia" w:ascii="宋体" w:hAnsi="宋体" w:eastAsia="宋体" w:cs="宋体"/>
          <w:color w:val="000000" w:themeColor="text1"/>
          <w:sz w:val="24"/>
          <w:szCs w:val="24"/>
          <w:lang w:val="en-US" w:eastAsia="zh-CN"/>
        </w:rPr>
        <w:t>2</w:t>
      </w:r>
      <w:r>
        <w:rPr>
          <w:rFonts w:hint="eastAsia" w:ascii="宋体" w:hAnsi="宋体" w:eastAsia="宋体" w:cs="宋体"/>
          <w:color w:val="000000" w:themeColor="text1"/>
          <w:sz w:val="24"/>
          <w:szCs w:val="24"/>
          <w:lang w:eastAsia="zh-CN"/>
        </w:rPr>
        <w:t>.2 按照同一评审程序及方法、标准评审投标人的响应文件，详细评审办法见本磋商文件第三章。</w:t>
      </w:r>
    </w:p>
    <w:p w14:paraId="5C7A53B0">
      <w:pPr>
        <w:pStyle w:val="62"/>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2</w:t>
      </w:r>
      <w:r>
        <w:rPr>
          <w:rFonts w:hint="eastAsia" w:ascii="宋体" w:hAnsi="宋体" w:eastAsia="宋体" w:cs="宋体"/>
          <w:color w:val="000000" w:themeColor="text1"/>
          <w:sz w:val="24"/>
          <w:szCs w:val="24"/>
          <w:lang w:val="en-US" w:eastAsia="zh-CN"/>
        </w:rPr>
        <w:t>2</w:t>
      </w:r>
      <w:r>
        <w:rPr>
          <w:rFonts w:hint="eastAsia" w:ascii="宋体" w:hAnsi="宋体" w:eastAsia="宋体" w:cs="宋体"/>
          <w:color w:val="000000" w:themeColor="text1"/>
          <w:sz w:val="24"/>
          <w:szCs w:val="24"/>
          <w:lang w:eastAsia="zh-CN"/>
        </w:rPr>
        <w:t>.3 磋商小组按磋商文件第三章中公布的评审程序、方法及标准进行评审，确定成交候选投标人。</w:t>
      </w:r>
    </w:p>
    <w:p w14:paraId="48A1EB12">
      <w:pPr>
        <w:pStyle w:val="62"/>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2</w:t>
      </w:r>
      <w:r>
        <w:rPr>
          <w:rFonts w:hint="eastAsia" w:ascii="宋体" w:hAnsi="宋体" w:eastAsia="宋体" w:cs="宋体"/>
          <w:color w:val="000000" w:themeColor="text1"/>
          <w:sz w:val="24"/>
          <w:szCs w:val="24"/>
          <w:lang w:val="en-US" w:eastAsia="zh-CN"/>
        </w:rPr>
        <w:t>3</w:t>
      </w:r>
      <w:r>
        <w:rPr>
          <w:rFonts w:hint="eastAsia" w:ascii="宋体" w:hAnsi="宋体" w:eastAsia="宋体" w:cs="宋体"/>
          <w:color w:val="000000" w:themeColor="text1"/>
          <w:sz w:val="24"/>
          <w:szCs w:val="24"/>
          <w:lang w:eastAsia="zh-CN"/>
        </w:rPr>
        <w:t>．磋商过程保密</w:t>
      </w:r>
    </w:p>
    <w:p w14:paraId="1301C852">
      <w:pPr>
        <w:ind w:firstLine="480" w:firstLineChars="200"/>
        <w:rPr>
          <w:rFonts w:ascii="宋体" w:hAnsi="宋体" w:cs="宋体"/>
          <w:color w:val="000000" w:themeColor="text1"/>
          <w:sz w:val="24"/>
          <w:lang w:val="ru-RU"/>
        </w:rPr>
      </w:pPr>
      <w:r>
        <w:rPr>
          <w:rFonts w:hint="eastAsia" w:ascii="宋体" w:hAnsi="宋体" w:cs="宋体"/>
          <w:color w:val="000000" w:themeColor="text1"/>
          <w:sz w:val="24"/>
          <w:lang w:val="ru-RU"/>
        </w:rPr>
        <w:t>2</w:t>
      </w:r>
      <w:r>
        <w:rPr>
          <w:rFonts w:hint="eastAsia" w:ascii="宋体" w:hAnsi="宋体" w:cs="宋体"/>
          <w:color w:val="000000" w:themeColor="text1"/>
          <w:sz w:val="24"/>
        </w:rPr>
        <w:t>3</w:t>
      </w:r>
      <w:r>
        <w:rPr>
          <w:rFonts w:hint="eastAsia" w:ascii="宋体" w:hAnsi="宋体" w:cs="宋体"/>
          <w:color w:val="000000" w:themeColor="text1"/>
          <w:sz w:val="24"/>
          <w:lang w:val="ru-RU"/>
        </w:rPr>
        <w:t>.1 磋商是竞争性磋商的重要环节，磋商工作在磋商小组内独立进行。磋商小组将遵照评标原则，公正、平等地对待所有投标人。</w:t>
      </w:r>
    </w:p>
    <w:p w14:paraId="185EBDD9">
      <w:pPr>
        <w:ind w:firstLine="480" w:firstLineChars="200"/>
        <w:rPr>
          <w:rFonts w:ascii="宋体" w:hAnsi="宋体" w:cs="宋体"/>
          <w:color w:val="000000" w:themeColor="text1"/>
          <w:sz w:val="24"/>
          <w:lang w:val="ru-RU"/>
        </w:rPr>
      </w:pPr>
      <w:r>
        <w:rPr>
          <w:rFonts w:hint="eastAsia" w:ascii="宋体" w:hAnsi="宋体" w:cs="宋体"/>
          <w:color w:val="000000" w:themeColor="text1"/>
          <w:sz w:val="24"/>
          <w:lang w:val="ru-RU"/>
        </w:rPr>
        <w:t>在宣布成交结果之前，凡属于审查、澄清、评价、比较响应文件等有关信息，相关当事人均不得泄露给任何投标人或与磋商工作无关的人员。</w:t>
      </w:r>
    </w:p>
    <w:p w14:paraId="5FCC96E0">
      <w:pPr>
        <w:ind w:firstLine="480" w:firstLineChars="200"/>
        <w:rPr>
          <w:rFonts w:ascii="宋体" w:hAnsi="宋体" w:cs="宋体"/>
          <w:color w:val="000000" w:themeColor="text1"/>
          <w:sz w:val="24"/>
          <w:lang w:val="ru-RU"/>
        </w:rPr>
      </w:pPr>
      <w:r>
        <w:rPr>
          <w:rFonts w:hint="eastAsia" w:ascii="宋体" w:hAnsi="宋体" w:cs="宋体"/>
          <w:color w:val="000000" w:themeColor="text1"/>
          <w:sz w:val="24"/>
          <w:lang w:val="ru-RU"/>
        </w:rPr>
        <w:t>2</w:t>
      </w:r>
      <w:r>
        <w:rPr>
          <w:rFonts w:hint="eastAsia" w:ascii="宋体" w:hAnsi="宋体" w:cs="宋体"/>
          <w:color w:val="000000" w:themeColor="text1"/>
          <w:sz w:val="24"/>
        </w:rPr>
        <w:t>3</w:t>
      </w:r>
      <w:r>
        <w:rPr>
          <w:rFonts w:hint="eastAsia" w:ascii="宋体" w:hAnsi="宋体" w:cs="宋体"/>
          <w:color w:val="000000" w:themeColor="text1"/>
          <w:sz w:val="24"/>
          <w:lang w:val="ru-RU"/>
        </w:rPr>
        <w:t>.2投标人不得向磋商小组成员询问磋商情况，不得以任何行为影响磋商过程，否则其响应文件将被作为无效响应文件。</w:t>
      </w:r>
    </w:p>
    <w:p w14:paraId="7D8739E9">
      <w:pPr>
        <w:ind w:firstLine="480" w:firstLineChars="200"/>
        <w:rPr>
          <w:rFonts w:ascii="宋体" w:hAnsi="宋体" w:cs="宋体"/>
          <w:color w:val="000000" w:themeColor="text1"/>
          <w:sz w:val="24"/>
          <w:lang w:val="ru-RU"/>
        </w:rPr>
      </w:pPr>
      <w:r>
        <w:rPr>
          <w:rFonts w:hint="eastAsia" w:ascii="宋体" w:hAnsi="宋体" w:cs="宋体"/>
          <w:color w:val="000000" w:themeColor="text1"/>
          <w:sz w:val="24"/>
          <w:lang w:val="ru-RU"/>
        </w:rPr>
        <w:t>2</w:t>
      </w:r>
      <w:r>
        <w:rPr>
          <w:rFonts w:hint="eastAsia" w:ascii="宋体" w:hAnsi="宋体" w:cs="宋体"/>
          <w:color w:val="000000" w:themeColor="text1"/>
          <w:sz w:val="24"/>
        </w:rPr>
        <w:t>3</w:t>
      </w:r>
      <w:r>
        <w:rPr>
          <w:rFonts w:hint="eastAsia" w:ascii="宋体" w:hAnsi="宋体" w:cs="宋体"/>
          <w:color w:val="000000" w:themeColor="text1"/>
          <w:sz w:val="24"/>
          <w:lang w:val="ru-RU"/>
        </w:rPr>
        <w:t>．</w:t>
      </w:r>
      <w:r>
        <w:rPr>
          <w:rFonts w:hint="eastAsia" w:ascii="宋体" w:hAnsi="宋体" w:cs="宋体"/>
          <w:color w:val="000000" w:themeColor="text1"/>
          <w:sz w:val="24"/>
          <w:lang w:val="ru-RU" w:eastAsia="zh-CN"/>
        </w:rPr>
        <w:t>采购人</w:t>
      </w:r>
      <w:r>
        <w:rPr>
          <w:rFonts w:hint="eastAsia" w:ascii="宋体" w:hAnsi="宋体" w:cs="宋体"/>
          <w:color w:val="000000" w:themeColor="text1"/>
          <w:sz w:val="24"/>
          <w:lang w:val="ru-RU"/>
        </w:rPr>
        <w:t>和磋商小组不向未成交的投标人解释未成交原因，也不对磋商过程中的细节问题进行公布。</w:t>
      </w:r>
    </w:p>
    <w:p w14:paraId="10BF5CAC">
      <w:pPr>
        <w:pStyle w:val="62"/>
        <w:widowControl w:val="0"/>
        <w:autoSpaceDE w:val="0"/>
        <w:autoSpaceDN w:val="0"/>
        <w:spacing w:before="0" w:after="0"/>
        <w:jc w:val="center"/>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六、确定中标人及签约</w:t>
      </w:r>
    </w:p>
    <w:p w14:paraId="62C51231">
      <w:pPr>
        <w:pStyle w:val="62"/>
        <w:widowControl w:val="0"/>
        <w:autoSpaceDE w:val="0"/>
        <w:autoSpaceDN w:val="0"/>
        <w:spacing w:before="0" w:after="0"/>
        <w:ind w:firstLine="360" w:firstLineChars="150"/>
        <w:jc w:val="left"/>
        <w:rPr>
          <w:rFonts w:ascii="宋体" w:hAnsi="宋体" w:eastAsia="宋体" w:cs="宋体"/>
          <w:color w:val="000000" w:themeColor="text1"/>
          <w:sz w:val="24"/>
          <w:szCs w:val="24"/>
          <w:lang w:eastAsia="zh-CN"/>
        </w:rPr>
      </w:pPr>
      <w:bookmarkStart w:id="13" w:name="_Toc54697415"/>
      <w:r>
        <w:rPr>
          <w:rFonts w:hint="eastAsia" w:ascii="宋体" w:hAnsi="宋体" w:eastAsia="宋体" w:cs="宋体"/>
          <w:color w:val="000000" w:themeColor="text1"/>
          <w:sz w:val="24"/>
          <w:szCs w:val="24"/>
          <w:lang w:val="en-US" w:eastAsia="zh-CN"/>
        </w:rPr>
        <w:t>24</w:t>
      </w:r>
      <w:r>
        <w:rPr>
          <w:rFonts w:hint="eastAsia" w:ascii="宋体" w:hAnsi="宋体" w:eastAsia="宋体" w:cs="宋体"/>
          <w:color w:val="000000" w:themeColor="text1"/>
          <w:sz w:val="24"/>
          <w:szCs w:val="24"/>
          <w:lang w:eastAsia="zh-CN"/>
        </w:rPr>
        <w:t>确定</w:t>
      </w:r>
      <w:r>
        <w:rPr>
          <w:rFonts w:hint="eastAsia" w:ascii="宋体" w:hAnsi="宋体" w:eastAsia="宋体" w:cs="宋体"/>
          <w:color w:val="000000" w:themeColor="text1"/>
          <w:sz w:val="24"/>
          <w:szCs w:val="24"/>
          <w:lang w:val="en-US" w:eastAsia="zh-CN"/>
        </w:rPr>
        <w:t>成交</w:t>
      </w:r>
      <w:r>
        <w:rPr>
          <w:rFonts w:hint="eastAsia" w:ascii="宋体" w:hAnsi="宋体" w:eastAsia="宋体" w:cs="宋体"/>
          <w:color w:val="000000" w:themeColor="text1"/>
          <w:sz w:val="24"/>
          <w:szCs w:val="24"/>
          <w:lang w:eastAsia="zh-CN"/>
        </w:rPr>
        <w:t>人的原则</w:t>
      </w:r>
      <w:bookmarkEnd w:id="13"/>
    </w:p>
    <w:p w14:paraId="5BBC76DC">
      <w:pPr>
        <w:pStyle w:val="62"/>
        <w:widowControl w:val="0"/>
        <w:autoSpaceDE w:val="0"/>
        <w:autoSpaceDN w:val="0"/>
        <w:spacing w:before="0" w:after="0"/>
        <w:ind w:firstLine="360" w:firstLineChars="15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2</w:t>
      </w:r>
      <w:r>
        <w:rPr>
          <w:rFonts w:hint="eastAsia" w:ascii="宋体" w:hAnsi="宋体" w:eastAsia="宋体" w:cs="宋体"/>
          <w:color w:val="000000" w:themeColor="text1"/>
          <w:sz w:val="24"/>
          <w:szCs w:val="24"/>
          <w:lang w:val="en-US" w:eastAsia="zh-CN"/>
        </w:rPr>
        <w:t>4</w:t>
      </w:r>
      <w:r>
        <w:rPr>
          <w:rFonts w:hint="eastAsia" w:ascii="宋体" w:hAnsi="宋体" w:eastAsia="宋体" w:cs="宋体"/>
          <w:color w:val="000000" w:themeColor="text1"/>
          <w:sz w:val="24"/>
          <w:szCs w:val="24"/>
          <w:lang w:eastAsia="zh-CN"/>
        </w:rPr>
        <w:t>.1磋商小组将严格按照磋商文件的要求和条件进行比较,根据磋商文件中</w:t>
      </w:r>
      <w:r>
        <w:rPr>
          <w:rFonts w:hint="eastAsia" w:ascii="宋体" w:hAnsi="宋体" w:eastAsia="宋体" w:cs="宋体"/>
          <w:color w:val="000000" w:themeColor="text1"/>
          <w:sz w:val="24"/>
          <w:szCs w:val="24"/>
          <w:lang w:val="en-US" w:eastAsia="zh-CN"/>
        </w:rPr>
        <w:t>的</w:t>
      </w:r>
      <w:r>
        <w:rPr>
          <w:rFonts w:hint="eastAsia" w:ascii="宋体" w:hAnsi="宋体" w:eastAsia="宋体" w:cs="宋体"/>
          <w:color w:val="000000" w:themeColor="text1"/>
          <w:sz w:val="24"/>
          <w:szCs w:val="24"/>
          <w:lang w:eastAsia="zh-CN"/>
        </w:rPr>
        <w:t>评定标准推荐出成交候选人。采购人应当在收到评审报告后</w:t>
      </w:r>
      <w:r>
        <w:rPr>
          <w:rFonts w:hint="eastAsia" w:ascii="宋体" w:hAnsi="宋体" w:eastAsia="宋体" w:cs="宋体"/>
          <w:color w:val="000000" w:themeColor="text1"/>
          <w:sz w:val="24"/>
          <w:szCs w:val="24"/>
          <w:lang w:val="en-US" w:eastAsia="zh-CN"/>
        </w:rPr>
        <w:t>5</w:t>
      </w:r>
      <w:r>
        <w:rPr>
          <w:rFonts w:hint="eastAsia" w:ascii="宋体" w:hAnsi="宋体" w:eastAsia="宋体" w:cs="宋体"/>
          <w:color w:val="000000" w:themeColor="text1"/>
          <w:sz w:val="24"/>
          <w:szCs w:val="24"/>
          <w:lang w:eastAsia="zh-CN"/>
        </w:rPr>
        <w:t>个工作日内，从评审报告提出的成交候选人中，按照排序由高到低的原则确定</w:t>
      </w:r>
      <w:r>
        <w:rPr>
          <w:rFonts w:hint="eastAsia" w:ascii="宋体" w:hAnsi="宋体" w:eastAsia="宋体" w:cs="宋体"/>
          <w:color w:val="000000" w:themeColor="text1"/>
          <w:sz w:val="24"/>
          <w:szCs w:val="24"/>
          <w:lang w:val="en-US" w:eastAsia="zh-CN"/>
        </w:rPr>
        <w:t>中标</w:t>
      </w:r>
      <w:r>
        <w:rPr>
          <w:rFonts w:hint="eastAsia" w:ascii="宋体" w:hAnsi="宋体" w:eastAsia="宋体" w:cs="宋体"/>
          <w:color w:val="000000" w:themeColor="text1"/>
          <w:sz w:val="24"/>
          <w:szCs w:val="24"/>
          <w:lang w:eastAsia="zh-CN"/>
        </w:rPr>
        <w:t>人，也可以书面授权磋商小组直接确定</w:t>
      </w:r>
      <w:r>
        <w:rPr>
          <w:rFonts w:hint="eastAsia" w:ascii="宋体" w:hAnsi="宋体" w:eastAsia="宋体" w:cs="宋体"/>
          <w:color w:val="000000" w:themeColor="text1"/>
          <w:sz w:val="24"/>
          <w:szCs w:val="24"/>
          <w:lang w:val="en-US" w:eastAsia="zh-CN"/>
        </w:rPr>
        <w:t>中标</w:t>
      </w:r>
      <w:r>
        <w:rPr>
          <w:rFonts w:hint="eastAsia" w:ascii="宋体" w:hAnsi="宋体" w:eastAsia="宋体" w:cs="宋体"/>
          <w:color w:val="000000" w:themeColor="text1"/>
          <w:sz w:val="24"/>
          <w:szCs w:val="24"/>
          <w:lang w:eastAsia="zh-CN"/>
        </w:rPr>
        <w:t>人。采购人逾期未确定</w:t>
      </w:r>
      <w:r>
        <w:rPr>
          <w:rFonts w:hint="eastAsia" w:ascii="宋体" w:hAnsi="宋体" w:eastAsia="宋体" w:cs="宋体"/>
          <w:color w:val="000000" w:themeColor="text1"/>
          <w:sz w:val="24"/>
          <w:szCs w:val="24"/>
          <w:lang w:val="en-US" w:eastAsia="zh-CN"/>
        </w:rPr>
        <w:t>中标</w:t>
      </w:r>
      <w:r>
        <w:rPr>
          <w:rFonts w:hint="eastAsia" w:ascii="宋体" w:hAnsi="宋体" w:eastAsia="宋体" w:cs="宋体"/>
          <w:color w:val="000000" w:themeColor="text1"/>
          <w:sz w:val="24"/>
          <w:szCs w:val="24"/>
          <w:lang w:eastAsia="zh-CN"/>
        </w:rPr>
        <w:t>人且不提出异议的，视为确定评审报告提出的排序第一的投标人为</w:t>
      </w:r>
      <w:r>
        <w:rPr>
          <w:rFonts w:hint="eastAsia" w:ascii="宋体" w:hAnsi="宋体" w:eastAsia="宋体" w:cs="宋体"/>
          <w:color w:val="000000" w:themeColor="text1"/>
          <w:sz w:val="24"/>
          <w:szCs w:val="24"/>
          <w:lang w:val="en-US" w:eastAsia="zh-CN"/>
        </w:rPr>
        <w:t>中标</w:t>
      </w:r>
      <w:r>
        <w:rPr>
          <w:rFonts w:hint="eastAsia" w:ascii="宋体" w:hAnsi="宋体" w:eastAsia="宋体" w:cs="宋体"/>
          <w:color w:val="000000" w:themeColor="text1"/>
          <w:sz w:val="24"/>
          <w:szCs w:val="24"/>
          <w:lang w:eastAsia="zh-CN"/>
        </w:rPr>
        <w:t>人。代理机构在</w:t>
      </w:r>
      <w:r>
        <w:rPr>
          <w:rFonts w:hint="eastAsia" w:ascii="宋体" w:hAnsi="宋体" w:eastAsia="宋体" w:cs="宋体"/>
          <w:color w:val="000000" w:themeColor="text1"/>
          <w:sz w:val="24"/>
          <w:szCs w:val="24"/>
          <w:lang w:val="en-US" w:eastAsia="zh-CN"/>
        </w:rPr>
        <w:t>中标</w:t>
      </w:r>
      <w:r>
        <w:rPr>
          <w:rFonts w:hint="eastAsia" w:ascii="宋体" w:hAnsi="宋体" w:eastAsia="宋体" w:cs="宋体"/>
          <w:color w:val="000000" w:themeColor="text1"/>
          <w:sz w:val="24"/>
          <w:szCs w:val="24"/>
          <w:lang w:eastAsia="zh-CN"/>
        </w:rPr>
        <w:t>人确定后</w:t>
      </w:r>
      <w:r>
        <w:rPr>
          <w:rFonts w:hint="eastAsia" w:ascii="宋体" w:hAnsi="宋体" w:eastAsia="宋体" w:cs="宋体"/>
          <w:color w:val="000000" w:themeColor="text1"/>
          <w:sz w:val="24"/>
          <w:szCs w:val="24"/>
          <w:lang w:val="en-US" w:eastAsia="zh-CN"/>
        </w:rPr>
        <w:t>2</w:t>
      </w:r>
      <w:r>
        <w:rPr>
          <w:rFonts w:hint="eastAsia" w:ascii="宋体" w:hAnsi="宋体" w:eastAsia="宋体" w:cs="宋体"/>
          <w:color w:val="000000" w:themeColor="text1"/>
          <w:sz w:val="24"/>
          <w:szCs w:val="24"/>
          <w:lang w:eastAsia="zh-CN"/>
        </w:rPr>
        <w:t>个工作日内上结果</w:t>
      </w:r>
      <w:r>
        <w:rPr>
          <w:rFonts w:hint="eastAsia" w:ascii="宋体" w:hAnsi="宋体" w:eastAsia="宋体" w:cs="宋体"/>
          <w:color w:val="000000" w:themeColor="text1"/>
          <w:sz w:val="24"/>
          <w:szCs w:val="24"/>
          <w:lang w:val="en-US" w:eastAsia="zh-CN"/>
        </w:rPr>
        <w:t>公示</w:t>
      </w:r>
      <w:r>
        <w:rPr>
          <w:rFonts w:hint="eastAsia" w:ascii="宋体" w:hAnsi="宋体" w:eastAsia="宋体" w:cs="宋体"/>
          <w:color w:val="000000" w:themeColor="text1"/>
          <w:sz w:val="24"/>
          <w:szCs w:val="24"/>
          <w:lang w:eastAsia="zh-CN"/>
        </w:rPr>
        <w:t>。</w:t>
      </w:r>
    </w:p>
    <w:p w14:paraId="7A6840BF">
      <w:pPr>
        <w:pStyle w:val="62"/>
        <w:widowControl w:val="0"/>
        <w:autoSpaceDE w:val="0"/>
        <w:autoSpaceDN w:val="0"/>
        <w:spacing w:before="0" w:after="0"/>
        <w:ind w:firstLine="360" w:firstLineChars="15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val="en-US" w:eastAsia="zh-CN"/>
        </w:rPr>
        <w:t>25</w:t>
      </w:r>
      <w:r>
        <w:rPr>
          <w:rFonts w:hint="eastAsia" w:ascii="宋体" w:hAnsi="宋体" w:eastAsia="宋体" w:cs="宋体"/>
          <w:color w:val="000000" w:themeColor="text1"/>
          <w:sz w:val="24"/>
          <w:szCs w:val="24"/>
          <w:lang w:eastAsia="zh-CN"/>
        </w:rPr>
        <w:t>.成交通知</w:t>
      </w:r>
    </w:p>
    <w:p w14:paraId="224B7399">
      <w:pPr>
        <w:pStyle w:val="62"/>
        <w:widowControl w:val="0"/>
        <w:autoSpaceDE w:val="0"/>
        <w:autoSpaceDN w:val="0"/>
        <w:spacing w:before="0" w:after="0"/>
        <w:ind w:firstLine="360" w:firstLineChars="15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val="en-US" w:eastAsia="zh-CN"/>
        </w:rPr>
        <w:t>25</w:t>
      </w:r>
      <w:r>
        <w:rPr>
          <w:rFonts w:hint="eastAsia" w:ascii="宋体" w:hAnsi="宋体" w:eastAsia="宋体" w:cs="宋体"/>
          <w:color w:val="000000" w:themeColor="text1"/>
          <w:sz w:val="24"/>
          <w:szCs w:val="24"/>
          <w:lang w:eastAsia="zh-CN"/>
        </w:rPr>
        <w:t>.1 确定</w:t>
      </w:r>
      <w:r>
        <w:rPr>
          <w:rFonts w:hint="eastAsia" w:ascii="宋体" w:hAnsi="宋体" w:eastAsia="宋体" w:cs="宋体"/>
          <w:color w:val="000000" w:themeColor="text1"/>
          <w:sz w:val="24"/>
          <w:szCs w:val="24"/>
          <w:lang w:val="en-US" w:eastAsia="zh-CN"/>
        </w:rPr>
        <w:t>成交</w:t>
      </w:r>
      <w:r>
        <w:rPr>
          <w:rFonts w:hint="eastAsia" w:ascii="宋体" w:hAnsi="宋体" w:eastAsia="宋体" w:cs="宋体"/>
          <w:color w:val="000000" w:themeColor="text1"/>
          <w:sz w:val="24"/>
          <w:szCs w:val="24"/>
          <w:lang w:eastAsia="zh-CN"/>
        </w:rPr>
        <w:t>人后,由采购人向</w:t>
      </w:r>
      <w:r>
        <w:rPr>
          <w:rFonts w:hint="eastAsia" w:ascii="宋体" w:hAnsi="宋体" w:eastAsia="宋体" w:cs="宋体"/>
          <w:color w:val="000000" w:themeColor="text1"/>
          <w:sz w:val="24"/>
          <w:szCs w:val="24"/>
          <w:lang w:val="en-US" w:eastAsia="zh-CN"/>
        </w:rPr>
        <w:t>中标</w:t>
      </w:r>
      <w:r>
        <w:rPr>
          <w:rFonts w:hint="eastAsia" w:ascii="宋体" w:hAnsi="宋体" w:eastAsia="宋体" w:cs="宋体"/>
          <w:color w:val="000000" w:themeColor="text1"/>
          <w:sz w:val="24"/>
          <w:szCs w:val="24"/>
          <w:lang w:eastAsia="zh-CN"/>
        </w:rPr>
        <w:t>人签发《</w:t>
      </w:r>
      <w:r>
        <w:rPr>
          <w:rFonts w:hint="eastAsia" w:ascii="宋体" w:hAnsi="宋体" w:eastAsia="宋体" w:cs="宋体"/>
          <w:color w:val="000000" w:themeColor="text1"/>
          <w:sz w:val="24"/>
          <w:szCs w:val="24"/>
          <w:lang w:val="en-US" w:eastAsia="zh-CN"/>
        </w:rPr>
        <w:t>成交</w:t>
      </w:r>
      <w:r>
        <w:rPr>
          <w:rFonts w:hint="eastAsia" w:ascii="宋体" w:hAnsi="宋体" w:eastAsia="宋体" w:cs="宋体"/>
          <w:color w:val="000000" w:themeColor="text1"/>
          <w:sz w:val="24"/>
          <w:szCs w:val="24"/>
          <w:lang w:eastAsia="zh-CN"/>
        </w:rPr>
        <w:t>通知书》。</w:t>
      </w:r>
      <w:r>
        <w:rPr>
          <w:rFonts w:hint="eastAsia" w:ascii="宋体" w:hAnsi="宋体" w:eastAsia="宋体" w:cs="宋体"/>
          <w:color w:val="000000" w:themeColor="text1"/>
          <w:sz w:val="24"/>
          <w:szCs w:val="24"/>
          <w:lang w:val="en-US" w:eastAsia="zh-CN"/>
        </w:rPr>
        <w:t>成交</w:t>
      </w:r>
      <w:r>
        <w:rPr>
          <w:rFonts w:hint="eastAsia" w:ascii="宋体" w:hAnsi="宋体" w:eastAsia="宋体" w:cs="宋体"/>
          <w:color w:val="000000" w:themeColor="text1"/>
          <w:sz w:val="24"/>
          <w:szCs w:val="24"/>
          <w:lang w:eastAsia="zh-CN"/>
        </w:rPr>
        <w:t>人应于结果公</w:t>
      </w:r>
      <w:r>
        <w:rPr>
          <w:rFonts w:hint="eastAsia" w:ascii="宋体" w:hAnsi="宋体" w:eastAsia="宋体" w:cs="宋体"/>
          <w:color w:val="000000" w:themeColor="text1"/>
          <w:sz w:val="24"/>
          <w:szCs w:val="24"/>
          <w:lang w:val="en-US" w:eastAsia="zh-CN"/>
        </w:rPr>
        <w:t>示</w:t>
      </w:r>
      <w:r>
        <w:rPr>
          <w:rFonts w:hint="eastAsia" w:ascii="宋体" w:hAnsi="宋体" w:eastAsia="宋体" w:cs="宋体"/>
          <w:color w:val="000000" w:themeColor="text1"/>
          <w:sz w:val="24"/>
          <w:szCs w:val="24"/>
          <w:lang w:eastAsia="zh-CN"/>
        </w:rPr>
        <w:t>发布之日起三日内及时领取《</w:t>
      </w:r>
      <w:r>
        <w:rPr>
          <w:rFonts w:hint="eastAsia" w:ascii="宋体" w:hAnsi="宋体" w:eastAsia="宋体" w:cs="宋体"/>
          <w:color w:val="000000" w:themeColor="text1"/>
          <w:sz w:val="24"/>
          <w:szCs w:val="24"/>
          <w:lang w:val="en-US" w:eastAsia="zh-CN"/>
        </w:rPr>
        <w:t>成交</w:t>
      </w:r>
      <w:r>
        <w:rPr>
          <w:rFonts w:hint="eastAsia" w:ascii="宋体" w:hAnsi="宋体" w:eastAsia="宋体" w:cs="宋体"/>
          <w:color w:val="000000" w:themeColor="text1"/>
          <w:sz w:val="24"/>
          <w:szCs w:val="24"/>
          <w:lang w:eastAsia="zh-CN"/>
        </w:rPr>
        <w:t>通知书》。</w:t>
      </w:r>
    </w:p>
    <w:p w14:paraId="55CEF8CD">
      <w:pPr>
        <w:pStyle w:val="62"/>
        <w:widowControl w:val="0"/>
        <w:autoSpaceDE w:val="0"/>
        <w:autoSpaceDN w:val="0"/>
        <w:spacing w:before="0" w:after="0"/>
        <w:ind w:firstLine="360" w:firstLineChars="15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val="en-US" w:eastAsia="zh-CN"/>
        </w:rPr>
        <w:t>25</w:t>
      </w:r>
      <w:r>
        <w:rPr>
          <w:rFonts w:hint="eastAsia" w:ascii="宋体" w:hAnsi="宋体" w:eastAsia="宋体" w:cs="宋体"/>
          <w:color w:val="000000" w:themeColor="text1"/>
          <w:sz w:val="24"/>
          <w:szCs w:val="24"/>
          <w:lang w:eastAsia="zh-CN"/>
        </w:rPr>
        <w:t xml:space="preserve">.2 </w:t>
      </w:r>
      <w:r>
        <w:rPr>
          <w:rFonts w:hint="eastAsia" w:ascii="宋体" w:hAnsi="宋体" w:eastAsia="宋体" w:cs="宋体"/>
          <w:color w:val="000000" w:themeColor="text1"/>
          <w:sz w:val="24"/>
          <w:szCs w:val="24"/>
          <w:lang w:val="en-US" w:eastAsia="zh-CN"/>
        </w:rPr>
        <w:t>成交</w:t>
      </w:r>
      <w:r>
        <w:rPr>
          <w:rFonts w:hint="eastAsia" w:ascii="宋体" w:hAnsi="宋体" w:eastAsia="宋体" w:cs="宋体"/>
          <w:color w:val="000000" w:themeColor="text1"/>
          <w:sz w:val="24"/>
          <w:szCs w:val="24"/>
          <w:lang w:eastAsia="zh-CN"/>
        </w:rPr>
        <w:t>通知书对采购人和</w:t>
      </w:r>
      <w:r>
        <w:rPr>
          <w:rFonts w:hint="eastAsia" w:ascii="宋体" w:hAnsi="宋体" w:eastAsia="宋体" w:cs="宋体"/>
          <w:color w:val="000000" w:themeColor="text1"/>
          <w:sz w:val="24"/>
          <w:szCs w:val="24"/>
          <w:lang w:val="en-US" w:eastAsia="zh-CN"/>
        </w:rPr>
        <w:t>成交</w:t>
      </w:r>
      <w:r>
        <w:rPr>
          <w:rFonts w:hint="eastAsia" w:ascii="宋体" w:hAnsi="宋体" w:eastAsia="宋体" w:cs="宋体"/>
          <w:color w:val="000000" w:themeColor="text1"/>
          <w:sz w:val="24"/>
          <w:szCs w:val="24"/>
          <w:lang w:eastAsia="zh-CN"/>
        </w:rPr>
        <w:t>人均具有法律效力。</w:t>
      </w:r>
      <w:r>
        <w:rPr>
          <w:rFonts w:hint="eastAsia" w:ascii="宋体" w:hAnsi="宋体" w:eastAsia="宋体" w:cs="宋体"/>
          <w:color w:val="000000" w:themeColor="text1"/>
          <w:sz w:val="24"/>
          <w:szCs w:val="24"/>
          <w:lang w:val="en-US" w:eastAsia="zh-CN"/>
        </w:rPr>
        <w:t>成交</w:t>
      </w:r>
      <w:r>
        <w:rPr>
          <w:rFonts w:hint="eastAsia" w:ascii="宋体" w:hAnsi="宋体" w:eastAsia="宋体" w:cs="宋体"/>
          <w:color w:val="000000" w:themeColor="text1"/>
          <w:sz w:val="24"/>
          <w:szCs w:val="24"/>
          <w:lang w:eastAsia="zh-CN"/>
        </w:rPr>
        <w:t>通知书发出后，采购人改变成交结果的，或者</w:t>
      </w:r>
      <w:r>
        <w:rPr>
          <w:rFonts w:hint="eastAsia" w:ascii="宋体" w:hAnsi="宋体" w:eastAsia="宋体" w:cs="宋体"/>
          <w:color w:val="000000" w:themeColor="text1"/>
          <w:sz w:val="24"/>
          <w:szCs w:val="24"/>
          <w:lang w:val="en-US" w:eastAsia="zh-CN"/>
        </w:rPr>
        <w:t>成交</w:t>
      </w:r>
      <w:r>
        <w:rPr>
          <w:rFonts w:hint="eastAsia" w:ascii="宋体" w:hAnsi="宋体" w:eastAsia="宋体" w:cs="宋体"/>
          <w:color w:val="000000" w:themeColor="text1"/>
          <w:sz w:val="24"/>
          <w:szCs w:val="24"/>
          <w:lang w:eastAsia="zh-CN"/>
        </w:rPr>
        <w:t>人拒绝签订合同，放弃成交项目的，应当依法承担法律责任。</w:t>
      </w:r>
    </w:p>
    <w:p w14:paraId="27B9DED2">
      <w:pPr>
        <w:pStyle w:val="62"/>
        <w:widowControl w:val="0"/>
        <w:autoSpaceDE w:val="0"/>
        <w:autoSpaceDN w:val="0"/>
        <w:spacing w:before="0" w:after="0"/>
        <w:ind w:firstLine="360" w:firstLineChars="15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val="en-US" w:eastAsia="zh-CN"/>
        </w:rPr>
        <w:t>26</w:t>
      </w:r>
      <w:r>
        <w:rPr>
          <w:rFonts w:hint="eastAsia" w:ascii="宋体" w:hAnsi="宋体" w:eastAsia="宋体" w:cs="宋体"/>
          <w:color w:val="000000" w:themeColor="text1"/>
          <w:sz w:val="24"/>
          <w:szCs w:val="24"/>
          <w:lang w:eastAsia="zh-CN"/>
        </w:rPr>
        <w:t>.履约保证金</w:t>
      </w:r>
    </w:p>
    <w:p w14:paraId="36EDD0BF">
      <w:pPr>
        <w:pStyle w:val="62"/>
        <w:widowControl w:val="0"/>
        <w:autoSpaceDE w:val="0"/>
        <w:autoSpaceDN w:val="0"/>
        <w:spacing w:before="0" w:after="0"/>
        <w:ind w:firstLine="360" w:firstLineChars="15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val="en-US" w:eastAsia="zh-CN"/>
        </w:rPr>
        <w:t>26</w:t>
      </w:r>
      <w:r>
        <w:rPr>
          <w:rFonts w:hint="eastAsia" w:ascii="宋体" w:hAnsi="宋体" w:eastAsia="宋体" w:cs="宋体"/>
          <w:color w:val="000000" w:themeColor="text1"/>
          <w:sz w:val="24"/>
          <w:szCs w:val="24"/>
          <w:lang w:eastAsia="zh-CN"/>
        </w:rPr>
        <w:t>.1　</w:t>
      </w:r>
      <w:r>
        <w:rPr>
          <w:rFonts w:hint="eastAsia" w:ascii="宋体" w:hAnsi="宋体" w:eastAsia="宋体" w:cs="宋体"/>
          <w:color w:val="000000" w:themeColor="text1"/>
          <w:sz w:val="24"/>
          <w:szCs w:val="24"/>
          <w:lang w:val="en-US" w:eastAsia="zh-CN"/>
        </w:rPr>
        <w:t>成交</w:t>
      </w:r>
      <w:r>
        <w:rPr>
          <w:rFonts w:hint="eastAsia" w:ascii="宋体" w:hAnsi="宋体" w:eastAsia="宋体" w:cs="宋体"/>
          <w:color w:val="000000" w:themeColor="text1"/>
          <w:sz w:val="24"/>
          <w:szCs w:val="24"/>
          <w:lang w:eastAsia="zh-CN"/>
        </w:rPr>
        <w:t>人按照磋商须知前附表的规定，在签订合同前，向采购人提交履约保证金。</w:t>
      </w:r>
    </w:p>
    <w:p w14:paraId="54C95127">
      <w:pPr>
        <w:pStyle w:val="62"/>
        <w:widowControl w:val="0"/>
        <w:autoSpaceDE w:val="0"/>
        <w:autoSpaceDN w:val="0"/>
        <w:spacing w:before="0" w:after="0"/>
        <w:ind w:firstLine="360" w:firstLineChars="15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val="en-US" w:eastAsia="zh-CN"/>
        </w:rPr>
        <w:t>26</w:t>
      </w:r>
      <w:r>
        <w:rPr>
          <w:rFonts w:hint="eastAsia" w:ascii="宋体" w:hAnsi="宋体" w:eastAsia="宋体" w:cs="宋体"/>
          <w:color w:val="000000" w:themeColor="text1"/>
          <w:sz w:val="24"/>
          <w:szCs w:val="24"/>
          <w:lang w:eastAsia="zh-CN"/>
        </w:rPr>
        <w:t>.2　</w:t>
      </w:r>
      <w:r>
        <w:rPr>
          <w:rFonts w:hint="eastAsia" w:ascii="宋体" w:hAnsi="宋体" w:eastAsia="宋体" w:cs="宋体"/>
          <w:color w:val="000000" w:themeColor="text1"/>
          <w:sz w:val="24"/>
          <w:szCs w:val="24"/>
          <w:lang w:val="en-US" w:eastAsia="zh-CN"/>
        </w:rPr>
        <w:t>成交</w:t>
      </w:r>
      <w:r>
        <w:rPr>
          <w:rFonts w:hint="eastAsia" w:ascii="宋体" w:hAnsi="宋体" w:eastAsia="宋体" w:cs="宋体"/>
          <w:color w:val="000000" w:themeColor="text1"/>
          <w:sz w:val="24"/>
          <w:szCs w:val="24"/>
          <w:lang w:eastAsia="zh-CN"/>
        </w:rPr>
        <w:t>人没有按照磋商须知前附表的规定提交履约保证金的，视为放弃成交资格，其磋商保证金不予退还。</w:t>
      </w:r>
    </w:p>
    <w:p w14:paraId="0D0A6EF2">
      <w:pPr>
        <w:pStyle w:val="62"/>
        <w:widowControl w:val="0"/>
        <w:autoSpaceDE w:val="0"/>
        <w:autoSpaceDN w:val="0"/>
        <w:spacing w:before="0" w:after="0"/>
        <w:ind w:firstLine="360" w:firstLineChars="15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val="en-US" w:eastAsia="zh-CN"/>
        </w:rPr>
        <w:t>27</w:t>
      </w:r>
      <w:r>
        <w:rPr>
          <w:rFonts w:hint="eastAsia" w:ascii="宋体" w:hAnsi="宋体" w:eastAsia="宋体" w:cs="宋体"/>
          <w:color w:val="000000" w:themeColor="text1"/>
          <w:sz w:val="24"/>
          <w:szCs w:val="24"/>
          <w:lang w:eastAsia="zh-CN"/>
        </w:rPr>
        <w:t>．签订合同</w:t>
      </w:r>
    </w:p>
    <w:p w14:paraId="0BA62B9B">
      <w:pPr>
        <w:pStyle w:val="62"/>
        <w:widowControl w:val="0"/>
        <w:autoSpaceDE w:val="0"/>
        <w:autoSpaceDN w:val="0"/>
        <w:spacing w:before="0" w:after="0"/>
        <w:ind w:firstLine="360" w:firstLineChars="15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val="en-US" w:eastAsia="zh-CN"/>
        </w:rPr>
        <w:t>27</w:t>
      </w:r>
      <w:r>
        <w:rPr>
          <w:rFonts w:hint="eastAsia" w:ascii="宋体" w:hAnsi="宋体" w:eastAsia="宋体" w:cs="宋体"/>
          <w:color w:val="000000" w:themeColor="text1"/>
          <w:sz w:val="24"/>
          <w:szCs w:val="24"/>
          <w:lang w:eastAsia="zh-CN"/>
        </w:rPr>
        <w:t>.1 成交人应按成交通知书规定的时间、地点与采购人签订合同。</w:t>
      </w:r>
    </w:p>
    <w:p w14:paraId="5EC4D365">
      <w:pPr>
        <w:pStyle w:val="62"/>
        <w:widowControl w:val="0"/>
        <w:autoSpaceDE w:val="0"/>
        <w:autoSpaceDN w:val="0"/>
        <w:spacing w:before="0" w:after="0"/>
        <w:ind w:firstLine="360" w:firstLineChars="15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val="en-US" w:eastAsia="zh-CN"/>
        </w:rPr>
        <w:t>27</w:t>
      </w:r>
      <w:r>
        <w:rPr>
          <w:rFonts w:hint="eastAsia" w:ascii="宋体" w:hAnsi="宋体" w:eastAsia="宋体" w:cs="宋体"/>
          <w:color w:val="000000" w:themeColor="text1"/>
          <w:sz w:val="24"/>
          <w:szCs w:val="24"/>
          <w:lang w:eastAsia="zh-CN"/>
        </w:rPr>
        <w:t>.2 成交通知书、磋商文件、成交人的响应文件及磋商过程中有关澄清文件均应是合同的组成部分。</w:t>
      </w:r>
    </w:p>
    <w:p w14:paraId="6D08A4EB">
      <w:pPr>
        <w:pStyle w:val="62"/>
        <w:widowControl w:val="0"/>
        <w:autoSpaceDE w:val="0"/>
        <w:autoSpaceDN w:val="0"/>
        <w:spacing w:before="0" w:after="0"/>
        <w:ind w:firstLine="360" w:firstLineChars="15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val="en-US" w:eastAsia="zh-CN"/>
        </w:rPr>
        <w:t>27</w:t>
      </w:r>
      <w:r>
        <w:rPr>
          <w:rFonts w:hint="eastAsia" w:ascii="宋体" w:hAnsi="宋体" w:eastAsia="宋体" w:cs="宋体"/>
          <w:color w:val="000000" w:themeColor="text1"/>
          <w:sz w:val="24"/>
          <w:szCs w:val="24"/>
          <w:lang w:eastAsia="zh-CN"/>
        </w:rPr>
        <w:t>.3 签订合同后，成交人不得将服务进行转包。未经采购人同意，成交人不得采用分包的形式履行合同。否则采购人有权终止合同。转包或分包造成采购人损失的，成交人还应承担相应赔偿责任。</w:t>
      </w:r>
    </w:p>
    <w:p w14:paraId="3D1438B4">
      <w:pPr>
        <w:pStyle w:val="62"/>
        <w:widowControl w:val="0"/>
        <w:autoSpaceDE w:val="0"/>
        <w:autoSpaceDN w:val="0"/>
        <w:spacing w:before="0" w:after="0"/>
        <w:ind w:firstLine="360" w:firstLineChars="15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val="en-US" w:eastAsia="zh-CN"/>
        </w:rPr>
        <w:t>27</w:t>
      </w:r>
      <w:r>
        <w:rPr>
          <w:rFonts w:hint="eastAsia" w:ascii="宋体" w:hAnsi="宋体" w:eastAsia="宋体" w:cs="宋体"/>
          <w:color w:val="000000" w:themeColor="text1"/>
          <w:sz w:val="24"/>
          <w:szCs w:val="24"/>
          <w:lang w:eastAsia="zh-CN"/>
        </w:rPr>
        <w:t>.4 采购人和投标人之间的在合同中约定的权利和义务，双方均应诚实守信全面履行，否则违约方将承担违约责任并赔偿对方损失。</w:t>
      </w:r>
    </w:p>
    <w:p w14:paraId="25BDBB7C">
      <w:pPr>
        <w:pStyle w:val="62"/>
        <w:widowControl w:val="0"/>
        <w:autoSpaceDE w:val="0"/>
        <w:autoSpaceDN w:val="0"/>
        <w:spacing w:before="0" w:after="0"/>
        <w:ind w:firstLine="360" w:firstLineChars="150"/>
        <w:jc w:val="left"/>
        <w:rPr>
          <w:rFonts w:ascii="宋体" w:hAnsi="宋体" w:eastAsia="宋体" w:cs="宋体"/>
          <w:color w:val="000000" w:themeColor="text1"/>
          <w:sz w:val="24"/>
          <w:szCs w:val="24"/>
          <w:lang w:eastAsia="zh-CN"/>
        </w:rPr>
      </w:pPr>
      <w:bookmarkStart w:id="14" w:name="_Toc54697416"/>
      <w:r>
        <w:rPr>
          <w:rFonts w:hint="eastAsia" w:ascii="宋体" w:hAnsi="宋体" w:eastAsia="宋体" w:cs="宋体"/>
          <w:color w:val="000000" w:themeColor="text1"/>
          <w:sz w:val="24"/>
          <w:szCs w:val="24"/>
          <w:lang w:val="en-US" w:eastAsia="zh-CN"/>
        </w:rPr>
        <w:t>28</w:t>
      </w:r>
      <w:r>
        <w:rPr>
          <w:rFonts w:hint="eastAsia" w:ascii="宋体" w:hAnsi="宋体" w:eastAsia="宋体" w:cs="宋体"/>
          <w:color w:val="000000" w:themeColor="text1"/>
          <w:sz w:val="24"/>
          <w:szCs w:val="24"/>
          <w:lang w:eastAsia="zh-CN"/>
        </w:rPr>
        <w:t>．质疑与投诉</w:t>
      </w:r>
      <w:bookmarkEnd w:id="14"/>
    </w:p>
    <w:p w14:paraId="07798E4F">
      <w:pPr>
        <w:pStyle w:val="62"/>
        <w:widowControl w:val="0"/>
        <w:autoSpaceDE w:val="0"/>
        <w:autoSpaceDN w:val="0"/>
        <w:spacing w:before="0" w:after="0"/>
        <w:ind w:firstLine="360" w:firstLineChars="15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val="en-US" w:eastAsia="zh-CN"/>
        </w:rPr>
        <w:t>28</w:t>
      </w:r>
      <w:r>
        <w:rPr>
          <w:rFonts w:hint="eastAsia" w:ascii="宋体" w:hAnsi="宋体" w:eastAsia="宋体" w:cs="宋体"/>
          <w:color w:val="000000" w:themeColor="text1"/>
          <w:sz w:val="24"/>
          <w:szCs w:val="24"/>
          <w:lang w:eastAsia="zh-CN"/>
        </w:rPr>
        <w:t>.1投标人认为磋商文件、开标过程、成交和成交结果使自己的合法权益受到损害的，可以在知道或应知道其权益受到损害之日起七个工作日内以书面形式向采购人或代理机构提出质疑。</w:t>
      </w:r>
    </w:p>
    <w:p w14:paraId="1400220C">
      <w:pPr>
        <w:pStyle w:val="62"/>
        <w:widowControl w:val="0"/>
        <w:autoSpaceDE w:val="0"/>
        <w:autoSpaceDN w:val="0"/>
        <w:spacing w:before="0" w:after="0"/>
        <w:ind w:firstLine="360" w:firstLineChars="15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val="en-US" w:eastAsia="zh-CN"/>
        </w:rPr>
        <w:t>28</w:t>
      </w:r>
      <w:r>
        <w:rPr>
          <w:rFonts w:hint="eastAsia" w:ascii="宋体" w:hAnsi="宋体" w:eastAsia="宋体" w:cs="宋体"/>
          <w:color w:val="000000" w:themeColor="text1"/>
          <w:sz w:val="24"/>
          <w:szCs w:val="24"/>
          <w:lang w:eastAsia="zh-CN"/>
        </w:rPr>
        <w:t>.2采购人或代理机构在收到投标人的书面质疑后七个工作日内作出答复，但答复的内容不得涉及商业秘密。质疑投标人对采购人或代理机构的答复不满意，可以在答复期满后十五个工作日内向监督管理部门投诉。</w:t>
      </w:r>
    </w:p>
    <w:p w14:paraId="49151734">
      <w:pPr>
        <w:pStyle w:val="62"/>
        <w:widowControl w:val="0"/>
        <w:autoSpaceDE w:val="0"/>
        <w:autoSpaceDN w:val="0"/>
        <w:spacing w:before="0" w:after="0"/>
        <w:ind w:firstLine="360" w:firstLineChars="15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val="en-US" w:eastAsia="zh-CN"/>
        </w:rPr>
        <w:t>28</w:t>
      </w:r>
      <w:r>
        <w:rPr>
          <w:rFonts w:hint="eastAsia" w:ascii="宋体" w:hAnsi="宋体" w:eastAsia="宋体" w:cs="宋体"/>
          <w:color w:val="000000" w:themeColor="text1"/>
          <w:sz w:val="24"/>
          <w:szCs w:val="24"/>
          <w:lang w:eastAsia="zh-CN"/>
        </w:rPr>
        <w:t>.3投诉人投诉时，应提交投诉书，投诉书应当由本人并由法定代表人（或法定负责人）签字盖公章，投诉书应说明具体的投诉事项及事实依据。投诉人对投诉书的真实性负责，恶意投诉将承当相应的法律和民事责任。</w:t>
      </w:r>
    </w:p>
    <w:p w14:paraId="723CDC1C">
      <w:pPr>
        <w:pStyle w:val="62"/>
        <w:widowControl w:val="0"/>
        <w:autoSpaceDE w:val="0"/>
        <w:autoSpaceDN w:val="0"/>
        <w:spacing w:before="0" w:after="0" w:line="360" w:lineRule="auto"/>
        <w:ind w:firstLine="360" w:firstLineChars="150"/>
        <w:jc w:val="left"/>
        <w:rPr>
          <w:rFonts w:ascii="宋体" w:hAnsi="宋体" w:eastAsia="宋体" w:cs="宋体"/>
          <w:color w:val="000000" w:themeColor="text1"/>
          <w:sz w:val="24"/>
          <w:szCs w:val="24"/>
          <w:lang w:eastAsia="zh-CN"/>
        </w:rPr>
      </w:pPr>
    </w:p>
    <w:p w14:paraId="252E7CCC">
      <w:pPr>
        <w:pStyle w:val="62"/>
        <w:widowControl w:val="0"/>
        <w:autoSpaceDE w:val="0"/>
        <w:autoSpaceDN w:val="0"/>
        <w:spacing w:before="0" w:after="0" w:line="360" w:lineRule="auto"/>
        <w:ind w:firstLine="360" w:firstLineChars="150"/>
        <w:jc w:val="left"/>
        <w:rPr>
          <w:rFonts w:ascii="宋体" w:hAnsi="宋体" w:eastAsia="宋体" w:cs="宋体"/>
          <w:color w:val="000000" w:themeColor="text1"/>
          <w:sz w:val="24"/>
          <w:szCs w:val="24"/>
          <w:lang w:eastAsia="zh-CN"/>
        </w:rPr>
      </w:pPr>
    </w:p>
    <w:p w14:paraId="320F22AA">
      <w:pPr>
        <w:pStyle w:val="62"/>
        <w:widowControl w:val="0"/>
        <w:autoSpaceDE w:val="0"/>
        <w:autoSpaceDN w:val="0"/>
        <w:spacing w:before="0" w:after="0" w:line="360" w:lineRule="auto"/>
        <w:ind w:firstLine="360" w:firstLineChars="150"/>
        <w:jc w:val="left"/>
        <w:rPr>
          <w:rFonts w:ascii="宋体" w:hAnsi="宋体" w:eastAsia="宋体" w:cs="宋体"/>
          <w:color w:val="000000" w:themeColor="text1"/>
          <w:sz w:val="24"/>
          <w:szCs w:val="24"/>
          <w:lang w:eastAsia="zh-CN"/>
        </w:rPr>
      </w:pPr>
    </w:p>
    <w:p w14:paraId="01B8F523">
      <w:pPr>
        <w:pStyle w:val="62"/>
        <w:widowControl w:val="0"/>
        <w:autoSpaceDE w:val="0"/>
        <w:autoSpaceDN w:val="0"/>
        <w:spacing w:before="0" w:after="0" w:line="360" w:lineRule="auto"/>
        <w:ind w:firstLine="360" w:firstLineChars="150"/>
        <w:jc w:val="left"/>
        <w:rPr>
          <w:rFonts w:ascii="宋体" w:hAnsi="宋体" w:eastAsia="宋体" w:cs="宋体"/>
          <w:color w:val="000000" w:themeColor="text1"/>
          <w:sz w:val="24"/>
          <w:szCs w:val="24"/>
          <w:lang w:eastAsia="zh-CN"/>
        </w:rPr>
      </w:pPr>
    </w:p>
    <w:p w14:paraId="5BC08A67">
      <w:pPr>
        <w:pStyle w:val="62"/>
        <w:widowControl w:val="0"/>
        <w:autoSpaceDE w:val="0"/>
        <w:autoSpaceDN w:val="0"/>
        <w:spacing w:before="0" w:after="0" w:line="360" w:lineRule="auto"/>
        <w:ind w:firstLine="360" w:firstLineChars="150"/>
        <w:jc w:val="left"/>
        <w:rPr>
          <w:rFonts w:ascii="宋体" w:hAnsi="宋体" w:eastAsia="宋体" w:cs="宋体"/>
          <w:color w:val="000000" w:themeColor="text1"/>
          <w:sz w:val="24"/>
          <w:szCs w:val="24"/>
          <w:lang w:eastAsia="zh-CN"/>
        </w:rPr>
      </w:pPr>
    </w:p>
    <w:p w14:paraId="4C85AF8C">
      <w:pPr>
        <w:pStyle w:val="62"/>
        <w:widowControl w:val="0"/>
        <w:autoSpaceDE w:val="0"/>
        <w:autoSpaceDN w:val="0"/>
        <w:spacing w:before="0" w:after="0" w:line="360" w:lineRule="auto"/>
        <w:ind w:firstLine="360" w:firstLineChars="150"/>
        <w:jc w:val="left"/>
        <w:rPr>
          <w:rFonts w:ascii="宋体" w:hAnsi="宋体" w:eastAsia="宋体" w:cs="宋体"/>
          <w:color w:val="000000" w:themeColor="text1"/>
          <w:sz w:val="24"/>
          <w:szCs w:val="24"/>
          <w:lang w:eastAsia="zh-CN"/>
        </w:rPr>
      </w:pPr>
    </w:p>
    <w:p w14:paraId="398BE0F7">
      <w:pPr>
        <w:pStyle w:val="62"/>
        <w:widowControl w:val="0"/>
        <w:autoSpaceDE w:val="0"/>
        <w:autoSpaceDN w:val="0"/>
        <w:spacing w:before="0" w:after="0" w:line="360" w:lineRule="auto"/>
        <w:ind w:firstLine="360" w:firstLineChars="150"/>
        <w:jc w:val="left"/>
        <w:rPr>
          <w:rFonts w:ascii="宋体" w:hAnsi="宋体" w:eastAsia="宋体" w:cs="宋体"/>
          <w:color w:val="000000" w:themeColor="text1"/>
          <w:sz w:val="24"/>
          <w:szCs w:val="24"/>
          <w:lang w:eastAsia="zh-CN"/>
        </w:rPr>
      </w:pPr>
    </w:p>
    <w:p w14:paraId="31CF70CD">
      <w:pPr>
        <w:pStyle w:val="62"/>
        <w:widowControl w:val="0"/>
        <w:autoSpaceDE w:val="0"/>
        <w:autoSpaceDN w:val="0"/>
        <w:spacing w:before="0" w:after="0" w:line="360" w:lineRule="auto"/>
        <w:ind w:firstLine="360" w:firstLineChars="150"/>
        <w:jc w:val="left"/>
        <w:rPr>
          <w:rFonts w:ascii="宋体" w:hAnsi="宋体" w:eastAsia="宋体" w:cs="宋体"/>
          <w:color w:val="000000" w:themeColor="text1"/>
          <w:sz w:val="24"/>
          <w:szCs w:val="24"/>
          <w:lang w:eastAsia="zh-CN"/>
        </w:rPr>
      </w:pPr>
    </w:p>
    <w:p w14:paraId="52E3F3A4">
      <w:pPr>
        <w:pStyle w:val="62"/>
        <w:widowControl w:val="0"/>
        <w:autoSpaceDE w:val="0"/>
        <w:autoSpaceDN w:val="0"/>
        <w:spacing w:before="0" w:after="0" w:line="360" w:lineRule="auto"/>
        <w:ind w:firstLine="360" w:firstLineChars="150"/>
        <w:jc w:val="left"/>
        <w:rPr>
          <w:rFonts w:ascii="宋体" w:hAnsi="宋体" w:eastAsia="宋体" w:cs="宋体"/>
          <w:color w:val="000000" w:themeColor="text1"/>
          <w:sz w:val="24"/>
          <w:szCs w:val="24"/>
          <w:lang w:eastAsia="zh-CN"/>
        </w:rPr>
      </w:pPr>
    </w:p>
    <w:p w14:paraId="588F5D7B">
      <w:pPr>
        <w:pStyle w:val="62"/>
        <w:widowControl w:val="0"/>
        <w:autoSpaceDE w:val="0"/>
        <w:autoSpaceDN w:val="0"/>
        <w:spacing w:before="0" w:after="0" w:line="360" w:lineRule="auto"/>
        <w:ind w:firstLine="360" w:firstLineChars="150"/>
        <w:jc w:val="left"/>
        <w:rPr>
          <w:rFonts w:ascii="宋体" w:hAnsi="宋体" w:eastAsia="宋体" w:cs="宋体"/>
          <w:color w:val="000000" w:themeColor="text1"/>
          <w:sz w:val="24"/>
          <w:szCs w:val="24"/>
          <w:lang w:eastAsia="zh-CN"/>
        </w:rPr>
      </w:pPr>
    </w:p>
    <w:p w14:paraId="295BC93B">
      <w:pPr>
        <w:pStyle w:val="62"/>
        <w:widowControl w:val="0"/>
        <w:autoSpaceDE w:val="0"/>
        <w:autoSpaceDN w:val="0"/>
        <w:spacing w:before="0" w:after="0" w:line="360" w:lineRule="auto"/>
        <w:ind w:firstLine="360" w:firstLineChars="150"/>
        <w:jc w:val="left"/>
        <w:rPr>
          <w:rFonts w:ascii="宋体" w:hAnsi="宋体" w:eastAsia="宋体" w:cs="宋体"/>
          <w:color w:val="000000" w:themeColor="text1"/>
          <w:sz w:val="24"/>
          <w:szCs w:val="24"/>
          <w:lang w:eastAsia="zh-CN"/>
        </w:rPr>
      </w:pPr>
    </w:p>
    <w:p w14:paraId="448F4389">
      <w:pPr>
        <w:pStyle w:val="62"/>
        <w:widowControl w:val="0"/>
        <w:autoSpaceDE w:val="0"/>
        <w:autoSpaceDN w:val="0"/>
        <w:spacing w:before="0" w:after="0" w:line="360" w:lineRule="auto"/>
        <w:ind w:firstLine="360" w:firstLineChars="150"/>
        <w:jc w:val="left"/>
        <w:rPr>
          <w:rFonts w:ascii="宋体" w:hAnsi="宋体" w:eastAsia="宋体" w:cs="宋体"/>
          <w:color w:val="000000" w:themeColor="text1"/>
          <w:sz w:val="24"/>
          <w:szCs w:val="24"/>
          <w:lang w:eastAsia="zh-CN"/>
        </w:rPr>
      </w:pPr>
    </w:p>
    <w:p w14:paraId="0EF9052F">
      <w:pPr>
        <w:pStyle w:val="62"/>
        <w:widowControl w:val="0"/>
        <w:autoSpaceDE w:val="0"/>
        <w:autoSpaceDN w:val="0"/>
        <w:spacing w:before="0" w:after="0" w:line="360" w:lineRule="auto"/>
        <w:ind w:firstLine="360" w:firstLineChars="150"/>
        <w:jc w:val="left"/>
        <w:rPr>
          <w:rFonts w:ascii="宋体" w:hAnsi="宋体" w:eastAsia="宋体" w:cs="宋体"/>
          <w:color w:val="000000" w:themeColor="text1"/>
          <w:sz w:val="24"/>
          <w:szCs w:val="24"/>
          <w:lang w:eastAsia="zh-CN"/>
        </w:rPr>
      </w:pPr>
    </w:p>
    <w:p w14:paraId="63D43A1F">
      <w:pPr>
        <w:pStyle w:val="62"/>
        <w:widowControl w:val="0"/>
        <w:autoSpaceDE w:val="0"/>
        <w:autoSpaceDN w:val="0"/>
        <w:spacing w:before="0" w:after="0" w:line="360" w:lineRule="auto"/>
        <w:ind w:firstLine="360" w:firstLineChars="150"/>
        <w:jc w:val="left"/>
        <w:rPr>
          <w:rFonts w:ascii="宋体" w:hAnsi="宋体" w:eastAsia="宋体" w:cs="宋体"/>
          <w:color w:val="000000" w:themeColor="text1"/>
          <w:sz w:val="24"/>
          <w:szCs w:val="24"/>
          <w:lang w:eastAsia="zh-CN"/>
        </w:rPr>
      </w:pPr>
    </w:p>
    <w:p w14:paraId="7632E438">
      <w:pPr>
        <w:pStyle w:val="62"/>
        <w:widowControl w:val="0"/>
        <w:autoSpaceDE w:val="0"/>
        <w:autoSpaceDN w:val="0"/>
        <w:spacing w:before="0" w:after="0" w:line="360" w:lineRule="auto"/>
        <w:ind w:firstLine="360" w:firstLineChars="150"/>
        <w:jc w:val="left"/>
        <w:rPr>
          <w:rFonts w:ascii="宋体" w:hAnsi="宋体" w:eastAsia="宋体" w:cs="宋体"/>
          <w:color w:val="000000" w:themeColor="text1"/>
          <w:sz w:val="24"/>
          <w:szCs w:val="24"/>
          <w:lang w:eastAsia="zh-CN"/>
        </w:rPr>
      </w:pPr>
    </w:p>
    <w:p w14:paraId="558D607C">
      <w:pPr>
        <w:pStyle w:val="62"/>
        <w:widowControl w:val="0"/>
        <w:autoSpaceDE w:val="0"/>
        <w:autoSpaceDN w:val="0"/>
        <w:spacing w:before="0" w:after="0" w:line="360" w:lineRule="auto"/>
        <w:ind w:firstLine="360" w:firstLineChars="150"/>
        <w:jc w:val="left"/>
        <w:rPr>
          <w:rFonts w:ascii="宋体" w:hAnsi="宋体" w:eastAsia="宋体" w:cs="宋体"/>
          <w:color w:val="000000" w:themeColor="text1"/>
          <w:sz w:val="24"/>
          <w:szCs w:val="24"/>
          <w:lang w:eastAsia="zh-CN"/>
        </w:rPr>
      </w:pPr>
    </w:p>
    <w:p w14:paraId="405C35BD">
      <w:pPr>
        <w:pStyle w:val="62"/>
        <w:widowControl w:val="0"/>
        <w:autoSpaceDE w:val="0"/>
        <w:autoSpaceDN w:val="0"/>
        <w:spacing w:before="0" w:after="0" w:line="360" w:lineRule="auto"/>
        <w:ind w:firstLine="360" w:firstLineChars="150"/>
        <w:jc w:val="left"/>
        <w:rPr>
          <w:rFonts w:ascii="宋体" w:hAnsi="宋体" w:eastAsia="宋体" w:cs="宋体"/>
          <w:color w:val="000000" w:themeColor="text1"/>
          <w:sz w:val="24"/>
          <w:szCs w:val="24"/>
          <w:lang w:eastAsia="zh-CN"/>
        </w:rPr>
      </w:pPr>
    </w:p>
    <w:tbl>
      <w:tblPr>
        <w:tblStyle w:val="27"/>
        <w:tblW w:w="94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5809"/>
        <w:gridCol w:w="704"/>
        <w:gridCol w:w="704"/>
        <w:gridCol w:w="704"/>
        <w:gridCol w:w="705"/>
      </w:tblGrid>
      <w:tr w14:paraId="12A4E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437" w:type="dxa"/>
            <w:gridSpan w:val="6"/>
            <w:tcBorders>
              <w:top w:val="nil"/>
              <w:left w:val="nil"/>
              <w:bottom w:val="single" w:color="auto" w:sz="4" w:space="0"/>
              <w:right w:val="nil"/>
            </w:tcBorders>
            <w:vAlign w:val="center"/>
          </w:tcPr>
          <w:p w14:paraId="709B539C">
            <w:pPr>
              <w:keepNext w:val="0"/>
              <w:keepLines w:val="0"/>
              <w:widowControl/>
              <w:suppressLineNumbers w:val="0"/>
              <w:spacing w:before="0" w:beforeAutospacing="0" w:after="0" w:afterAutospacing="0" w:line="240" w:lineRule="atLeast"/>
              <w:ind w:left="0" w:right="0"/>
              <w:jc w:val="center"/>
              <w:rPr>
                <w:rFonts w:hint="default" w:ascii="宋体" w:hAnsi="宋体" w:cs="宋体"/>
                <w:b/>
                <w:color w:val="000000" w:themeColor="text1"/>
                <w:sz w:val="24"/>
              </w:rPr>
            </w:pPr>
            <w:r>
              <w:rPr>
                <w:rFonts w:hint="eastAsia" w:ascii="宋体" w:hAnsi="宋体" w:cs="宋体"/>
                <w:b/>
                <w:color w:val="000000" w:themeColor="text1"/>
                <w:sz w:val="24"/>
              </w:rPr>
              <w:t>资格性检查记录表</w:t>
            </w:r>
          </w:p>
          <w:p w14:paraId="060279ED">
            <w:pPr>
              <w:keepNext w:val="0"/>
              <w:keepLines w:val="0"/>
              <w:widowControl/>
              <w:suppressLineNumbers w:val="0"/>
              <w:spacing w:before="0" w:beforeAutospacing="0" w:after="0" w:afterAutospacing="0" w:line="240" w:lineRule="atLeast"/>
              <w:ind w:left="0" w:right="0"/>
              <w:jc w:val="center"/>
              <w:rPr>
                <w:rFonts w:hint="default" w:ascii="宋体" w:hAnsi="宋体" w:cs="宋体"/>
                <w:b/>
                <w:color w:val="000000" w:themeColor="text1"/>
                <w:sz w:val="24"/>
              </w:rPr>
            </w:pPr>
          </w:p>
        </w:tc>
      </w:tr>
      <w:tr w14:paraId="3C1AD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11" w:type="dxa"/>
            <w:vMerge w:val="restart"/>
            <w:tcBorders>
              <w:top w:val="single" w:color="auto" w:sz="4" w:space="0"/>
            </w:tcBorders>
            <w:vAlign w:val="center"/>
          </w:tcPr>
          <w:p w14:paraId="54D21467">
            <w:pPr>
              <w:keepNext w:val="0"/>
              <w:keepLines w:val="0"/>
              <w:suppressLineNumbers w:val="0"/>
              <w:spacing w:before="0" w:beforeAutospacing="0" w:after="0" w:afterAutospacing="0" w:line="380" w:lineRule="exact"/>
              <w:ind w:left="0" w:right="0"/>
              <w:jc w:val="center"/>
              <w:rPr>
                <w:rFonts w:hint="default" w:ascii="宋体" w:hAnsi="宋体" w:cs="宋体"/>
                <w:color w:val="000000" w:themeColor="text1"/>
                <w:sz w:val="24"/>
              </w:rPr>
            </w:pPr>
            <w:r>
              <w:rPr>
                <w:rFonts w:hint="eastAsia" w:ascii="宋体" w:hAnsi="宋体" w:cs="宋体"/>
                <w:color w:val="000000" w:themeColor="text1"/>
                <w:sz w:val="24"/>
              </w:rPr>
              <w:t>序  号</w:t>
            </w:r>
          </w:p>
        </w:tc>
        <w:tc>
          <w:tcPr>
            <w:tcW w:w="5809" w:type="dxa"/>
            <w:vMerge w:val="restart"/>
            <w:tcBorders>
              <w:top w:val="single" w:color="auto" w:sz="4" w:space="0"/>
            </w:tcBorders>
            <w:vAlign w:val="center"/>
          </w:tcPr>
          <w:p w14:paraId="2809F4C9">
            <w:pPr>
              <w:keepNext w:val="0"/>
              <w:keepLines w:val="0"/>
              <w:suppressLineNumbers w:val="0"/>
              <w:spacing w:before="0" w:beforeAutospacing="0" w:after="0" w:afterAutospacing="0" w:line="380" w:lineRule="exact"/>
              <w:ind w:left="0" w:right="0"/>
              <w:jc w:val="center"/>
              <w:rPr>
                <w:rFonts w:hint="default" w:ascii="宋体" w:hAnsi="宋体" w:cs="宋体"/>
                <w:color w:val="000000" w:themeColor="text1"/>
                <w:sz w:val="24"/>
              </w:rPr>
            </w:pPr>
            <w:r>
              <w:rPr>
                <w:rFonts w:hint="eastAsia" w:ascii="宋体" w:hAnsi="宋体" w:cs="宋体"/>
                <w:color w:val="000000" w:themeColor="text1"/>
                <w:kern w:val="0"/>
                <w:sz w:val="24"/>
              </w:rPr>
              <w:t>检  查  项  目</w:t>
            </w:r>
          </w:p>
        </w:tc>
        <w:tc>
          <w:tcPr>
            <w:tcW w:w="2112" w:type="dxa"/>
            <w:gridSpan w:val="3"/>
            <w:tcBorders>
              <w:top w:val="single" w:color="auto" w:sz="4" w:space="0"/>
            </w:tcBorders>
            <w:vAlign w:val="center"/>
          </w:tcPr>
          <w:p w14:paraId="0002C7A5">
            <w:pPr>
              <w:keepNext w:val="0"/>
              <w:keepLines w:val="0"/>
              <w:suppressLineNumbers w:val="0"/>
              <w:spacing w:before="0" w:beforeAutospacing="0" w:after="0" w:afterAutospacing="0" w:line="380" w:lineRule="exact"/>
              <w:ind w:left="0" w:right="0"/>
              <w:jc w:val="center"/>
              <w:rPr>
                <w:rFonts w:hint="default" w:ascii="宋体" w:hAnsi="宋体" w:cs="宋体"/>
                <w:color w:val="000000" w:themeColor="text1"/>
                <w:sz w:val="24"/>
              </w:rPr>
            </w:pPr>
            <w:r>
              <w:rPr>
                <w:rFonts w:hint="eastAsia" w:ascii="宋体" w:hAnsi="宋体" w:cs="宋体"/>
                <w:color w:val="000000" w:themeColor="text1"/>
                <w:sz w:val="24"/>
              </w:rPr>
              <w:t>投标人</w:t>
            </w:r>
          </w:p>
          <w:p w14:paraId="11A17B2C">
            <w:pPr>
              <w:keepNext w:val="0"/>
              <w:keepLines w:val="0"/>
              <w:suppressLineNumbers w:val="0"/>
              <w:spacing w:before="0" w:beforeAutospacing="0" w:after="0" w:afterAutospacing="0" w:line="380" w:lineRule="exact"/>
              <w:ind w:left="0" w:right="0"/>
              <w:jc w:val="center"/>
              <w:rPr>
                <w:rFonts w:hint="default" w:ascii="宋体" w:hAnsi="宋体" w:cs="宋体"/>
                <w:color w:val="000000" w:themeColor="text1"/>
                <w:sz w:val="24"/>
              </w:rPr>
            </w:pPr>
          </w:p>
          <w:p w14:paraId="26FC3F17">
            <w:pPr>
              <w:keepNext w:val="0"/>
              <w:keepLines w:val="0"/>
              <w:widowControl/>
              <w:suppressLineNumbers w:val="0"/>
              <w:spacing w:before="0" w:beforeAutospacing="0" w:after="0" w:afterAutospacing="0"/>
              <w:ind w:left="0" w:right="0"/>
              <w:jc w:val="left"/>
              <w:rPr>
                <w:rFonts w:hint="default" w:ascii="宋体" w:hAnsi="宋体" w:cs="宋体"/>
                <w:color w:val="000000" w:themeColor="text1"/>
                <w:sz w:val="24"/>
              </w:rPr>
            </w:pPr>
          </w:p>
          <w:p w14:paraId="32E51C62">
            <w:pPr>
              <w:keepNext w:val="0"/>
              <w:keepLines w:val="0"/>
              <w:widowControl/>
              <w:suppressLineNumbers w:val="0"/>
              <w:spacing w:before="0" w:beforeAutospacing="0" w:after="0" w:afterAutospacing="0"/>
              <w:ind w:left="0" w:right="0"/>
              <w:jc w:val="left"/>
              <w:rPr>
                <w:rFonts w:hint="default" w:ascii="宋体" w:hAnsi="宋体" w:cs="宋体"/>
                <w:color w:val="000000" w:themeColor="text1"/>
                <w:sz w:val="24"/>
              </w:rPr>
            </w:pPr>
          </w:p>
          <w:p w14:paraId="081C426A">
            <w:pPr>
              <w:keepNext w:val="0"/>
              <w:keepLines w:val="0"/>
              <w:suppressLineNumbers w:val="0"/>
              <w:spacing w:before="0" w:beforeAutospacing="0" w:after="0" w:afterAutospacing="0" w:line="380" w:lineRule="exact"/>
              <w:ind w:left="0" w:right="0"/>
              <w:jc w:val="center"/>
              <w:rPr>
                <w:rFonts w:hint="default" w:ascii="宋体" w:hAnsi="宋体" w:cs="宋体"/>
                <w:color w:val="000000" w:themeColor="text1"/>
                <w:sz w:val="24"/>
              </w:rPr>
            </w:pPr>
          </w:p>
        </w:tc>
        <w:tc>
          <w:tcPr>
            <w:tcW w:w="705" w:type="dxa"/>
            <w:vMerge w:val="restart"/>
            <w:tcBorders>
              <w:top w:val="single" w:color="auto" w:sz="4" w:space="0"/>
            </w:tcBorders>
            <w:vAlign w:val="center"/>
          </w:tcPr>
          <w:p w14:paraId="2DC3B844">
            <w:pPr>
              <w:keepNext w:val="0"/>
              <w:keepLines w:val="0"/>
              <w:widowControl/>
              <w:suppressLineNumbers w:val="0"/>
              <w:spacing w:before="0" w:beforeAutospacing="0" w:after="0" w:afterAutospacing="0"/>
              <w:ind w:left="0" w:right="0"/>
              <w:jc w:val="left"/>
              <w:rPr>
                <w:rFonts w:hint="default" w:ascii="宋体" w:hAnsi="宋体" w:cs="宋体"/>
                <w:color w:val="000000" w:themeColor="text1"/>
                <w:sz w:val="24"/>
              </w:rPr>
            </w:pPr>
            <w:r>
              <w:rPr>
                <w:rFonts w:hint="eastAsia" w:ascii="宋体" w:hAnsi="宋体" w:cs="宋体"/>
                <w:color w:val="000000" w:themeColor="text1"/>
                <w:sz w:val="24"/>
              </w:rPr>
              <w:t>备注</w:t>
            </w:r>
          </w:p>
          <w:p w14:paraId="47331E59">
            <w:pPr>
              <w:keepNext w:val="0"/>
              <w:keepLines w:val="0"/>
              <w:suppressLineNumbers w:val="0"/>
              <w:spacing w:before="0" w:beforeAutospacing="0" w:after="0" w:afterAutospacing="0" w:line="380" w:lineRule="exact"/>
              <w:ind w:left="0" w:right="0"/>
              <w:rPr>
                <w:rFonts w:hint="default" w:ascii="宋体" w:hAnsi="宋体" w:cs="宋体"/>
                <w:color w:val="000000" w:themeColor="text1"/>
                <w:sz w:val="24"/>
              </w:rPr>
            </w:pPr>
          </w:p>
        </w:tc>
      </w:tr>
      <w:tr w14:paraId="719F8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trPr>
        <w:tc>
          <w:tcPr>
            <w:tcW w:w="811" w:type="dxa"/>
            <w:vMerge w:val="continue"/>
            <w:vAlign w:val="center"/>
          </w:tcPr>
          <w:p w14:paraId="75E74B43">
            <w:pPr>
              <w:keepNext w:val="0"/>
              <w:keepLines w:val="0"/>
              <w:suppressLineNumbers w:val="0"/>
              <w:spacing w:before="0" w:beforeAutospacing="0" w:after="0" w:afterAutospacing="0" w:line="380" w:lineRule="exact"/>
              <w:ind w:left="0" w:right="0"/>
              <w:jc w:val="center"/>
              <w:rPr>
                <w:rFonts w:hint="default" w:ascii="宋体" w:hAnsi="宋体" w:cs="宋体"/>
                <w:color w:val="000000" w:themeColor="text1"/>
                <w:sz w:val="24"/>
              </w:rPr>
            </w:pPr>
          </w:p>
        </w:tc>
        <w:tc>
          <w:tcPr>
            <w:tcW w:w="5809" w:type="dxa"/>
            <w:vMerge w:val="continue"/>
            <w:vAlign w:val="center"/>
          </w:tcPr>
          <w:p w14:paraId="485A0EA8">
            <w:pPr>
              <w:keepNext w:val="0"/>
              <w:keepLines w:val="0"/>
              <w:suppressLineNumbers w:val="0"/>
              <w:spacing w:before="0" w:beforeAutospacing="0" w:after="0" w:afterAutospacing="0" w:line="380" w:lineRule="exact"/>
              <w:ind w:left="0" w:right="0"/>
              <w:jc w:val="center"/>
              <w:rPr>
                <w:rFonts w:hint="default" w:ascii="宋体" w:hAnsi="宋体" w:cs="宋体"/>
                <w:color w:val="000000" w:themeColor="text1"/>
                <w:kern w:val="0"/>
                <w:sz w:val="24"/>
              </w:rPr>
            </w:pPr>
          </w:p>
        </w:tc>
        <w:tc>
          <w:tcPr>
            <w:tcW w:w="704" w:type="dxa"/>
            <w:tcBorders>
              <w:top w:val="single" w:color="auto" w:sz="4" w:space="0"/>
            </w:tcBorders>
            <w:vAlign w:val="center"/>
          </w:tcPr>
          <w:p w14:paraId="74E7FE48">
            <w:pPr>
              <w:keepNext w:val="0"/>
              <w:keepLines w:val="0"/>
              <w:suppressLineNumbers w:val="0"/>
              <w:spacing w:before="0" w:beforeAutospacing="0" w:after="0" w:afterAutospacing="0" w:line="380" w:lineRule="exact"/>
              <w:ind w:left="0" w:right="0"/>
              <w:jc w:val="center"/>
              <w:rPr>
                <w:rFonts w:hint="default" w:ascii="宋体" w:hAnsi="宋体" w:cs="宋体"/>
                <w:color w:val="000000" w:themeColor="text1"/>
                <w:sz w:val="24"/>
              </w:rPr>
            </w:pPr>
            <w:r>
              <w:rPr>
                <w:rFonts w:hint="eastAsia" w:ascii="宋体" w:hAnsi="宋体" w:cs="宋体"/>
                <w:color w:val="000000" w:themeColor="text1"/>
                <w:sz w:val="24"/>
              </w:rPr>
              <w:t>1</w:t>
            </w:r>
          </w:p>
        </w:tc>
        <w:tc>
          <w:tcPr>
            <w:tcW w:w="704" w:type="dxa"/>
            <w:tcBorders>
              <w:top w:val="single" w:color="auto" w:sz="4" w:space="0"/>
            </w:tcBorders>
            <w:vAlign w:val="center"/>
          </w:tcPr>
          <w:p w14:paraId="4623FC7A">
            <w:pPr>
              <w:keepNext w:val="0"/>
              <w:keepLines w:val="0"/>
              <w:suppressLineNumbers w:val="0"/>
              <w:spacing w:before="0" w:beforeAutospacing="0" w:after="0" w:afterAutospacing="0" w:line="380" w:lineRule="exact"/>
              <w:ind w:left="0" w:right="0"/>
              <w:jc w:val="center"/>
              <w:rPr>
                <w:rFonts w:hint="default" w:ascii="宋体" w:hAnsi="宋体" w:cs="宋体"/>
                <w:color w:val="000000" w:themeColor="text1"/>
                <w:sz w:val="24"/>
              </w:rPr>
            </w:pPr>
            <w:r>
              <w:rPr>
                <w:rFonts w:hint="eastAsia" w:ascii="宋体" w:hAnsi="宋体" w:cs="宋体"/>
                <w:color w:val="000000" w:themeColor="text1"/>
                <w:sz w:val="24"/>
              </w:rPr>
              <w:t>2</w:t>
            </w:r>
          </w:p>
        </w:tc>
        <w:tc>
          <w:tcPr>
            <w:tcW w:w="704" w:type="dxa"/>
            <w:tcBorders>
              <w:top w:val="single" w:color="auto" w:sz="4" w:space="0"/>
            </w:tcBorders>
            <w:vAlign w:val="center"/>
          </w:tcPr>
          <w:p w14:paraId="3CABC3C4">
            <w:pPr>
              <w:keepNext w:val="0"/>
              <w:keepLines w:val="0"/>
              <w:suppressLineNumbers w:val="0"/>
              <w:spacing w:before="0" w:beforeAutospacing="0" w:after="0" w:afterAutospacing="0" w:line="380" w:lineRule="exact"/>
              <w:ind w:left="0" w:right="0" w:firstLine="240" w:firstLineChars="100"/>
              <w:rPr>
                <w:rFonts w:hint="default" w:ascii="宋体" w:hAnsi="宋体" w:cs="宋体"/>
                <w:color w:val="000000" w:themeColor="text1"/>
                <w:sz w:val="24"/>
              </w:rPr>
            </w:pPr>
            <w:r>
              <w:rPr>
                <w:rFonts w:hint="eastAsia" w:ascii="宋体" w:hAnsi="宋体" w:cs="宋体"/>
                <w:color w:val="000000" w:themeColor="text1"/>
                <w:sz w:val="24"/>
              </w:rPr>
              <w:t>3</w:t>
            </w:r>
          </w:p>
        </w:tc>
        <w:tc>
          <w:tcPr>
            <w:tcW w:w="705" w:type="dxa"/>
            <w:vMerge w:val="continue"/>
            <w:vAlign w:val="center"/>
          </w:tcPr>
          <w:p w14:paraId="57F6A496">
            <w:pPr>
              <w:keepNext w:val="0"/>
              <w:keepLines w:val="0"/>
              <w:suppressLineNumbers w:val="0"/>
              <w:spacing w:before="0" w:beforeAutospacing="0" w:after="0" w:afterAutospacing="0" w:line="380" w:lineRule="exact"/>
              <w:ind w:left="0" w:right="0"/>
              <w:jc w:val="center"/>
              <w:rPr>
                <w:rFonts w:hint="default" w:ascii="宋体" w:hAnsi="宋体" w:cs="宋体"/>
                <w:color w:val="000000" w:themeColor="text1"/>
                <w:sz w:val="24"/>
              </w:rPr>
            </w:pPr>
          </w:p>
        </w:tc>
      </w:tr>
      <w:tr w14:paraId="54717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exact"/>
        </w:trPr>
        <w:tc>
          <w:tcPr>
            <w:tcW w:w="811" w:type="dxa"/>
            <w:vAlign w:val="center"/>
          </w:tcPr>
          <w:p w14:paraId="13490E08">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4"/>
              </w:rPr>
            </w:pPr>
            <w:r>
              <w:rPr>
                <w:rFonts w:hint="eastAsia" w:ascii="宋体" w:hAnsi="宋体" w:cs="宋体"/>
                <w:bCs/>
                <w:color w:val="000000" w:themeColor="text1"/>
                <w:sz w:val="24"/>
              </w:rPr>
              <w:t>1</w:t>
            </w:r>
          </w:p>
        </w:tc>
        <w:tc>
          <w:tcPr>
            <w:tcW w:w="5809" w:type="dxa"/>
            <w:vAlign w:val="center"/>
          </w:tcPr>
          <w:p w14:paraId="776018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宋体" w:hAnsi="宋体" w:cs="宋体"/>
                <w:bCs/>
                <w:color w:val="000000" w:themeColor="text1"/>
                <w:sz w:val="24"/>
              </w:rPr>
            </w:pPr>
            <w:r>
              <w:rPr>
                <w:rFonts w:hint="eastAsia" w:ascii="宋体" w:hAnsi="宋体" w:cs="宋体"/>
                <w:bCs/>
                <w:color w:val="000000" w:themeColor="text1"/>
                <w:sz w:val="24"/>
              </w:rPr>
              <w:t>凡拟参加本次磋商项目的供应商，如在“信用中国”网站（www.creditchina.gov.vn ）、中国政府采购网（www.ccgp.gov.vn ）被列入失信被执行人、重大税收违法案件当事人名单、政府采购严重违法失信行为记录名单的（尚在处罚期内的），将拒绝其参本次政府采购活动；</w:t>
            </w:r>
          </w:p>
        </w:tc>
        <w:tc>
          <w:tcPr>
            <w:tcW w:w="704" w:type="dxa"/>
            <w:vAlign w:val="center"/>
          </w:tcPr>
          <w:p w14:paraId="273B6BB4">
            <w:pPr>
              <w:keepNext w:val="0"/>
              <w:keepLines w:val="0"/>
              <w:suppressLineNumbers w:val="0"/>
              <w:spacing w:before="0" w:beforeAutospacing="0" w:after="0" w:afterAutospacing="0" w:line="380" w:lineRule="exact"/>
              <w:ind w:left="0" w:right="0"/>
              <w:jc w:val="center"/>
              <w:rPr>
                <w:rFonts w:hint="default" w:ascii="宋体" w:hAnsi="宋体" w:cs="宋体"/>
                <w:color w:val="000000" w:themeColor="text1"/>
                <w:sz w:val="24"/>
              </w:rPr>
            </w:pPr>
          </w:p>
        </w:tc>
        <w:tc>
          <w:tcPr>
            <w:tcW w:w="704" w:type="dxa"/>
            <w:vAlign w:val="center"/>
          </w:tcPr>
          <w:p w14:paraId="117A5ED6">
            <w:pPr>
              <w:keepNext w:val="0"/>
              <w:keepLines w:val="0"/>
              <w:suppressLineNumbers w:val="0"/>
              <w:spacing w:before="0" w:beforeAutospacing="0" w:after="0" w:afterAutospacing="0" w:line="380" w:lineRule="exact"/>
              <w:ind w:left="0" w:right="0"/>
              <w:jc w:val="center"/>
              <w:rPr>
                <w:rFonts w:hint="default" w:ascii="宋体" w:hAnsi="宋体" w:cs="宋体"/>
                <w:color w:val="000000" w:themeColor="text1"/>
                <w:sz w:val="24"/>
              </w:rPr>
            </w:pPr>
          </w:p>
        </w:tc>
        <w:tc>
          <w:tcPr>
            <w:tcW w:w="704" w:type="dxa"/>
            <w:vAlign w:val="center"/>
          </w:tcPr>
          <w:p w14:paraId="05E50B4B">
            <w:pPr>
              <w:keepNext w:val="0"/>
              <w:keepLines w:val="0"/>
              <w:suppressLineNumbers w:val="0"/>
              <w:spacing w:before="0" w:beforeAutospacing="0" w:after="0" w:afterAutospacing="0" w:line="380" w:lineRule="exact"/>
              <w:ind w:left="0" w:right="0"/>
              <w:jc w:val="center"/>
              <w:rPr>
                <w:rFonts w:hint="default" w:ascii="宋体" w:hAnsi="宋体" w:cs="宋体"/>
                <w:color w:val="000000" w:themeColor="text1"/>
                <w:sz w:val="24"/>
              </w:rPr>
            </w:pPr>
          </w:p>
        </w:tc>
        <w:tc>
          <w:tcPr>
            <w:tcW w:w="705" w:type="dxa"/>
            <w:vMerge w:val="restart"/>
            <w:vAlign w:val="center"/>
          </w:tcPr>
          <w:p w14:paraId="231D3BF0">
            <w:pPr>
              <w:keepNext w:val="0"/>
              <w:keepLines w:val="0"/>
              <w:suppressLineNumbers w:val="0"/>
              <w:spacing w:before="0" w:beforeAutospacing="0" w:after="0" w:afterAutospacing="0" w:line="380" w:lineRule="exact"/>
              <w:ind w:left="0" w:right="0"/>
              <w:jc w:val="center"/>
              <w:rPr>
                <w:rFonts w:hint="default" w:ascii="宋体" w:hAnsi="宋体" w:cs="宋体"/>
                <w:color w:val="000000" w:themeColor="text1"/>
                <w:sz w:val="24"/>
              </w:rPr>
            </w:pPr>
          </w:p>
        </w:tc>
      </w:tr>
      <w:tr w14:paraId="2C95A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811" w:type="dxa"/>
            <w:vAlign w:val="center"/>
          </w:tcPr>
          <w:p w14:paraId="6E202C0F">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color w:val="000000" w:themeColor="text1"/>
                <w:sz w:val="24"/>
                <w:lang w:val="en-US" w:eastAsia="zh-CN"/>
              </w:rPr>
            </w:pPr>
            <w:r>
              <w:rPr>
                <w:rFonts w:hint="eastAsia" w:ascii="宋体" w:hAnsi="宋体" w:cs="宋体"/>
                <w:bCs/>
                <w:color w:val="000000" w:themeColor="text1"/>
                <w:sz w:val="24"/>
                <w:lang w:val="en-US" w:eastAsia="zh-CN"/>
              </w:rPr>
              <w:t>2</w:t>
            </w:r>
          </w:p>
        </w:tc>
        <w:tc>
          <w:tcPr>
            <w:tcW w:w="5809" w:type="dxa"/>
            <w:vAlign w:val="center"/>
          </w:tcPr>
          <w:p w14:paraId="4CA68E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宋体" w:hAnsi="宋体" w:cs="宋体"/>
                <w:bCs/>
                <w:color w:val="000000" w:themeColor="text1"/>
                <w:sz w:val="24"/>
              </w:rPr>
            </w:pPr>
            <w:r>
              <w:rPr>
                <w:rFonts w:hint="eastAsia" w:ascii="宋体" w:hAnsi="宋体" w:cs="宋体"/>
                <w:bCs/>
                <w:color w:val="000000" w:themeColor="text1"/>
                <w:sz w:val="24"/>
                <w:lang w:eastAsia="zh-CN"/>
              </w:rPr>
              <w:t>具有水利行业专业乙级及以上工程设计资质</w:t>
            </w:r>
            <w:r>
              <w:rPr>
                <w:rFonts w:hint="eastAsia" w:ascii="宋体" w:hAnsi="宋体" w:cs="宋体"/>
                <w:bCs/>
                <w:color w:val="000000" w:themeColor="text1"/>
                <w:sz w:val="24"/>
                <w:lang w:val="en-US" w:eastAsia="zh-CN"/>
              </w:rPr>
              <w:t>证明文件</w:t>
            </w:r>
            <w:r>
              <w:rPr>
                <w:rFonts w:hint="eastAsia" w:ascii="宋体" w:hAnsi="宋体" w:cs="宋体"/>
                <w:bCs/>
                <w:color w:val="000000" w:themeColor="text1"/>
                <w:sz w:val="24"/>
                <w:lang w:eastAsia="zh-CN"/>
              </w:rPr>
              <w:t>；</w:t>
            </w:r>
          </w:p>
        </w:tc>
        <w:tc>
          <w:tcPr>
            <w:tcW w:w="704" w:type="dxa"/>
            <w:vAlign w:val="center"/>
          </w:tcPr>
          <w:p w14:paraId="24A7C313">
            <w:pPr>
              <w:keepNext w:val="0"/>
              <w:keepLines w:val="0"/>
              <w:suppressLineNumbers w:val="0"/>
              <w:spacing w:before="0" w:beforeAutospacing="0" w:after="0" w:afterAutospacing="0" w:line="380" w:lineRule="exact"/>
              <w:ind w:left="0" w:right="0"/>
              <w:jc w:val="center"/>
              <w:rPr>
                <w:rFonts w:hint="default" w:ascii="宋体" w:hAnsi="宋体" w:cs="宋体"/>
                <w:color w:val="000000" w:themeColor="text1"/>
                <w:sz w:val="24"/>
              </w:rPr>
            </w:pPr>
          </w:p>
        </w:tc>
        <w:tc>
          <w:tcPr>
            <w:tcW w:w="704" w:type="dxa"/>
            <w:vAlign w:val="center"/>
          </w:tcPr>
          <w:p w14:paraId="720EF01F">
            <w:pPr>
              <w:keepNext w:val="0"/>
              <w:keepLines w:val="0"/>
              <w:suppressLineNumbers w:val="0"/>
              <w:spacing w:before="0" w:beforeAutospacing="0" w:after="0" w:afterAutospacing="0" w:line="380" w:lineRule="exact"/>
              <w:ind w:left="0" w:right="0"/>
              <w:jc w:val="center"/>
              <w:rPr>
                <w:rFonts w:hint="default" w:ascii="宋体" w:hAnsi="宋体" w:cs="宋体"/>
                <w:color w:val="000000" w:themeColor="text1"/>
                <w:sz w:val="24"/>
              </w:rPr>
            </w:pPr>
          </w:p>
        </w:tc>
        <w:tc>
          <w:tcPr>
            <w:tcW w:w="704" w:type="dxa"/>
            <w:vAlign w:val="center"/>
          </w:tcPr>
          <w:p w14:paraId="77A6AE1C">
            <w:pPr>
              <w:keepNext w:val="0"/>
              <w:keepLines w:val="0"/>
              <w:suppressLineNumbers w:val="0"/>
              <w:spacing w:before="0" w:beforeAutospacing="0" w:after="0" w:afterAutospacing="0" w:line="380" w:lineRule="exact"/>
              <w:ind w:left="0" w:right="0"/>
              <w:jc w:val="center"/>
              <w:rPr>
                <w:rFonts w:hint="default" w:ascii="宋体" w:hAnsi="宋体" w:cs="宋体"/>
                <w:color w:val="000000" w:themeColor="text1"/>
                <w:sz w:val="24"/>
              </w:rPr>
            </w:pPr>
          </w:p>
        </w:tc>
        <w:tc>
          <w:tcPr>
            <w:tcW w:w="705" w:type="dxa"/>
            <w:vMerge w:val="continue"/>
            <w:vAlign w:val="center"/>
          </w:tcPr>
          <w:p w14:paraId="21179BC3">
            <w:pPr>
              <w:keepNext w:val="0"/>
              <w:keepLines w:val="0"/>
              <w:suppressLineNumbers w:val="0"/>
              <w:spacing w:before="0" w:beforeAutospacing="0" w:after="0" w:afterAutospacing="0" w:line="380" w:lineRule="exact"/>
              <w:ind w:left="0" w:right="0"/>
              <w:jc w:val="center"/>
              <w:rPr>
                <w:rFonts w:hint="default" w:ascii="宋体" w:hAnsi="宋体" w:cs="宋体"/>
                <w:color w:val="000000" w:themeColor="text1"/>
                <w:sz w:val="24"/>
              </w:rPr>
            </w:pPr>
          </w:p>
        </w:tc>
      </w:tr>
      <w:tr w14:paraId="1548F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trPr>
        <w:tc>
          <w:tcPr>
            <w:tcW w:w="811" w:type="dxa"/>
            <w:vAlign w:val="center"/>
          </w:tcPr>
          <w:p w14:paraId="7E7FE129">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color w:val="000000" w:themeColor="text1"/>
                <w:sz w:val="24"/>
                <w:lang w:eastAsia="zh-CN"/>
              </w:rPr>
            </w:pPr>
            <w:r>
              <w:rPr>
                <w:rFonts w:hint="eastAsia" w:ascii="宋体" w:hAnsi="宋体" w:cs="宋体"/>
                <w:bCs/>
                <w:color w:val="000000" w:themeColor="text1"/>
                <w:sz w:val="24"/>
                <w:lang w:val="en-US" w:eastAsia="zh-CN"/>
              </w:rPr>
              <w:t>3</w:t>
            </w:r>
          </w:p>
        </w:tc>
        <w:tc>
          <w:tcPr>
            <w:tcW w:w="5809" w:type="dxa"/>
            <w:vAlign w:val="center"/>
          </w:tcPr>
          <w:p w14:paraId="322DF3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宋体" w:hAnsi="宋体" w:cs="宋体"/>
                <w:b/>
                <w:bCs/>
                <w:color w:val="000000" w:themeColor="text1"/>
                <w:sz w:val="24"/>
              </w:rPr>
            </w:pPr>
            <w:r>
              <w:rPr>
                <w:rFonts w:hint="eastAsia" w:ascii="宋体" w:hAnsi="宋体"/>
                <w:color w:val="000000" w:themeColor="text1"/>
                <w:sz w:val="24"/>
              </w:rPr>
              <w:t>是否提供法人身份证明或法定代表人授权委托书及被授权人身份证</w:t>
            </w:r>
            <w:r>
              <w:rPr>
                <w:rFonts w:hint="eastAsia" w:ascii="宋体" w:hAnsi="宋体" w:cs="宋体"/>
                <w:color w:val="000000" w:themeColor="text1"/>
                <w:sz w:val="24"/>
              </w:rPr>
              <w:t>；</w:t>
            </w:r>
          </w:p>
        </w:tc>
        <w:tc>
          <w:tcPr>
            <w:tcW w:w="704" w:type="dxa"/>
            <w:vAlign w:val="center"/>
          </w:tcPr>
          <w:p w14:paraId="4247F47F">
            <w:pPr>
              <w:keepNext w:val="0"/>
              <w:keepLines w:val="0"/>
              <w:suppressLineNumbers w:val="0"/>
              <w:spacing w:before="0" w:beforeAutospacing="0" w:after="0" w:afterAutospacing="0" w:line="380" w:lineRule="exact"/>
              <w:ind w:left="0" w:right="0"/>
              <w:jc w:val="center"/>
              <w:rPr>
                <w:rFonts w:hint="default" w:ascii="宋体" w:hAnsi="宋体" w:cs="宋体"/>
                <w:color w:val="000000" w:themeColor="text1"/>
                <w:sz w:val="24"/>
              </w:rPr>
            </w:pPr>
          </w:p>
        </w:tc>
        <w:tc>
          <w:tcPr>
            <w:tcW w:w="704" w:type="dxa"/>
            <w:vAlign w:val="center"/>
          </w:tcPr>
          <w:p w14:paraId="7CAB5B35">
            <w:pPr>
              <w:keepNext w:val="0"/>
              <w:keepLines w:val="0"/>
              <w:suppressLineNumbers w:val="0"/>
              <w:spacing w:before="0" w:beforeAutospacing="0" w:after="0" w:afterAutospacing="0" w:line="380" w:lineRule="exact"/>
              <w:ind w:left="0" w:right="0"/>
              <w:jc w:val="center"/>
              <w:rPr>
                <w:rFonts w:hint="default" w:ascii="宋体" w:hAnsi="宋体" w:cs="宋体"/>
                <w:color w:val="000000" w:themeColor="text1"/>
                <w:sz w:val="24"/>
              </w:rPr>
            </w:pPr>
          </w:p>
        </w:tc>
        <w:tc>
          <w:tcPr>
            <w:tcW w:w="704" w:type="dxa"/>
            <w:vAlign w:val="center"/>
          </w:tcPr>
          <w:p w14:paraId="321DCFCD">
            <w:pPr>
              <w:keepNext w:val="0"/>
              <w:keepLines w:val="0"/>
              <w:suppressLineNumbers w:val="0"/>
              <w:spacing w:before="0" w:beforeAutospacing="0" w:after="0" w:afterAutospacing="0" w:line="380" w:lineRule="exact"/>
              <w:ind w:left="0" w:right="0"/>
              <w:jc w:val="center"/>
              <w:rPr>
                <w:rFonts w:hint="default" w:ascii="宋体" w:hAnsi="宋体" w:cs="宋体"/>
                <w:color w:val="000000" w:themeColor="text1"/>
                <w:sz w:val="24"/>
              </w:rPr>
            </w:pPr>
          </w:p>
        </w:tc>
        <w:tc>
          <w:tcPr>
            <w:tcW w:w="705" w:type="dxa"/>
            <w:vMerge w:val="continue"/>
            <w:vAlign w:val="center"/>
          </w:tcPr>
          <w:p w14:paraId="5D1CCDAD">
            <w:pPr>
              <w:keepNext w:val="0"/>
              <w:keepLines w:val="0"/>
              <w:suppressLineNumbers w:val="0"/>
              <w:spacing w:before="0" w:beforeAutospacing="0" w:after="0" w:afterAutospacing="0" w:line="380" w:lineRule="exact"/>
              <w:ind w:left="0" w:right="0"/>
              <w:jc w:val="center"/>
              <w:rPr>
                <w:rFonts w:hint="default" w:ascii="宋体" w:hAnsi="宋体" w:cs="宋体"/>
                <w:color w:val="000000" w:themeColor="text1"/>
                <w:sz w:val="24"/>
              </w:rPr>
            </w:pPr>
          </w:p>
        </w:tc>
      </w:tr>
      <w:tr w14:paraId="41812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exact"/>
        </w:trPr>
        <w:tc>
          <w:tcPr>
            <w:tcW w:w="811" w:type="dxa"/>
            <w:vAlign w:val="center"/>
          </w:tcPr>
          <w:p w14:paraId="43737490">
            <w:pPr>
              <w:keepNext w:val="0"/>
              <w:keepLines w:val="0"/>
              <w:widowControl/>
              <w:suppressLineNumbers w:val="0"/>
              <w:spacing w:before="0" w:beforeAutospacing="0" w:after="0" w:afterAutospacing="0" w:line="240" w:lineRule="exact"/>
              <w:ind w:left="0" w:right="0" w:firstLine="240" w:firstLineChars="100"/>
              <w:jc w:val="both"/>
              <w:rPr>
                <w:rFonts w:hint="eastAsia" w:ascii="宋体" w:hAnsi="宋体" w:eastAsia="宋体" w:cs="宋体"/>
                <w:color w:val="000000" w:themeColor="text1"/>
                <w:sz w:val="24"/>
                <w:lang w:eastAsia="zh-CN"/>
              </w:rPr>
            </w:pPr>
            <w:r>
              <w:rPr>
                <w:rFonts w:hint="eastAsia" w:ascii="宋体" w:hAnsi="宋体" w:cs="宋体"/>
                <w:color w:val="000000" w:themeColor="text1"/>
                <w:sz w:val="24"/>
                <w:lang w:val="en-US" w:eastAsia="zh-CN"/>
              </w:rPr>
              <w:t>4</w:t>
            </w:r>
          </w:p>
        </w:tc>
        <w:tc>
          <w:tcPr>
            <w:tcW w:w="5809" w:type="dxa"/>
            <w:vAlign w:val="center"/>
          </w:tcPr>
          <w:p w14:paraId="179F76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宋体" w:hAnsi="宋体" w:cs="宋体"/>
                <w:color w:val="000000" w:themeColor="text1"/>
                <w:sz w:val="24"/>
              </w:rPr>
            </w:pPr>
            <w:r>
              <w:rPr>
                <w:rFonts w:hint="eastAsia" w:ascii="宋体" w:hAnsi="宋体" w:cs="宋体"/>
                <w:color w:val="000000" w:themeColor="text1"/>
                <w:sz w:val="24"/>
              </w:rPr>
              <w:t>在中华人民共和国境内依法注册的独立法人或非法人组织，需提供有效期内统一社会代码的营业执照或其他有效证明文件</w:t>
            </w:r>
          </w:p>
        </w:tc>
        <w:tc>
          <w:tcPr>
            <w:tcW w:w="704" w:type="dxa"/>
            <w:vAlign w:val="center"/>
          </w:tcPr>
          <w:p w14:paraId="35C165AC">
            <w:pPr>
              <w:keepNext w:val="0"/>
              <w:keepLines w:val="0"/>
              <w:suppressLineNumbers w:val="0"/>
              <w:spacing w:before="0" w:beforeAutospacing="0" w:after="0" w:afterAutospacing="0" w:line="380" w:lineRule="exact"/>
              <w:ind w:left="0" w:right="0"/>
              <w:jc w:val="center"/>
              <w:rPr>
                <w:rFonts w:hint="default" w:ascii="宋体" w:hAnsi="宋体" w:cs="宋体"/>
                <w:color w:val="000000" w:themeColor="text1"/>
                <w:sz w:val="24"/>
              </w:rPr>
            </w:pPr>
          </w:p>
        </w:tc>
        <w:tc>
          <w:tcPr>
            <w:tcW w:w="704" w:type="dxa"/>
            <w:vAlign w:val="center"/>
          </w:tcPr>
          <w:p w14:paraId="43FDF7F8">
            <w:pPr>
              <w:keepNext w:val="0"/>
              <w:keepLines w:val="0"/>
              <w:suppressLineNumbers w:val="0"/>
              <w:spacing w:before="0" w:beforeAutospacing="0" w:after="0" w:afterAutospacing="0" w:line="380" w:lineRule="exact"/>
              <w:ind w:left="0" w:right="0"/>
              <w:jc w:val="center"/>
              <w:rPr>
                <w:rFonts w:hint="default" w:ascii="宋体" w:hAnsi="宋体" w:cs="宋体"/>
                <w:color w:val="000000" w:themeColor="text1"/>
                <w:sz w:val="24"/>
              </w:rPr>
            </w:pPr>
          </w:p>
        </w:tc>
        <w:tc>
          <w:tcPr>
            <w:tcW w:w="704" w:type="dxa"/>
            <w:vAlign w:val="center"/>
          </w:tcPr>
          <w:p w14:paraId="2AF18489">
            <w:pPr>
              <w:keepNext w:val="0"/>
              <w:keepLines w:val="0"/>
              <w:suppressLineNumbers w:val="0"/>
              <w:spacing w:before="0" w:beforeAutospacing="0" w:after="0" w:afterAutospacing="0" w:line="380" w:lineRule="exact"/>
              <w:ind w:left="0" w:right="0"/>
              <w:jc w:val="center"/>
              <w:rPr>
                <w:rFonts w:hint="default" w:ascii="宋体" w:hAnsi="宋体" w:cs="宋体"/>
                <w:color w:val="000000" w:themeColor="text1"/>
                <w:sz w:val="24"/>
              </w:rPr>
            </w:pPr>
          </w:p>
        </w:tc>
        <w:tc>
          <w:tcPr>
            <w:tcW w:w="705" w:type="dxa"/>
            <w:vMerge w:val="continue"/>
            <w:vAlign w:val="center"/>
          </w:tcPr>
          <w:p w14:paraId="6976E0B2">
            <w:pPr>
              <w:keepNext w:val="0"/>
              <w:keepLines w:val="0"/>
              <w:suppressLineNumbers w:val="0"/>
              <w:spacing w:before="0" w:beforeAutospacing="0" w:after="0" w:afterAutospacing="0" w:line="380" w:lineRule="exact"/>
              <w:ind w:left="0" w:right="0"/>
              <w:jc w:val="center"/>
              <w:rPr>
                <w:rFonts w:hint="default" w:ascii="宋体" w:hAnsi="宋体" w:cs="宋体"/>
                <w:color w:val="000000" w:themeColor="text1"/>
                <w:sz w:val="24"/>
              </w:rPr>
            </w:pPr>
          </w:p>
        </w:tc>
      </w:tr>
      <w:tr w14:paraId="2A13C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811" w:type="dxa"/>
            <w:vAlign w:val="center"/>
          </w:tcPr>
          <w:p w14:paraId="16BC122C">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color w:val="000000" w:themeColor="text1"/>
                <w:sz w:val="24"/>
                <w:lang w:eastAsia="zh-CN"/>
              </w:rPr>
            </w:pPr>
            <w:r>
              <w:rPr>
                <w:rFonts w:hint="eastAsia" w:ascii="宋体" w:hAnsi="宋体" w:cs="宋体"/>
                <w:bCs/>
                <w:color w:val="000000" w:themeColor="text1"/>
                <w:sz w:val="24"/>
                <w:lang w:val="en-US" w:eastAsia="zh-CN"/>
              </w:rPr>
              <w:t>5</w:t>
            </w:r>
          </w:p>
        </w:tc>
        <w:tc>
          <w:tcPr>
            <w:tcW w:w="5809" w:type="dxa"/>
            <w:vAlign w:val="center"/>
          </w:tcPr>
          <w:p w14:paraId="5A94F0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宋体" w:hAnsi="宋体" w:eastAsia="宋体" w:cs="宋体"/>
                <w:bCs/>
                <w:color w:val="000000" w:themeColor="text1"/>
                <w:sz w:val="24"/>
                <w:lang w:eastAsia="zh-CN"/>
              </w:rPr>
            </w:pPr>
            <w:r>
              <w:rPr>
                <w:rFonts w:hint="eastAsia" w:ascii="宋体" w:hAnsi="宋体" w:cs="宋体"/>
                <w:bCs/>
                <w:color w:val="000000" w:themeColor="text1"/>
                <w:sz w:val="24"/>
              </w:rPr>
              <w:t>是否提供按规定时间、金额且投标单位基本户转入投标保证金缴纳凭证</w:t>
            </w:r>
            <w:r>
              <w:rPr>
                <w:rFonts w:hint="eastAsia" w:ascii="宋体" w:hAnsi="宋体" w:cs="宋体"/>
                <w:bCs/>
                <w:color w:val="000000" w:themeColor="text1"/>
                <w:sz w:val="24"/>
                <w:lang w:val="en-US" w:eastAsia="zh-CN"/>
              </w:rPr>
              <w:t>或保函证明文件</w:t>
            </w:r>
            <w:r>
              <w:rPr>
                <w:rFonts w:hint="eastAsia" w:ascii="宋体" w:hAnsi="宋体" w:cs="宋体"/>
                <w:bCs/>
                <w:color w:val="000000" w:themeColor="text1"/>
                <w:sz w:val="24"/>
              </w:rPr>
              <w:t>；</w:t>
            </w:r>
          </w:p>
        </w:tc>
        <w:tc>
          <w:tcPr>
            <w:tcW w:w="704" w:type="dxa"/>
            <w:vAlign w:val="center"/>
          </w:tcPr>
          <w:p w14:paraId="1CA5AE92">
            <w:pPr>
              <w:keepNext w:val="0"/>
              <w:keepLines w:val="0"/>
              <w:suppressLineNumbers w:val="0"/>
              <w:spacing w:before="0" w:beforeAutospacing="0" w:after="0" w:afterAutospacing="0" w:line="380" w:lineRule="exact"/>
              <w:ind w:left="0" w:right="0"/>
              <w:jc w:val="center"/>
              <w:rPr>
                <w:rFonts w:hint="default" w:ascii="宋体" w:hAnsi="宋体" w:cs="宋体"/>
                <w:color w:val="000000" w:themeColor="text1"/>
                <w:sz w:val="24"/>
              </w:rPr>
            </w:pPr>
          </w:p>
        </w:tc>
        <w:tc>
          <w:tcPr>
            <w:tcW w:w="704" w:type="dxa"/>
            <w:vAlign w:val="center"/>
          </w:tcPr>
          <w:p w14:paraId="13C5137E">
            <w:pPr>
              <w:keepNext w:val="0"/>
              <w:keepLines w:val="0"/>
              <w:suppressLineNumbers w:val="0"/>
              <w:spacing w:before="0" w:beforeAutospacing="0" w:after="0" w:afterAutospacing="0" w:line="380" w:lineRule="exact"/>
              <w:ind w:left="0" w:right="0"/>
              <w:jc w:val="center"/>
              <w:rPr>
                <w:rFonts w:hint="default" w:ascii="宋体" w:hAnsi="宋体" w:cs="宋体"/>
                <w:color w:val="000000" w:themeColor="text1"/>
                <w:sz w:val="24"/>
              </w:rPr>
            </w:pPr>
          </w:p>
        </w:tc>
        <w:tc>
          <w:tcPr>
            <w:tcW w:w="704" w:type="dxa"/>
            <w:vAlign w:val="center"/>
          </w:tcPr>
          <w:p w14:paraId="14424F61">
            <w:pPr>
              <w:keepNext w:val="0"/>
              <w:keepLines w:val="0"/>
              <w:suppressLineNumbers w:val="0"/>
              <w:spacing w:before="0" w:beforeAutospacing="0" w:after="0" w:afterAutospacing="0" w:line="380" w:lineRule="exact"/>
              <w:ind w:left="0" w:right="0"/>
              <w:jc w:val="center"/>
              <w:rPr>
                <w:rFonts w:hint="default" w:ascii="宋体" w:hAnsi="宋体" w:cs="宋体"/>
                <w:color w:val="000000" w:themeColor="text1"/>
                <w:sz w:val="24"/>
              </w:rPr>
            </w:pPr>
          </w:p>
        </w:tc>
        <w:tc>
          <w:tcPr>
            <w:tcW w:w="705" w:type="dxa"/>
            <w:vMerge w:val="continue"/>
            <w:vAlign w:val="center"/>
          </w:tcPr>
          <w:p w14:paraId="05ABE230">
            <w:pPr>
              <w:keepNext w:val="0"/>
              <w:keepLines w:val="0"/>
              <w:suppressLineNumbers w:val="0"/>
              <w:spacing w:before="0" w:beforeAutospacing="0" w:after="0" w:afterAutospacing="0" w:line="380" w:lineRule="exact"/>
              <w:ind w:left="0" w:right="0"/>
              <w:jc w:val="center"/>
              <w:rPr>
                <w:rFonts w:hint="default" w:ascii="宋体" w:hAnsi="宋体" w:cs="宋体"/>
                <w:color w:val="000000" w:themeColor="text1"/>
                <w:sz w:val="24"/>
              </w:rPr>
            </w:pPr>
          </w:p>
        </w:tc>
      </w:tr>
      <w:tr w14:paraId="3FD36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811" w:type="dxa"/>
            <w:vAlign w:val="center"/>
          </w:tcPr>
          <w:p w14:paraId="0FF22C87">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4"/>
                <w:lang w:val="en-US" w:eastAsia="zh-CN"/>
              </w:rPr>
            </w:pPr>
            <w:r>
              <w:rPr>
                <w:rFonts w:hint="eastAsia" w:ascii="宋体" w:hAnsi="宋体" w:cs="宋体"/>
                <w:bCs/>
                <w:color w:val="000000" w:themeColor="text1"/>
                <w:sz w:val="24"/>
                <w:lang w:val="en-US" w:eastAsia="zh-CN"/>
              </w:rPr>
              <w:t>6</w:t>
            </w:r>
          </w:p>
        </w:tc>
        <w:tc>
          <w:tcPr>
            <w:tcW w:w="5809" w:type="dxa"/>
            <w:vAlign w:val="center"/>
          </w:tcPr>
          <w:p w14:paraId="22638C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宋体" w:hAnsi="宋体" w:eastAsia="宋体" w:cs="宋体"/>
                <w:bCs/>
                <w:color w:val="000000" w:themeColor="text1"/>
                <w:sz w:val="24"/>
                <w:lang w:val="en-US" w:eastAsia="zh-CN"/>
              </w:rPr>
            </w:pPr>
            <w:r>
              <w:rPr>
                <w:rFonts w:hint="eastAsia" w:ascii="宋体" w:hAnsi="宋体" w:cs="宋体"/>
                <w:bCs/>
                <w:color w:val="000000" w:themeColor="text1"/>
                <w:sz w:val="24"/>
                <w:lang w:val="en-US" w:eastAsia="zh-CN"/>
              </w:rPr>
              <w:t>中小企业声明函；</w:t>
            </w:r>
          </w:p>
        </w:tc>
        <w:tc>
          <w:tcPr>
            <w:tcW w:w="704" w:type="dxa"/>
            <w:vAlign w:val="center"/>
          </w:tcPr>
          <w:p w14:paraId="2BEA261F">
            <w:pPr>
              <w:keepNext w:val="0"/>
              <w:keepLines w:val="0"/>
              <w:suppressLineNumbers w:val="0"/>
              <w:spacing w:before="0" w:beforeAutospacing="0" w:after="0" w:afterAutospacing="0" w:line="380" w:lineRule="exact"/>
              <w:ind w:left="0" w:right="0"/>
              <w:jc w:val="center"/>
              <w:rPr>
                <w:rFonts w:hint="default" w:ascii="宋体" w:hAnsi="宋体" w:cs="宋体"/>
                <w:color w:val="000000" w:themeColor="text1"/>
                <w:sz w:val="24"/>
              </w:rPr>
            </w:pPr>
          </w:p>
        </w:tc>
        <w:tc>
          <w:tcPr>
            <w:tcW w:w="704" w:type="dxa"/>
            <w:vAlign w:val="center"/>
          </w:tcPr>
          <w:p w14:paraId="21BBF959">
            <w:pPr>
              <w:keepNext w:val="0"/>
              <w:keepLines w:val="0"/>
              <w:suppressLineNumbers w:val="0"/>
              <w:spacing w:before="0" w:beforeAutospacing="0" w:after="0" w:afterAutospacing="0" w:line="380" w:lineRule="exact"/>
              <w:ind w:left="0" w:right="0"/>
              <w:jc w:val="center"/>
              <w:rPr>
                <w:rFonts w:hint="default" w:ascii="宋体" w:hAnsi="宋体" w:cs="宋体"/>
                <w:color w:val="000000" w:themeColor="text1"/>
                <w:sz w:val="24"/>
              </w:rPr>
            </w:pPr>
          </w:p>
        </w:tc>
        <w:tc>
          <w:tcPr>
            <w:tcW w:w="704" w:type="dxa"/>
            <w:vAlign w:val="center"/>
          </w:tcPr>
          <w:p w14:paraId="1C152170">
            <w:pPr>
              <w:keepNext w:val="0"/>
              <w:keepLines w:val="0"/>
              <w:suppressLineNumbers w:val="0"/>
              <w:spacing w:before="0" w:beforeAutospacing="0" w:after="0" w:afterAutospacing="0" w:line="380" w:lineRule="exact"/>
              <w:ind w:left="0" w:right="0"/>
              <w:jc w:val="center"/>
              <w:rPr>
                <w:rFonts w:hint="default" w:ascii="宋体" w:hAnsi="宋体" w:cs="宋体"/>
                <w:color w:val="000000" w:themeColor="text1"/>
                <w:sz w:val="24"/>
              </w:rPr>
            </w:pPr>
          </w:p>
        </w:tc>
        <w:tc>
          <w:tcPr>
            <w:tcW w:w="705" w:type="dxa"/>
            <w:vAlign w:val="center"/>
          </w:tcPr>
          <w:p w14:paraId="3CA7BCFD">
            <w:pPr>
              <w:keepNext w:val="0"/>
              <w:keepLines w:val="0"/>
              <w:suppressLineNumbers w:val="0"/>
              <w:spacing w:before="0" w:beforeAutospacing="0" w:after="0" w:afterAutospacing="0" w:line="380" w:lineRule="exact"/>
              <w:ind w:left="0" w:right="0"/>
              <w:jc w:val="center"/>
              <w:rPr>
                <w:rFonts w:hint="default" w:ascii="宋体" w:hAnsi="宋体" w:cs="宋体"/>
                <w:color w:val="000000" w:themeColor="text1"/>
                <w:sz w:val="24"/>
              </w:rPr>
            </w:pPr>
          </w:p>
        </w:tc>
      </w:tr>
      <w:tr w14:paraId="30309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811" w:type="dxa"/>
            <w:vAlign w:val="center"/>
          </w:tcPr>
          <w:p w14:paraId="30680967">
            <w:pPr>
              <w:keepNext w:val="0"/>
              <w:keepLines w:val="0"/>
              <w:widowControl/>
              <w:suppressLineNumbers w:val="0"/>
              <w:spacing w:before="0" w:beforeAutospacing="0" w:after="0" w:afterAutospacing="0" w:line="240" w:lineRule="atLeast"/>
              <w:ind w:left="0" w:right="0"/>
              <w:jc w:val="center"/>
              <w:rPr>
                <w:rFonts w:hint="default" w:ascii="宋体" w:hAnsi="宋体" w:cs="宋体"/>
                <w:color w:val="000000" w:themeColor="text1"/>
                <w:kern w:val="0"/>
                <w:sz w:val="24"/>
              </w:rPr>
            </w:pPr>
          </w:p>
        </w:tc>
        <w:tc>
          <w:tcPr>
            <w:tcW w:w="5809" w:type="dxa"/>
            <w:vAlign w:val="center"/>
          </w:tcPr>
          <w:p w14:paraId="730B9402">
            <w:pPr>
              <w:keepNext w:val="0"/>
              <w:keepLines w:val="0"/>
              <w:widowControl/>
              <w:suppressLineNumbers w:val="0"/>
              <w:spacing w:before="0" w:beforeAutospacing="0" w:after="0" w:afterAutospacing="0" w:line="240" w:lineRule="atLeast"/>
              <w:ind w:left="0" w:right="0"/>
              <w:jc w:val="both"/>
              <w:rPr>
                <w:rFonts w:hint="default" w:ascii="宋体" w:hAnsi="宋体" w:cs="宋体"/>
                <w:color w:val="000000" w:themeColor="text1"/>
                <w:kern w:val="0"/>
                <w:sz w:val="24"/>
              </w:rPr>
            </w:pPr>
            <w:r>
              <w:rPr>
                <w:rFonts w:hint="eastAsia" w:ascii="宋体" w:hAnsi="宋体" w:cs="宋体"/>
                <w:color w:val="000000" w:themeColor="text1"/>
                <w:kern w:val="0"/>
                <w:sz w:val="24"/>
              </w:rPr>
              <w:t>检查结论（响应是否有效）</w:t>
            </w:r>
          </w:p>
        </w:tc>
        <w:tc>
          <w:tcPr>
            <w:tcW w:w="704" w:type="dxa"/>
            <w:vAlign w:val="center"/>
          </w:tcPr>
          <w:p w14:paraId="361EC8B2">
            <w:pPr>
              <w:keepNext w:val="0"/>
              <w:keepLines w:val="0"/>
              <w:suppressLineNumbers w:val="0"/>
              <w:spacing w:before="0" w:beforeAutospacing="0" w:after="0" w:afterAutospacing="0" w:line="380" w:lineRule="exact"/>
              <w:ind w:left="0" w:right="0"/>
              <w:jc w:val="center"/>
              <w:rPr>
                <w:rFonts w:hint="default" w:ascii="宋体" w:hAnsi="宋体" w:cs="宋体"/>
                <w:color w:val="000000" w:themeColor="text1"/>
                <w:sz w:val="24"/>
              </w:rPr>
            </w:pPr>
          </w:p>
        </w:tc>
        <w:tc>
          <w:tcPr>
            <w:tcW w:w="704" w:type="dxa"/>
            <w:vAlign w:val="center"/>
          </w:tcPr>
          <w:p w14:paraId="7E21B54A">
            <w:pPr>
              <w:keepNext w:val="0"/>
              <w:keepLines w:val="0"/>
              <w:suppressLineNumbers w:val="0"/>
              <w:spacing w:before="0" w:beforeAutospacing="0" w:after="0" w:afterAutospacing="0" w:line="380" w:lineRule="exact"/>
              <w:ind w:left="0" w:right="0"/>
              <w:jc w:val="center"/>
              <w:rPr>
                <w:rFonts w:hint="default" w:ascii="宋体" w:hAnsi="宋体" w:cs="宋体"/>
                <w:color w:val="000000" w:themeColor="text1"/>
                <w:sz w:val="24"/>
              </w:rPr>
            </w:pPr>
          </w:p>
        </w:tc>
        <w:tc>
          <w:tcPr>
            <w:tcW w:w="704" w:type="dxa"/>
            <w:vAlign w:val="center"/>
          </w:tcPr>
          <w:p w14:paraId="4849DCCE">
            <w:pPr>
              <w:keepNext w:val="0"/>
              <w:keepLines w:val="0"/>
              <w:suppressLineNumbers w:val="0"/>
              <w:spacing w:before="0" w:beforeAutospacing="0" w:after="0" w:afterAutospacing="0" w:line="380" w:lineRule="exact"/>
              <w:ind w:left="0" w:right="0"/>
              <w:jc w:val="center"/>
              <w:rPr>
                <w:rFonts w:hint="default" w:ascii="宋体" w:hAnsi="宋体" w:cs="宋体"/>
                <w:color w:val="000000" w:themeColor="text1"/>
                <w:sz w:val="24"/>
              </w:rPr>
            </w:pPr>
          </w:p>
        </w:tc>
        <w:tc>
          <w:tcPr>
            <w:tcW w:w="705" w:type="dxa"/>
            <w:vAlign w:val="center"/>
          </w:tcPr>
          <w:p w14:paraId="02C581BA">
            <w:pPr>
              <w:keepNext w:val="0"/>
              <w:keepLines w:val="0"/>
              <w:suppressLineNumbers w:val="0"/>
              <w:spacing w:before="0" w:beforeAutospacing="0" w:after="0" w:afterAutospacing="0" w:line="380" w:lineRule="exact"/>
              <w:ind w:left="0" w:right="0"/>
              <w:jc w:val="center"/>
              <w:rPr>
                <w:rFonts w:hint="default" w:ascii="宋体" w:hAnsi="宋体" w:cs="宋体"/>
                <w:color w:val="000000" w:themeColor="text1"/>
                <w:sz w:val="24"/>
              </w:rPr>
            </w:pPr>
          </w:p>
        </w:tc>
      </w:tr>
    </w:tbl>
    <w:p w14:paraId="024EF75D">
      <w:pPr>
        <w:pStyle w:val="85"/>
        <w:widowControl w:val="0"/>
        <w:autoSpaceDE w:val="0"/>
        <w:autoSpaceDN w:val="0"/>
        <w:spacing w:before="0" w:after="0" w:line="360" w:lineRule="auto"/>
        <w:rPr>
          <w:rFonts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lang w:eastAsia="zh-CN"/>
        </w:rPr>
        <w:t>记录人（签名）：                   监督人（签名）：</w:t>
      </w:r>
      <w:r>
        <w:rPr>
          <w:rFonts w:hint="eastAsia" w:ascii="宋体" w:hAnsi="宋体" w:eastAsia="宋体" w:cs="宋体"/>
          <w:color w:val="000000" w:themeColor="text1"/>
          <w:sz w:val="24"/>
          <w:lang w:val="en-US" w:eastAsia="zh-CN"/>
        </w:rPr>
        <w:t xml:space="preserve">          年   月   日  </w:t>
      </w:r>
    </w:p>
    <w:p w14:paraId="543C473E">
      <w:pPr>
        <w:rPr>
          <w:rFonts w:ascii="宋体" w:hAnsi="宋体" w:cs="宋体"/>
          <w:color w:val="000000" w:themeColor="text1"/>
          <w:sz w:val="24"/>
        </w:rPr>
      </w:pPr>
      <w:bookmarkStart w:id="15" w:name="_Toc8963"/>
      <w:r>
        <w:rPr>
          <w:rFonts w:hint="eastAsia" w:ascii="宋体" w:hAnsi="宋体" w:cs="宋体"/>
          <w:color w:val="000000" w:themeColor="text1"/>
          <w:sz w:val="24"/>
        </w:rPr>
        <w:br w:type="page"/>
      </w:r>
    </w:p>
    <w:p w14:paraId="09C432AD">
      <w:pPr>
        <w:pStyle w:val="4"/>
        <w:spacing w:line="360" w:lineRule="auto"/>
        <w:jc w:val="center"/>
        <w:rPr>
          <w:rFonts w:ascii="宋体" w:hAnsi="宋体" w:cs="宋体"/>
          <w:color w:val="000000" w:themeColor="text1"/>
          <w:sz w:val="24"/>
        </w:rPr>
      </w:pPr>
      <w:r>
        <w:rPr>
          <w:rFonts w:hint="eastAsia" w:ascii="宋体" w:hAnsi="宋体" w:cs="宋体"/>
          <w:color w:val="000000" w:themeColor="text1"/>
          <w:sz w:val="24"/>
          <w:szCs w:val="24"/>
        </w:rPr>
        <w:t>第三章、评审程序方法及标准</w:t>
      </w:r>
      <w:bookmarkEnd w:id="15"/>
    </w:p>
    <w:p w14:paraId="64AED9C4">
      <w:pPr>
        <w:ind w:firstLine="480" w:firstLineChars="200"/>
        <w:rPr>
          <w:rFonts w:ascii="宋体" w:hAnsi="宋体" w:cs="宋体"/>
          <w:color w:val="000000" w:themeColor="text1"/>
          <w:sz w:val="24"/>
        </w:rPr>
      </w:pPr>
      <w:r>
        <w:rPr>
          <w:rFonts w:hint="eastAsia" w:ascii="宋体" w:hAnsi="宋体" w:cs="宋体"/>
          <w:color w:val="000000" w:themeColor="text1"/>
          <w:sz w:val="24"/>
        </w:rPr>
        <w:t>一、磋商小组组成：</w:t>
      </w:r>
    </w:p>
    <w:p w14:paraId="64EFFC9F">
      <w:pPr>
        <w:ind w:firstLine="476" w:firstLineChars="200"/>
        <w:rPr>
          <w:rFonts w:ascii="宋体" w:hAnsi="宋体" w:cs="宋体"/>
          <w:color w:val="000000" w:themeColor="text1"/>
          <w:spacing w:val="-1"/>
          <w:sz w:val="24"/>
        </w:rPr>
      </w:pPr>
      <w:r>
        <w:rPr>
          <w:rFonts w:hint="eastAsia" w:ascii="宋体" w:hAnsi="宋体" w:cs="宋体"/>
          <w:color w:val="000000" w:themeColor="text1"/>
          <w:spacing w:val="-1"/>
          <w:sz w:val="24"/>
        </w:rPr>
        <w:t>磋商小组由有关技术、经济等方面的3</w:t>
      </w:r>
      <w:r>
        <w:rPr>
          <w:rFonts w:hint="eastAsia" w:ascii="宋体" w:hAnsi="宋体" w:cs="宋体"/>
          <w:color w:val="000000" w:themeColor="text1"/>
          <w:spacing w:val="-2"/>
          <w:sz w:val="24"/>
        </w:rPr>
        <w:t>名专家组成。</w:t>
      </w:r>
    </w:p>
    <w:p w14:paraId="26D24BF3">
      <w:pPr>
        <w:ind w:firstLine="480" w:firstLineChars="200"/>
        <w:rPr>
          <w:rFonts w:ascii="宋体" w:hAnsi="宋体" w:cs="宋体"/>
          <w:color w:val="000000" w:themeColor="text1"/>
          <w:sz w:val="24"/>
        </w:rPr>
      </w:pPr>
      <w:r>
        <w:rPr>
          <w:rFonts w:hint="eastAsia" w:ascii="宋体" w:hAnsi="宋体" w:cs="宋体"/>
          <w:color w:val="000000" w:themeColor="text1"/>
          <w:sz w:val="24"/>
        </w:rPr>
        <w:t>二、评审内容：</w:t>
      </w:r>
    </w:p>
    <w:p w14:paraId="39C4C6B1">
      <w:pPr>
        <w:ind w:firstLine="476" w:firstLineChars="200"/>
        <w:rPr>
          <w:rFonts w:ascii="宋体" w:hAnsi="宋体" w:cs="宋体"/>
          <w:color w:val="000000" w:themeColor="text1"/>
          <w:spacing w:val="-1"/>
          <w:sz w:val="24"/>
        </w:rPr>
      </w:pPr>
      <w:r>
        <w:rPr>
          <w:rFonts w:hint="eastAsia" w:ascii="宋体" w:hAnsi="宋体" w:cs="宋体"/>
          <w:color w:val="000000" w:themeColor="text1"/>
          <w:spacing w:val="-1"/>
          <w:sz w:val="24"/>
        </w:rPr>
        <w:t>本评审分初步评审和详细评审两部分组成。</w:t>
      </w:r>
    </w:p>
    <w:p w14:paraId="125C21C5">
      <w:pPr>
        <w:ind w:firstLine="480" w:firstLineChars="200"/>
        <w:rPr>
          <w:rFonts w:ascii="宋体" w:hAnsi="宋体" w:cs="宋体"/>
          <w:color w:val="000000" w:themeColor="text1"/>
          <w:sz w:val="24"/>
        </w:rPr>
      </w:pPr>
      <w:r>
        <w:rPr>
          <w:rFonts w:hint="eastAsia" w:ascii="宋体" w:hAnsi="宋体" w:cs="宋体"/>
          <w:color w:val="000000" w:themeColor="text1"/>
          <w:sz w:val="24"/>
        </w:rPr>
        <w:t>三、初步评审标准</w:t>
      </w:r>
    </w:p>
    <w:p w14:paraId="28B309E0">
      <w:pPr>
        <w:ind w:firstLine="476" w:firstLineChars="200"/>
        <w:rPr>
          <w:rFonts w:ascii="宋体" w:hAnsi="宋体" w:cs="宋体"/>
          <w:color w:val="000000" w:themeColor="text1"/>
          <w:spacing w:val="-1"/>
          <w:sz w:val="24"/>
        </w:rPr>
      </w:pPr>
      <w:r>
        <w:rPr>
          <w:rFonts w:hint="eastAsia" w:ascii="宋体" w:hAnsi="宋体" w:cs="宋体"/>
          <w:color w:val="000000" w:themeColor="text1"/>
          <w:spacing w:val="-1"/>
          <w:sz w:val="24"/>
        </w:rPr>
        <w:t>3.1 只有初步审查合格的投标人，其竞争性磋商响应文件方可进入磋商阶段。</w:t>
      </w:r>
    </w:p>
    <w:p w14:paraId="33B51C59">
      <w:pPr>
        <w:ind w:firstLine="476" w:firstLineChars="200"/>
        <w:rPr>
          <w:rFonts w:ascii="宋体" w:hAnsi="宋体" w:cs="宋体"/>
          <w:color w:val="000000" w:themeColor="text1"/>
          <w:sz w:val="24"/>
        </w:rPr>
      </w:pPr>
      <w:r>
        <w:rPr>
          <w:rFonts w:hint="eastAsia" w:ascii="宋体" w:hAnsi="宋体" w:cs="宋体"/>
          <w:color w:val="000000" w:themeColor="text1"/>
          <w:spacing w:val="-1"/>
          <w:sz w:val="24"/>
        </w:rPr>
        <w:t>3.2 如出现下列情况之一的响应文件，按无效响应文件处理，不再进行磋商，磋商小组当场告知投标人：</w:t>
      </w:r>
    </w:p>
    <w:p w14:paraId="54FADF0E">
      <w:pPr>
        <w:spacing w:line="360" w:lineRule="auto"/>
        <w:rPr>
          <w:rFonts w:ascii="宋体" w:hAnsi="宋体" w:cs="宋体"/>
          <w:color w:val="000000" w:themeColor="text1"/>
          <w:sz w:val="24"/>
        </w:rPr>
      </w:pPr>
      <w:r>
        <w:rPr>
          <w:rFonts w:hint="eastAsia" w:ascii="宋体" w:hAnsi="宋体" w:cs="宋体"/>
          <w:color w:val="000000" w:themeColor="text1"/>
          <w:sz w:val="24"/>
        </w:rPr>
        <w:t>附表一：初步审查表</w:t>
      </w:r>
    </w:p>
    <w:p w14:paraId="7CDC52BD">
      <w:pPr>
        <w:spacing w:line="240" w:lineRule="exact"/>
        <w:ind w:left="100" w:firstLine="240" w:firstLineChars="100"/>
        <w:rPr>
          <w:rFonts w:ascii="宋体" w:hAnsi="宋体" w:cs="宋体"/>
          <w:color w:val="000000" w:themeColor="text1"/>
          <w:sz w:val="24"/>
        </w:rPr>
      </w:pPr>
      <w:r>
        <w:rPr>
          <w:rFonts w:hint="eastAsia" w:ascii="宋体" w:hAnsi="宋体" w:cs="宋体"/>
          <w:color w:val="000000" w:themeColor="text1"/>
          <w:sz w:val="24"/>
        </w:rPr>
        <w:t>1.符合性审查</w:t>
      </w:r>
    </w:p>
    <w:tbl>
      <w:tblPr>
        <w:tblStyle w:val="27"/>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7"/>
        <w:gridCol w:w="6592"/>
        <w:gridCol w:w="646"/>
        <w:gridCol w:w="646"/>
        <w:gridCol w:w="646"/>
        <w:gridCol w:w="597"/>
      </w:tblGrid>
      <w:tr w14:paraId="0E4A5A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vMerge w:val="restart"/>
            <w:tcBorders>
              <w:top w:val="single" w:color="auto" w:sz="12" w:space="0"/>
              <w:right w:val="single" w:color="auto" w:sz="4" w:space="0"/>
            </w:tcBorders>
            <w:vAlign w:val="center"/>
          </w:tcPr>
          <w:p w14:paraId="0A2E7943">
            <w:pPr>
              <w:keepNext w:val="0"/>
              <w:keepLines w:val="0"/>
              <w:suppressLineNumbers w:val="0"/>
              <w:spacing w:before="0" w:beforeAutospacing="0" w:after="0" w:afterAutospacing="0"/>
              <w:ind w:left="0" w:right="0"/>
              <w:jc w:val="center"/>
              <w:rPr>
                <w:rFonts w:hint="default" w:ascii="宋体" w:hAnsi="宋体" w:cs="宋体"/>
                <w:color w:val="000000" w:themeColor="text1"/>
                <w:sz w:val="24"/>
              </w:rPr>
            </w:pPr>
            <w:r>
              <w:rPr>
                <w:rFonts w:hint="eastAsia" w:ascii="宋体" w:hAnsi="宋体" w:cs="宋体"/>
                <w:color w:val="000000" w:themeColor="text1"/>
                <w:sz w:val="24"/>
              </w:rPr>
              <w:t>评审内容</w:t>
            </w:r>
          </w:p>
        </w:tc>
        <w:tc>
          <w:tcPr>
            <w:tcW w:w="2535" w:type="dxa"/>
            <w:gridSpan w:val="4"/>
            <w:tcBorders>
              <w:top w:val="single" w:color="auto" w:sz="12" w:space="0"/>
              <w:left w:val="single" w:color="auto" w:sz="4" w:space="0"/>
              <w:bottom w:val="single" w:color="auto" w:sz="4" w:space="0"/>
            </w:tcBorders>
            <w:vAlign w:val="center"/>
          </w:tcPr>
          <w:p w14:paraId="6EEB6DD2">
            <w:pPr>
              <w:keepNext w:val="0"/>
              <w:keepLines w:val="0"/>
              <w:suppressLineNumbers w:val="0"/>
              <w:spacing w:before="0" w:beforeAutospacing="0" w:after="0" w:afterAutospacing="0"/>
              <w:ind w:left="0" w:right="0"/>
              <w:jc w:val="center"/>
              <w:rPr>
                <w:rFonts w:hint="default" w:ascii="宋体" w:hAnsi="宋体" w:cs="宋体"/>
                <w:color w:val="000000" w:themeColor="text1"/>
                <w:sz w:val="24"/>
              </w:rPr>
            </w:pPr>
            <w:r>
              <w:rPr>
                <w:rFonts w:hint="eastAsia" w:ascii="宋体" w:hAnsi="宋体" w:cs="宋体"/>
                <w:color w:val="000000" w:themeColor="text1"/>
                <w:sz w:val="24"/>
              </w:rPr>
              <w:t>投标人</w:t>
            </w:r>
          </w:p>
        </w:tc>
      </w:tr>
      <w:tr w14:paraId="3777C1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319" w:type="dxa"/>
            <w:gridSpan w:val="2"/>
            <w:vMerge w:val="continue"/>
            <w:tcBorders>
              <w:right w:val="single" w:color="auto" w:sz="4" w:space="0"/>
            </w:tcBorders>
          </w:tcPr>
          <w:p w14:paraId="0D76079B">
            <w:pPr>
              <w:keepNext w:val="0"/>
              <w:keepLines w:val="0"/>
              <w:suppressLineNumbers w:val="0"/>
              <w:spacing w:before="0" w:beforeAutospacing="0" w:after="0" w:afterAutospacing="0"/>
              <w:ind w:left="0" w:right="0"/>
              <w:jc w:val="center"/>
              <w:rPr>
                <w:rFonts w:hint="default" w:ascii="宋体" w:hAnsi="宋体" w:cs="宋体"/>
                <w:color w:val="000000" w:themeColor="text1"/>
                <w:sz w:val="24"/>
              </w:rPr>
            </w:pPr>
          </w:p>
        </w:tc>
        <w:tc>
          <w:tcPr>
            <w:tcW w:w="646" w:type="dxa"/>
            <w:tcBorders>
              <w:top w:val="single" w:color="auto" w:sz="4" w:space="0"/>
              <w:left w:val="single" w:color="auto" w:sz="4" w:space="0"/>
              <w:right w:val="single" w:color="auto" w:sz="4" w:space="0"/>
            </w:tcBorders>
          </w:tcPr>
          <w:p w14:paraId="5790EAF5">
            <w:pPr>
              <w:keepNext w:val="0"/>
              <w:keepLines w:val="0"/>
              <w:suppressLineNumbers w:val="0"/>
              <w:spacing w:before="0" w:beforeAutospacing="0" w:after="0" w:afterAutospacing="0"/>
              <w:ind w:left="0" w:right="0"/>
              <w:jc w:val="center"/>
              <w:rPr>
                <w:rFonts w:hint="default" w:ascii="宋体" w:hAnsi="宋体" w:cs="宋体"/>
                <w:color w:val="000000" w:themeColor="text1"/>
                <w:sz w:val="24"/>
              </w:rPr>
            </w:pPr>
            <w:r>
              <w:rPr>
                <w:rFonts w:hint="eastAsia" w:ascii="宋体" w:hAnsi="宋体" w:cs="宋体"/>
                <w:color w:val="000000" w:themeColor="text1"/>
                <w:sz w:val="24"/>
              </w:rPr>
              <w:t>1</w:t>
            </w:r>
          </w:p>
        </w:tc>
        <w:tc>
          <w:tcPr>
            <w:tcW w:w="646" w:type="dxa"/>
            <w:tcBorders>
              <w:top w:val="single" w:color="auto" w:sz="4" w:space="0"/>
              <w:left w:val="single" w:color="auto" w:sz="4" w:space="0"/>
            </w:tcBorders>
          </w:tcPr>
          <w:p w14:paraId="521D2895">
            <w:pPr>
              <w:keepNext w:val="0"/>
              <w:keepLines w:val="0"/>
              <w:suppressLineNumbers w:val="0"/>
              <w:spacing w:before="0" w:beforeAutospacing="0" w:after="0" w:afterAutospacing="0"/>
              <w:ind w:left="0" w:right="0"/>
              <w:jc w:val="center"/>
              <w:rPr>
                <w:rFonts w:hint="default" w:ascii="宋体" w:hAnsi="宋体" w:cs="宋体"/>
                <w:color w:val="000000" w:themeColor="text1"/>
                <w:sz w:val="24"/>
              </w:rPr>
            </w:pPr>
            <w:r>
              <w:rPr>
                <w:rFonts w:hint="eastAsia" w:ascii="宋体" w:hAnsi="宋体" w:cs="宋体"/>
                <w:color w:val="000000" w:themeColor="text1"/>
                <w:sz w:val="24"/>
              </w:rPr>
              <w:t>2</w:t>
            </w:r>
          </w:p>
        </w:tc>
        <w:tc>
          <w:tcPr>
            <w:tcW w:w="646" w:type="dxa"/>
            <w:vAlign w:val="center"/>
          </w:tcPr>
          <w:p w14:paraId="5A0FBF59">
            <w:pPr>
              <w:keepNext w:val="0"/>
              <w:keepLines w:val="0"/>
              <w:suppressLineNumbers w:val="0"/>
              <w:spacing w:before="0" w:beforeAutospacing="0" w:after="0" w:afterAutospacing="0"/>
              <w:ind w:left="0" w:right="0"/>
              <w:jc w:val="center"/>
              <w:rPr>
                <w:rFonts w:hint="default" w:ascii="宋体" w:hAnsi="宋体" w:cs="宋体"/>
                <w:color w:val="000000" w:themeColor="text1"/>
                <w:sz w:val="24"/>
              </w:rPr>
            </w:pPr>
            <w:r>
              <w:rPr>
                <w:rFonts w:hint="eastAsia" w:ascii="宋体" w:hAnsi="宋体" w:cs="宋体"/>
                <w:color w:val="000000" w:themeColor="text1"/>
                <w:sz w:val="24"/>
              </w:rPr>
              <w:t>3</w:t>
            </w:r>
          </w:p>
        </w:tc>
        <w:tc>
          <w:tcPr>
            <w:tcW w:w="597" w:type="dxa"/>
            <w:vAlign w:val="center"/>
          </w:tcPr>
          <w:p w14:paraId="32F773F0">
            <w:pPr>
              <w:keepNext w:val="0"/>
              <w:keepLines w:val="0"/>
              <w:suppressLineNumbers w:val="0"/>
              <w:spacing w:before="0" w:beforeAutospacing="0" w:after="0" w:afterAutospacing="0"/>
              <w:ind w:left="0" w:right="0"/>
              <w:jc w:val="center"/>
              <w:rPr>
                <w:rFonts w:hint="default" w:ascii="宋体" w:hAnsi="宋体" w:cs="宋体"/>
                <w:color w:val="000000" w:themeColor="text1"/>
                <w:sz w:val="24"/>
              </w:rPr>
            </w:pPr>
            <w:r>
              <w:rPr>
                <w:rFonts w:hint="eastAsia" w:ascii="宋体" w:hAnsi="宋体" w:cs="宋体"/>
                <w:color w:val="000000" w:themeColor="text1"/>
                <w:sz w:val="24"/>
              </w:rPr>
              <w:t>…</w:t>
            </w:r>
          </w:p>
        </w:tc>
      </w:tr>
      <w:tr w14:paraId="1807C0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27" w:type="dxa"/>
            <w:vAlign w:val="center"/>
          </w:tcPr>
          <w:p w14:paraId="0CA69794">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lang w:eastAsia="zh-CN"/>
              </w:rPr>
            </w:pPr>
            <w:r>
              <w:rPr>
                <w:rFonts w:hint="eastAsia" w:ascii="宋体" w:hAnsi="宋体" w:cs="宋体"/>
                <w:color w:val="000000" w:themeColor="text1"/>
                <w:sz w:val="24"/>
                <w:lang w:val="en-US" w:eastAsia="zh-CN"/>
              </w:rPr>
              <w:t>1</w:t>
            </w:r>
          </w:p>
        </w:tc>
        <w:tc>
          <w:tcPr>
            <w:tcW w:w="6592" w:type="dxa"/>
            <w:tcBorders>
              <w:right w:val="single" w:color="auto" w:sz="4" w:space="0"/>
            </w:tcBorders>
            <w:vAlign w:val="center"/>
          </w:tcPr>
          <w:p w14:paraId="00707EBC">
            <w:pPr>
              <w:keepNext w:val="0"/>
              <w:keepLines w:val="0"/>
              <w:suppressLineNumbers w:val="0"/>
              <w:spacing w:before="0" w:beforeAutospacing="0" w:after="0" w:afterAutospacing="0"/>
              <w:ind w:left="0" w:right="0"/>
              <w:rPr>
                <w:rFonts w:hint="default" w:ascii="宋体" w:hAnsi="宋体" w:cs="宋体"/>
                <w:color w:val="000000" w:themeColor="text1"/>
                <w:sz w:val="24"/>
              </w:rPr>
            </w:pPr>
            <w:r>
              <w:rPr>
                <w:rFonts w:hint="eastAsia" w:ascii="宋体" w:hAnsi="宋体" w:cs="宋体"/>
                <w:color w:val="000000" w:themeColor="text1"/>
                <w:sz w:val="24"/>
                <w:lang w:val="en-US" w:eastAsia="zh-CN"/>
              </w:rPr>
              <w:t>编制</w:t>
            </w:r>
            <w:r>
              <w:rPr>
                <w:rFonts w:hint="eastAsia" w:ascii="宋体" w:hAnsi="宋体" w:cs="宋体"/>
                <w:color w:val="000000" w:themeColor="text1"/>
                <w:sz w:val="24"/>
              </w:rPr>
              <w:t>周期是否符合磋商文件要求；</w:t>
            </w:r>
          </w:p>
        </w:tc>
        <w:tc>
          <w:tcPr>
            <w:tcW w:w="646" w:type="dxa"/>
            <w:tcBorders>
              <w:left w:val="single" w:color="auto" w:sz="4" w:space="0"/>
              <w:right w:val="single" w:color="auto" w:sz="4" w:space="0"/>
            </w:tcBorders>
            <w:vAlign w:val="center"/>
          </w:tcPr>
          <w:p w14:paraId="71D3E5D2">
            <w:pPr>
              <w:keepNext w:val="0"/>
              <w:keepLines w:val="0"/>
              <w:suppressLineNumbers w:val="0"/>
              <w:spacing w:before="0" w:beforeAutospacing="0" w:after="0" w:afterAutospacing="0"/>
              <w:ind w:left="0" w:right="0"/>
              <w:jc w:val="left"/>
              <w:rPr>
                <w:rFonts w:hint="default" w:ascii="宋体" w:hAnsi="宋体" w:cs="宋体"/>
                <w:color w:val="000000" w:themeColor="text1"/>
                <w:sz w:val="24"/>
              </w:rPr>
            </w:pPr>
          </w:p>
        </w:tc>
        <w:tc>
          <w:tcPr>
            <w:tcW w:w="646" w:type="dxa"/>
            <w:tcBorders>
              <w:left w:val="single" w:color="auto" w:sz="4" w:space="0"/>
            </w:tcBorders>
            <w:vAlign w:val="center"/>
          </w:tcPr>
          <w:p w14:paraId="0DDBDF63">
            <w:pPr>
              <w:keepNext w:val="0"/>
              <w:keepLines w:val="0"/>
              <w:suppressLineNumbers w:val="0"/>
              <w:spacing w:before="0" w:beforeAutospacing="0" w:after="0" w:afterAutospacing="0"/>
              <w:ind w:left="0" w:right="0"/>
              <w:jc w:val="left"/>
              <w:rPr>
                <w:rFonts w:hint="default" w:ascii="宋体" w:hAnsi="宋体" w:cs="宋体"/>
                <w:color w:val="000000" w:themeColor="text1"/>
                <w:sz w:val="24"/>
              </w:rPr>
            </w:pPr>
          </w:p>
        </w:tc>
        <w:tc>
          <w:tcPr>
            <w:tcW w:w="646" w:type="dxa"/>
            <w:tcBorders>
              <w:right w:val="single" w:color="auto" w:sz="4" w:space="0"/>
            </w:tcBorders>
          </w:tcPr>
          <w:p w14:paraId="5A948EAF">
            <w:pPr>
              <w:keepNext w:val="0"/>
              <w:keepLines w:val="0"/>
              <w:suppressLineNumbers w:val="0"/>
              <w:spacing w:before="0" w:beforeAutospacing="0" w:after="0" w:afterAutospacing="0"/>
              <w:ind w:left="0" w:right="0"/>
              <w:jc w:val="left"/>
              <w:rPr>
                <w:rFonts w:hint="default" w:ascii="宋体" w:hAnsi="宋体" w:cs="宋体"/>
                <w:color w:val="000000" w:themeColor="text1"/>
                <w:sz w:val="24"/>
              </w:rPr>
            </w:pPr>
          </w:p>
        </w:tc>
        <w:tc>
          <w:tcPr>
            <w:tcW w:w="597" w:type="dxa"/>
            <w:tcBorders>
              <w:left w:val="single" w:color="auto" w:sz="4" w:space="0"/>
            </w:tcBorders>
          </w:tcPr>
          <w:p w14:paraId="17C9EC07">
            <w:pPr>
              <w:keepNext w:val="0"/>
              <w:keepLines w:val="0"/>
              <w:suppressLineNumbers w:val="0"/>
              <w:spacing w:before="0" w:beforeAutospacing="0" w:after="0" w:afterAutospacing="0"/>
              <w:ind w:left="0" w:right="0"/>
              <w:jc w:val="left"/>
              <w:rPr>
                <w:rFonts w:hint="default" w:ascii="宋体" w:hAnsi="宋体" w:cs="宋体"/>
                <w:color w:val="000000" w:themeColor="text1"/>
                <w:sz w:val="24"/>
              </w:rPr>
            </w:pPr>
          </w:p>
        </w:tc>
      </w:tr>
      <w:tr w14:paraId="3CB435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27" w:type="dxa"/>
            <w:vAlign w:val="center"/>
          </w:tcPr>
          <w:p w14:paraId="38C3EC47">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lang w:eastAsia="zh-CN"/>
              </w:rPr>
            </w:pPr>
            <w:r>
              <w:rPr>
                <w:rFonts w:hint="eastAsia" w:ascii="宋体" w:hAnsi="宋体" w:cs="宋体"/>
                <w:color w:val="000000" w:themeColor="text1"/>
                <w:sz w:val="24"/>
                <w:lang w:val="en-US" w:eastAsia="zh-CN"/>
              </w:rPr>
              <w:t>2</w:t>
            </w:r>
          </w:p>
        </w:tc>
        <w:tc>
          <w:tcPr>
            <w:tcW w:w="6592" w:type="dxa"/>
            <w:tcBorders>
              <w:right w:val="single" w:color="auto" w:sz="4" w:space="0"/>
            </w:tcBorders>
            <w:vAlign w:val="center"/>
          </w:tcPr>
          <w:p w14:paraId="1A18A234">
            <w:pPr>
              <w:keepNext w:val="0"/>
              <w:keepLines w:val="0"/>
              <w:suppressLineNumbers w:val="0"/>
              <w:spacing w:before="0" w:beforeAutospacing="0" w:after="0" w:afterAutospacing="0"/>
              <w:ind w:left="0" w:right="0"/>
              <w:rPr>
                <w:rFonts w:hint="default" w:ascii="宋体" w:hAnsi="宋体" w:cs="宋体"/>
                <w:color w:val="000000" w:themeColor="text1"/>
                <w:sz w:val="24"/>
              </w:rPr>
            </w:pPr>
            <w:r>
              <w:rPr>
                <w:rFonts w:hint="eastAsia" w:ascii="宋体" w:hAnsi="宋体" w:cs="宋体"/>
                <w:color w:val="000000" w:themeColor="text1"/>
                <w:sz w:val="24"/>
              </w:rPr>
              <w:t>报价</w:t>
            </w:r>
            <w:r>
              <w:rPr>
                <w:rFonts w:hint="eastAsia" w:ascii="宋体" w:hAnsi="宋体" w:cs="宋体"/>
                <w:color w:val="000000" w:themeColor="text1"/>
                <w:sz w:val="24"/>
                <w:lang w:val="en-US" w:eastAsia="zh-CN"/>
              </w:rPr>
              <w:t>是</w:t>
            </w:r>
            <w:bookmarkStart w:id="30" w:name="_GoBack"/>
            <w:bookmarkEnd w:id="30"/>
            <w:r>
              <w:rPr>
                <w:rFonts w:hint="eastAsia" w:ascii="宋体" w:hAnsi="宋体" w:cs="宋体"/>
                <w:color w:val="000000" w:themeColor="text1"/>
                <w:sz w:val="24"/>
              </w:rPr>
              <w:t>否超过控制价（或最高限价）；</w:t>
            </w:r>
          </w:p>
        </w:tc>
        <w:tc>
          <w:tcPr>
            <w:tcW w:w="646" w:type="dxa"/>
            <w:tcBorders>
              <w:left w:val="single" w:color="auto" w:sz="4" w:space="0"/>
              <w:right w:val="single" w:color="auto" w:sz="4" w:space="0"/>
            </w:tcBorders>
            <w:vAlign w:val="center"/>
          </w:tcPr>
          <w:p w14:paraId="5CFDDD23">
            <w:pPr>
              <w:keepNext w:val="0"/>
              <w:keepLines w:val="0"/>
              <w:suppressLineNumbers w:val="0"/>
              <w:spacing w:before="0" w:beforeAutospacing="0" w:after="0" w:afterAutospacing="0"/>
              <w:ind w:left="0" w:right="0"/>
              <w:jc w:val="left"/>
              <w:rPr>
                <w:rFonts w:hint="default" w:ascii="宋体" w:hAnsi="宋体" w:cs="宋体"/>
                <w:color w:val="000000" w:themeColor="text1"/>
                <w:sz w:val="24"/>
              </w:rPr>
            </w:pPr>
          </w:p>
        </w:tc>
        <w:tc>
          <w:tcPr>
            <w:tcW w:w="646" w:type="dxa"/>
            <w:tcBorders>
              <w:left w:val="single" w:color="auto" w:sz="4" w:space="0"/>
            </w:tcBorders>
            <w:vAlign w:val="center"/>
          </w:tcPr>
          <w:p w14:paraId="7F510059">
            <w:pPr>
              <w:keepNext w:val="0"/>
              <w:keepLines w:val="0"/>
              <w:suppressLineNumbers w:val="0"/>
              <w:spacing w:before="0" w:beforeAutospacing="0" w:after="0" w:afterAutospacing="0"/>
              <w:ind w:left="0" w:right="0"/>
              <w:jc w:val="left"/>
              <w:rPr>
                <w:rFonts w:hint="default" w:ascii="宋体" w:hAnsi="宋体" w:cs="宋体"/>
                <w:color w:val="000000" w:themeColor="text1"/>
                <w:sz w:val="24"/>
              </w:rPr>
            </w:pPr>
          </w:p>
        </w:tc>
        <w:tc>
          <w:tcPr>
            <w:tcW w:w="646" w:type="dxa"/>
            <w:tcBorders>
              <w:right w:val="single" w:color="auto" w:sz="4" w:space="0"/>
            </w:tcBorders>
          </w:tcPr>
          <w:p w14:paraId="6BEC4A44">
            <w:pPr>
              <w:keepNext w:val="0"/>
              <w:keepLines w:val="0"/>
              <w:suppressLineNumbers w:val="0"/>
              <w:spacing w:before="0" w:beforeAutospacing="0" w:after="0" w:afterAutospacing="0"/>
              <w:ind w:left="0" w:right="0"/>
              <w:jc w:val="left"/>
              <w:rPr>
                <w:rFonts w:hint="default" w:ascii="宋体" w:hAnsi="宋体" w:cs="宋体"/>
                <w:color w:val="000000" w:themeColor="text1"/>
                <w:sz w:val="24"/>
              </w:rPr>
            </w:pPr>
          </w:p>
        </w:tc>
        <w:tc>
          <w:tcPr>
            <w:tcW w:w="597" w:type="dxa"/>
            <w:tcBorders>
              <w:left w:val="single" w:color="auto" w:sz="4" w:space="0"/>
            </w:tcBorders>
          </w:tcPr>
          <w:p w14:paraId="0E94B6D0">
            <w:pPr>
              <w:keepNext w:val="0"/>
              <w:keepLines w:val="0"/>
              <w:suppressLineNumbers w:val="0"/>
              <w:spacing w:before="0" w:beforeAutospacing="0" w:after="0" w:afterAutospacing="0"/>
              <w:ind w:left="0" w:right="0"/>
              <w:jc w:val="left"/>
              <w:rPr>
                <w:rFonts w:hint="default" w:ascii="宋体" w:hAnsi="宋体" w:cs="宋体"/>
                <w:color w:val="000000" w:themeColor="text1"/>
                <w:sz w:val="24"/>
              </w:rPr>
            </w:pPr>
          </w:p>
        </w:tc>
      </w:tr>
      <w:tr w14:paraId="662553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27" w:type="dxa"/>
            <w:vAlign w:val="center"/>
          </w:tcPr>
          <w:p w14:paraId="7611F811">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lang w:eastAsia="zh-CN"/>
              </w:rPr>
            </w:pPr>
            <w:r>
              <w:rPr>
                <w:rFonts w:hint="eastAsia" w:ascii="宋体" w:hAnsi="宋体" w:cs="宋体"/>
                <w:color w:val="000000" w:themeColor="text1"/>
                <w:sz w:val="24"/>
                <w:lang w:val="en-US" w:eastAsia="zh-CN"/>
              </w:rPr>
              <w:t>3</w:t>
            </w:r>
          </w:p>
        </w:tc>
        <w:tc>
          <w:tcPr>
            <w:tcW w:w="6592" w:type="dxa"/>
            <w:tcBorders>
              <w:right w:val="single" w:color="auto" w:sz="4" w:space="0"/>
            </w:tcBorders>
            <w:vAlign w:val="bottom"/>
          </w:tcPr>
          <w:p w14:paraId="46845D12">
            <w:pPr>
              <w:keepNext w:val="0"/>
              <w:keepLines w:val="0"/>
              <w:suppressLineNumbers w:val="0"/>
              <w:spacing w:before="0" w:beforeAutospacing="0" w:after="0" w:afterAutospacing="0"/>
              <w:ind w:left="0" w:right="0"/>
              <w:jc w:val="left"/>
              <w:rPr>
                <w:rFonts w:hint="default" w:ascii="宋体" w:hAnsi="宋体" w:cs="宋体"/>
                <w:color w:val="000000" w:themeColor="text1"/>
                <w:sz w:val="24"/>
              </w:rPr>
            </w:pPr>
            <w:r>
              <w:rPr>
                <w:rFonts w:hint="eastAsia" w:ascii="宋体" w:hAnsi="宋体" w:cs="宋体"/>
                <w:color w:val="000000" w:themeColor="text1"/>
                <w:sz w:val="24"/>
              </w:rPr>
              <w:t>是否按规定的格式填写，是否有内容不全或关键字迹模糊、无法辨认的；</w:t>
            </w:r>
          </w:p>
        </w:tc>
        <w:tc>
          <w:tcPr>
            <w:tcW w:w="646" w:type="dxa"/>
            <w:tcBorders>
              <w:left w:val="single" w:color="auto" w:sz="4" w:space="0"/>
              <w:right w:val="single" w:color="auto" w:sz="4" w:space="0"/>
            </w:tcBorders>
            <w:vAlign w:val="center"/>
          </w:tcPr>
          <w:p w14:paraId="2F7DC42B">
            <w:pPr>
              <w:keepNext w:val="0"/>
              <w:keepLines w:val="0"/>
              <w:suppressLineNumbers w:val="0"/>
              <w:spacing w:before="0" w:beforeAutospacing="0" w:after="0" w:afterAutospacing="0"/>
              <w:ind w:left="0" w:right="0"/>
              <w:jc w:val="left"/>
              <w:rPr>
                <w:rFonts w:hint="default" w:ascii="宋体" w:hAnsi="宋体" w:cs="宋体"/>
                <w:color w:val="000000" w:themeColor="text1"/>
                <w:sz w:val="24"/>
              </w:rPr>
            </w:pPr>
          </w:p>
        </w:tc>
        <w:tc>
          <w:tcPr>
            <w:tcW w:w="646" w:type="dxa"/>
            <w:tcBorders>
              <w:left w:val="single" w:color="auto" w:sz="4" w:space="0"/>
            </w:tcBorders>
            <w:vAlign w:val="center"/>
          </w:tcPr>
          <w:p w14:paraId="08B9A4DD">
            <w:pPr>
              <w:keepNext w:val="0"/>
              <w:keepLines w:val="0"/>
              <w:suppressLineNumbers w:val="0"/>
              <w:spacing w:before="0" w:beforeAutospacing="0" w:after="0" w:afterAutospacing="0"/>
              <w:ind w:left="0" w:right="0"/>
              <w:jc w:val="left"/>
              <w:rPr>
                <w:rFonts w:hint="default" w:ascii="宋体" w:hAnsi="宋体" w:cs="宋体"/>
                <w:color w:val="000000" w:themeColor="text1"/>
                <w:sz w:val="24"/>
              </w:rPr>
            </w:pPr>
          </w:p>
        </w:tc>
        <w:tc>
          <w:tcPr>
            <w:tcW w:w="646" w:type="dxa"/>
            <w:tcBorders>
              <w:right w:val="single" w:color="auto" w:sz="4" w:space="0"/>
            </w:tcBorders>
          </w:tcPr>
          <w:p w14:paraId="599EDA44">
            <w:pPr>
              <w:keepNext w:val="0"/>
              <w:keepLines w:val="0"/>
              <w:suppressLineNumbers w:val="0"/>
              <w:spacing w:before="0" w:beforeAutospacing="0" w:after="0" w:afterAutospacing="0"/>
              <w:ind w:left="0" w:right="0"/>
              <w:jc w:val="left"/>
              <w:rPr>
                <w:rFonts w:hint="default" w:ascii="宋体" w:hAnsi="宋体" w:cs="宋体"/>
                <w:color w:val="000000" w:themeColor="text1"/>
                <w:sz w:val="24"/>
              </w:rPr>
            </w:pPr>
          </w:p>
        </w:tc>
        <w:tc>
          <w:tcPr>
            <w:tcW w:w="597" w:type="dxa"/>
            <w:tcBorders>
              <w:left w:val="single" w:color="auto" w:sz="4" w:space="0"/>
            </w:tcBorders>
          </w:tcPr>
          <w:p w14:paraId="005C534F">
            <w:pPr>
              <w:keepNext w:val="0"/>
              <w:keepLines w:val="0"/>
              <w:suppressLineNumbers w:val="0"/>
              <w:spacing w:before="0" w:beforeAutospacing="0" w:after="0" w:afterAutospacing="0"/>
              <w:ind w:left="0" w:right="0"/>
              <w:jc w:val="left"/>
              <w:rPr>
                <w:rFonts w:hint="default" w:ascii="宋体" w:hAnsi="宋体" w:cs="宋体"/>
                <w:color w:val="000000" w:themeColor="text1"/>
                <w:sz w:val="24"/>
              </w:rPr>
            </w:pPr>
          </w:p>
        </w:tc>
      </w:tr>
      <w:tr w14:paraId="120DB2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27" w:type="dxa"/>
            <w:vAlign w:val="center"/>
          </w:tcPr>
          <w:p w14:paraId="635DDD2A">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lang w:eastAsia="zh-CN"/>
              </w:rPr>
            </w:pPr>
            <w:r>
              <w:rPr>
                <w:rFonts w:hint="eastAsia" w:ascii="宋体" w:hAnsi="宋体" w:cs="宋体"/>
                <w:color w:val="000000" w:themeColor="text1"/>
                <w:sz w:val="24"/>
                <w:lang w:val="en-US" w:eastAsia="zh-CN"/>
              </w:rPr>
              <w:t>4</w:t>
            </w:r>
          </w:p>
        </w:tc>
        <w:tc>
          <w:tcPr>
            <w:tcW w:w="6592" w:type="dxa"/>
            <w:tcBorders>
              <w:right w:val="single" w:color="auto" w:sz="4" w:space="0"/>
            </w:tcBorders>
            <w:vAlign w:val="bottom"/>
          </w:tcPr>
          <w:p w14:paraId="3F7DC4F0">
            <w:pPr>
              <w:keepNext w:val="0"/>
              <w:keepLines w:val="0"/>
              <w:suppressLineNumbers w:val="0"/>
              <w:spacing w:before="0" w:beforeAutospacing="0" w:after="0" w:afterAutospacing="0"/>
              <w:ind w:left="0" w:right="0"/>
              <w:jc w:val="left"/>
              <w:rPr>
                <w:rFonts w:hint="default" w:ascii="宋体" w:hAnsi="宋体" w:cs="宋体"/>
                <w:color w:val="000000" w:themeColor="text1"/>
                <w:sz w:val="24"/>
              </w:rPr>
            </w:pPr>
            <w:r>
              <w:rPr>
                <w:rFonts w:hint="eastAsia" w:ascii="宋体" w:hAnsi="宋体" w:cs="宋体"/>
                <w:color w:val="000000" w:themeColor="text1"/>
                <w:sz w:val="24"/>
              </w:rPr>
              <w:t>响应文件不得附有</w:t>
            </w:r>
            <w:r>
              <w:rPr>
                <w:rFonts w:hint="eastAsia" w:ascii="宋体" w:hAnsi="宋体" w:cs="宋体"/>
                <w:color w:val="000000" w:themeColor="text1"/>
                <w:sz w:val="24"/>
                <w:lang w:eastAsia="zh-CN"/>
              </w:rPr>
              <w:t>采购人</w:t>
            </w:r>
            <w:r>
              <w:rPr>
                <w:rFonts w:hint="eastAsia" w:ascii="宋体" w:hAnsi="宋体" w:cs="宋体"/>
                <w:color w:val="000000" w:themeColor="text1"/>
                <w:sz w:val="24"/>
              </w:rPr>
              <w:t>不能接受的条件；</w:t>
            </w:r>
          </w:p>
        </w:tc>
        <w:tc>
          <w:tcPr>
            <w:tcW w:w="646" w:type="dxa"/>
            <w:tcBorders>
              <w:left w:val="single" w:color="auto" w:sz="4" w:space="0"/>
              <w:right w:val="single" w:color="auto" w:sz="4" w:space="0"/>
            </w:tcBorders>
            <w:vAlign w:val="center"/>
          </w:tcPr>
          <w:p w14:paraId="2A46094E">
            <w:pPr>
              <w:keepNext w:val="0"/>
              <w:keepLines w:val="0"/>
              <w:suppressLineNumbers w:val="0"/>
              <w:spacing w:before="0" w:beforeAutospacing="0" w:after="0" w:afterAutospacing="0"/>
              <w:ind w:left="0" w:right="0"/>
              <w:jc w:val="left"/>
              <w:rPr>
                <w:rFonts w:hint="default" w:ascii="宋体" w:hAnsi="宋体" w:cs="宋体"/>
                <w:color w:val="000000" w:themeColor="text1"/>
                <w:sz w:val="24"/>
              </w:rPr>
            </w:pPr>
          </w:p>
        </w:tc>
        <w:tc>
          <w:tcPr>
            <w:tcW w:w="646" w:type="dxa"/>
            <w:tcBorders>
              <w:left w:val="single" w:color="auto" w:sz="4" w:space="0"/>
            </w:tcBorders>
            <w:vAlign w:val="center"/>
          </w:tcPr>
          <w:p w14:paraId="3761AEA5">
            <w:pPr>
              <w:keepNext w:val="0"/>
              <w:keepLines w:val="0"/>
              <w:suppressLineNumbers w:val="0"/>
              <w:spacing w:before="0" w:beforeAutospacing="0" w:after="0" w:afterAutospacing="0"/>
              <w:ind w:left="0" w:right="0"/>
              <w:jc w:val="left"/>
              <w:rPr>
                <w:rFonts w:hint="default" w:ascii="宋体" w:hAnsi="宋体" w:cs="宋体"/>
                <w:color w:val="000000" w:themeColor="text1"/>
                <w:sz w:val="24"/>
              </w:rPr>
            </w:pPr>
          </w:p>
        </w:tc>
        <w:tc>
          <w:tcPr>
            <w:tcW w:w="646" w:type="dxa"/>
            <w:tcBorders>
              <w:right w:val="single" w:color="auto" w:sz="4" w:space="0"/>
            </w:tcBorders>
          </w:tcPr>
          <w:p w14:paraId="23234E15">
            <w:pPr>
              <w:keepNext w:val="0"/>
              <w:keepLines w:val="0"/>
              <w:suppressLineNumbers w:val="0"/>
              <w:spacing w:before="0" w:beforeAutospacing="0" w:after="0" w:afterAutospacing="0"/>
              <w:ind w:left="0" w:right="0"/>
              <w:jc w:val="left"/>
              <w:rPr>
                <w:rFonts w:hint="default" w:ascii="宋体" w:hAnsi="宋体" w:cs="宋体"/>
                <w:color w:val="000000" w:themeColor="text1"/>
                <w:sz w:val="24"/>
              </w:rPr>
            </w:pPr>
          </w:p>
        </w:tc>
        <w:tc>
          <w:tcPr>
            <w:tcW w:w="597" w:type="dxa"/>
            <w:tcBorders>
              <w:left w:val="single" w:color="auto" w:sz="4" w:space="0"/>
            </w:tcBorders>
          </w:tcPr>
          <w:p w14:paraId="522ED31D">
            <w:pPr>
              <w:keepNext w:val="0"/>
              <w:keepLines w:val="0"/>
              <w:suppressLineNumbers w:val="0"/>
              <w:spacing w:before="0" w:beforeAutospacing="0" w:after="0" w:afterAutospacing="0"/>
              <w:ind w:left="0" w:right="0"/>
              <w:jc w:val="left"/>
              <w:rPr>
                <w:rFonts w:hint="default" w:ascii="宋体" w:hAnsi="宋体" w:cs="宋体"/>
                <w:color w:val="000000" w:themeColor="text1"/>
                <w:sz w:val="24"/>
              </w:rPr>
            </w:pPr>
          </w:p>
        </w:tc>
      </w:tr>
      <w:tr w14:paraId="767727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27" w:type="dxa"/>
            <w:vAlign w:val="center"/>
          </w:tcPr>
          <w:p w14:paraId="61E56A3B">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lang w:eastAsia="zh-CN"/>
              </w:rPr>
            </w:pPr>
            <w:r>
              <w:rPr>
                <w:rFonts w:hint="eastAsia" w:ascii="宋体" w:hAnsi="宋体" w:cs="宋体"/>
                <w:color w:val="000000" w:themeColor="text1"/>
                <w:sz w:val="24"/>
                <w:lang w:val="en-US" w:eastAsia="zh-CN"/>
              </w:rPr>
              <w:t>5</w:t>
            </w:r>
          </w:p>
        </w:tc>
        <w:tc>
          <w:tcPr>
            <w:tcW w:w="6592" w:type="dxa"/>
            <w:tcBorders>
              <w:right w:val="single" w:color="auto" w:sz="4" w:space="0"/>
            </w:tcBorders>
            <w:vAlign w:val="bottom"/>
          </w:tcPr>
          <w:p w14:paraId="64E8E562">
            <w:pPr>
              <w:keepNext w:val="0"/>
              <w:keepLines w:val="0"/>
              <w:suppressLineNumbers w:val="0"/>
              <w:snapToGrid w:val="0"/>
              <w:spacing w:before="0" w:beforeAutospacing="0" w:after="0" w:afterAutospacing="0" w:line="240" w:lineRule="atLeast"/>
              <w:ind w:left="0" w:right="0"/>
              <w:jc w:val="left"/>
              <w:rPr>
                <w:rFonts w:hint="default" w:ascii="宋体" w:hAnsi="宋体" w:cs="宋体"/>
                <w:color w:val="000000" w:themeColor="text1"/>
                <w:sz w:val="24"/>
              </w:rPr>
            </w:pPr>
            <w:r>
              <w:rPr>
                <w:rFonts w:hint="eastAsia" w:ascii="宋体" w:hAnsi="宋体" w:cs="宋体"/>
                <w:color w:val="000000" w:themeColor="text1"/>
                <w:sz w:val="24"/>
              </w:rPr>
              <w:t>是否有不符合磋商文件中规定的其他实质性要求；</w:t>
            </w:r>
          </w:p>
        </w:tc>
        <w:tc>
          <w:tcPr>
            <w:tcW w:w="646" w:type="dxa"/>
            <w:tcBorders>
              <w:left w:val="single" w:color="auto" w:sz="4" w:space="0"/>
              <w:right w:val="single" w:color="auto" w:sz="4" w:space="0"/>
            </w:tcBorders>
            <w:vAlign w:val="center"/>
          </w:tcPr>
          <w:p w14:paraId="2774C0DE">
            <w:pPr>
              <w:keepNext w:val="0"/>
              <w:keepLines w:val="0"/>
              <w:suppressLineNumbers w:val="0"/>
              <w:spacing w:before="0" w:beforeAutospacing="0" w:after="0" w:afterAutospacing="0"/>
              <w:ind w:left="0" w:right="0"/>
              <w:jc w:val="left"/>
              <w:rPr>
                <w:rFonts w:hint="default" w:ascii="宋体" w:hAnsi="宋体" w:cs="宋体"/>
                <w:color w:val="000000" w:themeColor="text1"/>
                <w:sz w:val="24"/>
              </w:rPr>
            </w:pPr>
          </w:p>
        </w:tc>
        <w:tc>
          <w:tcPr>
            <w:tcW w:w="646" w:type="dxa"/>
            <w:tcBorders>
              <w:left w:val="single" w:color="auto" w:sz="4" w:space="0"/>
            </w:tcBorders>
            <w:vAlign w:val="center"/>
          </w:tcPr>
          <w:p w14:paraId="0D4FF70F">
            <w:pPr>
              <w:keepNext w:val="0"/>
              <w:keepLines w:val="0"/>
              <w:suppressLineNumbers w:val="0"/>
              <w:spacing w:before="0" w:beforeAutospacing="0" w:after="0" w:afterAutospacing="0"/>
              <w:ind w:left="0" w:right="0"/>
              <w:jc w:val="left"/>
              <w:rPr>
                <w:rFonts w:hint="default" w:ascii="宋体" w:hAnsi="宋体" w:cs="宋体"/>
                <w:color w:val="000000" w:themeColor="text1"/>
                <w:sz w:val="24"/>
              </w:rPr>
            </w:pPr>
          </w:p>
        </w:tc>
        <w:tc>
          <w:tcPr>
            <w:tcW w:w="646" w:type="dxa"/>
            <w:tcBorders>
              <w:right w:val="single" w:color="auto" w:sz="4" w:space="0"/>
            </w:tcBorders>
          </w:tcPr>
          <w:p w14:paraId="2061D946">
            <w:pPr>
              <w:keepNext w:val="0"/>
              <w:keepLines w:val="0"/>
              <w:suppressLineNumbers w:val="0"/>
              <w:spacing w:before="0" w:beforeAutospacing="0" w:after="0" w:afterAutospacing="0"/>
              <w:ind w:left="0" w:right="0"/>
              <w:jc w:val="left"/>
              <w:rPr>
                <w:rFonts w:hint="default" w:ascii="宋体" w:hAnsi="宋体" w:cs="宋体"/>
                <w:color w:val="000000" w:themeColor="text1"/>
                <w:sz w:val="24"/>
              </w:rPr>
            </w:pPr>
          </w:p>
        </w:tc>
        <w:tc>
          <w:tcPr>
            <w:tcW w:w="597" w:type="dxa"/>
            <w:tcBorders>
              <w:left w:val="single" w:color="auto" w:sz="4" w:space="0"/>
            </w:tcBorders>
          </w:tcPr>
          <w:p w14:paraId="27B07B5B">
            <w:pPr>
              <w:keepNext w:val="0"/>
              <w:keepLines w:val="0"/>
              <w:suppressLineNumbers w:val="0"/>
              <w:spacing w:before="0" w:beforeAutospacing="0" w:after="0" w:afterAutospacing="0"/>
              <w:ind w:left="0" w:right="0"/>
              <w:jc w:val="left"/>
              <w:rPr>
                <w:rFonts w:hint="default" w:ascii="宋体" w:hAnsi="宋体" w:cs="宋体"/>
                <w:color w:val="000000" w:themeColor="text1"/>
                <w:sz w:val="24"/>
              </w:rPr>
            </w:pPr>
          </w:p>
        </w:tc>
      </w:tr>
      <w:tr w14:paraId="1DF7A6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tcBorders>
              <w:bottom w:val="single" w:color="auto" w:sz="12" w:space="0"/>
              <w:right w:val="single" w:color="auto" w:sz="4" w:space="0"/>
            </w:tcBorders>
          </w:tcPr>
          <w:p w14:paraId="1D10844F">
            <w:pPr>
              <w:keepNext w:val="0"/>
              <w:keepLines w:val="0"/>
              <w:suppressLineNumbers w:val="0"/>
              <w:spacing w:before="0" w:beforeAutospacing="0" w:after="0" w:afterAutospacing="0"/>
              <w:ind w:left="0" w:right="0"/>
              <w:jc w:val="left"/>
              <w:rPr>
                <w:rFonts w:hint="default" w:ascii="宋体" w:hAnsi="宋体" w:cs="宋体"/>
                <w:color w:val="000000" w:themeColor="text1"/>
                <w:sz w:val="24"/>
              </w:rPr>
            </w:pPr>
            <w:r>
              <w:rPr>
                <w:rFonts w:hint="eastAsia" w:ascii="宋体" w:hAnsi="宋体" w:cs="宋体"/>
                <w:color w:val="000000" w:themeColor="text1"/>
                <w:sz w:val="24"/>
              </w:rPr>
              <w:t>结论：是否通过评审</w:t>
            </w:r>
          </w:p>
        </w:tc>
        <w:tc>
          <w:tcPr>
            <w:tcW w:w="646" w:type="dxa"/>
            <w:tcBorders>
              <w:left w:val="single" w:color="auto" w:sz="4" w:space="0"/>
              <w:bottom w:val="single" w:color="auto" w:sz="12" w:space="0"/>
              <w:right w:val="single" w:color="auto" w:sz="4" w:space="0"/>
            </w:tcBorders>
          </w:tcPr>
          <w:p w14:paraId="0C6E09A1">
            <w:pPr>
              <w:keepNext w:val="0"/>
              <w:keepLines w:val="0"/>
              <w:suppressLineNumbers w:val="0"/>
              <w:spacing w:before="0" w:beforeAutospacing="0" w:after="0" w:afterAutospacing="0"/>
              <w:ind w:left="0" w:right="0"/>
              <w:jc w:val="left"/>
              <w:rPr>
                <w:rFonts w:hint="default" w:ascii="宋体" w:hAnsi="宋体" w:cs="宋体"/>
                <w:color w:val="000000" w:themeColor="text1"/>
                <w:sz w:val="24"/>
              </w:rPr>
            </w:pPr>
          </w:p>
        </w:tc>
        <w:tc>
          <w:tcPr>
            <w:tcW w:w="646" w:type="dxa"/>
            <w:tcBorders>
              <w:left w:val="single" w:color="auto" w:sz="4" w:space="0"/>
              <w:bottom w:val="single" w:color="auto" w:sz="12" w:space="0"/>
            </w:tcBorders>
          </w:tcPr>
          <w:p w14:paraId="5CCD62A2">
            <w:pPr>
              <w:keepNext w:val="0"/>
              <w:keepLines w:val="0"/>
              <w:suppressLineNumbers w:val="0"/>
              <w:spacing w:before="0" w:beforeAutospacing="0" w:after="0" w:afterAutospacing="0"/>
              <w:ind w:left="0" w:right="0"/>
              <w:jc w:val="left"/>
              <w:rPr>
                <w:rFonts w:hint="default" w:ascii="宋体" w:hAnsi="宋体" w:cs="宋体"/>
                <w:color w:val="000000" w:themeColor="text1"/>
                <w:sz w:val="24"/>
              </w:rPr>
            </w:pPr>
          </w:p>
        </w:tc>
        <w:tc>
          <w:tcPr>
            <w:tcW w:w="646" w:type="dxa"/>
            <w:tcBorders>
              <w:bottom w:val="single" w:color="auto" w:sz="12" w:space="0"/>
            </w:tcBorders>
          </w:tcPr>
          <w:p w14:paraId="19D7D5A2">
            <w:pPr>
              <w:keepNext w:val="0"/>
              <w:keepLines w:val="0"/>
              <w:suppressLineNumbers w:val="0"/>
              <w:spacing w:before="0" w:beforeAutospacing="0" w:after="0" w:afterAutospacing="0"/>
              <w:ind w:left="0" w:right="0"/>
              <w:jc w:val="left"/>
              <w:rPr>
                <w:rFonts w:hint="default" w:ascii="宋体" w:hAnsi="宋体" w:cs="宋体"/>
                <w:color w:val="000000" w:themeColor="text1"/>
                <w:sz w:val="24"/>
              </w:rPr>
            </w:pPr>
          </w:p>
        </w:tc>
        <w:tc>
          <w:tcPr>
            <w:tcW w:w="597" w:type="dxa"/>
            <w:tcBorders>
              <w:bottom w:val="single" w:color="auto" w:sz="12" w:space="0"/>
            </w:tcBorders>
          </w:tcPr>
          <w:p w14:paraId="201C4DAD">
            <w:pPr>
              <w:keepNext w:val="0"/>
              <w:keepLines w:val="0"/>
              <w:suppressLineNumbers w:val="0"/>
              <w:spacing w:before="0" w:beforeAutospacing="0" w:after="0" w:afterAutospacing="0"/>
              <w:ind w:left="0" w:right="0"/>
              <w:jc w:val="left"/>
              <w:rPr>
                <w:rFonts w:hint="default" w:ascii="宋体" w:hAnsi="宋体" w:cs="宋体"/>
                <w:color w:val="000000" w:themeColor="text1"/>
                <w:sz w:val="24"/>
              </w:rPr>
            </w:pPr>
          </w:p>
        </w:tc>
      </w:tr>
    </w:tbl>
    <w:p w14:paraId="72FC67B8">
      <w:pPr>
        <w:jc w:val="left"/>
        <w:rPr>
          <w:rFonts w:ascii="宋体" w:hAnsi="宋体" w:cs="宋体"/>
          <w:color w:val="000000" w:themeColor="text1"/>
          <w:sz w:val="24"/>
        </w:rPr>
      </w:pPr>
      <w:r>
        <w:rPr>
          <w:rFonts w:hint="eastAsia" w:ascii="宋体" w:hAnsi="宋体" w:cs="宋体"/>
          <w:color w:val="000000" w:themeColor="text1"/>
          <w:sz w:val="24"/>
        </w:rPr>
        <w:t>说明：初步审查通过的投标人，进入下一步详细评审阶段，未通过初步审查的企业，作为无效标，不进入后期评审阶段。</w:t>
      </w:r>
    </w:p>
    <w:p w14:paraId="437F8675">
      <w:pPr>
        <w:pStyle w:val="10"/>
        <w:rPr>
          <w:rFonts w:cs="宋体"/>
          <w:color w:val="000000" w:themeColor="text1"/>
        </w:rPr>
      </w:pPr>
    </w:p>
    <w:p w14:paraId="086DD080">
      <w:pPr>
        <w:jc w:val="left"/>
        <w:rPr>
          <w:rFonts w:ascii="宋体" w:hAnsi="宋体" w:cs="宋体"/>
          <w:color w:val="000000" w:themeColor="text1"/>
          <w:sz w:val="24"/>
        </w:rPr>
      </w:pPr>
      <w:r>
        <w:rPr>
          <w:rFonts w:hint="eastAsia" w:ascii="宋体" w:hAnsi="宋体" w:cs="宋体"/>
          <w:b/>
          <w:bCs/>
          <w:color w:val="000000" w:themeColor="text1"/>
          <w:sz w:val="24"/>
        </w:rPr>
        <w:t>磋商小组成员签名：                              监督人：         年   月   日</w:t>
      </w:r>
    </w:p>
    <w:p w14:paraId="442A363C">
      <w:pPr>
        <w:jc w:val="left"/>
        <w:rPr>
          <w:rFonts w:ascii="宋体" w:hAnsi="宋体" w:cs="宋体"/>
          <w:color w:val="000000" w:themeColor="text1"/>
          <w:sz w:val="24"/>
        </w:rPr>
      </w:pPr>
    </w:p>
    <w:p w14:paraId="612501CF">
      <w:pPr>
        <w:rPr>
          <w:rFonts w:ascii="宋体" w:hAnsi="宋体" w:cs="宋体"/>
          <w:color w:val="000000" w:themeColor="text1"/>
          <w:spacing w:val="-1"/>
          <w:sz w:val="24"/>
        </w:rPr>
      </w:pPr>
      <w:r>
        <w:rPr>
          <w:rFonts w:hint="eastAsia" w:ascii="宋体" w:hAnsi="宋体" w:cs="宋体"/>
          <w:color w:val="000000" w:themeColor="text1"/>
          <w:spacing w:val="-1"/>
          <w:sz w:val="24"/>
        </w:rPr>
        <w:br w:type="page"/>
      </w:r>
    </w:p>
    <w:p w14:paraId="6CC4BB69">
      <w:pPr>
        <w:ind w:firstLine="476" w:firstLineChars="200"/>
        <w:rPr>
          <w:rFonts w:ascii="宋体" w:hAnsi="宋体" w:cs="宋体"/>
          <w:color w:val="000000" w:themeColor="text1"/>
          <w:spacing w:val="-1"/>
          <w:sz w:val="24"/>
        </w:rPr>
      </w:pPr>
      <w:r>
        <w:rPr>
          <w:rFonts w:hint="eastAsia" w:ascii="宋体" w:hAnsi="宋体" w:cs="宋体"/>
          <w:color w:val="000000" w:themeColor="text1"/>
          <w:spacing w:val="-1"/>
          <w:sz w:val="24"/>
        </w:rPr>
        <w:t>四、详细评审标准</w:t>
      </w:r>
    </w:p>
    <w:p w14:paraId="69362FAB">
      <w:pPr>
        <w:ind w:firstLine="476" w:firstLineChars="200"/>
        <w:rPr>
          <w:rFonts w:ascii="宋体" w:hAnsi="宋体" w:cs="宋体"/>
          <w:color w:val="000000" w:themeColor="text1"/>
          <w:spacing w:val="-1"/>
          <w:sz w:val="24"/>
        </w:rPr>
      </w:pPr>
      <w:r>
        <w:rPr>
          <w:rFonts w:hint="eastAsia" w:ascii="宋体" w:hAnsi="宋体" w:cs="宋体"/>
          <w:color w:val="000000" w:themeColor="text1"/>
          <w:spacing w:val="-1"/>
          <w:sz w:val="24"/>
        </w:rPr>
        <w:t>4.1竞争性磋商步骤</w:t>
      </w:r>
    </w:p>
    <w:p w14:paraId="3963B00B">
      <w:pPr>
        <w:ind w:firstLine="476" w:firstLineChars="200"/>
        <w:rPr>
          <w:rFonts w:ascii="宋体" w:hAnsi="宋体" w:cs="宋体"/>
          <w:color w:val="000000" w:themeColor="text1"/>
          <w:spacing w:val="-1"/>
          <w:sz w:val="24"/>
        </w:rPr>
      </w:pPr>
      <w:r>
        <w:rPr>
          <w:rFonts w:hint="eastAsia" w:ascii="宋体" w:hAnsi="宋体" w:cs="宋体"/>
          <w:color w:val="000000" w:themeColor="text1"/>
          <w:spacing w:val="-1"/>
          <w:sz w:val="24"/>
        </w:rPr>
        <w:t>磋商小组全体成员集中与单一投标人分别进行磋商。逐家磋商一次为一个轮次，磋商轮次由磋商小组视情况决定。各投标人磋商顺序按签到顺序进行磋商。</w:t>
      </w:r>
    </w:p>
    <w:p w14:paraId="6723D456">
      <w:pPr>
        <w:ind w:firstLine="480" w:firstLineChars="200"/>
        <w:rPr>
          <w:rFonts w:ascii="宋体" w:hAnsi="宋体" w:cs="宋体"/>
          <w:color w:val="000000" w:themeColor="text1"/>
          <w:sz w:val="24"/>
          <w:lang w:val="zh-CN"/>
        </w:rPr>
      </w:pPr>
      <w:r>
        <w:rPr>
          <w:rFonts w:hint="eastAsia" w:ascii="宋体" w:hAnsi="宋体" w:cs="宋体"/>
          <w:color w:val="000000" w:themeColor="text1"/>
          <w:sz w:val="24"/>
          <w:lang w:val="zh-CN"/>
        </w:rPr>
        <w:t>（</w:t>
      </w:r>
      <w:r>
        <w:rPr>
          <w:rFonts w:hint="eastAsia" w:ascii="宋体" w:hAnsi="宋体" w:cs="宋体"/>
          <w:color w:val="000000" w:themeColor="text1"/>
          <w:sz w:val="24"/>
        </w:rPr>
        <w:t>1）</w:t>
      </w:r>
      <w:r>
        <w:rPr>
          <w:rFonts w:hint="eastAsia" w:ascii="宋体" w:hAnsi="宋体" w:cs="宋体"/>
          <w:color w:val="000000" w:themeColor="text1"/>
          <w:sz w:val="24"/>
          <w:lang w:val="zh-CN"/>
        </w:rPr>
        <w:t>磋商过程中实质性内容发生变动足以影响报价的，</w:t>
      </w:r>
      <w:r>
        <w:rPr>
          <w:rFonts w:hint="eastAsia" w:ascii="宋体" w:hAnsi="宋体" w:cs="宋体"/>
          <w:color w:val="000000" w:themeColor="text1"/>
          <w:spacing w:val="-1"/>
          <w:sz w:val="24"/>
        </w:rPr>
        <w:t>磋商结束后，磋商小组将要求实质性响应磋商文件的投标人在规定时间内提交最后报价,磋商小组将现场公开唱价。在规定时间内没有提交最后报价的投标人，视同退出磋商。未通过实质性响应的投标人将不再进行最后报价。经磋商确定最终项目需求和提交最后报价的投标人后，由磋商小组采用综合评分法对提交最后报价的投标人的响应文件和最后报价进行综合评分。</w:t>
      </w:r>
    </w:p>
    <w:p w14:paraId="58C6F3E4">
      <w:pPr>
        <w:ind w:firstLine="476" w:firstLineChars="200"/>
        <w:rPr>
          <w:rFonts w:ascii="宋体" w:hAnsi="宋体" w:cs="宋体"/>
          <w:color w:val="000000" w:themeColor="text1"/>
          <w:spacing w:val="-1"/>
          <w:sz w:val="24"/>
        </w:rPr>
      </w:pPr>
      <w:r>
        <w:rPr>
          <w:rFonts w:hint="eastAsia" w:ascii="宋体" w:hAnsi="宋体" w:cs="宋体"/>
          <w:color w:val="000000" w:themeColor="text1"/>
          <w:spacing w:val="-1"/>
          <w:sz w:val="24"/>
        </w:rPr>
        <w:t>4.2、评审方法及标准：</w:t>
      </w:r>
    </w:p>
    <w:p w14:paraId="269BF77C">
      <w:pPr>
        <w:ind w:firstLine="476" w:firstLineChars="200"/>
        <w:rPr>
          <w:rFonts w:ascii="宋体" w:hAnsi="宋体" w:cs="宋体"/>
          <w:color w:val="000000" w:themeColor="text1"/>
          <w:spacing w:val="-1"/>
          <w:sz w:val="24"/>
        </w:rPr>
      </w:pPr>
      <w:r>
        <w:rPr>
          <w:rFonts w:hint="eastAsia" w:ascii="宋体" w:hAnsi="宋体" w:cs="宋体"/>
          <w:color w:val="000000" w:themeColor="text1"/>
          <w:spacing w:val="-1"/>
          <w:sz w:val="24"/>
        </w:rPr>
        <w:t>评审方法：本项目采用综合评分法，总分为 100 分。综合评分法，是指响应文件满足磋商文件全部实质性要求且按评审因素的量化指标评审得分最高的投标人为成交候选人的评审方法。磋商小组按照磋商文件的要求和条件，根据各投标人的商务、技术、价格、对磋商文件的响应程度等进行综合评价、评分，将评审总得分按由高到低的顺序进行排列，并依此顺序推荐前3名成交候选人；评审总得分相同的按最后报价由低到高顺序排列，评审总得分且最终报价相同的，按技术部分得分顺序排列。</w:t>
      </w:r>
    </w:p>
    <w:p w14:paraId="0F5673FE">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color w:val="000000" w:themeColor="text1"/>
          <w:spacing w:val="-1"/>
          <w:kern w:val="2"/>
          <w:sz w:val="24"/>
          <w:szCs w:val="24"/>
        </w:rPr>
      </w:pPr>
      <w:r>
        <w:rPr>
          <w:rFonts w:hint="eastAsia" w:ascii="宋体" w:hAnsi="宋体" w:cs="宋体"/>
          <w:color w:val="000000" w:themeColor="text1"/>
        </w:rPr>
        <w:br w:type="page"/>
      </w:r>
      <w:r>
        <w:rPr>
          <w:rFonts w:hint="eastAsia" w:ascii="宋体" w:hAnsi="宋体" w:cs="宋体"/>
          <w:color w:val="000000" w:themeColor="text1"/>
          <w:spacing w:val="-1"/>
          <w:sz w:val="24"/>
        </w:rPr>
        <w:t>详细评审标准：</w:t>
      </w:r>
    </w:p>
    <w:tbl>
      <w:tblPr>
        <w:tblStyle w:val="27"/>
        <w:tblW w:w="10049" w:type="dxa"/>
        <w:tblInd w:w="13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1"/>
        <w:gridCol w:w="1836"/>
        <w:gridCol w:w="900"/>
        <w:gridCol w:w="5853"/>
        <w:gridCol w:w="899"/>
      </w:tblGrid>
      <w:tr w14:paraId="24461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71" w:hRule="atLeast"/>
        </w:trPr>
        <w:tc>
          <w:tcPr>
            <w:tcW w:w="56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368E37">
            <w:pPr>
              <w:pStyle w:val="24"/>
              <w:keepNext w:val="0"/>
              <w:keepLines w:val="0"/>
              <w:widowControl w:val="0"/>
              <w:suppressLineNumbers w:val="0"/>
              <w:spacing w:before="0" w:beforeLines="0" w:beforeAutospacing="0" w:after="0" w:afterLines="0" w:afterAutospacing="0"/>
              <w:ind w:left="0" w:right="0"/>
              <w:jc w:val="both"/>
              <w:rPr>
                <w:rFonts w:hint="eastAsia"/>
                <w:color w:val="000000" w:themeColor="text1"/>
                <w:kern w:val="2"/>
                <w:sz w:val="21"/>
                <w:szCs w:val="21"/>
              </w:rPr>
            </w:pPr>
            <w:r>
              <w:rPr>
                <w:rFonts w:hint="eastAsia"/>
                <w:color w:val="000000" w:themeColor="text1"/>
                <w:kern w:val="2"/>
                <w:sz w:val="21"/>
                <w:szCs w:val="21"/>
                <w:lang w:bidi="ar"/>
              </w:rPr>
              <w:t>序号</w:t>
            </w:r>
          </w:p>
        </w:tc>
        <w:tc>
          <w:tcPr>
            <w:tcW w:w="1836" w:type="dxa"/>
            <w:tcBorders>
              <w:top w:val="single" w:color="auto" w:sz="6" w:space="0"/>
              <w:left w:val="nil"/>
              <w:bottom w:val="single" w:color="auto" w:sz="6" w:space="0"/>
              <w:right w:val="single" w:color="auto" w:sz="6" w:space="0"/>
              <w:tl2br w:val="nil"/>
              <w:tr2bl w:val="nil"/>
            </w:tcBorders>
            <w:noWrap w:val="0"/>
            <w:vAlign w:val="center"/>
          </w:tcPr>
          <w:p w14:paraId="152011F6">
            <w:pPr>
              <w:pStyle w:val="24"/>
              <w:keepNext w:val="0"/>
              <w:keepLines w:val="0"/>
              <w:widowControl w:val="0"/>
              <w:suppressLineNumbers w:val="0"/>
              <w:spacing w:before="0" w:beforeLines="0" w:beforeAutospacing="0" w:after="0" w:afterLines="0" w:afterAutospacing="0"/>
              <w:ind w:left="0" w:right="0"/>
              <w:jc w:val="center"/>
              <w:rPr>
                <w:rFonts w:hint="eastAsia"/>
                <w:color w:val="000000" w:themeColor="text1"/>
                <w:kern w:val="2"/>
                <w:sz w:val="21"/>
                <w:szCs w:val="21"/>
              </w:rPr>
            </w:pPr>
            <w:r>
              <w:rPr>
                <w:rFonts w:hint="eastAsia"/>
                <w:color w:val="000000" w:themeColor="text1"/>
                <w:kern w:val="2"/>
                <w:sz w:val="21"/>
                <w:szCs w:val="21"/>
                <w:lang w:bidi="ar"/>
              </w:rPr>
              <w:t>考核项目</w:t>
            </w:r>
          </w:p>
        </w:tc>
        <w:tc>
          <w:tcPr>
            <w:tcW w:w="900" w:type="dxa"/>
            <w:tcBorders>
              <w:top w:val="single" w:color="auto" w:sz="6" w:space="0"/>
              <w:left w:val="nil"/>
              <w:bottom w:val="single" w:color="auto" w:sz="6" w:space="0"/>
              <w:right w:val="single" w:color="auto" w:sz="6" w:space="0"/>
              <w:tl2br w:val="nil"/>
              <w:tr2bl w:val="nil"/>
            </w:tcBorders>
            <w:noWrap w:val="0"/>
            <w:vAlign w:val="center"/>
          </w:tcPr>
          <w:p w14:paraId="231D0102">
            <w:pPr>
              <w:pStyle w:val="24"/>
              <w:keepNext w:val="0"/>
              <w:keepLines w:val="0"/>
              <w:widowControl w:val="0"/>
              <w:suppressLineNumbers w:val="0"/>
              <w:spacing w:before="0" w:beforeLines="0" w:beforeAutospacing="0" w:after="0" w:afterLines="0" w:afterAutospacing="0"/>
              <w:ind w:left="0" w:right="0"/>
              <w:rPr>
                <w:rFonts w:hint="eastAsia"/>
                <w:color w:val="000000" w:themeColor="text1"/>
                <w:kern w:val="2"/>
                <w:sz w:val="21"/>
                <w:szCs w:val="21"/>
              </w:rPr>
            </w:pPr>
            <w:r>
              <w:rPr>
                <w:rFonts w:hint="eastAsia"/>
                <w:color w:val="000000" w:themeColor="text1"/>
                <w:kern w:val="2"/>
                <w:sz w:val="21"/>
                <w:szCs w:val="21"/>
                <w:lang w:bidi="ar"/>
              </w:rPr>
              <w:t>分数标准</w:t>
            </w:r>
          </w:p>
        </w:tc>
        <w:tc>
          <w:tcPr>
            <w:tcW w:w="5853" w:type="dxa"/>
            <w:tcBorders>
              <w:top w:val="single" w:color="auto" w:sz="6" w:space="0"/>
              <w:left w:val="nil"/>
              <w:bottom w:val="single" w:color="auto" w:sz="6" w:space="0"/>
              <w:right w:val="single" w:color="auto" w:sz="6" w:space="0"/>
              <w:tl2br w:val="nil"/>
              <w:tr2bl w:val="nil"/>
            </w:tcBorders>
            <w:noWrap w:val="0"/>
            <w:vAlign w:val="center"/>
          </w:tcPr>
          <w:p w14:paraId="1655AF43">
            <w:pPr>
              <w:pStyle w:val="24"/>
              <w:keepNext w:val="0"/>
              <w:keepLines w:val="0"/>
              <w:widowControl w:val="0"/>
              <w:suppressLineNumbers w:val="0"/>
              <w:spacing w:before="0" w:beforeLines="0" w:beforeAutospacing="0" w:after="0" w:afterLines="0" w:afterAutospacing="0"/>
              <w:ind w:left="0" w:right="0"/>
              <w:jc w:val="both"/>
              <w:rPr>
                <w:rFonts w:hint="eastAsia"/>
                <w:color w:val="000000" w:themeColor="text1"/>
                <w:kern w:val="2"/>
                <w:sz w:val="21"/>
                <w:szCs w:val="21"/>
              </w:rPr>
            </w:pPr>
          </w:p>
          <w:p w14:paraId="021D7DAD">
            <w:pPr>
              <w:pStyle w:val="24"/>
              <w:keepNext w:val="0"/>
              <w:keepLines w:val="0"/>
              <w:widowControl w:val="0"/>
              <w:suppressLineNumbers w:val="0"/>
              <w:spacing w:before="0" w:beforeLines="0" w:beforeAutospacing="0" w:after="0" w:afterLines="0" w:afterAutospacing="0"/>
              <w:ind w:left="0" w:right="0"/>
              <w:jc w:val="center"/>
              <w:rPr>
                <w:rFonts w:hint="eastAsia"/>
                <w:color w:val="000000" w:themeColor="text1"/>
                <w:kern w:val="2"/>
                <w:sz w:val="21"/>
                <w:szCs w:val="21"/>
              </w:rPr>
            </w:pPr>
            <w:r>
              <w:rPr>
                <w:rFonts w:hint="eastAsia"/>
                <w:color w:val="000000" w:themeColor="text1"/>
                <w:kern w:val="2"/>
                <w:sz w:val="21"/>
                <w:szCs w:val="21"/>
                <w:lang w:bidi="ar"/>
              </w:rPr>
              <w:t>评分标准</w:t>
            </w:r>
          </w:p>
          <w:p w14:paraId="00E191A2">
            <w:pPr>
              <w:pStyle w:val="24"/>
              <w:keepNext w:val="0"/>
              <w:keepLines w:val="0"/>
              <w:widowControl w:val="0"/>
              <w:suppressLineNumbers w:val="0"/>
              <w:spacing w:before="0" w:beforeLines="0" w:beforeAutospacing="0" w:after="0" w:afterLines="0" w:afterAutospacing="0"/>
              <w:ind w:left="0" w:right="0"/>
              <w:jc w:val="both"/>
              <w:rPr>
                <w:rFonts w:hint="eastAsia"/>
                <w:color w:val="000000" w:themeColor="text1"/>
                <w:kern w:val="2"/>
                <w:sz w:val="21"/>
                <w:szCs w:val="21"/>
              </w:rPr>
            </w:pPr>
          </w:p>
        </w:tc>
        <w:tc>
          <w:tcPr>
            <w:tcW w:w="899" w:type="dxa"/>
            <w:tcBorders>
              <w:top w:val="single" w:color="auto" w:sz="6" w:space="0"/>
              <w:left w:val="nil"/>
              <w:bottom w:val="single" w:color="auto" w:sz="6" w:space="0"/>
              <w:right w:val="single" w:color="auto" w:sz="6" w:space="0"/>
              <w:tl2br w:val="nil"/>
              <w:tr2bl w:val="nil"/>
            </w:tcBorders>
            <w:noWrap w:val="0"/>
            <w:vAlign w:val="center"/>
          </w:tcPr>
          <w:p w14:paraId="697313C5">
            <w:pPr>
              <w:pStyle w:val="24"/>
              <w:keepNext w:val="0"/>
              <w:keepLines w:val="0"/>
              <w:widowControl w:val="0"/>
              <w:suppressLineNumbers w:val="0"/>
              <w:spacing w:before="0" w:beforeLines="0" w:beforeAutospacing="0" w:after="0" w:afterLines="0" w:afterAutospacing="0"/>
              <w:ind w:left="0" w:right="0"/>
              <w:jc w:val="both"/>
              <w:rPr>
                <w:rFonts w:hint="eastAsia"/>
                <w:color w:val="000000" w:themeColor="text1"/>
                <w:kern w:val="2"/>
                <w:sz w:val="21"/>
                <w:szCs w:val="21"/>
              </w:rPr>
            </w:pPr>
            <w:r>
              <w:rPr>
                <w:rFonts w:hint="eastAsia"/>
                <w:color w:val="000000" w:themeColor="text1"/>
                <w:kern w:val="2"/>
                <w:sz w:val="21"/>
                <w:szCs w:val="21"/>
                <w:lang w:bidi="ar"/>
              </w:rPr>
              <w:t>具体评估（价）的依据及理由</w:t>
            </w:r>
          </w:p>
        </w:tc>
      </w:tr>
      <w:tr w14:paraId="5F485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68" w:hRule="atLeast"/>
        </w:trPr>
        <w:tc>
          <w:tcPr>
            <w:tcW w:w="56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FFDA14">
            <w:pPr>
              <w:pStyle w:val="24"/>
              <w:keepNext w:val="0"/>
              <w:keepLines w:val="0"/>
              <w:widowControl w:val="0"/>
              <w:suppressLineNumbers w:val="0"/>
              <w:spacing w:before="0" w:beforeLines="0" w:beforeAutospacing="0" w:after="0" w:afterLines="0" w:afterAutospacing="0"/>
              <w:ind w:left="0" w:right="0"/>
              <w:rPr>
                <w:rFonts w:hint="default"/>
                <w:color w:val="000000" w:themeColor="text1"/>
                <w:kern w:val="2"/>
                <w:sz w:val="21"/>
                <w:szCs w:val="21"/>
              </w:rPr>
            </w:pPr>
            <w:r>
              <w:rPr>
                <w:rFonts w:hint="eastAsia"/>
                <w:color w:val="000000" w:themeColor="text1"/>
                <w:kern w:val="2"/>
                <w:sz w:val="21"/>
                <w:szCs w:val="21"/>
                <w:lang w:bidi="ar"/>
              </w:rPr>
              <w:t>1</w:t>
            </w:r>
          </w:p>
        </w:tc>
        <w:tc>
          <w:tcPr>
            <w:tcW w:w="1836" w:type="dxa"/>
            <w:tcBorders>
              <w:top w:val="single" w:color="auto" w:sz="6" w:space="0"/>
              <w:left w:val="nil"/>
              <w:bottom w:val="single" w:color="auto" w:sz="6" w:space="0"/>
              <w:right w:val="single" w:color="auto" w:sz="6" w:space="0"/>
              <w:tl2br w:val="nil"/>
              <w:tr2bl w:val="nil"/>
            </w:tcBorders>
            <w:noWrap w:val="0"/>
            <w:vAlign w:val="center"/>
          </w:tcPr>
          <w:p w14:paraId="7B5A733D">
            <w:pPr>
              <w:pStyle w:val="24"/>
              <w:keepNext w:val="0"/>
              <w:keepLines w:val="0"/>
              <w:widowControl w:val="0"/>
              <w:suppressLineNumbers w:val="0"/>
              <w:spacing w:before="0" w:beforeLines="0" w:beforeAutospacing="0" w:after="0" w:afterLines="0" w:afterAutospacing="0"/>
              <w:ind w:left="0" w:right="0"/>
              <w:rPr>
                <w:rFonts w:hint="default"/>
                <w:color w:val="000000" w:themeColor="text1"/>
                <w:kern w:val="2"/>
                <w:sz w:val="21"/>
                <w:szCs w:val="21"/>
              </w:rPr>
            </w:pPr>
            <w:r>
              <w:rPr>
                <w:rFonts w:hint="eastAsia"/>
                <w:color w:val="000000" w:themeColor="text1"/>
                <w:kern w:val="2"/>
                <w:sz w:val="21"/>
                <w:szCs w:val="21"/>
                <w:lang w:bidi="ar"/>
              </w:rPr>
              <w:t>最终报价</w:t>
            </w:r>
          </w:p>
        </w:tc>
        <w:tc>
          <w:tcPr>
            <w:tcW w:w="900" w:type="dxa"/>
            <w:tcBorders>
              <w:top w:val="single" w:color="auto" w:sz="6" w:space="0"/>
              <w:left w:val="nil"/>
              <w:bottom w:val="single" w:color="auto" w:sz="6" w:space="0"/>
              <w:right w:val="single" w:color="auto" w:sz="6" w:space="0"/>
              <w:tl2br w:val="nil"/>
              <w:tr2bl w:val="nil"/>
            </w:tcBorders>
            <w:noWrap w:val="0"/>
            <w:vAlign w:val="center"/>
          </w:tcPr>
          <w:p w14:paraId="076BF9AE">
            <w:pPr>
              <w:pStyle w:val="24"/>
              <w:keepNext w:val="0"/>
              <w:keepLines w:val="0"/>
              <w:widowControl w:val="0"/>
              <w:suppressLineNumbers w:val="0"/>
              <w:spacing w:before="0" w:beforeLines="0" w:beforeAutospacing="0" w:after="0" w:afterLines="0" w:afterAutospacing="0"/>
              <w:ind w:left="0" w:right="0"/>
              <w:rPr>
                <w:rFonts w:hint="default"/>
                <w:color w:val="000000" w:themeColor="text1"/>
                <w:kern w:val="2"/>
                <w:sz w:val="21"/>
                <w:szCs w:val="21"/>
              </w:rPr>
            </w:pPr>
            <w:r>
              <w:rPr>
                <w:rFonts w:hint="eastAsia"/>
                <w:color w:val="000000" w:themeColor="text1"/>
                <w:kern w:val="2"/>
                <w:sz w:val="21"/>
                <w:szCs w:val="21"/>
                <w:lang w:val="en-US" w:eastAsia="zh-CN" w:bidi="ar"/>
              </w:rPr>
              <w:t>10</w:t>
            </w:r>
            <w:r>
              <w:rPr>
                <w:rFonts w:hint="eastAsia"/>
                <w:color w:val="000000" w:themeColor="text1"/>
                <w:kern w:val="2"/>
                <w:sz w:val="21"/>
                <w:szCs w:val="21"/>
                <w:lang w:bidi="ar"/>
              </w:rPr>
              <w:t>分</w:t>
            </w:r>
          </w:p>
        </w:tc>
        <w:tc>
          <w:tcPr>
            <w:tcW w:w="5853" w:type="dxa"/>
            <w:tcBorders>
              <w:top w:val="single" w:color="auto" w:sz="6" w:space="0"/>
              <w:left w:val="nil"/>
              <w:bottom w:val="single" w:color="auto" w:sz="6" w:space="0"/>
              <w:right w:val="single" w:color="auto" w:sz="6" w:space="0"/>
              <w:tl2br w:val="nil"/>
              <w:tr2bl w:val="nil"/>
            </w:tcBorders>
            <w:noWrap w:val="0"/>
            <w:vAlign w:val="center"/>
          </w:tcPr>
          <w:p w14:paraId="76A57AAD">
            <w:pPr>
              <w:pStyle w:val="24"/>
              <w:keepNext w:val="0"/>
              <w:keepLines w:val="0"/>
              <w:widowControl w:val="0"/>
              <w:suppressLineNumbers w:val="0"/>
              <w:spacing w:before="0" w:beforeLines="0" w:beforeAutospacing="0" w:after="0" w:afterLines="0" w:afterAutospacing="0"/>
              <w:ind w:left="0" w:right="0"/>
              <w:rPr>
                <w:rFonts w:hint="default"/>
                <w:color w:val="000000" w:themeColor="text1"/>
                <w:kern w:val="2"/>
                <w:sz w:val="21"/>
                <w:szCs w:val="21"/>
              </w:rPr>
            </w:pPr>
            <w:r>
              <w:rPr>
                <w:rFonts w:hint="eastAsia"/>
                <w:color w:val="000000" w:themeColor="text1"/>
                <w:kern w:val="2"/>
                <w:sz w:val="21"/>
                <w:szCs w:val="21"/>
                <w:lang w:bidi="ar"/>
              </w:rPr>
              <w:t>评分办法：采用低价优先法计算，即满足磋商文件要求且价格最低的报价为评标基准价，其价格得分为满分。</w:t>
            </w:r>
          </w:p>
          <w:p w14:paraId="78686D6E">
            <w:pPr>
              <w:pStyle w:val="24"/>
              <w:keepNext w:val="0"/>
              <w:keepLines w:val="0"/>
              <w:widowControl w:val="0"/>
              <w:suppressLineNumbers w:val="0"/>
              <w:spacing w:before="0" w:beforeLines="0" w:beforeAutospacing="0" w:after="0" w:afterLines="0" w:afterAutospacing="0"/>
              <w:ind w:left="0" w:right="0"/>
              <w:rPr>
                <w:rFonts w:hint="default"/>
                <w:color w:val="000000" w:themeColor="text1"/>
                <w:kern w:val="2"/>
                <w:sz w:val="21"/>
                <w:szCs w:val="21"/>
              </w:rPr>
            </w:pPr>
            <w:r>
              <w:rPr>
                <w:rFonts w:hint="eastAsia"/>
                <w:color w:val="000000" w:themeColor="text1"/>
                <w:kern w:val="2"/>
                <w:sz w:val="21"/>
                <w:szCs w:val="21"/>
                <w:lang w:bidi="ar"/>
              </w:rPr>
              <w:t>价格得分=（磋商基准价/磋商报价）×价格权值，如此类推，算出所有投标人的价格得分。</w:t>
            </w:r>
          </w:p>
        </w:tc>
        <w:tc>
          <w:tcPr>
            <w:tcW w:w="899" w:type="dxa"/>
            <w:tcBorders>
              <w:top w:val="single" w:color="auto" w:sz="6" w:space="0"/>
              <w:left w:val="nil"/>
              <w:bottom w:val="single" w:color="auto" w:sz="6" w:space="0"/>
              <w:right w:val="single" w:color="auto" w:sz="6" w:space="0"/>
              <w:tl2br w:val="nil"/>
              <w:tr2bl w:val="nil"/>
            </w:tcBorders>
            <w:noWrap w:val="0"/>
            <w:vAlign w:val="top"/>
          </w:tcPr>
          <w:p w14:paraId="64FC1798">
            <w:pPr>
              <w:pStyle w:val="24"/>
              <w:keepNext w:val="0"/>
              <w:keepLines w:val="0"/>
              <w:widowControl w:val="0"/>
              <w:suppressLineNumbers w:val="0"/>
              <w:spacing w:before="0" w:beforeLines="0" w:beforeAutospacing="0" w:after="0" w:afterLines="0" w:afterAutospacing="0"/>
              <w:ind w:left="0" w:right="0"/>
              <w:rPr>
                <w:rFonts w:hint="eastAsia"/>
                <w:color w:val="000000" w:themeColor="text1"/>
                <w:kern w:val="2"/>
                <w:sz w:val="21"/>
                <w:szCs w:val="21"/>
              </w:rPr>
            </w:pPr>
          </w:p>
          <w:p w14:paraId="66931527">
            <w:pPr>
              <w:pStyle w:val="24"/>
              <w:keepNext w:val="0"/>
              <w:keepLines w:val="0"/>
              <w:widowControl w:val="0"/>
              <w:suppressLineNumbers w:val="0"/>
              <w:spacing w:before="0" w:beforeLines="0" w:beforeAutospacing="0" w:after="0" w:afterLines="0" w:afterAutospacing="0"/>
              <w:ind w:left="0" w:right="0"/>
              <w:rPr>
                <w:rFonts w:hint="eastAsia"/>
                <w:color w:val="000000" w:themeColor="text1"/>
                <w:kern w:val="2"/>
                <w:sz w:val="21"/>
                <w:szCs w:val="21"/>
              </w:rPr>
            </w:pPr>
            <w:r>
              <w:rPr>
                <w:rFonts w:hint="eastAsia"/>
                <w:color w:val="000000" w:themeColor="text1"/>
                <w:kern w:val="2"/>
                <w:sz w:val="21"/>
                <w:szCs w:val="21"/>
                <w:lang w:bidi="ar"/>
              </w:rPr>
              <w:t>￥：（保留两位小数）</w:t>
            </w:r>
          </w:p>
        </w:tc>
      </w:tr>
      <w:tr w14:paraId="33115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7" w:hRule="atLeast"/>
        </w:trPr>
        <w:tc>
          <w:tcPr>
            <w:tcW w:w="56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179311">
            <w:pPr>
              <w:pStyle w:val="24"/>
              <w:keepNext w:val="0"/>
              <w:keepLines w:val="0"/>
              <w:widowControl w:val="0"/>
              <w:suppressLineNumbers w:val="0"/>
              <w:spacing w:before="0" w:beforeLines="0" w:beforeAutospacing="0" w:after="0" w:afterLines="0" w:afterAutospacing="0"/>
              <w:ind w:left="0" w:right="0"/>
              <w:jc w:val="both"/>
              <w:rPr>
                <w:rFonts w:hint="default"/>
                <w:b/>
                <w:color w:val="000000" w:themeColor="text1"/>
                <w:kern w:val="2"/>
                <w:sz w:val="21"/>
                <w:szCs w:val="21"/>
              </w:rPr>
            </w:pPr>
            <w:r>
              <w:rPr>
                <w:rFonts w:hint="eastAsia"/>
                <w:b/>
                <w:color w:val="000000" w:themeColor="text1"/>
                <w:kern w:val="2"/>
                <w:sz w:val="21"/>
                <w:szCs w:val="21"/>
                <w:lang w:bidi="ar"/>
              </w:rPr>
              <w:t>一</w:t>
            </w:r>
          </w:p>
        </w:tc>
        <w:tc>
          <w:tcPr>
            <w:tcW w:w="9488" w:type="dxa"/>
            <w:gridSpan w:val="4"/>
            <w:tcBorders>
              <w:top w:val="single" w:color="auto" w:sz="6" w:space="0"/>
              <w:left w:val="nil"/>
              <w:bottom w:val="single" w:color="auto" w:sz="6" w:space="0"/>
              <w:right w:val="single" w:color="auto" w:sz="6" w:space="0"/>
              <w:tl2br w:val="nil"/>
              <w:tr2bl w:val="nil"/>
            </w:tcBorders>
            <w:noWrap w:val="0"/>
            <w:vAlign w:val="center"/>
          </w:tcPr>
          <w:p w14:paraId="560C5CDA">
            <w:pPr>
              <w:pStyle w:val="24"/>
              <w:keepNext w:val="0"/>
              <w:keepLines w:val="0"/>
              <w:widowControl w:val="0"/>
              <w:suppressLineNumbers w:val="0"/>
              <w:spacing w:before="0" w:beforeLines="0" w:beforeAutospacing="0" w:after="0" w:afterLines="0" w:afterAutospacing="0"/>
              <w:ind w:left="0" w:right="0"/>
              <w:jc w:val="both"/>
              <w:rPr>
                <w:rFonts w:hint="default"/>
                <w:b/>
                <w:color w:val="000000" w:themeColor="text1"/>
                <w:kern w:val="2"/>
                <w:sz w:val="21"/>
                <w:szCs w:val="21"/>
              </w:rPr>
            </w:pPr>
            <w:r>
              <w:rPr>
                <w:rFonts w:hint="eastAsia"/>
                <w:b/>
                <w:color w:val="000000" w:themeColor="text1"/>
                <w:kern w:val="2"/>
                <w:sz w:val="21"/>
                <w:szCs w:val="21"/>
                <w:lang w:bidi="ar"/>
              </w:rPr>
              <w:t>技术部分</w:t>
            </w:r>
            <w:r>
              <w:rPr>
                <w:rFonts w:hint="eastAsia"/>
                <w:b/>
                <w:color w:val="000000" w:themeColor="text1"/>
                <w:kern w:val="2"/>
                <w:sz w:val="21"/>
                <w:szCs w:val="21"/>
                <w:lang w:val="en-US" w:eastAsia="zh-CN" w:bidi="ar"/>
              </w:rPr>
              <w:t>70</w:t>
            </w:r>
            <w:r>
              <w:rPr>
                <w:rFonts w:hint="eastAsia"/>
                <w:b/>
                <w:color w:val="000000" w:themeColor="text1"/>
                <w:kern w:val="2"/>
                <w:sz w:val="21"/>
                <w:szCs w:val="21"/>
                <w:lang w:bidi="ar"/>
              </w:rPr>
              <w:t>分</w:t>
            </w:r>
          </w:p>
        </w:tc>
      </w:tr>
      <w:tr w14:paraId="66D4A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353" w:hRule="atLeast"/>
        </w:trPr>
        <w:tc>
          <w:tcPr>
            <w:tcW w:w="561" w:type="dxa"/>
            <w:tcBorders>
              <w:top w:val="single" w:color="auto" w:sz="4" w:space="0"/>
              <w:left w:val="single" w:color="auto" w:sz="6" w:space="0"/>
              <w:bottom w:val="single" w:color="auto" w:sz="6" w:space="0"/>
              <w:right w:val="single" w:color="auto" w:sz="6" w:space="0"/>
              <w:tl2br w:val="nil"/>
              <w:tr2bl w:val="nil"/>
            </w:tcBorders>
            <w:noWrap w:val="0"/>
            <w:vAlign w:val="center"/>
          </w:tcPr>
          <w:p w14:paraId="215A7E9E">
            <w:pPr>
              <w:pStyle w:val="24"/>
              <w:keepNext w:val="0"/>
              <w:keepLines w:val="0"/>
              <w:widowControl w:val="0"/>
              <w:suppressLineNumbers w:val="0"/>
              <w:spacing w:before="0" w:beforeLines="0" w:beforeAutospacing="0" w:after="0" w:afterLines="0" w:afterAutospacing="0"/>
              <w:ind w:left="0" w:right="0"/>
              <w:rPr>
                <w:rFonts w:hint="default"/>
                <w:color w:val="000000" w:themeColor="text1"/>
                <w:kern w:val="2"/>
                <w:sz w:val="21"/>
                <w:szCs w:val="21"/>
              </w:rPr>
            </w:pPr>
            <w:r>
              <w:rPr>
                <w:rFonts w:hint="eastAsia"/>
                <w:color w:val="000000" w:themeColor="text1"/>
                <w:kern w:val="2"/>
                <w:sz w:val="21"/>
                <w:szCs w:val="21"/>
                <w:lang w:bidi="ar"/>
              </w:rPr>
              <w:t>1</w:t>
            </w:r>
          </w:p>
        </w:tc>
        <w:tc>
          <w:tcPr>
            <w:tcW w:w="1836" w:type="dxa"/>
            <w:tcBorders>
              <w:top w:val="single" w:color="auto" w:sz="4" w:space="0"/>
              <w:left w:val="nil"/>
              <w:bottom w:val="single" w:color="auto" w:sz="6" w:space="0"/>
              <w:right w:val="single" w:color="auto" w:sz="6" w:space="0"/>
              <w:tl2br w:val="nil"/>
              <w:tr2bl w:val="nil"/>
            </w:tcBorders>
            <w:noWrap w:val="0"/>
            <w:vAlign w:val="center"/>
          </w:tcPr>
          <w:p w14:paraId="647D4C02">
            <w:pPr>
              <w:pStyle w:val="24"/>
              <w:keepNext w:val="0"/>
              <w:keepLines w:val="0"/>
              <w:widowControl w:val="0"/>
              <w:suppressLineNumbers w:val="0"/>
              <w:spacing w:before="0" w:beforeLines="0" w:beforeAutospacing="0" w:after="0" w:afterLines="0" w:afterAutospacing="0"/>
              <w:ind w:left="0" w:right="0"/>
              <w:rPr>
                <w:rFonts w:hint="default"/>
                <w:color w:val="000000" w:themeColor="text1"/>
                <w:kern w:val="2"/>
                <w:sz w:val="21"/>
                <w:szCs w:val="21"/>
                <w:u w:val="none"/>
              </w:rPr>
            </w:pPr>
            <w:r>
              <w:rPr>
                <w:rFonts w:hint="eastAsia"/>
                <w:color w:val="000000" w:themeColor="text1"/>
                <w:kern w:val="2"/>
                <w:sz w:val="21"/>
                <w:szCs w:val="21"/>
                <w:u w:val="none"/>
                <w:lang w:bidi="ar"/>
              </w:rPr>
              <w:t>项目团队综合实力</w:t>
            </w:r>
          </w:p>
        </w:tc>
        <w:tc>
          <w:tcPr>
            <w:tcW w:w="900" w:type="dxa"/>
            <w:tcBorders>
              <w:top w:val="single" w:color="auto" w:sz="4" w:space="0"/>
              <w:left w:val="nil"/>
              <w:bottom w:val="single" w:color="auto" w:sz="6" w:space="0"/>
              <w:right w:val="single" w:color="auto" w:sz="6" w:space="0"/>
              <w:tl2br w:val="nil"/>
              <w:tr2bl w:val="nil"/>
            </w:tcBorders>
            <w:noWrap w:val="0"/>
            <w:vAlign w:val="center"/>
          </w:tcPr>
          <w:p w14:paraId="5918E7DC">
            <w:pPr>
              <w:pStyle w:val="24"/>
              <w:keepNext w:val="0"/>
              <w:keepLines w:val="0"/>
              <w:widowControl w:val="0"/>
              <w:suppressLineNumbers w:val="0"/>
              <w:spacing w:before="0" w:beforeLines="0" w:beforeAutospacing="0" w:after="0" w:afterLines="0" w:afterAutospacing="0"/>
              <w:ind w:left="0" w:right="0"/>
              <w:rPr>
                <w:rFonts w:hint="default" w:eastAsia="宋体"/>
                <w:color w:val="000000" w:themeColor="text1"/>
                <w:kern w:val="2"/>
                <w:sz w:val="21"/>
                <w:szCs w:val="21"/>
                <w:u w:val="none"/>
                <w:lang w:eastAsia="zh-CN"/>
              </w:rPr>
            </w:pPr>
            <w:r>
              <w:rPr>
                <w:rFonts w:hint="eastAsia"/>
                <w:color w:val="000000" w:themeColor="text1"/>
                <w:kern w:val="2"/>
                <w:sz w:val="21"/>
                <w:szCs w:val="21"/>
                <w:u w:val="none"/>
                <w:lang w:val="en-US" w:eastAsia="zh-CN" w:bidi="ar"/>
              </w:rPr>
              <w:t>10</w:t>
            </w:r>
            <w:r>
              <w:rPr>
                <w:rFonts w:hint="eastAsia"/>
                <w:color w:val="000000" w:themeColor="text1"/>
                <w:kern w:val="2"/>
                <w:sz w:val="21"/>
                <w:szCs w:val="21"/>
                <w:lang w:bidi="ar"/>
              </w:rPr>
              <w:t>分</w:t>
            </w:r>
          </w:p>
        </w:tc>
        <w:tc>
          <w:tcPr>
            <w:tcW w:w="5853" w:type="dxa"/>
            <w:tcBorders>
              <w:top w:val="single" w:color="auto" w:sz="4" w:space="0"/>
              <w:left w:val="nil"/>
              <w:bottom w:val="single" w:color="auto" w:sz="6" w:space="0"/>
              <w:right w:val="single" w:color="auto" w:sz="6" w:space="0"/>
              <w:tl2br w:val="nil"/>
              <w:tr2bl w:val="nil"/>
            </w:tcBorders>
            <w:noWrap w:val="0"/>
            <w:vAlign w:val="center"/>
          </w:tcPr>
          <w:p w14:paraId="682E15BA">
            <w:pPr>
              <w:pStyle w:val="24"/>
              <w:keepNext w:val="0"/>
              <w:keepLines w:val="0"/>
              <w:widowControl w:val="0"/>
              <w:suppressLineNumbers w:val="0"/>
              <w:spacing w:before="0" w:beforeLines="0" w:beforeAutospacing="0" w:after="0" w:afterLines="0" w:afterAutospacing="0"/>
              <w:ind w:left="0" w:right="0"/>
              <w:rPr>
                <w:rFonts w:hint="default"/>
                <w:color w:val="000000" w:themeColor="text1"/>
                <w:kern w:val="2"/>
                <w:sz w:val="21"/>
                <w:szCs w:val="21"/>
                <w:u w:val="none"/>
              </w:rPr>
            </w:pPr>
            <w:r>
              <w:rPr>
                <w:rFonts w:hint="eastAsia"/>
                <w:color w:val="000000" w:themeColor="text1"/>
                <w:kern w:val="2"/>
                <w:sz w:val="21"/>
                <w:szCs w:val="21"/>
                <w:u w:val="none"/>
                <w:lang w:bidi="ar"/>
              </w:rPr>
              <w:t>对服务团队的成员职称技能等情况进行评分。</w:t>
            </w:r>
          </w:p>
          <w:p w14:paraId="5B285F4D">
            <w:pPr>
              <w:pStyle w:val="24"/>
              <w:keepNext w:val="0"/>
              <w:keepLines w:val="0"/>
              <w:widowControl w:val="0"/>
              <w:suppressLineNumbers w:val="0"/>
              <w:spacing w:before="0" w:beforeLines="0" w:beforeAutospacing="0" w:after="0" w:afterLines="0" w:afterAutospacing="0"/>
              <w:ind w:left="0" w:right="0"/>
              <w:rPr>
                <w:rFonts w:hint="default"/>
                <w:color w:val="000000" w:themeColor="text1"/>
                <w:kern w:val="2"/>
                <w:sz w:val="21"/>
                <w:szCs w:val="21"/>
                <w:u w:val="none"/>
              </w:rPr>
            </w:pPr>
            <w:r>
              <w:rPr>
                <w:rFonts w:hint="eastAsia"/>
                <w:color w:val="000000" w:themeColor="text1"/>
                <w:kern w:val="2"/>
                <w:sz w:val="21"/>
                <w:szCs w:val="21"/>
                <w:u w:val="none"/>
                <w:lang w:bidi="ar"/>
              </w:rPr>
              <w:t>（1）项目团队人员职称（</w:t>
            </w:r>
            <w:r>
              <w:rPr>
                <w:rFonts w:hint="eastAsia"/>
                <w:color w:val="000000" w:themeColor="text1"/>
                <w:kern w:val="2"/>
                <w:sz w:val="21"/>
                <w:szCs w:val="21"/>
                <w:u w:val="none"/>
                <w:lang w:val="en-US" w:eastAsia="zh-CN" w:bidi="ar"/>
              </w:rPr>
              <w:t>10</w:t>
            </w:r>
            <w:r>
              <w:rPr>
                <w:rFonts w:hint="eastAsia"/>
                <w:color w:val="000000" w:themeColor="text1"/>
                <w:kern w:val="2"/>
                <w:sz w:val="21"/>
                <w:szCs w:val="21"/>
                <w:u w:val="none"/>
                <w:lang w:bidi="ar"/>
              </w:rPr>
              <w:t>分）：提供项目团队人员数量至少为5人,其中至少2人具有与本项目相关专业的[高级职称或与高级职称对等]证书，满足此项基本要求得分</w:t>
            </w:r>
            <w:r>
              <w:rPr>
                <w:rFonts w:hint="eastAsia"/>
                <w:color w:val="000000" w:themeColor="text1"/>
                <w:kern w:val="2"/>
                <w:sz w:val="21"/>
                <w:szCs w:val="21"/>
                <w:u w:val="none"/>
                <w:lang w:val="en-US" w:eastAsia="zh-CN" w:bidi="ar"/>
              </w:rPr>
              <w:t>5</w:t>
            </w:r>
            <w:r>
              <w:rPr>
                <w:rFonts w:hint="eastAsia"/>
                <w:color w:val="000000" w:themeColor="text1"/>
                <w:kern w:val="2"/>
                <w:sz w:val="21"/>
                <w:szCs w:val="21"/>
                <w:u w:val="none"/>
                <w:lang w:bidi="ar"/>
              </w:rPr>
              <w:t>分。在此基础上，项目团队人员中每增加1名与本项目相关专业的[高级职称或与高级职称对等]证书加</w:t>
            </w:r>
            <w:r>
              <w:rPr>
                <w:rFonts w:hint="eastAsia"/>
                <w:color w:val="000000" w:themeColor="text1"/>
                <w:kern w:val="2"/>
                <w:sz w:val="21"/>
                <w:szCs w:val="21"/>
                <w:u w:val="none"/>
                <w:lang w:val="en-US" w:eastAsia="zh-CN" w:bidi="ar"/>
              </w:rPr>
              <w:t>1</w:t>
            </w:r>
            <w:r>
              <w:rPr>
                <w:rFonts w:hint="eastAsia"/>
                <w:color w:val="000000" w:themeColor="text1"/>
                <w:kern w:val="2"/>
                <w:sz w:val="21"/>
                <w:szCs w:val="21"/>
                <w:u w:val="none"/>
                <w:lang w:bidi="ar"/>
              </w:rPr>
              <w:t>分，加至满分为止。</w:t>
            </w:r>
          </w:p>
          <w:p w14:paraId="063031F7">
            <w:pPr>
              <w:pStyle w:val="24"/>
              <w:keepNext w:val="0"/>
              <w:keepLines w:val="0"/>
              <w:widowControl w:val="0"/>
              <w:suppressLineNumbers w:val="0"/>
              <w:spacing w:before="0" w:beforeLines="0" w:beforeAutospacing="0" w:after="0" w:afterLines="0" w:afterAutospacing="0"/>
              <w:ind w:left="0" w:right="0"/>
              <w:rPr>
                <w:rFonts w:hint="default"/>
                <w:color w:val="000000" w:themeColor="text1"/>
                <w:kern w:val="2"/>
                <w:sz w:val="21"/>
                <w:szCs w:val="21"/>
                <w:u w:val="none"/>
              </w:rPr>
            </w:pPr>
            <w:r>
              <w:rPr>
                <w:rFonts w:hint="eastAsia"/>
                <w:color w:val="000000" w:themeColor="text1"/>
                <w:kern w:val="2"/>
                <w:sz w:val="21"/>
                <w:szCs w:val="21"/>
                <w:u w:val="none"/>
                <w:lang w:bidi="ar"/>
              </w:rPr>
              <w:t>注：提供上述人员的身份证、学历证书、相关资格证书的原件扫描件，未提供证明材料或不齐全不得分。</w:t>
            </w:r>
          </w:p>
        </w:tc>
        <w:tc>
          <w:tcPr>
            <w:tcW w:w="899" w:type="dxa"/>
            <w:tcBorders>
              <w:top w:val="single" w:color="auto" w:sz="4" w:space="0"/>
              <w:left w:val="nil"/>
              <w:bottom w:val="single" w:color="auto" w:sz="6" w:space="0"/>
              <w:right w:val="single" w:color="auto" w:sz="6" w:space="0"/>
              <w:tl2br w:val="nil"/>
              <w:tr2bl w:val="nil"/>
            </w:tcBorders>
            <w:noWrap w:val="0"/>
            <w:vAlign w:val="top"/>
          </w:tcPr>
          <w:p w14:paraId="1F9674C0">
            <w:pPr>
              <w:pStyle w:val="24"/>
              <w:keepNext w:val="0"/>
              <w:keepLines w:val="0"/>
              <w:widowControl w:val="0"/>
              <w:suppressLineNumbers w:val="0"/>
              <w:spacing w:before="0" w:beforeLines="0" w:beforeAutospacing="0" w:after="0" w:afterLines="0" w:afterAutospacing="0"/>
              <w:ind w:left="0" w:right="0"/>
              <w:rPr>
                <w:rFonts w:hint="eastAsia"/>
                <w:color w:val="000000" w:themeColor="text1"/>
                <w:kern w:val="2"/>
                <w:sz w:val="21"/>
                <w:szCs w:val="21"/>
              </w:rPr>
            </w:pPr>
          </w:p>
        </w:tc>
      </w:tr>
      <w:tr w14:paraId="0001B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3" w:hRule="atLeast"/>
        </w:trPr>
        <w:tc>
          <w:tcPr>
            <w:tcW w:w="561" w:type="dxa"/>
            <w:tcBorders>
              <w:top w:val="single" w:color="auto" w:sz="4" w:space="0"/>
              <w:left w:val="single" w:color="auto" w:sz="6" w:space="0"/>
              <w:bottom w:val="single" w:color="auto" w:sz="6" w:space="0"/>
              <w:right w:val="single" w:color="auto" w:sz="6" w:space="0"/>
              <w:tl2br w:val="nil"/>
              <w:tr2bl w:val="nil"/>
            </w:tcBorders>
            <w:noWrap w:val="0"/>
            <w:vAlign w:val="center"/>
          </w:tcPr>
          <w:p w14:paraId="59B06431">
            <w:pPr>
              <w:pStyle w:val="16"/>
              <w:keepNext w:val="0"/>
              <w:keepLines w:val="0"/>
              <w:suppressLineNumbers w:val="0"/>
              <w:spacing w:before="0" w:beforeAutospacing="0" w:after="0" w:afterAutospacing="0"/>
              <w:ind w:left="0" w:right="0"/>
              <w:jc w:val="center"/>
              <w:rPr>
                <w:rFonts w:hint="eastAsia"/>
                <w:color w:val="000000" w:themeColor="text1"/>
                <w:kern w:val="2"/>
                <w:sz w:val="21"/>
                <w:szCs w:val="21"/>
                <w:lang w:bidi="ar"/>
              </w:rPr>
            </w:pPr>
            <w:r>
              <w:rPr>
                <w:rFonts w:hint="eastAsia" w:ascii="宋体" w:hAnsi="宋体" w:eastAsia="宋体" w:cs="宋体"/>
                <w:color w:val="000000" w:themeColor="text1"/>
                <w:kern w:val="2"/>
                <w:sz w:val="21"/>
                <w:szCs w:val="21"/>
                <w:u w:val="none"/>
                <w:lang w:val="en-US" w:eastAsia="zh-CN" w:bidi="ar"/>
              </w:rPr>
              <w:t>2</w:t>
            </w:r>
          </w:p>
        </w:tc>
        <w:tc>
          <w:tcPr>
            <w:tcW w:w="1836" w:type="dxa"/>
            <w:tcBorders>
              <w:top w:val="single" w:color="auto" w:sz="4" w:space="0"/>
              <w:left w:val="nil"/>
              <w:bottom w:val="single" w:color="auto" w:sz="6" w:space="0"/>
              <w:right w:val="single" w:color="auto" w:sz="6" w:space="0"/>
              <w:tl2br w:val="nil"/>
              <w:tr2bl w:val="nil"/>
            </w:tcBorders>
            <w:noWrap w:val="0"/>
            <w:vAlign w:val="center"/>
          </w:tcPr>
          <w:p w14:paraId="346272E3">
            <w:pPr>
              <w:pStyle w:val="24"/>
              <w:keepNext w:val="0"/>
              <w:keepLines w:val="0"/>
              <w:widowControl w:val="0"/>
              <w:suppressLineNumbers w:val="0"/>
              <w:spacing w:before="0" w:beforeLines="0" w:beforeAutospacing="0" w:after="0" w:afterLines="0" w:afterAutospacing="0"/>
              <w:ind w:left="0" w:right="0"/>
              <w:rPr>
                <w:rFonts w:hint="eastAsia" w:ascii="宋体" w:hAnsi="宋体" w:eastAsia="宋体" w:cs="宋体"/>
                <w:color w:val="000000" w:themeColor="text1"/>
                <w:kern w:val="2"/>
                <w:sz w:val="21"/>
                <w:szCs w:val="21"/>
                <w:u w:val="none"/>
                <w:lang w:bidi="ar"/>
              </w:rPr>
            </w:pPr>
            <w:r>
              <w:rPr>
                <w:rFonts w:hint="eastAsia" w:ascii="宋体" w:hAnsi="宋体" w:eastAsia="宋体" w:cs="宋体"/>
                <w:color w:val="000000" w:themeColor="text1"/>
                <w:kern w:val="2"/>
                <w:sz w:val="21"/>
                <w:szCs w:val="21"/>
                <w:u w:val="none"/>
                <w:lang w:bidi="ar"/>
              </w:rPr>
              <w:t>质量保证体系</w:t>
            </w:r>
          </w:p>
        </w:tc>
        <w:tc>
          <w:tcPr>
            <w:tcW w:w="900" w:type="dxa"/>
            <w:tcBorders>
              <w:top w:val="single" w:color="auto" w:sz="4" w:space="0"/>
              <w:left w:val="nil"/>
              <w:bottom w:val="single" w:color="auto" w:sz="6" w:space="0"/>
              <w:right w:val="single" w:color="auto" w:sz="6" w:space="0"/>
              <w:tl2br w:val="nil"/>
              <w:tr2bl w:val="nil"/>
            </w:tcBorders>
            <w:noWrap w:val="0"/>
            <w:vAlign w:val="center"/>
          </w:tcPr>
          <w:p w14:paraId="5A2C9C13">
            <w:pPr>
              <w:pStyle w:val="24"/>
              <w:keepNext w:val="0"/>
              <w:keepLines w:val="0"/>
              <w:widowControl w:val="0"/>
              <w:suppressLineNumbers w:val="0"/>
              <w:spacing w:before="0" w:beforeLines="0" w:beforeAutospacing="0" w:after="0" w:afterLines="0" w:afterAutospacing="0"/>
              <w:ind w:left="0" w:right="0"/>
              <w:rPr>
                <w:rFonts w:hint="eastAsia" w:ascii="宋体" w:hAnsi="宋体" w:eastAsia="宋体" w:cs="宋体"/>
                <w:color w:val="000000" w:themeColor="text1"/>
                <w:kern w:val="2"/>
                <w:sz w:val="21"/>
                <w:szCs w:val="21"/>
                <w:u w:val="none"/>
                <w:lang w:bidi="ar"/>
              </w:rPr>
            </w:pPr>
            <w:r>
              <w:rPr>
                <w:rFonts w:hint="eastAsia" w:ascii="宋体" w:hAnsi="宋体" w:eastAsia="宋体" w:cs="宋体"/>
                <w:color w:val="000000" w:themeColor="text1"/>
                <w:kern w:val="2"/>
                <w:sz w:val="21"/>
                <w:szCs w:val="21"/>
                <w:u w:val="none"/>
                <w:lang w:val="en-US" w:eastAsia="zh-CN" w:bidi="ar"/>
              </w:rPr>
              <w:t>15</w:t>
            </w:r>
            <w:r>
              <w:rPr>
                <w:rFonts w:hint="eastAsia" w:ascii="宋体" w:hAnsi="宋体" w:eastAsia="宋体" w:cs="宋体"/>
                <w:color w:val="000000" w:themeColor="text1"/>
                <w:kern w:val="2"/>
                <w:sz w:val="21"/>
                <w:szCs w:val="21"/>
                <w:u w:val="none"/>
                <w:lang w:bidi="ar"/>
              </w:rPr>
              <w:t>分</w:t>
            </w:r>
          </w:p>
        </w:tc>
        <w:tc>
          <w:tcPr>
            <w:tcW w:w="5853" w:type="dxa"/>
            <w:tcBorders>
              <w:top w:val="single" w:color="auto" w:sz="4" w:space="0"/>
              <w:left w:val="nil"/>
              <w:bottom w:val="single" w:color="auto" w:sz="6" w:space="0"/>
              <w:right w:val="single" w:color="auto" w:sz="6" w:space="0"/>
              <w:tl2br w:val="nil"/>
              <w:tr2bl w:val="nil"/>
            </w:tcBorders>
            <w:noWrap w:val="0"/>
            <w:vAlign w:val="center"/>
          </w:tcPr>
          <w:p w14:paraId="1A21F8B7">
            <w:pPr>
              <w:pStyle w:val="24"/>
              <w:keepNext w:val="0"/>
              <w:keepLines w:val="0"/>
              <w:widowControl w:val="0"/>
              <w:suppressLineNumbers w:val="0"/>
              <w:spacing w:before="0" w:beforeLines="0" w:beforeAutospacing="0" w:after="0" w:afterLines="0" w:afterAutospacing="0"/>
              <w:ind w:left="0" w:right="0"/>
              <w:rPr>
                <w:rFonts w:hint="eastAsia" w:ascii="宋体" w:hAnsi="宋体" w:eastAsia="宋体" w:cs="宋体"/>
                <w:color w:val="000000" w:themeColor="text1"/>
                <w:kern w:val="2"/>
                <w:sz w:val="21"/>
                <w:szCs w:val="21"/>
                <w:u w:val="none"/>
                <w:lang w:bidi="ar"/>
              </w:rPr>
            </w:pPr>
            <w:r>
              <w:rPr>
                <w:rFonts w:hint="eastAsia" w:ascii="宋体" w:hAnsi="宋体" w:eastAsia="宋体" w:cs="宋体"/>
                <w:color w:val="000000" w:themeColor="text1"/>
                <w:kern w:val="2"/>
                <w:sz w:val="21"/>
                <w:szCs w:val="21"/>
                <w:u w:val="none"/>
                <w:lang w:bidi="ar"/>
              </w:rPr>
              <w:t>评分标准：实施方案质量保证措施切实可行、操作性强，得</w:t>
            </w:r>
            <w:r>
              <w:rPr>
                <w:rFonts w:hint="eastAsia" w:ascii="宋体" w:hAnsi="宋体" w:eastAsia="宋体" w:cs="宋体"/>
                <w:color w:val="000000" w:themeColor="text1"/>
                <w:kern w:val="2"/>
                <w:sz w:val="21"/>
                <w:szCs w:val="21"/>
                <w:u w:val="none"/>
                <w:lang w:val="en-US" w:eastAsia="zh-CN" w:bidi="ar"/>
              </w:rPr>
              <w:t>15</w:t>
            </w:r>
            <w:r>
              <w:rPr>
                <w:rFonts w:hint="eastAsia" w:ascii="宋体" w:hAnsi="宋体" w:eastAsia="宋体" w:cs="宋体"/>
                <w:color w:val="000000" w:themeColor="text1"/>
                <w:kern w:val="2"/>
                <w:sz w:val="21"/>
                <w:szCs w:val="21"/>
                <w:u w:val="none"/>
                <w:lang w:bidi="ar"/>
              </w:rPr>
              <w:t>～</w:t>
            </w:r>
            <w:r>
              <w:rPr>
                <w:rFonts w:hint="eastAsia" w:ascii="宋体" w:hAnsi="宋体" w:eastAsia="宋体" w:cs="宋体"/>
                <w:color w:val="000000" w:themeColor="text1"/>
                <w:kern w:val="2"/>
                <w:sz w:val="21"/>
                <w:szCs w:val="21"/>
                <w:u w:val="none"/>
                <w:lang w:val="en-US" w:eastAsia="zh-CN" w:bidi="ar"/>
              </w:rPr>
              <w:t>10</w:t>
            </w:r>
            <w:r>
              <w:rPr>
                <w:rFonts w:hint="eastAsia" w:ascii="宋体" w:hAnsi="宋体" w:eastAsia="宋体" w:cs="宋体"/>
                <w:color w:val="000000" w:themeColor="text1"/>
                <w:kern w:val="2"/>
                <w:sz w:val="21"/>
                <w:szCs w:val="21"/>
                <w:u w:val="none"/>
                <w:lang w:bidi="ar"/>
              </w:rPr>
              <w:t>分；实施方案质量保证措施一般、基本可操作，</w:t>
            </w:r>
            <w:r>
              <w:rPr>
                <w:rFonts w:hint="eastAsia" w:ascii="宋体" w:hAnsi="宋体" w:eastAsia="宋体" w:cs="宋体"/>
                <w:color w:val="000000" w:themeColor="text1"/>
                <w:kern w:val="2"/>
                <w:sz w:val="21"/>
                <w:szCs w:val="21"/>
                <w:u w:val="none"/>
                <w:lang w:val="en-US" w:eastAsia="zh-CN" w:bidi="ar"/>
              </w:rPr>
              <w:t>10</w:t>
            </w:r>
            <w:r>
              <w:rPr>
                <w:rFonts w:hint="eastAsia" w:ascii="宋体" w:hAnsi="宋体" w:eastAsia="宋体" w:cs="宋体"/>
                <w:color w:val="000000" w:themeColor="text1"/>
                <w:kern w:val="2"/>
                <w:sz w:val="21"/>
                <w:szCs w:val="21"/>
                <w:u w:val="none"/>
                <w:lang w:bidi="ar"/>
              </w:rPr>
              <w:t>～</w:t>
            </w:r>
            <w:r>
              <w:rPr>
                <w:rFonts w:hint="eastAsia" w:ascii="宋体" w:hAnsi="宋体" w:eastAsia="宋体" w:cs="宋体"/>
                <w:color w:val="000000" w:themeColor="text1"/>
                <w:kern w:val="2"/>
                <w:sz w:val="21"/>
                <w:szCs w:val="21"/>
                <w:u w:val="none"/>
                <w:lang w:val="en-US" w:eastAsia="zh-CN" w:bidi="ar"/>
              </w:rPr>
              <w:t>5</w:t>
            </w:r>
            <w:r>
              <w:rPr>
                <w:rFonts w:hint="eastAsia" w:ascii="宋体" w:hAnsi="宋体" w:eastAsia="宋体" w:cs="宋体"/>
                <w:color w:val="000000" w:themeColor="text1"/>
                <w:kern w:val="2"/>
                <w:sz w:val="21"/>
                <w:szCs w:val="21"/>
                <w:u w:val="none"/>
                <w:lang w:bidi="ar"/>
              </w:rPr>
              <w:t>分；实施方案</w:t>
            </w:r>
            <w:r>
              <w:rPr>
                <w:rFonts w:hint="eastAsia" w:cs="宋体"/>
                <w:color w:val="000000" w:themeColor="text1"/>
                <w:kern w:val="2"/>
                <w:sz w:val="21"/>
                <w:szCs w:val="21"/>
                <w:u w:val="none"/>
                <w:lang w:eastAsia="zh-CN" w:bidi="ar"/>
              </w:rPr>
              <w:t>编制</w:t>
            </w:r>
            <w:r>
              <w:rPr>
                <w:rFonts w:hint="eastAsia" w:ascii="宋体" w:hAnsi="宋体" w:eastAsia="宋体" w:cs="宋体"/>
                <w:color w:val="000000" w:themeColor="text1"/>
                <w:kern w:val="2"/>
                <w:sz w:val="21"/>
                <w:szCs w:val="21"/>
                <w:u w:val="none"/>
                <w:lang w:bidi="ar"/>
              </w:rPr>
              <w:t>阶段质量保证措施不切实际，得</w:t>
            </w:r>
            <w:r>
              <w:rPr>
                <w:rFonts w:hint="eastAsia" w:ascii="宋体" w:hAnsi="宋体" w:eastAsia="宋体" w:cs="宋体"/>
                <w:color w:val="000000" w:themeColor="text1"/>
                <w:kern w:val="2"/>
                <w:sz w:val="21"/>
                <w:szCs w:val="21"/>
                <w:u w:val="none"/>
                <w:lang w:val="en-US" w:eastAsia="zh-CN" w:bidi="ar"/>
              </w:rPr>
              <w:t>5</w:t>
            </w:r>
            <w:r>
              <w:rPr>
                <w:rFonts w:hint="eastAsia" w:ascii="宋体" w:hAnsi="宋体" w:eastAsia="宋体" w:cs="宋体"/>
                <w:color w:val="000000" w:themeColor="text1"/>
                <w:kern w:val="2"/>
                <w:sz w:val="21"/>
                <w:szCs w:val="21"/>
                <w:u w:val="none"/>
                <w:lang w:bidi="ar"/>
              </w:rPr>
              <w:t>～0分。</w:t>
            </w:r>
          </w:p>
        </w:tc>
        <w:tc>
          <w:tcPr>
            <w:tcW w:w="899" w:type="dxa"/>
            <w:tcBorders>
              <w:top w:val="single" w:color="auto" w:sz="4" w:space="0"/>
              <w:left w:val="nil"/>
              <w:bottom w:val="single" w:color="auto" w:sz="6" w:space="0"/>
              <w:right w:val="single" w:color="auto" w:sz="6" w:space="0"/>
              <w:tl2br w:val="nil"/>
              <w:tr2bl w:val="nil"/>
            </w:tcBorders>
            <w:noWrap w:val="0"/>
            <w:vAlign w:val="center"/>
          </w:tcPr>
          <w:p w14:paraId="3E953BCB">
            <w:pPr>
              <w:pStyle w:val="16"/>
              <w:keepNext w:val="0"/>
              <w:keepLines w:val="0"/>
              <w:suppressLineNumbers w:val="0"/>
              <w:spacing w:before="0" w:beforeAutospacing="0" w:after="0" w:afterAutospacing="0"/>
              <w:ind w:left="0" w:right="0"/>
              <w:jc w:val="center"/>
              <w:rPr>
                <w:rFonts w:hint="eastAsia"/>
                <w:color w:val="000000" w:themeColor="text1"/>
                <w:kern w:val="2"/>
                <w:sz w:val="21"/>
                <w:szCs w:val="21"/>
              </w:rPr>
            </w:pPr>
          </w:p>
        </w:tc>
      </w:tr>
      <w:tr w14:paraId="0040F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74" w:hRule="atLeast"/>
        </w:trPr>
        <w:tc>
          <w:tcPr>
            <w:tcW w:w="561" w:type="dxa"/>
            <w:tcBorders>
              <w:top w:val="single" w:color="auto" w:sz="4" w:space="0"/>
              <w:left w:val="single" w:color="auto" w:sz="6" w:space="0"/>
              <w:bottom w:val="single" w:color="auto" w:sz="6" w:space="0"/>
              <w:right w:val="single" w:color="auto" w:sz="6" w:space="0"/>
              <w:tl2br w:val="nil"/>
              <w:tr2bl w:val="nil"/>
            </w:tcBorders>
            <w:noWrap w:val="0"/>
            <w:vAlign w:val="center"/>
          </w:tcPr>
          <w:p w14:paraId="578FC767">
            <w:pPr>
              <w:pStyle w:val="24"/>
              <w:keepNext w:val="0"/>
              <w:keepLines w:val="0"/>
              <w:widowControl w:val="0"/>
              <w:suppressLineNumbers w:val="0"/>
              <w:spacing w:before="0" w:beforeLines="0" w:beforeAutospacing="0" w:after="0" w:afterLines="0" w:afterAutospacing="0"/>
              <w:ind w:left="0" w:right="0"/>
              <w:rPr>
                <w:rFonts w:hint="eastAsia" w:eastAsia="宋体"/>
                <w:color w:val="000000" w:themeColor="text1"/>
                <w:kern w:val="2"/>
                <w:sz w:val="21"/>
                <w:szCs w:val="21"/>
                <w:lang w:eastAsia="zh-CN"/>
              </w:rPr>
            </w:pPr>
            <w:r>
              <w:rPr>
                <w:rFonts w:hint="eastAsia"/>
                <w:color w:val="000000" w:themeColor="text1"/>
                <w:kern w:val="2"/>
                <w:sz w:val="21"/>
                <w:szCs w:val="21"/>
                <w:lang w:val="en-US" w:eastAsia="zh-CN" w:bidi="ar"/>
              </w:rPr>
              <w:t>3</w:t>
            </w:r>
          </w:p>
        </w:tc>
        <w:tc>
          <w:tcPr>
            <w:tcW w:w="1836" w:type="dxa"/>
            <w:tcBorders>
              <w:top w:val="single" w:color="auto" w:sz="4" w:space="0"/>
              <w:left w:val="nil"/>
              <w:bottom w:val="single" w:color="auto" w:sz="6" w:space="0"/>
              <w:right w:val="single" w:color="auto" w:sz="6" w:space="0"/>
              <w:tl2br w:val="nil"/>
              <w:tr2bl w:val="nil"/>
            </w:tcBorders>
            <w:noWrap w:val="0"/>
            <w:vAlign w:val="center"/>
          </w:tcPr>
          <w:p w14:paraId="41B645FF">
            <w:pPr>
              <w:pStyle w:val="24"/>
              <w:keepNext w:val="0"/>
              <w:keepLines w:val="0"/>
              <w:widowControl w:val="0"/>
              <w:suppressLineNumbers w:val="0"/>
              <w:spacing w:before="0" w:beforeLines="0" w:beforeAutospacing="0" w:after="0" w:afterLines="0" w:afterAutospacing="0"/>
              <w:ind w:left="0" w:right="0"/>
              <w:rPr>
                <w:rFonts w:hint="default"/>
                <w:color w:val="000000" w:themeColor="text1"/>
                <w:kern w:val="2"/>
                <w:sz w:val="21"/>
                <w:szCs w:val="21"/>
                <w:u w:val="none"/>
              </w:rPr>
            </w:pPr>
            <w:r>
              <w:rPr>
                <w:rFonts w:hint="eastAsia"/>
                <w:color w:val="000000" w:themeColor="text1"/>
                <w:kern w:val="2"/>
                <w:sz w:val="21"/>
                <w:szCs w:val="21"/>
                <w:u w:val="none"/>
                <w:lang w:bidi="ar"/>
              </w:rPr>
              <w:t>项目实施方案</w:t>
            </w:r>
          </w:p>
        </w:tc>
        <w:tc>
          <w:tcPr>
            <w:tcW w:w="900" w:type="dxa"/>
            <w:tcBorders>
              <w:top w:val="single" w:color="auto" w:sz="4" w:space="0"/>
              <w:left w:val="nil"/>
              <w:bottom w:val="single" w:color="auto" w:sz="6" w:space="0"/>
              <w:right w:val="single" w:color="auto" w:sz="6" w:space="0"/>
              <w:tl2br w:val="nil"/>
              <w:tr2bl w:val="nil"/>
            </w:tcBorders>
            <w:noWrap w:val="0"/>
            <w:vAlign w:val="center"/>
          </w:tcPr>
          <w:p w14:paraId="36832C1C">
            <w:pPr>
              <w:pStyle w:val="24"/>
              <w:keepNext w:val="0"/>
              <w:keepLines w:val="0"/>
              <w:widowControl w:val="0"/>
              <w:suppressLineNumbers w:val="0"/>
              <w:spacing w:before="0" w:beforeLines="0" w:beforeAutospacing="0" w:after="0" w:afterLines="0" w:afterAutospacing="0"/>
              <w:ind w:left="0" w:right="0"/>
              <w:rPr>
                <w:rFonts w:hint="default"/>
                <w:color w:val="000000" w:themeColor="text1"/>
                <w:kern w:val="2"/>
                <w:sz w:val="21"/>
                <w:szCs w:val="21"/>
                <w:u w:val="none"/>
              </w:rPr>
            </w:pPr>
            <w:r>
              <w:rPr>
                <w:rFonts w:hint="eastAsia"/>
                <w:color w:val="000000" w:themeColor="text1"/>
                <w:kern w:val="2"/>
                <w:sz w:val="21"/>
                <w:szCs w:val="21"/>
                <w:u w:val="none"/>
                <w:lang w:bidi="ar"/>
              </w:rPr>
              <w:t>2</w:t>
            </w:r>
            <w:r>
              <w:rPr>
                <w:rFonts w:hint="eastAsia"/>
                <w:color w:val="000000" w:themeColor="text1"/>
                <w:kern w:val="2"/>
                <w:sz w:val="21"/>
                <w:szCs w:val="21"/>
                <w:u w:val="none"/>
                <w:lang w:val="en-US" w:eastAsia="zh-CN" w:bidi="ar"/>
              </w:rPr>
              <w:t>5</w:t>
            </w:r>
            <w:r>
              <w:rPr>
                <w:rFonts w:hint="eastAsia"/>
                <w:color w:val="000000" w:themeColor="text1"/>
                <w:kern w:val="2"/>
                <w:sz w:val="21"/>
                <w:szCs w:val="21"/>
                <w:lang w:bidi="ar"/>
              </w:rPr>
              <w:t>分</w:t>
            </w:r>
          </w:p>
        </w:tc>
        <w:tc>
          <w:tcPr>
            <w:tcW w:w="5853" w:type="dxa"/>
            <w:tcBorders>
              <w:top w:val="single" w:color="auto" w:sz="4" w:space="0"/>
              <w:left w:val="nil"/>
              <w:bottom w:val="single" w:color="auto" w:sz="6" w:space="0"/>
              <w:right w:val="single" w:color="auto" w:sz="6" w:space="0"/>
              <w:tl2br w:val="nil"/>
              <w:tr2bl w:val="nil"/>
            </w:tcBorders>
            <w:noWrap w:val="0"/>
            <w:vAlign w:val="center"/>
          </w:tcPr>
          <w:p w14:paraId="5737E069">
            <w:pPr>
              <w:pStyle w:val="24"/>
              <w:keepNext w:val="0"/>
              <w:keepLines w:val="0"/>
              <w:widowControl w:val="0"/>
              <w:suppressLineNumbers w:val="0"/>
              <w:spacing w:before="0" w:beforeLines="0" w:beforeAutospacing="0" w:after="0" w:afterLines="0" w:afterAutospacing="0"/>
              <w:ind w:left="0" w:right="0"/>
              <w:rPr>
                <w:rFonts w:hint="default"/>
                <w:color w:val="000000" w:themeColor="text1"/>
                <w:kern w:val="2"/>
                <w:sz w:val="21"/>
                <w:szCs w:val="21"/>
                <w:u w:val="none"/>
              </w:rPr>
            </w:pPr>
            <w:r>
              <w:rPr>
                <w:rFonts w:hint="eastAsia"/>
                <w:color w:val="000000" w:themeColor="text1"/>
                <w:kern w:val="2"/>
                <w:sz w:val="21"/>
                <w:szCs w:val="21"/>
                <w:u w:val="none"/>
                <w:lang w:bidi="ar"/>
              </w:rPr>
              <w:t>评审委员会根据所提供的项目组织管理方案进行横向比较；</w:t>
            </w:r>
          </w:p>
          <w:p w14:paraId="0FF43A9F">
            <w:pPr>
              <w:pStyle w:val="24"/>
              <w:keepNext w:val="0"/>
              <w:keepLines w:val="0"/>
              <w:widowControl w:val="0"/>
              <w:suppressLineNumbers w:val="0"/>
              <w:spacing w:before="0" w:beforeLines="0" w:beforeAutospacing="0" w:after="0" w:afterLines="0" w:afterAutospacing="0"/>
              <w:ind w:left="0" w:right="0"/>
              <w:rPr>
                <w:rFonts w:hint="eastAsia" w:eastAsia="宋体"/>
                <w:color w:val="000000" w:themeColor="text1"/>
                <w:kern w:val="2"/>
                <w:sz w:val="21"/>
                <w:szCs w:val="21"/>
                <w:u w:val="none"/>
                <w:lang w:val="en-US" w:eastAsia="zh-CN"/>
              </w:rPr>
            </w:pPr>
            <w:r>
              <w:rPr>
                <w:rFonts w:hint="eastAsia"/>
                <w:color w:val="000000" w:themeColor="text1"/>
                <w:kern w:val="2"/>
                <w:sz w:val="21"/>
                <w:szCs w:val="21"/>
                <w:u w:val="none"/>
                <w:lang w:bidi="ar"/>
              </w:rPr>
              <w:t>投标人结合项目实际情况，了解项目建设目标，编制详细完整的项目实施方案</w:t>
            </w:r>
            <w:r>
              <w:rPr>
                <w:rFonts w:hint="eastAsia"/>
                <w:color w:val="000000" w:themeColor="text1"/>
                <w:kern w:val="2"/>
                <w:sz w:val="21"/>
                <w:szCs w:val="21"/>
                <w:u w:val="none"/>
                <w:lang w:eastAsia="zh-CN" w:bidi="ar"/>
              </w:rPr>
              <w:t>。</w:t>
            </w:r>
          </w:p>
          <w:p w14:paraId="53F40F9F">
            <w:pPr>
              <w:pStyle w:val="24"/>
              <w:keepNext w:val="0"/>
              <w:keepLines w:val="0"/>
              <w:widowControl w:val="0"/>
              <w:suppressLineNumbers w:val="0"/>
              <w:spacing w:before="0" w:beforeLines="0" w:beforeAutospacing="0" w:after="0" w:afterLines="0" w:afterAutospacing="0"/>
              <w:ind w:left="0" w:right="0"/>
              <w:rPr>
                <w:rFonts w:hint="default"/>
                <w:color w:val="000000" w:themeColor="text1"/>
                <w:kern w:val="2"/>
                <w:sz w:val="21"/>
                <w:szCs w:val="21"/>
                <w:u w:val="none"/>
              </w:rPr>
            </w:pPr>
            <w:r>
              <w:rPr>
                <w:rFonts w:hint="eastAsia"/>
                <w:color w:val="000000" w:themeColor="text1"/>
                <w:kern w:val="2"/>
                <w:sz w:val="21"/>
                <w:szCs w:val="21"/>
                <w:u w:val="none"/>
                <w:lang w:bidi="ar"/>
              </w:rPr>
              <w:t>评标委员会根据应答人提供的项目实施方案内容的完整性、针对性、合理性、可行性、有效性等情况进行横向比较。</w:t>
            </w:r>
          </w:p>
          <w:p w14:paraId="4668EEF1">
            <w:pPr>
              <w:pStyle w:val="24"/>
              <w:keepNext w:val="0"/>
              <w:keepLines w:val="0"/>
              <w:widowControl w:val="0"/>
              <w:suppressLineNumbers w:val="0"/>
              <w:spacing w:before="0" w:beforeLines="0" w:beforeAutospacing="0" w:after="0" w:afterLines="0" w:afterAutospacing="0"/>
              <w:ind w:left="0" w:right="0"/>
              <w:rPr>
                <w:rFonts w:hint="default"/>
                <w:color w:val="000000" w:themeColor="text1"/>
                <w:kern w:val="2"/>
                <w:sz w:val="21"/>
                <w:szCs w:val="21"/>
                <w:u w:val="none"/>
              </w:rPr>
            </w:pPr>
            <w:r>
              <w:rPr>
                <w:rFonts w:hint="eastAsia"/>
                <w:color w:val="000000" w:themeColor="text1"/>
                <w:kern w:val="2"/>
                <w:sz w:val="21"/>
                <w:szCs w:val="21"/>
                <w:u w:val="none"/>
                <w:lang w:bidi="ar"/>
              </w:rPr>
              <w:t>a.方案内容完整详细、思路清晰、具有针对性、合理性、可行性得16-2</w:t>
            </w:r>
            <w:r>
              <w:rPr>
                <w:rFonts w:hint="eastAsia"/>
                <w:color w:val="000000" w:themeColor="text1"/>
                <w:kern w:val="2"/>
                <w:sz w:val="21"/>
                <w:szCs w:val="21"/>
                <w:u w:val="none"/>
                <w:lang w:val="en-US" w:eastAsia="zh-CN" w:bidi="ar"/>
              </w:rPr>
              <w:t>5</w:t>
            </w:r>
            <w:r>
              <w:rPr>
                <w:rFonts w:hint="eastAsia"/>
                <w:color w:val="000000" w:themeColor="text1"/>
                <w:kern w:val="2"/>
                <w:sz w:val="21"/>
                <w:szCs w:val="21"/>
                <w:u w:val="none"/>
                <w:lang w:bidi="ar"/>
              </w:rPr>
              <w:t>分；</w:t>
            </w:r>
          </w:p>
          <w:p w14:paraId="7F0BC2B0">
            <w:pPr>
              <w:pStyle w:val="24"/>
              <w:keepNext w:val="0"/>
              <w:keepLines w:val="0"/>
              <w:widowControl w:val="0"/>
              <w:suppressLineNumbers w:val="0"/>
              <w:spacing w:before="0" w:beforeLines="0" w:beforeAutospacing="0" w:after="0" w:afterLines="0" w:afterAutospacing="0"/>
              <w:ind w:left="0" w:right="0"/>
              <w:rPr>
                <w:rFonts w:hint="default"/>
                <w:color w:val="000000" w:themeColor="text1"/>
                <w:kern w:val="2"/>
                <w:sz w:val="21"/>
                <w:szCs w:val="21"/>
                <w:u w:val="none"/>
              </w:rPr>
            </w:pPr>
            <w:r>
              <w:rPr>
                <w:rFonts w:hint="eastAsia"/>
                <w:color w:val="000000" w:themeColor="text1"/>
                <w:kern w:val="2"/>
                <w:sz w:val="21"/>
                <w:szCs w:val="21"/>
                <w:u w:val="none"/>
                <w:lang w:bidi="ar"/>
              </w:rPr>
              <w:t>b.方案内容完整详细、思路清晰、具有合理性、可行性得1</w:t>
            </w:r>
            <w:r>
              <w:rPr>
                <w:rFonts w:hint="eastAsia"/>
                <w:color w:val="000000" w:themeColor="text1"/>
                <w:kern w:val="2"/>
                <w:sz w:val="21"/>
                <w:szCs w:val="21"/>
                <w:u w:val="none"/>
                <w:lang w:val="en-US" w:eastAsia="zh-CN" w:bidi="ar"/>
              </w:rPr>
              <w:t>6</w:t>
            </w:r>
            <w:r>
              <w:rPr>
                <w:rFonts w:hint="eastAsia"/>
                <w:color w:val="000000" w:themeColor="text1"/>
                <w:kern w:val="2"/>
                <w:sz w:val="21"/>
                <w:szCs w:val="21"/>
                <w:u w:val="none"/>
                <w:lang w:bidi="ar"/>
              </w:rPr>
              <w:t>-1</w:t>
            </w:r>
            <w:r>
              <w:rPr>
                <w:rFonts w:hint="eastAsia"/>
                <w:color w:val="000000" w:themeColor="text1"/>
                <w:kern w:val="2"/>
                <w:sz w:val="21"/>
                <w:szCs w:val="21"/>
                <w:u w:val="none"/>
                <w:lang w:val="en-US" w:eastAsia="zh-CN" w:bidi="ar"/>
              </w:rPr>
              <w:t>0</w:t>
            </w:r>
            <w:r>
              <w:rPr>
                <w:rFonts w:hint="eastAsia"/>
                <w:color w:val="000000" w:themeColor="text1"/>
                <w:kern w:val="2"/>
                <w:sz w:val="21"/>
                <w:szCs w:val="21"/>
                <w:u w:val="none"/>
                <w:lang w:bidi="ar"/>
              </w:rPr>
              <w:t>分；</w:t>
            </w:r>
          </w:p>
          <w:p w14:paraId="0B712164">
            <w:pPr>
              <w:pStyle w:val="24"/>
              <w:keepNext w:val="0"/>
              <w:keepLines w:val="0"/>
              <w:widowControl w:val="0"/>
              <w:suppressLineNumbers w:val="0"/>
              <w:spacing w:before="0" w:beforeLines="0" w:beforeAutospacing="0" w:after="0" w:afterLines="0" w:afterAutospacing="0"/>
              <w:ind w:left="0" w:right="0"/>
              <w:rPr>
                <w:rFonts w:hint="default"/>
                <w:color w:val="000000" w:themeColor="text1"/>
                <w:kern w:val="2"/>
                <w:sz w:val="21"/>
                <w:szCs w:val="21"/>
                <w:u w:val="none"/>
              </w:rPr>
            </w:pPr>
            <w:r>
              <w:rPr>
                <w:rFonts w:hint="eastAsia"/>
                <w:color w:val="000000" w:themeColor="text1"/>
                <w:kern w:val="2"/>
                <w:sz w:val="21"/>
                <w:szCs w:val="21"/>
                <w:u w:val="none"/>
                <w:lang w:bidi="ar"/>
              </w:rPr>
              <w:t>c.方案内容完整较详细、具有合理性、可行性得</w:t>
            </w:r>
            <w:r>
              <w:rPr>
                <w:rFonts w:hint="eastAsia"/>
                <w:color w:val="000000" w:themeColor="text1"/>
                <w:kern w:val="2"/>
                <w:sz w:val="21"/>
                <w:szCs w:val="21"/>
                <w:u w:val="none"/>
                <w:lang w:val="en-US" w:eastAsia="zh-CN" w:bidi="ar"/>
              </w:rPr>
              <w:t>10</w:t>
            </w:r>
            <w:r>
              <w:rPr>
                <w:rFonts w:hint="eastAsia"/>
                <w:color w:val="000000" w:themeColor="text1"/>
                <w:kern w:val="2"/>
                <w:sz w:val="21"/>
                <w:szCs w:val="21"/>
                <w:u w:val="none"/>
                <w:lang w:bidi="ar"/>
              </w:rPr>
              <w:t>-</w:t>
            </w:r>
            <w:r>
              <w:rPr>
                <w:rFonts w:hint="eastAsia"/>
                <w:color w:val="000000" w:themeColor="text1"/>
                <w:kern w:val="2"/>
                <w:sz w:val="21"/>
                <w:szCs w:val="21"/>
                <w:u w:val="none"/>
                <w:lang w:val="en-US" w:eastAsia="zh-CN" w:bidi="ar"/>
              </w:rPr>
              <w:t>5</w:t>
            </w:r>
            <w:r>
              <w:rPr>
                <w:rFonts w:hint="eastAsia"/>
                <w:color w:val="000000" w:themeColor="text1"/>
                <w:kern w:val="2"/>
                <w:sz w:val="21"/>
                <w:szCs w:val="21"/>
                <w:u w:val="none"/>
                <w:lang w:bidi="ar"/>
              </w:rPr>
              <w:t>分；</w:t>
            </w:r>
          </w:p>
          <w:p w14:paraId="5E44BB0A">
            <w:pPr>
              <w:pStyle w:val="24"/>
              <w:keepNext w:val="0"/>
              <w:keepLines w:val="0"/>
              <w:widowControl w:val="0"/>
              <w:suppressLineNumbers w:val="0"/>
              <w:spacing w:before="0" w:beforeLines="0" w:beforeAutospacing="0" w:after="0" w:afterLines="0" w:afterAutospacing="0"/>
              <w:ind w:left="0" w:right="0"/>
              <w:rPr>
                <w:rFonts w:hint="default"/>
                <w:color w:val="000000" w:themeColor="text1"/>
                <w:kern w:val="2"/>
                <w:sz w:val="21"/>
                <w:szCs w:val="21"/>
                <w:u w:val="none"/>
              </w:rPr>
            </w:pPr>
            <w:r>
              <w:rPr>
                <w:rFonts w:hint="eastAsia"/>
                <w:color w:val="000000" w:themeColor="text1"/>
                <w:kern w:val="2"/>
                <w:sz w:val="21"/>
                <w:szCs w:val="21"/>
                <w:u w:val="none"/>
                <w:lang w:bidi="ar"/>
              </w:rPr>
              <w:t>d.方案内容完整但不具有针对性，可行性较差得</w:t>
            </w:r>
            <w:r>
              <w:rPr>
                <w:rFonts w:hint="eastAsia"/>
                <w:color w:val="000000" w:themeColor="text1"/>
                <w:kern w:val="2"/>
                <w:sz w:val="21"/>
                <w:szCs w:val="21"/>
                <w:u w:val="none"/>
                <w:lang w:val="en-US" w:eastAsia="zh-CN" w:bidi="ar"/>
              </w:rPr>
              <w:t>5</w:t>
            </w:r>
            <w:r>
              <w:rPr>
                <w:rFonts w:hint="eastAsia"/>
                <w:color w:val="000000" w:themeColor="text1"/>
                <w:kern w:val="2"/>
                <w:sz w:val="21"/>
                <w:szCs w:val="21"/>
                <w:u w:val="none"/>
                <w:lang w:bidi="ar"/>
              </w:rPr>
              <w:t>-</w:t>
            </w:r>
            <w:r>
              <w:rPr>
                <w:rFonts w:hint="eastAsia"/>
                <w:color w:val="000000" w:themeColor="text1"/>
                <w:kern w:val="2"/>
                <w:sz w:val="21"/>
                <w:szCs w:val="21"/>
                <w:u w:val="none"/>
                <w:lang w:val="en-US" w:eastAsia="zh-CN" w:bidi="ar"/>
              </w:rPr>
              <w:t>1</w:t>
            </w:r>
            <w:r>
              <w:rPr>
                <w:rFonts w:hint="eastAsia"/>
                <w:color w:val="000000" w:themeColor="text1"/>
                <w:kern w:val="2"/>
                <w:sz w:val="21"/>
                <w:szCs w:val="21"/>
                <w:u w:val="none"/>
                <w:lang w:bidi="ar"/>
              </w:rPr>
              <w:t>分；</w:t>
            </w:r>
          </w:p>
          <w:p w14:paraId="67C2F986">
            <w:pPr>
              <w:pStyle w:val="24"/>
              <w:keepNext w:val="0"/>
              <w:keepLines w:val="0"/>
              <w:widowControl w:val="0"/>
              <w:suppressLineNumbers w:val="0"/>
              <w:spacing w:before="0" w:beforeLines="0" w:beforeAutospacing="0" w:after="0" w:afterLines="0" w:afterAutospacing="0"/>
              <w:ind w:left="0" w:right="0"/>
              <w:rPr>
                <w:rFonts w:hint="default"/>
                <w:color w:val="000000" w:themeColor="text1"/>
                <w:kern w:val="2"/>
                <w:sz w:val="21"/>
                <w:szCs w:val="21"/>
                <w:u w:val="none"/>
              </w:rPr>
            </w:pPr>
            <w:r>
              <w:rPr>
                <w:rFonts w:hint="eastAsia"/>
                <w:color w:val="000000" w:themeColor="text1"/>
                <w:kern w:val="2"/>
                <w:sz w:val="21"/>
                <w:szCs w:val="21"/>
                <w:u w:val="none"/>
                <w:lang w:bidi="ar"/>
              </w:rPr>
              <w:t>e.方案内容不完整、缺少上述任意1项内容不得分。</w:t>
            </w:r>
          </w:p>
        </w:tc>
        <w:tc>
          <w:tcPr>
            <w:tcW w:w="899" w:type="dxa"/>
            <w:tcBorders>
              <w:top w:val="single" w:color="auto" w:sz="4" w:space="0"/>
              <w:left w:val="nil"/>
              <w:bottom w:val="single" w:color="auto" w:sz="6" w:space="0"/>
              <w:right w:val="single" w:color="auto" w:sz="6" w:space="0"/>
              <w:tl2br w:val="nil"/>
              <w:tr2bl w:val="nil"/>
            </w:tcBorders>
            <w:noWrap w:val="0"/>
            <w:vAlign w:val="top"/>
          </w:tcPr>
          <w:p w14:paraId="2B07821B">
            <w:pPr>
              <w:pStyle w:val="24"/>
              <w:keepNext w:val="0"/>
              <w:keepLines w:val="0"/>
              <w:widowControl w:val="0"/>
              <w:suppressLineNumbers w:val="0"/>
              <w:spacing w:before="0" w:beforeLines="0" w:beforeAutospacing="0" w:after="0" w:afterLines="0" w:afterAutospacing="0"/>
              <w:ind w:left="0" w:right="0"/>
              <w:rPr>
                <w:rFonts w:hint="eastAsia"/>
                <w:color w:val="000000" w:themeColor="text1"/>
                <w:kern w:val="2"/>
                <w:sz w:val="21"/>
                <w:szCs w:val="21"/>
              </w:rPr>
            </w:pPr>
          </w:p>
        </w:tc>
      </w:tr>
      <w:tr w14:paraId="3DF3C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74" w:hRule="atLeast"/>
        </w:trPr>
        <w:tc>
          <w:tcPr>
            <w:tcW w:w="561" w:type="dxa"/>
            <w:tcBorders>
              <w:top w:val="single" w:color="auto" w:sz="4" w:space="0"/>
              <w:left w:val="single" w:color="auto" w:sz="6" w:space="0"/>
              <w:bottom w:val="single" w:color="auto" w:sz="6" w:space="0"/>
              <w:right w:val="single" w:color="auto" w:sz="6" w:space="0"/>
              <w:tl2br w:val="nil"/>
              <w:tr2bl w:val="nil"/>
            </w:tcBorders>
            <w:noWrap w:val="0"/>
            <w:vAlign w:val="center"/>
          </w:tcPr>
          <w:p w14:paraId="42A94FAB">
            <w:pPr>
              <w:pStyle w:val="24"/>
              <w:keepNext w:val="0"/>
              <w:keepLines w:val="0"/>
              <w:widowControl w:val="0"/>
              <w:suppressLineNumbers w:val="0"/>
              <w:spacing w:before="0" w:beforeLines="0" w:beforeAutospacing="0" w:after="0" w:afterLines="0" w:afterAutospacing="0"/>
              <w:ind w:left="0" w:right="0"/>
              <w:rPr>
                <w:rFonts w:hint="eastAsia" w:eastAsia="宋体"/>
                <w:color w:val="000000" w:themeColor="text1"/>
                <w:kern w:val="2"/>
                <w:sz w:val="21"/>
                <w:szCs w:val="21"/>
                <w:lang w:eastAsia="zh-CN"/>
              </w:rPr>
            </w:pPr>
            <w:r>
              <w:rPr>
                <w:rFonts w:hint="eastAsia"/>
                <w:color w:val="000000" w:themeColor="text1"/>
                <w:kern w:val="2"/>
                <w:sz w:val="21"/>
                <w:szCs w:val="21"/>
                <w:lang w:val="en-US" w:eastAsia="zh-CN" w:bidi="ar"/>
              </w:rPr>
              <w:t>4</w:t>
            </w:r>
          </w:p>
        </w:tc>
        <w:tc>
          <w:tcPr>
            <w:tcW w:w="1836" w:type="dxa"/>
            <w:tcBorders>
              <w:top w:val="single" w:color="auto" w:sz="4" w:space="0"/>
              <w:left w:val="nil"/>
              <w:bottom w:val="single" w:color="auto" w:sz="6" w:space="0"/>
              <w:right w:val="single" w:color="auto" w:sz="6" w:space="0"/>
              <w:tl2br w:val="nil"/>
              <w:tr2bl w:val="nil"/>
            </w:tcBorders>
            <w:noWrap w:val="0"/>
            <w:vAlign w:val="center"/>
          </w:tcPr>
          <w:p w14:paraId="4A18DD73">
            <w:pPr>
              <w:pStyle w:val="24"/>
              <w:keepNext w:val="0"/>
              <w:keepLines w:val="0"/>
              <w:widowControl w:val="0"/>
              <w:suppressLineNumbers w:val="0"/>
              <w:spacing w:before="0" w:beforeLines="0" w:beforeAutospacing="0" w:after="0" w:afterLines="0" w:afterAutospacing="0"/>
              <w:ind w:left="0" w:right="0"/>
              <w:rPr>
                <w:rFonts w:hint="default"/>
                <w:color w:val="000000" w:themeColor="text1"/>
                <w:kern w:val="2"/>
                <w:sz w:val="21"/>
                <w:szCs w:val="21"/>
                <w:u w:val="none"/>
              </w:rPr>
            </w:pPr>
            <w:r>
              <w:rPr>
                <w:rFonts w:hint="eastAsia"/>
                <w:color w:val="000000" w:themeColor="text1"/>
                <w:kern w:val="2"/>
                <w:sz w:val="21"/>
                <w:szCs w:val="21"/>
                <w:u w:val="none"/>
                <w:lang w:bidi="ar"/>
              </w:rPr>
              <w:t>项目组织管理方案</w:t>
            </w:r>
          </w:p>
        </w:tc>
        <w:tc>
          <w:tcPr>
            <w:tcW w:w="900" w:type="dxa"/>
            <w:tcBorders>
              <w:top w:val="single" w:color="auto" w:sz="4" w:space="0"/>
              <w:left w:val="nil"/>
              <w:bottom w:val="single" w:color="auto" w:sz="6" w:space="0"/>
              <w:right w:val="single" w:color="auto" w:sz="6" w:space="0"/>
              <w:tl2br w:val="nil"/>
              <w:tr2bl w:val="nil"/>
            </w:tcBorders>
            <w:noWrap w:val="0"/>
            <w:vAlign w:val="center"/>
          </w:tcPr>
          <w:p w14:paraId="1296A8E9">
            <w:pPr>
              <w:pStyle w:val="24"/>
              <w:keepNext w:val="0"/>
              <w:keepLines w:val="0"/>
              <w:widowControl w:val="0"/>
              <w:suppressLineNumbers w:val="0"/>
              <w:spacing w:before="0" w:beforeLines="0" w:beforeAutospacing="0" w:after="0" w:afterLines="0" w:afterAutospacing="0"/>
              <w:ind w:left="0" w:right="0"/>
              <w:rPr>
                <w:rFonts w:hint="default" w:eastAsia="宋体"/>
                <w:color w:val="000000" w:themeColor="text1"/>
                <w:kern w:val="2"/>
                <w:sz w:val="21"/>
                <w:szCs w:val="21"/>
                <w:u w:val="none"/>
                <w:lang w:val="en-US" w:eastAsia="zh-CN"/>
              </w:rPr>
            </w:pPr>
            <w:r>
              <w:rPr>
                <w:rFonts w:hint="eastAsia"/>
                <w:color w:val="000000" w:themeColor="text1"/>
                <w:kern w:val="2"/>
                <w:sz w:val="21"/>
                <w:szCs w:val="21"/>
                <w:u w:val="none"/>
                <w:lang w:val="en-US" w:eastAsia="zh-CN" w:bidi="ar"/>
              </w:rPr>
              <w:t>20</w:t>
            </w:r>
            <w:r>
              <w:rPr>
                <w:rFonts w:hint="eastAsia"/>
                <w:color w:val="000000" w:themeColor="text1"/>
                <w:kern w:val="2"/>
                <w:sz w:val="21"/>
                <w:szCs w:val="21"/>
                <w:lang w:bidi="ar"/>
              </w:rPr>
              <w:t>分</w:t>
            </w:r>
          </w:p>
        </w:tc>
        <w:tc>
          <w:tcPr>
            <w:tcW w:w="5853" w:type="dxa"/>
            <w:tcBorders>
              <w:top w:val="single" w:color="auto" w:sz="4" w:space="0"/>
              <w:left w:val="nil"/>
              <w:bottom w:val="single" w:color="auto" w:sz="6" w:space="0"/>
              <w:right w:val="single" w:color="auto" w:sz="6" w:space="0"/>
              <w:tl2br w:val="nil"/>
              <w:tr2bl w:val="nil"/>
            </w:tcBorders>
            <w:noWrap w:val="0"/>
            <w:vAlign w:val="center"/>
          </w:tcPr>
          <w:p w14:paraId="7B774D76">
            <w:pPr>
              <w:pStyle w:val="24"/>
              <w:keepNext w:val="0"/>
              <w:keepLines w:val="0"/>
              <w:widowControl w:val="0"/>
              <w:suppressLineNumbers w:val="0"/>
              <w:spacing w:before="0" w:beforeLines="0" w:beforeAutospacing="0" w:after="0" w:afterLines="0" w:afterAutospacing="0"/>
              <w:ind w:left="0" w:right="0"/>
              <w:rPr>
                <w:rFonts w:hint="default"/>
                <w:color w:val="000000" w:themeColor="text1"/>
                <w:kern w:val="2"/>
                <w:sz w:val="21"/>
                <w:szCs w:val="21"/>
                <w:u w:val="none"/>
              </w:rPr>
            </w:pPr>
            <w:r>
              <w:rPr>
                <w:rFonts w:hint="eastAsia"/>
                <w:color w:val="000000" w:themeColor="text1"/>
                <w:kern w:val="2"/>
                <w:sz w:val="21"/>
                <w:szCs w:val="21"/>
                <w:u w:val="none"/>
                <w:lang w:bidi="ar"/>
              </w:rPr>
              <w:t>评审委员会根据所提供的项目组织管理方案进行横向比较；</w:t>
            </w:r>
          </w:p>
          <w:p w14:paraId="69B7418F">
            <w:pPr>
              <w:pStyle w:val="24"/>
              <w:keepNext w:val="0"/>
              <w:keepLines w:val="0"/>
              <w:widowControl w:val="0"/>
              <w:suppressLineNumbers w:val="0"/>
              <w:spacing w:before="0" w:beforeLines="0" w:beforeAutospacing="0" w:after="0" w:afterLines="0" w:afterAutospacing="0"/>
              <w:ind w:left="0" w:right="0"/>
              <w:rPr>
                <w:rFonts w:hint="default"/>
                <w:color w:val="000000" w:themeColor="text1"/>
                <w:kern w:val="2"/>
                <w:sz w:val="21"/>
                <w:szCs w:val="21"/>
                <w:u w:val="none"/>
              </w:rPr>
            </w:pPr>
            <w:r>
              <w:rPr>
                <w:rFonts w:hint="eastAsia"/>
                <w:color w:val="000000" w:themeColor="text1"/>
                <w:kern w:val="2"/>
                <w:sz w:val="21"/>
                <w:szCs w:val="21"/>
                <w:u w:val="none"/>
                <w:lang w:bidi="ar"/>
              </w:rPr>
              <w:t>1、组织机构设置齐全、制度健全、职责分工明确，得</w:t>
            </w:r>
            <w:r>
              <w:rPr>
                <w:rFonts w:hint="eastAsia"/>
                <w:color w:val="000000" w:themeColor="text1"/>
                <w:kern w:val="2"/>
                <w:sz w:val="21"/>
                <w:szCs w:val="21"/>
                <w:u w:val="none"/>
                <w:lang w:val="en-US" w:eastAsia="zh-CN" w:bidi="ar"/>
              </w:rPr>
              <w:t>20-15</w:t>
            </w:r>
            <w:r>
              <w:rPr>
                <w:rFonts w:hint="eastAsia"/>
                <w:color w:val="000000" w:themeColor="text1"/>
                <w:kern w:val="2"/>
                <w:sz w:val="21"/>
                <w:szCs w:val="21"/>
                <w:u w:val="none"/>
                <w:lang w:bidi="ar"/>
              </w:rPr>
              <w:t>分；</w:t>
            </w:r>
          </w:p>
          <w:p w14:paraId="336C4743">
            <w:pPr>
              <w:pStyle w:val="24"/>
              <w:keepNext w:val="0"/>
              <w:keepLines w:val="0"/>
              <w:widowControl w:val="0"/>
              <w:suppressLineNumbers w:val="0"/>
              <w:spacing w:before="0" w:beforeLines="0" w:beforeAutospacing="0" w:after="0" w:afterLines="0" w:afterAutospacing="0"/>
              <w:ind w:left="0" w:right="0"/>
              <w:rPr>
                <w:rFonts w:hint="default"/>
                <w:color w:val="000000" w:themeColor="text1"/>
                <w:kern w:val="2"/>
                <w:sz w:val="21"/>
                <w:szCs w:val="21"/>
                <w:u w:val="none"/>
              </w:rPr>
            </w:pPr>
            <w:r>
              <w:rPr>
                <w:rFonts w:hint="eastAsia"/>
                <w:color w:val="000000" w:themeColor="text1"/>
                <w:kern w:val="2"/>
                <w:sz w:val="21"/>
                <w:szCs w:val="21"/>
                <w:u w:val="none"/>
                <w:lang w:bidi="ar"/>
              </w:rPr>
              <w:t>2、组织机构设置、制度制订、职责分工有待完善明确，得</w:t>
            </w:r>
            <w:r>
              <w:rPr>
                <w:rFonts w:hint="eastAsia"/>
                <w:color w:val="000000" w:themeColor="text1"/>
                <w:kern w:val="2"/>
                <w:sz w:val="21"/>
                <w:szCs w:val="21"/>
                <w:u w:val="none"/>
                <w:lang w:val="en-US" w:eastAsia="zh-CN" w:bidi="ar"/>
              </w:rPr>
              <w:t>15-10</w:t>
            </w:r>
            <w:r>
              <w:rPr>
                <w:rFonts w:hint="eastAsia"/>
                <w:color w:val="000000" w:themeColor="text1"/>
                <w:kern w:val="2"/>
                <w:sz w:val="21"/>
                <w:szCs w:val="21"/>
                <w:u w:val="none"/>
                <w:lang w:bidi="ar"/>
              </w:rPr>
              <w:t>分；</w:t>
            </w:r>
          </w:p>
          <w:p w14:paraId="71C28330">
            <w:pPr>
              <w:pStyle w:val="24"/>
              <w:keepNext w:val="0"/>
              <w:keepLines w:val="0"/>
              <w:widowControl w:val="0"/>
              <w:suppressLineNumbers w:val="0"/>
              <w:spacing w:before="0" w:beforeLines="0" w:beforeAutospacing="0" w:after="0" w:afterLines="0" w:afterAutospacing="0"/>
              <w:ind w:left="0" w:right="0"/>
              <w:rPr>
                <w:rFonts w:hint="default"/>
                <w:color w:val="000000" w:themeColor="text1"/>
                <w:kern w:val="2"/>
                <w:sz w:val="21"/>
                <w:szCs w:val="21"/>
                <w:u w:val="none"/>
              </w:rPr>
            </w:pPr>
            <w:r>
              <w:rPr>
                <w:rFonts w:hint="eastAsia"/>
                <w:color w:val="000000" w:themeColor="text1"/>
                <w:kern w:val="2"/>
                <w:sz w:val="21"/>
                <w:szCs w:val="21"/>
                <w:u w:val="none"/>
                <w:lang w:bidi="ar"/>
              </w:rPr>
              <w:t>3、内容完善但缺乏条理性及可实施性的得</w:t>
            </w:r>
            <w:r>
              <w:rPr>
                <w:rFonts w:hint="eastAsia"/>
                <w:color w:val="000000" w:themeColor="text1"/>
                <w:kern w:val="2"/>
                <w:sz w:val="21"/>
                <w:szCs w:val="21"/>
                <w:u w:val="none"/>
                <w:lang w:val="en-US" w:eastAsia="zh-CN" w:bidi="ar"/>
              </w:rPr>
              <w:t>10-5</w:t>
            </w:r>
            <w:r>
              <w:rPr>
                <w:rFonts w:hint="eastAsia"/>
                <w:color w:val="000000" w:themeColor="text1"/>
                <w:kern w:val="2"/>
                <w:sz w:val="21"/>
                <w:szCs w:val="21"/>
                <w:u w:val="none"/>
                <w:lang w:bidi="ar"/>
              </w:rPr>
              <w:t>分，</w:t>
            </w:r>
          </w:p>
          <w:p w14:paraId="26D26639">
            <w:pPr>
              <w:pStyle w:val="24"/>
              <w:keepNext w:val="0"/>
              <w:keepLines w:val="0"/>
              <w:widowControl w:val="0"/>
              <w:suppressLineNumbers w:val="0"/>
              <w:spacing w:before="0" w:beforeLines="0" w:beforeAutospacing="0" w:after="0" w:afterLines="0" w:afterAutospacing="0"/>
              <w:ind w:left="0" w:right="0"/>
              <w:rPr>
                <w:rFonts w:hint="default"/>
                <w:color w:val="000000" w:themeColor="text1"/>
                <w:kern w:val="2"/>
                <w:sz w:val="21"/>
                <w:szCs w:val="21"/>
                <w:u w:val="none"/>
              </w:rPr>
            </w:pPr>
            <w:r>
              <w:rPr>
                <w:rFonts w:hint="eastAsia"/>
                <w:color w:val="000000" w:themeColor="text1"/>
                <w:kern w:val="2"/>
                <w:sz w:val="21"/>
                <w:szCs w:val="21"/>
                <w:u w:val="none"/>
                <w:lang w:bidi="ar"/>
              </w:rPr>
              <w:t>4、内容有缺漏项或表述不清晰的得</w:t>
            </w:r>
            <w:r>
              <w:rPr>
                <w:rFonts w:hint="eastAsia"/>
                <w:color w:val="000000" w:themeColor="text1"/>
                <w:kern w:val="2"/>
                <w:sz w:val="21"/>
                <w:szCs w:val="21"/>
                <w:u w:val="none"/>
                <w:lang w:val="en-US" w:eastAsia="zh-CN" w:bidi="ar"/>
              </w:rPr>
              <w:t>5-</w:t>
            </w:r>
            <w:r>
              <w:rPr>
                <w:rFonts w:hint="eastAsia"/>
                <w:color w:val="000000" w:themeColor="text1"/>
                <w:kern w:val="2"/>
                <w:sz w:val="21"/>
                <w:szCs w:val="21"/>
                <w:u w:val="none"/>
                <w:lang w:bidi="ar"/>
              </w:rPr>
              <w:t>1分，未提供得0分。</w:t>
            </w:r>
          </w:p>
        </w:tc>
        <w:tc>
          <w:tcPr>
            <w:tcW w:w="899" w:type="dxa"/>
            <w:tcBorders>
              <w:top w:val="single" w:color="auto" w:sz="4" w:space="0"/>
              <w:left w:val="nil"/>
              <w:bottom w:val="single" w:color="auto" w:sz="6" w:space="0"/>
              <w:right w:val="single" w:color="auto" w:sz="6" w:space="0"/>
              <w:tl2br w:val="nil"/>
              <w:tr2bl w:val="nil"/>
            </w:tcBorders>
            <w:noWrap w:val="0"/>
            <w:vAlign w:val="top"/>
          </w:tcPr>
          <w:p w14:paraId="4EB9681C">
            <w:pPr>
              <w:pStyle w:val="24"/>
              <w:keepNext w:val="0"/>
              <w:keepLines w:val="0"/>
              <w:widowControl w:val="0"/>
              <w:suppressLineNumbers w:val="0"/>
              <w:spacing w:before="0" w:beforeLines="0" w:beforeAutospacing="0" w:after="0" w:afterLines="0" w:afterAutospacing="0"/>
              <w:ind w:left="0" w:right="0"/>
              <w:rPr>
                <w:rFonts w:hint="eastAsia"/>
                <w:color w:val="000000" w:themeColor="text1"/>
                <w:kern w:val="2"/>
                <w:sz w:val="21"/>
                <w:szCs w:val="21"/>
              </w:rPr>
            </w:pPr>
          </w:p>
        </w:tc>
      </w:tr>
      <w:tr w14:paraId="37A37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56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74253F">
            <w:pPr>
              <w:pStyle w:val="24"/>
              <w:keepNext w:val="0"/>
              <w:keepLines w:val="0"/>
              <w:widowControl w:val="0"/>
              <w:suppressLineNumbers w:val="0"/>
              <w:spacing w:before="0" w:beforeLines="0" w:beforeAutospacing="0" w:after="0" w:afterLines="0" w:afterAutospacing="0"/>
              <w:ind w:left="0" w:right="0"/>
              <w:rPr>
                <w:rFonts w:hint="default"/>
                <w:color w:val="000000" w:themeColor="text1"/>
                <w:kern w:val="2"/>
                <w:sz w:val="21"/>
                <w:szCs w:val="21"/>
              </w:rPr>
            </w:pPr>
            <w:r>
              <w:rPr>
                <w:rFonts w:hint="eastAsia"/>
                <w:color w:val="000000" w:themeColor="text1"/>
                <w:kern w:val="2"/>
                <w:sz w:val="21"/>
                <w:szCs w:val="21"/>
                <w:lang w:bidi="ar"/>
              </w:rPr>
              <w:t>二</w:t>
            </w:r>
          </w:p>
        </w:tc>
        <w:tc>
          <w:tcPr>
            <w:tcW w:w="9488" w:type="dxa"/>
            <w:gridSpan w:val="4"/>
            <w:tcBorders>
              <w:top w:val="single" w:color="auto" w:sz="6" w:space="0"/>
              <w:left w:val="nil"/>
              <w:bottom w:val="single" w:color="auto" w:sz="6" w:space="0"/>
              <w:right w:val="single" w:color="auto" w:sz="6" w:space="0"/>
              <w:tl2br w:val="nil"/>
              <w:tr2bl w:val="nil"/>
            </w:tcBorders>
            <w:noWrap w:val="0"/>
            <w:vAlign w:val="center"/>
          </w:tcPr>
          <w:p w14:paraId="4A2DE4D9">
            <w:pPr>
              <w:pStyle w:val="24"/>
              <w:keepNext w:val="0"/>
              <w:keepLines w:val="0"/>
              <w:widowControl w:val="0"/>
              <w:suppressLineNumbers w:val="0"/>
              <w:spacing w:before="0" w:beforeLines="0" w:beforeAutospacing="0" w:after="0" w:afterLines="0" w:afterAutospacing="0"/>
              <w:ind w:left="0" w:right="0"/>
              <w:rPr>
                <w:rFonts w:hint="default"/>
                <w:color w:val="000000" w:themeColor="text1"/>
                <w:kern w:val="2"/>
                <w:sz w:val="21"/>
                <w:szCs w:val="21"/>
                <w:u w:val="none"/>
              </w:rPr>
            </w:pPr>
            <w:r>
              <w:rPr>
                <w:rFonts w:hint="eastAsia"/>
                <w:color w:val="000000" w:themeColor="text1"/>
                <w:kern w:val="2"/>
                <w:sz w:val="21"/>
                <w:szCs w:val="21"/>
                <w:u w:val="none"/>
                <w:lang w:bidi="ar"/>
              </w:rPr>
              <w:t>商务部分：</w:t>
            </w:r>
            <w:r>
              <w:rPr>
                <w:rFonts w:hint="eastAsia"/>
                <w:color w:val="000000" w:themeColor="text1"/>
                <w:kern w:val="2"/>
                <w:sz w:val="21"/>
                <w:szCs w:val="21"/>
                <w:u w:val="none"/>
                <w:lang w:val="en-US" w:eastAsia="zh-CN" w:bidi="ar"/>
              </w:rPr>
              <w:t>20</w:t>
            </w:r>
            <w:r>
              <w:rPr>
                <w:rFonts w:hint="eastAsia"/>
                <w:color w:val="000000" w:themeColor="text1"/>
                <w:kern w:val="2"/>
                <w:sz w:val="21"/>
                <w:szCs w:val="21"/>
                <w:u w:val="none"/>
                <w:lang w:bidi="ar"/>
              </w:rPr>
              <w:t>分</w:t>
            </w:r>
          </w:p>
        </w:tc>
      </w:tr>
      <w:tr w14:paraId="54E09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32" w:hRule="atLeast"/>
        </w:trPr>
        <w:tc>
          <w:tcPr>
            <w:tcW w:w="561" w:type="dxa"/>
            <w:tcBorders>
              <w:top w:val="single" w:color="auto" w:sz="4" w:space="0"/>
              <w:left w:val="single" w:color="auto" w:sz="6" w:space="0"/>
              <w:bottom w:val="single" w:color="auto" w:sz="6" w:space="0"/>
              <w:right w:val="single" w:color="auto" w:sz="6" w:space="0"/>
              <w:tl2br w:val="nil"/>
              <w:tr2bl w:val="nil"/>
            </w:tcBorders>
            <w:noWrap w:val="0"/>
            <w:vAlign w:val="center"/>
          </w:tcPr>
          <w:p w14:paraId="2D5F7AE4">
            <w:pPr>
              <w:pStyle w:val="24"/>
              <w:keepNext w:val="0"/>
              <w:keepLines w:val="0"/>
              <w:widowControl w:val="0"/>
              <w:suppressLineNumbers w:val="0"/>
              <w:spacing w:before="0" w:beforeLines="0" w:beforeAutospacing="0" w:after="0" w:afterLines="0" w:afterAutospacing="0"/>
              <w:ind w:left="0" w:right="0"/>
              <w:rPr>
                <w:rFonts w:hint="default"/>
                <w:color w:val="000000" w:themeColor="text1"/>
                <w:kern w:val="2"/>
                <w:sz w:val="21"/>
                <w:szCs w:val="21"/>
              </w:rPr>
            </w:pPr>
            <w:r>
              <w:rPr>
                <w:rFonts w:hint="eastAsia"/>
                <w:color w:val="000000" w:themeColor="text1"/>
                <w:kern w:val="2"/>
                <w:sz w:val="21"/>
                <w:szCs w:val="21"/>
                <w:lang w:bidi="ar"/>
              </w:rPr>
              <w:t>1</w:t>
            </w:r>
          </w:p>
        </w:tc>
        <w:tc>
          <w:tcPr>
            <w:tcW w:w="1836" w:type="dxa"/>
            <w:tcBorders>
              <w:top w:val="single" w:color="auto" w:sz="4" w:space="0"/>
              <w:left w:val="nil"/>
              <w:bottom w:val="single" w:color="auto" w:sz="6" w:space="0"/>
              <w:right w:val="single" w:color="auto" w:sz="4" w:space="0"/>
              <w:tl2br w:val="nil"/>
              <w:tr2bl w:val="nil"/>
            </w:tcBorders>
            <w:noWrap w:val="0"/>
            <w:vAlign w:val="center"/>
          </w:tcPr>
          <w:p w14:paraId="31E1AC1E">
            <w:pPr>
              <w:pStyle w:val="24"/>
              <w:keepNext w:val="0"/>
              <w:keepLines w:val="0"/>
              <w:widowControl w:val="0"/>
              <w:suppressLineNumbers w:val="0"/>
              <w:spacing w:before="0" w:beforeLines="0" w:beforeAutospacing="0" w:after="0" w:afterLines="0" w:afterAutospacing="0"/>
              <w:ind w:left="0" w:right="0"/>
              <w:rPr>
                <w:rFonts w:hint="default"/>
                <w:color w:val="000000" w:themeColor="text1"/>
                <w:kern w:val="2"/>
                <w:sz w:val="21"/>
                <w:szCs w:val="21"/>
                <w:u w:val="none"/>
              </w:rPr>
            </w:pPr>
            <w:r>
              <w:rPr>
                <w:rFonts w:hint="eastAsia"/>
                <w:color w:val="000000" w:themeColor="text1"/>
                <w:kern w:val="2"/>
                <w:sz w:val="21"/>
                <w:szCs w:val="21"/>
                <w:u w:val="none"/>
                <w:lang w:bidi="ar"/>
              </w:rPr>
              <w:t>投标人业绩</w:t>
            </w:r>
          </w:p>
        </w:tc>
        <w:tc>
          <w:tcPr>
            <w:tcW w:w="900" w:type="dxa"/>
            <w:tcBorders>
              <w:top w:val="single" w:color="auto" w:sz="4" w:space="0"/>
              <w:left w:val="nil"/>
              <w:bottom w:val="single" w:color="auto" w:sz="4" w:space="0"/>
              <w:right w:val="single" w:color="auto" w:sz="4" w:space="0"/>
              <w:tl2br w:val="nil"/>
              <w:tr2bl w:val="nil"/>
            </w:tcBorders>
            <w:noWrap w:val="0"/>
            <w:vAlign w:val="center"/>
          </w:tcPr>
          <w:p w14:paraId="0972849A">
            <w:pPr>
              <w:pStyle w:val="24"/>
              <w:keepNext w:val="0"/>
              <w:keepLines w:val="0"/>
              <w:widowControl w:val="0"/>
              <w:suppressLineNumbers w:val="0"/>
              <w:spacing w:before="0" w:beforeLines="0" w:beforeAutospacing="0" w:after="0" w:afterLines="0" w:afterAutospacing="0"/>
              <w:ind w:left="0" w:right="0"/>
              <w:rPr>
                <w:rFonts w:hint="default"/>
                <w:color w:val="000000" w:themeColor="text1"/>
                <w:kern w:val="2"/>
                <w:sz w:val="21"/>
                <w:szCs w:val="21"/>
                <w:u w:val="none"/>
              </w:rPr>
            </w:pPr>
            <w:r>
              <w:rPr>
                <w:rFonts w:hint="eastAsia"/>
                <w:color w:val="000000" w:themeColor="text1"/>
                <w:kern w:val="2"/>
                <w:sz w:val="21"/>
                <w:szCs w:val="21"/>
                <w:u w:val="none"/>
                <w:lang w:val="en-US" w:eastAsia="zh-CN" w:bidi="ar"/>
              </w:rPr>
              <w:t>5</w:t>
            </w:r>
            <w:r>
              <w:rPr>
                <w:rFonts w:hint="eastAsia"/>
                <w:color w:val="000000" w:themeColor="text1"/>
                <w:kern w:val="2"/>
                <w:sz w:val="21"/>
                <w:szCs w:val="21"/>
                <w:u w:val="none"/>
                <w:lang w:bidi="ar"/>
              </w:rPr>
              <w:t>分</w:t>
            </w:r>
          </w:p>
        </w:tc>
        <w:tc>
          <w:tcPr>
            <w:tcW w:w="5853" w:type="dxa"/>
            <w:tcBorders>
              <w:top w:val="single" w:color="auto" w:sz="4" w:space="0"/>
              <w:left w:val="nil"/>
              <w:bottom w:val="single" w:color="auto" w:sz="6" w:space="0"/>
              <w:right w:val="single" w:color="auto" w:sz="6" w:space="0"/>
              <w:tl2br w:val="nil"/>
              <w:tr2bl w:val="nil"/>
            </w:tcBorders>
            <w:noWrap w:val="0"/>
            <w:vAlign w:val="center"/>
          </w:tcPr>
          <w:p w14:paraId="11DD10B2">
            <w:pPr>
              <w:pStyle w:val="24"/>
              <w:keepNext w:val="0"/>
              <w:keepLines w:val="0"/>
              <w:widowControl w:val="0"/>
              <w:suppressLineNumbers w:val="0"/>
              <w:spacing w:before="0" w:beforeLines="0" w:beforeAutospacing="0" w:after="0" w:afterLines="0" w:afterAutospacing="0"/>
              <w:ind w:left="0" w:right="0"/>
              <w:rPr>
                <w:rFonts w:hint="default"/>
                <w:color w:val="000000" w:themeColor="text1"/>
                <w:kern w:val="2"/>
                <w:sz w:val="21"/>
                <w:szCs w:val="21"/>
                <w:u w:val="none"/>
              </w:rPr>
            </w:pPr>
            <w:r>
              <w:rPr>
                <w:rFonts w:hint="eastAsia"/>
                <w:color w:val="000000" w:themeColor="text1"/>
                <w:kern w:val="2"/>
                <w:sz w:val="21"/>
                <w:szCs w:val="21"/>
                <w:u w:val="none"/>
                <w:lang w:bidi="ar"/>
              </w:rPr>
              <w:t>投标人提供</w:t>
            </w:r>
            <w:r>
              <w:rPr>
                <w:rFonts w:hint="eastAsia"/>
                <w:color w:val="000000" w:themeColor="text1"/>
                <w:kern w:val="2"/>
                <w:sz w:val="21"/>
                <w:szCs w:val="21"/>
                <w:u w:val="none"/>
                <w:lang w:val="en-US" w:eastAsia="zh-CN" w:bidi="ar"/>
              </w:rPr>
              <w:t>近三年</w:t>
            </w:r>
            <w:r>
              <w:rPr>
                <w:rFonts w:hint="eastAsia"/>
                <w:color w:val="000000" w:themeColor="text1"/>
                <w:kern w:val="2"/>
                <w:sz w:val="21"/>
                <w:szCs w:val="21"/>
                <w:u w:val="none"/>
                <w:lang w:bidi="ar"/>
              </w:rPr>
              <w:t>类似项目案例</w:t>
            </w:r>
            <w:r>
              <w:rPr>
                <w:rFonts w:hint="eastAsia"/>
                <w:color w:val="000000" w:themeColor="text1"/>
                <w:kern w:val="2"/>
                <w:sz w:val="21"/>
                <w:szCs w:val="21"/>
                <w:u w:val="none"/>
                <w:lang w:val="en-US" w:eastAsia="zh-CN" w:bidi="ar"/>
              </w:rPr>
              <w:t>1</w:t>
            </w:r>
            <w:r>
              <w:rPr>
                <w:rFonts w:hint="eastAsia"/>
                <w:color w:val="000000" w:themeColor="text1"/>
                <w:kern w:val="2"/>
                <w:sz w:val="21"/>
                <w:szCs w:val="21"/>
                <w:u w:val="none"/>
                <w:lang w:bidi="ar"/>
              </w:rPr>
              <w:t>份得</w:t>
            </w:r>
            <w:r>
              <w:rPr>
                <w:rFonts w:hint="eastAsia"/>
                <w:color w:val="000000" w:themeColor="text1"/>
                <w:kern w:val="2"/>
                <w:sz w:val="21"/>
                <w:szCs w:val="21"/>
                <w:u w:val="none"/>
                <w:lang w:val="en-US" w:eastAsia="zh-CN" w:bidi="ar"/>
              </w:rPr>
              <w:t>3</w:t>
            </w:r>
            <w:r>
              <w:rPr>
                <w:rFonts w:hint="eastAsia"/>
                <w:color w:val="000000" w:themeColor="text1"/>
                <w:kern w:val="2"/>
                <w:sz w:val="21"/>
                <w:szCs w:val="21"/>
                <w:u w:val="none"/>
                <w:lang w:bidi="ar"/>
              </w:rPr>
              <w:t>分，在此基础上，每增加1份完成类似项目案例加</w:t>
            </w:r>
            <w:r>
              <w:rPr>
                <w:rFonts w:hint="eastAsia"/>
                <w:color w:val="000000" w:themeColor="text1"/>
                <w:kern w:val="2"/>
                <w:sz w:val="21"/>
                <w:szCs w:val="21"/>
                <w:u w:val="none"/>
                <w:lang w:val="en-US" w:eastAsia="zh-CN" w:bidi="ar"/>
              </w:rPr>
              <w:t>1</w:t>
            </w:r>
            <w:r>
              <w:rPr>
                <w:rFonts w:hint="eastAsia"/>
                <w:color w:val="000000" w:themeColor="text1"/>
                <w:kern w:val="2"/>
                <w:sz w:val="21"/>
                <w:szCs w:val="21"/>
                <w:u w:val="none"/>
                <w:lang w:bidi="ar"/>
              </w:rPr>
              <w:t>分，加至满分为止。</w:t>
            </w:r>
          </w:p>
          <w:p w14:paraId="010FE69E">
            <w:pPr>
              <w:pStyle w:val="24"/>
              <w:keepNext w:val="0"/>
              <w:keepLines w:val="0"/>
              <w:widowControl w:val="0"/>
              <w:suppressLineNumbers w:val="0"/>
              <w:spacing w:before="0" w:beforeLines="0" w:beforeAutospacing="0" w:after="0" w:afterLines="0" w:afterAutospacing="0"/>
              <w:ind w:left="0" w:right="0"/>
              <w:rPr>
                <w:rFonts w:hint="default"/>
                <w:color w:val="000000" w:themeColor="text1"/>
                <w:kern w:val="2"/>
                <w:sz w:val="21"/>
                <w:szCs w:val="21"/>
                <w:u w:val="none"/>
              </w:rPr>
            </w:pPr>
            <w:r>
              <w:rPr>
                <w:rFonts w:hint="eastAsia"/>
                <w:color w:val="000000" w:themeColor="text1"/>
                <w:kern w:val="2"/>
                <w:sz w:val="21"/>
                <w:szCs w:val="21"/>
                <w:u w:val="none"/>
                <w:lang w:bidi="ar"/>
              </w:rPr>
              <w:t>注：1.至今指“至开标截止时间”。</w:t>
            </w:r>
          </w:p>
          <w:p w14:paraId="3DE584F2">
            <w:pPr>
              <w:pStyle w:val="24"/>
              <w:keepNext w:val="0"/>
              <w:keepLines w:val="0"/>
              <w:widowControl w:val="0"/>
              <w:suppressLineNumbers w:val="0"/>
              <w:spacing w:before="0" w:beforeLines="0" w:beforeAutospacing="0" w:after="0" w:afterLines="0" w:afterAutospacing="0"/>
              <w:ind w:left="0" w:right="0"/>
              <w:rPr>
                <w:rFonts w:hint="default"/>
                <w:color w:val="000000" w:themeColor="text1"/>
                <w:kern w:val="2"/>
                <w:sz w:val="21"/>
                <w:szCs w:val="21"/>
                <w:u w:val="none"/>
              </w:rPr>
            </w:pPr>
            <w:r>
              <w:rPr>
                <w:rFonts w:hint="eastAsia"/>
                <w:color w:val="000000" w:themeColor="text1"/>
                <w:kern w:val="2"/>
                <w:sz w:val="21"/>
                <w:szCs w:val="21"/>
                <w:u w:val="none"/>
                <w:lang w:bidi="ar"/>
              </w:rPr>
              <w:t>2.需提供需提供（合同或者具同等效力的证明文件）原件扫描件。</w:t>
            </w:r>
          </w:p>
        </w:tc>
        <w:tc>
          <w:tcPr>
            <w:tcW w:w="899" w:type="dxa"/>
            <w:tcBorders>
              <w:top w:val="single" w:color="auto" w:sz="6" w:space="0"/>
              <w:left w:val="nil"/>
              <w:bottom w:val="single" w:color="auto" w:sz="6" w:space="0"/>
              <w:right w:val="single" w:color="auto" w:sz="6" w:space="0"/>
              <w:tl2br w:val="nil"/>
              <w:tr2bl w:val="nil"/>
            </w:tcBorders>
            <w:noWrap w:val="0"/>
            <w:vAlign w:val="top"/>
          </w:tcPr>
          <w:p w14:paraId="5A775AB9">
            <w:pPr>
              <w:pStyle w:val="24"/>
              <w:keepNext w:val="0"/>
              <w:keepLines w:val="0"/>
              <w:widowControl w:val="0"/>
              <w:suppressLineNumbers w:val="0"/>
              <w:spacing w:before="0" w:beforeLines="0" w:beforeAutospacing="0" w:after="0" w:afterLines="0" w:afterAutospacing="0"/>
              <w:ind w:left="0" w:right="0"/>
              <w:rPr>
                <w:rFonts w:hint="eastAsia"/>
                <w:color w:val="000000" w:themeColor="text1"/>
                <w:kern w:val="2"/>
                <w:sz w:val="21"/>
                <w:szCs w:val="21"/>
              </w:rPr>
            </w:pPr>
          </w:p>
          <w:p w14:paraId="7274E567">
            <w:pPr>
              <w:pStyle w:val="24"/>
              <w:keepNext w:val="0"/>
              <w:keepLines w:val="0"/>
              <w:widowControl w:val="0"/>
              <w:suppressLineNumbers w:val="0"/>
              <w:spacing w:before="0" w:beforeLines="0" w:beforeAutospacing="0" w:after="0" w:afterLines="0" w:afterAutospacing="0"/>
              <w:ind w:left="0" w:right="0"/>
              <w:rPr>
                <w:rFonts w:hint="eastAsia"/>
                <w:color w:val="000000" w:themeColor="text1"/>
                <w:kern w:val="2"/>
                <w:sz w:val="21"/>
                <w:szCs w:val="21"/>
              </w:rPr>
            </w:pPr>
          </w:p>
        </w:tc>
      </w:tr>
      <w:tr w14:paraId="6C790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41" w:hRule="atLeast"/>
        </w:trPr>
        <w:tc>
          <w:tcPr>
            <w:tcW w:w="561" w:type="dxa"/>
            <w:tcBorders>
              <w:top w:val="single" w:color="auto" w:sz="4" w:space="0"/>
              <w:left w:val="single" w:color="auto" w:sz="6" w:space="0"/>
              <w:bottom w:val="single" w:color="auto" w:sz="4" w:space="0"/>
              <w:right w:val="single" w:color="auto" w:sz="6" w:space="0"/>
              <w:tl2br w:val="nil"/>
              <w:tr2bl w:val="nil"/>
            </w:tcBorders>
            <w:noWrap w:val="0"/>
            <w:vAlign w:val="center"/>
          </w:tcPr>
          <w:p w14:paraId="07566539">
            <w:pPr>
              <w:pStyle w:val="24"/>
              <w:keepNext w:val="0"/>
              <w:keepLines w:val="0"/>
              <w:widowControl w:val="0"/>
              <w:suppressLineNumbers w:val="0"/>
              <w:spacing w:before="0" w:beforeLines="0" w:beforeAutospacing="0" w:after="0" w:afterLines="0" w:afterAutospacing="0"/>
              <w:ind w:left="0" w:right="0"/>
              <w:rPr>
                <w:rFonts w:hint="default" w:ascii="宋体" w:hAnsi="宋体" w:eastAsia="宋体" w:cs="宋体"/>
                <w:color w:val="000000" w:themeColor="text1"/>
                <w:kern w:val="2"/>
                <w:sz w:val="21"/>
                <w:szCs w:val="21"/>
                <w:u w:val="none"/>
                <w:lang w:bidi="ar"/>
              </w:rPr>
            </w:pPr>
            <w:r>
              <w:rPr>
                <w:rFonts w:hint="eastAsia" w:ascii="宋体" w:hAnsi="宋体" w:eastAsia="宋体" w:cs="宋体"/>
                <w:color w:val="000000" w:themeColor="text1"/>
                <w:kern w:val="2"/>
                <w:sz w:val="21"/>
                <w:szCs w:val="21"/>
                <w:u w:val="none"/>
                <w:lang w:bidi="ar"/>
              </w:rPr>
              <w:t>2</w:t>
            </w:r>
          </w:p>
        </w:tc>
        <w:tc>
          <w:tcPr>
            <w:tcW w:w="1836" w:type="dxa"/>
            <w:tcBorders>
              <w:top w:val="single" w:color="auto" w:sz="4" w:space="0"/>
              <w:left w:val="nil"/>
              <w:bottom w:val="single" w:color="auto" w:sz="4" w:space="0"/>
              <w:right w:val="single" w:color="auto" w:sz="4" w:space="0"/>
              <w:tl2br w:val="nil"/>
              <w:tr2bl w:val="nil"/>
            </w:tcBorders>
            <w:noWrap w:val="0"/>
            <w:vAlign w:val="center"/>
          </w:tcPr>
          <w:p w14:paraId="1495BDD3">
            <w:pPr>
              <w:pStyle w:val="24"/>
              <w:keepNext w:val="0"/>
              <w:keepLines w:val="0"/>
              <w:widowControl w:val="0"/>
              <w:suppressLineNumbers w:val="0"/>
              <w:spacing w:before="0" w:beforeLines="0" w:beforeAutospacing="0" w:after="0" w:afterLines="0" w:afterAutospacing="0"/>
              <w:ind w:left="0" w:right="0"/>
              <w:rPr>
                <w:rFonts w:hint="default" w:ascii="宋体" w:hAnsi="宋体" w:eastAsia="宋体" w:cs="宋体"/>
                <w:color w:val="000000" w:themeColor="text1"/>
                <w:kern w:val="2"/>
                <w:sz w:val="21"/>
                <w:szCs w:val="21"/>
                <w:u w:val="none"/>
                <w:lang w:bidi="ar"/>
              </w:rPr>
            </w:pPr>
            <w:r>
              <w:rPr>
                <w:rFonts w:hint="eastAsia" w:ascii="宋体" w:hAnsi="宋体" w:eastAsia="宋体" w:cs="宋体"/>
                <w:color w:val="000000" w:themeColor="text1"/>
                <w:kern w:val="2"/>
                <w:sz w:val="21"/>
                <w:szCs w:val="21"/>
                <w:u w:val="none"/>
                <w:lang w:eastAsia="zh-CN" w:bidi="ar"/>
              </w:rPr>
              <w:t>项目负责人的业绩与资历</w:t>
            </w:r>
          </w:p>
        </w:tc>
        <w:tc>
          <w:tcPr>
            <w:tcW w:w="900" w:type="dxa"/>
            <w:tcBorders>
              <w:top w:val="single" w:color="auto" w:sz="4" w:space="0"/>
              <w:left w:val="nil"/>
              <w:bottom w:val="single" w:color="auto" w:sz="4" w:space="0"/>
              <w:right w:val="single" w:color="auto" w:sz="4" w:space="0"/>
              <w:tl2br w:val="nil"/>
              <w:tr2bl w:val="nil"/>
            </w:tcBorders>
            <w:noWrap w:val="0"/>
            <w:vAlign w:val="center"/>
          </w:tcPr>
          <w:p w14:paraId="6DD96D8D">
            <w:pPr>
              <w:pStyle w:val="24"/>
              <w:keepNext w:val="0"/>
              <w:keepLines w:val="0"/>
              <w:widowControl w:val="0"/>
              <w:suppressLineNumbers w:val="0"/>
              <w:spacing w:before="0" w:beforeLines="0" w:beforeAutospacing="0" w:after="0" w:afterLines="0" w:afterAutospacing="0"/>
              <w:ind w:left="0" w:right="0"/>
              <w:rPr>
                <w:rFonts w:hint="default" w:ascii="宋体" w:hAnsi="宋体" w:eastAsia="宋体" w:cs="宋体"/>
                <w:color w:val="000000" w:themeColor="text1"/>
                <w:kern w:val="2"/>
                <w:sz w:val="21"/>
                <w:szCs w:val="21"/>
                <w:u w:val="none"/>
                <w:lang w:bidi="ar"/>
              </w:rPr>
            </w:pPr>
            <w:r>
              <w:rPr>
                <w:rFonts w:hint="eastAsia" w:cs="宋体"/>
                <w:color w:val="000000" w:themeColor="text1"/>
                <w:kern w:val="2"/>
                <w:sz w:val="21"/>
                <w:szCs w:val="21"/>
                <w:u w:val="none"/>
                <w:lang w:val="en-US" w:eastAsia="zh-CN" w:bidi="ar"/>
              </w:rPr>
              <w:t>2</w:t>
            </w:r>
            <w:r>
              <w:rPr>
                <w:rFonts w:hint="eastAsia" w:ascii="宋体" w:hAnsi="宋体" w:eastAsia="宋体" w:cs="宋体"/>
                <w:color w:val="000000" w:themeColor="text1"/>
                <w:kern w:val="2"/>
                <w:sz w:val="21"/>
                <w:szCs w:val="21"/>
                <w:u w:val="none"/>
                <w:lang w:val="en-US" w:eastAsia="zh-CN" w:bidi="ar"/>
              </w:rPr>
              <w:t>分</w:t>
            </w:r>
          </w:p>
        </w:tc>
        <w:tc>
          <w:tcPr>
            <w:tcW w:w="5853" w:type="dxa"/>
            <w:tcBorders>
              <w:top w:val="single" w:color="auto" w:sz="4" w:space="0"/>
              <w:left w:val="nil"/>
              <w:bottom w:val="single" w:color="auto" w:sz="4" w:space="0"/>
              <w:right w:val="single" w:color="auto" w:sz="6" w:space="0"/>
              <w:tl2br w:val="nil"/>
              <w:tr2bl w:val="nil"/>
            </w:tcBorders>
            <w:noWrap w:val="0"/>
            <w:vAlign w:val="center"/>
          </w:tcPr>
          <w:p w14:paraId="7AD6FE77">
            <w:pPr>
              <w:pStyle w:val="24"/>
              <w:keepNext w:val="0"/>
              <w:keepLines w:val="0"/>
              <w:widowControl w:val="0"/>
              <w:suppressLineNumbers w:val="0"/>
              <w:spacing w:before="0" w:beforeLines="0" w:beforeAutospacing="0" w:after="0" w:afterLines="0" w:afterAutospacing="0"/>
              <w:ind w:left="0" w:right="0"/>
              <w:rPr>
                <w:rFonts w:hint="eastAsia" w:ascii="宋体" w:hAnsi="宋体" w:eastAsia="宋体" w:cs="宋体"/>
                <w:color w:val="000000" w:themeColor="text1"/>
                <w:kern w:val="2"/>
                <w:sz w:val="21"/>
                <w:szCs w:val="21"/>
                <w:u w:val="none"/>
                <w:lang w:eastAsia="zh-CN" w:bidi="ar"/>
              </w:rPr>
            </w:pPr>
            <w:r>
              <w:rPr>
                <w:rFonts w:hint="eastAsia" w:ascii="宋体" w:hAnsi="宋体" w:eastAsia="宋体" w:cs="宋体"/>
                <w:color w:val="000000" w:themeColor="text1"/>
                <w:kern w:val="2"/>
                <w:sz w:val="21"/>
                <w:szCs w:val="21"/>
                <w:u w:val="none"/>
                <w:lang w:bidi="ar"/>
              </w:rPr>
              <w:t>类似项目业绩（近</w:t>
            </w:r>
            <w:r>
              <w:rPr>
                <w:rFonts w:hint="eastAsia" w:cs="宋体"/>
                <w:color w:val="000000" w:themeColor="text1"/>
                <w:kern w:val="2"/>
                <w:sz w:val="21"/>
                <w:szCs w:val="21"/>
                <w:u w:val="none"/>
                <w:lang w:val="en-US" w:eastAsia="zh-CN" w:bidi="ar"/>
              </w:rPr>
              <w:t>三</w:t>
            </w:r>
            <w:r>
              <w:rPr>
                <w:rFonts w:hint="eastAsia" w:ascii="宋体" w:hAnsi="宋体" w:eastAsia="宋体" w:cs="宋体"/>
                <w:color w:val="000000" w:themeColor="text1"/>
                <w:kern w:val="2"/>
                <w:sz w:val="21"/>
                <w:szCs w:val="21"/>
                <w:u w:val="none"/>
                <w:lang w:bidi="ar"/>
              </w:rPr>
              <w:t>年）:项目负责人有类似业绩一项者得</w:t>
            </w:r>
            <w:r>
              <w:rPr>
                <w:rFonts w:hint="eastAsia" w:ascii="宋体" w:hAnsi="宋体" w:eastAsia="宋体" w:cs="宋体"/>
                <w:color w:val="000000" w:themeColor="text1"/>
                <w:kern w:val="2"/>
                <w:sz w:val="21"/>
                <w:szCs w:val="21"/>
                <w:u w:val="none"/>
                <w:lang w:val="en-US" w:eastAsia="zh-CN" w:bidi="ar"/>
              </w:rPr>
              <w:t>2</w:t>
            </w:r>
            <w:r>
              <w:rPr>
                <w:rFonts w:hint="eastAsia" w:ascii="宋体" w:hAnsi="宋体" w:eastAsia="宋体" w:cs="宋体"/>
                <w:color w:val="000000" w:themeColor="text1"/>
                <w:kern w:val="2"/>
                <w:sz w:val="21"/>
                <w:szCs w:val="21"/>
                <w:u w:val="none"/>
                <w:lang w:bidi="ar"/>
              </w:rPr>
              <w:t>分；无类似项目业绩的，得0分</w:t>
            </w:r>
            <w:r>
              <w:rPr>
                <w:rFonts w:hint="eastAsia" w:cs="宋体"/>
                <w:color w:val="000000" w:themeColor="text1"/>
                <w:kern w:val="2"/>
                <w:sz w:val="21"/>
                <w:szCs w:val="21"/>
                <w:u w:val="none"/>
                <w:lang w:eastAsia="zh-CN" w:bidi="ar"/>
              </w:rPr>
              <w:t>；</w:t>
            </w:r>
          </w:p>
        </w:tc>
        <w:tc>
          <w:tcPr>
            <w:tcW w:w="899" w:type="dxa"/>
            <w:tcBorders>
              <w:top w:val="single" w:color="auto" w:sz="6" w:space="0"/>
              <w:left w:val="nil"/>
              <w:bottom w:val="single" w:color="auto" w:sz="6" w:space="0"/>
              <w:right w:val="single" w:color="auto" w:sz="6" w:space="0"/>
              <w:tl2br w:val="nil"/>
              <w:tr2bl w:val="nil"/>
            </w:tcBorders>
            <w:noWrap w:val="0"/>
            <w:vAlign w:val="top"/>
          </w:tcPr>
          <w:p w14:paraId="230D70CB">
            <w:pPr>
              <w:pStyle w:val="24"/>
              <w:keepNext w:val="0"/>
              <w:keepLines w:val="0"/>
              <w:widowControl w:val="0"/>
              <w:suppressLineNumbers w:val="0"/>
              <w:spacing w:before="0" w:beforeLines="0" w:beforeAutospacing="0" w:after="0" w:afterLines="0" w:afterAutospacing="0"/>
              <w:ind w:left="0" w:right="0"/>
              <w:rPr>
                <w:rFonts w:hint="eastAsia"/>
                <w:color w:val="000000" w:themeColor="text1"/>
                <w:kern w:val="2"/>
                <w:sz w:val="21"/>
                <w:szCs w:val="21"/>
              </w:rPr>
            </w:pPr>
          </w:p>
        </w:tc>
      </w:tr>
      <w:tr w14:paraId="35384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41" w:hRule="atLeast"/>
        </w:trPr>
        <w:tc>
          <w:tcPr>
            <w:tcW w:w="561" w:type="dxa"/>
            <w:tcBorders>
              <w:top w:val="single" w:color="auto" w:sz="4" w:space="0"/>
              <w:left w:val="single" w:color="auto" w:sz="6" w:space="0"/>
              <w:bottom w:val="single" w:color="auto" w:sz="4" w:space="0"/>
              <w:right w:val="single" w:color="auto" w:sz="6" w:space="0"/>
              <w:tl2br w:val="nil"/>
              <w:tr2bl w:val="nil"/>
            </w:tcBorders>
            <w:noWrap w:val="0"/>
            <w:vAlign w:val="center"/>
          </w:tcPr>
          <w:p w14:paraId="32A2F137">
            <w:pPr>
              <w:pStyle w:val="24"/>
              <w:keepNext w:val="0"/>
              <w:keepLines w:val="0"/>
              <w:widowControl w:val="0"/>
              <w:suppressLineNumbers w:val="0"/>
              <w:spacing w:before="0" w:beforeLines="0" w:beforeAutospacing="0" w:after="0" w:afterLines="0" w:afterAutospacing="0"/>
              <w:ind w:left="0" w:right="0"/>
              <w:rPr>
                <w:rFonts w:hint="eastAsia" w:ascii="宋体" w:hAnsi="宋体" w:eastAsia="宋体" w:cs="宋体"/>
                <w:color w:val="000000" w:themeColor="text1"/>
                <w:kern w:val="2"/>
                <w:sz w:val="21"/>
                <w:szCs w:val="21"/>
                <w:u w:val="none"/>
                <w:lang w:bidi="ar"/>
              </w:rPr>
            </w:pPr>
            <w:r>
              <w:rPr>
                <w:rFonts w:hint="eastAsia" w:ascii="宋体" w:hAnsi="宋体" w:eastAsia="宋体" w:cs="宋体"/>
                <w:color w:val="000000" w:themeColor="text1"/>
                <w:kern w:val="2"/>
                <w:sz w:val="21"/>
                <w:szCs w:val="21"/>
                <w:u w:val="none"/>
                <w:lang w:val="en-US" w:eastAsia="zh-CN" w:bidi="ar"/>
              </w:rPr>
              <w:t>4</w:t>
            </w:r>
          </w:p>
        </w:tc>
        <w:tc>
          <w:tcPr>
            <w:tcW w:w="1836" w:type="dxa"/>
            <w:tcBorders>
              <w:top w:val="single" w:color="auto" w:sz="4" w:space="0"/>
              <w:left w:val="nil"/>
              <w:bottom w:val="single" w:color="auto" w:sz="4" w:space="0"/>
              <w:right w:val="single" w:color="auto" w:sz="4" w:space="0"/>
              <w:tl2br w:val="nil"/>
              <w:tr2bl w:val="nil"/>
            </w:tcBorders>
            <w:noWrap w:val="0"/>
            <w:vAlign w:val="center"/>
          </w:tcPr>
          <w:p w14:paraId="29998C2E">
            <w:pPr>
              <w:pStyle w:val="24"/>
              <w:keepNext w:val="0"/>
              <w:keepLines w:val="0"/>
              <w:widowControl w:val="0"/>
              <w:suppressLineNumbers w:val="0"/>
              <w:spacing w:before="0" w:beforeLines="0" w:beforeAutospacing="0" w:after="0" w:afterLines="0" w:afterAutospacing="0"/>
              <w:ind w:left="0" w:right="0"/>
              <w:rPr>
                <w:rFonts w:hint="eastAsia" w:ascii="宋体" w:hAnsi="宋体" w:eastAsia="宋体" w:cs="宋体"/>
                <w:color w:val="000000" w:themeColor="text1"/>
                <w:kern w:val="2"/>
                <w:sz w:val="21"/>
                <w:szCs w:val="21"/>
                <w:u w:val="none"/>
                <w:lang w:eastAsia="zh-CN" w:bidi="ar"/>
              </w:rPr>
            </w:pPr>
            <w:r>
              <w:rPr>
                <w:rFonts w:hint="eastAsia" w:ascii="宋体" w:hAnsi="宋体" w:eastAsia="宋体" w:cs="宋体"/>
                <w:color w:val="000000" w:themeColor="text1"/>
                <w:kern w:val="2"/>
                <w:sz w:val="21"/>
                <w:szCs w:val="21"/>
                <w:u w:val="none"/>
                <w:lang w:bidi="ar"/>
              </w:rPr>
              <w:t>优惠及服务承诺</w:t>
            </w:r>
          </w:p>
        </w:tc>
        <w:tc>
          <w:tcPr>
            <w:tcW w:w="900" w:type="dxa"/>
            <w:tcBorders>
              <w:top w:val="single" w:color="auto" w:sz="4" w:space="0"/>
              <w:left w:val="nil"/>
              <w:bottom w:val="single" w:color="auto" w:sz="4" w:space="0"/>
              <w:right w:val="single" w:color="auto" w:sz="4" w:space="0"/>
              <w:tl2br w:val="nil"/>
              <w:tr2bl w:val="nil"/>
            </w:tcBorders>
            <w:noWrap w:val="0"/>
            <w:vAlign w:val="center"/>
          </w:tcPr>
          <w:p w14:paraId="2B52F484">
            <w:pPr>
              <w:pStyle w:val="24"/>
              <w:keepNext w:val="0"/>
              <w:keepLines w:val="0"/>
              <w:widowControl w:val="0"/>
              <w:suppressLineNumbers w:val="0"/>
              <w:spacing w:before="0" w:beforeLines="0" w:beforeAutospacing="0" w:after="0" w:afterLines="0" w:afterAutospacing="0"/>
              <w:ind w:left="0" w:right="0"/>
              <w:rPr>
                <w:rFonts w:hint="eastAsia" w:ascii="宋体" w:hAnsi="宋体" w:eastAsia="宋体" w:cs="宋体"/>
                <w:color w:val="000000" w:themeColor="text1"/>
                <w:kern w:val="2"/>
                <w:sz w:val="21"/>
                <w:szCs w:val="21"/>
                <w:u w:val="none"/>
                <w:lang w:val="en-US" w:eastAsia="zh-CN" w:bidi="ar"/>
              </w:rPr>
            </w:pPr>
            <w:r>
              <w:rPr>
                <w:rFonts w:hint="eastAsia" w:cs="宋体"/>
                <w:color w:val="000000" w:themeColor="text1"/>
                <w:kern w:val="2"/>
                <w:sz w:val="21"/>
                <w:szCs w:val="21"/>
                <w:u w:val="none"/>
                <w:lang w:val="en-US" w:eastAsia="zh-CN" w:bidi="ar"/>
              </w:rPr>
              <w:t>13</w:t>
            </w:r>
            <w:r>
              <w:rPr>
                <w:rFonts w:hint="eastAsia" w:ascii="宋体" w:hAnsi="宋体" w:eastAsia="宋体" w:cs="宋体"/>
                <w:color w:val="000000" w:themeColor="text1"/>
                <w:kern w:val="2"/>
                <w:sz w:val="21"/>
                <w:szCs w:val="21"/>
                <w:u w:val="none"/>
                <w:lang w:bidi="ar"/>
              </w:rPr>
              <w:t>分</w:t>
            </w:r>
          </w:p>
        </w:tc>
        <w:tc>
          <w:tcPr>
            <w:tcW w:w="5853" w:type="dxa"/>
            <w:tcBorders>
              <w:top w:val="single" w:color="auto" w:sz="4" w:space="0"/>
              <w:left w:val="nil"/>
              <w:bottom w:val="single" w:color="auto" w:sz="4" w:space="0"/>
              <w:right w:val="single" w:color="auto" w:sz="6" w:space="0"/>
              <w:tl2br w:val="nil"/>
              <w:tr2bl w:val="nil"/>
            </w:tcBorders>
            <w:noWrap w:val="0"/>
            <w:vAlign w:val="center"/>
          </w:tcPr>
          <w:p w14:paraId="6BA31C99">
            <w:pPr>
              <w:pStyle w:val="24"/>
              <w:keepNext w:val="0"/>
              <w:keepLines w:val="0"/>
              <w:widowControl w:val="0"/>
              <w:suppressLineNumbers w:val="0"/>
              <w:spacing w:before="0" w:beforeLines="0" w:beforeAutospacing="0" w:after="0" w:afterLines="0" w:afterAutospacing="0"/>
              <w:ind w:left="0" w:right="0"/>
              <w:rPr>
                <w:rFonts w:hint="eastAsia" w:ascii="宋体" w:hAnsi="宋体" w:eastAsia="宋体" w:cs="宋体"/>
                <w:color w:val="000000" w:themeColor="text1"/>
                <w:kern w:val="2"/>
                <w:sz w:val="21"/>
                <w:szCs w:val="21"/>
                <w:u w:val="none"/>
                <w:lang w:bidi="ar"/>
              </w:rPr>
            </w:pPr>
            <w:r>
              <w:rPr>
                <w:rFonts w:hint="eastAsia" w:ascii="宋体" w:hAnsi="宋体" w:eastAsia="宋体" w:cs="宋体"/>
                <w:color w:val="000000" w:themeColor="text1"/>
                <w:kern w:val="2"/>
                <w:sz w:val="21"/>
                <w:szCs w:val="21"/>
                <w:u w:val="none"/>
                <w:lang w:bidi="ar"/>
              </w:rPr>
              <w:t>根据</w:t>
            </w:r>
            <w:r>
              <w:rPr>
                <w:rFonts w:hint="eastAsia" w:ascii="宋体" w:hAnsi="宋体" w:eastAsia="宋体" w:cs="宋体"/>
                <w:color w:val="000000" w:themeColor="text1"/>
                <w:kern w:val="2"/>
                <w:sz w:val="21"/>
                <w:szCs w:val="21"/>
                <w:u w:val="none"/>
                <w:lang w:eastAsia="zh-CN" w:bidi="ar"/>
              </w:rPr>
              <w:t>投标人</w:t>
            </w:r>
            <w:r>
              <w:rPr>
                <w:rFonts w:hint="eastAsia" w:ascii="宋体" w:hAnsi="宋体" w:eastAsia="宋体" w:cs="宋体"/>
                <w:color w:val="000000" w:themeColor="text1"/>
                <w:kern w:val="2"/>
                <w:sz w:val="21"/>
                <w:szCs w:val="21"/>
                <w:u w:val="none"/>
                <w:lang w:bidi="ar"/>
              </w:rPr>
              <w:t>提供的优惠及服务承诺综合打分：优得</w:t>
            </w:r>
            <w:r>
              <w:rPr>
                <w:rFonts w:hint="eastAsia" w:cs="宋体"/>
                <w:color w:val="000000" w:themeColor="text1"/>
                <w:kern w:val="2"/>
                <w:sz w:val="21"/>
                <w:szCs w:val="21"/>
                <w:u w:val="none"/>
                <w:lang w:val="en-US" w:eastAsia="zh-CN" w:bidi="ar"/>
              </w:rPr>
              <w:t>13</w:t>
            </w:r>
            <w:r>
              <w:rPr>
                <w:rFonts w:hint="eastAsia" w:ascii="宋体" w:hAnsi="宋体" w:eastAsia="宋体" w:cs="宋体"/>
                <w:color w:val="000000" w:themeColor="text1"/>
                <w:kern w:val="2"/>
                <w:sz w:val="21"/>
                <w:szCs w:val="21"/>
                <w:u w:val="none"/>
                <w:lang w:val="en-US" w:eastAsia="zh-CN" w:bidi="ar"/>
              </w:rPr>
              <w:t>-</w:t>
            </w:r>
            <w:r>
              <w:rPr>
                <w:rFonts w:hint="eastAsia" w:cs="宋体"/>
                <w:color w:val="000000" w:themeColor="text1"/>
                <w:kern w:val="2"/>
                <w:sz w:val="21"/>
                <w:szCs w:val="21"/>
                <w:u w:val="none"/>
                <w:lang w:val="en-US" w:eastAsia="zh-CN" w:bidi="ar"/>
              </w:rPr>
              <w:t>7</w:t>
            </w:r>
            <w:r>
              <w:rPr>
                <w:rFonts w:hint="eastAsia" w:ascii="宋体" w:hAnsi="宋体" w:eastAsia="宋体" w:cs="宋体"/>
                <w:color w:val="000000" w:themeColor="text1"/>
                <w:kern w:val="2"/>
                <w:sz w:val="21"/>
                <w:szCs w:val="21"/>
                <w:u w:val="none"/>
                <w:lang w:bidi="ar"/>
              </w:rPr>
              <w:t>分，良得</w:t>
            </w:r>
            <w:r>
              <w:rPr>
                <w:rFonts w:hint="eastAsia" w:cs="宋体"/>
                <w:color w:val="000000" w:themeColor="text1"/>
                <w:kern w:val="2"/>
                <w:sz w:val="21"/>
                <w:szCs w:val="21"/>
                <w:u w:val="none"/>
                <w:lang w:val="en-US" w:eastAsia="zh-CN" w:bidi="ar"/>
              </w:rPr>
              <w:t>7</w:t>
            </w:r>
            <w:r>
              <w:rPr>
                <w:rFonts w:hint="eastAsia" w:ascii="宋体" w:hAnsi="宋体" w:eastAsia="宋体" w:cs="宋体"/>
                <w:color w:val="000000" w:themeColor="text1"/>
                <w:kern w:val="2"/>
                <w:sz w:val="21"/>
                <w:szCs w:val="21"/>
                <w:u w:val="none"/>
                <w:lang w:val="en-US" w:eastAsia="zh-CN" w:bidi="ar"/>
              </w:rPr>
              <w:t>-</w:t>
            </w:r>
            <w:r>
              <w:rPr>
                <w:rFonts w:hint="eastAsia" w:cs="宋体"/>
                <w:color w:val="000000" w:themeColor="text1"/>
                <w:kern w:val="2"/>
                <w:sz w:val="21"/>
                <w:szCs w:val="21"/>
                <w:u w:val="none"/>
                <w:lang w:val="en-US" w:eastAsia="zh-CN" w:bidi="ar"/>
              </w:rPr>
              <w:t>3</w:t>
            </w:r>
            <w:r>
              <w:rPr>
                <w:rFonts w:hint="eastAsia" w:ascii="宋体" w:hAnsi="宋体" w:eastAsia="宋体" w:cs="宋体"/>
                <w:color w:val="000000" w:themeColor="text1"/>
                <w:kern w:val="2"/>
                <w:sz w:val="21"/>
                <w:szCs w:val="21"/>
                <w:u w:val="none"/>
                <w:lang w:bidi="ar"/>
              </w:rPr>
              <w:t>分；一般得</w:t>
            </w:r>
            <w:r>
              <w:rPr>
                <w:rFonts w:hint="eastAsia" w:cs="宋体"/>
                <w:color w:val="000000" w:themeColor="text1"/>
                <w:kern w:val="2"/>
                <w:sz w:val="21"/>
                <w:szCs w:val="21"/>
                <w:u w:val="none"/>
                <w:lang w:val="en-US" w:eastAsia="zh-CN" w:bidi="ar"/>
              </w:rPr>
              <w:t>3-</w:t>
            </w:r>
            <w:r>
              <w:rPr>
                <w:rFonts w:hint="eastAsia" w:ascii="宋体" w:hAnsi="宋体" w:eastAsia="宋体" w:cs="宋体"/>
                <w:color w:val="000000" w:themeColor="text1"/>
                <w:kern w:val="2"/>
                <w:sz w:val="21"/>
                <w:szCs w:val="21"/>
                <w:u w:val="none"/>
                <w:lang w:val="en-US" w:eastAsia="zh-CN" w:bidi="ar"/>
              </w:rPr>
              <w:t>0</w:t>
            </w:r>
            <w:r>
              <w:rPr>
                <w:rFonts w:hint="eastAsia" w:ascii="宋体" w:hAnsi="宋体" w:eastAsia="宋体" w:cs="宋体"/>
                <w:color w:val="000000" w:themeColor="text1"/>
                <w:kern w:val="2"/>
                <w:sz w:val="21"/>
                <w:szCs w:val="21"/>
                <w:u w:val="none"/>
                <w:lang w:bidi="ar"/>
              </w:rPr>
              <w:t>分。</w:t>
            </w:r>
          </w:p>
        </w:tc>
        <w:tc>
          <w:tcPr>
            <w:tcW w:w="899" w:type="dxa"/>
            <w:tcBorders>
              <w:top w:val="single" w:color="auto" w:sz="6" w:space="0"/>
              <w:left w:val="nil"/>
              <w:bottom w:val="single" w:color="auto" w:sz="6" w:space="0"/>
              <w:right w:val="single" w:color="auto" w:sz="6" w:space="0"/>
              <w:tl2br w:val="nil"/>
              <w:tr2bl w:val="nil"/>
            </w:tcBorders>
            <w:noWrap w:val="0"/>
            <w:vAlign w:val="top"/>
          </w:tcPr>
          <w:p w14:paraId="264A8C76">
            <w:pPr>
              <w:pStyle w:val="24"/>
              <w:keepNext w:val="0"/>
              <w:keepLines w:val="0"/>
              <w:widowControl w:val="0"/>
              <w:suppressLineNumbers w:val="0"/>
              <w:spacing w:before="0" w:beforeLines="0" w:beforeAutospacing="0" w:after="0" w:afterLines="0" w:afterAutospacing="0"/>
              <w:ind w:left="0" w:right="0"/>
              <w:rPr>
                <w:rFonts w:hint="eastAsia"/>
                <w:color w:val="000000" w:themeColor="text1"/>
                <w:kern w:val="2"/>
                <w:sz w:val="21"/>
                <w:szCs w:val="21"/>
              </w:rPr>
            </w:pPr>
          </w:p>
        </w:tc>
      </w:tr>
    </w:tbl>
    <w:p w14:paraId="52162890">
      <w:pPr>
        <w:pStyle w:val="16"/>
        <w:jc w:val="left"/>
        <w:rPr>
          <w:rFonts w:hint="eastAsia" w:ascii="宋体" w:hAnsi="宋体" w:eastAsia="宋体" w:cs="宋体"/>
          <w:color w:val="000000" w:themeColor="text1"/>
          <w:u w:val="none"/>
        </w:rPr>
      </w:pPr>
    </w:p>
    <w:p w14:paraId="7D8126AD">
      <w:pPr>
        <w:pStyle w:val="16"/>
        <w:jc w:val="left"/>
        <w:rPr>
          <w:rFonts w:ascii="宋体" w:hAnsi="宋体" w:cs="宋体"/>
          <w:color w:val="000000" w:themeColor="text1"/>
          <w:sz w:val="24"/>
        </w:rPr>
      </w:pPr>
      <w:r>
        <w:rPr>
          <w:rFonts w:hint="eastAsia" w:ascii="宋体" w:hAnsi="宋体" w:eastAsia="宋体" w:cs="宋体"/>
          <w:color w:val="000000" w:themeColor="text1"/>
          <w:u w:val="none"/>
        </w:rPr>
        <w:br w:type="page"/>
      </w:r>
      <w:r>
        <w:rPr>
          <w:rFonts w:hint="eastAsia" w:ascii="宋体" w:hAnsi="宋体" w:cs="宋体"/>
          <w:color w:val="000000" w:themeColor="text1"/>
        </w:rPr>
        <w:t xml:space="preserve">    </w:t>
      </w:r>
      <w:r>
        <w:rPr>
          <w:rFonts w:hint="eastAsia" w:ascii="宋体" w:hAnsi="宋体" w:cs="宋体"/>
          <w:color w:val="000000" w:themeColor="text1"/>
          <w:sz w:val="24"/>
        </w:rPr>
        <w:t>评分说明：</w:t>
      </w:r>
    </w:p>
    <w:p w14:paraId="32C54E02">
      <w:pPr>
        <w:pStyle w:val="16"/>
        <w:ind w:firstLine="480" w:firstLineChars="200"/>
        <w:rPr>
          <w:rFonts w:hAnsi="宋体" w:cs="宋体"/>
          <w:color w:val="000000" w:themeColor="text1"/>
          <w:sz w:val="24"/>
          <w:szCs w:val="24"/>
        </w:rPr>
      </w:pPr>
      <w:r>
        <w:rPr>
          <w:rFonts w:hint="eastAsia" w:hAnsi="宋体" w:cs="宋体"/>
          <w:color w:val="000000" w:themeColor="text1"/>
          <w:sz w:val="24"/>
          <w:szCs w:val="24"/>
        </w:rPr>
        <w:t>a.磋商小组成员打分时不得协商，应独立完成。</w:t>
      </w:r>
    </w:p>
    <w:p w14:paraId="253017E2">
      <w:pPr>
        <w:pStyle w:val="16"/>
        <w:ind w:firstLine="480" w:firstLineChars="200"/>
        <w:rPr>
          <w:rFonts w:hAnsi="宋体" w:cs="宋体"/>
          <w:color w:val="000000" w:themeColor="text1"/>
          <w:sz w:val="24"/>
          <w:szCs w:val="24"/>
        </w:rPr>
      </w:pPr>
      <w:r>
        <w:rPr>
          <w:rFonts w:hint="eastAsia" w:hAnsi="宋体" w:cs="宋体"/>
          <w:color w:val="000000" w:themeColor="text1"/>
          <w:sz w:val="24"/>
          <w:szCs w:val="24"/>
        </w:rPr>
        <w:t>b.未满足磋商文件要求的投标人，不予评分。</w:t>
      </w:r>
    </w:p>
    <w:p w14:paraId="70927313">
      <w:pPr>
        <w:pStyle w:val="16"/>
        <w:ind w:firstLine="480" w:firstLineChars="200"/>
        <w:rPr>
          <w:rFonts w:hAnsi="宋体" w:cs="宋体"/>
          <w:color w:val="000000" w:themeColor="text1"/>
          <w:sz w:val="24"/>
          <w:szCs w:val="24"/>
        </w:rPr>
      </w:pPr>
      <w:r>
        <w:rPr>
          <w:rFonts w:hint="eastAsia" w:hAnsi="宋体" w:cs="宋体"/>
          <w:color w:val="000000" w:themeColor="text1"/>
          <w:sz w:val="24"/>
          <w:szCs w:val="24"/>
        </w:rPr>
        <w:t>c.投标人报价超控制价的按无效处理。</w:t>
      </w:r>
    </w:p>
    <w:p w14:paraId="10BDECC4">
      <w:pPr>
        <w:ind w:firstLine="480" w:firstLineChars="200"/>
        <w:rPr>
          <w:rFonts w:ascii="宋体" w:hAnsi="宋体" w:cs="宋体"/>
          <w:color w:val="000000" w:themeColor="text1"/>
          <w:sz w:val="24"/>
        </w:rPr>
      </w:pPr>
      <w:r>
        <w:rPr>
          <w:rFonts w:hint="eastAsia" w:ascii="宋体" w:hAnsi="宋体" w:cs="宋体"/>
          <w:color w:val="000000" w:themeColor="text1"/>
          <w:sz w:val="24"/>
        </w:rPr>
        <w:t>五、评标保密</w:t>
      </w:r>
    </w:p>
    <w:p w14:paraId="470021CD">
      <w:pPr>
        <w:ind w:firstLine="480" w:firstLineChars="200"/>
        <w:rPr>
          <w:rFonts w:ascii="宋体" w:hAnsi="宋体" w:cs="宋体"/>
          <w:color w:val="000000" w:themeColor="text1"/>
          <w:sz w:val="24"/>
        </w:rPr>
      </w:pPr>
      <w:r>
        <w:rPr>
          <w:rFonts w:hint="eastAsia" w:ascii="宋体" w:hAnsi="宋体" w:cs="宋体"/>
          <w:color w:val="000000" w:themeColor="text1"/>
          <w:sz w:val="24"/>
        </w:rPr>
        <w:t>在确定成交人之前，凡属于竞争性磋商响应文件的审查、澄清、评价和比较及有关授予合同的信息，都不应向投标人或与该过程无关的其他人泄漏。如果响应人试图对</w:t>
      </w:r>
      <w:r>
        <w:rPr>
          <w:rFonts w:hint="eastAsia" w:ascii="宋体" w:hAnsi="宋体" w:cs="宋体"/>
          <w:color w:val="000000" w:themeColor="text1"/>
          <w:sz w:val="24"/>
          <w:lang w:eastAsia="zh-CN"/>
        </w:rPr>
        <w:t>采购人</w:t>
      </w:r>
      <w:r>
        <w:rPr>
          <w:rFonts w:hint="eastAsia" w:ascii="宋体" w:hAnsi="宋体" w:cs="宋体"/>
          <w:color w:val="000000" w:themeColor="text1"/>
          <w:sz w:val="24"/>
        </w:rPr>
        <w:t>的磋商过程或确定成交人施加影响，则会导致其响应文件被拒绝。</w:t>
      </w:r>
    </w:p>
    <w:p w14:paraId="27AF1F01">
      <w:pPr>
        <w:ind w:firstLine="480" w:firstLineChars="200"/>
        <w:rPr>
          <w:rFonts w:ascii="宋体" w:hAnsi="宋体" w:cs="宋体"/>
          <w:color w:val="000000" w:themeColor="text1"/>
          <w:spacing w:val="-1"/>
          <w:sz w:val="24"/>
        </w:rPr>
      </w:pPr>
      <w:r>
        <w:rPr>
          <w:rFonts w:hint="eastAsia" w:ascii="宋体" w:hAnsi="宋体" w:cs="宋体"/>
          <w:color w:val="000000" w:themeColor="text1"/>
          <w:sz w:val="24"/>
        </w:rPr>
        <w:t>六、成交通知</w:t>
      </w:r>
    </w:p>
    <w:p w14:paraId="52EB8245">
      <w:pPr>
        <w:ind w:firstLine="552" w:firstLineChars="200"/>
        <w:rPr>
          <w:rFonts w:ascii="宋体" w:hAnsi="宋体" w:cs="宋体"/>
          <w:color w:val="000000" w:themeColor="text1"/>
          <w:spacing w:val="-1"/>
          <w:sz w:val="24"/>
        </w:rPr>
      </w:pPr>
      <w:r>
        <w:rPr>
          <w:rFonts w:hint="eastAsia" w:ascii="宋体" w:hAnsi="宋体" w:cs="宋体"/>
          <w:color w:val="000000" w:themeColor="text1"/>
          <w:spacing w:val="18"/>
          <w:sz w:val="24"/>
        </w:rPr>
        <w:t>6.1</w:t>
      </w:r>
      <w:r>
        <w:rPr>
          <w:rFonts w:hint="eastAsia" w:ascii="宋体" w:hAnsi="宋体" w:cs="宋体"/>
          <w:color w:val="000000" w:themeColor="text1"/>
          <w:spacing w:val="-1"/>
          <w:sz w:val="24"/>
        </w:rPr>
        <w:t>确定成交人</w:t>
      </w:r>
    </w:p>
    <w:p w14:paraId="67DAD6E8">
      <w:pPr>
        <w:ind w:firstLine="476" w:firstLineChars="200"/>
        <w:rPr>
          <w:rFonts w:ascii="宋体" w:hAnsi="宋体" w:cs="宋体"/>
          <w:color w:val="000000" w:themeColor="text1"/>
          <w:spacing w:val="-1"/>
          <w:sz w:val="24"/>
        </w:rPr>
      </w:pPr>
      <w:r>
        <w:rPr>
          <w:rFonts w:hint="eastAsia" w:ascii="宋体" w:hAnsi="宋体" w:cs="宋体"/>
          <w:color w:val="000000" w:themeColor="text1"/>
          <w:spacing w:val="-1"/>
          <w:sz w:val="24"/>
        </w:rPr>
        <w:t>磋商小组根据最终评审向</w:t>
      </w:r>
      <w:r>
        <w:rPr>
          <w:rFonts w:hint="eastAsia" w:ascii="宋体" w:hAnsi="宋体" w:cs="宋体"/>
          <w:color w:val="000000" w:themeColor="text1"/>
          <w:spacing w:val="-1"/>
          <w:sz w:val="24"/>
          <w:lang w:eastAsia="zh-CN"/>
        </w:rPr>
        <w:t>采购人</w:t>
      </w:r>
      <w:r>
        <w:rPr>
          <w:rFonts w:hint="eastAsia" w:ascii="宋体" w:hAnsi="宋体" w:cs="宋体"/>
          <w:color w:val="000000" w:themeColor="text1"/>
          <w:spacing w:val="-1"/>
          <w:sz w:val="24"/>
        </w:rPr>
        <w:t>推荐前3名中标候选人。</w:t>
      </w:r>
    </w:p>
    <w:p w14:paraId="41E11720">
      <w:pPr>
        <w:ind w:firstLine="552" w:firstLineChars="200"/>
        <w:rPr>
          <w:rFonts w:ascii="宋体" w:hAnsi="宋体" w:cs="宋体"/>
          <w:color w:val="000000" w:themeColor="text1"/>
          <w:spacing w:val="-1"/>
          <w:sz w:val="24"/>
        </w:rPr>
      </w:pPr>
      <w:r>
        <w:rPr>
          <w:rFonts w:hint="eastAsia" w:ascii="宋体" w:hAnsi="宋体" w:cs="宋体"/>
          <w:color w:val="000000" w:themeColor="text1"/>
          <w:spacing w:val="18"/>
          <w:sz w:val="24"/>
        </w:rPr>
        <w:t>6.2</w:t>
      </w:r>
      <w:r>
        <w:rPr>
          <w:rFonts w:hint="eastAsia" w:ascii="宋体" w:hAnsi="宋体" w:cs="宋体"/>
          <w:color w:val="000000" w:themeColor="text1"/>
          <w:spacing w:val="-1"/>
          <w:sz w:val="24"/>
        </w:rPr>
        <w:t>成交通知书</w:t>
      </w:r>
    </w:p>
    <w:p w14:paraId="68C28D46">
      <w:pPr>
        <w:ind w:firstLine="476" w:firstLineChars="200"/>
        <w:rPr>
          <w:rFonts w:ascii="宋体" w:hAnsi="宋体" w:cs="宋体"/>
          <w:color w:val="000000" w:themeColor="text1"/>
          <w:spacing w:val="-1"/>
          <w:sz w:val="24"/>
        </w:rPr>
      </w:pPr>
      <w:r>
        <w:rPr>
          <w:rFonts w:hint="eastAsia" w:ascii="宋体" w:hAnsi="宋体" w:cs="宋体"/>
          <w:color w:val="000000" w:themeColor="text1"/>
          <w:spacing w:val="-1"/>
          <w:sz w:val="24"/>
        </w:rPr>
        <w:t>确定出成交人后，</w:t>
      </w:r>
      <w:r>
        <w:rPr>
          <w:rFonts w:hint="eastAsia" w:ascii="宋体" w:hAnsi="宋体" w:cs="宋体"/>
          <w:color w:val="000000" w:themeColor="text1"/>
          <w:spacing w:val="-1"/>
          <w:sz w:val="24"/>
          <w:lang w:eastAsia="zh-CN"/>
        </w:rPr>
        <w:t>采购人</w:t>
      </w:r>
      <w:r>
        <w:rPr>
          <w:rFonts w:hint="eastAsia" w:ascii="宋体" w:hAnsi="宋体" w:cs="宋体"/>
          <w:color w:val="000000" w:themeColor="text1"/>
          <w:spacing w:val="-1"/>
          <w:sz w:val="24"/>
        </w:rPr>
        <w:t>将以书面形式通知成交的投标人。</w:t>
      </w:r>
    </w:p>
    <w:p w14:paraId="45406A7A">
      <w:pPr>
        <w:pStyle w:val="2"/>
        <w:ind w:firstLine="476"/>
        <w:rPr>
          <w:rFonts w:hint="default" w:hAnsi="宋体" w:cs="宋体"/>
          <w:color w:val="000000" w:themeColor="text1"/>
          <w:spacing w:val="-1"/>
          <w:sz w:val="24"/>
        </w:rPr>
      </w:pPr>
    </w:p>
    <w:p w14:paraId="3B01C2A0">
      <w:pPr>
        <w:pStyle w:val="2"/>
        <w:ind w:firstLine="476"/>
        <w:rPr>
          <w:rFonts w:hint="default" w:hAnsi="宋体" w:cs="宋体"/>
          <w:color w:val="000000" w:themeColor="text1"/>
          <w:spacing w:val="-1"/>
          <w:sz w:val="24"/>
        </w:rPr>
      </w:pPr>
    </w:p>
    <w:p w14:paraId="3D351F83">
      <w:pPr>
        <w:pStyle w:val="2"/>
        <w:ind w:firstLine="476"/>
        <w:rPr>
          <w:rFonts w:hint="default" w:hAnsi="宋体" w:cs="宋体"/>
          <w:color w:val="000000" w:themeColor="text1"/>
          <w:spacing w:val="-1"/>
          <w:sz w:val="24"/>
        </w:rPr>
      </w:pPr>
    </w:p>
    <w:p w14:paraId="3CBB48C9">
      <w:pPr>
        <w:pStyle w:val="2"/>
        <w:ind w:firstLine="476"/>
        <w:rPr>
          <w:rFonts w:hint="default" w:hAnsi="宋体" w:cs="宋体"/>
          <w:color w:val="000000" w:themeColor="text1"/>
          <w:spacing w:val="-1"/>
          <w:sz w:val="24"/>
        </w:rPr>
      </w:pPr>
    </w:p>
    <w:p w14:paraId="50BDB0F8">
      <w:pPr>
        <w:pStyle w:val="2"/>
        <w:ind w:firstLine="476"/>
        <w:rPr>
          <w:rFonts w:hint="default" w:hAnsi="宋体" w:cs="宋体"/>
          <w:color w:val="000000" w:themeColor="text1"/>
          <w:spacing w:val="-1"/>
          <w:sz w:val="24"/>
        </w:rPr>
      </w:pPr>
    </w:p>
    <w:p w14:paraId="644F1D92">
      <w:pPr>
        <w:pStyle w:val="2"/>
        <w:ind w:firstLine="476"/>
        <w:rPr>
          <w:rFonts w:hint="default" w:hAnsi="宋体" w:cs="宋体"/>
          <w:color w:val="000000" w:themeColor="text1"/>
          <w:spacing w:val="-1"/>
          <w:sz w:val="24"/>
        </w:rPr>
      </w:pPr>
    </w:p>
    <w:p w14:paraId="012DC01A">
      <w:pPr>
        <w:pStyle w:val="2"/>
        <w:ind w:firstLine="476"/>
        <w:rPr>
          <w:rFonts w:hint="default" w:hAnsi="宋体" w:cs="宋体"/>
          <w:color w:val="000000" w:themeColor="text1"/>
          <w:spacing w:val="-1"/>
          <w:sz w:val="24"/>
        </w:rPr>
      </w:pPr>
    </w:p>
    <w:p w14:paraId="0D8156D1">
      <w:pPr>
        <w:pStyle w:val="2"/>
        <w:ind w:firstLine="476"/>
        <w:rPr>
          <w:rFonts w:hint="default" w:hAnsi="宋体" w:cs="宋体"/>
          <w:color w:val="000000" w:themeColor="text1"/>
          <w:spacing w:val="-1"/>
          <w:sz w:val="24"/>
        </w:rPr>
      </w:pPr>
    </w:p>
    <w:p w14:paraId="0AA9CDD1">
      <w:pPr>
        <w:pStyle w:val="2"/>
        <w:ind w:firstLine="476"/>
        <w:rPr>
          <w:rFonts w:hint="default" w:hAnsi="宋体" w:cs="宋体"/>
          <w:color w:val="000000" w:themeColor="text1"/>
          <w:spacing w:val="-1"/>
          <w:sz w:val="24"/>
        </w:rPr>
      </w:pPr>
    </w:p>
    <w:p w14:paraId="74E10745">
      <w:pPr>
        <w:pStyle w:val="2"/>
        <w:ind w:firstLine="476"/>
        <w:rPr>
          <w:rFonts w:hint="default" w:hAnsi="宋体" w:cs="宋体"/>
          <w:color w:val="000000" w:themeColor="text1"/>
          <w:spacing w:val="-1"/>
          <w:sz w:val="24"/>
        </w:rPr>
      </w:pPr>
    </w:p>
    <w:p w14:paraId="60BCF535">
      <w:pPr>
        <w:pStyle w:val="2"/>
        <w:ind w:firstLine="476"/>
        <w:rPr>
          <w:rFonts w:hint="default" w:hAnsi="宋体" w:cs="宋体"/>
          <w:color w:val="000000" w:themeColor="text1"/>
          <w:spacing w:val="-1"/>
          <w:sz w:val="24"/>
        </w:rPr>
      </w:pPr>
    </w:p>
    <w:p w14:paraId="63AA0E59">
      <w:pPr>
        <w:pStyle w:val="2"/>
        <w:ind w:firstLine="476"/>
        <w:rPr>
          <w:rFonts w:hint="default" w:hAnsi="宋体" w:cs="宋体"/>
          <w:color w:val="000000" w:themeColor="text1"/>
          <w:spacing w:val="-1"/>
          <w:sz w:val="24"/>
        </w:rPr>
      </w:pPr>
    </w:p>
    <w:p w14:paraId="25C5479B">
      <w:pPr>
        <w:tabs>
          <w:tab w:val="left" w:pos="28"/>
          <w:tab w:val="left" w:pos="910"/>
        </w:tabs>
        <w:spacing w:line="300" w:lineRule="atLeast"/>
        <w:ind w:firstLine="476" w:firstLineChars="200"/>
        <w:rPr>
          <w:rFonts w:hint="default" w:hAnsi="宋体" w:cs="宋体"/>
          <w:color w:val="000000" w:themeColor="text1"/>
          <w:spacing w:val="-1"/>
          <w:sz w:val="24"/>
        </w:rPr>
      </w:pPr>
    </w:p>
    <w:p w14:paraId="37D40DE6">
      <w:pPr>
        <w:pStyle w:val="6"/>
        <w:rPr>
          <w:rFonts w:hint="default" w:hAnsi="宋体" w:cs="宋体"/>
          <w:color w:val="000000" w:themeColor="text1"/>
          <w:spacing w:val="-1"/>
          <w:sz w:val="24"/>
        </w:rPr>
      </w:pPr>
    </w:p>
    <w:p w14:paraId="792FE6C5">
      <w:pPr>
        <w:rPr>
          <w:rFonts w:hint="default" w:hAnsi="宋体" w:cs="宋体"/>
          <w:color w:val="000000" w:themeColor="text1"/>
          <w:spacing w:val="-1"/>
          <w:sz w:val="24"/>
        </w:rPr>
      </w:pPr>
    </w:p>
    <w:p w14:paraId="0A3ADE23">
      <w:pPr>
        <w:pStyle w:val="6"/>
        <w:rPr>
          <w:rFonts w:hint="default"/>
          <w:color w:val="000000" w:themeColor="text1"/>
        </w:rPr>
      </w:pPr>
    </w:p>
    <w:p w14:paraId="14E2C663">
      <w:pPr>
        <w:rPr>
          <w:rFonts w:hint="default"/>
          <w:color w:val="000000" w:themeColor="text1"/>
        </w:rPr>
      </w:pPr>
    </w:p>
    <w:p w14:paraId="23FCFD09">
      <w:pPr>
        <w:pStyle w:val="2"/>
        <w:ind w:firstLine="476"/>
        <w:rPr>
          <w:rFonts w:hint="default" w:hAnsi="宋体" w:cs="宋体"/>
          <w:color w:val="000000" w:themeColor="text1"/>
          <w:spacing w:val="-1"/>
          <w:sz w:val="24"/>
        </w:rPr>
      </w:pPr>
    </w:p>
    <w:p w14:paraId="4C114DE3">
      <w:pPr>
        <w:pStyle w:val="2"/>
        <w:ind w:firstLine="476"/>
        <w:rPr>
          <w:rFonts w:hint="default" w:hAnsi="宋体" w:cs="宋体"/>
          <w:color w:val="000000" w:themeColor="text1"/>
          <w:spacing w:val="-1"/>
          <w:sz w:val="24"/>
        </w:rPr>
      </w:pPr>
    </w:p>
    <w:p w14:paraId="1654CB73">
      <w:pPr>
        <w:pStyle w:val="2"/>
        <w:ind w:firstLine="476"/>
        <w:rPr>
          <w:rFonts w:hint="default" w:hAnsi="宋体" w:cs="宋体"/>
          <w:color w:val="000000" w:themeColor="text1"/>
          <w:spacing w:val="-1"/>
          <w:sz w:val="24"/>
        </w:rPr>
      </w:pPr>
    </w:p>
    <w:p w14:paraId="41EF9147">
      <w:pPr>
        <w:pStyle w:val="2"/>
        <w:ind w:firstLine="476"/>
        <w:rPr>
          <w:rFonts w:hint="default" w:hAnsi="宋体" w:cs="宋体"/>
          <w:color w:val="000000" w:themeColor="text1"/>
          <w:spacing w:val="-1"/>
          <w:sz w:val="24"/>
        </w:rPr>
      </w:pPr>
    </w:p>
    <w:p w14:paraId="156AEFB1">
      <w:pPr>
        <w:ind w:firstLine="3823" w:firstLineChars="1600"/>
        <w:jc w:val="left"/>
        <w:rPr>
          <w:rFonts w:hint="eastAsia" w:ascii="宋体" w:hAnsi="宋体" w:eastAsia="宋体" w:cs="宋体"/>
          <w:b/>
          <w:bCs/>
          <w:color w:val="000000" w:themeColor="text1"/>
          <w:spacing w:val="-1"/>
          <w:sz w:val="24"/>
        </w:rPr>
      </w:pPr>
      <w:bookmarkStart w:id="16" w:name="_Toc31293"/>
      <w:r>
        <w:rPr>
          <w:rFonts w:hint="eastAsia" w:ascii="宋体" w:hAnsi="宋体" w:eastAsia="宋体" w:cs="宋体"/>
          <w:b/>
          <w:bCs/>
          <w:color w:val="000000" w:themeColor="text1"/>
          <w:spacing w:val="-1"/>
          <w:sz w:val="24"/>
        </w:rPr>
        <w:t>合同条款 （参考合同）</w:t>
      </w:r>
      <w:bookmarkEnd w:id="16"/>
      <w:bookmarkStart w:id="17" w:name="_Toc10410"/>
    </w:p>
    <w:p w14:paraId="0A3283A4">
      <w:pPr>
        <w:keepNext w:val="0"/>
        <w:keepLines w:val="0"/>
        <w:pageBreakBefore w:val="0"/>
        <w:widowControl w:val="0"/>
        <w:kinsoku/>
        <w:wordWrap/>
        <w:overflowPunct/>
        <w:topLinePunct w:val="0"/>
        <w:autoSpaceDE/>
        <w:autoSpaceDN/>
        <w:bidi w:val="0"/>
        <w:adjustRightInd/>
        <w:snapToGrid/>
        <w:spacing w:line="640" w:lineRule="exact"/>
        <w:ind w:firstLine="476" w:firstLineChars="200"/>
        <w:jc w:val="left"/>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合同编号：</w:t>
      </w:r>
    </w:p>
    <w:p w14:paraId="6D7A9559">
      <w:pPr>
        <w:keepNext w:val="0"/>
        <w:keepLines w:val="0"/>
        <w:pageBreakBefore w:val="0"/>
        <w:widowControl w:val="0"/>
        <w:kinsoku/>
        <w:wordWrap/>
        <w:overflowPunct/>
        <w:topLinePunct w:val="0"/>
        <w:autoSpaceDE/>
        <w:autoSpaceDN/>
        <w:bidi w:val="0"/>
        <w:adjustRightInd/>
        <w:snapToGrid/>
        <w:spacing w:line="640" w:lineRule="exact"/>
        <w:ind w:firstLine="476" w:firstLineChars="200"/>
        <w:jc w:val="left"/>
        <w:textAlignment w:val="auto"/>
        <w:rPr>
          <w:rFonts w:hint="eastAsia" w:ascii="宋体" w:hAnsi="宋体" w:eastAsia="宋体" w:cs="宋体"/>
          <w:color w:val="000000" w:themeColor="text1"/>
          <w:spacing w:val="-1"/>
          <w:sz w:val="24"/>
        </w:rPr>
      </w:pPr>
    </w:p>
    <w:p w14:paraId="15924421">
      <w:pPr>
        <w:keepNext w:val="0"/>
        <w:keepLines w:val="0"/>
        <w:pageBreakBefore w:val="0"/>
        <w:widowControl w:val="0"/>
        <w:kinsoku/>
        <w:wordWrap/>
        <w:overflowPunct/>
        <w:topLinePunct w:val="0"/>
        <w:autoSpaceDE/>
        <w:autoSpaceDN/>
        <w:bidi w:val="0"/>
        <w:adjustRightInd/>
        <w:snapToGrid/>
        <w:spacing w:line="640" w:lineRule="exact"/>
        <w:ind w:firstLine="4046" w:firstLineChars="1700"/>
        <w:jc w:val="left"/>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合同</w:t>
      </w:r>
    </w:p>
    <w:p w14:paraId="399AB5F8">
      <w:pPr>
        <w:keepNext w:val="0"/>
        <w:keepLines w:val="0"/>
        <w:pageBreakBefore w:val="0"/>
        <w:widowControl w:val="0"/>
        <w:kinsoku/>
        <w:wordWrap/>
        <w:overflowPunct/>
        <w:topLinePunct w:val="0"/>
        <w:autoSpaceDE/>
        <w:autoSpaceDN/>
        <w:bidi w:val="0"/>
        <w:adjustRightInd/>
        <w:snapToGrid/>
        <w:spacing w:line="640" w:lineRule="exact"/>
        <w:ind w:firstLine="476" w:firstLineChars="200"/>
        <w:jc w:val="left"/>
        <w:textAlignment w:val="auto"/>
        <w:rPr>
          <w:rFonts w:hint="eastAsia" w:ascii="宋体" w:hAnsi="宋体" w:eastAsia="宋体" w:cs="宋体"/>
          <w:color w:val="000000" w:themeColor="text1"/>
          <w:spacing w:val="-1"/>
          <w:sz w:val="24"/>
        </w:rPr>
      </w:pPr>
    </w:p>
    <w:p w14:paraId="33D52369">
      <w:pPr>
        <w:keepNext w:val="0"/>
        <w:keepLines w:val="0"/>
        <w:pageBreakBefore w:val="0"/>
        <w:widowControl w:val="0"/>
        <w:kinsoku/>
        <w:wordWrap/>
        <w:overflowPunct/>
        <w:topLinePunct w:val="0"/>
        <w:autoSpaceDE/>
        <w:autoSpaceDN/>
        <w:bidi w:val="0"/>
        <w:adjustRightInd/>
        <w:snapToGrid/>
        <w:spacing w:line="640" w:lineRule="exact"/>
        <w:ind w:firstLine="476" w:firstLineChars="200"/>
        <w:jc w:val="left"/>
        <w:textAlignment w:val="auto"/>
        <w:rPr>
          <w:rFonts w:hint="eastAsia" w:ascii="宋体" w:hAnsi="宋体" w:eastAsia="宋体" w:cs="宋体"/>
          <w:color w:val="000000" w:themeColor="text1"/>
          <w:spacing w:val="-1"/>
          <w:sz w:val="24"/>
        </w:rPr>
      </w:pPr>
    </w:p>
    <w:p w14:paraId="61EB0CFA">
      <w:pPr>
        <w:keepNext w:val="0"/>
        <w:keepLines w:val="0"/>
        <w:pageBreakBefore w:val="0"/>
        <w:widowControl w:val="0"/>
        <w:kinsoku/>
        <w:wordWrap/>
        <w:overflowPunct/>
        <w:topLinePunct w:val="0"/>
        <w:autoSpaceDE/>
        <w:autoSpaceDN/>
        <w:bidi w:val="0"/>
        <w:adjustRightInd/>
        <w:snapToGrid/>
        <w:spacing w:line="640" w:lineRule="exact"/>
        <w:ind w:firstLine="714" w:firstLineChars="300"/>
        <w:jc w:val="left"/>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项目名称：</w:t>
      </w:r>
    </w:p>
    <w:p w14:paraId="005E57FC">
      <w:pPr>
        <w:keepNext w:val="0"/>
        <w:keepLines w:val="0"/>
        <w:pageBreakBefore w:val="0"/>
        <w:widowControl w:val="0"/>
        <w:kinsoku/>
        <w:wordWrap/>
        <w:overflowPunct/>
        <w:topLinePunct w:val="0"/>
        <w:autoSpaceDE/>
        <w:autoSpaceDN/>
        <w:bidi w:val="0"/>
        <w:adjustRightInd/>
        <w:snapToGrid/>
        <w:spacing w:line="640" w:lineRule="exact"/>
        <w:ind w:firstLine="476" w:firstLineChars="200"/>
        <w:jc w:val="left"/>
        <w:textAlignment w:val="auto"/>
        <w:rPr>
          <w:rFonts w:hint="eastAsia" w:ascii="宋体" w:hAnsi="宋体" w:eastAsia="宋体" w:cs="宋体"/>
          <w:color w:val="000000" w:themeColor="text1"/>
          <w:spacing w:val="-1"/>
          <w:sz w:val="24"/>
        </w:rPr>
      </w:pPr>
    </w:p>
    <w:p w14:paraId="524F846C">
      <w:pPr>
        <w:keepNext w:val="0"/>
        <w:keepLines w:val="0"/>
        <w:pageBreakBefore w:val="0"/>
        <w:widowControl w:val="0"/>
        <w:kinsoku/>
        <w:wordWrap/>
        <w:overflowPunct/>
        <w:topLinePunct w:val="0"/>
        <w:autoSpaceDE/>
        <w:autoSpaceDN/>
        <w:bidi w:val="0"/>
        <w:adjustRightInd/>
        <w:snapToGrid/>
        <w:spacing w:line="640" w:lineRule="exact"/>
        <w:ind w:firstLine="476" w:firstLineChars="200"/>
        <w:jc w:val="left"/>
        <w:textAlignment w:val="auto"/>
        <w:rPr>
          <w:rFonts w:hint="eastAsia" w:ascii="宋体" w:hAnsi="宋体" w:eastAsia="宋体" w:cs="宋体"/>
          <w:color w:val="000000" w:themeColor="text1"/>
          <w:spacing w:val="-1"/>
          <w:sz w:val="24"/>
        </w:rPr>
      </w:pPr>
    </w:p>
    <w:p w14:paraId="11855371">
      <w:pPr>
        <w:keepNext w:val="0"/>
        <w:keepLines w:val="0"/>
        <w:pageBreakBefore w:val="0"/>
        <w:widowControl w:val="0"/>
        <w:kinsoku/>
        <w:wordWrap/>
        <w:overflowPunct/>
        <w:topLinePunct w:val="0"/>
        <w:autoSpaceDE/>
        <w:autoSpaceDN/>
        <w:bidi w:val="0"/>
        <w:adjustRightInd/>
        <w:snapToGrid/>
        <w:spacing w:line="640" w:lineRule="exact"/>
        <w:ind w:firstLine="476" w:firstLineChars="200"/>
        <w:jc w:val="left"/>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委托方（甲方）：</w:t>
      </w:r>
    </w:p>
    <w:p w14:paraId="5084AA5A">
      <w:pPr>
        <w:keepNext w:val="0"/>
        <w:keepLines w:val="0"/>
        <w:pageBreakBefore w:val="0"/>
        <w:widowControl w:val="0"/>
        <w:kinsoku/>
        <w:wordWrap/>
        <w:overflowPunct/>
        <w:topLinePunct w:val="0"/>
        <w:autoSpaceDE/>
        <w:autoSpaceDN/>
        <w:bidi w:val="0"/>
        <w:adjustRightInd/>
        <w:snapToGrid/>
        <w:spacing w:line="640" w:lineRule="exact"/>
        <w:ind w:firstLine="476" w:firstLineChars="200"/>
        <w:jc w:val="left"/>
        <w:textAlignment w:val="auto"/>
        <w:rPr>
          <w:rFonts w:hint="eastAsia" w:ascii="宋体" w:hAnsi="宋体" w:eastAsia="宋体" w:cs="宋体"/>
          <w:color w:val="000000" w:themeColor="text1"/>
          <w:spacing w:val="-1"/>
          <w:sz w:val="24"/>
        </w:rPr>
      </w:pPr>
    </w:p>
    <w:p w14:paraId="0687A9DC">
      <w:pPr>
        <w:keepNext w:val="0"/>
        <w:keepLines w:val="0"/>
        <w:pageBreakBefore w:val="0"/>
        <w:widowControl w:val="0"/>
        <w:kinsoku/>
        <w:wordWrap/>
        <w:overflowPunct/>
        <w:topLinePunct w:val="0"/>
        <w:autoSpaceDE/>
        <w:autoSpaceDN/>
        <w:bidi w:val="0"/>
        <w:adjustRightInd/>
        <w:snapToGrid/>
        <w:spacing w:line="640" w:lineRule="exact"/>
        <w:ind w:firstLine="476" w:firstLineChars="200"/>
        <w:jc w:val="left"/>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受托方（乙方）：</w:t>
      </w:r>
    </w:p>
    <w:p w14:paraId="0CE7C782">
      <w:pPr>
        <w:keepNext w:val="0"/>
        <w:keepLines w:val="0"/>
        <w:pageBreakBefore w:val="0"/>
        <w:widowControl w:val="0"/>
        <w:kinsoku/>
        <w:wordWrap/>
        <w:overflowPunct/>
        <w:topLinePunct w:val="0"/>
        <w:autoSpaceDE/>
        <w:autoSpaceDN/>
        <w:bidi w:val="0"/>
        <w:adjustRightInd/>
        <w:snapToGrid/>
        <w:spacing w:line="640" w:lineRule="exact"/>
        <w:ind w:firstLine="476" w:firstLineChars="200"/>
        <w:jc w:val="left"/>
        <w:textAlignment w:val="auto"/>
        <w:rPr>
          <w:rFonts w:hint="eastAsia" w:ascii="宋体" w:hAnsi="宋体" w:eastAsia="宋体" w:cs="宋体"/>
          <w:color w:val="000000" w:themeColor="text1"/>
          <w:spacing w:val="-1"/>
          <w:sz w:val="24"/>
        </w:rPr>
      </w:pPr>
    </w:p>
    <w:p w14:paraId="62204386">
      <w:pPr>
        <w:keepNext w:val="0"/>
        <w:keepLines w:val="0"/>
        <w:pageBreakBefore w:val="0"/>
        <w:widowControl w:val="0"/>
        <w:kinsoku/>
        <w:wordWrap/>
        <w:overflowPunct/>
        <w:topLinePunct w:val="0"/>
        <w:autoSpaceDE/>
        <w:autoSpaceDN/>
        <w:bidi w:val="0"/>
        <w:adjustRightInd/>
        <w:snapToGrid/>
        <w:spacing w:line="640" w:lineRule="exact"/>
        <w:ind w:firstLine="476" w:firstLineChars="200"/>
        <w:jc w:val="left"/>
        <w:textAlignment w:val="auto"/>
        <w:rPr>
          <w:rFonts w:hint="eastAsia" w:ascii="宋体" w:hAnsi="宋体" w:eastAsia="宋体" w:cs="宋体"/>
          <w:color w:val="000000" w:themeColor="text1"/>
          <w:spacing w:val="-1"/>
          <w:sz w:val="24"/>
        </w:rPr>
      </w:pPr>
    </w:p>
    <w:p w14:paraId="15529DA0">
      <w:pPr>
        <w:keepNext w:val="0"/>
        <w:keepLines w:val="0"/>
        <w:pageBreakBefore w:val="0"/>
        <w:widowControl w:val="0"/>
        <w:kinsoku/>
        <w:wordWrap/>
        <w:overflowPunct/>
        <w:topLinePunct w:val="0"/>
        <w:autoSpaceDE/>
        <w:autoSpaceDN/>
        <w:bidi w:val="0"/>
        <w:adjustRightInd/>
        <w:snapToGrid/>
        <w:spacing w:line="640" w:lineRule="exact"/>
        <w:ind w:firstLine="476" w:firstLineChars="200"/>
        <w:jc w:val="left"/>
        <w:textAlignment w:val="auto"/>
        <w:rPr>
          <w:rFonts w:hint="eastAsia" w:ascii="宋体" w:hAnsi="宋体" w:eastAsia="宋体" w:cs="宋体"/>
          <w:color w:val="000000" w:themeColor="text1"/>
          <w:spacing w:val="-1"/>
          <w:sz w:val="24"/>
        </w:rPr>
      </w:pPr>
    </w:p>
    <w:p w14:paraId="103D165E">
      <w:pPr>
        <w:keepNext w:val="0"/>
        <w:keepLines w:val="0"/>
        <w:pageBreakBefore w:val="0"/>
        <w:widowControl w:val="0"/>
        <w:kinsoku/>
        <w:wordWrap/>
        <w:overflowPunct/>
        <w:topLinePunct w:val="0"/>
        <w:autoSpaceDE/>
        <w:autoSpaceDN/>
        <w:bidi w:val="0"/>
        <w:adjustRightInd/>
        <w:snapToGrid/>
        <w:spacing w:line="640" w:lineRule="exact"/>
        <w:ind w:firstLine="476" w:firstLineChars="200"/>
        <w:jc w:val="left"/>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签订时间：</w:t>
      </w:r>
    </w:p>
    <w:p w14:paraId="096DDD45">
      <w:pPr>
        <w:keepNext w:val="0"/>
        <w:keepLines w:val="0"/>
        <w:pageBreakBefore w:val="0"/>
        <w:widowControl w:val="0"/>
        <w:kinsoku/>
        <w:wordWrap/>
        <w:overflowPunct/>
        <w:topLinePunct w:val="0"/>
        <w:autoSpaceDE/>
        <w:autoSpaceDN/>
        <w:bidi w:val="0"/>
        <w:adjustRightInd/>
        <w:snapToGrid/>
        <w:spacing w:line="640" w:lineRule="exact"/>
        <w:ind w:firstLine="476" w:firstLineChars="200"/>
        <w:jc w:val="left"/>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签订地点：</w:t>
      </w:r>
    </w:p>
    <w:p w14:paraId="779CD107">
      <w:pPr>
        <w:keepNext w:val="0"/>
        <w:keepLines w:val="0"/>
        <w:pageBreakBefore w:val="0"/>
        <w:widowControl w:val="0"/>
        <w:kinsoku/>
        <w:wordWrap/>
        <w:overflowPunct/>
        <w:topLinePunct w:val="0"/>
        <w:autoSpaceDE/>
        <w:autoSpaceDN/>
        <w:bidi w:val="0"/>
        <w:adjustRightInd/>
        <w:snapToGrid/>
        <w:spacing w:line="640" w:lineRule="exact"/>
        <w:ind w:firstLine="476" w:firstLineChars="200"/>
        <w:jc w:val="left"/>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有效期限：</w:t>
      </w:r>
    </w:p>
    <w:p w14:paraId="362AFC32">
      <w:pPr>
        <w:ind w:firstLine="476" w:firstLineChars="200"/>
        <w:jc w:val="left"/>
        <w:rPr>
          <w:rFonts w:hint="eastAsia" w:ascii="宋体" w:hAnsi="宋体" w:eastAsia="宋体" w:cs="宋体"/>
          <w:color w:val="000000" w:themeColor="text1"/>
          <w:spacing w:val="-1"/>
          <w:sz w:val="24"/>
        </w:rPr>
      </w:pPr>
    </w:p>
    <w:p w14:paraId="342AF9A5">
      <w:pPr>
        <w:ind w:firstLine="476" w:firstLineChars="200"/>
        <w:jc w:val="left"/>
        <w:rPr>
          <w:rFonts w:hint="eastAsia" w:ascii="宋体" w:hAnsi="宋体" w:eastAsia="宋体" w:cs="宋体"/>
          <w:color w:val="000000" w:themeColor="text1"/>
          <w:spacing w:val="-1"/>
          <w:sz w:val="24"/>
          <w:lang w:val="en-US" w:eastAsia="zh-CN"/>
        </w:rPr>
      </w:pPr>
    </w:p>
    <w:p w14:paraId="6E7612C9">
      <w:pPr>
        <w:ind w:firstLine="476" w:firstLineChars="200"/>
        <w:jc w:val="left"/>
        <w:rPr>
          <w:rFonts w:hint="eastAsia" w:ascii="宋体" w:hAnsi="宋体" w:eastAsia="宋体" w:cs="宋体"/>
          <w:color w:val="000000" w:themeColor="text1"/>
          <w:spacing w:val="-1"/>
          <w:sz w:val="24"/>
        </w:rPr>
      </w:pPr>
    </w:p>
    <w:p w14:paraId="313A5DEF">
      <w:pPr>
        <w:pStyle w:val="6"/>
        <w:rPr>
          <w:rFonts w:hint="eastAsia" w:ascii="宋体" w:hAnsi="宋体" w:eastAsia="宋体" w:cs="宋体"/>
          <w:color w:val="000000" w:themeColor="text1"/>
          <w:spacing w:val="-1"/>
          <w:sz w:val="24"/>
        </w:rPr>
      </w:pPr>
    </w:p>
    <w:p w14:paraId="47DA79B8">
      <w:pPr>
        <w:rPr>
          <w:rFonts w:hint="eastAsia" w:ascii="宋体" w:hAnsi="宋体" w:eastAsia="宋体" w:cs="宋体"/>
          <w:color w:val="000000" w:themeColor="text1"/>
          <w:spacing w:val="-1"/>
          <w:sz w:val="24"/>
        </w:rPr>
      </w:pPr>
    </w:p>
    <w:p w14:paraId="5669009D">
      <w:pPr>
        <w:pStyle w:val="6"/>
        <w:rPr>
          <w:rFonts w:hint="eastAsia"/>
          <w:color w:val="000000" w:themeColor="text1"/>
        </w:rPr>
      </w:pPr>
    </w:p>
    <w:p w14:paraId="57CCF440">
      <w:pPr>
        <w:rPr>
          <w:rFonts w:hint="eastAsia"/>
          <w:color w:val="000000" w:themeColor="text1"/>
        </w:rPr>
      </w:pPr>
    </w:p>
    <w:p w14:paraId="720405E4">
      <w:pPr>
        <w:ind w:firstLine="476" w:firstLineChars="200"/>
        <w:jc w:val="left"/>
        <w:rPr>
          <w:rFonts w:hint="eastAsia" w:ascii="宋体" w:hAnsi="宋体" w:eastAsia="宋体" w:cs="宋体"/>
          <w:color w:val="000000" w:themeColor="text1"/>
          <w:spacing w:val="-1"/>
          <w:sz w:val="24"/>
        </w:rPr>
      </w:pPr>
    </w:p>
    <w:p w14:paraId="5FB7484B">
      <w:pPr>
        <w:ind w:firstLine="4284" w:firstLineChars="1800"/>
        <w:jc w:val="both"/>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合同</w:t>
      </w:r>
    </w:p>
    <w:p w14:paraId="0618D132">
      <w:pPr>
        <w:ind w:firstLine="476" w:firstLineChars="200"/>
        <w:jc w:val="left"/>
        <w:rPr>
          <w:rFonts w:hint="eastAsia" w:ascii="宋体" w:hAnsi="宋体" w:eastAsia="宋体" w:cs="宋体"/>
          <w:color w:val="000000" w:themeColor="text1"/>
          <w:spacing w:val="-1"/>
          <w:sz w:val="24"/>
        </w:rPr>
      </w:pPr>
    </w:p>
    <w:p w14:paraId="20C592FB">
      <w:pPr>
        <w:keepNext w:val="0"/>
        <w:keepLines w:val="0"/>
        <w:pageBreakBefore w:val="0"/>
        <w:widowControl w:val="0"/>
        <w:kinsoku/>
        <w:wordWrap/>
        <w:overflowPunct/>
        <w:topLinePunct w:val="0"/>
        <w:autoSpaceDE/>
        <w:autoSpaceDN/>
        <w:bidi w:val="0"/>
        <w:adjustRightInd/>
        <w:snapToGrid/>
        <w:spacing w:line="300" w:lineRule="exact"/>
        <w:ind w:firstLine="476" w:firstLineChars="200"/>
        <w:jc w:val="left"/>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委托方（甲方）：</w:t>
      </w:r>
    </w:p>
    <w:p w14:paraId="146B3026">
      <w:pPr>
        <w:keepNext w:val="0"/>
        <w:keepLines w:val="0"/>
        <w:pageBreakBefore w:val="0"/>
        <w:widowControl w:val="0"/>
        <w:kinsoku/>
        <w:wordWrap/>
        <w:overflowPunct/>
        <w:topLinePunct w:val="0"/>
        <w:autoSpaceDE/>
        <w:autoSpaceDN/>
        <w:bidi w:val="0"/>
        <w:adjustRightInd/>
        <w:snapToGrid/>
        <w:spacing w:line="300" w:lineRule="exact"/>
        <w:ind w:firstLine="476" w:firstLineChars="200"/>
        <w:jc w:val="left"/>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所在地：</w:t>
      </w:r>
    </w:p>
    <w:p w14:paraId="6CED154A">
      <w:pPr>
        <w:keepNext w:val="0"/>
        <w:keepLines w:val="0"/>
        <w:pageBreakBefore w:val="0"/>
        <w:widowControl w:val="0"/>
        <w:kinsoku/>
        <w:wordWrap/>
        <w:overflowPunct/>
        <w:topLinePunct w:val="0"/>
        <w:autoSpaceDE/>
        <w:autoSpaceDN/>
        <w:bidi w:val="0"/>
        <w:adjustRightInd/>
        <w:snapToGrid/>
        <w:spacing w:line="300" w:lineRule="exact"/>
        <w:ind w:firstLine="476" w:firstLineChars="200"/>
        <w:jc w:val="left"/>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法定代表人：</w:t>
      </w:r>
    </w:p>
    <w:p w14:paraId="7FFB5D70">
      <w:pPr>
        <w:keepNext w:val="0"/>
        <w:keepLines w:val="0"/>
        <w:pageBreakBefore w:val="0"/>
        <w:widowControl w:val="0"/>
        <w:kinsoku/>
        <w:wordWrap/>
        <w:overflowPunct/>
        <w:topLinePunct w:val="0"/>
        <w:autoSpaceDE/>
        <w:autoSpaceDN/>
        <w:bidi w:val="0"/>
        <w:adjustRightInd/>
        <w:snapToGrid/>
        <w:spacing w:line="300" w:lineRule="exact"/>
        <w:ind w:firstLine="476" w:firstLineChars="200"/>
        <w:jc w:val="left"/>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项目联系人：</w:t>
      </w:r>
    </w:p>
    <w:p w14:paraId="62F1AB80">
      <w:pPr>
        <w:keepNext w:val="0"/>
        <w:keepLines w:val="0"/>
        <w:pageBreakBefore w:val="0"/>
        <w:widowControl w:val="0"/>
        <w:kinsoku/>
        <w:wordWrap/>
        <w:overflowPunct/>
        <w:topLinePunct w:val="0"/>
        <w:autoSpaceDE/>
        <w:autoSpaceDN/>
        <w:bidi w:val="0"/>
        <w:adjustRightInd/>
        <w:snapToGrid/>
        <w:spacing w:line="300" w:lineRule="exact"/>
        <w:ind w:firstLine="476" w:firstLineChars="200"/>
        <w:jc w:val="left"/>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通讯地址：</w:t>
      </w:r>
    </w:p>
    <w:p w14:paraId="5076D970">
      <w:pPr>
        <w:keepNext w:val="0"/>
        <w:keepLines w:val="0"/>
        <w:pageBreakBefore w:val="0"/>
        <w:widowControl w:val="0"/>
        <w:kinsoku/>
        <w:wordWrap/>
        <w:overflowPunct/>
        <w:topLinePunct w:val="0"/>
        <w:autoSpaceDE/>
        <w:autoSpaceDN/>
        <w:bidi w:val="0"/>
        <w:adjustRightInd/>
        <w:snapToGrid/>
        <w:spacing w:line="300" w:lineRule="exact"/>
        <w:ind w:firstLine="476" w:firstLineChars="200"/>
        <w:jc w:val="left"/>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 xml:space="preserve">电    话：             </w:t>
      </w:r>
    </w:p>
    <w:p w14:paraId="4685FDC6">
      <w:pPr>
        <w:keepNext w:val="0"/>
        <w:keepLines w:val="0"/>
        <w:pageBreakBefore w:val="0"/>
        <w:widowControl w:val="0"/>
        <w:kinsoku/>
        <w:wordWrap/>
        <w:overflowPunct/>
        <w:topLinePunct w:val="0"/>
        <w:autoSpaceDE/>
        <w:autoSpaceDN/>
        <w:bidi w:val="0"/>
        <w:adjustRightInd/>
        <w:snapToGrid/>
        <w:spacing w:line="300" w:lineRule="exact"/>
        <w:ind w:firstLine="476" w:firstLineChars="200"/>
        <w:jc w:val="left"/>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传   真：</w:t>
      </w:r>
    </w:p>
    <w:p w14:paraId="1C6A31AA">
      <w:pPr>
        <w:keepNext w:val="0"/>
        <w:keepLines w:val="0"/>
        <w:pageBreakBefore w:val="0"/>
        <w:widowControl w:val="0"/>
        <w:kinsoku/>
        <w:wordWrap/>
        <w:overflowPunct/>
        <w:topLinePunct w:val="0"/>
        <w:autoSpaceDE/>
        <w:autoSpaceDN/>
        <w:bidi w:val="0"/>
        <w:adjustRightInd/>
        <w:snapToGrid/>
        <w:spacing w:line="300" w:lineRule="exact"/>
        <w:ind w:firstLine="476" w:firstLineChars="200"/>
        <w:jc w:val="left"/>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电子信箱：</w:t>
      </w:r>
    </w:p>
    <w:p w14:paraId="53ED7B84">
      <w:pPr>
        <w:keepNext w:val="0"/>
        <w:keepLines w:val="0"/>
        <w:pageBreakBefore w:val="0"/>
        <w:widowControl w:val="0"/>
        <w:kinsoku/>
        <w:wordWrap/>
        <w:overflowPunct/>
        <w:topLinePunct w:val="0"/>
        <w:autoSpaceDE/>
        <w:autoSpaceDN/>
        <w:bidi w:val="0"/>
        <w:adjustRightInd/>
        <w:snapToGrid/>
        <w:spacing w:line="300" w:lineRule="exact"/>
        <w:ind w:firstLine="476" w:firstLineChars="200"/>
        <w:jc w:val="left"/>
        <w:textAlignment w:val="auto"/>
        <w:rPr>
          <w:rFonts w:hint="eastAsia" w:ascii="宋体" w:hAnsi="宋体" w:eastAsia="宋体" w:cs="宋体"/>
          <w:color w:val="000000" w:themeColor="text1"/>
          <w:spacing w:val="-1"/>
          <w:sz w:val="24"/>
        </w:rPr>
      </w:pPr>
    </w:p>
    <w:p w14:paraId="22C68805">
      <w:pPr>
        <w:keepNext w:val="0"/>
        <w:keepLines w:val="0"/>
        <w:pageBreakBefore w:val="0"/>
        <w:widowControl w:val="0"/>
        <w:kinsoku/>
        <w:wordWrap/>
        <w:overflowPunct/>
        <w:topLinePunct w:val="0"/>
        <w:autoSpaceDE/>
        <w:autoSpaceDN/>
        <w:bidi w:val="0"/>
        <w:adjustRightInd/>
        <w:snapToGrid/>
        <w:spacing w:line="300" w:lineRule="exact"/>
        <w:ind w:firstLine="476" w:firstLineChars="200"/>
        <w:jc w:val="left"/>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受托方（乙方）：</w:t>
      </w:r>
    </w:p>
    <w:p w14:paraId="0D6454A5">
      <w:pPr>
        <w:keepNext w:val="0"/>
        <w:keepLines w:val="0"/>
        <w:pageBreakBefore w:val="0"/>
        <w:widowControl w:val="0"/>
        <w:kinsoku/>
        <w:wordWrap/>
        <w:overflowPunct/>
        <w:topLinePunct w:val="0"/>
        <w:autoSpaceDE/>
        <w:autoSpaceDN/>
        <w:bidi w:val="0"/>
        <w:adjustRightInd/>
        <w:snapToGrid/>
        <w:spacing w:line="300" w:lineRule="exact"/>
        <w:ind w:firstLine="476" w:firstLineChars="200"/>
        <w:jc w:val="left"/>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所在地：</w:t>
      </w:r>
    </w:p>
    <w:p w14:paraId="65E59E7A">
      <w:pPr>
        <w:keepNext w:val="0"/>
        <w:keepLines w:val="0"/>
        <w:pageBreakBefore w:val="0"/>
        <w:widowControl w:val="0"/>
        <w:kinsoku/>
        <w:wordWrap/>
        <w:overflowPunct/>
        <w:topLinePunct w:val="0"/>
        <w:autoSpaceDE/>
        <w:autoSpaceDN/>
        <w:bidi w:val="0"/>
        <w:adjustRightInd/>
        <w:snapToGrid/>
        <w:spacing w:line="300" w:lineRule="exact"/>
        <w:ind w:firstLine="476" w:firstLineChars="200"/>
        <w:jc w:val="left"/>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法定代表人：</w:t>
      </w:r>
    </w:p>
    <w:p w14:paraId="35E4F0F1">
      <w:pPr>
        <w:keepNext w:val="0"/>
        <w:keepLines w:val="0"/>
        <w:pageBreakBefore w:val="0"/>
        <w:widowControl w:val="0"/>
        <w:kinsoku/>
        <w:wordWrap/>
        <w:overflowPunct/>
        <w:topLinePunct w:val="0"/>
        <w:autoSpaceDE/>
        <w:autoSpaceDN/>
        <w:bidi w:val="0"/>
        <w:adjustRightInd/>
        <w:snapToGrid/>
        <w:spacing w:line="300" w:lineRule="exact"/>
        <w:ind w:firstLine="476" w:firstLineChars="200"/>
        <w:jc w:val="left"/>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项目联系人：</w:t>
      </w:r>
    </w:p>
    <w:p w14:paraId="17E48422">
      <w:pPr>
        <w:keepNext w:val="0"/>
        <w:keepLines w:val="0"/>
        <w:pageBreakBefore w:val="0"/>
        <w:widowControl w:val="0"/>
        <w:kinsoku/>
        <w:wordWrap/>
        <w:overflowPunct/>
        <w:topLinePunct w:val="0"/>
        <w:autoSpaceDE/>
        <w:autoSpaceDN/>
        <w:bidi w:val="0"/>
        <w:adjustRightInd/>
        <w:snapToGrid/>
        <w:spacing w:line="300" w:lineRule="exact"/>
        <w:ind w:firstLine="476" w:firstLineChars="200"/>
        <w:jc w:val="left"/>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通讯地址：</w:t>
      </w:r>
    </w:p>
    <w:p w14:paraId="0CB05E65">
      <w:pPr>
        <w:keepNext w:val="0"/>
        <w:keepLines w:val="0"/>
        <w:pageBreakBefore w:val="0"/>
        <w:widowControl w:val="0"/>
        <w:kinsoku/>
        <w:wordWrap/>
        <w:overflowPunct/>
        <w:topLinePunct w:val="0"/>
        <w:autoSpaceDE/>
        <w:autoSpaceDN/>
        <w:bidi w:val="0"/>
        <w:adjustRightInd/>
        <w:snapToGrid/>
        <w:spacing w:line="300" w:lineRule="exact"/>
        <w:ind w:firstLine="476" w:firstLineChars="200"/>
        <w:jc w:val="left"/>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 xml:space="preserve">电    话：             </w:t>
      </w:r>
    </w:p>
    <w:p w14:paraId="17BBDE06">
      <w:pPr>
        <w:keepNext w:val="0"/>
        <w:keepLines w:val="0"/>
        <w:pageBreakBefore w:val="0"/>
        <w:widowControl w:val="0"/>
        <w:kinsoku/>
        <w:wordWrap/>
        <w:overflowPunct/>
        <w:topLinePunct w:val="0"/>
        <w:autoSpaceDE/>
        <w:autoSpaceDN/>
        <w:bidi w:val="0"/>
        <w:adjustRightInd/>
        <w:snapToGrid/>
        <w:spacing w:line="300" w:lineRule="exact"/>
        <w:ind w:firstLine="238" w:firstLineChars="100"/>
        <w:jc w:val="left"/>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 xml:space="preserve">  传   真：</w:t>
      </w:r>
    </w:p>
    <w:p w14:paraId="17C44D42">
      <w:pPr>
        <w:keepNext w:val="0"/>
        <w:keepLines w:val="0"/>
        <w:pageBreakBefore w:val="0"/>
        <w:widowControl w:val="0"/>
        <w:kinsoku/>
        <w:wordWrap/>
        <w:overflowPunct/>
        <w:topLinePunct w:val="0"/>
        <w:autoSpaceDE/>
        <w:autoSpaceDN/>
        <w:bidi w:val="0"/>
        <w:adjustRightInd/>
        <w:snapToGrid/>
        <w:spacing w:line="300" w:lineRule="exact"/>
        <w:ind w:firstLine="476" w:firstLineChars="200"/>
        <w:jc w:val="left"/>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电子信箱：</w:t>
      </w:r>
    </w:p>
    <w:p w14:paraId="63601DF2">
      <w:pPr>
        <w:keepNext w:val="0"/>
        <w:keepLines w:val="0"/>
        <w:pageBreakBefore w:val="0"/>
        <w:widowControl w:val="0"/>
        <w:kinsoku/>
        <w:wordWrap/>
        <w:overflowPunct/>
        <w:topLinePunct w:val="0"/>
        <w:autoSpaceDE/>
        <w:autoSpaceDN/>
        <w:bidi w:val="0"/>
        <w:adjustRightInd/>
        <w:snapToGrid/>
        <w:spacing w:line="440" w:lineRule="exact"/>
        <w:ind w:firstLine="476" w:firstLineChars="200"/>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 xml:space="preserve"> 本合同甲方委托乙方就</w:t>
      </w:r>
      <w:r>
        <w:rPr>
          <w:rFonts w:hint="eastAsia" w:ascii="宋体" w:hAnsi="宋体" w:cs="宋体"/>
          <w:color w:val="000000" w:themeColor="text1"/>
          <w:spacing w:val="-1"/>
          <w:sz w:val="24"/>
          <w:lang w:eastAsia="zh-CN"/>
        </w:rPr>
        <w:t>若羌县2025年塔什萨依河干渠下游防风固沙项目区小流域综合治理提质增效项目(一期)勘察（测）设计</w:t>
      </w:r>
      <w:r>
        <w:rPr>
          <w:rFonts w:hint="eastAsia" w:ascii="宋体" w:hAnsi="宋体" w:eastAsia="宋体" w:cs="宋体"/>
          <w:color w:val="000000" w:themeColor="text1"/>
          <w:spacing w:val="-1"/>
          <w:sz w:val="24"/>
        </w:rPr>
        <w:t>工作。双方经过平等协商，在真实、充分地表达各自意愿的基础上，根据《</w:t>
      </w:r>
      <w:r>
        <w:rPr>
          <w:rFonts w:hint="eastAsia" w:ascii="宋体" w:hAnsi="宋体" w:cs="宋体"/>
          <w:color w:val="000000" w:themeColor="text1"/>
          <w:spacing w:val="-1"/>
          <w:sz w:val="24"/>
          <w:lang w:val="en-US" w:eastAsia="zh-CN"/>
        </w:rPr>
        <w:t>民法典</w:t>
      </w:r>
      <w:r>
        <w:rPr>
          <w:rFonts w:hint="eastAsia" w:ascii="宋体" w:hAnsi="宋体" w:eastAsia="宋体" w:cs="宋体"/>
          <w:color w:val="000000" w:themeColor="text1"/>
          <w:spacing w:val="-1"/>
          <w:sz w:val="24"/>
        </w:rPr>
        <w:t>》的规定，达成如下协议，并由双方共同恪守。</w:t>
      </w:r>
    </w:p>
    <w:p w14:paraId="28AC41AA">
      <w:pPr>
        <w:keepNext w:val="0"/>
        <w:keepLines w:val="0"/>
        <w:pageBreakBefore w:val="0"/>
        <w:widowControl w:val="0"/>
        <w:kinsoku/>
        <w:wordWrap/>
        <w:overflowPunct/>
        <w:topLinePunct w:val="0"/>
        <w:autoSpaceDE/>
        <w:autoSpaceDN/>
        <w:bidi w:val="0"/>
        <w:adjustRightInd/>
        <w:snapToGrid/>
        <w:spacing w:line="440" w:lineRule="exact"/>
        <w:ind w:firstLine="476" w:firstLineChars="200"/>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 xml:space="preserve">    第一条：乙方进行技术咨询的内容和方式：</w:t>
      </w:r>
    </w:p>
    <w:p w14:paraId="1AEB3D7A">
      <w:pPr>
        <w:keepNext w:val="0"/>
        <w:keepLines w:val="0"/>
        <w:pageBreakBefore w:val="0"/>
        <w:widowControl w:val="0"/>
        <w:kinsoku/>
        <w:wordWrap/>
        <w:overflowPunct/>
        <w:topLinePunct w:val="0"/>
        <w:autoSpaceDE/>
        <w:autoSpaceDN/>
        <w:bidi w:val="0"/>
        <w:adjustRightInd/>
        <w:snapToGrid/>
        <w:spacing w:line="440" w:lineRule="exact"/>
        <w:ind w:firstLine="476" w:firstLineChars="200"/>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1．咨询内容：</w:t>
      </w:r>
    </w:p>
    <w:p w14:paraId="2D6F3B0C">
      <w:pPr>
        <w:keepNext w:val="0"/>
        <w:keepLines w:val="0"/>
        <w:pageBreakBefore w:val="0"/>
        <w:widowControl w:val="0"/>
        <w:kinsoku/>
        <w:wordWrap/>
        <w:overflowPunct/>
        <w:topLinePunct w:val="0"/>
        <w:autoSpaceDE/>
        <w:autoSpaceDN/>
        <w:bidi w:val="0"/>
        <w:adjustRightInd/>
        <w:snapToGrid/>
        <w:spacing w:line="440" w:lineRule="exact"/>
        <w:ind w:firstLine="476" w:firstLineChars="200"/>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 xml:space="preserve">（1）项目名称：                                       。                                  </w:t>
      </w:r>
    </w:p>
    <w:p w14:paraId="4B8B79F2">
      <w:pPr>
        <w:keepNext w:val="0"/>
        <w:keepLines w:val="0"/>
        <w:pageBreakBefore w:val="0"/>
        <w:widowControl w:val="0"/>
        <w:kinsoku/>
        <w:wordWrap/>
        <w:overflowPunct/>
        <w:topLinePunct w:val="0"/>
        <w:autoSpaceDE/>
        <w:autoSpaceDN/>
        <w:bidi w:val="0"/>
        <w:adjustRightInd/>
        <w:snapToGrid/>
        <w:spacing w:line="440" w:lineRule="exact"/>
        <w:ind w:firstLine="476" w:firstLineChars="200"/>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（2）目标：                                       。</w:t>
      </w:r>
    </w:p>
    <w:p w14:paraId="2AF6AEF6">
      <w:pPr>
        <w:keepNext w:val="0"/>
        <w:keepLines w:val="0"/>
        <w:pageBreakBefore w:val="0"/>
        <w:widowControl w:val="0"/>
        <w:kinsoku/>
        <w:wordWrap/>
        <w:overflowPunct/>
        <w:topLinePunct w:val="0"/>
        <w:autoSpaceDE/>
        <w:autoSpaceDN/>
        <w:bidi w:val="0"/>
        <w:adjustRightInd/>
        <w:snapToGrid/>
        <w:spacing w:line="440" w:lineRule="exact"/>
        <w:ind w:firstLine="476" w:firstLineChars="200"/>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 xml:space="preserve">（3）内容及任务：1、      2、        3、          。 </w:t>
      </w:r>
    </w:p>
    <w:p w14:paraId="5971DBD5">
      <w:pPr>
        <w:keepNext w:val="0"/>
        <w:keepLines w:val="0"/>
        <w:pageBreakBefore w:val="0"/>
        <w:widowControl w:val="0"/>
        <w:kinsoku/>
        <w:wordWrap/>
        <w:overflowPunct/>
        <w:topLinePunct w:val="0"/>
        <w:autoSpaceDE/>
        <w:autoSpaceDN/>
        <w:bidi w:val="0"/>
        <w:adjustRightInd/>
        <w:snapToGrid/>
        <w:spacing w:line="440" w:lineRule="exact"/>
        <w:ind w:firstLine="476" w:firstLineChars="200"/>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 xml:space="preserve">（4）预期提交成果：签订合同时约定  </w:t>
      </w:r>
    </w:p>
    <w:p w14:paraId="57A110E6">
      <w:pPr>
        <w:keepNext w:val="0"/>
        <w:keepLines w:val="0"/>
        <w:pageBreakBefore w:val="0"/>
        <w:widowControl w:val="0"/>
        <w:kinsoku/>
        <w:wordWrap/>
        <w:overflowPunct/>
        <w:topLinePunct w:val="0"/>
        <w:autoSpaceDE/>
        <w:autoSpaceDN/>
        <w:bidi w:val="0"/>
        <w:adjustRightInd/>
        <w:snapToGrid/>
        <w:spacing w:line="440" w:lineRule="exact"/>
        <w:ind w:firstLine="476" w:firstLineChars="200"/>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 xml:space="preserve">2．咨询方式：                                                    </w:t>
      </w:r>
    </w:p>
    <w:p w14:paraId="330C10BB">
      <w:pPr>
        <w:keepNext w:val="0"/>
        <w:keepLines w:val="0"/>
        <w:pageBreakBefore w:val="0"/>
        <w:widowControl w:val="0"/>
        <w:kinsoku/>
        <w:wordWrap/>
        <w:overflowPunct/>
        <w:topLinePunct w:val="0"/>
        <w:autoSpaceDE/>
        <w:autoSpaceDN/>
        <w:bidi w:val="0"/>
        <w:adjustRightInd/>
        <w:snapToGrid/>
        <w:spacing w:line="440" w:lineRule="exact"/>
        <w:ind w:firstLine="476" w:firstLineChars="200"/>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 xml:space="preserve">第二条：为保证乙方有效开展工作，甲方有以下义务：签订合同时约定                                                                        </w:t>
      </w:r>
    </w:p>
    <w:p w14:paraId="3FCDDB8D">
      <w:pPr>
        <w:keepNext w:val="0"/>
        <w:keepLines w:val="0"/>
        <w:pageBreakBefore w:val="0"/>
        <w:widowControl w:val="0"/>
        <w:kinsoku/>
        <w:wordWrap/>
        <w:overflowPunct/>
        <w:topLinePunct w:val="0"/>
        <w:autoSpaceDE/>
        <w:autoSpaceDN/>
        <w:bidi w:val="0"/>
        <w:adjustRightInd/>
        <w:snapToGrid/>
        <w:spacing w:line="440" w:lineRule="exact"/>
        <w:ind w:firstLine="476" w:firstLineChars="200"/>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 xml:space="preserve">第三条：乙方的义务：签订合同时约定                                                                                                        </w:t>
      </w:r>
    </w:p>
    <w:p w14:paraId="6253613D">
      <w:pPr>
        <w:keepNext w:val="0"/>
        <w:keepLines w:val="0"/>
        <w:pageBreakBefore w:val="0"/>
        <w:widowControl w:val="0"/>
        <w:kinsoku/>
        <w:wordWrap/>
        <w:overflowPunct/>
        <w:topLinePunct w:val="0"/>
        <w:autoSpaceDE/>
        <w:autoSpaceDN/>
        <w:bidi w:val="0"/>
        <w:adjustRightInd/>
        <w:snapToGrid/>
        <w:spacing w:line="440" w:lineRule="exact"/>
        <w:ind w:firstLine="476" w:firstLineChars="200"/>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第四条：甲方向乙方支付项目报酬及支付方式为：</w:t>
      </w:r>
    </w:p>
    <w:p w14:paraId="69369B16">
      <w:pPr>
        <w:keepNext w:val="0"/>
        <w:keepLines w:val="0"/>
        <w:pageBreakBefore w:val="0"/>
        <w:widowControl w:val="0"/>
        <w:kinsoku/>
        <w:wordWrap/>
        <w:overflowPunct/>
        <w:topLinePunct w:val="0"/>
        <w:autoSpaceDE/>
        <w:autoSpaceDN/>
        <w:bidi w:val="0"/>
        <w:adjustRightInd/>
        <w:snapToGrid/>
        <w:spacing w:line="440" w:lineRule="exact"/>
        <w:ind w:firstLine="476" w:firstLineChars="200"/>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 xml:space="preserve">1．第一笔付款：合同签订后  日内支付合同总价款  %； 剩余合同总价款  为第二笔付款；                                                  </w:t>
      </w:r>
    </w:p>
    <w:p w14:paraId="2737D496">
      <w:pPr>
        <w:keepNext w:val="0"/>
        <w:keepLines w:val="0"/>
        <w:pageBreakBefore w:val="0"/>
        <w:widowControl w:val="0"/>
        <w:kinsoku/>
        <w:wordWrap/>
        <w:overflowPunct/>
        <w:topLinePunct w:val="0"/>
        <w:autoSpaceDE/>
        <w:autoSpaceDN/>
        <w:bidi w:val="0"/>
        <w:adjustRightInd/>
        <w:snapToGrid/>
        <w:spacing w:line="440" w:lineRule="exact"/>
        <w:ind w:firstLine="476" w:firstLineChars="200"/>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 xml:space="preserve">2．第二笔付款：最终交付后  日内支付合同总价款  %；                                   </w:t>
      </w:r>
    </w:p>
    <w:p w14:paraId="0F134F94">
      <w:pPr>
        <w:keepNext w:val="0"/>
        <w:keepLines w:val="0"/>
        <w:pageBreakBefore w:val="0"/>
        <w:widowControl w:val="0"/>
        <w:kinsoku/>
        <w:wordWrap/>
        <w:overflowPunct/>
        <w:topLinePunct w:val="0"/>
        <w:autoSpaceDE/>
        <w:autoSpaceDN/>
        <w:bidi w:val="0"/>
        <w:adjustRightInd/>
        <w:snapToGrid/>
        <w:spacing w:line="440" w:lineRule="exact"/>
        <w:ind w:firstLine="476" w:firstLineChars="200"/>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乙方开户银行名称、地址和帐号为：</w:t>
      </w:r>
    </w:p>
    <w:p w14:paraId="70A57435">
      <w:pPr>
        <w:keepNext w:val="0"/>
        <w:keepLines w:val="0"/>
        <w:pageBreakBefore w:val="0"/>
        <w:widowControl w:val="0"/>
        <w:kinsoku/>
        <w:wordWrap/>
        <w:overflowPunct/>
        <w:topLinePunct w:val="0"/>
        <w:autoSpaceDE/>
        <w:autoSpaceDN/>
        <w:bidi w:val="0"/>
        <w:adjustRightInd/>
        <w:snapToGrid/>
        <w:spacing w:line="440" w:lineRule="exact"/>
        <w:ind w:firstLine="476" w:firstLineChars="200"/>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 xml:space="preserve">完成单位名称：                                          </w:t>
      </w:r>
    </w:p>
    <w:p w14:paraId="1F5CC6BF">
      <w:pPr>
        <w:keepNext w:val="0"/>
        <w:keepLines w:val="0"/>
        <w:pageBreakBefore w:val="0"/>
        <w:widowControl w:val="0"/>
        <w:kinsoku/>
        <w:wordWrap/>
        <w:overflowPunct/>
        <w:topLinePunct w:val="0"/>
        <w:autoSpaceDE/>
        <w:autoSpaceDN/>
        <w:bidi w:val="0"/>
        <w:adjustRightInd/>
        <w:snapToGrid/>
        <w:spacing w:line="440" w:lineRule="exact"/>
        <w:ind w:firstLine="476" w:firstLineChars="200"/>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 xml:space="preserve">    开户银行：                                                </w:t>
      </w:r>
    </w:p>
    <w:p w14:paraId="3AE5B4F0">
      <w:pPr>
        <w:keepNext w:val="0"/>
        <w:keepLines w:val="0"/>
        <w:pageBreakBefore w:val="0"/>
        <w:widowControl w:val="0"/>
        <w:kinsoku/>
        <w:wordWrap/>
        <w:overflowPunct/>
        <w:topLinePunct w:val="0"/>
        <w:autoSpaceDE/>
        <w:autoSpaceDN/>
        <w:bidi w:val="0"/>
        <w:adjustRightInd/>
        <w:snapToGrid/>
        <w:spacing w:line="440" w:lineRule="exact"/>
        <w:ind w:firstLine="476" w:firstLineChars="200"/>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 xml:space="preserve">    地址：                                                   </w:t>
      </w:r>
    </w:p>
    <w:p w14:paraId="60DDF534">
      <w:pPr>
        <w:keepNext w:val="0"/>
        <w:keepLines w:val="0"/>
        <w:pageBreakBefore w:val="0"/>
        <w:widowControl w:val="0"/>
        <w:kinsoku/>
        <w:wordWrap/>
        <w:overflowPunct/>
        <w:topLinePunct w:val="0"/>
        <w:autoSpaceDE/>
        <w:autoSpaceDN/>
        <w:bidi w:val="0"/>
        <w:adjustRightInd/>
        <w:snapToGrid/>
        <w:spacing w:line="440" w:lineRule="exact"/>
        <w:ind w:firstLine="952" w:firstLineChars="400"/>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 xml:space="preserve">帐号：                                                    </w:t>
      </w:r>
    </w:p>
    <w:p w14:paraId="4E13D27C">
      <w:pPr>
        <w:keepNext w:val="0"/>
        <w:keepLines w:val="0"/>
        <w:pageBreakBefore w:val="0"/>
        <w:widowControl w:val="0"/>
        <w:kinsoku/>
        <w:wordWrap/>
        <w:overflowPunct/>
        <w:topLinePunct w:val="0"/>
        <w:autoSpaceDE/>
        <w:autoSpaceDN/>
        <w:bidi w:val="0"/>
        <w:adjustRightInd/>
        <w:snapToGrid/>
        <w:spacing w:line="440" w:lineRule="exact"/>
        <w:ind w:firstLine="476" w:firstLineChars="200"/>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 xml:space="preserve">    第五条：双方确定因履行本合同应遵守的保密义务如下：</w:t>
      </w:r>
    </w:p>
    <w:p w14:paraId="4A4E4344">
      <w:pPr>
        <w:keepNext w:val="0"/>
        <w:keepLines w:val="0"/>
        <w:pageBreakBefore w:val="0"/>
        <w:widowControl w:val="0"/>
        <w:kinsoku/>
        <w:wordWrap/>
        <w:overflowPunct/>
        <w:topLinePunct w:val="0"/>
        <w:autoSpaceDE/>
        <w:autoSpaceDN/>
        <w:bidi w:val="0"/>
        <w:adjustRightInd/>
        <w:snapToGrid/>
        <w:spacing w:line="440" w:lineRule="exact"/>
        <w:ind w:firstLine="476" w:firstLineChars="200"/>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 xml:space="preserve">    甲方：</w:t>
      </w:r>
    </w:p>
    <w:p w14:paraId="130F58BF">
      <w:pPr>
        <w:keepNext w:val="0"/>
        <w:keepLines w:val="0"/>
        <w:pageBreakBefore w:val="0"/>
        <w:widowControl w:val="0"/>
        <w:kinsoku/>
        <w:wordWrap/>
        <w:overflowPunct/>
        <w:topLinePunct w:val="0"/>
        <w:autoSpaceDE/>
        <w:autoSpaceDN/>
        <w:bidi w:val="0"/>
        <w:adjustRightInd/>
        <w:snapToGrid/>
        <w:spacing w:line="440" w:lineRule="exact"/>
        <w:ind w:firstLine="476" w:firstLineChars="200"/>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 xml:space="preserve">    1.保密内容（包括技术信息和经营信息）:签订合同时约定                     </w:t>
      </w:r>
    </w:p>
    <w:p w14:paraId="5CFA80EE">
      <w:pPr>
        <w:keepNext w:val="0"/>
        <w:keepLines w:val="0"/>
        <w:pageBreakBefore w:val="0"/>
        <w:widowControl w:val="0"/>
        <w:kinsoku/>
        <w:wordWrap/>
        <w:overflowPunct/>
        <w:topLinePunct w:val="0"/>
        <w:autoSpaceDE/>
        <w:autoSpaceDN/>
        <w:bidi w:val="0"/>
        <w:adjustRightInd/>
        <w:snapToGrid/>
        <w:spacing w:line="440" w:lineRule="exact"/>
        <w:ind w:firstLine="476" w:firstLineChars="200"/>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 xml:space="preserve">2．涉密人员范围: 签订合同时约定                                        </w:t>
      </w:r>
    </w:p>
    <w:p w14:paraId="036810E9">
      <w:pPr>
        <w:keepNext w:val="0"/>
        <w:keepLines w:val="0"/>
        <w:pageBreakBefore w:val="0"/>
        <w:widowControl w:val="0"/>
        <w:kinsoku/>
        <w:wordWrap/>
        <w:overflowPunct/>
        <w:topLinePunct w:val="0"/>
        <w:autoSpaceDE/>
        <w:autoSpaceDN/>
        <w:bidi w:val="0"/>
        <w:adjustRightInd/>
        <w:snapToGrid/>
        <w:spacing w:line="440" w:lineRule="exact"/>
        <w:ind w:firstLine="476" w:firstLineChars="200"/>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 xml:space="preserve">    3．保密期限：签订合同时约定                                            </w:t>
      </w:r>
    </w:p>
    <w:p w14:paraId="184C41EF">
      <w:pPr>
        <w:keepNext w:val="0"/>
        <w:keepLines w:val="0"/>
        <w:pageBreakBefore w:val="0"/>
        <w:widowControl w:val="0"/>
        <w:kinsoku/>
        <w:wordWrap/>
        <w:overflowPunct/>
        <w:topLinePunct w:val="0"/>
        <w:autoSpaceDE/>
        <w:autoSpaceDN/>
        <w:bidi w:val="0"/>
        <w:adjustRightInd/>
        <w:snapToGrid/>
        <w:spacing w:line="440" w:lineRule="exact"/>
        <w:ind w:firstLine="476" w:firstLineChars="200"/>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 xml:space="preserve">    4．泄密责任：签订合同时约定                                             </w:t>
      </w:r>
    </w:p>
    <w:p w14:paraId="66F9890B">
      <w:pPr>
        <w:keepNext w:val="0"/>
        <w:keepLines w:val="0"/>
        <w:pageBreakBefore w:val="0"/>
        <w:widowControl w:val="0"/>
        <w:kinsoku/>
        <w:wordWrap/>
        <w:overflowPunct/>
        <w:topLinePunct w:val="0"/>
        <w:autoSpaceDE/>
        <w:autoSpaceDN/>
        <w:bidi w:val="0"/>
        <w:adjustRightInd/>
        <w:snapToGrid/>
        <w:spacing w:line="440" w:lineRule="exact"/>
        <w:ind w:firstLine="476" w:firstLineChars="200"/>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 xml:space="preserve">    乙方：</w:t>
      </w:r>
    </w:p>
    <w:p w14:paraId="74342922">
      <w:pPr>
        <w:keepNext w:val="0"/>
        <w:keepLines w:val="0"/>
        <w:pageBreakBefore w:val="0"/>
        <w:widowControl w:val="0"/>
        <w:kinsoku/>
        <w:wordWrap/>
        <w:overflowPunct/>
        <w:topLinePunct w:val="0"/>
        <w:autoSpaceDE/>
        <w:autoSpaceDN/>
        <w:bidi w:val="0"/>
        <w:adjustRightInd/>
        <w:snapToGrid/>
        <w:spacing w:line="440" w:lineRule="exact"/>
        <w:ind w:firstLine="476" w:firstLineChars="200"/>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 xml:space="preserve">    1.保密内容（包括技术信息和经营信息）: 签订合同时约定                    </w:t>
      </w:r>
    </w:p>
    <w:p w14:paraId="40318BEE">
      <w:pPr>
        <w:keepNext w:val="0"/>
        <w:keepLines w:val="0"/>
        <w:pageBreakBefore w:val="0"/>
        <w:widowControl w:val="0"/>
        <w:kinsoku/>
        <w:wordWrap/>
        <w:overflowPunct/>
        <w:topLinePunct w:val="0"/>
        <w:autoSpaceDE/>
        <w:autoSpaceDN/>
        <w:bidi w:val="0"/>
        <w:adjustRightInd/>
        <w:snapToGrid/>
        <w:spacing w:line="440" w:lineRule="exact"/>
        <w:ind w:firstLine="476" w:firstLineChars="200"/>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 xml:space="preserve">2．涉密人员范围: 签订合同时约定                                         </w:t>
      </w:r>
    </w:p>
    <w:p w14:paraId="08988DB5">
      <w:pPr>
        <w:keepNext w:val="0"/>
        <w:keepLines w:val="0"/>
        <w:pageBreakBefore w:val="0"/>
        <w:widowControl w:val="0"/>
        <w:kinsoku/>
        <w:wordWrap/>
        <w:overflowPunct/>
        <w:topLinePunct w:val="0"/>
        <w:autoSpaceDE/>
        <w:autoSpaceDN/>
        <w:bidi w:val="0"/>
        <w:adjustRightInd/>
        <w:snapToGrid/>
        <w:spacing w:line="440" w:lineRule="exact"/>
        <w:ind w:firstLine="476" w:firstLineChars="200"/>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 xml:space="preserve">    3．保密期限：签订合同时约定                                            </w:t>
      </w:r>
    </w:p>
    <w:p w14:paraId="53C1DA4E">
      <w:pPr>
        <w:keepNext w:val="0"/>
        <w:keepLines w:val="0"/>
        <w:pageBreakBefore w:val="0"/>
        <w:widowControl w:val="0"/>
        <w:kinsoku/>
        <w:wordWrap/>
        <w:overflowPunct/>
        <w:topLinePunct w:val="0"/>
        <w:autoSpaceDE/>
        <w:autoSpaceDN/>
        <w:bidi w:val="0"/>
        <w:adjustRightInd/>
        <w:snapToGrid/>
        <w:spacing w:line="440" w:lineRule="exact"/>
        <w:ind w:firstLine="476" w:firstLineChars="200"/>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 xml:space="preserve">    4．泄密责任：签订合同时约定                                            </w:t>
      </w:r>
    </w:p>
    <w:p w14:paraId="7DF9E181">
      <w:pPr>
        <w:keepNext w:val="0"/>
        <w:keepLines w:val="0"/>
        <w:pageBreakBefore w:val="0"/>
        <w:widowControl w:val="0"/>
        <w:kinsoku/>
        <w:wordWrap/>
        <w:overflowPunct/>
        <w:topLinePunct w:val="0"/>
        <w:autoSpaceDE/>
        <w:autoSpaceDN/>
        <w:bidi w:val="0"/>
        <w:adjustRightInd/>
        <w:snapToGrid/>
        <w:spacing w:line="440" w:lineRule="exact"/>
        <w:ind w:firstLine="476" w:firstLineChars="200"/>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 xml:space="preserve">    第六条：本合同的变更必须由双方协商一致，并以书面形式确定。</w:t>
      </w:r>
    </w:p>
    <w:p w14:paraId="3A9ECE43">
      <w:pPr>
        <w:keepNext w:val="0"/>
        <w:keepLines w:val="0"/>
        <w:pageBreakBefore w:val="0"/>
        <w:widowControl w:val="0"/>
        <w:kinsoku/>
        <w:wordWrap/>
        <w:overflowPunct/>
        <w:topLinePunct w:val="0"/>
        <w:autoSpaceDE/>
        <w:autoSpaceDN/>
        <w:bidi w:val="0"/>
        <w:adjustRightInd/>
        <w:snapToGrid/>
        <w:spacing w:line="440" w:lineRule="exact"/>
        <w:ind w:firstLine="476" w:firstLineChars="200"/>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第七条：双方确定，按以下标准和方式对乙方提交的技术咨询工作成果进行验收：</w:t>
      </w:r>
    </w:p>
    <w:p w14:paraId="43BF36C4">
      <w:pPr>
        <w:keepNext w:val="0"/>
        <w:keepLines w:val="0"/>
        <w:pageBreakBefore w:val="0"/>
        <w:widowControl w:val="0"/>
        <w:kinsoku/>
        <w:wordWrap/>
        <w:overflowPunct/>
        <w:topLinePunct w:val="0"/>
        <w:autoSpaceDE/>
        <w:autoSpaceDN/>
        <w:bidi w:val="0"/>
        <w:adjustRightInd/>
        <w:snapToGrid/>
        <w:spacing w:line="440" w:lineRule="exact"/>
        <w:ind w:firstLine="476" w:firstLineChars="200"/>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 xml:space="preserve">    1．乙方提交技术咨询工作成果的形式：签订合同时约定                    </w:t>
      </w:r>
    </w:p>
    <w:p w14:paraId="3075FA86">
      <w:pPr>
        <w:keepNext w:val="0"/>
        <w:keepLines w:val="0"/>
        <w:pageBreakBefore w:val="0"/>
        <w:widowControl w:val="0"/>
        <w:kinsoku/>
        <w:wordWrap/>
        <w:overflowPunct/>
        <w:topLinePunct w:val="0"/>
        <w:autoSpaceDE/>
        <w:autoSpaceDN/>
        <w:bidi w:val="0"/>
        <w:adjustRightInd/>
        <w:snapToGrid/>
        <w:spacing w:line="440" w:lineRule="exact"/>
        <w:ind w:firstLine="476" w:firstLineChars="200"/>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 xml:space="preserve">    2．技术咨询工作成果的验收标准：签订合同时约定                        </w:t>
      </w:r>
    </w:p>
    <w:p w14:paraId="54891835">
      <w:pPr>
        <w:keepNext w:val="0"/>
        <w:keepLines w:val="0"/>
        <w:pageBreakBefore w:val="0"/>
        <w:widowControl w:val="0"/>
        <w:kinsoku/>
        <w:wordWrap/>
        <w:overflowPunct/>
        <w:topLinePunct w:val="0"/>
        <w:autoSpaceDE/>
        <w:autoSpaceDN/>
        <w:bidi w:val="0"/>
        <w:adjustRightInd/>
        <w:snapToGrid/>
        <w:spacing w:line="440" w:lineRule="exact"/>
        <w:ind w:firstLine="476" w:firstLineChars="200"/>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 xml:space="preserve">    3．技术咨询工作成果的验收方法：签订合同时约定                            </w:t>
      </w:r>
    </w:p>
    <w:p w14:paraId="1A88DFCA">
      <w:pPr>
        <w:keepNext w:val="0"/>
        <w:keepLines w:val="0"/>
        <w:pageBreakBefore w:val="0"/>
        <w:widowControl w:val="0"/>
        <w:kinsoku/>
        <w:wordWrap/>
        <w:overflowPunct/>
        <w:topLinePunct w:val="0"/>
        <w:autoSpaceDE/>
        <w:autoSpaceDN/>
        <w:bidi w:val="0"/>
        <w:adjustRightInd/>
        <w:snapToGrid/>
        <w:spacing w:line="440" w:lineRule="exact"/>
        <w:ind w:firstLine="476" w:firstLineChars="200"/>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 xml:space="preserve">    4．验收的时间和地点：签订合同时约定                                    </w:t>
      </w:r>
    </w:p>
    <w:p w14:paraId="580DD4DE">
      <w:pPr>
        <w:keepNext w:val="0"/>
        <w:keepLines w:val="0"/>
        <w:pageBreakBefore w:val="0"/>
        <w:widowControl w:val="0"/>
        <w:kinsoku/>
        <w:wordWrap/>
        <w:overflowPunct/>
        <w:topLinePunct w:val="0"/>
        <w:autoSpaceDE/>
        <w:autoSpaceDN/>
        <w:bidi w:val="0"/>
        <w:adjustRightInd/>
        <w:snapToGrid/>
        <w:spacing w:line="440" w:lineRule="exact"/>
        <w:ind w:firstLine="476" w:firstLineChars="200"/>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 xml:space="preserve">第八条：双方确定，按以下约定承担各自的违约责任：签订合同时约定                                                </w:t>
      </w:r>
    </w:p>
    <w:p w14:paraId="51EFFEC2">
      <w:pPr>
        <w:keepNext w:val="0"/>
        <w:keepLines w:val="0"/>
        <w:pageBreakBefore w:val="0"/>
        <w:widowControl w:val="0"/>
        <w:kinsoku/>
        <w:wordWrap/>
        <w:overflowPunct/>
        <w:topLinePunct w:val="0"/>
        <w:autoSpaceDE/>
        <w:autoSpaceDN/>
        <w:bidi w:val="0"/>
        <w:adjustRightInd/>
        <w:snapToGrid/>
        <w:spacing w:line="440" w:lineRule="exact"/>
        <w:ind w:firstLine="476" w:firstLineChars="200"/>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第九条：双方确定： 在本合同有效期内，甲方利用乙方提交的技术咨询工作成果所完成的新的技术成果，归   签订合同时约定  方所有。</w:t>
      </w:r>
    </w:p>
    <w:p w14:paraId="25CD6358">
      <w:pPr>
        <w:keepNext w:val="0"/>
        <w:keepLines w:val="0"/>
        <w:pageBreakBefore w:val="0"/>
        <w:widowControl w:val="0"/>
        <w:kinsoku/>
        <w:wordWrap/>
        <w:overflowPunct/>
        <w:topLinePunct w:val="0"/>
        <w:autoSpaceDE/>
        <w:autoSpaceDN/>
        <w:bidi w:val="0"/>
        <w:adjustRightInd/>
        <w:snapToGrid/>
        <w:spacing w:line="440" w:lineRule="exact"/>
        <w:ind w:firstLine="476" w:firstLineChars="200"/>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 xml:space="preserve">第十条：双方确定，出现下列情形，致使本合同的履行成为不必要或不可能的，可以解除本合同：                                               </w:t>
      </w:r>
    </w:p>
    <w:p w14:paraId="6827437A">
      <w:pPr>
        <w:keepNext w:val="0"/>
        <w:keepLines w:val="0"/>
        <w:pageBreakBefore w:val="0"/>
        <w:widowControl w:val="0"/>
        <w:kinsoku/>
        <w:wordWrap/>
        <w:overflowPunct/>
        <w:topLinePunct w:val="0"/>
        <w:autoSpaceDE/>
        <w:autoSpaceDN/>
        <w:bidi w:val="0"/>
        <w:adjustRightInd/>
        <w:snapToGrid/>
        <w:spacing w:line="440" w:lineRule="exact"/>
        <w:ind w:firstLine="476" w:firstLineChars="200"/>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第十一条：双方因履行本合同而发生的争议，应协商、调解解决。</w:t>
      </w:r>
    </w:p>
    <w:p w14:paraId="4F128880">
      <w:pPr>
        <w:keepNext w:val="0"/>
        <w:keepLines w:val="0"/>
        <w:pageBreakBefore w:val="0"/>
        <w:widowControl w:val="0"/>
        <w:kinsoku/>
        <w:wordWrap/>
        <w:overflowPunct/>
        <w:topLinePunct w:val="0"/>
        <w:autoSpaceDE/>
        <w:autoSpaceDN/>
        <w:bidi w:val="0"/>
        <w:adjustRightInd/>
        <w:snapToGrid/>
        <w:spacing w:line="440" w:lineRule="exact"/>
        <w:ind w:firstLine="476" w:firstLineChars="200"/>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协商、调解不成的，确定按以下第   签订合同时约定   种方式处理：</w:t>
      </w:r>
    </w:p>
    <w:p w14:paraId="48CD3DA4">
      <w:pPr>
        <w:keepNext w:val="0"/>
        <w:keepLines w:val="0"/>
        <w:pageBreakBefore w:val="0"/>
        <w:widowControl w:val="0"/>
        <w:kinsoku/>
        <w:wordWrap/>
        <w:overflowPunct/>
        <w:topLinePunct w:val="0"/>
        <w:autoSpaceDE/>
        <w:autoSpaceDN/>
        <w:bidi w:val="0"/>
        <w:adjustRightInd/>
        <w:snapToGrid/>
        <w:spacing w:line="440" w:lineRule="exact"/>
        <w:ind w:firstLine="476" w:firstLineChars="200"/>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1. 提交            仲裁委员会仲裁；</w:t>
      </w:r>
    </w:p>
    <w:p w14:paraId="5940F7FC">
      <w:pPr>
        <w:keepNext w:val="0"/>
        <w:keepLines w:val="0"/>
        <w:pageBreakBefore w:val="0"/>
        <w:widowControl w:val="0"/>
        <w:kinsoku/>
        <w:wordWrap/>
        <w:overflowPunct/>
        <w:topLinePunct w:val="0"/>
        <w:autoSpaceDE/>
        <w:autoSpaceDN/>
        <w:bidi w:val="0"/>
        <w:adjustRightInd/>
        <w:snapToGrid/>
        <w:spacing w:line="440" w:lineRule="exact"/>
        <w:ind w:firstLine="476" w:firstLineChars="200"/>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2. 依法向当地人民法院起诉。</w:t>
      </w:r>
    </w:p>
    <w:p w14:paraId="2C0426E7">
      <w:pPr>
        <w:keepNext w:val="0"/>
        <w:keepLines w:val="0"/>
        <w:pageBreakBefore w:val="0"/>
        <w:widowControl w:val="0"/>
        <w:kinsoku/>
        <w:wordWrap/>
        <w:overflowPunct/>
        <w:topLinePunct w:val="0"/>
        <w:autoSpaceDE/>
        <w:autoSpaceDN/>
        <w:bidi w:val="0"/>
        <w:adjustRightInd/>
        <w:snapToGrid/>
        <w:spacing w:line="440" w:lineRule="exact"/>
        <w:ind w:firstLine="476" w:firstLineChars="200"/>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第十二条：双方确定：本合同及相关附件中所涉及的有关名词和技术术语，其定义和解释如下：</w:t>
      </w:r>
    </w:p>
    <w:p w14:paraId="7074E581">
      <w:pPr>
        <w:keepNext w:val="0"/>
        <w:keepLines w:val="0"/>
        <w:pageBreakBefore w:val="0"/>
        <w:widowControl w:val="0"/>
        <w:kinsoku/>
        <w:wordWrap/>
        <w:overflowPunct/>
        <w:topLinePunct w:val="0"/>
        <w:autoSpaceDE/>
        <w:autoSpaceDN/>
        <w:bidi w:val="0"/>
        <w:adjustRightInd/>
        <w:snapToGrid/>
        <w:spacing w:line="440" w:lineRule="exact"/>
        <w:ind w:firstLine="476" w:firstLineChars="200"/>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第十三条：与履行本合同有关的下列技术文件，经双方以       确定后，为本合同的组成部分：</w:t>
      </w:r>
    </w:p>
    <w:p w14:paraId="23AFD647">
      <w:pPr>
        <w:keepNext w:val="0"/>
        <w:keepLines w:val="0"/>
        <w:pageBreakBefore w:val="0"/>
        <w:widowControl w:val="0"/>
        <w:kinsoku/>
        <w:wordWrap/>
        <w:overflowPunct/>
        <w:topLinePunct w:val="0"/>
        <w:autoSpaceDE/>
        <w:autoSpaceDN/>
        <w:bidi w:val="0"/>
        <w:adjustRightInd/>
        <w:snapToGrid/>
        <w:spacing w:line="440" w:lineRule="exact"/>
        <w:ind w:firstLine="476" w:firstLineChars="200"/>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第十七条：本合同一式        份，甲方     份，乙方     份。</w:t>
      </w:r>
    </w:p>
    <w:p w14:paraId="1659B531">
      <w:pPr>
        <w:keepNext w:val="0"/>
        <w:keepLines w:val="0"/>
        <w:pageBreakBefore w:val="0"/>
        <w:widowControl w:val="0"/>
        <w:kinsoku/>
        <w:wordWrap/>
        <w:overflowPunct/>
        <w:topLinePunct w:val="0"/>
        <w:autoSpaceDE/>
        <w:autoSpaceDN/>
        <w:bidi w:val="0"/>
        <w:adjustRightInd/>
        <w:snapToGrid/>
        <w:spacing w:line="440" w:lineRule="exact"/>
        <w:ind w:firstLine="476" w:firstLineChars="200"/>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第十八条：本合同经双方签字盖章后生效。</w:t>
      </w:r>
    </w:p>
    <w:p w14:paraId="5969BEBA">
      <w:pPr>
        <w:keepNext w:val="0"/>
        <w:keepLines w:val="0"/>
        <w:pageBreakBefore w:val="0"/>
        <w:widowControl w:val="0"/>
        <w:kinsoku/>
        <w:wordWrap/>
        <w:overflowPunct/>
        <w:topLinePunct w:val="0"/>
        <w:autoSpaceDE/>
        <w:autoSpaceDN/>
        <w:bidi w:val="0"/>
        <w:adjustRightInd/>
        <w:snapToGrid/>
        <w:spacing w:line="440" w:lineRule="exact"/>
        <w:ind w:firstLine="476" w:firstLineChars="200"/>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签字盖章页</w:t>
      </w:r>
    </w:p>
    <w:p w14:paraId="0CA76031">
      <w:pPr>
        <w:keepNext w:val="0"/>
        <w:keepLines w:val="0"/>
        <w:pageBreakBefore w:val="0"/>
        <w:widowControl w:val="0"/>
        <w:kinsoku/>
        <w:wordWrap/>
        <w:overflowPunct/>
        <w:topLinePunct w:val="0"/>
        <w:autoSpaceDE/>
        <w:autoSpaceDN/>
        <w:bidi w:val="0"/>
        <w:adjustRightInd/>
        <w:snapToGrid/>
        <w:spacing w:line="440" w:lineRule="exact"/>
        <w:ind w:firstLine="476" w:firstLineChars="200"/>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 xml:space="preserve"> 甲方：                                     （盖章）    </w:t>
      </w:r>
    </w:p>
    <w:p w14:paraId="01273CC2">
      <w:pPr>
        <w:keepNext w:val="0"/>
        <w:keepLines w:val="0"/>
        <w:pageBreakBefore w:val="0"/>
        <w:widowControl w:val="0"/>
        <w:kinsoku/>
        <w:wordWrap/>
        <w:overflowPunct/>
        <w:topLinePunct w:val="0"/>
        <w:autoSpaceDE/>
        <w:autoSpaceDN/>
        <w:bidi w:val="0"/>
        <w:adjustRightInd/>
        <w:snapToGrid/>
        <w:spacing w:line="440" w:lineRule="exact"/>
        <w:ind w:firstLine="476" w:firstLineChars="200"/>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 xml:space="preserve">   </w:t>
      </w:r>
    </w:p>
    <w:p w14:paraId="2EE9D049">
      <w:pPr>
        <w:keepNext w:val="0"/>
        <w:keepLines w:val="0"/>
        <w:pageBreakBefore w:val="0"/>
        <w:widowControl w:val="0"/>
        <w:kinsoku/>
        <w:wordWrap/>
        <w:overflowPunct/>
        <w:topLinePunct w:val="0"/>
        <w:autoSpaceDE/>
        <w:autoSpaceDN/>
        <w:bidi w:val="0"/>
        <w:adjustRightInd/>
        <w:snapToGrid/>
        <w:spacing w:line="440" w:lineRule="exact"/>
        <w:ind w:firstLine="476" w:firstLineChars="200"/>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法定代表人／委托代理人：　　　　  　　  　　（签名）　</w:t>
      </w:r>
    </w:p>
    <w:p w14:paraId="7CDBE560">
      <w:pPr>
        <w:keepNext w:val="0"/>
        <w:keepLines w:val="0"/>
        <w:pageBreakBefore w:val="0"/>
        <w:widowControl w:val="0"/>
        <w:kinsoku/>
        <w:wordWrap/>
        <w:overflowPunct/>
        <w:topLinePunct w:val="0"/>
        <w:autoSpaceDE/>
        <w:autoSpaceDN/>
        <w:bidi w:val="0"/>
        <w:adjustRightInd/>
        <w:snapToGrid/>
        <w:spacing w:line="440" w:lineRule="exact"/>
        <w:ind w:firstLine="476" w:firstLineChars="200"/>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 xml:space="preserve">                              年     月     日</w:t>
      </w:r>
    </w:p>
    <w:p w14:paraId="5715AC47">
      <w:pPr>
        <w:keepNext w:val="0"/>
        <w:keepLines w:val="0"/>
        <w:pageBreakBefore w:val="0"/>
        <w:widowControl w:val="0"/>
        <w:kinsoku/>
        <w:wordWrap/>
        <w:overflowPunct/>
        <w:topLinePunct w:val="0"/>
        <w:autoSpaceDE/>
        <w:autoSpaceDN/>
        <w:bidi w:val="0"/>
        <w:adjustRightInd/>
        <w:snapToGrid/>
        <w:spacing w:line="440" w:lineRule="exact"/>
        <w:ind w:firstLine="476" w:firstLineChars="200"/>
        <w:textAlignment w:val="auto"/>
        <w:rPr>
          <w:rFonts w:hint="eastAsia" w:ascii="宋体" w:hAnsi="宋体" w:eastAsia="宋体" w:cs="宋体"/>
          <w:color w:val="000000" w:themeColor="text1"/>
          <w:spacing w:val="-1"/>
          <w:sz w:val="24"/>
        </w:rPr>
      </w:pPr>
    </w:p>
    <w:p w14:paraId="591CCE45">
      <w:pPr>
        <w:keepNext w:val="0"/>
        <w:keepLines w:val="0"/>
        <w:pageBreakBefore w:val="0"/>
        <w:widowControl w:val="0"/>
        <w:kinsoku/>
        <w:wordWrap/>
        <w:overflowPunct/>
        <w:topLinePunct w:val="0"/>
        <w:autoSpaceDE/>
        <w:autoSpaceDN/>
        <w:bidi w:val="0"/>
        <w:adjustRightInd/>
        <w:snapToGrid/>
        <w:spacing w:line="440" w:lineRule="exact"/>
        <w:ind w:firstLine="476" w:firstLineChars="200"/>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乙方：    （盖章）</w:t>
      </w:r>
    </w:p>
    <w:p w14:paraId="47383A1A">
      <w:pPr>
        <w:keepNext w:val="0"/>
        <w:keepLines w:val="0"/>
        <w:pageBreakBefore w:val="0"/>
        <w:widowControl w:val="0"/>
        <w:kinsoku/>
        <w:wordWrap/>
        <w:overflowPunct/>
        <w:topLinePunct w:val="0"/>
        <w:autoSpaceDE/>
        <w:autoSpaceDN/>
        <w:bidi w:val="0"/>
        <w:adjustRightInd/>
        <w:snapToGrid/>
        <w:spacing w:line="440" w:lineRule="exact"/>
        <w:ind w:firstLine="476" w:firstLineChars="200"/>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 xml:space="preserve">    </w:t>
      </w:r>
    </w:p>
    <w:p w14:paraId="56E56668">
      <w:pPr>
        <w:keepNext w:val="0"/>
        <w:keepLines w:val="0"/>
        <w:pageBreakBefore w:val="0"/>
        <w:widowControl w:val="0"/>
        <w:kinsoku/>
        <w:wordWrap/>
        <w:overflowPunct/>
        <w:topLinePunct w:val="0"/>
        <w:autoSpaceDE/>
        <w:autoSpaceDN/>
        <w:bidi w:val="0"/>
        <w:adjustRightInd/>
        <w:snapToGrid/>
        <w:spacing w:line="440" w:lineRule="exact"/>
        <w:ind w:firstLine="476" w:firstLineChars="200"/>
        <w:textAlignment w:val="auto"/>
        <w:rPr>
          <w:rFonts w:hint="eastAsia" w:ascii="宋体" w:hAnsi="宋体" w:eastAsia="宋体" w:cs="宋体"/>
          <w:color w:val="000000" w:themeColor="text1"/>
          <w:spacing w:val="-1"/>
          <w:sz w:val="24"/>
        </w:rPr>
      </w:pPr>
      <w:r>
        <w:rPr>
          <w:rFonts w:hint="eastAsia" w:ascii="宋体" w:hAnsi="宋体" w:eastAsia="宋体" w:cs="宋体"/>
          <w:color w:val="000000" w:themeColor="text1"/>
          <w:spacing w:val="-1"/>
          <w:sz w:val="24"/>
        </w:rPr>
        <w:t>法定代表人／委托代理人：（签名）</w:t>
      </w:r>
    </w:p>
    <w:p w14:paraId="6B0040C2">
      <w:pPr>
        <w:keepNext w:val="0"/>
        <w:keepLines w:val="0"/>
        <w:pageBreakBefore w:val="0"/>
        <w:widowControl w:val="0"/>
        <w:kinsoku/>
        <w:wordWrap/>
        <w:overflowPunct/>
        <w:topLinePunct w:val="0"/>
        <w:autoSpaceDE/>
        <w:autoSpaceDN/>
        <w:bidi w:val="0"/>
        <w:adjustRightInd/>
        <w:snapToGrid/>
        <w:spacing w:line="440" w:lineRule="exact"/>
        <w:ind w:firstLine="476" w:firstLineChars="200"/>
        <w:textAlignment w:val="auto"/>
        <w:rPr>
          <w:rFonts w:hint="eastAsia" w:ascii="宋体" w:hAnsi="宋体" w:cs="宋体"/>
          <w:b w:val="0"/>
          <w:bCs w:val="0"/>
          <w:color w:val="000000" w:themeColor="text1"/>
          <w:sz w:val="28"/>
          <w:szCs w:val="28"/>
        </w:rPr>
      </w:pPr>
      <w:r>
        <w:rPr>
          <w:rFonts w:hint="eastAsia" w:ascii="宋体" w:hAnsi="宋体" w:eastAsia="宋体" w:cs="宋体"/>
          <w:color w:val="000000" w:themeColor="text1"/>
          <w:spacing w:val="-1"/>
          <w:sz w:val="24"/>
        </w:rPr>
        <w:t xml:space="preserve">                              年     月     日</w:t>
      </w:r>
    </w:p>
    <w:p w14:paraId="7FD143B0">
      <w:pPr>
        <w:pStyle w:val="4"/>
        <w:spacing w:line="360" w:lineRule="auto"/>
        <w:jc w:val="both"/>
        <w:rPr>
          <w:rFonts w:hint="eastAsia" w:ascii="宋体" w:hAnsi="宋体" w:eastAsia="宋体" w:cs="宋体"/>
          <w:b w:val="0"/>
          <w:bCs w:val="0"/>
          <w:color w:val="000000" w:themeColor="text1"/>
          <w:sz w:val="28"/>
          <w:szCs w:val="28"/>
          <w:lang w:val="en-US" w:eastAsia="zh-CN"/>
        </w:rPr>
      </w:pPr>
      <w:r>
        <w:rPr>
          <w:rFonts w:hint="eastAsia" w:ascii="宋体" w:hAnsi="宋体" w:cs="宋体"/>
          <w:b w:val="0"/>
          <w:bCs w:val="0"/>
          <w:color w:val="000000" w:themeColor="text1"/>
          <w:sz w:val="28"/>
          <w:szCs w:val="28"/>
          <w:lang w:val="en-US" w:eastAsia="zh-CN"/>
        </w:rPr>
        <w:t xml:space="preserve"> </w:t>
      </w:r>
    </w:p>
    <w:p w14:paraId="514BE678">
      <w:pPr>
        <w:pStyle w:val="4"/>
        <w:spacing w:line="360" w:lineRule="auto"/>
        <w:ind w:firstLine="3080" w:firstLineChars="1100"/>
        <w:jc w:val="both"/>
        <w:rPr>
          <w:rFonts w:ascii="宋体" w:hAnsi="宋体" w:cs="宋体"/>
          <w:b w:val="0"/>
          <w:bCs w:val="0"/>
          <w:color w:val="000000" w:themeColor="text1"/>
          <w:sz w:val="28"/>
          <w:szCs w:val="28"/>
        </w:rPr>
      </w:pPr>
      <w:r>
        <w:rPr>
          <w:rFonts w:hint="eastAsia" w:ascii="宋体" w:hAnsi="宋体" w:cs="宋体"/>
          <w:b w:val="0"/>
          <w:bCs w:val="0"/>
          <w:color w:val="000000" w:themeColor="text1"/>
          <w:sz w:val="28"/>
          <w:szCs w:val="28"/>
        </w:rPr>
        <w:t>第五章、项目</w:t>
      </w:r>
      <w:bookmarkEnd w:id="17"/>
      <w:r>
        <w:rPr>
          <w:rFonts w:hint="eastAsia" w:ascii="宋体" w:hAnsi="宋体" w:cs="宋体"/>
          <w:b w:val="0"/>
          <w:bCs w:val="0"/>
          <w:color w:val="000000" w:themeColor="text1"/>
          <w:sz w:val="28"/>
          <w:szCs w:val="28"/>
        </w:rPr>
        <w:t>概况及内容</w:t>
      </w:r>
    </w:p>
    <w:p w14:paraId="4724A49E">
      <w:pPr>
        <w:pStyle w:val="142"/>
        <w:ind w:firstLine="480"/>
        <w:rPr>
          <w:rFonts w:ascii="宋体" w:hAnsi="宋体" w:cs="宋体"/>
          <w:color w:val="000000" w:themeColor="text1"/>
          <w:sz w:val="24"/>
          <w:szCs w:val="24"/>
        </w:rPr>
      </w:pPr>
      <w:r>
        <w:rPr>
          <w:rFonts w:hint="eastAsia" w:ascii="宋体" w:hAnsi="宋体" w:cs="宋体"/>
          <w:color w:val="000000" w:themeColor="text1"/>
          <w:sz w:val="24"/>
          <w:szCs w:val="24"/>
        </w:rPr>
        <w:t>1.1项目概况：</w:t>
      </w:r>
    </w:p>
    <w:p w14:paraId="0530B4D1">
      <w:pPr>
        <w:pStyle w:val="142"/>
        <w:ind w:firstLine="480"/>
        <w:rPr>
          <w:rFonts w:ascii="宋体" w:hAnsi="宋体" w:cs="宋体"/>
          <w:color w:val="000000" w:themeColor="text1"/>
          <w:sz w:val="24"/>
          <w:szCs w:val="24"/>
        </w:rPr>
      </w:pPr>
      <w:r>
        <w:rPr>
          <w:rFonts w:hint="eastAsia" w:ascii="宋体" w:hAnsi="宋体" w:cs="宋体"/>
          <w:color w:val="000000" w:themeColor="text1"/>
          <w:sz w:val="24"/>
          <w:szCs w:val="24"/>
        </w:rPr>
        <w:t>1.</w:t>
      </w:r>
      <w:r>
        <w:rPr>
          <w:rFonts w:hint="eastAsia" w:ascii="宋体" w:hAnsi="宋体" w:cs="宋体"/>
          <w:color w:val="000000" w:themeColor="text1"/>
          <w:sz w:val="24"/>
          <w:szCs w:val="24"/>
          <w:lang w:val="en-US" w:eastAsia="zh-CN"/>
        </w:rPr>
        <w:t>2</w:t>
      </w:r>
      <w:r>
        <w:rPr>
          <w:rFonts w:hint="eastAsia" w:ascii="宋体" w:hAnsi="宋体" w:cs="宋体"/>
          <w:color w:val="000000" w:themeColor="text1"/>
          <w:sz w:val="24"/>
          <w:szCs w:val="24"/>
        </w:rPr>
        <w:t>建设地点：巴州若羌县。</w:t>
      </w:r>
    </w:p>
    <w:p w14:paraId="6094963B">
      <w:pPr>
        <w:pStyle w:val="142"/>
        <w:ind w:firstLine="480"/>
        <w:rPr>
          <w:rFonts w:ascii="宋体" w:hAnsi="宋体" w:cs="宋体"/>
          <w:color w:val="000000" w:themeColor="text1"/>
          <w:sz w:val="24"/>
          <w:szCs w:val="24"/>
        </w:rPr>
      </w:pPr>
      <w:r>
        <w:rPr>
          <w:rFonts w:hint="eastAsia" w:ascii="宋体" w:hAnsi="宋体" w:cs="宋体"/>
          <w:color w:val="000000" w:themeColor="text1"/>
          <w:sz w:val="24"/>
          <w:szCs w:val="24"/>
        </w:rPr>
        <w:t>1.</w:t>
      </w:r>
      <w:r>
        <w:rPr>
          <w:rFonts w:hint="eastAsia" w:ascii="宋体" w:hAnsi="宋体" w:cs="宋体"/>
          <w:color w:val="000000" w:themeColor="text1"/>
          <w:sz w:val="24"/>
          <w:szCs w:val="24"/>
          <w:lang w:val="en-US" w:eastAsia="zh-CN"/>
        </w:rPr>
        <w:t>3</w:t>
      </w:r>
      <w:r>
        <w:rPr>
          <w:rFonts w:hint="eastAsia" w:ascii="宋体" w:hAnsi="宋体" w:cs="宋体"/>
          <w:color w:val="000000" w:themeColor="text1"/>
          <w:sz w:val="24"/>
          <w:szCs w:val="24"/>
        </w:rPr>
        <w:t>编制周期：</w:t>
      </w:r>
      <w:r>
        <w:rPr>
          <w:rFonts w:hint="eastAsia" w:ascii="宋体" w:hAnsi="宋体" w:cs="宋体"/>
          <w:b/>
          <w:bCs/>
          <w:color w:val="000000" w:themeColor="text1"/>
          <w:sz w:val="24"/>
          <w:szCs w:val="24"/>
          <w:lang w:eastAsia="zh-CN"/>
        </w:rPr>
        <w:t>编制</w:t>
      </w:r>
      <w:r>
        <w:rPr>
          <w:rFonts w:hint="eastAsia" w:ascii="宋体" w:hAnsi="宋体" w:cs="宋体"/>
          <w:b/>
          <w:bCs/>
          <w:color w:val="000000" w:themeColor="text1"/>
          <w:sz w:val="24"/>
          <w:szCs w:val="24"/>
          <w:lang w:val="en-US" w:eastAsia="zh-CN"/>
        </w:rPr>
        <w:t>10</w:t>
      </w:r>
      <w:r>
        <w:rPr>
          <w:rFonts w:hint="eastAsia" w:ascii="宋体" w:hAnsi="宋体" w:cs="宋体"/>
          <w:b/>
          <w:bCs/>
          <w:color w:val="000000" w:themeColor="text1"/>
          <w:sz w:val="24"/>
          <w:szCs w:val="24"/>
        </w:rPr>
        <w:t>日历日。（具体以签合同为准）。</w:t>
      </w:r>
    </w:p>
    <w:p w14:paraId="09E1DF4B">
      <w:pPr>
        <w:spacing w:line="300" w:lineRule="atLeast"/>
        <w:rPr>
          <w:rFonts w:hint="eastAsia" w:ascii="宋体" w:hAnsi="宋体" w:cs="宋体"/>
          <w:b w:val="0"/>
          <w:color w:val="000000" w:themeColor="text1"/>
          <w:sz w:val="24"/>
        </w:rPr>
      </w:pPr>
      <w:bookmarkStart w:id="18" w:name="_Toc119549400"/>
      <w:bookmarkStart w:id="19" w:name="_Toc109013058"/>
      <w:bookmarkStart w:id="20" w:name="_Toc381692022"/>
      <w:bookmarkStart w:id="21" w:name="_Toc119506546"/>
      <w:bookmarkStart w:id="22" w:name="_Toc128361298"/>
      <w:bookmarkStart w:id="23" w:name="_Toc256157473"/>
      <w:r>
        <w:rPr>
          <w:rFonts w:hint="eastAsia" w:ascii="宋体" w:hAnsi="宋体" w:cs="宋体"/>
          <w:b w:val="0"/>
          <w:color w:val="000000" w:themeColor="text1"/>
          <w:sz w:val="24"/>
        </w:rPr>
        <w:t xml:space="preserve">2 </w:t>
      </w:r>
      <w:r>
        <w:rPr>
          <w:rFonts w:hint="eastAsia" w:ascii="宋体" w:hAnsi="宋体" w:cs="宋体"/>
          <w:b w:val="0"/>
          <w:color w:val="000000" w:themeColor="text1"/>
          <w:sz w:val="24"/>
          <w:lang w:eastAsia="zh-CN"/>
        </w:rPr>
        <w:t>编制</w:t>
      </w:r>
      <w:r>
        <w:rPr>
          <w:rFonts w:hint="eastAsia" w:ascii="宋体" w:hAnsi="宋体" w:cs="宋体"/>
          <w:b w:val="0"/>
          <w:color w:val="000000" w:themeColor="text1"/>
          <w:sz w:val="24"/>
        </w:rPr>
        <w:t>技术要求</w:t>
      </w:r>
      <w:bookmarkEnd w:id="18"/>
      <w:bookmarkEnd w:id="19"/>
      <w:bookmarkEnd w:id="20"/>
      <w:bookmarkEnd w:id="21"/>
      <w:bookmarkEnd w:id="22"/>
      <w:bookmarkEnd w:id="23"/>
    </w:p>
    <w:p w14:paraId="5AE5F653">
      <w:pPr>
        <w:spacing w:line="460" w:lineRule="exact"/>
        <w:ind w:firstLine="480" w:firstLineChars="200"/>
        <w:rPr>
          <w:rFonts w:ascii="宋体" w:hAnsi="宋体"/>
          <w:color w:val="000000" w:themeColor="text1"/>
          <w:sz w:val="24"/>
          <w:szCs w:val="24"/>
          <w:u w:val="single"/>
        </w:rPr>
      </w:pPr>
      <w:r>
        <w:rPr>
          <w:rFonts w:hint="eastAsia" w:ascii="宋体" w:hAnsi="宋体"/>
          <w:color w:val="000000" w:themeColor="text1"/>
          <w:sz w:val="24"/>
          <w:szCs w:val="24"/>
          <w:u w:val="single"/>
        </w:rPr>
        <w:t>按照要求完若羌县2025年塔什萨依河</w:t>
      </w:r>
      <w:r>
        <w:rPr>
          <w:rFonts w:hint="eastAsia" w:ascii="宋体" w:hAnsi="宋体"/>
          <w:color w:val="000000" w:themeColor="text1"/>
          <w:sz w:val="24"/>
          <w:szCs w:val="24"/>
          <w:u w:val="single"/>
          <w:lang w:eastAsia="zh-CN"/>
        </w:rPr>
        <w:t>干渠</w:t>
      </w:r>
      <w:r>
        <w:rPr>
          <w:rFonts w:hint="eastAsia" w:ascii="宋体" w:hAnsi="宋体"/>
          <w:color w:val="000000" w:themeColor="text1"/>
          <w:sz w:val="24"/>
          <w:szCs w:val="24"/>
          <w:u w:val="single"/>
        </w:rPr>
        <w:t>下游防风固沙项目区小流域综合治理提质增效项目(一期)</w:t>
      </w:r>
      <w:r>
        <w:rPr>
          <w:rFonts w:hint="eastAsia" w:ascii="宋体" w:hAnsi="宋体"/>
          <w:color w:val="000000" w:themeColor="text1"/>
          <w:sz w:val="24"/>
          <w:szCs w:val="24"/>
          <w:u w:val="single"/>
          <w:lang w:eastAsia="zh-CN"/>
        </w:rPr>
        <w:t>勘察（测）</w:t>
      </w:r>
      <w:r>
        <w:rPr>
          <w:rFonts w:hint="eastAsia" w:ascii="宋体" w:hAnsi="宋体"/>
          <w:color w:val="000000" w:themeColor="text1"/>
          <w:sz w:val="24"/>
          <w:szCs w:val="24"/>
          <w:u w:val="single"/>
        </w:rPr>
        <w:t>设计工作，内容及深度符合现行国家、行业相关法律、法规及标准规范要求，最终完成审查备案工作。</w:t>
      </w:r>
    </w:p>
    <w:p w14:paraId="5E889E95">
      <w:pPr>
        <w:spacing w:line="460" w:lineRule="exact"/>
        <w:ind w:firstLine="480" w:firstLineChars="200"/>
        <w:rPr>
          <w:rFonts w:hint="eastAsia" w:ascii="宋体" w:hAnsi="宋体"/>
          <w:color w:val="000000" w:themeColor="text1"/>
          <w:sz w:val="24"/>
          <w:szCs w:val="24"/>
        </w:rPr>
      </w:pPr>
      <w:r>
        <w:rPr>
          <w:rFonts w:hint="eastAsia" w:ascii="宋体" w:hAnsi="宋体"/>
          <w:color w:val="000000" w:themeColor="text1"/>
          <w:sz w:val="24"/>
          <w:szCs w:val="24"/>
        </w:rPr>
        <w:t>2．技术服务的内容：</w:t>
      </w:r>
    </w:p>
    <w:p w14:paraId="2296E64F">
      <w:pPr>
        <w:spacing w:line="460" w:lineRule="exact"/>
        <w:ind w:firstLine="360" w:firstLineChars="150"/>
        <w:rPr>
          <w:rFonts w:ascii="宋体" w:hAnsi="宋体" w:cs="宋体"/>
          <w:color w:val="000000" w:themeColor="text1"/>
          <w:kern w:val="0"/>
          <w:sz w:val="24"/>
          <w:szCs w:val="24"/>
          <w:u w:val="single"/>
        </w:rPr>
      </w:pPr>
      <w:r>
        <w:rPr>
          <w:rFonts w:hint="eastAsia" w:ascii="宋体" w:hAnsi="宋体"/>
          <w:color w:val="000000" w:themeColor="text1"/>
          <w:sz w:val="24"/>
          <w:szCs w:val="24"/>
        </w:rPr>
        <w:t>（1）</w:t>
      </w:r>
      <w:r>
        <w:rPr>
          <w:rFonts w:hint="eastAsia" w:ascii="宋体" w:hAnsi="宋体"/>
          <w:color w:val="000000" w:themeColor="text1"/>
          <w:sz w:val="24"/>
          <w:szCs w:val="24"/>
          <w:u w:val="single"/>
        </w:rPr>
        <w:t>按照按照要求完若羌县2025年塔什萨依河</w:t>
      </w:r>
      <w:r>
        <w:rPr>
          <w:rFonts w:hint="eastAsia" w:ascii="宋体" w:hAnsi="宋体"/>
          <w:color w:val="000000" w:themeColor="text1"/>
          <w:sz w:val="24"/>
          <w:szCs w:val="24"/>
          <w:u w:val="single"/>
          <w:lang w:eastAsia="zh-CN"/>
        </w:rPr>
        <w:t>干渠</w:t>
      </w:r>
      <w:r>
        <w:rPr>
          <w:rFonts w:hint="eastAsia" w:ascii="宋体" w:hAnsi="宋体"/>
          <w:color w:val="000000" w:themeColor="text1"/>
          <w:sz w:val="24"/>
          <w:szCs w:val="24"/>
          <w:u w:val="single"/>
        </w:rPr>
        <w:t>下游防风固沙项目区小流域综合治理提质增效项目(一期)</w:t>
      </w:r>
      <w:r>
        <w:rPr>
          <w:rFonts w:hint="eastAsia" w:ascii="宋体" w:hAnsi="宋体"/>
          <w:color w:val="000000" w:themeColor="text1"/>
          <w:sz w:val="24"/>
          <w:szCs w:val="24"/>
          <w:u w:val="single"/>
          <w:lang w:eastAsia="zh-CN"/>
        </w:rPr>
        <w:t>勘察（测）</w:t>
      </w:r>
      <w:r>
        <w:rPr>
          <w:rFonts w:hint="eastAsia" w:ascii="宋体" w:hAnsi="宋体"/>
          <w:color w:val="000000" w:themeColor="text1"/>
          <w:sz w:val="24"/>
          <w:szCs w:val="24"/>
          <w:u w:val="single"/>
        </w:rPr>
        <w:t>设计工作，内容及深度符合现行国家、行业相关法律、法规及标准规范要求，最终完成审查备案工作</w:t>
      </w:r>
      <w:r>
        <w:rPr>
          <w:rFonts w:hint="eastAsia" w:ascii="宋体" w:hAnsi="宋体" w:cs="宋体"/>
          <w:color w:val="000000" w:themeColor="text1"/>
          <w:kern w:val="0"/>
          <w:sz w:val="24"/>
          <w:szCs w:val="24"/>
          <w:u w:val="single"/>
          <w:lang w:bidi="ar"/>
        </w:rPr>
        <w:t xml:space="preserve">。                                                </w:t>
      </w:r>
    </w:p>
    <w:p w14:paraId="7A1A542A">
      <w:pPr>
        <w:spacing w:line="460" w:lineRule="exact"/>
        <w:ind w:firstLine="360" w:firstLineChars="150"/>
        <w:rPr>
          <w:rFonts w:ascii="宋体" w:hAnsi="宋体" w:cs="宋体"/>
          <w:color w:val="000000" w:themeColor="text1"/>
          <w:kern w:val="0"/>
          <w:sz w:val="24"/>
          <w:szCs w:val="24"/>
          <w:u w:val="single"/>
          <w:lang w:bidi="ar"/>
        </w:rPr>
      </w:pPr>
      <w:r>
        <w:rPr>
          <w:rFonts w:hint="eastAsia" w:ascii="宋体" w:hAnsi="宋体" w:cs="宋体"/>
          <w:color w:val="000000" w:themeColor="text1"/>
          <w:kern w:val="0"/>
          <w:sz w:val="24"/>
          <w:szCs w:val="24"/>
          <w:u w:val="single"/>
          <w:lang w:val="en-US" w:eastAsia="zh-CN" w:bidi="ar"/>
        </w:rPr>
        <w:t xml:space="preserve">    </w:t>
      </w:r>
      <w:r>
        <w:rPr>
          <w:rFonts w:hint="eastAsia" w:ascii="宋体" w:hAnsi="宋体" w:cs="宋体"/>
          <w:color w:val="000000" w:themeColor="text1"/>
          <w:kern w:val="0"/>
          <w:sz w:val="24"/>
          <w:szCs w:val="24"/>
          <w:u w:val="single"/>
          <w:lang w:bidi="ar"/>
        </w:rPr>
        <w:t xml:space="preserve">         </w:t>
      </w:r>
    </w:p>
    <w:p w14:paraId="4570ECAA">
      <w:pPr>
        <w:spacing w:line="460" w:lineRule="exact"/>
        <w:ind w:firstLine="360" w:firstLineChars="150"/>
        <w:rPr>
          <w:rFonts w:ascii="宋体" w:hAnsi="宋体" w:cs="宋体"/>
          <w:color w:val="000000" w:themeColor="text1"/>
          <w:kern w:val="0"/>
          <w:sz w:val="24"/>
          <w:szCs w:val="24"/>
          <w:u w:val="single"/>
          <w:lang w:bidi="ar"/>
        </w:rPr>
      </w:pPr>
      <w:r>
        <w:rPr>
          <w:rFonts w:hint="eastAsia" w:ascii="宋体" w:hAnsi="宋体" w:cs="宋体"/>
          <w:color w:val="000000" w:themeColor="text1"/>
          <w:kern w:val="0"/>
          <w:sz w:val="24"/>
          <w:szCs w:val="24"/>
          <w:u w:val="single"/>
          <w:lang w:bidi="ar"/>
        </w:rPr>
        <w:t xml:space="preserve">                                     </w:t>
      </w:r>
    </w:p>
    <w:p w14:paraId="02F4FE03">
      <w:pPr>
        <w:spacing w:line="460" w:lineRule="exact"/>
        <w:ind w:firstLine="480" w:firstLineChars="200"/>
        <w:rPr>
          <w:color w:val="000000" w:themeColor="text1"/>
        </w:rPr>
      </w:pPr>
      <w:r>
        <w:rPr>
          <w:rFonts w:hint="eastAsia" w:ascii="宋体" w:hAnsi="宋体"/>
          <w:color w:val="000000" w:themeColor="text1"/>
          <w:sz w:val="24"/>
          <w:szCs w:val="24"/>
        </w:rPr>
        <w:t>3．技术服务的方式：</w:t>
      </w:r>
      <w:r>
        <w:rPr>
          <w:rFonts w:hint="eastAsia" w:ascii="宋体" w:hAnsi="宋体"/>
          <w:color w:val="000000" w:themeColor="text1"/>
          <w:sz w:val="24"/>
          <w:szCs w:val="24"/>
          <w:u w:val="single"/>
        </w:rPr>
        <w:t>按照要求完若羌县2025年塔什萨依河</w:t>
      </w:r>
      <w:r>
        <w:rPr>
          <w:rFonts w:hint="eastAsia" w:ascii="宋体" w:hAnsi="宋体"/>
          <w:color w:val="000000" w:themeColor="text1"/>
          <w:sz w:val="24"/>
          <w:szCs w:val="24"/>
          <w:u w:val="single"/>
          <w:lang w:eastAsia="zh-CN"/>
        </w:rPr>
        <w:t>干渠</w:t>
      </w:r>
      <w:r>
        <w:rPr>
          <w:rFonts w:hint="eastAsia" w:ascii="宋体" w:hAnsi="宋体"/>
          <w:color w:val="000000" w:themeColor="text1"/>
          <w:sz w:val="24"/>
          <w:szCs w:val="24"/>
          <w:u w:val="single"/>
        </w:rPr>
        <w:t>下游防风固沙项目区小流域综合治理提质增效项目(一期)</w:t>
      </w:r>
      <w:r>
        <w:rPr>
          <w:rFonts w:hint="eastAsia" w:ascii="宋体" w:hAnsi="宋体"/>
          <w:color w:val="000000" w:themeColor="text1"/>
          <w:sz w:val="24"/>
          <w:szCs w:val="24"/>
          <w:u w:val="single"/>
          <w:lang w:eastAsia="zh-CN"/>
        </w:rPr>
        <w:t>勘察（测）</w:t>
      </w:r>
      <w:r>
        <w:rPr>
          <w:rFonts w:hint="eastAsia" w:ascii="宋体" w:hAnsi="宋体"/>
          <w:color w:val="000000" w:themeColor="text1"/>
          <w:sz w:val="24"/>
          <w:szCs w:val="24"/>
          <w:u w:val="single"/>
        </w:rPr>
        <w:t>设计工作</w:t>
      </w:r>
      <w:r>
        <w:rPr>
          <w:rFonts w:hint="eastAsia" w:ascii="宋体" w:hAnsi="宋体"/>
          <w:color w:val="000000" w:themeColor="text1"/>
          <w:sz w:val="24"/>
          <w:szCs w:val="24"/>
          <w:u w:val="single"/>
          <w:lang w:bidi="ar"/>
        </w:rPr>
        <w:t xml:space="preserve">。          </w:t>
      </w:r>
    </w:p>
    <w:p w14:paraId="326B16C7">
      <w:pPr>
        <w:tabs>
          <w:tab w:val="left" w:pos="28"/>
          <w:tab w:val="left" w:pos="910"/>
        </w:tabs>
        <w:spacing w:line="300" w:lineRule="atLeast"/>
        <w:ind w:firstLine="480" w:firstLineChars="200"/>
        <w:rPr>
          <w:rFonts w:ascii="宋体" w:hAnsi="宋体" w:cs="宋体"/>
          <w:color w:val="000000" w:themeColor="text1"/>
          <w:sz w:val="24"/>
        </w:rPr>
      </w:pPr>
      <w:r>
        <w:rPr>
          <w:rFonts w:hint="eastAsia" w:ascii="宋体" w:hAnsi="宋体" w:cs="宋体"/>
          <w:color w:val="000000" w:themeColor="text1"/>
          <w:sz w:val="24"/>
          <w:lang w:val="en-US" w:eastAsia="zh-CN"/>
        </w:rPr>
        <w:t>3</w:t>
      </w:r>
      <w:r>
        <w:rPr>
          <w:rFonts w:hint="eastAsia" w:ascii="宋体" w:hAnsi="宋体" w:cs="宋体"/>
          <w:color w:val="000000" w:themeColor="text1"/>
          <w:sz w:val="24"/>
        </w:rPr>
        <w:t>.1</w:t>
      </w:r>
      <w:r>
        <w:rPr>
          <w:rFonts w:hint="eastAsia" w:ascii="宋体" w:hAnsi="宋体" w:cs="宋体"/>
          <w:color w:val="000000" w:themeColor="text1"/>
          <w:sz w:val="24"/>
          <w:lang w:val="en-US" w:eastAsia="zh-CN"/>
        </w:rPr>
        <w:t>专项</w:t>
      </w:r>
      <w:r>
        <w:rPr>
          <w:rFonts w:hint="eastAsia" w:ascii="宋体" w:hAnsi="宋体" w:cs="宋体"/>
          <w:color w:val="000000" w:themeColor="text1"/>
          <w:sz w:val="24"/>
          <w:lang w:eastAsia="zh-CN"/>
        </w:rPr>
        <w:t>编制</w:t>
      </w:r>
      <w:r>
        <w:rPr>
          <w:rFonts w:hint="eastAsia" w:ascii="宋体" w:hAnsi="宋体" w:cs="宋体"/>
          <w:color w:val="000000" w:themeColor="text1"/>
          <w:sz w:val="24"/>
        </w:rPr>
        <w:t>应遵守国家有关法律法规。</w:t>
      </w:r>
    </w:p>
    <w:p w14:paraId="60457823">
      <w:pPr>
        <w:tabs>
          <w:tab w:val="left" w:pos="28"/>
          <w:tab w:val="left" w:pos="910"/>
        </w:tabs>
        <w:spacing w:line="300" w:lineRule="atLeast"/>
        <w:ind w:firstLine="480" w:firstLineChars="200"/>
        <w:rPr>
          <w:rFonts w:ascii="宋体" w:hAnsi="宋体" w:cs="宋体"/>
          <w:color w:val="000000" w:themeColor="text1"/>
          <w:sz w:val="24"/>
        </w:rPr>
      </w:pPr>
      <w:r>
        <w:rPr>
          <w:rFonts w:hint="eastAsia" w:ascii="宋体" w:hAnsi="宋体" w:cs="宋体"/>
          <w:color w:val="000000" w:themeColor="text1"/>
          <w:sz w:val="24"/>
          <w:lang w:val="en-US" w:eastAsia="zh-CN"/>
        </w:rPr>
        <w:t>3</w:t>
      </w:r>
      <w:r>
        <w:rPr>
          <w:rFonts w:hint="eastAsia" w:ascii="宋体" w:hAnsi="宋体" w:cs="宋体"/>
          <w:color w:val="000000" w:themeColor="text1"/>
          <w:sz w:val="24"/>
        </w:rPr>
        <w:t>.2工作范围包括:按照国家有关技术标准及规范要求，达到相应</w:t>
      </w:r>
      <w:r>
        <w:rPr>
          <w:rFonts w:hint="eastAsia" w:ascii="宋体" w:hAnsi="宋体" w:cs="宋体"/>
          <w:color w:val="000000" w:themeColor="text1"/>
          <w:sz w:val="24"/>
          <w:lang w:eastAsia="zh-CN"/>
        </w:rPr>
        <w:t>编制</w:t>
      </w:r>
      <w:r>
        <w:rPr>
          <w:rFonts w:hint="eastAsia" w:ascii="宋体" w:hAnsi="宋体" w:cs="宋体"/>
          <w:color w:val="000000" w:themeColor="text1"/>
          <w:sz w:val="24"/>
        </w:rPr>
        <w:t>阶段的技术要求，并通过相关部门审查批复。</w:t>
      </w:r>
    </w:p>
    <w:p w14:paraId="30F62BBD">
      <w:pPr>
        <w:tabs>
          <w:tab w:val="left" w:pos="28"/>
          <w:tab w:val="left" w:pos="910"/>
        </w:tabs>
        <w:spacing w:line="300" w:lineRule="atLeast"/>
        <w:ind w:firstLine="480" w:firstLineChars="200"/>
        <w:rPr>
          <w:rFonts w:ascii="宋体" w:hAnsi="宋体" w:cs="宋体"/>
          <w:color w:val="000000" w:themeColor="text1"/>
          <w:sz w:val="24"/>
        </w:rPr>
      </w:pPr>
      <w:r>
        <w:rPr>
          <w:rFonts w:hint="eastAsia" w:ascii="宋体" w:hAnsi="宋体" w:cs="宋体"/>
          <w:color w:val="000000" w:themeColor="text1"/>
          <w:sz w:val="24"/>
          <w:lang w:val="en-US" w:eastAsia="zh-CN"/>
        </w:rPr>
        <w:t>3</w:t>
      </w:r>
      <w:r>
        <w:rPr>
          <w:rFonts w:hint="eastAsia" w:ascii="宋体" w:hAnsi="宋体" w:cs="宋体"/>
          <w:color w:val="000000" w:themeColor="text1"/>
          <w:sz w:val="24"/>
        </w:rPr>
        <w:t>.3投标人在其工作范围内应确保其各自独立准备的全部</w:t>
      </w:r>
      <w:r>
        <w:rPr>
          <w:rFonts w:hint="eastAsia" w:ascii="宋体" w:hAnsi="宋体" w:cs="宋体"/>
          <w:color w:val="000000" w:themeColor="text1"/>
          <w:sz w:val="24"/>
          <w:lang w:eastAsia="zh-CN"/>
        </w:rPr>
        <w:t>编制</w:t>
      </w:r>
      <w:r>
        <w:rPr>
          <w:rFonts w:hint="eastAsia" w:ascii="宋体" w:hAnsi="宋体" w:cs="宋体"/>
          <w:color w:val="000000" w:themeColor="text1"/>
          <w:sz w:val="24"/>
        </w:rPr>
        <w:t>文件在中国境内外都没有且也不会侵犯任何第三方的知识产权（包括但不限于著作权、商标权、专利权）或专有技术或商业秘密；投标人如果在其</w:t>
      </w:r>
      <w:r>
        <w:rPr>
          <w:rFonts w:hint="eastAsia" w:ascii="宋体" w:hAnsi="宋体" w:cs="宋体"/>
          <w:color w:val="000000" w:themeColor="text1"/>
          <w:sz w:val="24"/>
          <w:lang w:eastAsia="zh-CN"/>
        </w:rPr>
        <w:t>编制</w:t>
      </w:r>
      <w:r>
        <w:rPr>
          <w:rFonts w:hint="eastAsia" w:ascii="宋体" w:hAnsi="宋体" w:cs="宋体"/>
          <w:color w:val="000000" w:themeColor="text1"/>
          <w:sz w:val="24"/>
        </w:rPr>
        <w:t>文件中使用或包含任何其他人的知识产权或专有技术或商业秘密，应保证已经获得权利人的合法、有效、充分的授权；招标人拥有中标人所提交的全部</w:t>
      </w:r>
      <w:r>
        <w:rPr>
          <w:rFonts w:hint="eastAsia" w:ascii="宋体" w:hAnsi="宋体" w:cs="宋体"/>
          <w:color w:val="000000" w:themeColor="text1"/>
          <w:sz w:val="24"/>
          <w:lang w:eastAsia="zh-CN"/>
        </w:rPr>
        <w:t>编制</w:t>
      </w:r>
      <w:r>
        <w:rPr>
          <w:rFonts w:hint="eastAsia" w:ascii="宋体" w:hAnsi="宋体" w:cs="宋体"/>
          <w:color w:val="000000" w:themeColor="text1"/>
          <w:sz w:val="24"/>
        </w:rPr>
        <w:t>文件（包括</w:t>
      </w:r>
      <w:r>
        <w:rPr>
          <w:rFonts w:hint="eastAsia" w:ascii="宋体" w:hAnsi="宋体" w:cs="宋体"/>
          <w:color w:val="000000" w:themeColor="text1"/>
          <w:sz w:val="24"/>
          <w:lang w:eastAsia="zh-CN"/>
        </w:rPr>
        <w:t>编制</w:t>
      </w:r>
      <w:r>
        <w:rPr>
          <w:rFonts w:hint="eastAsia" w:ascii="宋体" w:hAnsi="宋体" w:cs="宋体"/>
          <w:color w:val="000000" w:themeColor="text1"/>
          <w:sz w:val="24"/>
        </w:rPr>
        <w:t>方案、</w:t>
      </w:r>
      <w:r>
        <w:rPr>
          <w:rFonts w:hint="eastAsia" w:ascii="宋体" w:hAnsi="宋体" w:cs="宋体"/>
          <w:color w:val="000000" w:themeColor="text1"/>
          <w:sz w:val="24"/>
          <w:lang w:eastAsia="zh-CN"/>
        </w:rPr>
        <w:t>编制</w:t>
      </w:r>
      <w:r>
        <w:rPr>
          <w:rFonts w:hint="eastAsia" w:ascii="宋体" w:hAnsi="宋体" w:cs="宋体"/>
          <w:color w:val="000000" w:themeColor="text1"/>
          <w:sz w:val="24"/>
        </w:rPr>
        <w:t>成果）的使用权和受益权，并使用于招标项目。</w:t>
      </w:r>
    </w:p>
    <w:p w14:paraId="74ADD1A6">
      <w:pPr>
        <w:tabs>
          <w:tab w:val="left" w:pos="28"/>
          <w:tab w:val="left" w:pos="910"/>
        </w:tabs>
        <w:spacing w:line="300" w:lineRule="atLeast"/>
        <w:ind w:left="378"/>
        <w:rPr>
          <w:rFonts w:ascii="宋体" w:hAnsi="宋体" w:cs="宋体"/>
          <w:color w:val="000000" w:themeColor="text1"/>
          <w:sz w:val="24"/>
        </w:rPr>
      </w:pPr>
      <w:r>
        <w:rPr>
          <w:rFonts w:hint="eastAsia" w:ascii="宋体" w:hAnsi="宋体" w:cs="宋体"/>
          <w:color w:val="000000" w:themeColor="text1"/>
          <w:sz w:val="24"/>
          <w:lang w:val="en-US" w:eastAsia="zh-CN"/>
        </w:rPr>
        <w:t>3</w:t>
      </w:r>
      <w:r>
        <w:rPr>
          <w:rFonts w:hint="eastAsia" w:ascii="宋体" w:hAnsi="宋体" w:cs="宋体"/>
          <w:color w:val="000000" w:themeColor="text1"/>
          <w:sz w:val="24"/>
        </w:rPr>
        <w:t>.4未尽事宜按有关规定执行。</w:t>
      </w:r>
    </w:p>
    <w:p w14:paraId="6336FACB">
      <w:pPr>
        <w:widowControl/>
        <w:jc w:val="left"/>
        <w:rPr>
          <w:rFonts w:ascii="宋体" w:hAnsi="宋体" w:cs="宋体"/>
          <w:color w:val="000000" w:themeColor="text1"/>
          <w:kern w:val="0"/>
          <w:sz w:val="24"/>
        </w:rPr>
      </w:pPr>
    </w:p>
    <w:p w14:paraId="6F629D0A">
      <w:pPr>
        <w:pStyle w:val="13"/>
        <w:rPr>
          <w:rFonts w:ascii="宋体" w:hAnsi="宋体" w:cs="宋体"/>
          <w:color w:val="000000" w:themeColor="text1"/>
        </w:rPr>
      </w:pPr>
    </w:p>
    <w:p w14:paraId="56D61E1F">
      <w:pPr>
        <w:pStyle w:val="13"/>
        <w:rPr>
          <w:rFonts w:ascii="宋体" w:hAnsi="宋体" w:cs="宋体"/>
          <w:color w:val="000000" w:themeColor="text1"/>
        </w:rPr>
      </w:pPr>
    </w:p>
    <w:p w14:paraId="3EB6062A">
      <w:pPr>
        <w:pStyle w:val="14"/>
        <w:rPr>
          <w:rFonts w:ascii="宋体" w:hAnsi="宋体" w:cs="宋体"/>
          <w:color w:val="000000" w:themeColor="text1"/>
        </w:rPr>
      </w:pPr>
    </w:p>
    <w:p w14:paraId="33F575AF">
      <w:pPr>
        <w:rPr>
          <w:rFonts w:ascii="宋体" w:hAnsi="宋体" w:cs="宋体"/>
          <w:color w:val="000000" w:themeColor="text1"/>
        </w:rPr>
      </w:pPr>
    </w:p>
    <w:p w14:paraId="0825212E">
      <w:pPr>
        <w:pStyle w:val="6"/>
        <w:rPr>
          <w:rFonts w:ascii="宋体" w:hAnsi="宋体" w:cs="宋体"/>
          <w:color w:val="000000" w:themeColor="text1"/>
        </w:rPr>
      </w:pPr>
    </w:p>
    <w:p w14:paraId="14F0D3B3">
      <w:pPr>
        <w:rPr>
          <w:rFonts w:ascii="宋体" w:hAnsi="宋体" w:cs="宋体"/>
          <w:color w:val="000000" w:themeColor="text1"/>
        </w:rPr>
      </w:pPr>
    </w:p>
    <w:p w14:paraId="397E75FF">
      <w:pPr>
        <w:pStyle w:val="6"/>
        <w:rPr>
          <w:rFonts w:ascii="宋体" w:hAnsi="宋体" w:cs="宋体"/>
          <w:color w:val="000000" w:themeColor="text1"/>
        </w:rPr>
      </w:pPr>
    </w:p>
    <w:p w14:paraId="210110E7">
      <w:pPr>
        <w:rPr>
          <w:rFonts w:ascii="宋体" w:hAnsi="宋体" w:cs="宋体"/>
          <w:color w:val="000000" w:themeColor="text1"/>
        </w:rPr>
      </w:pPr>
    </w:p>
    <w:p w14:paraId="20D88558">
      <w:pPr>
        <w:pStyle w:val="6"/>
        <w:rPr>
          <w:rFonts w:ascii="宋体" w:hAnsi="宋体" w:cs="宋体"/>
          <w:color w:val="000000" w:themeColor="text1"/>
        </w:rPr>
      </w:pPr>
    </w:p>
    <w:p w14:paraId="00BE5032">
      <w:pPr>
        <w:rPr>
          <w:rFonts w:ascii="宋体" w:hAnsi="宋体" w:cs="宋体"/>
          <w:color w:val="000000" w:themeColor="text1"/>
        </w:rPr>
      </w:pPr>
    </w:p>
    <w:p w14:paraId="427CC290">
      <w:pPr>
        <w:pStyle w:val="6"/>
        <w:rPr>
          <w:rFonts w:ascii="宋体" w:hAnsi="宋体" w:cs="宋体"/>
          <w:color w:val="000000" w:themeColor="text1"/>
        </w:rPr>
      </w:pPr>
    </w:p>
    <w:p w14:paraId="4DBB3368">
      <w:pPr>
        <w:rPr>
          <w:rFonts w:ascii="宋体" w:hAnsi="宋体" w:cs="宋体"/>
          <w:color w:val="000000" w:themeColor="text1"/>
        </w:rPr>
      </w:pPr>
    </w:p>
    <w:p w14:paraId="06CC3B6B">
      <w:pPr>
        <w:pStyle w:val="6"/>
        <w:rPr>
          <w:rFonts w:ascii="宋体" w:hAnsi="宋体" w:cs="宋体"/>
          <w:color w:val="000000" w:themeColor="text1"/>
        </w:rPr>
      </w:pPr>
    </w:p>
    <w:p w14:paraId="5DFCDE5B">
      <w:pPr>
        <w:rPr>
          <w:rFonts w:ascii="宋体" w:hAnsi="宋体" w:cs="宋体"/>
          <w:color w:val="000000" w:themeColor="text1"/>
        </w:rPr>
      </w:pPr>
    </w:p>
    <w:p w14:paraId="2CA8EAE3">
      <w:pPr>
        <w:pStyle w:val="6"/>
        <w:rPr>
          <w:rFonts w:ascii="宋体" w:hAnsi="宋体" w:cs="宋体"/>
          <w:color w:val="000000" w:themeColor="text1"/>
        </w:rPr>
      </w:pPr>
    </w:p>
    <w:p w14:paraId="37786BBE">
      <w:pPr>
        <w:rPr>
          <w:rFonts w:ascii="宋体" w:hAnsi="宋体" w:cs="宋体"/>
          <w:color w:val="000000" w:themeColor="text1"/>
        </w:rPr>
      </w:pPr>
    </w:p>
    <w:p w14:paraId="666A7EAE">
      <w:pPr>
        <w:pStyle w:val="6"/>
        <w:rPr>
          <w:rFonts w:ascii="宋体" w:hAnsi="宋体" w:cs="宋体"/>
          <w:color w:val="000000" w:themeColor="text1"/>
        </w:rPr>
      </w:pPr>
    </w:p>
    <w:p w14:paraId="7DE78B94">
      <w:pPr>
        <w:rPr>
          <w:color w:val="000000" w:themeColor="text1"/>
        </w:rPr>
      </w:pPr>
    </w:p>
    <w:p w14:paraId="1AD5CC1D">
      <w:pPr>
        <w:pStyle w:val="13"/>
        <w:rPr>
          <w:rFonts w:ascii="宋体" w:hAnsi="宋体" w:cs="宋体"/>
          <w:color w:val="000000" w:themeColor="text1"/>
        </w:rPr>
      </w:pPr>
    </w:p>
    <w:p w14:paraId="1AF7252F">
      <w:pPr>
        <w:pStyle w:val="13"/>
        <w:rPr>
          <w:rFonts w:ascii="宋体" w:hAnsi="宋体" w:cs="宋体"/>
          <w:color w:val="000000" w:themeColor="text1"/>
        </w:rPr>
      </w:pPr>
    </w:p>
    <w:p w14:paraId="27B1380A">
      <w:pPr>
        <w:rPr>
          <w:rFonts w:ascii="宋体" w:hAnsi="宋体" w:cs="宋体"/>
          <w:color w:val="000000" w:themeColor="text1"/>
        </w:rPr>
      </w:pPr>
    </w:p>
    <w:p w14:paraId="65971493">
      <w:pPr>
        <w:pStyle w:val="2"/>
        <w:ind w:firstLine="0" w:firstLineChars="0"/>
        <w:rPr>
          <w:rFonts w:hint="default" w:hAnsi="宋体" w:cs="宋体"/>
          <w:b/>
          <w:bCs/>
          <w:color w:val="000000" w:themeColor="text1"/>
          <w:kern w:val="44"/>
          <w:sz w:val="24"/>
        </w:rPr>
      </w:pPr>
    </w:p>
    <w:p w14:paraId="3F46F2CD">
      <w:pPr>
        <w:pStyle w:val="2"/>
        <w:ind w:firstLine="0" w:firstLineChars="0"/>
        <w:rPr>
          <w:rFonts w:hint="default" w:hAnsi="宋体" w:cs="宋体"/>
          <w:b/>
          <w:bCs/>
          <w:color w:val="000000" w:themeColor="text1"/>
          <w:kern w:val="44"/>
          <w:sz w:val="24"/>
        </w:rPr>
      </w:pPr>
    </w:p>
    <w:p w14:paraId="3E9B8562">
      <w:pPr>
        <w:pStyle w:val="4"/>
        <w:spacing w:line="240" w:lineRule="auto"/>
        <w:ind w:firstLine="3132" w:firstLineChars="1300"/>
        <w:rPr>
          <w:rFonts w:ascii="宋体" w:hAnsi="宋体" w:cs="宋体"/>
          <w:color w:val="000000" w:themeColor="text1"/>
          <w:spacing w:val="-1"/>
          <w:sz w:val="24"/>
        </w:rPr>
      </w:pPr>
      <w:bookmarkStart w:id="24" w:name="_Toc8839"/>
      <w:r>
        <w:rPr>
          <w:rFonts w:hint="eastAsia" w:ascii="宋体" w:hAnsi="宋体" w:cs="宋体"/>
          <w:color w:val="000000" w:themeColor="text1"/>
          <w:sz w:val="24"/>
          <w:szCs w:val="24"/>
        </w:rPr>
        <w:t>第六章、竞争性磋商响应文件格式</w:t>
      </w:r>
      <w:bookmarkEnd w:id="24"/>
    </w:p>
    <w:p w14:paraId="48E06024">
      <w:pPr>
        <w:spacing w:line="360" w:lineRule="auto"/>
        <w:jc w:val="center"/>
        <w:rPr>
          <w:rFonts w:ascii="宋体" w:hAnsi="宋体" w:cs="宋体"/>
          <w:b/>
          <w:color w:val="000000" w:themeColor="text1"/>
          <w:spacing w:val="-1"/>
          <w:sz w:val="24"/>
        </w:rPr>
      </w:pPr>
      <w:r>
        <w:rPr>
          <w:rFonts w:hint="eastAsia" w:ascii="宋体" w:hAnsi="宋体" w:cs="宋体"/>
          <w:b/>
          <w:color w:val="000000" w:themeColor="text1"/>
          <w:spacing w:val="-1"/>
          <w:sz w:val="24"/>
        </w:rPr>
        <w:t>目     录</w:t>
      </w:r>
    </w:p>
    <w:p w14:paraId="50FB7561">
      <w:pPr>
        <w:pStyle w:val="13"/>
        <w:rPr>
          <w:rFonts w:ascii="宋体" w:hAnsi="宋体" w:cs="宋体"/>
          <w:b/>
          <w:color w:val="000000" w:themeColor="text1"/>
          <w:spacing w:val="-1"/>
          <w:sz w:val="24"/>
        </w:rPr>
      </w:pPr>
    </w:p>
    <w:p w14:paraId="474173B8">
      <w:pPr>
        <w:pStyle w:val="13"/>
        <w:rPr>
          <w:rFonts w:ascii="宋体" w:hAnsi="宋体" w:cs="宋体"/>
          <w:b/>
          <w:color w:val="000000" w:themeColor="text1"/>
          <w:spacing w:val="-1"/>
          <w:sz w:val="24"/>
        </w:rPr>
      </w:pPr>
    </w:p>
    <w:p w14:paraId="57511FF8">
      <w:pPr>
        <w:spacing w:line="400" w:lineRule="exact"/>
        <w:ind w:firstLine="476" w:firstLineChars="200"/>
        <w:jc w:val="left"/>
        <w:rPr>
          <w:rFonts w:ascii="宋体" w:hAnsi="宋体" w:cs="宋体"/>
          <w:color w:val="000000" w:themeColor="text1"/>
          <w:spacing w:val="-1"/>
          <w:sz w:val="24"/>
        </w:rPr>
      </w:pPr>
      <w:r>
        <w:rPr>
          <w:rFonts w:hint="eastAsia" w:ascii="宋体" w:hAnsi="宋体" w:cs="宋体"/>
          <w:color w:val="000000" w:themeColor="text1"/>
          <w:spacing w:val="-1"/>
          <w:sz w:val="24"/>
        </w:rPr>
        <w:t>一、封面</w:t>
      </w:r>
    </w:p>
    <w:p w14:paraId="0E9741F3">
      <w:pPr>
        <w:spacing w:line="400" w:lineRule="exact"/>
        <w:ind w:firstLine="476" w:firstLineChars="200"/>
        <w:jc w:val="left"/>
        <w:rPr>
          <w:rFonts w:ascii="宋体" w:hAnsi="宋体" w:cs="宋体"/>
          <w:color w:val="000000" w:themeColor="text1"/>
          <w:spacing w:val="-1"/>
          <w:sz w:val="24"/>
        </w:rPr>
      </w:pPr>
      <w:r>
        <w:rPr>
          <w:rFonts w:hint="eastAsia" w:ascii="宋体" w:hAnsi="宋体" w:cs="宋体"/>
          <w:color w:val="000000" w:themeColor="text1"/>
          <w:spacing w:val="-1"/>
          <w:sz w:val="24"/>
        </w:rPr>
        <w:t>二、磋商响应函</w:t>
      </w:r>
    </w:p>
    <w:p w14:paraId="11C70E1F">
      <w:pPr>
        <w:spacing w:line="400" w:lineRule="exact"/>
        <w:ind w:firstLine="476" w:firstLineChars="200"/>
        <w:jc w:val="left"/>
        <w:rPr>
          <w:rFonts w:ascii="宋体" w:hAnsi="宋体" w:cs="宋体"/>
          <w:color w:val="000000" w:themeColor="text1"/>
          <w:spacing w:val="-1"/>
          <w:sz w:val="24"/>
          <w:lang w:val="ru-RU"/>
        </w:rPr>
      </w:pPr>
      <w:r>
        <w:rPr>
          <w:rFonts w:hint="eastAsia" w:ascii="宋体" w:hAnsi="宋体" w:cs="宋体"/>
          <w:color w:val="000000" w:themeColor="text1"/>
          <w:spacing w:val="-1"/>
          <w:sz w:val="24"/>
          <w:lang w:val="ru-RU"/>
        </w:rPr>
        <w:t>三、法定代表人身份证明</w:t>
      </w:r>
    </w:p>
    <w:p w14:paraId="10BBACC2">
      <w:pPr>
        <w:spacing w:line="400" w:lineRule="exact"/>
        <w:ind w:firstLine="476" w:firstLineChars="200"/>
        <w:jc w:val="left"/>
        <w:rPr>
          <w:rFonts w:ascii="宋体" w:hAnsi="宋体" w:cs="宋体"/>
          <w:color w:val="000000" w:themeColor="text1"/>
          <w:spacing w:val="-1"/>
          <w:sz w:val="24"/>
          <w:lang w:val="ru-RU"/>
        </w:rPr>
      </w:pPr>
      <w:r>
        <w:rPr>
          <w:rFonts w:hint="eastAsia" w:ascii="宋体" w:hAnsi="宋体" w:cs="宋体"/>
          <w:color w:val="000000" w:themeColor="text1"/>
          <w:spacing w:val="-1"/>
          <w:sz w:val="24"/>
          <w:lang w:val="ru-RU"/>
        </w:rPr>
        <w:t>四、授权委托书</w:t>
      </w:r>
    </w:p>
    <w:p w14:paraId="2657CAAB">
      <w:pPr>
        <w:spacing w:line="400" w:lineRule="exact"/>
        <w:ind w:firstLine="476" w:firstLineChars="200"/>
        <w:jc w:val="left"/>
        <w:rPr>
          <w:rFonts w:ascii="宋体" w:hAnsi="宋体" w:cs="宋体"/>
          <w:color w:val="000000" w:themeColor="text1"/>
          <w:spacing w:val="-1"/>
          <w:sz w:val="24"/>
          <w:lang w:val="ru-RU"/>
        </w:rPr>
      </w:pPr>
      <w:r>
        <w:rPr>
          <w:rFonts w:hint="eastAsia" w:ascii="宋体" w:hAnsi="宋体" w:cs="宋体"/>
          <w:color w:val="000000" w:themeColor="text1"/>
          <w:spacing w:val="-1"/>
          <w:sz w:val="24"/>
        </w:rPr>
        <w:t>五</w:t>
      </w:r>
      <w:r>
        <w:rPr>
          <w:rFonts w:hint="eastAsia" w:ascii="宋体" w:hAnsi="宋体" w:cs="宋体"/>
          <w:color w:val="000000" w:themeColor="text1"/>
          <w:spacing w:val="-1"/>
          <w:sz w:val="24"/>
          <w:lang w:val="ru-RU"/>
        </w:rPr>
        <w:t>、近</w:t>
      </w:r>
      <w:r>
        <w:rPr>
          <w:rFonts w:hint="eastAsia" w:ascii="宋体" w:hAnsi="宋体" w:cs="宋体"/>
          <w:color w:val="000000" w:themeColor="text1"/>
          <w:spacing w:val="-1"/>
          <w:sz w:val="24"/>
          <w:lang w:val="en-US" w:eastAsia="zh-CN"/>
        </w:rPr>
        <w:t>三</w:t>
      </w:r>
      <w:r>
        <w:rPr>
          <w:rFonts w:hint="eastAsia" w:ascii="宋体" w:hAnsi="宋体" w:cs="宋体"/>
          <w:color w:val="000000" w:themeColor="text1"/>
          <w:spacing w:val="-1"/>
          <w:sz w:val="24"/>
          <w:lang w:val="ru-RU"/>
        </w:rPr>
        <w:t>年项目业绩表</w:t>
      </w:r>
    </w:p>
    <w:p w14:paraId="727E94EE">
      <w:pPr>
        <w:spacing w:line="400" w:lineRule="exact"/>
        <w:ind w:firstLine="476" w:firstLineChars="200"/>
        <w:jc w:val="left"/>
        <w:rPr>
          <w:rFonts w:ascii="宋体" w:hAnsi="宋体" w:cs="宋体"/>
          <w:color w:val="000000" w:themeColor="text1"/>
          <w:spacing w:val="-1"/>
          <w:sz w:val="24"/>
          <w:lang w:val="ru-RU"/>
        </w:rPr>
      </w:pPr>
      <w:r>
        <w:rPr>
          <w:rFonts w:hAnsi="宋体" w:cs="宋体"/>
          <w:color w:val="000000" w:themeColor="text1"/>
          <w:spacing w:val="-1"/>
          <w:sz w:val="24"/>
        </w:rPr>
        <w:t>六</w:t>
      </w:r>
      <w:r>
        <w:rPr>
          <w:rFonts w:hint="eastAsia" w:ascii="宋体" w:hAnsi="宋体" w:cs="宋体"/>
          <w:color w:val="000000" w:themeColor="text1"/>
          <w:spacing w:val="-1"/>
          <w:sz w:val="24"/>
          <w:lang w:val="ru-RU"/>
        </w:rPr>
        <w:t>、项目负责人简历表及拟投入本项目主要成员表</w:t>
      </w:r>
    </w:p>
    <w:p w14:paraId="3681F1AF">
      <w:pPr>
        <w:spacing w:line="400" w:lineRule="exact"/>
        <w:ind w:firstLine="476" w:firstLineChars="200"/>
        <w:jc w:val="left"/>
        <w:rPr>
          <w:rFonts w:ascii="宋体" w:hAnsi="宋体" w:cs="宋体"/>
          <w:color w:val="000000" w:themeColor="text1"/>
          <w:spacing w:val="-1"/>
          <w:sz w:val="24"/>
        </w:rPr>
      </w:pPr>
      <w:r>
        <w:rPr>
          <w:rFonts w:hint="eastAsia" w:ascii="宋体" w:hAnsi="宋体" w:cs="宋体"/>
          <w:color w:val="000000" w:themeColor="text1"/>
          <w:spacing w:val="-1"/>
          <w:sz w:val="24"/>
          <w:lang w:val="en-US" w:eastAsia="zh-CN"/>
        </w:rPr>
        <w:t>七</w:t>
      </w:r>
      <w:r>
        <w:rPr>
          <w:rFonts w:hint="eastAsia" w:ascii="宋体" w:hAnsi="宋体" w:cs="宋体"/>
          <w:color w:val="000000" w:themeColor="text1"/>
          <w:spacing w:val="-1"/>
          <w:sz w:val="24"/>
          <w:lang w:val="ru-RU"/>
        </w:rPr>
        <w:t>、</w:t>
      </w:r>
      <w:r>
        <w:rPr>
          <w:rFonts w:hint="eastAsia" w:ascii="宋体" w:hAnsi="宋体" w:cs="宋体"/>
          <w:color w:val="000000" w:themeColor="text1"/>
          <w:spacing w:val="-1"/>
          <w:sz w:val="24"/>
        </w:rPr>
        <w:t>投标人反商业贿赂承诺书</w:t>
      </w:r>
    </w:p>
    <w:p w14:paraId="5B60C9E2">
      <w:pPr>
        <w:spacing w:line="400" w:lineRule="exact"/>
        <w:ind w:firstLine="476" w:firstLineChars="200"/>
        <w:jc w:val="left"/>
        <w:rPr>
          <w:rFonts w:ascii="宋体" w:hAnsi="宋体" w:cs="宋体"/>
          <w:color w:val="000000" w:themeColor="text1"/>
          <w:spacing w:val="-1"/>
          <w:sz w:val="24"/>
        </w:rPr>
      </w:pPr>
      <w:r>
        <w:rPr>
          <w:rFonts w:hint="eastAsia" w:ascii="宋体" w:hAnsi="宋体" w:cs="宋体"/>
          <w:color w:val="000000" w:themeColor="text1"/>
          <w:spacing w:val="-1"/>
          <w:sz w:val="24"/>
          <w:lang w:val="en-US" w:eastAsia="zh-CN"/>
        </w:rPr>
        <w:t>八</w:t>
      </w:r>
      <w:r>
        <w:rPr>
          <w:rFonts w:hint="eastAsia" w:ascii="宋体" w:hAnsi="宋体" w:cs="宋体"/>
          <w:color w:val="000000" w:themeColor="text1"/>
          <w:spacing w:val="-1"/>
          <w:sz w:val="24"/>
        </w:rPr>
        <w:t>、关于资格的声明函</w:t>
      </w:r>
    </w:p>
    <w:p w14:paraId="03ECDA3F">
      <w:pPr>
        <w:spacing w:line="400" w:lineRule="exact"/>
        <w:ind w:firstLine="476" w:firstLineChars="200"/>
        <w:jc w:val="left"/>
        <w:rPr>
          <w:rFonts w:ascii="宋体" w:hAnsi="宋体" w:cs="宋体"/>
          <w:color w:val="000000" w:themeColor="text1"/>
          <w:spacing w:val="-1"/>
          <w:sz w:val="24"/>
        </w:rPr>
      </w:pPr>
      <w:r>
        <w:rPr>
          <w:rFonts w:hint="eastAsia" w:ascii="宋体" w:hAnsi="宋体" w:cs="宋体"/>
          <w:color w:val="000000" w:themeColor="text1"/>
          <w:spacing w:val="-1"/>
          <w:sz w:val="24"/>
        </w:rPr>
        <w:t>（1）投标人企业法人营业执照（须有二维码）</w:t>
      </w:r>
    </w:p>
    <w:p w14:paraId="35146FD9">
      <w:pPr>
        <w:spacing w:line="400" w:lineRule="exact"/>
        <w:ind w:firstLine="476" w:firstLineChars="200"/>
        <w:jc w:val="left"/>
        <w:rPr>
          <w:rFonts w:hint="default" w:eastAsia="宋体"/>
          <w:color w:val="000000" w:themeColor="text1"/>
          <w:lang w:val="en-US" w:eastAsia="zh-CN"/>
        </w:rPr>
      </w:pPr>
      <w:r>
        <w:rPr>
          <w:rFonts w:hint="eastAsia" w:ascii="宋体" w:hAnsi="宋体" w:cs="宋体"/>
          <w:color w:val="000000" w:themeColor="text1"/>
          <w:spacing w:val="-1"/>
          <w:sz w:val="24"/>
        </w:rPr>
        <w:t>（2）《基本账户开户许可证》</w:t>
      </w:r>
    </w:p>
    <w:p w14:paraId="115E7A11">
      <w:pPr>
        <w:spacing w:line="400" w:lineRule="exact"/>
        <w:ind w:firstLine="476" w:firstLineChars="200"/>
        <w:jc w:val="left"/>
        <w:rPr>
          <w:rFonts w:ascii="宋体" w:hAnsi="宋体" w:cs="宋体"/>
          <w:color w:val="000000" w:themeColor="text1"/>
          <w:spacing w:val="-1"/>
          <w:sz w:val="24"/>
        </w:rPr>
      </w:pPr>
      <w:r>
        <w:rPr>
          <w:rFonts w:hint="eastAsia" w:ascii="宋体" w:hAnsi="宋体" w:cs="宋体"/>
          <w:color w:val="000000" w:themeColor="text1"/>
          <w:spacing w:val="-1"/>
          <w:sz w:val="24"/>
          <w:lang w:val="en-US" w:eastAsia="zh-CN"/>
        </w:rPr>
        <w:t>九</w:t>
      </w:r>
      <w:r>
        <w:rPr>
          <w:rFonts w:hint="eastAsia" w:ascii="宋体" w:hAnsi="宋体" w:cs="宋体"/>
          <w:color w:val="000000" w:themeColor="text1"/>
          <w:spacing w:val="-1"/>
          <w:sz w:val="24"/>
        </w:rPr>
        <w:t>、优惠及服务承诺</w:t>
      </w:r>
    </w:p>
    <w:p w14:paraId="1110CD5E">
      <w:pPr>
        <w:spacing w:line="400" w:lineRule="exact"/>
        <w:ind w:firstLine="476" w:firstLineChars="200"/>
        <w:jc w:val="left"/>
        <w:rPr>
          <w:rFonts w:ascii="宋体" w:hAnsi="宋体" w:cs="宋体"/>
          <w:color w:val="000000" w:themeColor="text1"/>
          <w:spacing w:val="-1"/>
          <w:sz w:val="24"/>
        </w:rPr>
      </w:pPr>
      <w:r>
        <w:rPr>
          <w:rFonts w:hint="eastAsia" w:ascii="宋体" w:hAnsi="宋体" w:cs="宋体"/>
          <w:color w:val="000000" w:themeColor="text1"/>
          <w:spacing w:val="-1"/>
          <w:sz w:val="24"/>
        </w:rPr>
        <w:t>十、提供其它有利于磋商的资料</w:t>
      </w:r>
    </w:p>
    <w:p w14:paraId="74B6673B">
      <w:pPr>
        <w:spacing w:line="400" w:lineRule="exact"/>
        <w:jc w:val="left"/>
        <w:rPr>
          <w:rFonts w:ascii="宋体" w:hAnsi="宋体" w:cs="宋体"/>
          <w:color w:val="000000" w:themeColor="text1"/>
          <w:spacing w:val="-1"/>
          <w:sz w:val="24"/>
        </w:rPr>
      </w:pPr>
      <w:r>
        <w:rPr>
          <w:rFonts w:hint="eastAsia" w:ascii="宋体" w:hAnsi="宋体" w:cs="宋体"/>
          <w:color w:val="000000" w:themeColor="text1"/>
          <w:spacing w:val="-1"/>
          <w:sz w:val="24"/>
        </w:rPr>
        <w:t>其他相关资质证明材料（投标人可结合本项目的评标办法视自身情况自行提交相关证明材料。）若投标人未按磋商文件的要求提供资料，或未对磋商文件做出实质性响应，将作为无效响应文件。</w:t>
      </w:r>
      <w:r>
        <w:rPr>
          <w:rFonts w:hint="eastAsia" w:ascii="宋体" w:hAnsi="宋体" w:cs="宋体"/>
          <w:color w:val="000000" w:themeColor="text1"/>
          <w:spacing w:val="-1"/>
          <w:sz w:val="24"/>
          <w:lang w:val="ru-RU"/>
        </w:rPr>
        <w:t>响应文件格式范本（磋商文件未做出明确要求的，投标人格式自拟）</w:t>
      </w:r>
    </w:p>
    <w:p w14:paraId="5DB7163F">
      <w:pPr>
        <w:spacing w:line="400" w:lineRule="exact"/>
        <w:ind w:firstLine="478" w:firstLineChars="200"/>
        <w:jc w:val="center"/>
        <w:rPr>
          <w:rFonts w:ascii="宋体" w:hAnsi="宋体" w:cs="宋体"/>
          <w:b/>
          <w:color w:val="000000" w:themeColor="text1"/>
          <w:spacing w:val="-1"/>
          <w:sz w:val="24"/>
          <w:lang w:val="ru-RU"/>
        </w:rPr>
      </w:pPr>
    </w:p>
    <w:p w14:paraId="1F074C09">
      <w:pPr>
        <w:spacing w:line="360" w:lineRule="auto"/>
        <w:ind w:firstLine="480" w:firstLineChars="200"/>
        <w:jc w:val="center"/>
        <w:rPr>
          <w:rFonts w:ascii="宋体" w:hAnsi="宋体" w:cs="宋体"/>
          <w:color w:val="000000" w:themeColor="text1"/>
          <w:sz w:val="24"/>
        </w:rPr>
      </w:pPr>
    </w:p>
    <w:p w14:paraId="35D779A6">
      <w:pPr>
        <w:spacing w:line="360" w:lineRule="auto"/>
        <w:ind w:left="220" w:leftChars="105"/>
        <w:rPr>
          <w:rFonts w:ascii="宋体" w:hAnsi="宋体" w:cs="宋体"/>
          <w:color w:val="000000" w:themeColor="text1"/>
          <w:sz w:val="24"/>
        </w:rPr>
      </w:pPr>
    </w:p>
    <w:p w14:paraId="4E249C22">
      <w:pPr>
        <w:spacing w:line="360" w:lineRule="auto"/>
        <w:ind w:left="220" w:leftChars="105"/>
        <w:rPr>
          <w:rFonts w:ascii="宋体" w:hAnsi="宋体" w:cs="宋体"/>
          <w:color w:val="000000" w:themeColor="text1"/>
          <w:sz w:val="24"/>
        </w:rPr>
      </w:pPr>
    </w:p>
    <w:p w14:paraId="6FDE1650">
      <w:pPr>
        <w:spacing w:line="360" w:lineRule="auto"/>
        <w:ind w:left="220" w:leftChars="105"/>
        <w:rPr>
          <w:rFonts w:ascii="宋体" w:hAnsi="宋体" w:cs="宋体"/>
          <w:color w:val="000000" w:themeColor="text1"/>
          <w:sz w:val="24"/>
        </w:rPr>
      </w:pPr>
    </w:p>
    <w:p w14:paraId="7373D689">
      <w:pPr>
        <w:pStyle w:val="58"/>
        <w:widowControl w:val="0"/>
        <w:autoSpaceDE w:val="0"/>
        <w:autoSpaceDN w:val="0"/>
        <w:spacing w:before="0" w:after="0" w:line="360" w:lineRule="auto"/>
        <w:ind w:firstLine="470" w:firstLineChars="200"/>
        <w:jc w:val="center"/>
        <w:rPr>
          <w:rFonts w:ascii="宋体" w:hAnsi="宋体" w:eastAsia="宋体" w:cs="宋体"/>
          <w:b/>
          <w:color w:val="000000" w:themeColor="text1"/>
          <w:spacing w:val="-3"/>
          <w:sz w:val="24"/>
          <w:szCs w:val="24"/>
          <w:lang w:val="en-US" w:eastAsia="zh-CN"/>
        </w:rPr>
      </w:pPr>
      <w:r>
        <w:rPr>
          <w:rFonts w:hint="eastAsia" w:ascii="宋体" w:hAnsi="宋体" w:eastAsia="宋体" w:cs="宋体"/>
          <w:b/>
          <w:color w:val="000000" w:themeColor="text1"/>
          <w:spacing w:val="-3"/>
          <w:sz w:val="24"/>
          <w:szCs w:val="24"/>
          <w:lang w:val="en-US" w:eastAsia="zh-CN"/>
        </w:rPr>
        <w:br w:type="page"/>
      </w:r>
      <w:r>
        <w:rPr>
          <w:rFonts w:hint="eastAsia" w:ascii="宋体" w:hAnsi="宋体" w:eastAsia="宋体" w:cs="宋体"/>
          <w:b/>
          <w:color w:val="000000" w:themeColor="text1"/>
          <w:spacing w:val="-3"/>
          <w:sz w:val="24"/>
          <w:szCs w:val="24"/>
          <w:lang w:val="en-US" w:eastAsia="zh-CN"/>
        </w:rPr>
        <w:t>一、封面</w:t>
      </w:r>
    </w:p>
    <w:p w14:paraId="7F552DD9">
      <w:pPr>
        <w:spacing w:line="360" w:lineRule="auto"/>
        <w:ind w:left="220" w:leftChars="105"/>
        <w:rPr>
          <w:rFonts w:ascii="宋体" w:hAnsi="宋体" w:cs="宋体"/>
          <w:color w:val="000000" w:themeColor="text1"/>
          <w:sz w:val="24"/>
        </w:rPr>
      </w:pPr>
    </w:p>
    <w:p w14:paraId="7A9BE17E">
      <w:pPr>
        <w:spacing w:line="360" w:lineRule="auto"/>
        <w:ind w:left="220" w:leftChars="105"/>
        <w:rPr>
          <w:rFonts w:ascii="宋体" w:hAnsi="宋体" w:cs="宋体"/>
          <w:color w:val="000000" w:themeColor="text1"/>
          <w:spacing w:val="-1"/>
          <w:sz w:val="24"/>
        </w:rPr>
      </w:pPr>
      <w:r>
        <w:rPr>
          <w:rFonts w:hint="eastAsia" w:ascii="宋体" w:hAnsi="宋体" w:cs="宋体"/>
          <w:color w:val="000000" w:themeColor="text1"/>
          <w:sz w:val="24"/>
        </w:rPr>
        <w:t>（项目名称）</w:t>
      </w:r>
    </w:p>
    <w:p w14:paraId="0D45317F">
      <w:pPr>
        <w:widowControl/>
        <w:spacing w:line="360" w:lineRule="auto"/>
        <w:jc w:val="left"/>
        <w:rPr>
          <w:rFonts w:ascii="宋体" w:hAnsi="宋体" w:cs="宋体"/>
          <w:color w:val="000000" w:themeColor="text1"/>
          <w:sz w:val="24"/>
        </w:rPr>
      </w:pPr>
    </w:p>
    <w:p w14:paraId="7704FF07">
      <w:pPr>
        <w:pStyle w:val="13"/>
        <w:rPr>
          <w:rFonts w:ascii="宋体" w:hAnsi="宋体" w:cs="宋体"/>
          <w:color w:val="000000" w:themeColor="text1"/>
        </w:rPr>
      </w:pPr>
    </w:p>
    <w:p w14:paraId="5F0C2B6D">
      <w:pPr>
        <w:pStyle w:val="13"/>
        <w:rPr>
          <w:rFonts w:ascii="宋体" w:hAnsi="宋体" w:cs="宋体"/>
          <w:color w:val="000000" w:themeColor="text1"/>
        </w:rPr>
      </w:pPr>
    </w:p>
    <w:p w14:paraId="3485CCA4">
      <w:pPr>
        <w:pStyle w:val="13"/>
        <w:rPr>
          <w:rFonts w:ascii="宋体" w:hAnsi="宋体" w:cs="宋体"/>
          <w:color w:val="000000" w:themeColor="text1"/>
        </w:rPr>
      </w:pPr>
    </w:p>
    <w:p w14:paraId="61F92ADD">
      <w:pPr>
        <w:pStyle w:val="13"/>
        <w:rPr>
          <w:rFonts w:ascii="宋体" w:hAnsi="宋体" w:cs="宋体"/>
          <w:color w:val="000000" w:themeColor="text1"/>
        </w:rPr>
      </w:pPr>
    </w:p>
    <w:p w14:paraId="257BF6A7">
      <w:pPr>
        <w:pStyle w:val="13"/>
        <w:rPr>
          <w:rFonts w:ascii="宋体" w:hAnsi="宋体" w:cs="宋体"/>
          <w:color w:val="000000" w:themeColor="text1"/>
        </w:rPr>
      </w:pPr>
    </w:p>
    <w:p w14:paraId="3B2389AC">
      <w:pPr>
        <w:pStyle w:val="13"/>
        <w:rPr>
          <w:rFonts w:ascii="宋体" w:hAnsi="宋体" w:cs="宋体"/>
          <w:color w:val="000000" w:themeColor="text1"/>
        </w:rPr>
      </w:pPr>
    </w:p>
    <w:p w14:paraId="21243A23">
      <w:pPr>
        <w:pStyle w:val="13"/>
        <w:rPr>
          <w:rFonts w:ascii="宋体" w:hAnsi="宋体" w:cs="宋体"/>
          <w:color w:val="000000" w:themeColor="text1"/>
        </w:rPr>
      </w:pPr>
    </w:p>
    <w:p w14:paraId="6AE1C688">
      <w:pPr>
        <w:spacing w:line="360" w:lineRule="auto"/>
        <w:jc w:val="center"/>
        <w:rPr>
          <w:rFonts w:ascii="宋体" w:hAnsi="宋体" w:cs="宋体"/>
          <w:color w:val="000000" w:themeColor="text1"/>
          <w:spacing w:val="-1"/>
          <w:sz w:val="24"/>
        </w:rPr>
      </w:pPr>
      <w:r>
        <w:rPr>
          <w:rFonts w:hint="eastAsia" w:ascii="宋体" w:hAnsi="宋体" w:cs="宋体"/>
          <w:color w:val="000000" w:themeColor="text1"/>
          <w:sz w:val="24"/>
        </w:rPr>
        <w:t>竞争性磋商响应文件</w:t>
      </w:r>
    </w:p>
    <w:p w14:paraId="7213EB03">
      <w:pPr>
        <w:spacing w:line="360" w:lineRule="auto"/>
        <w:ind w:firstLine="476" w:firstLineChars="200"/>
        <w:jc w:val="center"/>
        <w:rPr>
          <w:rFonts w:ascii="宋体" w:hAnsi="宋体" w:cs="宋体"/>
          <w:color w:val="000000" w:themeColor="text1"/>
          <w:spacing w:val="-1"/>
          <w:sz w:val="24"/>
        </w:rPr>
      </w:pPr>
      <w:r>
        <w:rPr>
          <w:rFonts w:hint="eastAsia" w:ascii="宋体" w:hAnsi="宋体" w:cs="宋体"/>
          <w:color w:val="000000" w:themeColor="text1"/>
          <w:spacing w:val="-1"/>
          <w:sz w:val="24"/>
        </w:rPr>
        <w:t>项目编号：</w:t>
      </w:r>
    </w:p>
    <w:p w14:paraId="241C15A3">
      <w:pPr>
        <w:spacing w:line="360" w:lineRule="auto"/>
        <w:ind w:firstLine="476" w:firstLineChars="200"/>
        <w:rPr>
          <w:rFonts w:ascii="宋体" w:hAnsi="宋体" w:cs="宋体"/>
          <w:color w:val="000000" w:themeColor="text1"/>
          <w:spacing w:val="-1"/>
          <w:sz w:val="24"/>
        </w:rPr>
      </w:pPr>
    </w:p>
    <w:p w14:paraId="1D037AED">
      <w:pPr>
        <w:spacing w:line="360" w:lineRule="auto"/>
        <w:ind w:firstLine="476" w:firstLineChars="200"/>
        <w:rPr>
          <w:rFonts w:ascii="宋体" w:hAnsi="宋体" w:cs="宋体"/>
          <w:color w:val="000000" w:themeColor="text1"/>
          <w:spacing w:val="-1"/>
          <w:sz w:val="24"/>
        </w:rPr>
      </w:pPr>
    </w:p>
    <w:p w14:paraId="44018A1E">
      <w:pPr>
        <w:spacing w:line="360" w:lineRule="auto"/>
        <w:ind w:firstLine="476" w:firstLineChars="200"/>
        <w:rPr>
          <w:rFonts w:ascii="宋体" w:hAnsi="宋体" w:cs="宋体"/>
          <w:color w:val="000000" w:themeColor="text1"/>
          <w:spacing w:val="-1"/>
          <w:sz w:val="24"/>
        </w:rPr>
      </w:pPr>
    </w:p>
    <w:p w14:paraId="7DF6C383">
      <w:pPr>
        <w:spacing w:line="360" w:lineRule="auto"/>
        <w:ind w:firstLine="476" w:firstLineChars="200"/>
        <w:rPr>
          <w:rFonts w:ascii="宋体" w:hAnsi="宋体" w:cs="宋体"/>
          <w:color w:val="000000" w:themeColor="text1"/>
          <w:spacing w:val="-1"/>
          <w:sz w:val="24"/>
        </w:rPr>
      </w:pPr>
    </w:p>
    <w:p w14:paraId="746C509F">
      <w:pPr>
        <w:spacing w:line="360" w:lineRule="auto"/>
        <w:ind w:firstLine="476" w:firstLineChars="200"/>
        <w:rPr>
          <w:rFonts w:ascii="宋体" w:hAnsi="宋体" w:cs="宋体"/>
          <w:color w:val="000000" w:themeColor="text1"/>
          <w:spacing w:val="-1"/>
          <w:sz w:val="24"/>
        </w:rPr>
      </w:pPr>
    </w:p>
    <w:p w14:paraId="5AD78CCC">
      <w:pPr>
        <w:spacing w:line="360" w:lineRule="auto"/>
        <w:ind w:firstLine="476" w:firstLineChars="200"/>
        <w:rPr>
          <w:rFonts w:ascii="宋体" w:hAnsi="宋体" w:cs="宋体"/>
          <w:color w:val="000000" w:themeColor="text1"/>
          <w:spacing w:val="-1"/>
          <w:sz w:val="24"/>
        </w:rPr>
      </w:pPr>
    </w:p>
    <w:p w14:paraId="64B831D1">
      <w:pPr>
        <w:spacing w:line="360" w:lineRule="auto"/>
        <w:rPr>
          <w:rFonts w:ascii="宋体" w:hAnsi="宋体" w:cs="宋体"/>
          <w:color w:val="000000" w:themeColor="text1"/>
          <w:spacing w:val="-1"/>
          <w:sz w:val="24"/>
        </w:rPr>
      </w:pPr>
    </w:p>
    <w:p w14:paraId="64435DA1">
      <w:pPr>
        <w:spacing w:line="360" w:lineRule="auto"/>
        <w:ind w:firstLine="476" w:firstLineChars="200"/>
        <w:rPr>
          <w:rFonts w:ascii="宋体" w:hAnsi="宋体" w:cs="宋体"/>
          <w:color w:val="000000" w:themeColor="text1"/>
          <w:spacing w:val="-1"/>
          <w:sz w:val="24"/>
        </w:rPr>
      </w:pPr>
    </w:p>
    <w:p w14:paraId="653DFF96">
      <w:pPr>
        <w:spacing w:line="360" w:lineRule="auto"/>
        <w:ind w:firstLine="476" w:firstLineChars="200"/>
        <w:rPr>
          <w:rFonts w:ascii="宋体" w:hAnsi="宋体" w:cs="宋体"/>
          <w:color w:val="000000" w:themeColor="text1"/>
          <w:spacing w:val="-1"/>
          <w:sz w:val="24"/>
        </w:rPr>
      </w:pPr>
    </w:p>
    <w:p w14:paraId="68E82B47">
      <w:pPr>
        <w:spacing w:line="360" w:lineRule="auto"/>
        <w:ind w:firstLine="476" w:firstLineChars="200"/>
        <w:rPr>
          <w:rFonts w:ascii="宋体" w:hAnsi="宋体" w:cs="宋体"/>
          <w:color w:val="000000" w:themeColor="text1"/>
          <w:spacing w:val="-1"/>
          <w:sz w:val="24"/>
        </w:rPr>
      </w:pPr>
    </w:p>
    <w:p w14:paraId="4D689E89">
      <w:pPr>
        <w:spacing w:line="360" w:lineRule="auto"/>
        <w:ind w:firstLine="476" w:firstLineChars="200"/>
        <w:rPr>
          <w:rFonts w:ascii="宋体" w:hAnsi="宋体" w:cs="宋体"/>
          <w:color w:val="000000" w:themeColor="text1"/>
          <w:spacing w:val="-1"/>
          <w:sz w:val="24"/>
        </w:rPr>
      </w:pPr>
    </w:p>
    <w:p w14:paraId="7880B04F">
      <w:pPr>
        <w:spacing w:line="360" w:lineRule="auto"/>
        <w:ind w:firstLine="476" w:firstLineChars="200"/>
        <w:rPr>
          <w:rFonts w:ascii="宋体" w:hAnsi="宋体" w:cs="宋体"/>
          <w:color w:val="000000" w:themeColor="text1"/>
          <w:spacing w:val="-1"/>
          <w:sz w:val="24"/>
        </w:rPr>
      </w:pPr>
      <w:r>
        <w:rPr>
          <w:rFonts w:hint="eastAsia" w:ascii="宋体" w:hAnsi="宋体" w:cs="宋体"/>
          <w:color w:val="000000" w:themeColor="text1"/>
          <w:spacing w:val="-1"/>
          <w:sz w:val="24"/>
        </w:rPr>
        <w:t>投标人：</w:t>
      </w:r>
      <w:r>
        <w:rPr>
          <w:rFonts w:hint="eastAsia" w:ascii="宋体" w:hAnsi="宋体" w:cs="宋体"/>
          <w:color w:val="000000" w:themeColor="text1"/>
          <w:sz w:val="24"/>
        </w:rPr>
        <w:t>（盖单位章）</w:t>
      </w:r>
    </w:p>
    <w:p w14:paraId="7E4EAFEA">
      <w:pPr>
        <w:spacing w:line="360" w:lineRule="auto"/>
        <w:ind w:firstLine="476" w:firstLineChars="200"/>
        <w:rPr>
          <w:rFonts w:ascii="宋体" w:hAnsi="宋体" w:cs="宋体"/>
          <w:color w:val="000000" w:themeColor="text1"/>
          <w:spacing w:val="-1"/>
          <w:sz w:val="24"/>
        </w:rPr>
      </w:pPr>
      <w:r>
        <w:rPr>
          <w:rFonts w:hint="eastAsia" w:ascii="宋体" w:hAnsi="宋体" w:cs="宋体"/>
          <w:color w:val="000000" w:themeColor="text1"/>
          <w:spacing w:val="-1"/>
          <w:sz w:val="24"/>
        </w:rPr>
        <w:t>法定代表人或其委托代理人：（签字或盖章）</w:t>
      </w:r>
    </w:p>
    <w:p w14:paraId="1D1925A3">
      <w:pPr>
        <w:spacing w:line="360" w:lineRule="auto"/>
        <w:ind w:firstLine="476" w:firstLineChars="200"/>
        <w:rPr>
          <w:rFonts w:ascii="宋体" w:hAnsi="宋体" w:cs="宋体"/>
          <w:color w:val="000000" w:themeColor="text1"/>
          <w:spacing w:val="-1"/>
          <w:sz w:val="24"/>
        </w:rPr>
      </w:pPr>
      <w:r>
        <w:rPr>
          <w:rFonts w:hint="eastAsia" w:ascii="宋体" w:hAnsi="宋体" w:cs="宋体"/>
          <w:color w:val="000000" w:themeColor="text1"/>
          <w:spacing w:val="-1"/>
          <w:sz w:val="24"/>
        </w:rPr>
        <w:t>日期：</w:t>
      </w:r>
    </w:p>
    <w:p w14:paraId="6D8A0F33">
      <w:pPr>
        <w:spacing w:line="360" w:lineRule="auto"/>
        <w:ind w:firstLine="476" w:firstLineChars="200"/>
        <w:rPr>
          <w:rFonts w:ascii="宋体" w:hAnsi="宋体" w:cs="宋体"/>
          <w:color w:val="000000" w:themeColor="text1"/>
          <w:spacing w:val="-1"/>
          <w:sz w:val="24"/>
        </w:rPr>
      </w:pPr>
    </w:p>
    <w:p w14:paraId="6653DCDC">
      <w:pPr>
        <w:spacing w:line="360" w:lineRule="auto"/>
        <w:ind w:firstLine="476" w:firstLineChars="200"/>
        <w:jc w:val="center"/>
        <w:rPr>
          <w:rFonts w:ascii="宋体" w:hAnsi="宋体" w:cs="宋体"/>
          <w:b/>
          <w:color w:val="000000" w:themeColor="text1"/>
          <w:spacing w:val="-1"/>
          <w:sz w:val="24"/>
        </w:rPr>
      </w:pPr>
      <w:r>
        <w:rPr>
          <w:rFonts w:hint="eastAsia" w:ascii="宋体" w:hAnsi="宋体" w:cs="宋体"/>
          <w:color w:val="000000" w:themeColor="text1"/>
          <w:spacing w:val="-1"/>
          <w:sz w:val="24"/>
        </w:rPr>
        <w:br w:type="page"/>
      </w:r>
      <w:r>
        <w:rPr>
          <w:rFonts w:hint="eastAsia" w:ascii="宋体" w:hAnsi="宋体" w:cs="宋体"/>
          <w:color w:val="000000" w:themeColor="text1"/>
          <w:spacing w:val="-3"/>
          <w:sz w:val="24"/>
        </w:rPr>
        <w:t>二、</w:t>
      </w:r>
      <w:r>
        <w:rPr>
          <w:rFonts w:hint="eastAsia" w:ascii="宋体" w:hAnsi="宋体" w:cs="宋体"/>
          <w:b/>
          <w:color w:val="000000" w:themeColor="text1"/>
          <w:sz w:val="24"/>
        </w:rPr>
        <w:t>磋商响应函</w:t>
      </w:r>
    </w:p>
    <w:p w14:paraId="0C022589">
      <w:pPr>
        <w:pStyle w:val="70"/>
        <w:widowControl w:val="0"/>
        <w:autoSpaceDE w:val="0"/>
        <w:autoSpaceDN w:val="0"/>
        <w:spacing w:before="0" w:after="0" w:line="360" w:lineRule="auto"/>
        <w:jc w:val="left"/>
        <w:rPr>
          <w:rFonts w:ascii="宋体" w:hAnsi="宋体" w:eastAsia="宋体" w:cs="宋体"/>
          <w:color w:val="000000" w:themeColor="text1"/>
          <w:sz w:val="24"/>
          <w:szCs w:val="24"/>
          <w:lang w:eastAsia="zh-CN"/>
        </w:rPr>
      </w:pPr>
    </w:p>
    <w:p w14:paraId="0E94567E">
      <w:pPr>
        <w:pStyle w:val="58"/>
        <w:widowControl w:val="0"/>
        <w:autoSpaceDE w:val="0"/>
        <w:autoSpaceDN w:val="0"/>
        <w:spacing w:before="0" w:after="0"/>
        <w:ind w:firstLine="466" w:firstLineChars="200"/>
        <w:jc w:val="left"/>
        <w:rPr>
          <w:rFonts w:ascii="宋体" w:hAnsi="宋体" w:eastAsia="宋体" w:cs="宋体"/>
          <w:b/>
          <w:color w:val="000000" w:themeColor="text1"/>
          <w:spacing w:val="-4"/>
          <w:sz w:val="24"/>
          <w:szCs w:val="24"/>
          <w:lang w:eastAsia="zh-CN"/>
        </w:rPr>
      </w:pPr>
      <w:r>
        <w:rPr>
          <w:rFonts w:hint="eastAsia" w:ascii="宋体" w:hAnsi="宋体" w:eastAsia="宋体" w:cs="宋体"/>
          <w:b/>
          <w:color w:val="000000" w:themeColor="text1"/>
          <w:spacing w:val="-4"/>
          <w:sz w:val="24"/>
          <w:szCs w:val="24"/>
          <w:lang w:eastAsia="zh-CN"/>
        </w:rPr>
        <w:t xml:space="preserve"> (采购人名称)：</w:t>
      </w:r>
    </w:p>
    <w:p w14:paraId="068BE4ED">
      <w:pPr>
        <w:ind w:left="711" w:leftChars="228" w:hanging="232" w:hangingChars="100"/>
        <w:rPr>
          <w:rFonts w:ascii="宋体" w:hAnsi="宋体" w:cs="宋体"/>
          <w:color w:val="000000" w:themeColor="text1"/>
          <w:spacing w:val="-4"/>
          <w:sz w:val="24"/>
        </w:rPr>
      </w:pPr>
    </w:p>
    <w:p w14:paraId="62C5DA1E">
      <w:pPr>
        <w:ind w:left="711" w:leftChars="228" w:hanging="232" w:hangingChars="100"/>
        <w:rPr>
          <w:rFonts w:ascii="宋体" w:hAnsi="宋体" w:cs="宋体"/>
          <w:color w:val="000000" w:themeColor="text1"/>
          <w:spacing w:val="-4"/>
          <w:sz w:val="24"/>
        </w:rPr>
      </w:pPr>
      <w:r>
        <w:rPr>
          <w:rFonts w:hint="eastAsia" w:ascii="宋体" w:hAnsi="宋体" w:cs="宋体"/>
          <w:color w:val="000000" w:themeColor="text1"/>
          <w:spacing w:val="-4"/>
          <w:sz w:val="24"/>
        </w:rPr>
        <w:t>1我方已仔细研究了（项目名称）磋商文件的全部内容，愿意以(大写)    (小写    )的报价，</w:t>
      </w:r>
      <w:r>
        <w:rPr>
          <w:rFonts w:hint="eastAsia" w:ascii="宋体" w:hAnsi="宋体" w:cs="宋体"/>
          <w:color w:val="000000" w:themeColor="text1"/>
          <w:spacing w:val="-4"/>
          <w:sz w:val="24"/>
          <w:lang w:eastAsia="zh-CN"/>
        </w:rPr>
        <w:t>编制</w:t>
      </w:r>
      <w:r>
        <w:rPr>
          <w:rFonts w:hint="eastAsia" w:ascii="宋体" w:hAnsi="宋体" w:cs="宋体"/>
          <w:color w:val="000000" w:themeColor="text1"/>
          <w:spacing w:val="-4"/>
          <w:sz w:val="24"/>
        </w:rPr>
        <w:t>周期       前完成，按合同约定实施和完成项目。</w:t>
      </w:r>
    </w:p>
    <w:p w14:paraId="67204613">
      <w:pPr>
        <w:ind w:firstLine="480" w:firstLineChars="200"/>
        <w:rPr>
          <w:rFonts w:ascii="宋体" w:hAnsi="宋体" w:cs="宋体"/>
          <w:snapToGrid w:val="0"/>
          <w:color w:val="000000" w:themeColor="text1"/>
          <w:kern w:val="0"/>
          <w:sz w:val="24"/>
        </w:rPr>
      </w:pPr>
      <w:r>
        <w:rPr>
          <w:rFonts w:hint="eastAsia" w:ascii="宋体" w:hAnsi="宋体" w:cs="宋体"/>
          <w:snapToGrid w:val="0"/>
          <w:color w:val="000000" w:themeColor="text1"/>
          <w:kern w:val="0"/>
          <w:sz w:val="24"/>
        </w:rPr>
        <w:t>2我方承诺在</w:t>
      </w:r>
      <w:r>
        <w:rPr>
          <w:rFonts w:hint="eastAsia" w:ascii="宋体" w:hAnsi="宋体" w:cs="宋体"/>
          <w:color w:val="000000" w:themeColor="text1"/>
          <w:spacing w:val="-4"/>
          <w:sz w:val="24"/>
        </w:rPr>
        <w:t>磋商</w:t>
      </w:r>
      <w:r>
        <w:rPr>
          <w:rFonts w:hint="eastAsia" w:ascii="宋体" w:hAnsi="宋体" w:cs="宋体"/>
          <w:snapToGrid w:val="0"/>
          <w:color w:val="000000" w:themeColor="text1"/>
          <w:kern w:val="0"/>
          <w:sz w:val="24"/>
        </w:rPr>
        <w:t>有效期</w:t>
      </w:r>
      <w:r>
        <w:rPr>
          <w:rFonts w:hint="eastAsia" w:ascii="宋体" w:hAnsi="宋体" w:cs="宋体"/>
          <w:snapToGrid w:val="0"/>
          <w:color w:val="000000" w:themeColor="text1"/>
          <w:kern w:val="0"/>
          <w:sz w:val="24"/>
          <w:u w:val="single"/>
        </w:rPr>
        <w:t xml:space="preserve">   </w:t>
      </w:r>
      <w:r>
        <w:rPr>
          <w:rFonts w:hint="eastAsia" w:ascii="宋体" w:hAnsi="宋体" w:cs="宋体"/>
          <w:snapToGrid w:val="0"/>
          <w:color w:val="000000" w:themeColor="text1"/>
          <w:kern w:val="0"/>
          <w:sz w:val="24"/>
        </w:rPr>
        <w:t>日历日不补充、修改、替代或者撤回本投标文件。</w:t>
      </w:r>
    </w:p>
    <w:p w14:paraId="4F22AF0F">
      <w:pPr>
        <w:ind w:firstLine="480" w:firstLineChars="200"/>
        <w:rPr>
          <w:rFonts w:ascii="宋体" w:hAnsi="宋体" w:cs="宋体"/>
          <w:snapToGrid w:val="0"/>
          <w:color w:val="000000" w:themeColor="text1"/>
          <w:kern w:val="0"/>
          <w:sz w:val="24"/>
        </w:rPr>
      </w:pPr>
      <w:r>
        <w:rPr>
          <w:rFonts w:hint="eastAsia" w:ascii="宋体" w:hAnsi="宋体" w:cs="宋体"/>
          <w:snapToGrid w:val="0"/>
          <w:color w:val="000000" w:themeColor="text1"/>
          <w:kern w:val="0"/>
          <w:sz w:val="24"/>
        </w:rPr>
        <w:t>3 随同本</w:t>
      </w:r>
      <w:r>
        <w:rPr>
          <w:rFonts w:hint="eastAsia" w:ascii="宋体" w:hAnsi="宋体" w:cs="宋体"/>
          <w:color w:val="000000" w:themeColor="text1"/>
          <w:spacing w:val="-4"/>
          <w:sz w:val="24"/>
        </w:rPr>
        <w:t>磋商</w:t>
      </w:r>
      <w:r>
        <w:rPr>
          <w:rFonts w:hint="eastAsia" w:ascii="宋体" w:hAnsi="宋体" w:cs="宋体"/>
          <w:snapToGrid w:val="0"/>
          <w:color w:val="000000" w:themeColor="text1"/>
          <w:kern w:val="0"/>
          <w:sz w:val="24"/>
        </w:rPr>
        <w:t>函提交</w:t>
      </w:r>
      <w:r>
        <w:rPr>
          <w:rFonts w:hint="eastAsia" w:ascii="宋体" w:hAnsi="宋体" w:cs="宋体"/>
          <w:color w:val="000000" w:themeColor="text1"/>
          <w:spacing w:val="-4"/>
          <w:sz w:val="24"/>
        </w:rPr>
        <w:t>磋商</w:t>
      </w:r>
      <w:r>
        <w:rPr>
          <w:rFonts w:hint="eastAsia" w:ascii="宋体" w:hAnsi="宋体" w:cs="宋体"/>
          <w:snapToGrid w:val="0"/>
          <w:color w:val="000000" w:themeColor="text1"/>
          <w:kern w:val="0"/>
          <w:sz w:val="24"/>
        </w:rPr>
        <w:t>保证金一份，金额为人民币(大写)元</w:t>
      </w:r>
      <w:r>
        <w:rPr>
          <w:rFonts w:hint="eastAsia" w:ascii="宋体" w:hAnsi="宋体" w:cs="宋体"/>
          <w:snapToGrid w:val="0"/>
          <w:color w:val="000000" w:themeColor="text1"/>
          <w:spacing w:val="-2"/>
          <w:kern w:val="0"/>
          <w:sz w:val="24"/>
        </w:rPr>
        <w:t>(</w:t>
      </w:r>
      <w:r>
        <w:rPr>
          <w:rFonts w:hint="eastAsia" w:ascii="宋体" w:hAnsi="宋体" w:cs="宋体"/>
          <w:color w:val="000000" w:themeColor="text1"/>
          <w:sz w:val="24"/>
        </w:rPr>
        <w:t>￥</w:t>
      </w:r>
      <w:r>
        <w:rPr>
          <w:rFonts w:hint="eastAsia" w:ascii="宋体" w:hAnsi="宋体" w:cs="宋体"/>
          <w:snapToGrid w:val="0"/>
          <w:color w:val="000000" w:themeColor="text1"/>
          <w:spacing w:val="-2"/>
          <w:kern w:val="0"/>
          <w:sz w:val="24"/>
        </w:rPr>
        <w:t>元)</w:t>
      </w:r>
      <w:r>
        <w:rPr>
          <w:rFonts w:hint="eastAsia" w:ascii="宋体" w:hAnsi="宋体" w:cs="宋体"/>
          <w:snapToGrid w:val="0"/>
          <w:color w:val="000000" w:themeColor="text1"/>
          <w:kern w:val="0"/>
          <w:sz w:val="24"/>
        </w:rPr>
        <w:t>。</w:t>
      </w:r>
    </w:p>
    <w:p w14:paraId="08521453">
      <w:pPr>
        <w:ind w:firstLine="480" w:firstLineChars="200"/>
        <w:rPr>
          <w:rFonts w:ascii="宋体" w:hAnsi="宋体" w:cs="宋体"/>
          <w:snapToGrid w:val="0"/>
          <w:color w:val="000000" w:themeColor="text1"/>
          <w:kern w:val="0"/>
          <w:sz w:val="24"/>
        </w:rPr>
      </w:pPr>
      <w:r>
        <w:rPr>
          <w:rFonts w:hint="eastAsia" w:ascii="宋体" w:hAnsi="宋体" w:cs="宋体"/>
          <w:snapToGrid w:val="0"/>
          <w:color w:val="000000" w:themeColor="text1"/>
          <w:kern w:val="0"/>
          <w:sz w:val="24"/>
        </w:rPr>
        <w:t>4 若我方成交：</w:t>
      </w:r>
    </w:p>
    <w:p w14:paraId="77E02FA4">
      <w:pPr>
        <w:ind w:firstLine="528" w:firstLineChars="200"/>
        <w:rPr>
          <w:rFonts w:ascii="宋体" w:hAnsi="宋体" w:cs="宋体"/>
          <w:snapToGrid w:val="0"/>
          <w:color w:val="000000" w:themeColor="text1"/>
          <w:kern w:val="0"/>
          <w:sz w:val="24"/>
        </w:rPr>
      </w:pPr>
      <w:r>
        <w:rPr>
          <w:rFonts w:hint="eastAsia" w:ascii="宋体" w:hAnsi="宋体" w:cs="宋体"/>
          <w:snapToGrid w:val="0"/>
          <w:color w:val="000000" w:themeColor="text1"/>
          <w:spacing w:val="12"/>
          <w:kern w:val="0"/>
          <w:sz w:val="24"/>
        </w:rPr>
        <w:t xml:space="preserve">(1) </w:t>
      </w:r>
      <w:r>
        <w:rPr>
          <w:rFonts w:hint="eastAsia" w:ascii="宋体" w:hAnsi="宋体" w:cs="宋体"/>
          <w:snapToGrid w:val="0"/>
          <w:color w:val="000000" w:themeColor="text1"/>
          <w:kern w:val="0"/>
          <w:sz w:val="24"/>
        </w:rPr>
        <w:t>我方承诺在收到中标通知书后，在中标通知书规定的期限内与你方签订合同。</w:t>
      </w:r>
    </w:p>
    <w:p w14:paraId="72DD7705">
      <w:pPr>
        <w:pStyle w:val="58"/>
        <w:widowControl w:val="0"/>
        <w:autoSpaceDE w:val="0"/>
        <w:autoSpaceDN w:val="0"/>
        <w:spacing w:before="0" w:after="0"/>
        <w:ind w:firstLine="528" w:firstLineChars="200"/>
        <w:jc w:val="left"/>
        <w:rPr>
          <w:rFonts w:ascii="宋体" w:hAnsi="宋体" w:eastAsia="宋体" w:cs="宋体"/>
          <w:snapToGrid w:val="0"/>
          <w:color w:val="000000" w:themeColor="text1"/>
          <w:sz w:val="24"/>
          <w:szCs w:val="24"/>
          <w:lang w:val="en-US" w:eastAsia="zh-CN"/>
        </w:rPr>
      </w:pPr>
      <w:r>
        <w:rPr>
          <w:rFonts w:hint="eastAsia" w:ascii="宋体" w:hAnsi="宋体" w:eastAsia="宋体" w:cs="宋体"/>
          <w:snapToGrid w:val="0"/>
          <w:color w:val="000000" w:themeColor="text1"/>
          <w:spacing w:val="12"/>
          <w:sz w:val="24"/>
          <w:szCs w:val="24"/>
          <w:lang w:eastAsia="zh-CN"/>
        </w:rPr>
        <w:t xml:space="preserve">(2) </w:t>
      </w:r>
      <w:r>
        <w:rPr>
          <w:rFonts w:hint="eastAsia" w:ascii="宋体" w:hAnsi="宋体" w:eastAsia="宋体" w:cs="宋体"/>
          <w:snapToGrid w:val="0"/>
          <w:color w:val="000000" w:themeColor="text1"/>
          <w:sz w:val="24"/>
          <w:szCs w:val="24"/>
          <w:lang w:val="en-US" w:eastAsia="zh-CN"/>
        </w:rPr>
        <w:t>我方愿按《中华人民共和国民法典》及其他有关法律、法规的规定，自觉履行</w:t>
      </w:r>
    </w:p>
    <w:p w14:paraId="2A5007ED">
      <w:pPr>
        <w:pStyle w:val="58"/>
        <w:widowControl w:val="0"/>
        <w:autoSpaceDE w:val="0"/>
        <w:autoSpaceDN w:val="0"/>
        <w:spacing w:before="0" w:after="0"/>
        <w:ind w:firstLine="480" w:firstLineChars="200"/>
        <w:jc w:val="left"/>
        <w:rPr>
          <w:rFonts w:ascii="宋体" w:hAnsi="宋体" w:eastAsia="宋体" w:cs="宋体"/>
          <w:snapToGrid w:val="0"/>
          <w:color w:val="000000" w:themeColor="text1"/>
          <w:sz w:val="24"/>
          <w:szCs w:val="24"/>
          <w:lang w:val="en-US" w:eastAsia="zh-CN"/>
        </w:rPr>
      </w:pPr>
      <w:r>
        <w:rPr>
          <w:rFonts w:hint="eastAsia" w:ascii="宋体" w:hAnsi="宋体" w:eastAsia="宋体" w:cs="宋体"/>
          <w:snapToGrid w:val="0"/>
          <w:color w:val="000000" w:themeColor="text1"/>
          <w:sz w:val="24"/>
          <w:szCs w:val="24"/>
          <w:lang w:val="en-US" w:eastAsia="zh-CN"/>
        </w:rPr>
        <w:t>自己的全部责任；</w:t>
      </w:r>
    </w:p>
    <w:p w14:paraId="0E352EA0">
      <w:pPr>
        <w:ind w:firstLine="528" w:firstLineChars="200"/>
        <w:rPr>
          <w:rFonts w:ascii="宋体" w:hAnsi="宋体" w:cs="宋体"/>
          <w:snapToGrid w:val="0"/>
          <w:color w:val="000000" w:themeColor="text1"/>
          <w:kern w:val="0"/>
          <w:sz w:val="24"/>
        </w:rPr>
      </w:pPr>
      <w:r>
        <w:rPr>
          <w:rFonts w:hint="eastAsia" w:ascii="宋体" w:hAnsi="宋体" w:cs="宋体"/>
          <w:snapToGrid w:val="0"/>
          <w:color w:val="000000" w:themeColor="text1"/>
          <w:spacing w:val="12"/>
          <w:kern w:val="0"/>
          <w:sz w:val="24"/>
        </w:rPr>
        <w:t>(3)</w:t>
      </w:r>
      <w:r>
        <w:rPr>
          <w:rFonts w:hint="eastAsia" w:ascii="宋体" w:hAnsi="宋体" w:cs="宋体"/>
          <w:snapToGrid w:val="0"/>
          <w:color w:val="000000" w:themeColor="text1"/>
          <w:kern w:val="0"/>
          <w:sz w:val="24"/>
        </w:rPr>
        <w:t xml:space="preserve"> 我方承诺在合同约定的期限内完成全部项目。</w:t>
      </w:r>
    </w:p>
    <w:p w14:paraId="11A7723B">
      <w:pPr>
        <w:ind w:firstLine="600" w:firstLineChars="250"/>
        <w:rPr>
          <w:rFonts w:ascii="宋体" w:hAnsi="宋体" w:cs="宋体"/>
          <w:snapToGrid w:val="0"/>
          <w:color w:val="000000" w:themeColor="text1"/>
          <w:kern w:val="0"/>
          <w:sz w:val="24"/>
        </w:rPr>
      </w:pPr>
    </w:p>
    <w:p w14:paraId="74DFCD8E">
      <w:pPr>
        <w:ind w:firstLine="480" w:firstLineChars="200"/>
        <w:rPr>
          <w:rFonts w:ascii="宋体" w:hAnsi="宋体" w:cs="宋体"/>
          <w:snapToGrid w:val="0"/>
          <w:color w:val="000000" w:themeColor="text1"/>
          <w:kern w:val="0"/>
          <w:sz w:val="24"/>
        </w:rPr>
      </w:pPr>
      <w:r>
        <w:rPr>
          <w:rFonts w:hint="eastAsia" w:ascii="宋体" w:hAnsi="宋体" w:cs="宋体"/>
          <w:snapToGrid w:val="0"/>
          <w:color w:val="000000" w:themeColor="text1"/>
          <w:kern w:val="0"/>
          <w:sz w:val="24"/>
        </w:rPr>
        <w:t>5</w:t>
      </w:r>
      <w:r>
        <w:rPr>
          <w:rFonts w:hint="eastAsia" w:ascii="宋体" w:hAnsi="宋体" w:cs="宋体"/>
          <w:snapToGrid w:val="0"/>
          <w:color w:val="000000" w:themeColor="text1"/>
          <w:spacing w:val="-2"/>
          <w:kern w:val="0"/>
          <w:sz w:val="24"/>
        </w:rPr>
        <w:t xml:space="preserve"> （其他补充说明）</w:t>
      </w:r>
    </w:p>
    <w:p w14:paraId="1D15FFCA">
      <w:pPr>
        <w:pStyle w:val="58"/>
        <w:widowControl w:val="0"/>
        <w:autoSpaceDE w:val="0"/>
        <w:autoSpaceDN w:val="0"/>
        <w:spacing w:before="0" w:after="0"/>
        <w:ind w:firstLine="464" w:firstLineChars="200"/>
        <w:jc w:val="left"/>
        <w:rPr>
          <w:rFonts w:ascii="宋体" w:hAnsi="宋体" w:eastAsia="宋体" w:cs="宋体"/>
          <w:color w:val="000000" w:themeColor="text1"/>
          <w:spacing w:val="-4"/>
          <w:sz w:val="24"/>
          <w:szCs w:val="24"/>
          <w:lang w:eastAsia="zh-CN"/>
        </w:rPr>
      </w:pPr>
    </w:p>
    <w:p w14:paraId="4632803C">
      <w:pPr>
        <w:pStyle w:val="58"/>
        <w:widowControl w:val="0"/>
        <w:autoSpaceDE w:val="0"/>
        <w:autoSpaceDN w:val="0"/>
        <w:spacing w:before="0" w:after="0"/>
        <w:ind w:firstLine="464" w:firstLineChars="200"/>
        <w:jc w:val="left"/>
        <w:rPr>
          <w:rFonts w:ascii="宋体" w:hAnsi="宋体" w:eastAsia="宋体" w:cs="宋体"/>
          <w:color w:val="000000" w:themeColor="text1"/>
          <w:spacing w:val="-4"/>
          <w:sz w:val="24"/>
          <w:szCs w:val="24"/>
          <w:lang w:eastAsia="zh-CN"/>
        </w:rPr>
      </w:pPr>
    </w:p>
    <w:p w14:paraId="5D2F2D73">
      <w:pPr>
        <w:pStyle w:val="58"/>
        <w:widowControl w:val="0"/>
        <w:autoSpaceDE w:val="0"/>
        <w:autoSpaceDN w:val="0"/>
        <w:spacing w:before="0" w:after="0"/>
        <w:ind w:firstLine="464" w:firstLineChars="200"/>
        <w:jc w:val="left"/>
        <w:rPr>
          <w:rFonts w:ascii="宋体" w:hAnsi="宋体" w:eastAsia="宋体" w:cs="宋体"/>
          <w:color w:val="000000" w:themeColor="text1"/>
          <w:spacing w:val="-4"/>
          <w:sz w:val="24"/>
          <w:szCs w:val="24"/>
          <w:lang w:eastAsia="zh-CN"/>
        </w:rPr>
      </w:pPr>
    </w:p>
    <w:p w14:paraId="6DB725CF">
      <w:pPr>
        <w:pStyle w:val="58"/>
        <w:widowControl w:val="0"/>
        <w:autoSpaceDE w:val="0"/>
        <w:autoSpaceDN w:val="0"/>
        <w:spacing w:before="0" w:after="0"/>
        <w:ind w:firstLine="464" w:firstLineChars="200"/>
        <w:jc w:val="left"/>
        <w:rPr>
          <w:rFonts w:ascii="宋体" w:hAnsi="宋体" w:eastAsia="宋体" w:cs="宋体"/>
          <w:color w:val="000000" w:themeColor="text1"/>
          <w:spacing w:val="-4"/>
          <w:sz w:val="24"/>
          <w:szCs w:val="24"/>
          <w:lang w:eastAsia="zh-CN"/>
        </w:rPr>
      </w:pPr>
    </w:p>
    <w:p w14:paraId="285870D2">
      <w:pPr>
        <w:pStyle w:val="58"/>
        <w:widowControl w:val="0"/>
        <w:autoSpaceDE w:val="0"/>
        <w:autoSpaceDN w:val="0"/>
        <w:spacing w:before="0" w:after="0"/>
        <w:ind w:firstLine="464" w:firstLineChars="200"/>
        <w:jc w:val="left"/>
        <w:rPr>
          <w:rFonts w:ascii="宋体" w:hAnsi="宋体" w:eastAsia="宋体" w:cs="宋体"/>
          <w:color w:val="000000" w:themeColor="text1"/>
          <w:spacing w:val="-4"/>
          <w:sz w:val="24"/>
          <w:szCs w:val="24"/>
          <w:lang w:eastAsia="zh-CN"/>
        </w:rPr>
      </w:pPr>
      <w:r>
        <w:rPr>
          <w:rFonts w:hint="eastAsia" w:ascii="宋体" w:hAnsi="宋体" w:eastAsia="宋体" w:cs="宋体"/>
          <w:color w:val="000000" w:themeColor="text1"/>
          <w:spacing w:val="-4"/>
          <w:sz w:val="24"/>
          <w:szCs w:val="24"/>
          <w:lang w:eastAsia="zh-CN"/>
        </w:rPr>
        <w:t>投标人：（盖章）</w:t>
      </w:r>
    </w:p>
    <w:p w14:paraId="3A44E75A">
      <w:pPr>
        <w:pStyle w:val="58"/>
        <w:widowControl w:val="0"/>
        <w:autoSpaceDE w:val="0"/>
        <w:autoSpaceDN w:val="0"/>
        <w:spacing w:before="0" w:after="0"/>
        <w:ind w:firstLine="464" w:firstLineChars="200"/>
        <w:jc w:val="left"/>
        <w:rPr>
          <w:rFonts w:ascii="宋体" w:hAnsi="宋体" w:eastAsia="宋体" w:cs="宋体"/>
          <w:color w:val="000000" w:themeColor="text1"/>
          <w:spacing w:val="-4"/>
          <w:sz w:val="24"/>
          <w:szCs w:val="24"/>
          <w:lang w:eastAsia="zh-CN"/>
        </w:rPr>
      </w:pPr>
      <w:r>
        <w:rPr>
          <w:rFonts w:hint="eastAsia" w:ascii="宋体" w:hAnsi="宋体" w:eastAsia="宋体" w:cs="宋体"/>
          <w:color w:val="000000" w:themeColor="text1"/>
          <w:spacing w:val="-4"/>
          <w:sz w:val="24"/>
          <w:szCs w:val="24"/>
          <w:lang w:eastAsia="zh-CN"/>
        </w:rPr>
        <w:t>授权代表（签字或盖章）：</w:t>
      </w:r>
    </w:p>
    <w:p w14:paraId="44E5E2A5">
      <w:pPr>
        <w:pStyle w:val="58"/>
        <w:widowControl w:val="0"/>
        <w:autoSpaceDE w:val="0"/>
        <w:autoSpaceDN w:val="0"/>
        <w:spacing w:before="0" w:after="0"/>
        <w:ind w:firstLine="464" w:firstLineChars="200"/>
        <w:jc w:val="left"/>
        <w:rPr>
          <w:rFonts w:ascii="宋体" w:hAnsi="宋体" w:eastAsia="宋体" w:cs="宋体"/>
          <w:color w:val="000000" w:themeColor="text1"/>
          <w:spacing w:val="-4"/>
          <w:sz w:val="24"/>
          <w:szCs w:val="24"/>
          <w:lang w:eastAsia="zh-CN"/>
        </w:rPr>
      </w:pPr>
      <w:r>
        <w:rPr>
          <w:rFonts w:hint="eastAsia" w:ascii="宋体" w:hAnsi="宋体" w:eastAsia="宋体" w:cs="宋体"/>
          <w:color w:val="000000" w:themeColor="text1"/>
          <w:spacing w:val="-4"/>
          <w:sz w:val="24"/>
          <w:szCs w:val="24"/>
          <w:lang w:eastAsia="zh-CN"/>
        </w:rPr>
        <w:t>地址：</w:t>
      </w:r>
    </w:p>
    <w:p w14:paraId="5EBC9993">
      <w:pPr>
        <w:pStyle w:val="58"/>
        <w:widowControl w:val="0"/>
        <w:tabs>
          <w:tab w:val="left" w:pos="6662"/>
        </w:tabs>
        <w:autoSpaceDE w:val="0"/>
        <w:autoSpaceDN w:val="0"/>
        <w:spacing w:before="0" w:after="0"/>
        <w:ind w:firstLine="464" w:firstLineChars="200"/>
        <w:jc w:val="left"/>
        <w:rPr>
          <w:rFonts w:ascii="宋体" w:hAnsi="宋体" w:eastAsia="宋体" w:cs="宋体"/>
          <w:color w:val="000000" w:themeColor="text1"/>
          <w:spacing w:val="-4"/>
          <w:sz w:val="24"/>
          <w:szCs w:val="24"/>
          <w:lang w:eastAsia="zh-CN"/>
        </w:rPr>
      </w:pPr>
      <w:r>
        <w:rPr>
          <w:rFonts w:hint="eastAsia" w:ascii="宋体" w:hAnsi="宋体" w:eastAsia="宋体" w:cs="宋体"/>
          <w:color w:val="000000" w:themeColor="text1"/>
          <w:spacing w:val="-4"/>
          <w:sz w:val="24"/>
          <w:szCs w:val="24"/>
          <w:lang w:eastAsia="zh-CN"/>
        </w:rPr>
        <w:t>网址：</w:t>
      </w:r>
    </w:p>
    <w:p w14:paraId="4B7CD3AF">
      <w:pPr>
        <w:pStyle w:val="58"/>
        <w:widowControl w:val="0"/>
        <w:autoSpaceDE w:val="0"/>
        <w:autoSpaceDN w:val="0"/>
        <w:spacing w:before="0" w:after="0"/>
        <w:ind w:firstLine="464" w:firstLineChars="200"/>
        <w:jc w:val="left"/>
        <w:rPr>
          <w:rFonts w:ascii="宋体" w:hAnsi="宋体" w:eastAsia="宋体" w:cs="宋体"/>
          <w:color w:val="000000" w:themeColor="text1"/>
          <w:spacing w:val="-4"/>
          <w:sz w:val="24"/>
          <w:szCs w:val="24"/>
          <w:lang w:eastAsia="zh-CN"/>
        </w:rPr>
      </w:pPr>
      <w:r>
        <w:rPr>
          <w:rFonts w:hint="eastAsia" w:ascii="宋体" w:hAnsi="宋体" w:eastAsia="宋体" w:cs="宋体"/>
          <w:color w:val="000000" w:themeColor="text1"/>
          <w:spacing w:val="-4"/>
          <w:sz w:val="24"/>
          <w:szCs w:val="24"/>
          <w:lang w:eastAsia="zh-CN"/>
        </w:rPr>
        <w:t>电话：</w:t>
      </w:r>
    </w:p>
    <w:p w14:paraId="793E66D4">
      <w:pPr>
        <w:pStyle w:val="58"/>
        <w:widowControl w:val="0"/>
        <w:autoSpaceDE w:val="0"/>
        <w:autoSpaceDN w:val="0"/>
        <w:spacing w:before="0" w:after="0"/>
        <w:ind w:firstLine="464" w:firstLineChars="200"/>
        <w:jc w:val="left"/>
        <w:rPr>
          <w:rFonts w:ascii="宋体" w:hAnsi="宋体" w:eastAsia="宋体" w:cs="宋体"/>
          <w:color w:val="000000" w:themeColor="text1"/>
          <w:spacing w:val="-4"/>
          <w:sz w:val="24"/>
          <w:szCs w:val="24"/>
          <w:lang w:eastAsia="zh-CN"/>
        </w:rPr>
      </w:pPr>
      <w:r>
        <w:rPr>
          <w:rFonts w:hint="eastAsia" w:ascii="宋体" w:hAnsi="宋体" w:eastAsia="宋体" w:cs="宋体"/>
          <w:color w:val="000000" w:themeColor="text1"/>
          <w:spacing w:val="-4"/>
          <w:sz w:val="24"/>
          <w:szCs w:val="24"/>
          <w:lang w:eastAsia="zh-CN"/>
        </w:rPr>
        <w:t>传真：</w:t>
      </w:r>
    </w:p>
    <w:p w14:paraId="00832280">
      <w:pPr>
        <w:pStyle w:val="58"/>
        <w:widowControl w:val="0"/>
        <w:autoSpaceDE w:val="0"/>
        <w:autoSpaceDN w:val="0"/>
        <w:spacing w:before="0" w:after="0"/>
        <w:ind w:firstLine="440" w:firstLineChars="200"/>
        <w:jc w:val="left"/>
        <w:rPr>
          <w:rFonts w:ascii="宋体" w:hAnsi="宋体" w:eastAsia="宋体" w:cs="宋体"/>
          <w:color w:val="000000" w:themeColor="text1"/>
          <w:spacing w:val="-4"/>
          <w:sz w:val="24"/>
          <w:szCs w:val="24"/>
          <w:lang w:eastAsia="zh-CN"/>
        </w:rPr>
      </w:pPr>
      <w:r>
        <w:rPr>
          <w:rFonts w:hint="eastAsia" w:ascii="宋体" w:hAnsi="宋体" w:eastAsia="宋体" w:cs="宋体"/>
          <w:color w:val="000000" w:themeColor="text1"/>
          <w:szCs w:val="21"/>
          <w:lang w:eastAsia="zh-CN"/>
        </w:rPr>
        <w:t>邮政编码：</w:t>
      </w:r>
    </w:p>
    <w:p w14:paraId="4089177B">
      <w:pPr>
        <w:ind w:firstLine="1309" w:firstLineChars="550"/>
        <w:rPr>
          <w:rFonts w:ascii="宋体" w:hAnsi="宋体" w:cs="宋体"/>
          <w:color w:val="000000" w:themeColor="text1"/>
          <w:spacing w:val="-1"/>
          <w:sz w:val="24"/>
        </w:rPr>
      </w:pPr>
      <w:r>
        <w:rPr>
          <w:rFonts w:hint="eastAsia" w:ascii="宋体" w:hAnsi="宋体" w:cs="宋体"/>
          <w:color w:val="000000" w:themeColor="text1"/>
          <w:spacing w:val="-1"/>
          <w:sz w:val="24"/>
        </w:rPr>
        <w:t>年月日</w:t>
      </w:r>
    </w:p>
    <w:p w14:paraId="5ECA81F2">
      <w:pPr>
        <w:spacing w:line="360" w:lineRule="auto"/>
        <w:ind w:firstLine="1190" w:firstLineChars="500"/>
        <w:rPr>
          <w:rFonts w:ascii="宋体" w:hAnsi="宋体" w:cs="宋体"/>
          <w:color w:val="000000" w:themeColor="text1"/>
          <w:spacing w:val="-1"/>
          <w:sz w:val="24"/>
        </w:rPr>
      </w:pPr>
    </w:p>
    <w:p w14:paraId="298C3E96">
      <w:pPr>
        <w:pStyle w:val="13"/>
        <w:spacing w:line="360" w:lineRule="auto"/>
        <w:rPr>
          <w:rFonts w:ascii="宋体" w:hAnsi="宋体" w:cs="宋体"/>
          <w:color w:val="000000" w:themeColor="text1"/>
          <w:spacing w:val="-1"/>
          <w:sz w:val="24"/>
        </w:rPr>
      </w:pPr>
    </w:p>
    <w:p w14:paraId="74BBF1D3">
      <w:pPr>
        <w:pStyle w:val="13"/>
        <w:spacing w:line="360" w:lineRule="auto"/>
        <w:rPr>
          <w:rFonts w:ascii="宋体" w:hAnsi="宋体" w:cs="宋体"/>
          <w:color w:val="000000" w:themeColor="text1"/>
          <w:spacing w:val="-1"/>
          <w:sz w:val="24"/>
        </w:rPr>
      </w:pPr>
    </w:p>
    <w:p w14:paraId="5CFD68D2">
      <w:pPr>
        <w:spacing w:line="360" w:lineRule="auto"/>
        <w:jc w:val="center"/>
        <w:rPr>
          <w:rFonts w:ascii="宋体" w:hAnsi="宋体" w:cs="宋体"/>
          <w:color w:val="000000" w:themeColor="text1"/>
          <w:spacing w:val="-1"/>
          <w:sz w:val="24"/>
        </w:rPr>
      </w:pPr>
      <w:r>
        <w:rPr>
          <w:rFonts w:hint="eastAsia" w:ascii="宋体" w:hAnsi="宋体" w:cs="宋体"/>
          <w:color w:val="000000" w:themeColor="text1"/>
          <w:sz w:val="24"/>
        </w:rPr>
        <w:br w:type="page"/>
      </w:r>
      <w:r>
        <w:rPr>
          <w:rFonts w:hint="eastAsia" w:ascii="宋体" w:hAnsi="宋体" w:cs="宋体"/>
          <w:color w:val="000000" w:themeColor="text1"/>
          <w:sz w:val="24"/>
        </w:rPr>
        <w:t>三、</w:t>
      </w:r>
      <w:r>
        <w:rPr>
          <w:rFonts w:hint="eastAsia" w:ascii="宋体" w:hAnsi="宋体" w:cs="宋体"/>
          <w:b/>
          <w:color w:val="000000" w:themeColor="text1"/>
          <w:spacing w:val="-1"/>
          <w:sz w:val="24"/>
        </w:rPr>
        <w:t>法定代表人身份证明</w:t>
      </w:r>
    </w:p>
    <w:p w14:paraId="347AFB4D">
      <w:pPr>
        <w:pStyle w:val="91"/>
        <w:widowControl w:val="0"/>
        <w:autoSpaceDE w:val="0"/>
        <w:autoSpaceDN w:val="0"/>
        <w:spacing w:before="0" w:after="0" w:line="360" w:lineRule="auto"/>
        <w:ind w:firstLine="357" w:firstLineChars="150"/>
        <w:jc w:val="left"/>
        <w:rPr>
          <w:rFonts w:ascii="宋体" w:hAnsi="宋体" w:eastAsia="宋体" w:cs="宋体"/>
          <w:color w:val="000000" w:themeColor="text1"/>
          <w:spacing w:val="-1"/>
          <w:sz w:val="24"/>
          <w:szCs w:val="24"/>
          <w:lang w:eastAsia="zh-CN"/>
        </w:rPr>
      </w:pPr>
    </w:p>
    <w:p w14:paraId="08E6A311">
      <w:pPr>
        <w:pStyle w:val="91"/>
        <w:widowControl w:val="0"/>
        <w:autoSpaceDE w:val="0"/>
        <w:autoSpaceDN w:val="0"/>
        <w:spacing w:before="0" w:after="0" w:line="360" w:lineRule="auto"/>
        <w:ind w:firstLine="357" w:firstLineChars="15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pacing w:val="-1"/>
          <w:sz w:val="24"/>
          <w:szCs w:val="24"/>
          <w:lang w:eastAsia="zh-CN"/>
        </w:rPr>
        <w:t>投标人名称：</w:t>
      </w:r>
    </w:p>
    <w:p w14:paraId="181C50CA">
      <w:pPr>
        <w:pStyle w:val="91"/>
        <w:widowControl w:val="0"/>
        <w:autoSpaceDE w:val="0"/>
        <w:autoSpaceDN w:val="0"/>
        <w:spacing w:before="0" w:after="0" w:line="360" w:lineRule="auto"/>
        <w:ind w:firstLine="360" w:firstLineChars="15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单位性质：</w:t>
      </w:r>
    </w:p>
    <w:p w14:paraId="016028DA">
      <w:pPr>
        <w:pStyle w:val="91"/>
        <w:widowControl w:val="0"/>
        <w:autoSpaceDE w:val="0"/>
        <w:autoSpaceDN w:val="0"/>
        <w:spacing w:before="0" w:after="0" w:line="360" w:lineRule="auto"/>
        <w:ind w:firstLine="360" w:firstLineChars="15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地址：</w:t>
      </w:r>
    </w:p>
    <w:p w14:paraId="4456FC50">
      <w:pPr>
        <w:spacing w:line="360" w:lineRule="auto"/>
        <w:ind w:firstLine="360" w:firstLineChars="150"/>
        <w:rPr>
          <w:rFonts w:ascii="宋体" w:hAnsi="宋体" w:cs="宋体"/>
          <w:color w:val="000000" w:themeColor="text1"/>
          <w:spacing w:val="-1"/>
          <w:sz w:val="24"/>
        </w:rPr>
      </w:pPr>
      <w:r>
        <w:rPr>
          <w:rFonts w:hint="eastAsia" w:ascii="宋体" w:hAnsi="宋体" w:cs="宋体"/>
          <w:color w:val="000000" w:themeColor="text1"/>
          <w:sz w:val="24"/>
        </w:rPr>
        <w:t>成立时间：</w:t>
      </w:r>
      <w:r>
        <w:rPr>
          <w:rFonts w:hint="eastAsia" w:ascii="宋体" w:hAnsi="宋体" w:cs="宋体"/>
          <w:color w:val="000000" w:themeColor="text1"/>
          <w:spacing w:val="-1"/>
          <w:sz w:val="24"/>
        </w:rPr>
        <w:t>年月日</w:t>
      </w:r>
    </w:p>
    <w:p w14:paraId="37D2E64D">
      <w:pPr>
        <w:pStyle w:val="91"/>
        <w:widowControl w:val="0"/>
        <w:autoSpaceDE w:val="0"/>
        <w:autoSpaceDN w:val="0"/>
        <w:spacing w:before="0" w:after="0" w:line="360" w:lineRule="auto"/>
        <w:ind w:firstLine="360" w:firstLineChars="15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经营期限：</w:t>
      </w:r>
    </w:p>
    <w:p w14:paraId="11412DEC">
      <w:pPr>
        <w:pStyle w:val="91"/>
        <w:widowControl w:val="0"/>
        <w:autoSpaceDE w:val="0"/>
        <w:autoSpaceDN w:val="0"/>
        <w:spacing w:before="0" w:after="0" w:line="360" w:lineRule="auto"/>
        <w:ind w:firstLine="360" w:firstLineChars="150"/>
        <w:jc w:val="left"/>
        <w:rPr>
          <w:rFonts w:ascii="宋体" w:hAnsi="宋体" w:eastAsia="宋体" w:cs="宋体"/>
          <w:color w:val="000000" w:themeColor="text1"/>
          <w:sz w:val="24"/>
          <w:szCs w:val="24"/>
          <w:u w:val="single"/>
          <w:lang w:eastAsia="zh-CN"/>
        </w:rPr>
      </w:pPr>
      <w:r>
        <w:rPr>
          <w:rFonts w:hint="eastAsia" w:ascii="宋体" w:hAnsi="宋体" w:eastAsia="宋体" w:cs="宋体"/>
          <w:color w:val="000000" w:themeColor="text1"/>
          <w:sz w:val="24"/>
          <w:szCs w:val="24"/>
          <w:lang w:eastAsia="zh-CN"/>
        </w:rPr>
        <w:t>姓名：性别：年龄：职务：</w:t>
      </w:r>
    </w:p>
    <w:p w14:paraId="18AF2519">
      <w:pPr>
        <w:pStyle w:val="91"/>
        <w:widowControl w:val="0"/>
        <w:autoSpaceDE w:val="0"/>
        <w:autoSpaceDN w:val="0"/>
        <w:spacing w:before="0" w:after="0" w:line="360" w:lineRule="auto"/>
        <w:ind w:firstLine="360" w:firstLineChars="15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系</w:t>
      </w:r>
      <w:r>
        <w:rPr>
          <w:rFonts w:hint="eastAsia" w:ascii="宋体" w:hAnsi="宋体" w:eastAsia="宋体" w:cs="宋体"/>
          <w:color w:val="000000" w:themeColor="text1"/>
          <w:spacing w:val="-1"/>
          <w:sz w:val="24"/>
          <w:szCs w:val="24"/>
          <w:lang w:eastAsia="zh-CN"/>
        </w:rPr>
        <w:t>（投标人名称）的法定代表人。</w:t>
      </w:r>
    </w:p>
    <w:p w14:paraId="1D04618D">
      <w:pPr>
        <w:pStyle w:val="91"/>
        <w:widowControl w:val="0"/>
        <w:autoSpaceDE w:val="0"/>
        <w:autoSpaceDN w:val="0"/>
        <w:spacing w:before="0" w:after="0" w:line="360" w:lineRule="auto"/>
        <w:ind w:firstLine="360" w:firstLineChars="15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特此证明。</w:t>
      </w:r>
    </w:p>
    <w:p w14:paraId="622C0514">
      <w:pPr>
        <w:pStyle w:val="91"/>
        <w:widowControl w:val="0"/>
        <w:autoSpaceDE w:val="0"/>
        <w:autoSpaceDN w:val="0"/>
        <w:spacing w:before="0" w:after="0" w:line="360" w:lineRule="auto"/>
        <w:ind w:firstLine="358" w:firstLineChars="150"/>
        <w:jc w:val="left"/>
        <w:rPr>
          <w:rFonts w:ascii="宋体" w:hAnsi="宋体" w:eastAsia="宋体" w:cs="宋体"/>
          <w:b/>
          <w:color w:val="000000" w:themeColor="text1"/>
          <w:spacing w:val="-1"/>
          <w:sz w:val="24"/>
          <w:szCs w:val="24"/>
          <w:lang w:eastAsia="zh-CN"/>
        </w:rPr>
      </w:pPr>
      <w:r>
        <w:rPr>
          <w:rFonts w:hint="eastAsia" w:ascii="宋体" w:hAnsi="宋体" w:eastAsia="宋体" w:cs="宋体"/>
          <w:b/>
          <w:color w:val="000000" w:themeColor="text1"/>
          <w:spacing w:val="-1"/>
          <w:sz w:val="24"/>
          <w:szCs w:val="24"/>
          <w:lang w:eastAsia="zh-CN"/>
        </w:rPr>
        <w:t>附：法人代表身份证正反面</w:t>
      </w:r>
    </w:p>
    <w:p w14:paraId="557F281F">
      <w:pPr>
        <w:pStyle w:val="91"/>
        <w:widowControl w:val="0"/>
        <w:autoSpaceDE w:val="0"/>
        <w:autoSpaceDN w:val="0"/>
        <w:spacing w:before="0" w:after="0" w:line="360" w:lineRule="auto"/>
        <w:ind w:firstLine="357" w:firstLineChars="150"/>
        <w:jc w:val="left"/>
        <w:rPr>
          <w:rFonts w:ascii="宋体" w:hAnsi="宋体" w:eastAsia="宋体" w:cs="宋体"/>
          <w:color w:val="000000" w:themeColor="text1"/>
          <w:spacing w:val="-1"/>
          <w:sz w:val="24"/>
          <w:szCs w:val="24"/>
          <w:lang w:eastAsia="zh-CN"/>
        </w:rPr>
      </w:pPr>
    </w:p>
    <w:p w14:paraId="64F877F4">
      <w:pPr>
        <w:pStyle w:val="91"/>
        <w:widowControl w:val="0"/>
        <w:autoSpaceDE w:val="0"/>
        <w:autoSpaceDN w:val="0"/>
        <w:spacing w:before="0" w:after="0" w:line="360" w:lineRule="auto"/>
        <w:ind w:firstLine="360" w:firstLineChars="150"/>
        <w:jc w:val="left"/>
        <w:rPr>
          <w:rFonts w:ascii="宋体" w:hAnsi="宋体" w:eastAsia="宋体" w:cs="宋体"/>
          <w:color w:val="000000" w:themeColor="text1"/>
          <w:sz w:val="24"/>
          <w:szCs w:val="24"/>
          <w:lang w:eastAsia="zh-CN"/>
        </w:rPr>
      </w:pPr>
    </w:p>
    <w:p w14:paraId="4C16AA75">
      <w:pPr>
        <w:pStyle w:val="91"/>
        <w:widowControl w:val="0"/>
        <w:autoSpaceDE w:val="0"/>
        <w:autoSpaceDN w:val="0"/>
        <w:spacing w:before="0" w:after="0" w:line="360" w:lineRule="auto"/>
        <w:ind w:firstLine="357" w:firstLineChars="150"/>
        <w:jc w:val="left"/>
        <w:rPr>
          <w:rFonts w:ascii="宋体" w:hAnsi="宋体" w:eastAsia="宋体" w:cs="宋体"/>
          <w:color w:val="000000" w:themeColor="text1"/>
          <w:sz w:val="24"/>
          <w:szCs w:val="24"/>
          <w:lang w:eastAsia="zh-CN"/>
        </w:rPr>
      </w:pPr>
      <w:r>
        <w:rPr>
          <w:rFonts w:hint="eastAsia" w:ascii="宋体" w:hAnsi="宋体" w:eastAsia="宋体" w:cs="宋体"/>
          <w:color w:val="000000" w:themeColor="text1"/>
          <w:spacing w:val="-1"/>
          <w:sz w:val="24"/>
          <w:szCs w:val="24"/>
          <w:lang w:eastAsia="zh-CN"/>
        </w:rPr>
        <w:t>投标人：</w:t>
      </w:r>
      <w:r>
        <w:rPr>
          <w:rFonts w:hint="eastAsia" w:ascii="宋体" w:hAnsi="宋体" w:eastAsia="宋体" w:cs="宋体"/>
          <w:color w:val="000000" w:themeColor="text1"/>
          <w:sz w:val="24"/>
          <w:szCs w:val="24"/>
          <w:lang w:eastAsia="zh-CN"/>
        </w:rPr>
        <w:t>（盖单位章）</w:t>
      </w:r>
    </w:p>
    <w:p w14:paraId="12619DD3">
      <w:pPr>
        <w:spacing w:line="360" w:lineRule="auto"/>
        <w:ind w:firstLine="476" w:firstLineChars="200"/>
        <w:rPr>
          <w:rFonts w:ascii="宋体" w:hAnsi="宋体" w:cs="宋体"/>
          <w:color w:val="000000" w:themeColor="text1"/>
          <w:spacing w:val="-1"/>
          <w:sz w:val="24"/>
        </w:rPr>
      </w:pPr>
      <w:r>
        <w:rPr>
          <w:rFonts w:hint="eastAsia" w:ascii="宋体" w:hAnsi="宋体" w:cs="宋体"/>
          <w:color w:val="000000" w:themeColor="text1"/>
          <w:spacing w:val="-1"/>
          <w:sz w:val="24"/>
        </w:rPr>
        <w:t>年月日</w:t>
      </w:r>
    </w:p>
    <w:p w14:paraId="5CE3851E">
      <w:pPr>
        <w:spacing w:line="360" w:lineRule="auto"/>
        <w:rPr>
          <w:rFonts w:ascii="宋体" w:hAnsi="宋体" w:cs="宋体"/>
          <w:color w:val="000000" w:themeColor="text1"/>
          <w:spacing w:val="-1"/>
          <w:sz w:val="24"/>
        </w:rPr>
      </w:pPr>
    </w:p>
    <w:p w14:paraId="74F1EA64">
      <w:pPr>
        <w:spacing w:line="360" w:lineRule="auto"/>
        <w:rPr>
          <w:rFonts w:ascii="宋体" w:hAnsi="宋体" w:cs="宋体"/>
          <w:color w:val="000000" w:themeColor="text1"/>
          <w:spacing w:val="-1"/>
          <w:sz w:val="24"/>
        </w:rPr>
      </w:pPr>
    </w:p>
    <w:p w14:paraId="4A8F79B2">
      <w:pPr>
        <w:pStyle w:val="67"/>
        <w:spacing w:line="360" w:lineRule="auto"/>
        <w:jc w:val="center"/>
        <w:rPr>
          <w:b/>
          <w:color w:val="000000" w:themeColor="text1"/>
        </w:rPr>
      </w:pPr>
      <w:r>
        <w:rPr>
          <w:rFonts w:hint="eastAsia"/>
          <w:b/>
          <w:color w:val="000000" w:themeColor="text1"/>
        </w:rPr>
        <w:br w:type="page"/>
      </w:r>
      <w:bookmarkStart w:id="25" w:name="_Toc54697422"/>
      <w:r>
        <w:rPr>
          <w:rFonts w:hint="eastAsia"/>
          <w:b/>
          <w:color w:val="000000" w:themeColor="text1"/>
        </w:rPr>
        <w:t>四、授权委托书</w:t>
      </w:r>
      <w:bookmarkEnd w:id="25"/>
    </w:p>
    <w:p w14:paraId="46BE3064">
      <w:pPr>
        <w:spacing w:line="360" w:lineRule="auto"/>
        <w:ind w:firstLine="480" w:firstLineChars="200"/>
        <w:rPr>
          <w:rFonts w:ascii="宋体" w:hAnsi="宋体" w:cs="宋体"/>
          <w:bCs/>
          <w:color w:val="000000" w:themeColor="text1"/>
          <w:sz w:val="24"/>
        </w:rPr>
      </w:pPr>
    </w:p>
    <w:p w14:paraId="324C2F67">
      <w:pPr>
        <w:spacing w:line="360" w:lineRule="auto"/>
        <w:ind w:firstLine="480" w:firstLineChars="200"/>
        <w:rPr>
          <w:rFonts w:ascii="宋体" w:hAnsi="宋体" w:cs="宋体"/>
          <w:color w:val="000000" w:themeColor="text1"/>
          <w:spacing w:val="-1"/>
          <w:sz w:val="24"/>
          <w:u w:val="single"/>
        </w:rPr>
      </w:pPr>
      <w:r>
        <w:rPr>
          <w:rFonts w:hint="eastAsia" w:ascii="宋体" w:hAnsi="宋体" w:cs="宋体"/>
          <w:color w:val="000000" w:themeColor="text1"/>
          <w:sz w:val="24"/>
        </w:rPr>
        <w:t>本人（姓名）系</w:t>
      </w:r>
      <w:r>
        <w:rPr>
          <w:rFonts w:hint="eastAsia" w:ascii="宋体" w:hAnsi="宋体" w:cs="宋体"/>
          <w:color w:val="000000" w:themeColor="text1"/>
          <w:spacing w:val="-1"/>
          <w:sz w:val="24"/>
        </w:rPr>
        <w:t>（投标人名称）的法定代表人，现委托</w:t>
      </w:r>
      <w:r>
        <w:rPr>
          <w:rFonts w:hint="eastAsia" w:ascii="宋体" w:hAnsi="宋体" w:cs="宋体"/>
          <w:color w:val="000000" w:themeColor="text1"/>
          <w:sz w:val="24"/>
        </w:rPr>
        <w:t>（姓名）</w:t>
      </w:r>
      <w:r>
        <w:rPr>
          <w:rFonts w:hint="eastAsia" w:ascii="宋体" w:hAnsi="宋体" w:cs="宋体"/>
          <w:color w:val="000000" w:themeColor="text1"/>
          <w:spacing w:val="-1"/>
          <w:sz w:val="24"/>
        </w:rPr>
        <w:t>为我方代理人。代理人根据授权，以我方名义签署、澄清、说明、补正、递交、撤回、修改</w:t>
      </w:r>
      <w:r>
        <w:rPr>
          <w:rFonts w:hint="eastAsia" w:ascii="宋体" w:hAnsi="宋体" w:cs="宋体"/>
          <w:color w:val="000000" w:themeColor="text1"/>
          <w:spacing w:val="-1"/>
          <w:sz w:val="24"/>
          <w:u w:val="single"/>
        </w:rPr>
        <w:t>（</w:t>
      </w:r>
      <w:r>
        <w:rPr>
          <w:rFonts w:hint="eastAsia" w:ascii="宋体" w:hAnsi="宋体" w:cs="宋体"/>
          <w:color w:val="000000" w:themeColor="text1"/>
          <w:sz w:val="24"/>
          <w:u w:val="single"/>
        </w:rPr>
        <w:t>项目名称、项目编号）</w:t>
      </w:r>
      <w:r>
        <w:rPr>
          <w:rFonts w:hint="eastAsia" w:ascii="宋体" w:hAnsi="宋体" w:cs="宋体"/>
          <w:color w:val="000000" w:themeColor="text1"/>
          <w:spacing w:val="-1"/>
          <w:sz w:val="24"/>
        </w:rPr>
        <w:t>竞争性磋商响应文件、签订合同和处理有关事宜，其法律后果由我方承担。</w:t>
      </w:r>
    </w:p>
    <w:p w14:paraId="4EFADBFC">
      <w:pPr>
        <w:spacing w:line="360" w:lineRule="auto"/>
        <w:rPr>
          <w:rFonts w:ascii="宋体" w:hAnsi="宋体" w:cs="宋体"/>
          <w:color w:val="000000" w:themeColor="text1"/>
          <w:spacing w:val="-1"/>
          <w:sz w:val="24"/>
          <w:u w:val="single"/>
        </w:rPr>
      </w:pPr>
      <w:r>
        <w:rPr>
          <w:rFonts w:hint="eastAsia" w:ascii="宋体" w:hAnsi="宋体" w:cs="宋体"/>
          <w:color w:val="000000" w:themeColor="text1"/>
          <w:sz w:val="24"/>
        </w:rPr>
        <w:t>委托期限：</w:t>
      </w:r>
    </w:p>
    <w:p w14:paraId="59438EDB">
      <w:pPr>
        <w:spacing w:line="360" w:lineRule="auto"/>
        <w:rPr>
          <w:rFonts w:ascii="宋体" w:hAnsi="宋体" w:cs="宋体"/>
          <w:color w:val="000000" w:themeColor="text1"/>
          <w:spacing w:val="-1"/>
          <w:sz w:val="24"/>
        </w:rPr>
      </w:pPr>
      <w:r>
        <w:rPr>
          <w:rFonts w:hint="eastAsia" w:ascii="宋体" w:hAnsi="宋体" w:cs="宋体"/>
          <w:color w:val="000000" w:themeColor="text1"/>
          <w:spacing w:val="-1"/>
          <w:sz w:val="24"/>
        </w:rPr>
        <w:t>代理人无转委托权。</w:t>
      </w:r>
    </w:p>
    <w:p w14:paraId="77B12E3B">
      <w:pPr>
        <w:pStyle w:val="91"/>
        <w:widowControl w:val="0"/>
        <w:autoSpaceDE w:val="0"/>
        <w:autoSpaceDN w:val="0"/>
        <w:spacing w:before="0" w:after="0" w:line="360" w:lineRule="auto"/>
        <w:ind w:firstLine="358" w:firstLineChars="150"/>
        <w:jc w:val="left"/>
        <w:rPr>
          <w:rFonts w:ascii="宋体" w:hAnsi="宋体" w:eastAsia="宋体" w:cs="宋体"/>
          <w:b/>
          <w:color w:val="000000" w:themeColor="text1"/>
          <w:spacing w:val="-1"/>
          <w:sz w:val="24"/>
          <w:szCs w:val="24"/>
          <w:lang w:val="en-US" w:eastAsia="zh-CN"/>
        </w:rPr>
      </w:pPr>
    </w:p>
    <w:p w14:paraId="001B1328">
      <w:pPr>
        <w:pStyle w:val="91"/>
        <w:widowControl w:val="0"/>
        <w:autoSpaceDE w:val="0"/>
        <w:autoSpaceDN w:val="0"/>
        <w:spacing w:before="0" w:after="0" w:line="360" w:lineRule="auto"/>
        <w:ind w:firstLine="358" w:firstLineChars="150"/>
        <w:jc w:val="left"/>
        <w:rPr>
          <w:rFonts w:ascii="宋体" w:hAnsi="宋体" w:eastAsia="宋体" w:cs="宋体"/>
          <w:b/>
          <w:color w:val="000000" w:themeColor="text1"/>
          <w:spacing w:val="-1"/>
          <w:sz w:val="24"/>
          <w:szCs w:val="24"/>
          <w:lang w:eastAsia="zh-CN"/>
        </w:rPr>
      </w:pPr>
      <w:r>
        <w:rPr>
          <w:rFonts w:hint="eastAsia" w:ascii="宋体" w:hAnsi="宋体" w:eastAsia="宋体" w:cs="宋体"/>
          <w:b/>
          <w:color w:val="000000" w:themeColor="text1"/>
          <w:spacing w:val="-1"/>
          <w:sz w:val="24"/>
          <w:szCs w:val="24"/>
          <w:lang w:eastAsia="zh-CN"/>
        </w:rPr>
        <w:t>附：法人代表身份证正反面</w:t>
      </w:r>
    </w:p>
    <w:p w14:paraId="1D2F56B8">
      <w:pPr>
        <w:pStyle w:val="91"/>
        <w:widowControl w:val="0"/>
        <w:autoSpaceDE w:val="0"/>
        <w:autoSpaceDN w:val="0"/>
        <w:spacing w:before="0" w:after="0" w:line="360" w:lineRule="auto"/>
        <w:ind w:firstLine="358" w:firstLineChars="150"/>
        <w:jc w:val="left"/>
        <w:rPr>
          <w:rFonts w:ascii="宋体" w:hAnsi="宋体" w:eastAsia="宋体" w:cs="宋体"/>
          <w:b/>
          <w:color w:val="000000" w:themeColor="text1"/>
          <w:spacing w:val="-1"/>
          <w:sz w:val="24"/>
          <w:szCs w:val="24"/>
          <w:lang w:eastAsia="zh-CN"/>
        </w:rPr>
      </w:pPr>
      <w:r>
        <w:rPr>
          <w:rFonts w:hint="eastAsia" w:ascii="宋体" w:hAnsi="宋体" w:eastAsia="宋体" w:cs="宋体"/>
          <w:b/>
          <w:color w:val="000000" w:themeColor="text1"/>
          <w:spacing w:val="-1"/>
          <w:sz w:val="24"/>
          <w:szCs w:val="24"/>
          <w:lang w:eastAsia="zh-CN"/>
        </w:rPr>
        <w:t>授权委托人身份证正反面</w:t>
      </w:r>
    </w:p>
    <w:p w14:paraId="63D3D355">
      <w:pPr>
        <w:spacing w:line="360" w:lineRule="auto"/>
        <w:ind w:firstLine="480" w:firstLineChars="200"/>
        <w:rPr>
          <w:rFonts w:ascii="宋体" w:hAnsi="宋体" w:cs="宋体"/>
          <w:bCs/>
          <w:color w:val="000000" w:themeColor="text1"/>
          <w:sz w:val="24"/>
          <w:lang w:val="ru-RU"/>
        </w:rPr>
      </w:pPr>
    </w:p>
    <w:p w14:paraId="67C16D54">
      <w:pPr>
        <w:spacing w:line="360" w:lineRule="auto"/>
        <w:ind w:firstLine="3600" w:firstLineChars="1500"/>
        <w:rPr>
          <w:rFonts w:ascii="宋体" w:hAnsi="宋体" w:cs="宋体"/>
          <w:bCs/>
          <w:color w:val="000000" w:themeColor="text1"/>
          <w:sz w:val="24"/>
          <w:lang w:val="ru-RU"/>
        </w:rPr>
      </w:pPr>
    </w:p>
    <w:p w14:paraId="4CA475BF">
      <w:pPr>
        <w:spacing w:line="360" w:lineRule="auto"/>
        <w:rPr>
          <w:rFonts w:ascii="宋体" w:hAnsi="宋体" w:cs="宋体"/>
          <w:color w:val="000000" w:themeColor="text1"/>
          <w:sz w:val="24"/>
        </w:rPr>
      </w:pPr>
      <w:r>
        <w:rPr>
          <w:rFonts w:hint="eastAsia" w:ascii="宋体" w:hAnsi="宋体" w:cs="宋体"/>
          <w:color w:val="000000" w:themeColor="text1"/>
          <w:spacing w:val="-1"/>
          <w:sz w:val="24"/>
        </w:rPr>
        <w:t>投标人：</w:t>
      </w:r>
      <w:r>
        <w:rPr>
          <w:rFonts w:hint="eastAsia" w:ascii="宋体" w:hAnsi="宋体" w:cs="宋体"/>
          <w:color w:val="000000" w:themeColor="text1"/>
          <w:sz w:val="24"/>
        </w:rPr>
        <w:t>（盖单位章）</w:t>
      </w:r>
    </w:p>
    <w:p w14:paraId="7F6722C9">
      <w:pPr>
        <w:spacing w:line="360" w:lineRule="auto"/>
        <w:rPr>
          <w:rFonts w:ascii="宋体" w:hAnsi="宋体" w:cs="宋体"/>
          <w:color w:val="000000" w:themeColor="text1"/>
          <w:sz w:val="24"/>
        </w:rPr>
      </w:pPr>
      <w:r>
        <w:rPr>
          <w:rFonts w:hint="eastAsia" w:ascii="宋体" w:hAnsi="宋体" w:cs="宋体"/>
          <w:color w:val="000000" w:themeColor="text1"/>
          <w:spacing w:val="-1"/>
          <w:sz w:val="24"/>
        </w:rPr>
        <w:t>法定代表人：</w:t>
      </w:r>
      <w:r>
        <w:rPr>
          <w:rFonts w:hint="eastAsia" w:ascii="宋体" w:hAnsi="宋体" w:cs="宋体"/>
          <w:color w:val="000000" w:themeColor="text1"/>
          <w:sz w:val="24"/>
        </w:rPr>
        <w:t>（签字或盖章）</w:t>
      </w:r>
    </w:p>
    <w:p w14:paraId="78E520C8">
      <w:pPr>
        <w:spacing w:line="360" w:lineRule="auto"/>
        <w:rPr>
          <w:rFonts w:ascii="宋体" w:hAnsi="宋体" w:cs="宋体"/>
          <w:color w:val="000000" w:themeColor="text1"/>
          <w:spacing w:val="-1"/>
          <w:sz w:val="24"/>
        </w:rPr>
      </w:pPr>
      <w:r>
        <w:rPr>
          <w:rFonts w:hint="eastAsia" w:ascii="宋体" w:hAnsi="宋体" w:cs="宋体"/>
          <w:color w:val="000000" w:themeColor="text1"/>
          <w:spacing w:val="-1"/>
          <w:sz w:val="24"/>
        </w:rPr>
        <w:t>身份证号码：</w:t>
      </w:r>
    </w:p>
    <w:p w14:paraId="2970025D">
      <w:pPr>
        <w:spacing w:line="360" w:lineRule="auto"/>
        <w:rPr>
          <w:rFonts w:ascii="宋体" w:hAnsi="宋体" w:cs="宋体"/>
          <w:color w:val="000000" w:themeColor="text1"/>
          <w:sz w:val="24"/>
        </w:rPr>
      </w:pPr>
      <w:r>
        <w:rPr>
          <w:rFonts w:hint="eastAsia" w:ascii="宋体" w:hAnsi="宋体" w:cs="宋体"/>
          <w:color w:val="000000" w:themeColor="text1"/>
          <w:spacing w:val="-1"/>
          <w:sz w:val="24"/>
        </w:rPr>
        <w:t>委托代理人：</w:t>
      </w:r>
      <w:r>
        <w:rPr>
          <w:rFonts w:hint="eastAsia" w:ascii="宋体" w:hAnsi="宋体" w:cs="宋体"/>
          <w:color w:val="000000" w:themeColor="text1"/>
          <w:sz w:val="24"/>
        </w:rPr>
        <w:t>（签字）</w:t>
      </w:r>
    </w:p>
    <w:p w14:paraId="6B41259C">
      <w:pPr>
        <w:spacing w:line="360" w:lineRule="auto"/>
        <w:rPr>
          <w:rFonts w:ascii="宋体" w:hAnsi="宋体" w:cs="宋体"/>
          <w:color w:val="000000" w:themeColor="text1"/>
          <w:spacing w:val="-1"/>
          <w:sz w:val="24"/>
        </w:rPr>
      </w:pPr>
      <w:r>
        <w:rPr>
          <w:rFonts w:hint="eastAsia" w:ascii="宋体" w:hAnsi="宋体" w:cs="宋体"/>
          <w:color w:val="000000" w:themeColor="text1"/>
          <w:spacing w:val="-1"/>
          <w:sz w:val="24"/>
        </w:rPr>
        <w:t>身份证号码：</w:t>
      </w:r>
    </w:p>
    <w:p w14:paraId="5B47DFBC">
      <w:pPr>
        <w:spacing w:line="360" w:lineRule="auto"/>
        <w:rPr>
          <w:rFonts w:ascii="宋体" w:hAnsi="宋体" w:cs="宋体"/>
          <w:color w:val="000000" w:themeColor="text1"/>
          <w:spacing w:val="-1"/>
          <w:sz w:val="24"/>
        </w:rPr>
      </w:pPr>
      <w:r>
        <w:rPr>
          <w:rFonts w:hint="eastAsia" w:ascii="宋体" w:hAnsi="宋体" w:cs="宋体"/>
          <w:color w:val="000000" w:themeColor="text1"/>
          <w:spacing w:val="-1"/>
          <w:sz w:val="24"/>
        </w:rPr>
        <w:t>年月日</w:t>
      </w:r>
    </w:p>
    <w:p w14:paraId="1FEEFDF1">
      <w:pPr>
        <w:spacing w:line="360" w:lineRule="auto"/>
        <w:rPr>
          <w:rFonts w:ascii="宋体" w:hAnsi="宋体" w:cs="宋体"/>
          <w:color w:val="000000" w:themeColor="text1"/>
          <w:sz w:val="24"/>
        </w:rPr>
      </w:pPr>
    </w:p>
    <w:p w14:paraId="5EDB5F9A">
      <w:pPr>
        <w:spacing w:line="360" w:lineRule="auto"/>
        <w:ind w:firstLine="482" w:firstLineChars="200"/>
        <w:rPr>
          <w:rFonts w:ascii="宋体" w:hAnsi="宋体" w:cs="宋体"/>
          <w:b/>
          <w:color w:val="000000" w:themeColor="text1"/>
          <w:sz w:val="24"/>
        </w:rPr>
      </w:pPr>
      <w:r>
        <w:rPr>
          <w:rFonts w:hint="eastAsia" w:ascii="宋体" w:hAnsi="宋体" w:cs="宋体"/>
          <w:b/>
          <w:color w:val="000000" w:themeColor="text1"/>
          <w:sz w:val="24"/>
        </w:rPr>
        <w:t>注：法人代表本人作为公司代理人参加磋商的投标人，可不提供此项证明文件。</w:t>
      </w:r>
    </w:p>
    <w:p w14:paraId="4E0F44CD">
      <w:pPr>
        <w:tabs>
          <w:tab w:val="left" w:pos="9135"/>
        </w:tabs>
        <w:spacing w:line="360" w:lineRule="auto"/>
        <w:jc w:val="center"/>
        <w:rPr>
          <w:rFonts w:ascii="宋体" w:hAnsi="宋体" w:cs="宋体"/>
          <w:color w:val="000000" w:themeColor="text1"/>
          <w:sz w:val="24"/>
        </w:rPr>
      </w:pPr>
    </w:p>
    <w:p w14:paraId="5F034BC4">
      <w:pPr>
        <w:spacing w:line="360" w:lineRule="auto"/>
        <w:rPr>
          <w:rFonts w:ascii="宋体" w:hAnsi="宋体" w:cs="宋体"/>
          <w:color w:val="000000" w:themeColor="text1"/>
          <w:sz w:val="24"/>
        </w:rPr>
      </w:pPr>
      <w:bookmarkStart w:id="26" w:name="_Toc54697424"/>
      <w:bookmarkEnd w:id="26"/>
      <w:r>
        <w:rPr>
          <w:rFonts w:hint="eastAsia" w:ascii="宋体" w:hAnsi="宋体" w:cs="宋体"/>
          <w:color w:val="000000" w:themeColor="text1"/>
          <w:sz w:val="24"/>
        </w:rPr>
        <w:br w:type="page"/>
      </w:r>
    </w:p>
    <w:p w14:paraId="199B7543">
      <w:pPr>
        <w:pStyle w:val="67"/>
        <w:spacing w:line="360" w:lineRule="auto"/>
        <w:jc w:val="center"/>
        <w:rPr>
          <w:b/>
          <w:color w:val="000000" w:themeColor="text1"/>
        </w:rPr>
      </w:pPr>
      <w:bookmarkStart w:id="27" w:name="_Toc54697428"/>
      <w:r>
        <w:rPr>
          <w:rFonts w:hint="eastAsia"/>
          <w:b/>
          <w:color w:val="000000" w:themeColor="text1"/>
        </w:rPr>
        <w:t>五、</w:t>
      </w:r>
      <w:bookmarkEnd w:id="27"/>
      <w:r>
        <w:rPr>
          <w:rFonts w:hint="eastAsia"/>
          <w:b/>
          <w:color w:val="000000" w:themeColor="text1"/>
        </w:rPr>
        <w:t>近</w:t>
      </w:r>
      <w:r>
        <w:rPr>
          <w:rFonts w:hint="eastAsia"/>
          <w:b/>
          <w:color w:val="000000" w:themeColor="text1"/>
          <w:lang w:val="en-US" w:eastAsia="zh-CN"/>
        </w:rPr>
        <w:t>三</w:t>
      </w:r>
      <w:r>
        <w:rPr>
          <w:rFonts w:hint="eastAsia"/>
          <w:b/>
          <w:color w:val="000000" w:themeColor="text1"/>
        </w:rPr>
        <w:t>年项目业绩表</w:t>
      </w:r>
    </w:p>
    <w:p w14:paraId="673CE8D8">
      <w:pPr>
        <w:pStyle w:val="89"/>
        <w:spacing w:line="360" w:lineRule="auto"/>
        <w:ind w:left="175" w:leftChars="13" w:hanging="148" w:hangingChars="62"/>
        <w:jc w:val="both"/>
        <w:rPr>
          <w:rFonts w:ascii="宋体" w:hAnsi="宋体" w:cs="宋体"/>
          <w:color w:val="000000" w:themeColor="text1"/>
        </w:rPr>
      </w:pPr>
      <w:r>
        <w:rPr>
          <w:rFonts w:hint="eastAsia" w:ascii="宋体" w:hAnsi="宋体" w:cs="宋体"/>
          <w:color w:val="000000" w:themeColor="text1"/>
        </w:rPr>
        <w:t>近</w:t>
      </w:r>
      <w:r>
        <w:rPr>
          <w:rFonts w:hint="eastAsia" w:ascii="宋体" w:hAnsi="宋体" w:cs="宋体"/>
          <w:color w:val="000000" w:themeColor="text1"/>
          <w:lang w:val="en-US" w:eastAsia="zh-CN"/>
        </w:rPr>
        <w:t>三</w:t>
      </w:r>
      <w:r>
        <w:rPr>
          <w:rFonts w:hint="eastAsia" w:ascii="宋体" w:hAnsi="宋体" w:cs="宋体"/>
          <w:color w:val="000000" w:themeColor="text1"/>
        </w:rPr>
        <w:t>年项目业绩表（自递交响应文件截止日往前推算，以合同签订日期为准）</w:t>
      </w:r>
    </w:p>
    <w:p w14:paraId="716D6868">
      <w:pPr>
        <w:pStyle w:val="89"/>
        <w:spacing w:line="360" w:lineRule="auto"/>
        <w:ind w:left="175" w:leftChars="13" w:hanging="148" w:hangingChars="62"/>
        <w:jc w:val="both"/>
        <w:rPr>
          <w:rFonts w:ascii="宋体" w:hAnsi="宋体" w:cs="宋体"/>
          <w:color w:val="000000" w:themeColor="text1"/>
        </w:rPr>
      </w:pPr>
      <w:r>
        <w:rPr>
          <w:rFonts w:hint="eastAsia" w:ascii="宋体" w:hAnsi="宋体" w:cs="宋体"/>
          <w:color w:val="000000" w:themeColor="text1"/>
        </w:rPr>
        <w:t>项目名称：</w:t>
      </w:r>
    </w:p>
    <w:p w14:paraId="58B9D2F6">
      <w:pPr>
        <w:pStyle w:val="89"/>
        <w:spacing w:line="360" w:lineRule="auto"/>
        <w:ind w:left="175" w:leftChars="13" w:hanging="148" w:hangingChars="62"/>
        <w:jc w:val="both"/>
        <w:rPr>
          <w:rFonts w:ascii="宋体" w:hAnsi="宋体" w:cs="宋体"/>
          <w:b/>
          <w:color w:val="000000" w:themeColor="text1"/>
        </w:rPr>
      </w:pPr>
      <w:r>
        <w:rPr>
          <w:rFonts w:hint="eastAsia" w:ascii="宋体" w:hAnsi="宋体" w:cs="宋体"/>
          <w:color w:val="000000" w:themeColor="text1"/>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7"/>
        <w:gridCol w:w="1757"/>
        <w:gridCol w:w="1907"/>
        <w:gridCol w:w="1768"/>
        <w:gridCol w:w="1633"/>
      </w:tblGrid>
      <w:tr w14:paraId="0894E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tcPr>
          <w:p w14:paraId="413DD19C">
            <w:pPr>
              <w:pStyle w:val="45"/>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rPr>
            </w:pPr>
            <w:r>
              <w:rPr>
                <w:rFonts w:hint="eastAsia" w:ascii="宋体" w:hAnsi="宋体" w:cs="宋体"/>
                <w:color w:val="000000" w:themeColor="text1"/>
              </w:rPr>
              <w:t>项目名称</w:t>
            </w:r>
          </w:p>
        </w:tc>
        <w:tc>
          <w:tcPr>
            <w:tcW w:w="1757" w:type="dxa"/>
          </w:tcPr>
          <w:p w14:paraId="4401164C">
            <w:pPr>
              <w:pStyle w:val="45"/>
              <w:keepNext w:val="0"/>
              <w:keepLines w:val="0"/>
              <w:suppressLineNumbers w:val="0"/>
              <w:spacing w:before="0" w:beforeAutospacing="0" w:after="0" w:afterAutospacing="0" w:line="360" w:lineRule="auto"/>
              <w:ind w:left="0" w:right="-107" w:rightChars="-51"/>
              <w:jc w:val="center"/>
              <w:rPr>
                <w:rFonts w:hint="eastAsia" w:ascii="宋体" w:hAnsi="宋体" w:eastAsia="宋体" w:cs="宋体"/>
                <w:color w:val="000000" w:themeColor="text1"/>
                <w:lang w:eastAsia="zh-CN"/>
              </w:rPr>
            </w:pPr>
            <w:r>
              <w:rPr>
                <w:rFonts w:hint="eastAsia" w:ascii="宋体" w:hAnsi="宋体" w:cs="宋体"/>
                <w:color w:val="000000" w:themeColor="text1"/>
                <w:lang w:eastAsia="zh-CN"/>
              </w:rPr>
              <w:t>采购人</w:t>
            </w:r>
          </w:p>
        </w:tc>
        <w:tc>
          <w:tcPr>
            <w:tcW w:w="1907" w:type="dxa"/>
          </w:tcPr>
          <w:p w14:paraId="55840A14">
            <w:pPr>
              <w:pStyle w:val="45"/>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rPr>
            </w:pPr>
            <w:r>
              <w:rPr>
                <w:rFonts w:hint="eastAsia" w:ascii="宋体" w:hAnsi="宋体" w:cs="宋体"/>
                <w:color w:val="000000" w:themeColor="text1"/>
              </w:rPr>
              <w:t>联系人及电话</w:t>
            </w:r>
          </w:p>
        </w:tc>
        <w:tc>
          <w:tcPr>
            <w:tcW w:w="1768" w:type="dxa"/>
          </w:tcPr>
          <w:p w14:paraId="2C474655">
            <w:pPr>
              <w:pStyle w:val="45"/>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rPr>
            </w:pPr>
            <w:r>
              <w:rPr>
                <w:rFonts w:hint="eastAsia" w:ascii="宋体" w:hAnsi="宋体" w:cs="宋体"/>
                <w:color w:val="000000" w:themeColor="text1"/>
              </w:rPr>
              <w:t>项目规模、地点</w:t>
            </w:r>
          </w:p>
        </w:tc>
        <w:tc>
          <w:tcPr>
            <w:tcW w:w="1633" w:type="dxa"/>
          </w:tcPr>
          <w:p w14:paraId="460893A9">
            <w:pPr>
              <w:pStyle w:val="45"/>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rPr>
            </w:pPr>
            <w:r>
              <w:rPr>
                <w:rFonts w:hint="eastAsia" w:ascii="宋体" w:hAnsi="宋体" w:cs="宋体"/>
                <w:color w:val="000000" w:themeColor="text1"/>
              </w:rPr>
              <w:t>项目预算</w:t>
            </w:r>
          </w:p>
        </w:tc>
      </w:tr>
      <w:tr w14:paraId="65B23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57" w:type="dxa"/>
          </w:tcPr>
          <w:p w14:paraId="5F3529FD">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rPr>
            </w:pPr>
          </w:p>
        </w:tc>
        <w:tc>
          <w:tcPr>
            <w:tcW w:w="1757" w:type="dxa"/>
          </w:tcPr>
          <w:p w14:paraId="3C02F10A">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rPr>
            </w:pPr>
          </w:p>
        </w:tc>
        <w:tc>
          <w:tcPr>
            <w:tcW w:w="1907" w:type="dxa"/>
          </w:tcPr>
          <w:p w14:paraId="5C1B134D">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rPr>
            </w:pPr>
          </w:p>
        </w:tc>
        <w:tc>
          <w:tcPr>
            <w:tcW w:w="1768" w:type="dxa"/>
          </w:tcPr>
          <w:p w14:paraId="125F4E31">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rPr>
            </w:pPr>
          </w:p>
        </w:tc>
        <w:tc>
          <w:tcPr>
            <w:tcW w:w="1633" w:type="dxa"/>
          </w:tcPr>
          <w:p w14:paraId="280DCCF2">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rPr>
            </w:pPr>
          </w:p>
        </w:tc>
      </w:tr>
      <w:tr w14:paraId="461E5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57" w:type="dxa"/>
          </w:tcPr>
          <w:p w14:paraId="1DF26948">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rPr>
            </w:pPr>
          </w:p>
        </w:tc>
        <w:tc>
          <w:tcPr>
            <w:tcW w:w="1757" w:type="dxa"/>
          </w:tcPr>
          <w:p w14:paraId="2D6DA3FF">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rPr>
            </w:pPr>
          </w:p>
        </w:tc>
        <w:tc>
          <w:tcPr>
            <w:tcW w:w="1907" w:type="dxa"/>
          </w:tcPr>
          <w:p w14:paraId="32AFEFD6">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rPr>
            </w:pPr>
          </w:p>
        </w:tc>
        <w:tc>
          <w:tcPr>
            <w:tcW w:w="1768" w:type="dxa"/>
          </w:tcPr>
          <w:p w14:paraId="75763A45">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rPr>
            </w:pPr>
          </w:p>
        </w:tc>
        <w:tc>
          <w:tcPr>
            <w:tcW w:w="1633" w:type="dxa"/>
          </w:tcPr>
          <w:p w14:paraId="7575142F">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rPr>
            </w:pPr>
          </w:p>
        </w:tc>
      </w:tr>
      <w:tr w14:paraId="31443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57" w:type="dxa"/>
          </w:tcPr>
          <w:p w14:paraId="70CC7B9A">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rPr>
            </w:pPr>
          </w:p>
        </w:tc>
        <w:tc>
          <w:tcPr>
            <w:tcW w:w="1757" w:type="dxa"/>
          </w:tcPr>
          <w:p w14:paraId="161BB24A">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rPr>
            </w:pPr>
          </w:p>
        </w:tc>
        <w:tc>
          <w:tcPr>
            <w:tcW w:w="1907" w:type="dxa"/>
          </w:tcPr>
          <w:p w14:paraId="35A2FF21">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rPr>
            </w:pPr>
          </w:p>
        </w:tc>
        <w:tc>
          <w:tcPr>
            <w:tcW w:w="1768" w:type="dxa"/>
          </w:tcPr>
          <w:p w14:paraId="5BF463B2">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rPr>
            </w:pPr>
          </w:p>
        </w:tc>
        <w:tc>
          <w:tcPr>
            <w:tcW w:w="1633" w:type="dxa"/>
          </w:tcPr>
          <w:p w14:paraId="52089C29">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rPr>
            </w:pPr>
          </w:p>
        </w:tc>
      </w:tr>
      <w:tr w14:paraId="5BE9A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57" w:type="dxa"/>
          </w:tcPr>
          <w:p w14:paraId="2CB8053F">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rPr>
            </w:pPr>
          </w:p>
        </w:tc>
        <w:tc>
          <w:tcPr>
            <w:tcW w:w="1757" w:type="dxa"/>
          </w:tcPr>
          <w:p w14:paraId="3BA6E31A">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rPr>
            </w:pPr>
          </w:p>
        </w:tc>
        <w:tc>
          <w:tcPr>
            <w:tcW w:w="1907" w:type="dxa"/>
          </w:tcPr>
          <w:p w14:paraId="698B8625">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rPr>
            </w:pPr>
          </w:p>
        </w:tc>
        <w:tc>
          <w:tcPr>
            <w:tcW w:w="1768" w:type="dxa"/>
          </w:tcPr>
          <w:p w14:paraId="5CD35D5E">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rPr>
            </w:pPr>
          </w:p>
        </w:tc>
        <w:tc>
          <w:tcPr>
            <w:tcW w:w="1633" w:type="dxa"/>
          </w:tcPr>
          <w:p w14:paraId="72256335">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rPr>
            </w:pPr>
          </w:p>
        </w:tc>
      </w:tr>
      <w:tr w14:paraId="0C9A2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57" w:type="dxa"/>
          </w:tcPr>
          <w:p w14:paraId="1D66C62E">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rPr>
            </w:pPr>
          </w:p>
        </w:tc>
        <w:tc>
          <w:tcPr>
            <w:tcW w:w="1757" w:type="dxa"/>
          </w:tcPr>
          <w:p w14:paraId="2B87BE1F">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rPr>
            </w:pPr>
          </w:p>
        </w:tc>
        <w:tc>
          <w:tcPr>
            <w:tcW w:w="1907" w:type="dxa"/>
          </w:tcPr>
          <w:p w14:paraId="7777E9CF">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rPr>
            </w:pPr>
          </w:p>
        </w:tc>
        <w:tc>
          <w:tcPr>
            <w:tcW w:w="1768" w:type="dxa"/>
          </w:tcPr>
          <w:p w14:paraId="1FDC769B">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rPr>
            </w:pPr>
          </w:p>
        </w:tc>
        <w:tc>
          <w:tcPr>
            <w:tcW w:w="1633" w:type="dxa"/>
          </w:tcPr>
          <w:p w14:paraId="2EB92842">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rPr>
            </w:pPr>
          </w:p>
        </w:tc>
      </w:tr>
      <w:tr w14:paraId="04EB3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57" w:type="dxa"/>
          </w:tcPr>
          <w:p w14:paraId="29FA94E5">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rPr>
            </w:pPr>
          </w:p>
        </w:tc>
        <w:tc>
          <w:tcPr>
            <w:tcW w:w="1757" w:type="dxa"/>
          </w:tcPr>
          <w:p w14:paraId="659F3A9D">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rPr>
            </w:pPr>
          </w:p>
        </w:tc>
        <w:tc>
          <w:tcPr>
            <w:tcW w:w="1907" w:type="dxa"/>
          </w:tcPr>
          <w:p w14:paraId="585B9169">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rPr>
            </w:pPr>
          </w:p>
        </w:tc>
        <w:tc>
          <w:tcPr>
            <w:tcW w:w="1768" w:type="dxa"/>
          </w:tcPr>
          <w:p w14:paraId="0CC0DC19">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rPr>
            </w:pPr>
          </w:p>
        </w:tc>
        <w:tc>
          <w:tcPr>
            <w:tcW w:w="1633" w:type="dxa"/>
          </w:tcPr>
          <w:p w14:paraId="644E4BA6">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rPr>
            </w:pPr>
          </w:p>
        </w:tc>
      </w:tr>
    </w:tbl>
    <w:p w14:paraId="6754C857">
      <w:pPr>
        <w:pStyle w:val="91"/>
        <w:widowControl w:val="0"/>
        <w:autoSpaceDE w:val="0"/>
        <w:autoSpaceDN w:val="0"/>
        <w:spacing w:before="0" w:after="0" w:line="360" w:lineRule="auto"/>
        <w:jc w:val="left"/>
        <w:rPr>
          <w:rFonts w:ascii="宋体" w:hAnsi="宋体" w:eastAsia="宋体" w:cs="宋体"/>
          <w:b/>
          <w:bCs/>
          <w:color w:val="000000" w:themeColor="text1"/>
          <w:sz w:val="24"/>
          <w:szCs w:val="24"/>
          <w:lang w:val="en-US" w:eastAsia="zh-CN"/>
        </w:rPr>
      </w:pPr>
      <w:r>
        <w:rPr>
          <w:rFonts w:hint="eastAsia" w:ascii="宋体" w:hAnsi="宋体" w:eastAsia="宋体" w:cs="宋体"/>
          <w:b/>
          <w:bCs/>
          <w:color w:val="000000" w:themeColor="text1"/>
          <w:sz w:val="24"/>
          <w:szCs w:val="24"/>
          <w:lang w:val="en-US" w:eastAsia="zh-CN"/>
        </w:rPr>
        <w:t>注：需提供中标通知书或合同协议书。</w:t>
      </w:r>
    </w:p>
    <w:p w14:paraId="53ECFF90">
      <w:pPr>
        <w:pStyle w:val="89"/>
        <w:spacing w:line="360" w:lineRule="auto"/>
        <w:jc w:val="both"/>
        <w:rPr>
          <w:rFonts w:ascii="宋体" w:hAnsi="宋体" w:cs="宋体"/>
          <w:color w:val="000000" w:themeColor="text1"/>
        </w:rPr>
      </w:pPr>
    </w:p>
    <w:p w14:paraId="738E609B">
      <w:pPr>
        <w:spacing w:line="360" w:lineRule="auto"/>
        <w:ind w:firstLine="5117" w:firstLineChars="2150"/>
        <w:rPr>
          <w:rFonts w:ascii="宋体" w:hAnsi="宋体" w:cs="宋体"/>
          <w:color w:val="000000" w:themeColor="text1"/>
          <w:spacing w:val="-1"/>
          <w:sz w:val="24"/>
        </w:rPr>
      </w:pPr>
    </w:p>
    <w:p w14:paraId="7380F680">
      <w:pPr>
        <w:spacing w:line="360" w:lineRule="auto"/>
        <w:jc w:val="center"/>
        <w:rPr>
          <w:rFonts w:ascii="宋体" w:hAnsi="宋体" w:cs="宋体"/>
          <w:color w:val="000000" w:themeColor="text1"/>
          <w:spacing w:val="-1"/>
          <w:sz w:val="24"/>
        </w:rPr>
      </w:pPr>
      <w:r>
        <w:rPr>
          <w:rFonts w:hint="eastAsia" w:ascii="宋体" w:hAnsi="宋体" w:cs="宋体"/>
          <w:color w:val="000000" w:themeColor="text1"/>
          <w:spacing w:val="-1"/>
          <w:sz w:val="24"/>
        </w:rPr>
        <w:t>投标人：（盖章）</w:t>
      </w:r>
    </w:p>
    <w:p w14:paraId="00D678A1">
      <w:pPr>
        <w:spacing w:line="360" w:lineRule="auto"/>
        <w:jc w:val="center"/>
        <w:rPr>
          <w:rFonts w:ascii="宋体" w:hAnsi="宋体" w:cs="宋体"/>
          <w:color w:val="000000" w:themeColor="text1"/>
          <w:spacing w:val="-1"/>
          <w:sz w:val="24"/>
        </w:rPr>
      </w:pPr>
      <w:r>
        <w:rPr>
          <w:rFonts w:hint="eastAsia" w:ascii="宋体" w:hAnsi="宋体" w:cs="宋体"/>
          <w:color w:val="000000" w:themeColor="text1"/>
          <w:spacing w:val="-1"/>
          <w:sz w:val="24"/>
        </w:rPr>
        <w:t>法定代表人或授权委托人：（签字或盖章）</w:t>
      </w:r>
    </w:p>
    <w:p w14:paraId="596DD277">
      <w:pPr>
        <w:spacing w:line="360" w:lineRule="auto"/>
        <w:ind w:firstLine="4522" w:firstLineChars="1900"/>
        <w:rPr>
          <w:rFonts w:ascii="宋体" w:hAnsi="宋体" w:cs="宋体"/>
          <w:color w:val="000000" w:themeColor="text1"/>
          <w:spacing w:val="-1"/>
          <w:sz w:val="24"/>
        </w:rPr>
      </w:pPr>
      <w:r>
        <w:rPr>
          <w:rFonts w:hint="eastAsia" w:ascii="宋体" w:hAnsi="宋体" w:cs="宋体"/>
          <w:color w:val="000000" w:themeColor="text1"/>
          <w:spacing w:val="-1"/>
          <w:sz w:val="24"/>
        </w:rPr>
        <w:t>年月日</w:t>
      </w:r>
    </w:p>
    <w:p w14:paraId="793B94E2">
      <w:pPr>
        <w:pStyle w:val="67"/>
        <w:spacing w:line="360" w:lineRule="auto"/>
        <w:jc w:val="both"/>
        <w:rPr>
          <w:b/>
          <w:color w:val="000000" w:themeColor="text1"/>
        </w:rPr>
      </w:pPr>
    </w:p>
    <w:p w14:paraId="18FC34CA">
      <w:pPr>
        <w:pStyle w:val="67"/>
        <w:spacing w:line="360" w:lineRule="auto"/>
        <w:rPr>
          <w:b/>
          <w:color w:val="000000" w:themeColor="text1"/>
        </w:rPr>
      </w:pPr>
    </w:p>
    <w:p w14:paraId="3B8CA7C0">
      <w:pPr>
        <w:pStyle w:val="67"/>
        <w:spacing w:line="360" w:lineRule="auto"/>
        <w:rPr>
          <w:b/>
          <w:color w:val="000000" w:themeColor="text1"/>
        </w:rPr>
      </w:pPr>
    </w:p>
    <w:p w14:paraId="549DD1ED">
      <w:pPr>
        <w:pStyle w:val="67"/>
        <w:spacing w:line="360" w:lineRule="auto"/>
        <w:rPr>
          <w:b/>
          <w:color w:val="000000" w:themeColor="text1"/>
        </w:rPr>
      </w:pPr>
    </w:p>
    <w:p w14:paraId="48CAD6CC">
      <w:pPr>
        <w:pStyle w:val="67"/>
        <w:spacing w:line="360" w:lineRule="auto"/>
        <w:rPr>
          <w:b/>
          <w:color w:val="000000" w:themeColor="text1"/>
        </w:rPr>
      </w:pPr>
    </w:p>
    <w:p w14:paraId="76C9FBA2">
      <w:pPr>
        <w:widowControl/>
        <w:spacing w:line="360" w:lineRule="auto"/>
        <w:jc w:val="left"/>
        <w:rPr>
          <w:rFonts w:ascii="宋体" w:hAnsi="宋体" w:cs="宋体"/>
          <w:b/>
          <w:color w:val="000000" w:themeColor="text1"/>
          <w:sz w:val="24"/>
        </w:rPr>
      </w:pPr>
    </w:p>
    <w:p w14:paraId="551CA2B9">
      <w:pPr>
        <w:widowControl/>
        <w:spacing w:line="360" w:lineRule="auto"/>
        <w:rPr>
          <w:rFonts w:hint="eastAsia" w:ascii="宋体" w:hAnsi="宋体" w:cs="宋体"/>
          <w:b/>
          <w:color w:val="000000" w:themeColor="text1"/>
          <w:sz w:val="24"/>
          <w:lang w:val="en-US" w:eastAsia="zh-CN"/>
        </w:rPr>
      </w:pPr>
    </w:p>
    <w:p w14:paraId="0A121971">
      <w:pPr>
        <w:widowControl/>
        <w:spacing w:line="360" w:lineRule="auto"/>
        <w:rPr>
          <w:rFonts w:ascii="宋体" w:hAnsi="宋体" w:cs="宋体"/>
          <w:b/>
          <w:color w:val="000000" w:themeColor="text1"/>
          <w:sz w:val="24"/>
        </w:rPr>
      </w:pPr>
      <w:r>
        <w:rPr>
          <w:rFonts w:hint="eastAsia" w:ascii="宋体" w:hAnsi="宋体" w:cs="宋体"/>
          <w:b/>
          <w:color w:val="000000" w:themeColor="text1"/>
          <w:sz w:val="24"/>
          <w:lang w:val="en-US" w:eastAsia="zh-CN"/>
        </w:rPr>
        <w:t>六</w:t>
      </w:r>
      <w:r>
        <w:rPr>
          <w:rFonts w:hint="eastAsia" w:ascii="宋体" w:hAnsi="宋体" w:cs="宋体"/>
          <w:b/>
          <w:color w:val="000000" w:themeColor="text1"/>
          <w:sz w:val="24"/>
        </w:rPr>
        <w:t>、项目负责人简历表及拟投入本项目主要成员表</w:t>
      </w:r>
    </w:p>
    <w:p w14:paraId="0BC5151A">
      <w:pPr>
        <w:widowControl/>
        <w:spacing w:line="360" w:lineRule="auto"/>
        <w:jc w:val="left"/>
        <w:rPr>
          <w:rFonts w:ascii="宋体" w:hAnsi="宋体" w:cs="宋体"/>
          <w:b/>
          <w:bCs/>
          <w:color w:val="000000" w:themeColor="text1"/>
          <w:sz w:val="24"/>
        </w:rPr>
      </w:pPr>
    </w:p>
    <w:p w14:paraId="3C548526">
      <w:pPr>
        <w:pStyle w:val="10"/>
        <w:spacing w:line="360" w:lineRule="auto"/>
        <w:ind w:firstLine="0" w:firstLineChars="0"/>
        <w:rPr>
          <w:rFonts w:cs="宋体"/>
          <w:color w:val="000000" w:themeColor="text1"/>
          <w:sz w:val="24"/>
        </w:rPr>
      </w:pPr>
      <w:r>
        <w:rPr>
          <w:rFonts w:hint="eastAsia" w:cs="宋体"/>
          <w:color w:val="000000" w:themeColor="text1"/>
          <w:sz w:val="24"/>
        </w:rPr>
        <w:t>1、拟投入项目负责人简历表</w:t>
      </w:r>
    </w:p>
    <w:tbl>
      <w:tblPr>
        <w:tblStyle w:val="27"/>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936"/>
        <w:gridCol w:w="886"/>
        <w:gridCol w:w="1526"/>
        <w:gridCol w:w="61"/>
        <w:gridCol w:w="1675"/>
        <w:gridCol w:w="676"/>
        <w:gridCol w:w="1175"/>
        <w:gridCol w:w="1237"/>
      </w:tblGrid>
      <w:tr w14:paraId="79A78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exact"/>
          <w:jc w:val="center"/>
        </w:trPr>
        <w:tc>
          <w:tcPr>
            <w:tcW w:w="1476" w:type="dxa"/>
            <w:vAlign w:val="center"/>
          </w:tcPr>
          <w:p w14:paraId="722190C4">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rPr>
            </w:pPr>
            <w:r>
              <w:rPr>
                <w:rFonts w:hint="eastAsia" w:ascii="宋体" w:hAnsi="宋体" w:cs="宋体"/>
                <w:color w:val="000000" w:themeColor="text1"/>
                <w:sz w:val="24"/>
              </w:rPr>
              <w:t>姓名</w:t>
            </w:r>
          </w:p>
        </w:tc>
        <w:tc>
          <w:tcPr>
            <w:tcW w:w="1822" w:type="dxa"/>
            <w:gridSpan w:val="2"/>
            <w:vAlign w:val="center"/>
          </w:tcPr>
          <w:p w14:paraId="3443EF73">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rPr>
            </w:pPr>
          </w:p>
        </w:tc>
        <w:tc>
          <w:tcPr>
            <w:tcW w:w="1587" w:type="dxa"/>
            <w:gridSpan w:val="2"/>
            <w:vAlign w:val="center"/>
          </w:tcPr>
          <w:p w14:paraId="2962028D">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rPr>
            </w:pPr>
            <w:r>
              <w:rPr>
                <w:rFonts w:hint="eastAsia" w:ascii="宋体" w:hAnsi="宋体" w:cs="宋体"/>
                <w:color w:val="000000" w:themeColor="text1"/>
                <w:sz w:val="24"/>
              </w:rPr>
              <w:t>年龄</w:t>
            </w:r>
          </w:p>
        </w:tc>
        <w:tc>
          <w:tcPr>
            <w:tcW w:w="1675" w:type="dxa"/>
            <w:vAlign w:val="center"/>
          </w:tcPr>
          <w:p w14:paraId="5B068E13">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rPr>
            </w:pPr>
          </w:p>
        </w:tc>
        <w:tc>
          <w:tcPr>
            <w:tcW w:w="1851" w:type="dxa"/>
            <w:gridSpan w:val="2"/>
            <w:vAlign w:val="center"/>
          </w:tcPr>
          <w:p w14:paraId="0E95A57C">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rPr>
            </w:pPr>
            <w:r>
              <w:rPr>
                <w:rFonts w:hint="eastAsia" w:ascii="宋体" w:hAnsi="宋体" w:cs="宋体"/>
                <w:color w:val="000000" w:themeColor="text1"/>
                <w:sz w:val="24"/>
              </w:rPr>
              <w:t>身份证号码</w:t>
            </w:r>
          </w:p>
        </w:tc>
        <w:tc>
          <w:tcPr>
            <w:tcW w:w="1237" w:type="dxa"/>
            <w:vAlign w:val="center"/>
          </w:tcPr>
          <w:p w14:paraId="31C2DD8C">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rPr>
            </w:pPr>
          </w:p>
        </w:tc>
      </w:tr>
      <w:tr w14:paraId="2D155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exact"/>
          <w:jc w:val="center"/>
        </w:trPr>
        <w:tc>
          <w:tcPr>
            <w:tcW w:w="1476" w:type="dxa"/>
            <w:vAlign w:val="center"/>
          </w:tcPr>
          <w:p w14:paraId="6A3EFFCA">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rPr>
            </w:pPr>
            <w:r>
              <w:rPr>
                <w:rFonts w:hint="eastAsia" w:ascii="宋体" w:hAnsi="宋体" w:cs="宋体"/>
                <w:color w:val="000000" w:themeColor="text1"/>
                <w:sz w:val="24"/>
              </w:rPr>
              <w:t>毕业学校</w:t>
            </w:r>
          </w:p>
        </w:tc>
        <w:tc>
          <w:tcPr>
            <w:tcW w:w="1822" w:type="dxa"/>
            <w:gridSpan w:val="2"/>
            <w:vAlign w:val="center"/>
          </w:tcPr>
          <w:p w14:paraId="10426F27">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rPr>
            </w:pPr>
          </w:p>
        </w:tc>
        <w:tc>
          <w:tcPr>
            <w:tcW w:w="1587" w:type="dxa"/>
            <w:gridSpan w:val="2"/>
            <w:vAlign w:val="center"/>
          </w:tcPr>
          <w:p w14:paraId="35E65717">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rPr>
            </w:pPr>
            <w:r>
              <w:rPr>
                <w:rFonts w:hint="eastAsia" w:ascii="宋体" w:hAnsi="宋体" w:cs="宋体"/>
                <w:color w:val="000000" w:themeColor="text1"/>
                <w:sz w:val="24"/>
              </w:rPr>
              <w:t>专业</w:t>
            </w:r>
          </w:p>
        </w:tc>
        <w:tc>
          <w:tcPr>
            <w:tcW w:w="1675" w:type="dxa"/>
            <w:vAlign w:val="center"/>
          </w:tcPr>
          <w:p w14:paraId="350559BB">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rPr>
            </w:pPr>
          </w:p>
        </w:tc>
        <w:tc>
          <w:tcPr>
            <w:tcW w:w="1851" w:type="dxa"/>
            <w:gridSpan w:val="2"/>
            <w:vAlign w:val="center"/>
          </w:tcPr>
          <w:p w14:paraId="7D4CF95C">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rPr>
            </w:pPr>
            <w:r>
              <w:rPr>
                <w:rFonts w:hint="eastAsia" w:ascii="宋体" w:hAnsi="宋体" w:cs="宋体"/>
                <w:color w:val="000000" w:themeColor="text1"/>
                <w:sz w:val="24"/>
              </w:rPr>
              <w:t>职务</w:t>
            </w:r>
          </w:p>
        </w:tc>
        <w:tc>
          <w:tcPr>
            <w:tcW w:w="1237" w:type="dxa"/>
            <w:vAlign w:val="center"/>
          </w:tcPr>
          <w:p w14:paraId="3DA93F87">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rPr>
            </w:pPr>
          </w:p>
        </w:tc>
      </w:tr>
      <w:tr w14:paraId="058F3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exact"/>
          <w:jc w:val="center"/>
        </w:trPr>
        <w:tc>
          <w:tcPr>
            <w:tcW w:w="1476" w:type="dxa"/>
            <w:vAlign w:val="center"/>
          </w:tcPr>
          <w:p w14:paraId="3E9A929B">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rPr>
            </w:pPr>
            <w:r>
              <w:rPr>
                <w:rFonts w:hint="eastAsia" w:ascii="宋体" w:hAnsi="宋体" w:cs="宋体"/>
                <w:color w:val="000000" w:themeColor="text1"/>
                <w:sz w:val="24"/>
              </w:rPr>
              <w:t>职称</w:t>
            </w:r>
          </w:p>
        </w:tc>
        <w:tc>
          <w:tcPr>
            <w:tcW w:w="1822" w:type="dxa"/>
            <w:gridSpan w:val="2"/>
            <w:vAlign w:val="center"/>
          </w:tcPr>
          <w:p w14:paraId="5A584D33">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rPr>
            </w:pPr>
          </w:p>
        </w:tc>
        <w:tc>
          <w:tcPr>
            <w:tcW w:w="1587" w:type="dxa"/>
            <w:gridSpan w:val="2"/>
            <w:vAlign w:val="center"/>
          </w:tcPr>
          <w:p w14:paraId="3AC178AE">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rPr>
            </w:pPr>
            <w:r>
              <w:rPr>
                <w:rFonts w:hint="eastAsia" w:ascii="宋体" w:hAnsi="宋体" w:cs="宋体"/>
                <w:color w:val="000000" w:themeColor="text1"/>
                <w:sz w:val="24"/>
              </w:rPr>
              <w:t>拟任何职</w:t>
            </w:r>
          </w:p>
        </w:tc>
        <w:tc>
          <w:tcPr>
            <w:tcW w:w="1675" w:type="dxa"/>
            <w:vAlign w:val="center"/>
          </w:tcPr>
          <w:p w14:paraId="37D5E463">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rPr>
            </w:pPr>
          </w:p>
        </w:tc>
        <w:tc>
          <w:tcPr>
            <w:tcW w:w="1851" w:type="dxa"/>
            <w:gridSpan w:val="2"/>
            <w:vAlign w:val="center"/>
          </w:tcPr>
          <w:p w14:paraId="4391FCFE">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rPr>
            </w:pPr>
            <w:r>
              <w:rPr>
                <w:rFonts w:hint="eastAsia" w:ascii="宋体" w:hAnsi="宋体" w:cs="宋体"/>
                <w:color w:val="000000" w:themeColor="text1"/>
                <w:sz w:val="24"/>
              </w:rPr>
              <w:t>参加工作</w:t>
            </w:r>
          </w:p>
          <w:p w14:paraId="6E43D21E">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rPr>
            </w:pPr>
            <w:r>
              <w:rPr>
                <w:rFonts w:hint="eastAsia" w:ascii="宋体" w:hAnsi="宋体" w:cs="宋体"/>
                <w:color w:val="000000" w:themeColor="text1"/>
                <w:sz w:val="24"/>
              </w:rPr>
              <w:t>时间</w:t>
            </w:r>
          </w:p>
        </w:tc>
        <w:tc>
          <w:tcPr>
            <w:tcW w:w="1237" w:type="dxa"/>
            <w:vAlign w:val="center"/>
          </w:tcPr>
          <w:p w14:paraId="3C0B2458">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rPr>
            </w:pPr>
          </w:p>
        </w:tc>
      </w:tr>
      <w:tr w14:paraId="10D53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exact"/>
          <w:jc w:val="center"/>
        </w:trPr>
        <w:tc>
          <w:tcPr>
            <w:tcW w:w="1476" w:type="dxa"/>
            <w:vAlign w:val="center"/>
          </w:tcPr>
          <w:p w14:paraId="105A5BAB">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rPr>
            </w:pPr>
            <w:r>
              <w:rPr>
                <w:rFonts w:hint="eastAsia" w:ascii="宋体" w:hAnsi="宋体" w:cs="宋体"/>
                <w:color w:val="000000" w:themeColor="text1"/>
                <w:sz w:val="24"/>
              </w:rPr>
              <w:t>证书名称</w:t>
            </w:r>
          </w:p>
        </w:tc>
        <w:tc>
          <w:tcPr>
            <w:tcW w:w="3409" w:type="dxa"/>
            <w:gridSpan w:val="4"/>
            <w:vAlign w:val="center"/>
          </w:tcPr>
          <w:p w14:paraId="1DD76317">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rPr>
            </w:pPr>
          </w:p>
        </w:tc>
        <w:tc>
          <w:tcPr>
            <w:tcW w:w="1675" w:type="dxa"/>
            <w:vAlign w:val="center"/>
          </w:tcPr>
          <w:p w14:paraId="1F4E8D45">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rPr>
            </w:pPr>
            <w:r>
              <w:rPr>
                <w:rFonts w:hint="eastAsia" w:ascii="宋体" w:hAnsi="宋体" w:cs="宋体"/>
                <w:color w:val="000000" w:themeColor="text1"/>
                <w:sz w:val="24"/>
              </w:rPr>
              <w:t>证书编号</w:t>
            </w:r>
          </w:p>
        </w:tc>
        <w:tc>
          <w:tcPr>
            <w:tcW w:w="3088" w:type="dxa"/>
            <w:gridSpan w:val="3"/>
            <w:vAlign w:val="center"/>
          </w:tcPr>
          <w:p w14:paraId="75D49122">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rPr>
            </w:pPr>
          </w:p>
        </w:tc>
      </w:tr>
      <w:tr w14:paraId="411FD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648" w:type="dxa"/>
            <w:gridSpan w:val="9"/>
            <w:vAlign w:val="center"/>
          </w:tcPr>
          <w:p w14:paraId="001CAF48">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rPr>
            </w:pPr>
          </w:p>
        </w:tc>
      </w:tr>
      <w:tr w14:paraId="646C1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412" w:type="dxa"/>
            <w:gridSpan w:val="2"/>
            <w:vAlign w:val="center"/>
          </w:tcPr>
          <w:p w14:paraId="147E3989">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rPr>
            </w:pPr>
            <w:r>
              <w:rPr>
                <w:rFonts w:hint="eastAsia" w:ascii="宋体" w:hAnsi="宋体" w:cs="宋体"/>
                <w:color w:val="000000" w:themeColor="text1"/>
                <w:sz w:val="24"/>
              </w:rPr>
              <w:t>日期</w:t>
            </w:r>
          </w:p>
        </w:tc>
        <w:tc>
          <w:tcPr>
            <w:tcW w:w="2412" w:type="dxa"/>
            <w:gridSpan w:val="2"/>
            <w:vAlign w:val="center"/>
          </w:tcPr>
          <w:p w14:paraId="37018AE4">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rPr>
            </w:pPr>
            <w:r>
              <w:rPr>
                <w:rFonts w:hint="eastAsia" w:ascii="宋体" w:hAnsi="宋体" w:cs="宋体"/>
                <w:color w:val="000000" w:themeColor="text1"/>
                <w:sz w:val="24"/>
              </w:rPr>
              <w:t>参加过的项目名称</w:t>
            </w:r>
          </w:p>
        </w:tc>
        <w:tc>
          <w:tcPr>
            <w:tcW w:w="2412" w:type="dxa"/>
            <w:gridSpan w:val="3"/>
            <w:vAlign w:val="center"/>
          </w:tcPr>
          <w:p w14:paraId="06781C7A">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rPr>
            </w:pPr>
            <w:r>
              <w:rPr>
                <w:rFonts w:hint="eastAsia" w:ascii="宋体" w:hAnsi="宋体" w:cs="宋体"/>
                <w:color w:val="000000" w:themeColor="text1"/>
                <w:sz w:val="24"/>
              </w:rPr>
              <w:t>但任何职务</w:t>
            </w:r>
          </w:p>
        </w:tc>
        <w:tc>
          <w:tcPr>
            <w:tcW w:w="2412" w:type="dxa"/>
            <w:gridSpan w:val="2"/>
            <w:vAlign w:val="center"/>
          </w:tcPr>
          <w:p w14:paraId="04ADFB65">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rPr>
            </w:pPr>
            <w:r>
              <w:rPr>
                <w:rFonts w:hint="eastAsia" w:ascii="宋体" w:hAnsi="宋体" w:cs="宋体"/>
                <w:color w:val="000000" w:themeColor="text1"/>
                <w:sz w:val="24"/>
              </w:rPr>
              <w:t>备注</w:t>
            </w:r>
          </w:p>
        </w:tc>
      </w:tr>
      <w:tr w14:paraId="54018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412" w:type="dxa"/>
            <w:gridSpan w:val="2"/>
            <w:vAlign w:val="center"/>
          </w:tcPr>
          <w:p w14:paraId="352D59B9">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rPr>
            </w:pPr>
          </w:p>
        </w:tc>
        <w:tc>
          <w:tcPr>
            <w:tcW w:w="2412" w:type="dxa"/>
            <w:gridSpan w:val="2"/>
            <w:vAlign w:val="center"/>
          </w:tcPr>
          <w:p w14:paraId="6F34DB9A">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rPr>
            </w:pPr>
          </w:p>
        </w:tc>
        <w:tc>
          <w:tcPr>
            <w:tcW w:w="2412" w:type="dxa"/>
            <w:gridSpan w:val="3"/>
            <w:vAlign w:val="center"/>
          </w:tcPr>
          <w:p w14:paraId="2E737FC8">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rPr>
            </w:pPr>
          </w:p>
        </w:tc>
        <w:tc>
          <w:tcPr>
            <w:tcW w:w="2412" w:type="dxa"/>
            <w:gridSpan w:val="2"/>
            <w:vAlign w:val="center"/>
          </w:tcPr>
          <w:p w14:paraId="4833D99D">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rPr>
            </w:pPr>
          </w:p>
        </w:tc>
      </w:tr>
      <w:tr w14:paraId="06910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412" w:type="dxa"/>
            <w:gridSpan w:val="2"/>
            <w:vAlign w:val="center"/>
          </w:tcPr>
          <w:p w14:paraId="554F6630">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rPr>
            </w:pPr>
          </w:p>
        </w:tc>
        <w:tc>
          <w:tcPr>
            <w:tcW w:w="2412" w:type="dxa"/>
            <w:gridSpan w:val="2"/>
            <w:vAlign w:val="center"/>
          </w:tcPr>
          <w:p w14:paraId="213FFDEB">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rPr>
            </w:pPr>
          </w:p>
        </w:tc>
        <w:tc>
          <w:tcPr>
            <w:tcW w:w="2412" w:type="dxa"/>
            <w:gridSpan w:val="3"/>
            <w:vAlign w:val="center"/>
          </w:tcPr>
          <w:p w14:paraId="5F120B2F">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rPr>
            </w:pPr>
          </w:p>
        </w:tc>
        <w:tc>
          <w:tcPr>
            <w:tcW w:w="2412" w:type="dxa"/>
            <w:gridSpan w:val="2"/>
            <w:vAlign w:val="center"/>
          </w:tcPr>
          <w:p w14:paraId="22F36C12">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rPr>
            </w:pPr>
          </w:p>
        </w:tc>
      </w:tr>
      <w:tr w14:paraId="037DA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412" w:type="dxa"/>
            <w:gridSpan w:val="2"/>
            <w:vAlign w:val="center"/>
          </w:tcPr>
          <w:p w14:paraId="5DE123CD">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rPr>
            </w:pPr>
          </w:p>
        </w:tc>
        <w:tc>
          <w:tcPr>
            <w:tcW w:w="2412" w:type="dxa"/>
            <w:gridSpan w:val="2"/>
            <w:vAlign w:val="center"/>
          </w:tcPr>
          <w:p w14:paraId="0BC51DE8">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rPr>
            </w:pPr>
          </w:p>
        </w:tc>
        <w:tc>
          <w:tcPr>
            <w:tcW w:w="2412" w:type="dxa"/>
            <w:gridSpan w:val="3"/>
            <w:vAlign w:val="center"/>
          </w:tcPr>
          <w:p w14:paraId="5BE4304E">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rPr>
            </w:pPr>
          </w:p>
        </w:tc>
        <w:tc>
          <w:tcPr>
            <w:tcW w:w="2412" w:type="dxa"/>
            <w:gridSpan w:val="2"/>
            <w:vAlign w:val="center"/>
          </w:tcPr>
          <w:p w14:paraId="1F7C7365">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rPr>
            </w:pPr>
          </w:p>
        </w:tc>
      </w:tr>
    </w:tbl>
    <w:p w14:paraId="077486DD">
      <w:pPr>
        <w:pStyle w:val="67"/>
        <w:spacing w:line="360" w:lineRule="auto"/>
        <w:rPr>
          <w:color w:val="000000" w:themeColor="text1"/>
        </w:rPr>
      </w:pPr>
      <w:r>
        <w:rPr>
          <w:rFonts w:hint="eastAsia"/>
          <w:color w:val="000000" w:themeColor="text1"/>
        </w:rPr>
        <w:t>2、拟投入本项目的主要成员表</w:t>
      </w:r>
    </w:p>
    <w:tbl>
      <w:tblPr>
        <w:tblStyle w:val="27"/>
        <w:tblW w:w="9545"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450"/>
        <w:gridCol w:w="1360"/>
        <w:gridCol w:w="1470"/>
        <w:gridCol w:w="1310"/>
        <w:gridCol w:w="2960"/>
      </w:tblGrid>
      <w:tr w14:paraId="568A4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995" w:type="dxa"/>
            <w:vAlign w:val="center"/>
          </w:tcPr>
          <w:p w14:paraId="7B07D0B9">
            <w:pPr>
              <w:keepNext w:val="0"/>
              <w:keepLines w:val="0"/>
              <w:suppressLineNumbers w:val="0"/>
              <w:spacing w:before="0" w:beforeAutospacing="0" w:after="0" w:afterAutospacing="0" w:line="360" w:lineRule="auto"/>
              <w:ind w:left="0" w:right="0"/>
              <w:jc w:val="center"/>
              <w:rPr>
                <w:rFonts w:hint="default" w:ascii="宋体" w:hAnsi="宋体" w:cs="宋体"/>
                <w:b/>
                <w:color w:val="000000" w:themeColor="text1"/>
                <w:sz w:val="24"/>
              </w:rPr>
            </w:pPr>
            <w:r>
              <w:rPr>
                <w:rFonts w:hint="eastAsia" w:ascii="宋体" w:hAnsi="宋体" w:cs="宋体"/>
                <w:b/>
                <w:color w:val="000000" w:themeColor="text1"/>
                <w:sz w:val="24"/>
              </w:rPr>
              <w:t>序号</w:t>
            </w:r>
          </w:p>
        </w:tc>
        <w:tc>
          <w:tcPr>
            <w:tcW w:w="1450" w:type="dxa"/>
            <w:vAlign w:val="center"/>
          </w:tcPr>
          <w:p w14:paraId="24A6CFB2">
            <w:pPr>
              <w:keepNext w:val="0"/>
              <w:keepLines w:val="0"/>
              <w:suppressLineNumbers w:val="0"/>
              <w:spacing w:before="0" w:beforeAutospacing="0" w:after="0" w:afterAutospacing="0" w:line="360" w:lineRule="auto"/>
              <w:ind w:left="0" w:right="0"/>
              <w:jc w:val="center"/>
              <w:rPr>
                <w:rFonts w:hint="default" w:ascii="宋体" w:hAnsi="宋体" w:cs="宋体"/>
                <w:b/>
                <w:color w:val="000000" w:themeColor="text1"/>
                <w:sz w:val="24"/>
              </w:rPr>
            </w:pPr>
            <w:r>
              <w:rPr>
                <w:rFonts w:hint="eastAsia" w:ascii="宋体" w:hAnsi="宋体" w:cs="宋体"/>
                <w:b/>
                <w:color w:val="000000" w:themeColor="text1"/>
                <w:sz w:val="24"/>
              </w:rPr>
              <w:t>姓名</w:t>
            </w:r>
          </w:p>
        </w:tc>
        <w:tc>
          <w:tcPr>
            <w:tcW w:w="1360" w:type="dxa"/>
            <w:vAlign w:val="center"/>
          </w:tcPr>
          <w:p w14:paraId="16B56A1D">
            <w:pPr>
              <w:keepNext w:val="0"/>
              <w:keepLines w:val="0"/>
              <w:suppressLineNumbers w:val="0"/>
              <w:spacing w:before="0" w:beforeAutospacing="0" w:after="0" w:afterAutospacing="0" w:line="360" w:lineRule="auto"/>
              <w:ind w:left="0" w:right="0"/>
              <w:jc w:val="center"/>
              <w:rPr>
                <w:rFonts w:hint="default" w:ascii="宋体" w:hAnsi="宋体" w:cs="宋体"/>
                <w:b/>
                <w:color w:val="000000" w:themeColor="text1"/>
                <w:sz w:val="24"/>
              </w:rPr>
            </w:pPr>
            <w:r>
              <w:rPr>
                <w:rFonts w:hint="eastAsia" w:ascii="宋体" w:hAnsi="宋体" w:cs="宋体"/>
                <w:b/>
                <w:color w:val="000000" w:themeColor="text1"/>
                <w:sz w:val="24"/>
              </w:rPr>
              <w:t>性别</w:t>
            </w:r>
          </w:p>
        </w:tc>
        <w:tc>
          <w:tcPr>
            <w:tcW w:w="1470" w:type="dxa"/>
            <w:vAlign w:val="center"/>
          </w:tcPr>
          <w:p w14:paraId="6985947C">
            <w:pPr>
              <w:keepNext w:val="0"/>
              <w:keepLines w:val="0"/>
              <w:suppressLineNumbers w:val="0"/>
              <w:spacing w:before="0" w:beforeAutospacing="0" w:after="0" w:afterAutospacing="0" w:line="360" w:lineRule="auto"/>
              <w:ind w:left="0" w:right="0" w:firstLine="120" w:firstLineChars="50"/>
              <w:rPr>
                <w:rFonts w:hint="default" w:ascii="宋体" w:hAnsi="宋体" w:cs="宋体"/>
                <w:b/>
                <w:color w:val="000000" w:themeColor="text1"/>
                <w:sz w:val="24"/>
              </w:rPr>
            </w:pPr>
            <w:r>
              <w:rPr>
                <w:rFonts w:hint="eastAsia" w:ascii="宋体" w:hAnsi="宋体" w:cs="宋体"/>
                <w:b/>
                <w:color w:val="000000" w:themeColor="text1"/>
                <w:sz w:val="24"/>
              </w:rPr>
              <w:t>职称</w:t>
            </w:r>
          </w:p>
        </w:tc>
        <w:tc>
          <w:tcPr>
            <w:tcW w:w="1310" w:type="dxa"/>
            <w:vAlign w:val="center"/>
          </w:tcPr>
          <w:p w14:paraId="60315A67">
            <w:pPr>
              <w:keepNext w:val="0"/>
              <w:keepLines w:val="0"/>
              <w:suppressLineNumbers w:val="0"/>
              <w:tabs>
                <w:tab w:val="left" w:pos="242"/>
              </w:tabs>
              <w:spacing w:before="0" w:beforeAutospacing="0" w:after="0" w:afterAutospacing="0" w:line="360" w:lineRule="auto"/>
              <w:ind w:left="0" w:right="0" w:firstLine="120" w:firstLineChars="50"/>
              <w:rPr>
                <w:rFonts w:hint="default" w:ascii="宋体" w:hAnsi="宋体" w:cs="宋体"/>
                <w:b/>
                <w:color w:val="000000" w:themeColor="text1"/>
                <w:sz w:val="24"/>
              </w:rPr>
            </w:pPr>
            <w:r>
              <w:rPr>
                <w:rFonts w:hint="eastAsia" w:ascii="宋体" w:hAnsi="宋体" w:cs="宋体"/>
                <w:b/>
                <w:color w:val="000000" w:themeColor="text1"/>
                <w:sz w:val="24"/>
              </w:rPr>
              <w:tab/>
            </w:r>
            <w:r>
              <w:rPr>
                <w:rFonts w:hint="eastAsia" w:ascii="宋体" w:hAnsi="宋体" w:cs="宋体"/>
                <w:b/>
                <w:color w:val="000000" w:themeColor="text1"/>
                <w:sz w:val="24"/>
              </w:rPr>
              <w:t>岗位</w:t>
            </w:r>
          </w:p>
        </w:tc>
        <w:tc>
          <w:tcPr>
            <w:tcW w:w="2960" w:type="dxa"/>
            <w:vAlign w:val="center"/>
          </w:tcPr>
          <w:p w14:paraId="585626BF">
            <w:pPr>
              <w:keepNext w:val="0"/>
              <w:keepLines w:val="0"/>
              <w:suppressLineNumbers w:val="0"/>
              <w:spacing w:before="0" w:beforeAutospacing="0" w:after="0" w:afterAutospacing="0" w:line="360" w:lineRule="auto"/>
              <w:ind w:left="0" w:right="0"/>
              <w:jc w:val="center"/>
              <w:rPr>
                <w:rFonts w:hint="default" w:ascii="宋体" w:hAnsi="宋体" w:cs="宋体"/>
                <w:b/>
                <w:color w:val="000000" w:themeColor="text1"/>
                <w:sz w:val="24"/>
              </w:rPr>
            </w:pPr>
            <w:r>
              <w:rPr>
                <w:rFonts w:hint="eastAsia" w:ascii="宋体" w:hAnsi="宋体" w:cs="宋体"/>
                <w:b/>
                <w:color w:val="000000" w:themeColor="text1"/>
                <w:sz w:val="24"/>
              </w:rPr>
              <w:t>从事岗位时间</w:t>
            </w:r>
          </w:p>
        </w:tc>
      </w:tr>
      <w:tr w14:paraId="7DE89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95" w:type="dxa"/>
          </w:tcPr>
          <w:p w14:paraId="5A2F2071">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rPr>
            </w:pPr>
          </w:p>
        </w:tc>
        <w:tc>
          <w:tcPr>
            <w:tcW w:w="1450" w:type="dxa"/>
          </w:tcPr>
          <w:p w14:paraId="69BF2D86">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rPr>
            </w:pPr>
          </w:p>
        </w:tc>
        <w:tc>
          <w:tcPr>
            <w:tcW w:w="1360" w:type="dxa"/>
          </w:tcPr>
          <w:p w14:paraId="62F6195C">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rPr>
            </w:pPr>
          </w:p>
        </w:tc>
        <w:tc>
          <w:tcPr>
            <w:tcW w:w="1470" w:type="dxa"/>
          </w:tcPr>
          <w:p w14:paraId="30C13051">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rPr>
            </w:pPr>
          </w:p>
        </w:tc>
        <w:tc>
          <w:tcPr>
            <w:tcW w:w="1310" w:type="dxa"/>
          </w:tcPr>
          <w:p w14:paraId="1E60A64F">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rPr>
            </w:pPr>
          </w:p>
        </w:tc>
        <w:tc>
          <w:tcPr>
            <w:tcW w:w="2960" w:type="dxa"/>
          </w:tcPr>
          <w:p w14:paraId="365A140A">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rPr>
            </w:pPr>
          </w:p>
        </w:tc>
      </w:tr>
      <w:tr w14:paraId="5824E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995" w:type="dxa"/>
          </w:tcPr>
          <w:p w14:paraId="2A5B6BBF">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rPr>
            </w:pPr>
          </w:p>
        </w:tc>
        <w:tc>
          <w:tcPr>
            <w:tcW w:w="1450" w:type="dxa"/>
          </w:tcPr>
          <w:p w14:paraId="2544F7DB">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rPr>
            </w:pPr>
          </w:p>
        </w:tc>
        <w:tc>
          <w:tcPr>
            <w:tcW w:w="1360" w:type="dxa"/>
          </w:tcPr>
          <w:p w14:paraId="3F4EBC2B">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rPr>
            </w:pPr>
          </w:p>
        </w:tc>
        <w:tc>
          <w:tcPr>
            <w:tcW w:w="1470" w:type="dxa"/>
          </w:tcPr>
          <w:p w14:paraId="3307267F">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rPr>
            </w:pPr>
          </w:p>
        </w:tc>
        <w:tc>
          <w:tcPr>
            <w:tcW w:w="1310" w:type="dxa"/>
          </w:tcPr>
          <w:p w14:paraId="5171B078">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rPr>
            </w:pPr>
          </w:p>
        </w:tc>
        <w:tc>
          <w:tcPr>
            <w:tcW w:w="2960" w:type="dxa"/>
          </w:tcPr>
          <w:p w14:paraId="6335F7DE">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rPr>
            </w:pPr>
          </w:p>
        </w:tc>
      </w:tr>
      <w:tr w14:paraId="5AF48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95" w:type="dxa"/>
          </w:tcPr>
          <w:p w14:paraId="29F9AFDD">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rPr>
            </w:pPr>
          </w:p>
        </w:tc>
        <w:tc>
          <w:tcPr>
            <w:tcW w:w="1450" w:type="dxa"/>
          </w:tcPr>
          <w:p w14:paraId="3041700F">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rPr>
            </w:pPr>
          </w:p>
        </w:tc>
        <w:tc>
          <w:tcPr>
            <w:tcW w:w="1360" w:type="dxa"/>
          </w:tcPr>
          <w:p w14:paraId="25AF1385">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rPr>
            </w:pPr>
          </w:p>
        </w:tc>
        <w:tc>
          <w:tcPr>
            <w:tcW w:w="1470" w:type="dxa"/>
          </w:tcPr>
          <w:p w14:paraId="57E30E16">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rPr>
            </w:pPr>
          </w:p>
        </w:tc>
        <w:tc>
          <w:tcPr>
            <w:tcW w:w="1310" w:type="dxa"/>
          </w:tcPr>
          <w:p w14:paraId="7532ACEB">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rPr>
            </w:pPr>
          </w:p>
        </w:tc>
        <w:tc>
          <w:tcPr>
            <w:tcW w:w="2960" w:type="dxa"/>
          </w:tcPr>
          <w:p w14:paraId="5583777F">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rPr>
            </w:pPr>
          </w:p>
        </w:tc>
      </w:tr>
      <w:tr w14:paraId="6551F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95" w:type="dxa"/>
          </w:tcPr>
          <w:p w14:paraId="15C6D7E7">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rPr>
            </w:pPr>
          </w:p>
        </w:tc>
        <w:tc>
          <w:tcPr>
            <w:tcW w:w="1450" w:type="dxa"/>
          </w:tcPr>
          <w:p w14:paraId="70B98492">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rPr>
            </w:pPr>
          </w:p>
        </w:tc>
        <w:tc>
          <w:tcPr>
            <w:tcW w:w="1360" w:type="dxa"/>
          </w:tcPr>
          <w:p w14:paraId="040B4B3E">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rPr>
            </w:pPr>
          </w:p>
        </w:tc>
        <w:tc>
          <w:tcPr>
            <w:tcW w:w="1470" w:type="dxa"/>
          </w:tcPr>
          <w:p w14:paraId="02FF015D">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rPr>
            </w:pPr>
          </w:p>
        </w:tc>
        <w:tc>
          <w:tcPr>
            <w:tcW w:w="1310" w:type="dxa"/>
          </w:tcPr>
          <w:p w14:paraId="70F28A95">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rPr>
            </w:pPr>
          </w:p>
        </w:tc>
        <w:tc>
          <w:tcPr>
            <w:tcW w:w="2960" w:type="dxa"/>
          </w:tcPr>
          <w:p w14:paraId="51EBF2C5">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rPr>
            </w:pPr>
          </w:p>
        </w:tc>
      </w:tr>
    </w:tbl>
    <w:p w14:paraId="418AE6F7">
      <w:pPr>
        <w:widowControl/>
        <w:spacing w:line="360" w:lineRule="auto"/>
        <w:jc w:val="left"/>
        <w:rPr>
          <w:rFonts w:ascii="宋体" w:hAnsi="宋体" w:cs="宋体"/>
          <w:color w:val="000000" w:themeColor="text1"/>
          <w:sz w:val="24"/>
        </w:rPr>
      </w:pPr>
      <w:r>
        <w:rPr>
          <w:rFonts w:hint="eastAsia" w:ascii="宋体" w:hAnsi="宋体" w:cs="宋体"/>
          <w:color w:val="000000" w:themeColor="text1"/>
          <w:kern w:val="0"/>
          <w:sz w:val="24"/>
        </w:rPr>
        <w:t xml:space="preserve">注: </w:t>
      </w:r>
    </w:p>
    <w:p w14:paraId="64E9B374">
      <w:pPr>
        <w:widowControl/>
        <w:spacing w:line="360" w:lineRule="auto"/>
        <w:jc w:val="left"/>
        <w:rPr>
          <w:rFonts w:ascii="宋体" w:hAnsi="宋体" w:cs="宋体"/>
          <w:color w:val="000000" w:themeColor="text1"/>
          <w:sz w:val="24"/>
        </w:rPr>
      </w:pPr>
      <w:r>
        <w:rPr>
          <w:rFonts w:hint="eastAsia" w:ascii="宋体" w:hAnsi="宋体" w:cs="宋体"/>
          <w:color w:val="000000" w:themeColor="text1"/>
          <w:kern w:val="0"/>
          <w:sz w:val="24"/>
        </w:rPr>
        <w:t>上述两表后应附（复印件并加盖公章）</w:t>
      </w:r>
    </w:p>
    <w:p w14:paraId="50733B99">
      <w:pPr>
        <w:widowControl/>
        <w:spacing w:line="360" w:lineRule="auto"/>
        <w:jc w:val="left"/>
        <w:rPr>
          <w:rFonts w:ascii="宋体" w:hAnsi="宋体" w:cs="宋体"/>
          <w:color w:val="000000" w:themeColor="text1"/>
          <w:sz w:val="24"/>
        </w:rPr>
      </w:pPr>
      <w:r>
        <w:rPr>
          <w:rFonts w:hint="eastAsia" w:ascii="宋体" w:hAnsi="宋体" w:cs="宋体"/>
          <w:color w:val="000000" w:themeColor="text1"/>
          <w:kern w:val="0"/>
          <w:sz w:val="24"/>
        </w:rPr>
        <w:t>1、职称证书复印件（如有）；身份证复印件；具有国家规定相关执业资格证书复印件（如有）；</w:t>
      </w:r>
    </w:p>
    <w:p w14:paraId="35C60588">
      <w:pPr>
        <w:pStyle w:val="67"/>
        <w:spacing w:line="360" w:lineRule="auto"/>
        <w:rPr>
          <w:b/>
          <w:color w:val="000000" w:themeColor="text1"/>
        </w:rPr>
      </w:pPr>
    </w:p>
    <w:p w14:paraId="572CA29E">
      <w:pPr>
        <w:pStyle w:val="67"/>
        <w:spacing w:line="360" w:lineRule="auto"/>
        <w:rPr>
          <w:b/>
          <w:color w:val="000000" w:themeColor="text1"/>
        </w:rPr>
      </w:pPr>
      <w:r>
        <w:rPr>
          <w:rFonts w:hint="eastAsia"/>
          <w:b/>
          <w:color w:val="000000" w:themeColor="text1"/>
        </w:rPr>
        <w:br w:type="page"/>
      </w:r>
      <w:bookmarkStart w:id="28" w:name="_Toc54697429"/>
      <w:r>
        <w:rPr>
          <w:rFonts w:hint="eastAsia"/>
          <w:b/>
          <w:color w:val="000000" w:themeColor="text1"/>
          <w:lang w:val="en-US" w:eastAsia="zh-CN"/>
        </w:rPr>
        <w:t>七</w:t>
      </w:r>
      <w:r>
        <w:rPr>
          <w:rFonts w:hint="eastAsia"/>
          <w:b/>
          <w:color w:val="000000" w:themeColor="text1"/>
        </w:rPr>
        <w:t xml:space="preserve">、投标人反商业贿赂承诺书            </w:t>
      </w:r>
    </w:p>
    <w:p w14:paraId="27A2F4AE">
      <w:pPr>
        <w:pStyle w:val="67"/>
        <w:spacing w:line="360" w:lineRule="auto"/>
        <w:rPr>
          <w:color w:val="000000" w:themeColor="text1"/>
        </w:rPr>
      </w:pPr>
      <w:r>
        <w:rPr>
          <w:rFonts w:hint="eastAsia"/>
          <w:color w:val="000000" w:themeColor="text1"/>
        </w:rPr>
        <w:t>投标人反商业贿赂承诺书</w:t>
      </w:r>
      <w:bookmarkEnd w:id="28"/>
    </w:p>
    <w:p w14:paraId="74A06CEE">
      <w:pPr>
        <w:widowControl/>
        <w:spacing w:before="100" w:beforeAutospacing="1" w:after="100" w:afterAutospacing="1" w:line="36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我公司承诺在</w:t>
      </w:r>
      <w:r>
        <w:rPr>
          <w:rFonts w:hint="eastAsia" w:ascii="宋体" w:hAnsi="宋体" w:cs="宋体"/>
          <w:color w:val="000000" w:themeColor="text1"/>
          <w:sz w:val="24"/>
          <w:u w:val="single"/>
        </w:rPr>
        <w:t>（项目编号、项目名称）</w:t>
      </w:r>
      <w:r>
        <w:rPr>
          <w:rFonts w:hint="eastAsia" w:ascii="宋体" w:hAnsi="宋体" w:cs="宋体"/>
          <w:color w:val="000000" w:themeColor="text1"/>
          <w:sz w:val="24"/>
        </w:rPr>
        <w:t>磋商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4EA2A230">
      <w:pPr>
        <w:pStyle w:val="10"/>
        <w:ind w:firstLine="480"/>
        <w:rPr>
          <w:rFonts w:cs="宋体"/>
          <w:color w:val="000000" w:themeColor="text1"/>
          <w:sz w:val="24"/>
        </w:rPr>
      </w:pPr>
      <w:r>
        <w:rPr>
          <w:rFonts w:hint="eastAsia" w:cs="宋体"/>
          <w:color w:val="000000" w:themeColor="text1"/>
          <w:sz w:val="24"/>
        </w:rPr>
        <w:t xml:space="preserve">                                   投标人名称：（盖章）</w:t>
      </w:r>
    </w:p>
    <w:p w14:paraId="02514E21">
      <w:pPr>
        <w:pStyle w:val="10"/>
        <w:ind w:firstLine="480"/>
        <w:rPr>
          <w:rFonts w:cs="宋体"/>
          <w:color w:val="000000" w:themeColor="text1"/>
          <w:sz w:val="24"/>
        </w:rPr>
      </w:pPr>
      <w:r>
        <w:rPr>
          <w:rFonts w:hint="eastAsia" w:cs="宋体"/>
          <w:color w:val="000000" w:themeColor="text1"/>
          <w:sz w:val="24"/>
        </w:rPr>
        <w:t>公司法人代表：</w:t>
      </w:r>
    </w:p>
    <w:p w14:paraId="47803D6E">
      <w:pPr>
        <w:pStyle w:val="10"/>
        <w:ind w:firstLine="480"/>
        <w:rPr>
          <w:rFonts w:cs="宋体"/>
          <w:color w:val="000000" w:themeColor="text1"/>
          <w:sz w:val="24"/>
        </w:rPr>
      </w:pPr>
      <w:r>
        <w:rPr>
          <w:rFonts w:hint="eastAsia" w:cs="宋体"/>
          <w:color w:val="000000" w:themeColor="text1"/>
          <w:sz w:val="24"/>
        </w:rPr>
        <w:t>法人授权代表：</w:t>
      </w:r>
    </w:p>
    <w:p w14:paraId="5BF053FD">
      <w:pPr>
        <w:pStyle w:val="10"/>
        <w:ind w:firstLine="480"/>
        <w:rPr>
          <w:rFonts w:cs="宋体"/>
          <w:color w:val="000000" w:themeColor="text1"/>
          <w:sz w:val="24"/>
        </w:rPr>
      </w:pPr>
      <w:r>
        <w:rPr>
          <w:rFonts w:hint="eastAsia" w:cs="宋体"/>
          <w:color w:val="000000" w:themeColor="text1"/>
          <w:sz w:val="24"/>
        </w:rPr>
        <w:t>日    期：</w:t>
      </w:r>
    </w:p>
    <w:p w14:paraId="67C6C110">
      <w:pPr>
        <w:pStyle w:val="10"/>
        <w:spacing w:line="360" w:lineRule="auto"/>
        <w:ind w:firstLine="480"/>
        <w:rPr>
          <w:rFonts w:cs="宋体"/>
          <w:color w:val="000000" w:themeColor="text1"/>
          <w:sz w:val="24"/>
        </w:rPr>
      </w:pPr>
    </w:p>
    <w:p w14:paraId="1489C24A">
      <w:pPr>
        <w:pStyle w:val="10"/>
        <w:spacing w:line="360" w:lineRule="auto"/>
        <w:ind w:firstLine="480"/>
        <w:rPr>
          <w:rFonts w:cs="宋体"/>
          <w:color w:val="000000" w:themeColor="text1"/>
          <w:sz w:val="24"/>
        </w:rPr>
      </w:pPr>
    </w:p>
    <w:p w14:paraId="02F7DBD1">
      <w:pPr>
        <w:pStyle w:val="10"/>
        <w:spacing w:line="360" w:lineRule="auto"/>
        <w:ind w:firstLine="480"/>
        <w:rPr>
          <w:rFonts w:cs="宋体"/>
          <w:color w:val="000000" w:themeColor="text1"/>
          <w:sz w:val="24"/>
        </w:rPr>
      </w:pPr>
    </w:p>
    <w:p w14:paraId="3BA8B4F2">
      <w:pPr>
        <w:widowControl/>
        <w:spacing w:before="100" w:beforeAutospacing="1" w:after="100" w:afterAutospacing="1" w:line="360" w:lineRule="auto"/>
        <w:jc w:val="right"/>
        <w:rPr>
          <w:rFonts w:ascii="宋体" w:hAnsi="宋体" w:cs="宋体"/>
          <w:color w:val="000000" w:themeColor="text1"/>
          <w:sz w:val="24"/>
        </w:rPr>
      </w:pPr>
    </w:p>
    <w:p w14:paraId="1A123D7B">
      <w:pPr>
        <w:pStyle w:val="13"/>
        <w:spacing w:line="360" w:lineRule="auto"/>
        <w:rPr>
          <w:rFonts w:ascii="宋体" w:hAnsi="宋体" w:cs="宋体"/>
          <w:color w:val="000000" w:themeColor="text1"/>
          <w:sz w:val="24"/>
        </w:rPr>
      </w:pPr>
    </w:p>
    <w:p w14:paraId="696164F9">
      <w:pPr>
        <w:pStyle w:val="13"/>
        <w:spacing w:line="360" w:lineRule="auto"/>
        <w:rPr>
          <w:rFonts w:ascii="宋体" w:hAnsi="宋体" w:cs="宋体"/>
          <w:color w:val="000000" w:themeColor="text1"/>
          <w:sz w:val="24"/>
        </w:rPr>
      </w:pPr>
    </w:p>
    <w:p w14:paraId="732C7A06">
      <w:pPr>
        <w:pStyle w:val="13"/>
        <w:spacing w:line="360" w:lineRule="auto"/>
        <w:rPr>
          <w:rFonts w:ascii="宋体" w:hAnsi="宋体" w:cs="宋体"/>
          <w:color w:val="000000" w:themeColor="text1"/>
          <w:sz w:val="24"/>
        </w:rPr>
      </w:pPr>
    </w:p>
    <w:p w14:paraId="1CE02595">
      <w:pPr>
        <w:pStyle w:val="13"/>
        <w:spacing w:line="360" w:lineRule="auto"/>
        <w:rPr>
          <w:rFonts w:ascii="宋体" w:hAnsi="宋体" w:cs="宋体"/>
          <w:color w:val="000000" w:themeColor="text1"/>
          <w:sz w:val="24"/>
        </w:rPr>
      </w:pPr>
    </w:p>
    <w:p w14:paraId="24A7FE8E">
      <w:pPr>
        <w:pStyle w:val="13"/>
        <w:spacing w:line="360" w:lineRule="auto"/>
        <w:rPr>
          <w:rFonts w:ascii="宋体" w:hAnsi="宋体" w:cs="宋体"/>
          <w:color w:val="000000" w:themeColor="text1"/>
          <w:sz w:val="24"/>
        </w:rPr>
      </w:pPr>
    </w:p>
    <w:p w14:paraId="5A36E7A3">
      <w:pPr>
        <w:pStyle w:val="13"/>
        <w:spacing w:line="360" w:lineRule="auto"/>
        <w:rPr>
          <w:rFonts w:ascii="宋体" w:hAnsi="宋体" w:cs="宋体"/>
          <w:color w:val="000000" w:themeColor="text1"/>
          <w:sz w:val="24"/>
        </w:rPr>
      </w:pPr>
    </w:p>
    <w:p w14:paraId="472156C0">
      <w:pPr>
        <w:pStyle w:val="13"/>
        <w:spacing w:line="360" w:lineRule="auto"/>
        <w:rPr>
          <w:rFonts w:ascii="宋体" w:hAnsi="宋体" w:cs="宋体"/>
          <w:color w:val="000000" w:themeColor="text1"/>
          <w:sz w:val="24"/>
        </w:rPr>
      </w:pPr>
    </w:p>
    <w:p w14:paraId="2762F8D1">
      <w:pPr>
        <w:pStyle w:val="67"/>
        <w:spacing w:line="360" w:lineRule="auto"/>
        <w:jc w:val="center"/>
        <w:rPr>
          <w:b/>
          <w:bCs/>
          <w:color w:val="000000" w:themeColor="text1"/>
        </w:rPr>
      </w:pPr>
      <w:bookmarkStart w:id="29" w:name="_Toc54697431"/>
    </w:p>
    <w:p w14:paraId="218D388E">
      <w:pPr>
        <w:pStyle w:val="67"/>
        <w:spacing w:line="360" w:lineRule="auto"/>
        <w:jc w:val="center"/>
        <w:rPr>
          <w:b/>
          <w:bCs/>
          <w:color w:val="000000" w:themeColor="text1"/>
        </w:rPr>
      </w:pPr>
    </w:p>
    <w:p w14:paraId="49D94EA8">
      <w:pPr>
        <w:pStyle w:val="67"/>
        <w:spacing w:line="360" w:lineRule="auto"/>
        <w:jc w:val="center"/>
        <w:rPr>
          <w:b/>
          <w:bCs/>
          <w:color w:val="000000" w:themeColor="text1"/>
        </w:rPr>
      </w:pPr>
    </w:p>
    <w:bookmarkEnd w:id="29"/>
    <w:p w14:paraId="7F78AD1D">
      <w:pPr>
        <w:widowControl/>
        <w:spacing w:before="100" w:beforeAutospacing="1" w:after="100" w:afterAutospacing="1" w:line="360" w:lineRule="auto"/>
        <w:jc w:val="right"/>
        <w:rPr>
          <w:rFonts w:ascii="宋体" w:hAnsi="宋体" w:cs="宋体"/>
          <w:b/>
          <w:color w:val="000000" w:themeColor="text1"/>
          <w:sz w:val="24"/>
        </w:rPr>
      </w:pPr>
      <w:r>
        <w:rPr>
          <w:rFonts w:hint="eastAsia" w:ascii="宋体" w:hAnsi="宋体" w:cs="宋体"/>
          <w:b/>
          <w:color w:val="000000" w:themeColor="text1"/>
          <w:sz w:val="24"/>
        </w:rPr>
        <w:br w:type="page"/>
      </w:r>
    </w:p>
    <w:p w14:paraId="6FB00FFE">
      <w:pPr>
        <w:spacing w:line="360" w:lineRule="auto"/>
        <w:rPr>
          <w:rFonts w:ascii="宋体" w:hAnsi="宋体" w:cs="宋体"/>
          <w:b/>
          <w:color w:val="000000" w:themeColor="text1"/>
          <w:sz w:val="24"/>
        </w:rPr>
      </w:pPr>
      <w:r>
        <w:rPr>
          <w:rFonts w:hint="eastAsia" w:ascii="宋体" w:hAnsi="宋体" w:cs="宋体"/>
          <w:b/>
          <w:color w:val="000000" w:themeColor="text1"/>
          <w:sz w:val="24"/>
          <w:lang w:val="en-US" w:eastAsia="zh-CN"/>
        </w:rPr>
        <w:t>八</w:t>
      </w:r>
      <w:r>
        <w:rPr>
          <w:rFonts w:hint="eastAsia" w:ascii="宋体" w:hAnsi="宋体" w:cs="宋体"/>
          <w:b/>
          <w:color w:val="000000" w:themeColor="text1"/>
          <w:sz w:val="24"/>
        </w:rPr>
        <w:t>、关于资格的声明函</w:t>
      </w:r>
    </w:p>
    <w:p w14:paraId="6415F3B3">
      <w:pPr>
        <w:spacing w:line="360" w:lineRule="auto"/>
        <w:rPr>
          <w:rFonts w:ascii="宋体" w:hAnsi="宋体" w:cs="宋体"/>
          <w:color w:val="000000" w:themeColor="text1"/>
          <w:sz w:val="24"/>
        </w:rPr>
      </w:pPr>
      <w:r>
        <w:rPr>
          <w:rFonts w:hint="eastAsia" w:ascii="宋体" w:hAnsi="宋体" w:cs="宋体"/>
          <w:color w:val="000000" w:themeColor="text1"/>
          <w:sz w:val="24"/>
        </w:rPr>
        <w:t>关于资格的声明函</w:t>
      </w:r>
    </w:p>
    <w:p w14:paraId="520A6567">
      <w:pPr>
        <w:spacing w:line="360" w:lineRule="auto"/>
        <w:jc w:val="center"/>
        <w:rPr>
          <w:rFonts w:ascii="宋体" w:hAnsi="宋体" w:cs="宋体"/>
          <w:b/>
          <w:color w:val="000000" w:themeColor="text1"/>
          <w:sz w:val="24"/>
        </w:rPr>
      </w:pPr>
    </w:p>
    <w:p w14:paraId="54B1E120">
      <w:pPr>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致：（</w:t>
      </w:r>
      <w:r>
        <w:rPr>
          <w:rFonts w:hint="eastAsia" w:ascii="宋体" w:hAnsi="宋体" w:cs="宋体"/>
          <w:color w:val="000000" w:themeColor="text1"/>
          <w:kern w:val="0"/>
          <w:sz w:val="24"/>
          <w:lang w:eastAsia="zh-CN"/>
        </w:rPr>
        <w:t>采购人</w:t>
      </w:r>
      <w:r>
        <w:rPr>
          <w:rFonts w:hint="eastAsia" w:ascii="宋体" w:hAnsi="宋体" w:cs="宋体"/>
          <w:color w:val="000000" w:themeColor="text1"/>
          <w:kern w:val="0"/>
          <w:sz w:val="24"/>
        </w:rPr>
        <w:t xml:space="preserve">）      </w:t>
      </w:r>
    </w:p>
    <w:p w14:paraId="23340BF1">
      <w:pPr>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关于贵方</w:t>
      </w:r>
      <w:r>
        <w:rPr>
          <w:rFonts w:hint="eastAsia" w:ascii="宋体" w:hAnsi="宋体" w:cs="宋体"/>
          <w:color w:val="000000" w:themeColor="text1"/>
          <w:kern w:val="0"/>
          <w:sz w:val="24"/>
          <w:u w:val="single"/>
        </w:rPr>
        <w:t>　　</w:t>
      </w:r>
      <w:r>
        <w:rPr>
          <w:rFonts w:hint="eastAsia" w:ascii="宋体" w:hAnsi="宋体" w:cs="宋体"/>
          <w:color w:val="000000" w:themeColor="text1"/>
          <w:kern w:val="0"/>
          <w:sz w:val="24"/>
        </w:rPr>
        <w:t>年</w:t>
      </w:r>
      <w:r>
        <w:rPr>
          <w:rFonts w:hint="eastAsia" w:ascii="宋体" w:hAnsi="宋体" w:cs="宋体"/>
          <w:color w:val="000000" w:themeColor="text1"/>
          <w:kern w:val="0"/>
          <w:sz w:val="24"/>
          <w:u w:val="single"/>
        </w:rPr>
        <w:t>　　</w:t>
      </w:r>
      <w:r>
        <w:rPr>
          <w:rFonts w:hint="eastAsia" w:ascii="宋体" w:hAnsi="宋体" w:cs="宋体"/>
          <w:color w:val="000000" w:themeColor="text1"/>
          <w:kern w:val="0"/>
          <w:sz w:val="24"/>
        </w:rPr>
        <w:t>月</w:t>
      </w:r>
      <w:r>
        <w:rPr>
          <w:rFonts w:hint="eastAsia" w:ascii="宋体" w:hAnsi="宋体" w:cs="宋体"/>
          <w:color w:val="000000" w:themeColor="text1"/>
          <w:kern w:val="0"/>
          <w:sz w:val="24"/>
          <w:u w:val="single"/>
        </w:rPr>
        <w:t>　　</w:t>
      </w:r>
      <w:r>
        <w:rPr>
          <w:rFonts w:hint="eastAsia" w:ascii="宋体" w:hAnsi="宋体" w:cs="宋体"/>
          <w:color w:val="000000" w:themeColor="text1"/>
          <w:kern w:val="0"/>
          <w:sz w:val="24"/>
        </w:rPr>
        <w:t>日</w:t>
      </w:r>
      <w:r>
        <w:rPr>
          <w:rFonts w:hint="eastAsia" w:ascii="宋体" w:hAnsi="宋体" w:cs="宋体"/>
          <w:color w:val="000000" w:themeColor="text1"/>
          <w:kern w:val="0"/>
          <w:sz w:val="24"/>
          <w:u w:val="single"/>
        </w:rPr>
        <w:t>（项目编号）</w:t>
      </w:r>
      <w:r>
        <w:rPr>
          <w:rFonts w:hint="eastAsia" w:ascii="宋体" w:hAnsi="宋体" w:cs="宋体"/>
          <w:color w:val="000000" w:themeColor="text1"/>
          <w:kern w:val="0"/>
          <w:sz w:val="24"/>
        </w:rPr>
        <w:t>公告关于“</w:t>
      </w:r>
      <w:r>
        <w:rPr>
          <w:rFonts w:hint="eastAsia" w:ascii="宋体" w:hAnsi="宋体" w:cs="宋体"/>
          <w:color w:val="000000" w:themeColor="text1"/>
          <w:kern w:val="0"/>
          <w:sz w:val="24"/>
          <w:u w:val="single"/>
        </w:rPr>
        <w:t>　　　　　　　　</w:t>
      </w:r>
      <w:r>
        <w:rPr>
          <w:rFonts w:hint="eastAsia" w:ascii="宋体" w:hAnsi="宋体" w:cs="宋体"/>
          <w:color w:val="000000" w:themeColor="text1"/>
          <w:kern w:val="0"/>
          <w:sz w:val="24"/>
        </w:rPr>
        <w:t>”的项目，本签字人愿意参加磋商，并有能力提供</w:t>
      </w:r>
      <w:r>
        <w:rPr>
          <w:rFonts w:hint="eastAsia" w:ascii="宋体" w:hAnsi="宋体" w:cs="宋体"/>
          <w:color w:val="000000" w:themeColor="text1"/>
          <w:kern w:val="0"/>
          <w:sz w:val="24"/>
          <w:u w:val="single"/>
        </w:rPr>
        <w:t>（项目名称）</w:t>
      </w:r>
      <w:r>
        <w:rPr>
          <w:rFonts w:hint="eastAsia" w:ascii="宋体" w:hAnsi="宋体" w:cs="宋体"/>
          <w:color w:val="000000" w:themeColor="text1"/>
          <w:kern w:val="0"/>
          <w:sz w:val="24"/>
        </w:rPr>
        <w:t>项目中的采购需求，并保证所提交的所有文件和说明是真实和准确的。</w:t>
      </w:r>
    </w:p>
    <w:p w14:paraId="6B38F8F0">
      <w:pPr>
        <w:pStyle w:val="91"/>
        <w:widowControl w:val="0"/>
        <w:autoSpaceDE w:val="0"/>
        <w:autoSpaceDN w:val="0"/>
        <w:spacing w:before="0" w:after="0" w:line="360" w:lineRule="auto"/>
        <w:ind w:firstLine="720" w:firstLineChars="300"/>
        <w:jc w:val="left"/>
        <w:rPr>
          <w:rFonts w:ascii="宋体" w:hAnsi="宋体" w:eastAsia="宋体" w:cs="宋体"/>
          <w:color w:val="000000" w:themeColor="text1"/>
          <w:sz w:val="24"/>
          <w:szCs w:val="24"/>
          <w:u w:val="single"/>
          <w:lang w:eastAsia="zh-CN"/>
        </w:rPr>
      </w:pPr>
      <w:r>
        <w:rPr>
          <w:rFonts w:hint="eastAsia" w:ascii="宋体" w:hAnsi="宋体" w:eastAsia="宋体" w:cs="宋体"/>
          <w:color w:val="000000" w:themeColor="text1"/>
          <w:sz w:val="24"/>
          <w:szCs w:val="24"/>
          <w:lang w:eastAsia="zh-CN"/>
        </w:rPr>
        <w:t>投标人（盖章）：投标人</w:t>
      </w:r>
      <w:r>
        <w:rPr>
          <w:rFonts w:hint="eastAsia" w:ascii="宋体" w:hAnsi="宋体" w:eastAsia="宋体" w:cs="宋体"/>
          <w:color w:val="000000" w:themeColor="text1"/>
          <w:spacing w:val="-1"/>
          <w:sz w:val="24"/>
          <w:szCs w:val="24"/>
          <w:lang w:eastAsia="zh-CN"/>
        </w:rPr>
        <w:t>名称</w:t>
      </w:r>
    </w:p>
    <w:p w14:paraId="699E666C">
      <w:pPr>
        <w:pStyle w:val="3"/>
        <w:spacing w:line="360" w:lineRule="auto"/>
        <w:ind w:firstLine="720"/>
        <w:rPr>
          <w:rFonts w:hint="default" w:hAnsi="宋体" w:cs="宋体"/>
          <w:color w:val="000000" w:themeColor="text1"/>
          <w:sz w:val="24"/>
          <w:szCs w:val="24"/>
        </w:rPr>
      </w:pPr>
      <w:r>
        <w:rPr>
          <w:rFonts w:hAnsi="宋体" w:cs="宋体"/>
          <w:color w:val="000000" w:themeColor="text1"/>
          <w:sz w:val="24"/>
          <w:szCs w:val="24"/>
        </w:rPr>
        <w:t>法定代表人或授权代理人：（签字或盖章）</w:t>
      </w:r>
    </w:p>
    <w:p w14:paraId="0C5365F1">
      <w:pPr>
        <w:pStyle w:val="3"/>
        <w:spacing w:line="360" w:lineRule="auto"/>
        <w:ind w:firstLine="720"/>
        <w:rPr>
          <w:rFonts w:hint="default" w:hAnsi="宋体" w:cs="宋体"/>
          <w:color w:val="000000" w:themeColor="text1"/>
          <w:sz w:val="24"/>
          <w:szCs w:val="24"/>
        </w:rPr>
      </w:pPr>
      <w:r>
        <w:rPr>
          <w:rFonts w:hAnsi="宋体" w:cs="宋体"/>
          <w:color w:val="000000" w:themeColor="text1"/>
          <w:sz w:val="24"/>
          <w:szCs w:val="24"/>
        </w:rPr>
        <w:t>地址：</w:t>
      </w:r>
    </w:p>
    <w:p w14:paraId="43176B2B">
      <w:pPr>
        <w:pStyle w:val="3"/>
        <w:spacing w:line="360" w:lineRule="auto"/>
        <w:ind w:firstLine="720"/>
        <w:rPr>
          <w:rFonts w:hint="default" w:hAnsi="宋体" w:cs="宋体"/>
          <w:color w:val="000000" w:themeColor="text1"/>
          <w:sz w:val="24"/>
          <w:szCs w:val="24"/>
        </w:rPr>
      </w:pPr>
      <w:r>
        <w:rPr>
          <w:rFonts w:hAnsi="宋体" w:cs="宋体"/>
          <w:color w:val="000000" w:themeColor="text1"/>
          <w:sz w:val="24"/>
          <w:szCs w:val="24"/>
        </w:rPr>
        <w:t>邮编：</w:t>
      </w:r>
    </w:p>
    <w:p w14:paraId="1E40FC05">
      <w:pPr>
        <w:pStyle w:val="3"/>
        <w:spacing w:line="360" w:lineRule="auto"/>
        <w:ind w:firstLine="720"/>
        <w:rPr>
          <w:rFonts w:hint="default" w:hAnsi="宋体" w:cs="宋体"/>
          <w:color w:val="000000" w:themeColor="text1"/>
          <w:sz w:val="24"/>
          <w:szCs w:val="24"/>
        </w:rPr>
      </w:pPr>
      <w:r>
        <w:rPr>
          <w:rFonts w:hAnsi="宋体" w:cs="宋体"/>
          <w:color w:val="000000" w:themeColor="text1"/>
          <w:sz w:val="24"/>
          <w:szCs w:val="24"/>
        </w:rPr>
        <w:t>电话：</w:t>
      </w:r>
    </w:p>
    <w:p w14:paraId="779BDF58">
      <w:pPr>
        <w:pStyle w:val="3"/>
        <w:spacing w:line="360" w:lineRule="auto"/>
        <w:ind w:firstLine="720"/>
        <w:rPr>
          <w:rFonts w:hint="default" w:hAnsi="宋体" w:cs="宋体"/>
          <w:color w:val="000000" w:themeColor="text1"/>
          <w:sz w:val="24"/>
          <w:szCs w:val="24"/>
        </w:rPr>
      </w:pPr>
      <w:r>
        <w:rPr>
          <w:rFonts w:hAnsi="宋体" w:cs="宋体"/>
          <w:color w:val="000000" w:themeColor="text1"/>
          <w:sz w:val="24"/>
          <w:szCs w:val="24"/>
        </w:rPr>
        <w:t>　　　　　　　　　</w:t>
      </w:r>
    </w:p>
    <w:p w14:paraId="21A6337C">
      <w:pPr>
        <w:pStyle w:val="3"/>
        <w:spacing w:line="360" w:lineRule="auto"/>
        <w:ind w:firstLine="720"/>
        <w:rPr>
          <w:rFonts w:hint="default" w:hAnsi="宋体" w:cs="宋体"/>
          <w:color w:val="000000" w:themeColor="text1"/>
          <w:sz w:val="24"/>
          <w:szCs w:val="24"/>
        </w:rPr>
      </w:pPr>
      <w:r>
        <w:rPr>
          <w:rFonts w:hAnsi="宋体" w:cs="宋体"/>
          <w:color w:val="000000" w:themeColor="text1"/>
          <w:sz w:val="24"/>
          <w:szCs w:val="24"/>
        </w:rPr>
        <w:t>　　　　　　　　　　　　　　　　　　　　</w:t>
      </w:r>
    </w:p>
    <w:p w14:paraId="5DEA6ABC">
      <w:pPr>
        <w:pStyle w:val="16"/>
        <w:spacing w:line="360" w:lineRule="auto"/>
        <w:jc w:val="center"/>
        <w:rPr>
          <w:rFonts w:hAnsi="宋体" w:cs="宋体"/>
          <w:color w:val="000000" w:themeColor="text1"/>
          <w:kern w:val="0"/>
          <w:sz w:val="24"/>
          <w:szCs w:val="24"/>
        </w:rPr>
      </w:pPr>
      <w:r>
        <w:rPr>
          <w:rFonts w:hint="eastAsia" w:hAnsi="宋体" w:cs="宋体"/>
          <w:color w:val="000000" w:themeColor="text1"/>
          <w:kern w:val="0"/>
          <w:sz w:val="24"/>
          <w:szCs w:val="24"/>
        </w:rPr>
        <w:t>　　　　　　　　　　　　　　　　　日期：　年　月　日</w:t>
      </w:r>
    </w:p>
    <w:p w14:paraId="63F843C6">
      <w:pPr>
        <w:pStyle w:val="16"/>
        <w:spacing w:line="360" w:lineRule="auto"/>
        <w:ind w:firstLine="4320" w:firstLineChars="1800"/>
        <w:jc w:val="left"/>
        <w:rPr>
          <w:rFonts w:hint="eastAsia" w:hAnsi="宋体" w:cs="宋体"/>
          <w:color w:val="000000" w:themeColor="text1"/>
          <w:kern w:val="0"/>
          <w:sz w:val="24"/>
          <w:szCs w:val="24"/>
          <w:lang w:val="en-US" w:eastAsia="zh-CN"/>
        </w:rPr>
      </w:pPr>
    </w:p>
    <w:p w14:paraId="5B3A10DC">
      <w:pPr>
        <w:pStyle w:val="16"/>
        <w:spacing w:line="360" w:lineRule="auto"/>
        <w:ind w:firstLine="4320" w:firstLineChars="1800"/>
        <w:jc w:val="left"/>
        <w:rPr>
          <w:rFonts w:hint="eastAsia" w:hAnsi="宋体" w:cs="宋体"/>
          <w:color w:val="000000" w:themeColor="text1"/>
          <w:kern w:val="0"/>
          <w:sz w:val="24"/>
          <w:szCs w:val="24"/>
          <w:lang w:val="en-US" w:eastAsia="zh-CN"/>
        </w:rPr>
      </w:pPr>
    </w:p>
    <w:p w14:paraId="4CABC7FB">
      <w:pPr>
        <w:pStyle w:val="16"/>
        <w:spacing w:line="360" w:lineRule="auto"/>
        <w:ind w:firstLine="4320" w:firstLineChars="1800"/>
        <w:jc w:val="left"/>
        <w:rPr>
          <w:rFonts w:hint="eastAsia" w:hAnsi="宋体" w:cs="宋体"/>
          <w:color w:val="000000" w:themeColor="text1"/>
          <w:kern w:val="0"/>
          <w:sz w:val="24"/>
          <w:szCs w:val="24"/>
          <w:lang w:val="en-US" w:eastAsia="zh-CN"/>
        </w:rPr>
      </w:pPr>
    </w:p>
    <w:p w14:paraId="5CB06223">
      <w:pPr>
        <w:pStyle w:val="16"/>
        <w:spacing w:line="360" w:lineRule="auto"/>
        <w:ind w:firstLine="4320" w:firstLineChars="1800"/>
        <w:jc w:val="left"/>
        <w:rPr>
          <w:rFonts w:hint="eastAsia" w:hAnsi="宋体" w:cs="宋体"/>
          <w:color w:val="000000" w:themeColor="text1"/>
          <w:kern w:val="0"/>
          <w:sz w:val="24"/>
          <w:szCs w:val="24"/>
          <w:lang w:val="en-US" w:eastAsia="zh-CN"/>
        </w:rPr>
      </w:pPr>
    </w:p>
    <w:p w14:paraId="5EF5EECD">
      <w:pPr>
        <w:pStyle w:val="16"/>
        <w:spacing w:line="360" w:lineRule="auto"/>
        <w:ind w:firstLine="4320" w:firstLineChars="1800"/>
        <w:jc w:val="left"/>
        <w:rPr>
          <w:rFonts w:hint="eastAsia" w:hAnsi="宋体" w:cs="宋体"/>
          <w:color w:val="000000" w:themeColor="text1"/>
          <w:kern w:val="0"/>
          <w:sz w:val="24"/>
          <w:szCs w:val="24"/>
          <w:lang w:val="en-US" w:eastAsia="zh-CN"/>
        </w:rPr>
      </w:pPr>
    </w:p>
    <w:p w14:paraId="5D62AAEF">
      <w:pPr>
        <w:pStyle w:val="16"/>
        <w:spacing w:line="360" w:lineRule="auto"/>
        <w:ind w:firstLine="4320" w:firstLineChars="1800"/>
        <w:jc w:val="left"/>
        <w:rPr>
          <w:rFonts w:hint="eastAsia" w:hAnsi="宋体" w:cs="宋体"/>
          <w:color w:val="000000" w:themeColor="text1"/>
          <w:kern w:val="0"/>
          <w:sz w:val="24"/>
          <w:szCs w:val="24"/>
          <w:lang w:val="en-US" w:eastAsia="zh-CN"/>
        </w:rPr>
      </w:pPr>
    </w:p>
    <w:p w14:paraId="31203333">
      <w:pPr>
        <w:pStyle w:val="16"/>
        <w:spacing w:line="360" w:lineRule="auto"/>
        <w:ind w:firstLine="4320" w:firstLineChars="1800"/>
        <w:jc w:val="left"/>
        <w:rPr>
          <w:rFonts w:hint="eastAsia" w:hAnsi="宋体" w:cs="宋体"/>
          <w:color w:val="000000" w:themeColor="text1"/>
          <w:kern w:val="0"/>
          <w:sz w:val="24"/>
          <w:szCs w:val="24"/>
          <w:lang w:val="en-US" w:eastAsia="zh-CN"/>
        </w:rPr>
      </w:pPr>
    </w:p>
    <w:p w14:paraId="4762F731">
      <w:pPr>
        <w:pStyle w:val="16"/>
        <w:spacing w:line="360" w:lineRule="auto"/>
        <w:ind w:firstLine="4320" w:firstLineChars="1800"/>
        <w:jc w:val="left"/>
        <w:rPr>
          <w:rFonts w:hint="eastAsia" w:hAnsi="宋体" w:cs="宋体"/>
          <w:color w:val="000000" w:themeColor="text1"/>
          <w:kern w:val="0"/>
          <w:sz w:val="24"/>
          <w:szCs w:val="24"/>
          <w:lang w:val="en-US" w:eastAsia="zh-CN"/>
        </w:rPr>
      </w:pPr>
    </w:p>
    <w:p w14:paraId="65819DB4">
      <w:pPr>
        <w:pStyle w:val="16"/>
        <w:spacing w:line="360" w:lineRule="auto"/>
        <w:ind w:firstLine="4320" w:firstLineChars="1800"/>
        <w:jc w:val="left"/>
        <w:rPr>
          <w:rFonts w:hint="eastAsia" w:hAnsi="宋体" w:cs="宋体"/>
          <w:color w:val="000000" w:themeColor="text1"/>
          <w:kern w:val="0"/>
          <w:sz w:val="24"/>
          <w:szCs w:val="24"/>
          <w:lang w:val="en-US" w:eastAsia="zh-CN"/>
        </w:rPr>
      </w:pPr>
    </w:p>
    <w:p w14:paraId="493A9311">
      <w:pPr>
        <w:pStyle w:val="16"/>
        <w:spacing w:line="360" w:lineRule="auto"/>
        <w:ind w:firstLine="4320" w:firstLineChars="1800"/>
        <w:jc w:val="left"/>
        <w:rPr>
          <w:rFonts w:hint="eastAsia" w:hAnsi="宋体" w:cs="宋体"/>
          <w:color w:val="000000" w:themeColor="text1"/>
          <w:kern w:val="0"/>
          <w:sz w:val="24"/>
          <w:szCs w:val="24"/>
          <w:lang w:val="en-US" w:eastAsia="zh-CN"/>
        </w:rPr>
      </w:pPr>
    </w:p>
    <w:p w14:paraId="067CAFCE">
      <w:pPr>
        <w:pStyle w:val="16"/>
        <w:spacing w:line="360" w:lineRule="auto"/>
        <w:ind w:firstLine="4320" w:firstLineChars="1800"/>
        <w:jc w:val="left"/>
        <w:rPr>
          <w:rFonts w:hint="eastAsia" w:hAnsi="宋体" w:cs="宋体"/>
          <w:color w:val="000000" w:themeColor="text1"/>
          <w:kern w:val="0"/>
          <w:sz w:val="24"/>
          <w:szCs w:val="24"/>
          <w:lang w:val="en-US" w:eastAsia="zh-CN"/>
        </w:rPr>
      </w:pPr>
    </w:p>
    <w:p w14:paraId="72BB45E3">
      <w:pPr>
        <w:pStyle w:val="16"/>
        <w:spacing w:line="360" w:lineRule="auto"/>
        <w:ind w:firstLine="4320" w:firstLineChars="1800"/>
        <w:jc w:val="left"/>
        <w:rPr>
          <w:rFonts w:hint="eastAsia" w:hAnsi="宋体" w:cs="宋体"/>
          <w:color w:val="000000" w:themeColor="text1"/>
          <w:kern w:val="0"/>
          <w:sz w:val="24"/>
          <w:szCs w:val="24"/>
          <w:lang w:val="en-US" w:eastAsia="zh-CN"/>
        </w:rPr>
      </w:pPr>
    </w:p>
    <w:p w14:paraId="369236BA">
      <w:pPr>
        <w:pStyle w:val="16"/>
        <w:spacing w:line="360" w:lineRule="auto"/>
        <w:ind w:firstLine="4320" w:firstLineChars="1800"/>
        <w:jc w:val="left"/>
        <w:rPr>
          <w:rFonts w:hint="eastAsia" w:hAnsi="宋体" w:cs="宋体"/>
          <w:color w:val="000000" w:themeColor="text1"/>
          <w:kern w:val="0"/>
          <w:sz w:val="24"/>
          <w:szCs w:val="24"/>
          <w:lang w:val="en-US" w:eastAsia="zh-CN"/>
        </w:rPr>
      </w:pPr>
    </w:p>
    <w:p w14:paraId="2D126DCF">
      <w:pPr>
        <w:pStyle w:val="16"/>
        <w:spacing w:line="360" w:lineRule="auto"/>
        <w:ind w:firstLine="4320" w:firstLineChars="1800"/>
        <w:jc w:val="left"/>
        <w:rPr>
          <w:rFonts w:hint="eastAsia" w:hAnsi="宋体" w:cs="宋体"/>
          <w:color w:val="000000" w:themeColor="text1"/>
          <w:kern w:val="0"/>
          <w:sz w:val="24"/>
          <w:szCs w:val="24"/>
          <w:lang w:val="en-US" w:eastAsia="zh-CN"/>
        </w:rPr>
      </w:pPr>
    </w:p>
    <w:p w14:paraId="2C09278E">
      <w:pPr>
        <w:pStyle w:val="58"/>
        <w:widowControl w:val="0"/>
        <w:autoSpaceDE w:val="0"/>
        <w:autoSpaceDN w:val="0"/>
        <w:spacing w:before="0" w:after="0" w:line="360" w:lineRule="auto"/>
        <w:ind w:firstLine="470" w:firstLineChars="200"/>
        <w:jc w:val="left"/>
        <w:rPr>
          <w:rFonts w:ascii="宋体" w:hAnsi="宋体" w:eastAsia="宋体" w:cs="宋体"/>
          <w:b/>
          <w:color w:val="000000" w:themeColor="text1"/>
          <w:spacing w:val="-3"/>
          <w:sz w:val="24"/>
          <w:szCs w:val="24"/>
          <w:lang w:eastAsia="zh-CN"/>
        </w:rPr>
      </w:pPr>
      <w:r>
        <w:rPr>
          <w:rFonts w:hint="eastAsia" w:ascii="宋体" w:hAnsi="宋体" w:eastAsia="宋体" w:cs="宋体"/>
          <w:b/>
          <w:color w:val="000000" w:themeColor="text1"/>
          <w:spacing w:val="-3"/>
          <w:sz w:val="24"/>
          <w:szCs w:val="24"/>
          <w:lang w:val="en-US" w:eastAsia="zh-CN"/>
        </w:rPr>
        <w:t>九、</w:t>
      </w:r>
      <w:r>
        <w:rPr>
          <w:rFonts w:hint="eastAsia" w:ascii="宋体" w:hAnsi="宋体" w:eastAsia="宋体" w:cs="宋体"/>
          <w:b/>
          <w:color w:val="000000" w:themeColor="text1"/>
          <w:spacing w:val="-2"/>
          <w:kern w:val="2"/>
          <w:sz w:val="24"/>
          <w:szCs w:val="24"/>
          <w:lang w:val="en-US" w:eastAsia="zh-CN"/>
        </w:rPr>
        <w:t>优惠及服务承诺</w:t>
      </w:r>
    </w:p>
    <w:p w14:paraId="5A832684">
      <w:pPr>
        <w:pStyle w:val="16"/>
        <w:spacing w:line="360" w:lineRule="auto"/>
        <w:rPr>
          <w:rFonts w:hAnsi="宋体" w:cs="宋体"/>
          <w:b/>
          <w:color w:val="000000" w:themeColor="text1"/>
          <w:spacing w:val="-3"/>
          <w:sz w:val="24"/>
        </w:rPr>
      </w:pPr>
      <w:r>
        <w:rPr>
          <w:rFonts w:hint="eastAsia" w:hAnsi="宋体" w:cs="宋体"/>
          <w:b/>
          <w:color w:val="000000" w:themeColor="text1"/>
          <w:kern w:val="0"/>
          <w:sz w:val="24"/>
          <w:szCs w:val="24"/>
          <w:lang w:val="ru-RU"/>
        </w:rPr>
        <w:t xml:space="preserve">    十、</w:t>
      </w:r>
      <w:r>
        <w:rPr>
          <w:rFonts w:hint="eastAsia" w:hAnsi="宋体" w:cs="宋体"/>
          <w:b/>
          <w:color w:val="000000" w:themeColor="text1"/>
          <w:spacing w:val="-3"/>
          <w:sz w:val="24"/>
        </w:rPr>
        <w:t>提供其它有利于磋商的资料</w:t>
      </w:r>
    </w:p>
    <w:p w14:paraId="539B3C06">
      <w:pPr>
        <w:pStyle w:val="16"/>
        <w:spacing w:line="360" w:lineRule="auto"/>
        <w:rPr>
          <w:rFonts w:hAnsi="宋体" w:cs="宋体"/>
          <w:b/>
          <w:color w:val="000000" w:themeColor="text1"/>
          <w:spacing w:val="-3"/>
          <w:sz w:val="24"/>
          <w:szCs w:val="24"/>
          <w:lang w:val="ru-RU"/>
        </w:rPr>
      </w:pPr>
      <w:r>
        <w:rPr>
          <w:rFonts w:hint="eastAsia" w:hAnsi="宋体" w:cs="宋体"/>
          <w:b/>
          <w:color w:val="000000" w:themeColor="text1"/>
          <w:spacing w:val="-3"/>
          <w:sz w:val="24"/>
          <w:szCs w:val="24"/>
        </w:rPr>
        <w:t xml:space="preserve">   </w:t>
      </w:r>
      <w:r>
        <w:rPr>
          <w:rFonts w:hint="eastAsia" w:hAnsi="宋体" w:cs="宋体"/>
          <w:b/>
          <w:color w:val="000000" w:themeColor="text1"/>
          <w:spacing w:val="-3"/>
          <w:sz w:val="24"/>
          <w:szCs w:val="24"/>
          <w:lang w:val="ru-RU"/>
        </w:rPr>
        <w:t>其他相关资质证明材料（投标人可结合本项目的评标办法视自身情况自行提交相关证明材料。）若投标人未按磋商文件的要求提供资料，或未对磋商文件做出实质性响应，将作为无效响应文件。响应文件格式范本（磋商文件未做出明确要求的，投标人格式自拟）</w:t>
      </w:r>
    </w:p>
    <w:p w14:paraId="3308D642">
      <w:pPr>
        <w:pStyle w:val="16"/>
        <w:spacing w:line="360" w:lineRule="auto"/>
        <w:ind w:firstLine="470" w:firstLineChars="200"/>
        <w:rPr>
          <w:rFonts w:hint="eastAsia" w:hAnsi="宋体" w:eastAsia="宋体" w:cs="宋体"/>
          <w:b/>
          <w:color w:val="000000" w:themeColor="text1"/>
          <w:spacing w:val="-3"/>
          <w:sz w:val="24"/>
          <w:szCs w:val="24"/>
          <w:lang w:val="en-US" w:eastAsia="zh-CN"/>
        </w:rPr>
      </w:pPr>
      <w:r>
        <w:rPr>
          <w:rFonts w:hint="eastAsia" w:hAnsi="宋体" w:cs="宋体"/>
          <w:b/>
          <w:color w:val="000000" w:themeColor="text1"/>
          <w:spacing w:val="-3"/>
          <w:sz w:val="24"/>
          <w:szCs w:val="24"/>
          <w:lang w:val="en-US" w:eastAsia="zh-CN"/>
        </w:rPr>
        <w:t>附：</w:t>
      </w:r>
    </w:p>
    <w:p w14:paraId="042917D0">
      <w:pPr>
        <w:pStyle w:val="16"/>
        <w:spacing w:line="360" w:lineRule="auto"/>
        <w:ind w:firstLine="3120" w:firstLineChars="1300"/>
        <w:jc w:val="left"/>
        <w:rPr>
          <w:rFonts w:hAnsi="宋体" w:cs="宋体"/>
          <w:color w:val="000000" w:themeColor="text1"/>
          <w:kern w:val="0"/>
          <w:sz w:val="24"/>
          <w:szCs w:val="24"/>
        </w:rPr>
      </w:pPr>
      <w:r>
        <w:rPr>
          <w:rFonts w:hint="eastAsia" w:hAnsi="宋体" w:cs="宋体"/>
          <w:color w:val="000000" w:themeColor="text1"/>
          <w:kern w:val="0"/>
          <w:sz w:val="24"/>
          <w:szCs w:val="24"/>
          <w:lang w:val="en-US" w:eastAsia="zh-CN"/>
        </w:rPr>
        <w:t>中小企业声明函（工程、服务）</w:t>
      </w:r>
    </w:p>
    <w:p w14:paraId="342EC533">
      <w:pPr>
        <w:pStyle w:val="16"/>
        <w:spacing w:line="360" w:lineRule="auto"/>
        <w:jc w:val="left"/>
        <w:rPr>
          <w:rFonts w:hAnsi="宋体" w:cs="宋体"/>
          <w:color w:val="000000" w:themeColor="text1"/>
          <w:kern w:val="0"/>
          <w:sz w:val="24"/>
          <w:szCs w:val="24"/>
        </w:rPr>
      </w:pPr>
      <w:r>
        <w:rPr>
          <w:rFonts w:hAnsi="宋体" w:cs="宋体"/>
          <w:color w:val="000000" w:themeColor="text1"/>
          <w:kern w:val="0"/>
          <w:sz w:val="24"/>
          <w:szCs w:val="24"/>
          <w:lang w:val="en-US" w:eastAsia="zh-CN"/>
        </w:rPr>
        <w:t>本公司（联合体）郑重声明，根据《政府采购促进中小</w:t>
      </w:r>
      <w:r>
        <w:rPr>
          <w:rFonts w:hint="eastAsia" w:hAnsi="宋体" w:cs="宋体"/>
          <w:color w:val="000000" w:themeColor="text1"/>
          <w:kern w:val="0"/>
          <w:sz w:val="24"/>
          <w:szCs w:val="24"/>
          <w:lang w:val="en-US" w:eastAsia="zh-CN"/>
        </w:rPr>
        <w:t>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6CEA45CF">
      <w:pPr>
        <w:pStyle w:val="16"/>
        <w:spacing w:line="360" w:lineRule="auto"/>
        <w:jc w:val="left"/>
        <w:rPr>
          <w:rFonts w:hAnsi="宋体" w:cs="宋体"/>
          <w:color w:val="000000" w:themeColor="text1"/>
          <w:kern w:val="0"/>
          <w:sz w:val="24"/>
          <w:szCs w:val="24"/>
        </w:rPr>
      </w:pPr>
      <w:r>
        <w:rPr>
          <w:rFonts w:hint="eastAsia" w:hAnsi="宋体" w:cs="宋体"/>
          <w:color w:val="000000" w:themeColor="text1"/>
          <w:kern w:val="0"/>
          <w:sz w:val="24"/>
          <w:szCs w:val="24"/>
          <w:lang w:val="en-US" w:eastAsia="zh-CN"/>
        </w:rPr>
        <w:t>1. （标的名称） ，</w:t>
      </w:r>
      <w:r>
        <w:rPr>
          <w:rFonts w:hint="eastAsia" w:hAnsi="宋体" w:cs="宋体"/>
          <w:b/>
          <w:bCs/>
          <w:color w:val="000000" w:themeColor="text1"/>
          <w:kern w:val="0"/>
          <w:sz w:val="24"/>
          <w:szCs w:val="24"/>
          <w:u w:val="single"/>
          <w:lang w:val="en-US" w:eastAsia="zh-CN"/>
        </w:rPr>
        <w:t>属于其他未列明行业</w:t>
      </w:r>
      <w:r>
        <w:rPr>
          <w:rFonts w:hint="eastAsia" w:hAnsi="宋体" w:cs="宋体"/>
          <w:color w:val="000000" w:themeColor="text1"/>
          <w:kern w:val="0"/>
          <w:sz w:val="24"/>
          <w:szCs w:val="24"/>
          <w:lang w:val="en-US" w:eastAsia="zh-CN"/>
        </w:rPr>
        <w:t>（采购文件中明确的所属行业）；</w:t>
      </w:r>
    </w:p>
    <w:p w14:paraId="161F0913">
      <w:pPr>
        <w:pStyle w:val="16"/>
        <w:spacing w:line="360" w:lineRule="auto"/>
        <w:jc w:val="left"/>
        <w:rPr>
          <w:rFonts w:hAnsi="宋体" w:cs="宋体"/>
          <w:color w:val="000000" w:themeColor="text1"/>
          <w:kern w:val="0"/>
          <w:sz w:val="24"/>
          <w:szCs w:val="24"/>
        </w:rPr>
      </w:pPr>
      <w:r>
        <w:rPr>
          <w:rFonts w:hint="eastAsia" w:hAnsi="宋体" w:cs="宋体"/>
          <w:color w:val="000000" w:themeColor="text1"/>
          <w:kern w:val="0"/>
          <w:sz w:val="24"/>
          <w:szCs w:val="24"/>
          <w:lang w:val="en-US" w:eastAsia="zh-CN"/>
        </w:rPr>
        <w:t>承建（承接）企业为（企业名称），从业人员人，营业收入为万元，资产总额为万元 1，属于（中型企业、小型企业、微型企业）；</w:t>
      </w:r>
    </w:p>
    <w:p w14:paraId="762C008F">
      <w:pPr>
        <w:pStyle w:val="16"/>
        <w:spacing w:line="360" w:lineRule="auto"/>
        <w:jc w:val="left"/>
        <w:rPr>
          <w:rFonts w:hAnsi="宋体" w:cs="宋体"/>
          <w:color w:val="000000" w:themeColor="text1"/>
          <w:kern w:val="0"/>
          <w:sz w:val="24"/>
          <w:szCs w:val="24"/>
        </w:rPr>
      </w:pPr>
      <w:r>
        <w:rPr>
          <w:rFonts w:hint="eastAsia" w:hAnsi="宋体" w:cs="宋体"/>
          <w:color w:val="000000" w:themeColor="text1"/>
          <w:kern w:val="0"/>
          <w:sz w:val="24"/>
          <w:szCs w:val="24"/>
          <w:lang w:val="en-US" w:eastAsia="zh-CN"/>
        </w:rPr>
        <w:t>2. （标的名称） ，属于（采购文件中明确的所属行业）；承建（承接）企业为（企业名称），从业人员人，营业收入为万元，资产总额为万元，属于（中型企业、小型企业、微型企业）；</w:t>
      </w:r>
    </w:p>
    <w:p w14:paraId="4A301AB6">
      <w:pPr>
        <w:pStyle w:val="16"/>
        <w:spacing w:line="360" w:lineRule="auto"/>
        <w:jc w:val="left"/>
        <w:rPr>
          <w:rFonts w:hAnsi="宋体" w:cs="宋体"/>
          <w:color w:val="000000" w:themeColor="text1"/>
          <w:kern w:val="0"/>
          <w:sz w:val="24"/>
          <w:szCs w:val="24"/>
        </w:rPr>
      </w:pPr>
      <w:r>
        <w:rPr>
          <w:rFonts w:hint="eastAsia" w:hAnsi="宋体" w:cs="宋体"/>
          <w:color w:val="000000" w:themeColor="text1"/>
          <w:kern w:val="0"/>
          <w:sz w:val="24"/>
          <w:szCs w:val="24"/>
          <w:lang w:val="en-US" w:eastAsia="zh-CN"/>
        </w:rPr>
        <w:t>……</w:t>
      </w:r>
    </w:p>
    <w:p w14:paraId="1DC60B2B">
      <w:pPr>
        <w:pStyle w:val="16"/>
        <w:spacing w:line="360" w:lineRule="auto"/>
        <w:jc w:val="left"/>
        <w:rPr>
          <w:rFonts w:hAnsi="宋体" w:cs="宋体"/>
          <w:color w:val="000000" w:themeColor="text1"/>
          <w:kern w:val="0"/>
          <w:sz w:val="24"/>
          <w:szCs w:val="24"/>
        </w:rPr>
      </w:pPr>
      <w:r>
        <w:rPr>
          <w:rFonts w:hint="eastAsia" w:hAnsi="宋体" w:cs="宋体"/>
          <w:color w:val="000000" w:themeColor="text1"/>
          <w:kern w:val="0"/>
          <w:sz w:val="24"/>
          <w:szCs w:val="24"/>
          <w:lang w:val="en-US" w:eastAsia="zh-CN"/>
        </w:rPr>
        <w:t>以上企业，不属于大企业的分支机构，不存在控股股东为大企业的情形，也不存在与大企业的负责人为同一人的情形。</w:t>
      </w:r>
    </w:p>
    <w:p w14:paraId="4711C4C0">
      <w:pPr>
        <w:pStyle w:val="16"/>
        <w:spacing w:line="360" w:lineRule="auto"/>
        <w:jc w:val="left"/>
        <w:rPr>
          <w:rFonts w:hAnsi="宋体" w:cs="宋体"/>
          <w:color w:val="000000" w:themeColor="text1"/>
          <w:kern w:val="0"/>
          <w:sz w:val="24"/>
          <w:szCs w:val="24"/>
        </w:rPr>
      </w:pPr>
      <w:r>
        <w:rPr>
          <w:rFonts w:hint="eastAsia" w:hAnsi="宋体" w:cs="宋体"/>
          <w:color w:val="000000" w:themeColor="text1"/>
          <w:kern w:val="0"/>
          <w:sz w:val="24"/>
          <w:szCs w:val="24"/>
          <w:lang w:val="en-US" w:eastAsia="zh-CN"/>
        </w:rPr>
        <w:t>本企业对上述声明内容的真实性负责。如有虚假，将依法承担相应责任。</w:t>
      </w:r>
    </w:p>
    <w:p w14:paraId="5BDC1FB5">
      <w:pPr>
        <w:pStyle w:val="16"/>
        <w:spacing w:line="360" w:lineRule="auto"/>
        <w:jc w:val="center"/>
        <w:rPr>
          <w:rFonts w:hAnsi="宋体" w:cs="宋体"/>
          <w:color w:val="000000" w:themeColor="text1"/>
          <w:kern w:val="0"/>
          <w:sz w:val="24"/>
          <w:szCs w:val="24"/>
        </w:rPr>
      </w:pPr>
      <w:r>
        <w:rPr>
          <w:rFonts w:hint="eastAsia" w:hAnsi="宋体" w:cs="宋体"/>
          <w:color w:val="000000" w:themeColor="text1"/>
          <w:kern w:val="0"/>
          <w:sz w:val="24"/>
          <w:szCs w:val="24"/>
          <w:lang w:val="en-US" w:eastAsia="zh-CN"/>
        </w:rPr>
        <w:t xml:space="preserve">                 企业名称（盖章）： </w:t>
      </w:r>
    </w:p>
    <w:p w14:paraId="6B4714F4">
      <w:pPr>
        <w:pStyle w:val="16"/>
        <w:spacing w:line="360" w:lineRule="auto"/>
        <w:jc w:val="center"/>
        <w:rPr>
          <w:rFonts w:hAnsi="宋体" w:cs="宋体"/>
          <w:color w:val="000000" w:themeColor="text1"/>
          <w:kern w:val="0"/>
          <w:sz w:val="24"/>
          <w:szCs w:val="24"/>
        </w:rPr>
      </w:pPr>
      <w:r>
        <w:rPr>
          <w:rFonts w:hint="eastAsia" w:hAnsi="宋体" w:cs="宋体"/>
          <w:color w:val="000000" w:themeColor="text1"/>
          <w:kern w:val="0"/>
          <w:sz w:val="24"/>
          <w:szCs w:val="24"/>
          <w:lang w:val="en-US" w:eastAsia="zh-CN"/>
        </w:rPr>
        <w:t xml:space="preserve">      日 期： </w:t>
      </w:r>
    </w:p>
    <w:p w14:paraId="48085ECA">
      <w:pPr>
        <w:pStyle w:val="16"/>
        <w:spacing w:line="360" w:lineRule="auto"/>
        <w:jc w:val="center"/>
        <w:rPr>
          <w:rFonts w:hAnsi="宋体" w:cs="宋体"/>
          <w:color w:val="000000" w:themeColor="text1"/>
          <w:kern w:val="0"/>
          <w:sz w:val="24"/>
          <w:szCs w:val="24"/>
        </w:rPr>
      </w:pPr>
      <w:r>
        <w:rPr>
          <w:rFonts w:hint="default" w:hAnsi="宋体" w:cs="宋体"/>
          <w:color w:val="000000" w:themeColor="text1"/>
          <w:kern w:val="0"/>
          <w:sz w:val="24"/>
          <w:szCs w:val="24"/>
          <w:lang w:val="en-US" w:eastAsia="zh-CN"/>
        </w:rPr>
        <w:t xml:space="preserve">1 </w:t>
      </w:r>
      <w:r>
        <w:rPr>
          <w:rFonts w:hint="eastAsia" w:hAnsi="宋体" w:cs="宋体"/>
          <w:color w:val="000000" w:themeColor="text1"/>
          <w:kern w:val="0"/>
          <w:sz w:val="24"/>
          <w:szCs w:val="24"/>
          <w:lang w:val="en-US" w:eastAsia="zh-CN"/>
        </w:rPr>
        <w:t>从业人员、营业收入、资产总额填报上一年度数据，无上一年度数据的新成立企业可不填报。</w:t>
      </w:r>
    </w:p>
    <w:p w14:paraId="0BDF9105">
      <w:pPr>
        <w:pStyle w:val="16"/>
        <w:spacing w:line="360" w:lineRule="auto"/>
        <w:jc w:val="center"/>
        <w:rPr>
          <w:rFonts w:hAnsi="宋体" w:cs="宋体"/>
          <w:color w:val="000000" w:themeColor="text1"/>
          <w:kern w:val="0"/>
          <w:sz w:val="24"/>
          <w:szCs w:val="24"/>
        </w:rPr>
      </w:pPr>
    </w:p>
    <w:p w14:paraId="766E34F7">
      <w:pPr>
        <w:pStyle w:val="16"/>
        <w:spacing w:line="360" w:lineRule="auto"/>
        <w:jc w:val="center"/>
        <w:rPr>
          <w:rFonts w:hAnsi="宋体" w:cs="宋体"/>
          <w:color w:val="000000" w:themeColor="text1"/>
          <w:kern w:val="0"/>
          <w:sz w:val="24"/>
          <w:szCs w:val="24"/>
        </w:rPr>
      </w:pPr>
    </w:p>
    <w:p w14:paraId="14A299B4">
      <w:pPr>
        <w:pStyle w:val="16"/>
        <w:spacing w:line="360" w:lineRule="auto"/>
        <w:rPr>
          <w:rFonts w:hAnsi="宋体" w:cs="宋体"/>
          <w:b/>
          <w:color w:val="000000" w:themeColor="text1"/>
          <w:sz w:val="24"/>
          <w:szCs w:val="24"/>
        </w:rPr>
      </w:pPr>
    </w:p>
    <w:p w14:paraId="44106C3F">
      <w:pPr>
        <w:pStyle w:val="2"/>
        <w:spacing w:line="360" w:lineRule="auto"/>
        <w:ind w:firstLine="0" w:firstLineChars="0"/>
        <w:jc w:val="left"/>
        <w:rPr>
          <w:rFonts w:hint="default" w:hAnsi="宋体" w:cs="宋体"/>
          <w:color w:val="000000" w:themeColor="text1"/>
          <w:spacing w:val="-1"/>
          <w:sz w:val="24"/>
          <w:szCs w:val="24"/>
        </w:rPr>
      </w:pPr>
    </w:p>
    <w:sectPr>
      <w:headerReference r:id="rId4" w:type="default"/>
      <w:footerReference r:id="rId5" w:type="default"/>
      <w:pgSz w:w="11906" w:h="16838"/>
      <w:pgMar w:top="1440" w:right="1080" w:bottom="1440" w:left="108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体">
    <w:altName w:val="宋体"/>
    <w:panose1 w:val="00000000000000000000"/>
    <w:charset w:val="86"/>
    <w:family w:val="decorative"/>
    <w:pitch w:val="default"/>
    <w:sig w:usb0="00000000" w:usb1="00000000" w:usb2="0000001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font-weight : 400">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方正仿宋_GB2312">
    <w:panose1 w:val="02000000000000000000"/>
    <w:charset w:val="86"/>
    <w:family w:val="auto"/>
    <w:pitch w:val="default"/>
    <w:sig w:usb0="A00002BF" w:usb1="184F6CFA" w:usb2="00000012" w:usb3="00000000" w:csb0="00040001" w:csb1="00000000"/>
    <w:embedRegular r:id="rId1" w:fontKey="{93D6A2A7-144C-4BDD-80C7-F34D47AEA27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E6984">
    <w:pPr>
      <w:pStyle w:val="18"/>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j0u9NeIBAADMAwAADgAA&#10;AAAAAAABACAAAAAeAQAAZHJzL2Uyb0RvYy54bWxQSwUGAAAAAAYABgBZAQAAcgUAAAAA&#10;">
          <v:path/>
          <v:fill on="f" focussize="0,0"/>
          <v:stroke on="f" joinstyle="miter"/>
          <v:imagedata o:title=""/>
          <o:lock v:ext="edit"/>
          <v:textbox inset="0mm,0mm,0mm,0mm" style="mso-fit-shape-to-text:t;">
            <w:txbxContent>
              <w:p w14:paraId="15491277">
                <w:pPr>
                  <w:pStyle w:val="18"/>
                </w:pPr>
                <w:r>
                  <w:fldChar w:fldCharType="begin"/>
                </w:r>
                <w:r>
                  <w:instrText xml:space="preserve"> PAGE  \* MERGEFORMAT </w:instrText>
                </w:r>
                <w:r>
                  <w:fldChar w:fldCharType="separate"/>
                </w:r>
                <w:r>
                  <w:t>4</w:t>
                </w:r>
                <w:r>
                  <w:fldChar w:fldCharType="end"/>
                </w:r>
              </w:p>
              <w:p w14:paraId="59BB1FE6">
                <w:pPr>
                  <w:pStyle w:val="18"/>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8A71B">
    <w:pPr>
      <w:pStyle w:val="1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E9D5E">
    <w:pPr>
      <w:pStyle w:val="1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445862"/>
    <w:multiLevelType w:val="singleLevel"/>
    <w:tmpl w:val="D8445862"/>
    <w:lvl w:ilvl="0" w:tentative="0">
      <w:start w:val="2"/>
      <w:numFmt w:val="decimal"/>
      <w:suff w:val="nothing"/>
      <w:lvlText w:val="%1、"/>
      <w:lvlJc w:val="left"/>
    </w:lvl>
  </w:abstractNum>
  <w:abstractNum w:abstractNumId="1">
    <w:nsid w:val="FFFFFF88"/>
    <w:multiLevelType w:val="singleLevel"/>
    <w:tmpl w:val="FFFFFF88"/>
    <w:lvl w:ilvl="0" w:tentative="0">
      <w:start w:val="1"/>
      <w:numFmt w:val="decimal"/>
      <w:pStyle w:val="9"/>
      <w:lvlText w:val="%1."/>
      <w:lvlJc w:val="left"/>
      <w:pPr>
        <w:tabs>
          <w:tab w:val="left" w:pos="360"/>
        </w:tabs>
        <w:ind w:left="360" w:hanging="360" w:hangingChars="200"/>
      </w:pPr>
    </w:lvl>
  </w:abstractNum>
  <w:abstractNum w:abstractNumId="2">
    <w:nsid w:val="131B6204"/>
    <w:multiLevelType w:val="singleLevel"/>
    <w:tmpl w:val="131B6204"/>
    <w:lvl w:ilvl="0" w:tentative="0">
      <w:start w:val="6"/>
      <w:numFmt w:val="chineseCounting"/>
      <w:suff w:val="nothing"/>
      <w:lvlText w:val="%1、"/>
      <w:lvlJc w:val="left"/>
      <w:rPr>
        <w:rFonts w:hint="eastAsia"/>
      </w:rPr>
    </w:lvl>
  </w:abstractNum>
  <w:abstractNum w:abstractNumId="3">
    <w:nsid w:val="2CBE9828"/>
    <w:multiLevelType w:val="singleLevel"/>
    <w:tmpl w:val="2CBE9828"/>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EwNTQ2MWE4NWE4ZmFmODFkYzc3NmEwMTA4MjcxYjcifQ=="/>
  </w:docVars>
  <w:rsids>
    <w:rsidRoot w:val="00172A27"/>
    <w:rsid w:val="00001977"/>
    <w:rsid w:val="00015E69"/>
    <w:rsid w:val="00031D75"/>
    <w:rsid w:val="00035EF7"/>
    <w:rsid w:val="0004018E"/>
    <w:rsid w:val="0004483D"/>
    <w:rsid w:val="00044BD3"/>
    <w:rsid w:val="00045C84"/>
    <w:rsid w:val="00045F90"/>
    <w:rsid w:val="000467A8"/>
    <w:rsid w:val="0005236E"/>
    <w:rsid w:val="00056AA8"/>
    <w:rsid w:val="00060988"/>
    <w:rsid w:val="00060DD3"/>
    <w:rsid w:val="00063E65"/>
    <w:rsid w:val="00066352"/>
    <w:rsid w:val="00071D1F"/>
    <w:rsid w:val="00076519"/>
    <w:rsid w:val="0008226C"/>
    <w:rsid w:val="00086746"/>
    <w:rsid w:val="00086793"/>
    <w:rsid w:val="00087106"/>
    <w:rsid w:val="00090306"/>
    <w:rsid w:val="00093B25"/>
    <w:rsid w:val="000941FB"/>
    <w:rsid w:val="000979C3"/>
    <w:rsid w:val="000A6259"/>
    <w:rsid w:val="000B4F54"/>
    <w:rsid w:val="000D476E"/>
    <w:rsid w:val="000E0C37"/>
    <w:rsid w:val="000E63B1"/>
    <w:rsid w:val="000E76E1"/>
    <w:rsid w:val="000E7D5E"/>
    <w:rsid w:val="000F25EC"/>
    <w:rsid w:val="000F336E"/>
    <w:rsid w:val="00116E32"/>
    <w:rsid w:val="0012504D"/>
    <w:rsid w:val="001313C5"/>
    <w:rsid w:val="00131EDD"/>
    <w:rsid w:val="00131EE4"/>
    <w:rsid w:val="0013429B"/>
    <w:rsid w:val="00137EC8"/>
    <w:rsid w:val="0015033A"/>
    <w:rsid w:val="00150624"/>
    <w:rsid w:val="00157707"/>
    <w:rsid w:val="00157831"/>
    <w:rsid w:val="00160F56"/>
    <w:rsid w:val="00161B85"/>
    <w:rsid w:val="0016321A"/>
    <w:rsid w:val="0016494D"/>
    <w:rsid w:val="001649FC"/>
    <w:rsid w:val="00166015"/>
    <w:rsid w:val="00172A27"/>
    <w:rsid w:val="00172A60"/>
    <w:rsid w:val="0017682F"/>
    <w:rsid w:val="00176BBF"/>
    <w:rsid w:val="00187C4A"/>
    <w:rsid w:val="00190C9D"/>
    <w:rsid w:val="00190CA3"/>
    <w:rsid w:val="00191261"/>
    <w:rsid w:val="00196D16"/>
    <w:rsid w:val="00196E5C"/>
    <w:rsid w:val="001A1D44"/>
    <w:rsid w:val="001A25AB"/>
    <w:rsid w:val="001A2F9C"/>
    <w:rsid w:val="001A3398"/>
    <w:rsid w:val="001A3747"/>
    <w:rsid w:val="001A3B89"/>
    <w:rsid w:val="001A4C25"/>
    <w:rsid w:val="001A5F29"/>
    <w:rsid w:val="001B2061"/>
    <w:rsid w:val="001B2B4F"/>
    <w:rsid w:val="001B6419"/>
    <w:rsid w:val="001C0ECC"/>
    <w:rsid w:val="001C4387"/>
    <w:rsid w:val="001C5B01"/>
    <w:rsid w:val="001C67AD"/>
    <w:rsid w:val="001C6CE2"/>
    <w:rsid w:val="001D646E"/>
    <w:rsid w:val="001D752C"/>
    <w:rsid w:val="001E5288"/>
    <w:rsid w:val="001E5FF6"/>
    <w:rsid w:val="001F08D8"/>
    <w:rsid w:val="001F0A2E"/>
    <w:rsid w:val="001F33DA"/>
    <w:rsid w:val="001F3B43"/>
    <w:rsid w:val="001F6AF9"/>
    <w:rsid w:val="0020137B"/>
    <w:rsid w:val="0020470F"/>
    <w:rsid w:val="00211A43"/>
    <w:rsid w:val="002120E0"/>
    <w:rsid w:val="0021725F"/>
    <w:rsid w:val="002260F1"/>
    <w:rsid w:val="002271F1"/>
    <w:rsid w:val="00234118"/>
    <w:rsid w:val="00234733"/>
    <w:rsid w:val="002368F8"/>
    <w:rsid w:val="00244BD8"/>
    <w:rsid w:val="00251D7A"/>
    <w:rsid w:val="00252118"/>
    <w:rsid w:val="002529A7"/>
    <w:rsid w:val="00253BE7"/>
    <w:rsid w:val="00260F31"/>
    <w:rsid w:val="00261818"/>
    <w:rsid w:val="0027602D"/>
    <w:rsid w:val="00276F10"/>
    <w:rsid w:val="0028248A"/>
    <w:rsid w:val="00285256"/>
    <w:rsid w:val="00297551"/>
    <w:rsid w:val="002A02E3"/>
    <w:rsid w:val="002A0C05"/>
    <w:rsid w:val="002A4949"/>
    <w:rsid w:val="002A61A7"/>
    <w:rsid w:val="002B2362"/>
    <w:rsid w:val="002B261C"/>
    <w:rsid w:val="002B5449"/>
    <w:rsid w:val="002C071A"/>
    <w:rsid w:val="002C4AB7"/>
    <w:rsid w:val="002C69DD"/>
    <w:rsid w:val="002C73CF"/>
    <w:rsid w:val="002D060E"/>
    <w:rsid w:val="002D3C23"/>
    <w:rsid w:val="002D5D85"/>
    <w:rsid w:val="002D795E"/>
    <w:rsid w:val="002E5ECC"/>
    <w:rsid w:val="002E60F3"/>
    <w:rsid w:val="002E614A"/>
    <w:rsid w:val="002E6690"/>
    <w:rsid w:val="002E7C84"/>
    <w:rsid w:val="002F1EE4"/>
    <w:rsid w:val="002F7F69"/>
    <w:rsid w:val="00307D15"/>
    <w:rsid w:val="003143F7"/>
    <w:rsid w:val="00321233"/>
    <w:rsid w:val="003218CC"/>
    <w:rsid w:val="00324517"/>
    <w:rsid w:val="003263F4"/>
    <w:rsid w:val="00327798"/>
    <w:rsid w:val="00332BA1"/>
    <w:rsid w:val="00335243"/>
    <w:rsid w:val="0033611E"/>
    <w:rsid w:val="003368B1"/>
    <w:rsid w:val="00343741"/>
    <w:rsid w:val="003549C4"/>
    <w:rsid w:val="003615E8"/>
    <w:rsid w:val="00362DD2"/>
    <w:rsid w:val="00363F09"/>
    <w:rsid w:val="00364203"/>
    <w:rsid w:val="003679F7"/>
    <w:rsid w:val="00373335"/>
    <w:rsid w:val="00374689"/>
    <w:rsid w:val="0038273B"/>
    <w:rsid w:val="003852EA"/>
    <w:rsid w:val="00390D1C"/>
    <w:rsid w:val="00391598"/>
    <w:rsid w:val="003950E2"/>
    <w:rsid w:val="003A375B"/>
    <w:rsid w:val="003A4E79"/>
    <w:rsid w:val="003A548B"/>
    <w:rsid w:val="003A777C"/>
    <w:rsid w:val="003B2F4E"/>
    <w:rsid w:val="003B47E1"/>
    <w:rsid w:val="003B49E4"/>
    <w:rsid w:val="003C2327"/>
    <w:rsid w:val="003C5635"/>
    <w:rsid w:val="003C6AF7"/>
    <w:rsid w:val="003E22C6"/>
    <w:rsid w:val="003E2DDA"/>
    <w:rsid w:val="003F4D9F"/>
    <w:rsid w:val="003F7234"/>
    <w:rsid w:val="00400CFA"/>
    <w:rsid w:val="00402EDC"/>
    <w:rsid w:val="00403143"/>
    <w:rsid w:val="004211F6"/>
    <w:rsid w:val="004246F8"/>
    <w:rsid w:val="00425AA0"/>
    <w:rsid w:val="0043077E"/>
    <w:rsid w:val="00436B3B"/>
    <w:rsid w:val="004375D2"/>
    <w:rsid w:val="00445D5F"/>
    <w:rsid w:val="00452E7C"/>
    <w:rsid w:val="004539F5"/>
    <w:rsid w:val="0045684F"/>
    <w:rsid w:val="00460DCE"/>
    <w:rsid w:val="00461A37"/>
    <w:rsid w:val="00461BDD"/>
    <w:rsid w:val="004652F6"/>
    <w:rsid w:val="00466BE8"/>
    <w:rsid w:val="00475BD3"/>
    <w:rsid w:val="00477AA9"/>
    <w:rsid w:val="00481A9C"/>
    <w:rsid w:val="004838A8"/>
    <w:rsid w:val="00492345"/>
    <w:rsid w:val="0049367B"/>
    <w:rsid w:val="004A23DD"/>
    <w:rsid w:val="004A2982"/>
    <w:rsid w:val="004A41D0"/>
    <w:rsid w:val="004A434E"/>
    <w:rsid w:val="004A5182"/>
    <w:rsid w:val="004B203F"/>
    <w:rsid w:val="004B5B6E"/>
    <w:rsid w:val="004C5965"/>
    <w:rsid w:val="004D7840"/>
    <w:rsid w:val="004E2C81"/>
    <w:rsid w:val="004E4D31"/>
    <w:rsid w:val="004E5C7F"/>
    <w:rsid w:val="004E5FBF"/>
    <w:rsid w:val="004E7942"/>
    <w:rsid w:val="00505B5B"/>
    <w:rsid w:val="00505C14"/>
    <w:rsid w:val="00507D24"/>
    <w:rsid w:val="0051159A"/>
    <w:rsid w:val="005147AB"/>
    <w:rsid w:val="0051514A"/>
    <w:rsid w:val="005171E9"/>
    <w:rsid w:val="0052573E"/>
    <w:rsid w:val="005313BA"/>
    <w:rsid w:val="00531901"/>
    <w:rsid w:val="00536C7B"/>
    <w:rsid w:val="00542946"/>
    <w:rsid w:val="00544B96"/>
    <w:rsid w:val="0056488A"/>
    <w:rsid w:val="00567539"/>
    <w:rsid w:val="00570A51"/>
    <w:rsid w:val="00571068"/>
    <w:rsid w:val="005803A7"/>
    <w:rsid w:val="005818FA"/>
    <w:rsid w:val="00582A3D"/>
    <w:rsid w:val="00582E62"/>
    <w:rsid w:val="00587A99"/>
    <w:rsid w:val="005A10B7"/>
    <w:rsid w:val="005A2239"/>
    <w:rsid w:val="005A7C88"/>
    <w:rsid w:val="005A7E7E"/>
    <w:rsid w:val="005B1B59"/>
    <w:rsid w:val="005B5DD2"/>
    <w:rsid w:val="005B6A5D"/>
    <w:rsid w:val="005C35B8"/>
    <w:rsid w:val="005D001D"/>
    <w:rsid w:val="005D3CC0"/>
    <w:rsid w:val="005D4278"/>
    <w:rsid w:val="005E0298"/>
    <w:rsid w:val="005E2AB6"/>
    <w:rsid w:val="005E36BB"/>
    <w:rsid w:val="005E3923"/>
    <w:rsid w:val="005E45A6"/>
    <w:rsid w:val="005F2E6B"/>
    <w:rsid w:val="0060173D"/>
    <w:rsid w:val="00610D72"/>
    <w:rsid w:val="00612B0E"/>
    <w:rsid w:val="00612F79"/>
    <w:rsid w:val="00614BBC"/>
    <w:rsid w:val="00617D6F"/>
    <w:rsid w:val="0063693F"/>
    <w:rsid w:val="006402E8"/>
    <w:rsid w:val="00642CDC"/>
    <w:rsid w:val="00643213"/>
    <w:rsid w:val="006515F8"/>
    <w:rsid w:val="00651985"/>
    <w:rsid w:val="00652103"/>
    <w:rsid w:val="00654DF1"/>
    <w:rsid w:val="00660637"/>
    <w:rsid w:val="00661A13"/>
    <w:rsid w:val="00662817"/>
    <w:rsid w:val="00663033"/>
    <w:rsid w:val="0066332A"/>
    <w:rsid w:val="00670411"/>
    <w:rsid w:val="0067065A"/>
    <w:rsid w:val="006729EA"/>
    <w:rsid w:val="00673BF8"/>
    <w:rsid w:val="00674473"/>
    <w:rsid w:val="00687314"/>
    <w:rsid w:val="00693625"/>
    <w:rsid w:val="00694994"/>
    <w:rsid w:val="006A032A"/>
    <w:rsid w:val="006A4908"/>
    <w:rsid w:val="006B1821"/>
    <w:rsid w:val="006B2821"/>
    <w:rsid w:val="006B6F06"/>
    <w:rsid w:val="006B7F66"/>
    <w:rsid w:val="006C25D1"/>
    <w:rsid w:val="006D0B2B"/>
    <w:rsid w:val="006D0C72"/>
    <w:rsid w:val="006D1B4F"/>
    <w:rsid w:val="006D46DF"/>
    <w:rsid w:val="006E1DFE"/>
    <w:rsid w:val="006E38E3"/>
    <w:rsid w:val="006E3F57"/>
    <w:rsid w:val="006E48F6"/>
    <w:rsid w:val="006E5D4D"/>
    <w:rsid w:val="006E6C00"/>
    <w:rsid w:val="006F3587"/>
    <w:rsid w:val="006F48EA"/>
    <w:rsid w:val="007000DF"/>
    <w:rsid w:val="00700B36"/>
    <w:rsid w:val="007030C3"/>
    <w:rsid w:val="00706CF6"/>
    <w:rsid w:val="007110AC"/>
    <w:rsid w:val="007119C0"/>
    <w:rsid w:val="00711DC6"/>
    <w:rsid w:val="007151DC"/>
    <w:rsid w:val="00716570"/>
    <w:rsid w:val="00721FE9"/>
    <w:rsid w:val="00726F96"/>
    <w:rsid w:val="00727B68"/>
    <w:rsid w:val="00732EA3"/>
    <w:rsid w:val="00736F56"/>
    <w:rsid w:val="00740B87"/>
    <w:rsid w:val="00742D81"/>
    <w:rsid w:val="007452F7"/>
    <w:rsid w:val="0075016E"/>
    <w:rsid w:val="007528AE"/>
    <w:rsid w:val="0075698C"/>
    <w:rsid w:val="00757134"/>
    <w:rsid w:val="007578E6"/>
    <w:rsid w:val="00757C40"/>
    <w:rsid w:val="007620C4"/>
    <w:rsid w:val="00771147"/>
    <w:rsid w:val="00780CDF"/>
    <w:rsid w:val="00781AD8"/>
    <w:rsid w:val="00783169"/>
    <w:rsid w:val="0078382B"/>
    <w:rsid w:val="00785F71"/>
    <w:rsid w:val="007861F2"/>
    <w:rsid w:val="00790B4F"/>
    <w:rsid w:val="00792073"/>
    <w:rsid w:val="007A2C48"/>
    <w:rsid w:val="007A4EB2"/>
    <w:rsid w:val="007B3CAF"/>
    <w:rsid w:val="007B485E"/>
    <w:rsid w:val="007B4C21"/>
    <w:rsid w:val="007B61E9"/>
    <w:rsid w:val="007D6F6A"/>
    <w:rsid w:val="007D7385"/>
    <w:rsid w:val="007D7E69"/>
    <w:rsid w:val="007E1617"/>
    <w:rsid w:val="007E1A8F"/>
    <w:rsid w:val="007E38B2"/>
    <w:rsid w:val="007E3BBD"/>
    <w:rsid w:val="007E5506"/>
    <w:rsid w:val="007E7250"/>
    <w:rsid w:val="007F258D"/>
    <w:rsid w:val="007F5A11"/>
    <w:rsid w:val="008121B7"/>
    <w:rsid w:val="00812C42"/>
    <w:rsid w:val="00820473"/>
    <w:rsid w:val="00821A11"/>
    <w:rsid w:val="008227CE"/>
    <w:rsid w:val="00823EED"/>
    <w:rsid w:val="00830B86"/>
    <w:rsid w:val="00835B7C"/>
    <w:rsid w:val="00840DD4"/>
    <w:rsid w:val="0085263D"/>
    <w:rsid w:val="00857AD5"/>
    <w:rsid w:val="00861E00"/>
    <w:rsid w:val="00867A2E"/>
    <w:rsid w:val="008811F8"/>
    <w:rsid w:val="00883EE3"/>
    <w:rsid w:val="0088442E"/>
    <w:rsid w:val="00886B67"/>
    <w:rsid w:val="00887CB9"/>
    <w:rsid w:val="008921FB"/>
    <w:rsid w:val="00892A50"/>
    <w:rsid w:val="00894B02"/>
    <w:rsid w:val="0089524B"/>
    <w:rsid w:val="008A11DB"/>
    <w:rsid w:val="008A4EEC"/>
    <w:rsid w:val="008B3695"/>
    <w:rsid w:val="008B626B"/>
    <w:rsid w:val="008C34EC"/>
    <w:rsid w:val="008C36EF"/>
    <w:rsid w:val="008C4857"/>
    <w:rsid w:val="008D2B9B"/>
    <w:rsid w:val="008D2CEE"/>
    <w:rsid w:val="008D380B"/>
    <w:rsid w:val="008D68E1"/>
    <w:rsid w:val="008D74E2"/>
    <w:rsid w:val="008D7904"/>
    <w:rsid w:val="008E1B67"/>
    <w:rsid w:val="008E6680"/>
    <w:rsid w:val="008F0A73"/>
    <w:rsid w:val="008F0BA7"/>
    <w:rsid w:val="009002BB"/>
    <w:rsid w:val="00901D99"/>
    <w:rsid w:val="00902E38"/>
    <w:rsid w:val="00903A39"/>
    <w:rsid w:val="009047CE"/>
    <w:rsid w:val="0091073C"/>
    <w:rsid w:val="00914909"/>
    <w:rsid w:val="00916E0D"/>
    <w:rsid w:val="009200A7"/>
    <w:rsid w:val="00922C48"/>
    <w:rsid w:val="009252DE"/>
    <w:rsid w:val="00930C24"/>
    <w:rsid w:val="00931AE0"/>
    <w:rsid w:val="0093450C"/>
    <w:rsid w:val="0093577A"/>
    <w:rsid w:val="00936B23"/>
    <w:rsid w:val="00941412"/>
    <w:rsid w:val="00943347"/>
    <w:rsid w:val="00944487"/>
    <w:rsid w:val="0095483B"/>
    <w:rsid w:val="009562F7"/>
    <w:rsid w:val="009602AF"/>
    <w:rsid w:val="00962DCB"/>
    <w:rsid w:val="00984D3F"/>
    <w:rsid w:val="00987407"/>
    <w:rsid w:val="00987EFC"/>
    <w:rsid w:val="009906D4"/>
    <w:rsid w:val="00994963"/>
    <w:rsid w:val="00995A60"/>
    <w:rsid w:val="00997673"/>
    <w:rsid w:val="00997B68"/>
    <w:rsid w:val="009A3069"/>
    <w:rsid w:val="009A347B"/>
    <w:rsid w:val="009A5C7F"/>
    <w:rsid w:val="009B0F95"/>
    <w:rsid w:val="009B1444"/>
    <w:rsid w:val="009B1FE3"/>
    <w:rsid w:val="009B59EA"/>
    <w:rsid w:val="009C2D25"/>
    <w:rsid w:val="009C2FB3"/>
    <w:rsid w:val="009D0324"/>
    <w:rsid w:val="009D0550"/>
    <w:rsid w:val="009D0757"/>
    <w:rsid w:val="009D688F"/>
    <w:rsid w:val="009E3325"/>
    <w:rsid w:val="009E760E"/>
    <w:rsid w:val="009F3A8A"/>
    <w:rsid w:val="009F42D4"/>
    <w:rsid w:val="00A00D4C"/>
    <w:rsid w:val="00A035C4"/>
    <w:rsid w:val="00A03F06"/>
    <w:rsid w:val="00A1732E"/>
    <w:rsid w:val="00A23F4A"/>
    <w:rsid w:val="00A3419B"/>
    <w:rsid w:val="00A40456"/>
    <w:rsid w:val="00A415EC"/>
    <w:rsid w:val="00A45DAA"/>
    <w:rsid w:val="00A46CB6"/>
    <w:rsid w:val="00A501E0"/>
    <w:rsid w:val="00A64CB1"/>
    <w:rsid w:val="00A73D3D"/>
    <w:rsid w:val="00A81303"/>
    <w:rsid w:val="00A81999"/>
    <w:rsid w:val="00A8495F"/>
    <w:rsid w:val="00A8580A"/>
    <w:rsid w:val="00A86279"/>
    <w:rsid w:val="00A865ED"/>
    <w:rsid w:val="00A87E1B"/>
    <w:rsid w:val="00A9042F"/>
    <w:rsid w:val="00A90E59"/>
    <w:rsid w:val="00A910DF"/>
    <w:rsid w:val="00A95658"/>
    <w:rsid w:val="00AA1CC3"/>
    <w:rsid w:val="00AA29AF"/>
    <w:rsid w:val="00AA3066"/>
    <w:rsid w:val="00AA4368"/>
    <w:rsid w:val="00AB2BBD"/>
    <w:rsid w:val="00AC0408"/>
    <w:rsid w:val="00AC2C57"/>
    <w:rsid w:val="00AC391C"/>
    <w:rsid w:val="00AD12B6"/>
    <w:rsid w:val="00AD45FB"/>
    <w:rsid w:val="00AE2940"/>
    <w:rsid w:val="00AE2A7A"/>
    <w:rsid w:val="00AE3AC2"/>
    <w:rsid w:val="00AE78EC"/>
    <w:rsid w:val="00AE7B6A"/>
    <w:rsid w:val="00B000A2"/>
    <w:rsid w:val="00B05C8B"/>
    <w:rsid w:val="00B05D1C"/>
    <w:rsid w:val="00B06B2D"/>
    <w:rsid w:val="00B12430"/>
    <w:rsid w:val="00B1551E"/>
    <w:rsid w:val="00B22740"/>
    <w:rsid w:val="00B22E62"/>
    <w:rsid w:val="00B33948"/>
    <w:rsid w:val="00B36E09"/>
    <w:rsid w:val="00B376B0"/>
    <w:rsid w:val="00B530B3"/>
    <w:rsid w:val="00B62F74"/>
    <w:rsid w:val="00B643A0"/>
    <w:rsid w:val="00B708F8"/>
    <w:rsid w:val="00B7233F"/>
    <w:rsid w:val="00B821CA"/>
    <w:rsid w:val="00B83D9B"/>
    <w:rsid w:val="00B90B78"/>
    <w:rsid w:val="00B91413"/>
    <w:rsid w:val="00BA0683"/>
    <w:rsid w:val="00BA0B54"/>
    <w:rsid w:val="00BA36F3"/>
    <w:rsid w:val="00BA3790"/>
    <w:rsid w:val="00BA40B1"/>
    <w:rsid w:val="00BA5B36"/>
    <w:rsid w:val="00BA61D1"/>
    <w:rsid w:val="00BB7287"/>
    <w:rsid w:val="00BC1FC3"/>
    <w:rsid w:val="00BC3624"/>
    <w:rsid w:val="00BC4A18"/>
    <w:rsid w:val="00BC620A"/>
    <w:rsid w:val="00BC6A05"/>
    <w:rsid w:val="00BC7C5D"/>
    <w:rsid w:val="00BD2B50"/>
    <w:rsid w:val="00BD68E3"/>
    <w:rsid w:val="00BF39B9"/>
    <w:rsid w:val="00BF4794"/>
    <w:rsid w:val="00BF5070"/>
    <w:rsid w:val="00C013B8"/>
    <w:rsid w:val="00C032EF"/>
    <w:rsid w:val="00C04635"/>
    <w:rsid w:val="00C04F05"/>
    <w:rsid w:val="00C259E6"/>
    <w:rsid w:val="00C40AC7"/>
    <w:rsid w:val="00C4483E"/>
    <w:rsid w:val="00C44B4C"/>
    <w:rsid w:val="00C52E51"/>
    <w:rsid w:val="00C53749"/>
    <w:rsid w:val="00C53E23"/>
    <w:rsid w:val="00C550FA"/>
    <w:rsid w:val="00C56A62"/>
    <w:rsid w:val="00C63372"/>
    <w:rsid w:val="00C663DC"/>
    <w:rsid w:val="00C679E4"/>
    <w:rsid w:val="00C7008D"/>
    <w:rsid w:val="00C80125"/>
    <w:rsid w:val="00C846EF"/>
    <w:rsid w:val="00C84B3C"/>
    <w:rsid w:val="00C86889"/>
    <w:rsid w:val="00C901EA"/>
    <w:rsid w:val="00CA4A0A"/>
    <w:rsid w:val="00CB069D"/>
    <w:rsid w:val="00CB2FEF"/>
    <w:rsid w:val="00CC42D9"/>
    <w:rsid w:val="00CD1234"/>
    <w:rsid w:val="00CD20AA"/>
    <w:rsid w:val="00CE01E2"/>
    <w:rsid w:val="00CE41D7"/>
    <w:rsid w:val="00CE4807"/>
    <w:rsid w:val="00CE7A98"/>
    <w:rsid w:val="00CF194D"/>
    <w:rsid w:val="00CF19DF"/>
    <w:rsid w:val="00CF29F6"/>
    <w:rsid w:val="00CF5C33"/>
    <w:rsid w:val="00D11B6B"/>
    <w:rsid w:val="00D12D05"/>
    <w:rsid w:val="00D17BF4"/>
    <w:rsid w:val="00D20E13"/>
    <w:rsid w:val="00D2127D"/>
    <w:rsid w:val="00D23F22"/>
    <w:rsid w:val="00D24F36"/>
    <w:rsid w:val="00D26047"/>
    <w:rsid w:val="00D31EE4"/>
    <w:rsid w:val="00D43870"/>
    <w:rsid w:val="00D43997"/>
    <w:rsid w:val="00D44C98"/>
    <w:rsid w:val="00D45084"/>
    <w:rsid w:val="00D456C4"/>
    <w:rsid w:val="00D478AA"/>
    <w:rsid w:val="00D52A6E"/>
    <w:rsid w:val="00D53A00"/>
    <w:rsid w:val="00D53BCC"/>
    <w:rsid w:val="00D622C0"/>
    <w:rsid w:val="00D7084D"/>
    <w:rsid w:val="00D7227A"/>
    <w:rsid w:val="00D74567"/>
    <w:rsid w:val="00D815E8"/>
    <w:rsid w:val="00D866F7"/>
    <w:rsid w:val="00D92F8C"/>
    <w:rsid w:val="00DA25E8"/>
    <w:rsid w:val="00DA47E1"/>
    <w:rsid w:val="00DB0240"/>
    <w:rsid w:val="00DB539E"/>
    <w:rsid w:val="00DC0275"/>
    <w:rsid w:val="00DC6F0A"/>
    <w:rsid w:val="00DD0F25"/>
    <w:rsid w:val="00DD3DB7"/>
    <w:rsid w:val="00DD4793"/>
    <w:rsid w:val="00DD7A19"/>
    <w:rsid w:val="00DE356C"/>
    <w:rsid w:val="00DE6280"/>
    <w:rsid w:val="00DE773F"/>
    <w:rsid w:val="00DF0780"/>
    <w:rsid w:val="00DF0D8A"/>
    <w:rsid w:val="00DF19B3"/>
    <w:rsid w:val="00DF3E40"/>
    <w:rsid w:val="00DF5A02"/>
    <w:rsid w:val="00DF5F55"/>
    <w:rsid w:val="00E026FB"/>
    <w:rsid w:val="00E044DC"/>
    <w:rsid w:val="00E05A7C"/>
    <w:rsid w:val="00E0608F"/>
    <w:rsid w:val="00E10EB3"/>
    <w:rsid w:val="00E14FD4"/>
    <w:rsid w:val="00E1517B"/>
    <w:rsid w:val="00E20EF0"/>
    <w:rsid w:val="00E217FD"/>
    <w:rsid w:val="00E2185F"/>
    <w:rsid w:val="00E25FC6"/>
    <w:rsid w:val="00E26C48"/>
    <w:rsid w:val="00E272B9"/>
    <w:rsid w:val="00E275C7"/>
    <w:rsid w:val="00E27B0A"/>
    <w:rsid w:val="00E3399E"/>
    <w:rsid w:val="00E4599D"/>
    <w:rsid w:val="00E50576"/>
    <w:rsid w:val="00E50F67"/>
    <w:rsid w:val="00E51C82"/>
    <w:rsid w:val="00E54C06"/>
    <w:rsid w:val="00E55CEB"/>
    <w:rsid w:val="00E569FB"/>
    <w:rsid w:val="00E56CD0"/>
    <w:rsid w:val="00E664D0"/>
    <w:rsid w:val="00E6727F"/>
    <w:rsid w:val="00E73C30"/>
    <w:rsid w:val="00E80745"/>
    <w:rsid w:val="00E82D5D"/>
    <w:rsid w:val="00E83D00"/>
    <w:rsid w:val="00E9506D"/>
    <w:rsid w:val="00E957D8"/>
    <w:rsid w:val="00E958F0"/>
    <w:rsid w:val="00E97F34"/>
    <w:rsid w:val="00EA6F7A"/>
    <w:rsid w:val="00EA7F7A"/>
    <w:rsid w:val="00EB0AB0"/>
    <w:rsid w:val="00EB5E7C"/>
    <w:rsid w:val="00EB6399"/>
    <w:rsid w:val="00EB695C"/>
    <w:rsid w:val="00EC466C"/>
    <w:rsid w:val="00EC6F72"/>
    <w:rsid w:val="00ED0C2E"/>
    <w:rsid w:val="00ED2EC7"/>
    <w:rsid w:val="00ED484D"/>
    <w:rsid w:val="00ED68EB"/>
    <w:rsid w:val="00EE2521"/>
    <w:rsid w:val="00EE4192"/>
    <w:rsid w:val="00EF5677"/>
    <w:rsid w:val="00EF749B"/>
    <w:rsid w:val="00EF7F82"/>
    <w:rsid w:val="00F01620"/>
    <w:rsid w:val="00F04B41"/>
    <w:rsid w:val="00F068AF"/>
    <w:rsid w:val="00F10B84"/>
    <w:rsid w:val="00F10F56"/>
    <w:rsid w:val="00F12ED5"/>
    <w:rsid w:val="00F2058E"/>
    <w:rsid w:val="00F25579"/>
    <w:rsid w:val="00F3080F"/>
    <w:rsid w:val="00F31A6F"/>
    <w:rsid w:val="00F32FCA"/>
    <w:rsid w:val="00F36449"/>
    <w:rsid w:val="00F410A5"/>
    <w:rsid w:val="00F43ADE"/>
    <w:rsid w:val="00F442FF"/>
    <w:rsid w:val="00F5026D"/>
    <w:rsid w:val="00F54C22"/>
    <w:rsid w:val="00F55D4F"/>
    <w:rsid w:val="00F61FA3"/>
    <w:rsid w:val="00F7136D"/>
    <w:rsid w:val="00F7617F"/>
    <w:rsid w:val="00F77DAD"/>
    <w:rsid w:val="00F825E5"/>
    <w:rsid w:val="00F83A8C"/>
    <w:rsid w:val="00F85640"/>
    <w:rsid w:val="00F862D2"/>
    <w:rsid w:val="00F87B75"/>
    <w:rsid w:val="00F91CFA"/>
    <w:rsid w:val="00F924D8"/>
    <w:rsid w:val="00F9419C"/>
    <w:rsid w:val="00F94399"/>
    <w:rsid w:val="00F949BF"/>
    <w:rsid w:val="00F97D4D"/>
    <w:rsid w:val="00FA0A4E"/>
    <w:rsid w:val="00FB12B3"/>
    <w:rsid w:val="00FB165A"/>
    <w:rsid w:val="00FB31B9"/>
    <w:rsid w:val="00FB47BA"/>
    <w:rsid w:val="00FC050D"/>
    <w:rsid w:val="00FC0B94"/>
    <w:rsid w:val="00FC0B9F"/>
    <w:rsid w:val="00FC2C94"/>
    <w:rsid w:val="00FC6690"/>
    <w:rsid w:val="00FC7D69"/>
    <w:rsid w:val="00FD0386"/>
    <w:rsid w:val="00FD0738"/>
    <w:rsid w:val="00FE2C62"/>
    <w:rsid w:val="00FE367A"/>
    <w:rsid w:val="00FE39A1"/>
    <w:rsid w:val="00FE6B17"/>
    <w:rsid w:val="00FF45B2"/>
    <w:rsid w:val="00FF69C2"/>
    <w:rsid w:val="00FF79F8"/>
    <w:rsid w:val="00FF7F07"/>
    <w:rsid w:val="01115B19"/>
    <w:rsid w:val="0112299D"/>
    <w:rsid w:val="01404564"/>
    <w:rsid w:val="016E6BD3"/>
    <w:rsid w:val="01725EE5"/>
    <w:rsid w:val="01FB7226"/>
    <w:rsid w:val="021F48A2"/>
    <w:rsid w:val="023C1B60"/>
    <w:rsid w:val="02483768"/>
    <w:rsid w:val="02745727"/>
    <w:rsid w:val="02845864"/>
    <w:rsid w:val="02923DC2"/>
    <w:rsid w:val="02945173"/>
    <w:rsid w:val="02BE5F57"/>
    <w:rsid w:val="02E60AED"/>
    <w:rsid w:val="02EE4B7E"/>
    <w:rsid w:val="02EF38FF"/>
    <w:rsid w:val="03010FA9"/>
    <w:rsid w:val="03052693"/>
    <w:rsid w:val="031F01B5"/>
    <w:rsid w:val="034E1AA1"/>
    <w:rsid w:val="035D5203"/>
    <w:rsid w:val="036B4C83"/>
    <w:rsid w:val="03863E70"/>
    <w:rsid w:val="03A267AC"/>
    <w:rsid w:val="03E2554B"/>
    <w:rsid w:val="04134702"/>
    <w:rsid w:val="042C2B99"/>
    <w:rsid w:val="04541492"/>
    <w:rsid w:val="045C354F"/>
    <w:rsid w:val="045F494B"/>
    <w:rsid w:val="04911B6D"/>
    <w:rsid w:val="04E16173"/>
    <w:rsid w:val="050904A9"/>
    <w:rsid w:val="053E0908"/>
    <w:rsid w:val="057050CE"/>
    <w:rsid w:val="057152CE"/>
    <w:rsid w:val="057E3849"/>
    <w:rsid w:val="059319DB"/>
    <w:rsid w:val="05A1538D"/>
    <w:rsid w:val="05AB3032"/>
    <w:rsid w:val="05AD1B88"/>
    <w:rsid w:val="05B92F34"/>
    <w:rsid w:val="05D67522"/>
    <w:rsid w:val="05E81193"/>
    <w:rsid w:val="06162EE9"/>
    <w:rsid w:val="06495501"/>
    <w:rsid w:val="064C46A3"/>
    <w:rsid w:val="06582E1D"/>
    <w:rsid w:val="06695F30"/>
    <w:rsid w:val="0681223E"/>
    <w:rsid w:val="068D43CC"/>
    <w:rsid w:val="069A6F95"/>
    <w:rsid w:val="06AD0CBC"/>
    <w:rsid w:val="07015A2B"/>
    <w:rsid w:val="074F7BB2"/>
    <w:rsid w:val="076646E5"/>
    <w:rsid w:val="078D7771"/>
    <w:rsid w:val="079923C4"/>
    <w:rsid w:val="07A14186"/>
    <w:rsid w:val="07AA2823"/>
    <w:rsid w:val="07EE6B69"/>
    <w:rsid w:val="08327CFA"/>
    <w:rsid w:val="08406CE4"/>
    <w:rsid w:val="0849734E"/>
    <w:rsid w:val="0890342D"/>
    <w:rsid w:val="089E5AB9"/>
    <w:rsid w:val="08BC4494"/>
    <w:rsid w:val="08C46961"/>
    <w:rsid w:val="090E293E"/>
    <w:rsid w:val="092F5D07"/>
    <w:rsid w:val="09677974"/>
    <w:rsid w:val="09826E17"/>
    <w:rsid w:val="09E746ED"/>
    <w:rsid w:val="0A0460D6"/>
    <w:rsid w:val="0A3C62B5"/>
    <w:rsid w:val="0A48736A"/>
    <w:rsid w:val="0A6E4766"/>
    <w:rsid w:val="0AC27B1C"/>
    <w:rsid w:val="0ADD6A6C"/>
    <w:rsid w:val="0AEA6F33"/>
    <w:rsid w:val="0B093653"/>
    <w:rsid w:val="0B4756E3"/>
    <w:rsid w:val="0B801738"/>
    <w:rsid w:val="0B974E6D"/>
    <w:rsid w:val="0BC3670F"/>
    <w:rsid w:val="0BE90B84"/>
    <w:rsid w:val="0BEF42D3"/>
    <w:rsid w:val="0C2E1A0D"/>
    <w:rsid w:val="0C6A07D3"/>
    <w:rsid w:val="0C840ABB"/>
    <w:rsid w:val="0C9963E4"/>
    <w:rsid w:val="0CA95FCE"/>
    <w:rsid w:val="0CEF6647"/>
    <w:rsid w:val="0CF707EC"/>
    <w:rsid w:val="0CFF1493"/>
    <w:rsid w:val="0D12243E"/>
    <w:rsid w:val="0D2A084E"/>
    <w:rsid w:val="0D2B2A11"/>
    <w:rsid w:val="0D2D0D36"/>
    <w:rsid w:val="0D335069"/>
    <w:rsid w:val="0DAA1045"/>
    <w:rsid w:val="0DC42165"/>
    <w:rsid w:val="0DCB5BDD"/>
    <w:rsid w:val="0DDC3377"/>
    <w:rsid w:val="0DDF0911"/>
    <w:rsid w:val="0DDF5D8B"/>
    <w:rsid w:val="0DED3626"/>
    <w:rsid w:val="0DEF1A2B"/>
    <w:rsid w:val="0DF705BC"/>
    <w:rsid w:val="0DFD0C39"/>
    <w:rsid w:val="0E1812E0"/>
    <w:rsid w:val="0E1F65D3"/>
    <w:rsid w:val="0E355D5E"/>
    <w:rsid w:val="0E5A395D"/>
    <w:rsid w:val="0E5A63A8"/>
    <w:rsid w:val="0E961F77"/>
    <w:rsid w:val="0EE33ED7"/>
    <w:rsid w:val="0EEF583B"/>
    <w:rsid w:val="0F1862C4"/>
    <w:rsid w:val="0F6C492F"/>
    <w:rsid w:val="0F844A38"/>
    <w:rsid w:val="0FB563F2"/>
    <w:rsid w:val="0FB71F81"/>
    <w:rsid w:val="10100F72"/>
    <w:rsid w:val="101A42BE"/>
    <w:rsid w:val="10706068"/>
    <w:rsid w:val="111B630F"/>
    <w:rsid w:val="11420A8C"/>
    <w:rsid w:val="11765524"/>
    <w:rsid w:val="118B51C2"/>
    <w:rsid w:val="118E7D16"/>
    <w:rsid w:val="11B87A95"/>
    <w:rsid w:val="11C55CB0"/>
    <w:rsid w:val="11CB333C"/>
    <w:rsid w:val="11D9611E"/>
    <w:rsid w:val="11E25F16"/>
    <w:rsid w:val="11E64421"/>
    <w:rsid w:val="11EE5A02"/>
    <w:rsid w:val="12456C5E"/>
    <w:rsid w:val="12651CC9"/>
    <w:rsid w:val="126D342E"/>
    <w:rsid w:val="12821593"/>
    <w:rsid w:val="12E91756"/>
    <w:rsid w:val="1302099A"/>
    <w:rsid w:val="13451D3B"/>
    <w:rsid w:val="134A71DB"/>
    <w:rsid w:val="134C7CF9"/>
    <w:rsid w:val="136B1A79"/>
    <w:rsid w:val="139851F0"/>
    <w:rsid w:val="13A21302"/>
    <w:rsid w:val="13A3144A"/>
    <w:rsid w:val="13B633C0"/>
    <w:rsid w:val="13DB2B2E"/>
    <w:rsid w:val="13E2458D"/>
    <w:rsid w:val="13E36749"/>
    <w:rsid w:val="13EE0770"/>
    <w:rsid w:val="13F819FB"/>
    <w:rsid w:val="14187843"/>
    <w:rsid w:val="145A6A0E"/>
    <w:rsid w:val="145D27D6"/>
    <w:rsid w:val="145F3F15"/>
    <w:rsid w:val="14637301"/>
    <w:rsid w:val="1496719A"/>
    <w:rsid w:val="14A87BE9"/>
    <w:rsid w:val="14C0350A"/>
    <w:rsid w:val="14E05AD6"/>
    <w:rsid w:val="14E33699"/>
    <w:rsid w:val="14F711FB"/>
    <w:rsid w:val="14FA22E2"/>
    <w:rsid w:val="152E40AB"/>
    <w:rsid w:val="153D4CD7"/>
    <w:rsid w:val="154818C1"/>
    <w:rsid w:val="157D0B7F"/>
    <w:rsid w:val="159D14B3"/>
    <w:rsid w:val="15CE04BD"/>
    <w:rsid w:val="15E810AE"/>
    <w:rsid w:val="15F91EEF"/>
    <w:rsid w:val="16136C8C"/>
    <w:rsid w:val="164B3423"/>
    <w:rsid w:val="16607ED5"/>
    <w:rsid w:val="16685F25"/>
    <w:rsid w:val="166E27DC"/>
    <w:rsid w:val="16CA4764"/>
    <w:rsid w:val="17017F86"/>
    <w:rsid w:val="17421780"/>
    <w:rsid w:val="177C4754"/>
    <w:rsid w:val="17A469E5"/>
    <w:rsid w:val="17BE7FF6"/>
    <w:rsid w:val="17CA35D8"/>
    <w:rsid w:val="17CF1E32"/>
    <w:rsid w:val="18064DE7"/>
    <w:rsid w:val="18303390"/>
    <w:rsid w:val="185F0117"/>
    <w:rsid w:val="18AB421F"/>
    <w:rsid w:val="18C06DE4"/>
    <w:rsid w:val="19037E07"/>
    <w:rsid w:val="190A1374"/>
    <w:rsid w:val="190D75FD"/>
    <w:rsid w:val="190F6A72"/>
    <w:rsid w:val="194F7717"/>
    <w:rsid w:val="19564679"/>
    <w:rsid w:val="196F7104"/>
    <w:rsid w:val="19C3724A"/>
    <w:rsid w:val="1A2A183F"/>
    <w:rsid w:val="1A4E46A7"/>
    <w:rsid w:val="1A58524C"/>
    <w:rsid w:val="1A5C35F5"/>
    <w:rsid w:val="1AC04CE5"/>
    <w:rsid w:val="1AF229FD"/>
    <w:rsid w:val="1AF82924"/>
    <w:rsid w:val="1B29695C"/>
    <w:rsid w:val="1B4D214E"/>
    <w:rsid w:val="1B5508A0"/>
    <w:rsid w:val="1B781487"/>
    <w:rsid w:val="1B8217DF"/>
    <w:rsid w:val="1B8C77F2"/>
    <w:rsid w:val="1B8E69BF"/>
    <w:rsid w:val="1BB0024B"/>
    <w:rsid w:val="1BB50484"/>
    <w:rsid w:val="1BC460DE"/>
    <w:rsid w:val="1C141571"/>
    <w:rsid w:val="1C147C82"/>
    <w:rsid w:val="1C3B3335"/>
    <w:rsid w:val="1C846AB4"/>
    <w:rsid w:val="1C8B186A"/>
    <w:rsid w:val="1C8C1F4E"/>
    <w:rsid w:val="1CD32CF2"/>
    <w:rsid w:val="1CE247F8"/>
    <w:rsid w:val="1D27572F"/>
    <w:rsid w:val="1D2C734C"/>
    <w:rsid w:val="1D31391B"/>
    <w:rsid w:val="1D354B60"/>
    <w:rsid w:val="1D772D50"/>
    <w:rsid w:val="1DB52985"/>
    <w:rsid w:val="1DB67E5C"/>
    <w:rsid w:val="1DD46926"/>
    <w:rsid w:val="1DEF6D8A"/>
    <w:rsid w:val="1E1D40C1"/>
    <w:rsid w:val="1E3D5D19"/>
    <w:rsid w:val="1E5B0501"/>
    <w:rsid w:val="1E785420"/>
    <w:rsid w:val="1E9C6974"/>
    <w:rsid w:val="1EB540F9"/>
    <w:rsid w:val="1EE125B3"/>
    <w:rsid w:val="1EEB79B3"/>
    <w:rsid w:val="1EF455B5"/>
    <w:rsid w:val="1F093FFE"/>
    <w:rsid w:val="1F375EDB"/>
    <w:rsid w:val="1FBA143C"/>
    <w:rsid w:val="1FBD4E50"/>
    <w:rsid w:val="1FD85746"/>
    <w:rsid w:val="1FE86B2C"/>
    <w:rsid w:val="20230F6D"/>
    <w:rsid w:val="202B39FD"/>
    <w:rsid w:val="20321F1A"/>
    <w:rsid w:val="203C277F"/>
    <w:rsid w:val="204028B4"/>
    <w:rsid w:val="20730464"/>
    <w:rsid w:val="20C77BC5"/>
    <w:rsid w:val="213C4F7C"/>
    <w:rsid w:val="215B40DE"/>
    <w:rsid w:val="21702A51"/>
    <w:rsid w:val="21736458"/>
    <w:rsid w:val="21812BF4"/>
    <w:rsid w:val="21855FAA"/>
    <w:rsid w:val="219D1D13"/>
    <w:rsid w:val="21C15C21"/>
    <w:rsid w:val="22065182"/>
    <w:rsid w:val="22086F27"/>
    <w:rsid w:val="22521446"/>
    <w:rsid w:val="22581107"/>
    <w:rsid w:val="229B3AD5"/>
    <w:rsid w:val="22B62352"/>
    <w:rsid w:val="22C163C2"/>
    <w:rsid w:val="22E56982"/>
    <w:rsid w:val="23026B04"/>
    <w:rsid w:val="231E1DF4"/>
    <w:rsid w:val="23337719"/>
    <w:rsid w:val="23C95987"/>
    <w:rsid w:val="23CF5B93"/>
    <w:rsid w:val="23EC577D"/>
    <w:rsid w:val="24241701"/>
    <w:rsid w:val="24256BB9"/>
    <w:rsid w:val="242C4AC5"/>
    <w:rsid w:val="247022A7"/>
    <w:rsid w:val="24A11BC0"/>
    <w:rsid w:val="24AF52B8"/>
    <w:rsid w:val="24CA5E5B"/>
    <w:rsid w:val="2503745F"/>
    <w:rsid w:val="25072240"/>
    <w:rsid w:val="251601C2"/>
    <w:rsid w:val="25291063"/>
    <w:rsid w:val="253636B4"/>
    <w:rsid w:val="25386E69"/>
    <w:rsid w:val="255A0F8D"/>
    <w:rsid w:val="25672D8B"/>
    <w:rsid w:val="25677622"/>
    <w:rsid w:val="25701C29"/>
    <w:rsid w:val="25787665"/>
    <w:rsid w:val="259326F1"/>
    <w:rsid w:val="25AA4289"/>
    <w:rsid w:val="25AF3E51"/>
    <w:rsid w:val="260E28CE"/>
    <w:rsid w:val="26362597"/>
    <w:rsid w:val="269E134D"/>
    <w:rsid w:val="26AA5F44"/>
    <w:rsid w:val="26B65990"/>
    <w:rsid w:val="26B957DF"/>
    <w:rsid w:val="26CD39E1"/>
    <w:rsid w:val="272565F7"/>
    <w:rsid w:val="27262DAE"/>
    <w:rsid w:val="2726476A"/>
    <w:rsid w:val="2743011B"/>
    <w:rsid w:val="274C78DA"/>
    <w:rsid w:val="27810A97"/>
    <w:rsid w:val="27AA5ED9"/>
    <w:rsid w:val="27C225EB"/>
    <w:rsid w:val="27D02341"/>
    <w:rsid w:val="27F51441"/>
    <w:rsid w:val="27FA7EF8"/>
    <w:rsid w:val="28117B5B"/>
    <w:rsid w:val="281569B4"/>
    <w:rsid w:val="28187D3B"/>
    <w:rsid w:val="281C4C20"/>
    <w:rsid w:val="287700A8"/>
    <w:rsid w:val="28A524F1"/>
    <w:rsid w:val="28A6273B"/>
    <w:rsid w:val="28B414AB"/>
    <w:rsid w:val="28EA42B7"/>
    <w:rsid w:val="28ED7AB9"/>
    <w:rsid w:val="28EE1A5E"/>
    <w:rsid w:val="28F73B4C"/>
    <w:rsid w:val="29246044"/>
    <w:rsid w:val="292E0B4E"/>
    <w:rsid w:val="293B7475"/>
    <w:rsid w:val="295705D9"/>
    <w:rsid w:val="295F7D07"/>
    <w:rsid w:val="296B1EF9"/>
    <w:rsid w:val="298F4F7D"/>
    <w:rsid w:val="29AB2E7C"/>
    <w:rsid w:val="29DE4EF3"/>
    <w:rsid w:val="2A001EFB"/>
    <w:rsid w:val="2A062954"/>
    <w:rsid w:val="2A33025C"/>
    <w:rsid w:val="2A357754"/>
    <w:rsid w:val="2A82583A"/>
    <w:rsid w:val="2B1043E5"/>
    <w:rsid w:val="2B213371"/>
    <w:rsid w:val="2B51010D"/>
    <w:rsid w:val="2B632B65"/>
    <w:rsid w:val="2B7C7542"/>
    <w:rsid w:val="2BA17567"/>
    <w:rsid w:val="2C4934E1"/>
    <w:rsid w:val="2C574478"/>
    <w:rsid w:val="2C7E753A"/>
    <w:rsid w:val="2C92783C"/>
    <w:rsid w:val="2C9D5C03"/>
    <w:rsid w:val="2CDA6E57"/>
    <w:rsid w:val="2CE8620F"/>
    <w:rsid w:val="2CFE0909"/>
    <w:rsid w:val="2D601DE1"/>
    <w:rsid w:val="2D7F128E"/>
    <w:rsid w:val="2DB14A94"/>
    <w:rsid w:val="2DE56EF3"/>
    <w:rsid w:val="2DF3155C"/>
    <w:rsid w:val="2E1844CE"/>
    <w:rsid w:val="2E5C3FC8"/>
    <w:rsid w:val="2EB631F2"/>
    <w:rsid w:val="2EC602E2"/>
    <w:rsid w:val="2EE6563F"/>
    <w:rsid w:val="2F0344F9"/>
    <w:rsid w:val="2F165D7D"/>
    <w:rsid w:val="2F242C5D"/>
    <w:rsid w:val="2F4E1C42"/>
    <w:rsid w:val="2F515D7D"/>
    <w:rsid w:val="2F662C24"/>
    <w:rsid w:val="2FB15C4D"/>
    <w:rsid w:val="2FDF2A9C"/>
    <w:rsid w:val="2FF76CFC"/>
    <w:rsid w:val="2FFC65B6"/>
    <w:rsid w:val="301E705B"/>
    <w:rsid w:val="30611AED"/>
    <w:rsid w:val="30CF4514"/>
    <w:rsid w:val="312F37FF"/>
    <w:rsid w:val="31484FBB"/>
    <w:rsid w:val="314D1242"/>
    <w:rsid w:val="315839A7"/>
    <w:rsid w:val="31680C63"/>
    <w:rsid w:val="31693249"/>
    <w:rsid w:val="319172AD"/>
    <w:rsid w:val="31A740D0"/>
    <w:rsid w:val="31A827EE"/>
    <w:rsid w:val="31B95758"/>
    <w:rsid w:val="31C11EA4"/>
    <w:rsid w:val="31FC7438"/>
    <w:rsid w:val="3220511B"/>
    <w:rsid w:val="32453B2C"/>
    <w:rsid w:val="326A2A2B"/>
    <w:rsid w:val="327D5B31"/>
    <w:rsid w:val="32922726"/>
    <w:rsid w:val="32C62216"/>
    <w:rsid w:val="33071D89"/>
    <w:rsid w:val="331F78E1"/>
    <w:rsid w:val="33433702"/>
    <w:rsid w:val="33467950"/>
    <w:rsid w:val="334C68AC"/>
    <w:rsid w:val="335E335D"/>
    <w:rsid w:val="336F2AAD"/>
    <w:rsid w:val="33A3415A"/>
    <w:rsid w:val="33B9538B"/>
    <w:rsid w:val="33BC72B7"/>
    <w:rsid w:val="3411186E"/>
    <w:rsid w:val="3415272E"/>
    <w:rsid w:val="34232E92"/>
    <w:rsid w:val="34453C4D"/>
    <w:rsid w:val="344C6378"/>
    <w:rsid w:val="34572C64"/>
    <w:rsid w:val="347B4A7C"/>
    <w:rsid w:val="347F0381"/>
    <w:rsid w:val="34847442"/>
    <w:rsid w:val="34886124"/>
    <w:rsid w:val="348F2F23"/>
    <w:rsid w:val="34947B70"/>
    <w:rsid w:val="349D077F"/>
    <w:rsid w:val="34B60C6A"/>
    <w:rsid w:val="34C95B77"/>
    <w:rsid w:val="350C41EC"/>
    <w:rsid w:val="35187087"/>
    <w:rsid w:val="35921E9C"/>
    <w:rsid w:val="35AF6E57"/>
    <w:rsid w:val="35C4517C"/>
    <w:rsid w:val="35CE4907"/>
    <w:rsid w:val="36070CBD"/>
    <w:rsid w:val="360822C7"/>
    <w:rsid w:val="36093A0A"/>
    <w:rsid w:val="360D5BA8"/>
    <w:rsid w:val="363D3517"/>
    <w:rsid w:val="36452624"/>
    <w:rsid w:val="3662664C"/>
    <w:rsid w:val="368919A7"/>
    <w:rsid w:val="36897924"/>
    <w:rsid w:val="36AD1009"/>
    <w:rsid w:val="36DA30AF"/>
    <w:rsid w:val="36E95053"/>
    <w:rsid w:val="372C4314"/>
    <w:rsid w:val="37373FB9"/>
    <w:rsid w:val="37463505"/>
    <w:rsid w:val="378372FE"/>
    <w:rsid w:val="37980C2D"/>
    <w:rsid w:val="379E55D9"/>
    <w:rsid w:val="37F92887"/>
    <w:rsid w:val="3801096D"/>
    <w:rsid w:val="381B14AF"/>
    <w:rsid w:val="383B52B7"/>
    <w:rsid w:val="386C0FC5"/>
    <w:rsid w:val="387D647E"/>
    <w:rsid w:val="38800502"/>
    <w:rsid w:val="38982444"/>
    <w:rsid w:val="38AF4DE8"/>
    <w:rsid w:val="38C2711D"/>
    <w:rsid w:val="38E13853"/>
    <w:rsid w:val="392325CF"/>
    <w:rsid w:val="39587AA7"/>
    <w:rsid w:val="3964599E"/>
    <w:rsid w:val="399132D6"/>
    <w:rsid w:val="39A42BBB"/>
    <w:rsid w:val="39B61AEB"/>
    <w:rsid w:val="39E361FF"/>
    <w:rsid w:val="39E817A6"/>
    <w:rsid w:val="39ED666F"/>
    <w:rsid w:val="39EF375A"/>
    <w:rsid w:val="39F25C81"/>
    <w:rsid w:val="39F44F95"/>
    <w:rsid w:val="3A731CBF"/>
    <w:rsid w:val="3A7815DC"/>
    <w:rsid w:val="3A7A7CE8"/>
    <w:rsid w:val="3A7D6B0B"/>
    <w:rsid w:val="3A84552B"/>
    <w:rsid w:val="3AB24485"/>
    <w:rsid w:val="3ACB12F1"/>
    <w:rsid w:val="3ACE46E3"/>
    <w:rsid w:val="3AE6628A"/>
    <w:rsid w:val="3B2B3DFF"/>
    <w:rsid w:val="3B2E5815"/>
    <w:rsid w:val="3B522CCF"/>
    <w:rsid w:val="3B8060A5"/>
    <w:rsid w:val="3BBD2C3D"/>
    <w:rsid w:val="3BCA697E"/>
    <w:rsid w:val="3BCD36C3"/>
    <w:rsid w:val="3BDB531A"/>
    <w:rsid w:val="3BFF3998"/>
    <w:rsid w:val="3C154FAB"/>
    <w:rsid w:val="3C1E1556"/>
    <w:rsid w:val="3C251638"/>
    <w:rsid w:val="3C497538"/>
    <w:rsid w:val="3C833E17"/>
    <w:rsid w:val="3CB05759"/>
    <w:rsid w:val="3CB21257"/>
    <w:rsid w:val="3CBE2440"/>
    <w:rsid w:val="3CC0573D"/>
    <w:rsid w:val="3CC571DC"/>
    <w:rsid w:val="3D08712A"/>
    <w:rsid w:val="3D273D89"/>
    <w:rsid w:val="3D281519"/>
    <w:rsid w:val="3D301AC0"/>
    <w:rsid w:val="3D533DAE"/>
    <w:rsid w:val="3D790C9C"/>
    <w:rsid w:val="3D84406D"/>
    <w:rsid w:val="3DAF084E"/>
    <w:rsid w:val="3DD46805"/>
    <w:rsid w:val="3EAC4E86"/>
    <w:rsid w:val="3EDE2CEB"/>
    <w:rsid w:val="3EFD68E1"/>
    <w:rsid w:val="3F651A56"/>
    <w:rsid w:val="3F7233EF"/>
    <w:rsid w:val="3F7656D8"/>
    <w:rsid w:val="3F842FE8"/>
    <w:rsid w:val="3FB0201A"/>
    <w:rsid w:val="3FB45515"/>
    <w:rsid w:val="3FC75E27"/>
    <w:rsid w:val="3FF918FB"/>
    <w:rsid w:val="40282406"/>
    <w:rsid w:val="402E31F8"/>
    <w:rsid w:val="4063155D"/>
    <w:rsid w:val="40AE38E9"/>
    <w:rsid w:val="40DD6B4C"/>
    <w:rsid w:val="40E225E4"/>
    <w:rsid w:val="40EA5463"/>
    <w:rsid w:val="411468A5"/>
    <w:rsid w:val="41172BC2"/>
    <w:rsid w:val="41384420"/>
    <w:rsid w:val="41481206"/>
    <w:rsid w:val="414A1743"/>
    <w:rsid w:val="41546A16"/>
    <w:rsid w:val="41673385"/>
    <w:rsid w:val="417253E6"/>
    <w:rsid w:val="41762B32"/>
    <w:rsid w:val="41847388"/>
    <w:rsid w:val="41BC6528"/>
    <w:rsid w:val="41D344A8"/>
    <w:rsid w:val="420460B1"/>
    <w:rsid w:val="421A479B"/>
    <w:rsid w:val="421D316F"/>
    <w:rsid w:val="424C3A7D"/>
    <w:rsid w:val="425B32F4"/>
    <w:rsid w:val="426A3956"/>
    <w:rsid w:val="42897527"/>
    <w:rsid w:val="42A30774"/>
    <w:rsid w:val="42B31B68"/>
    <w:rsid w:val="42D23127"/>
    <w:rsid w:val="42D3374C"/>
    <w:rsid w:val="430F06C4"/>
    <w:rsid w:val="433E1A96"/>
    <w:rsid w:val="43713A6A"/>
    <w:rsid w:val="437D2FE2"/>
    <w:rsid w:val="43BD7C88"/>
    <w:rsid w:val="43E136E9"/>
    <w:rsid w:val="44525FA5"/>
    <w:rsid w:val="44623562"/>
    <w:rsid w:val="44790E6E"/>
    <w:rsid w:val="44935F06"/>
    <w:rsid w:val="44A272C2"/>
    <w:rsid w:val="44A549D4"/>
    <w:rsid w:val="44F406BE"/>
    <w:rsid w:val="4518469C"/>
    <w:rsid w:val="451A208F"/>
    <w:rsid w:val="452E5288"/>
    <w:rsid w:val="454A5265"/>
    <w:rsid w:val="45637592"/>
    <w:rsid w:val="456907F1"/>
    <w:rsid w:val="456F4A61"/>
    <w:rsid w:val="45837A85"/>
    <w:rsid w:val="45850837"/>
    <w:rsid w:val="46022346"/>
    <w:rsid w:val="46306031"/>
    <w:rsid w:val="466D5675"/>
    <w:rsid w:val="4689289F"/>
    <w:rsid w:val="46B32C54"/>
    <w:rsid w:val="46FE47AC"/>
    <w:rsid w:val="472F4DE0"/>
    <w:rsid w:val="473B6BEF"/>
    <w:rsid w:val="4747548C"/>
    <w:rsid w:val="47792CE9"/>
    <w:rsid w:val="47933A36"/>
    <w:rsid w:val="479B0E08"/>
    <w:rsid w:val="47D543C4"/>
    <w:rsid w:val="483952EE"/>
    <w:rsid w:val="48545B78"/>
    <w:rsid w:val="48973B43"/>
    <w:rsid w:val="48A97527"/>
    <w:rsid w:val="48BD593D"/>
    <w:rsid w:val="48E6382A"/>
    <w:rsid w:val="48EB0A52"/>
    <w:rsid w:val="48F25577"/>
    <w:rsid w:val="49045428"/>
    <w:rsid w:val="491B754E"/>
    <w:rsid w:val="49302629"/>
    <w:rsid w:val="495C3117"/>
    <w:rsid w:val="496D5DC7"/>
    <w:rsid w:val="49CE76D7"/>
    <w:rsid w:val="49DE5409"/>
    <w:rsid w:val="49EA37EE"/>
    <w:rsid w:val="4A235542"/>
    <w:rsid w:val="4A5E0EA9"/>
    <w:rsid w:val="4A7D027E"/>
    <w:rsid w:val="4A876B81"/>
    <w:rsid w:val="4AD358EB"/>
    <w:rsid w:val="4AD66A58"/>
    <w:rsid w:val="4B1928C4"/>
    <w:rsid w:val="4B272B7A"/>
    <w:rsid w:val="4B5F0E34"/>
    <w:rsid w:val="4B651D31"/>
    <w:rsid w:val="4B7D7B50"/>
    <w:rsid w:val="4B962324"/>
    <w:rsid w:val="4BB1007C"/>
    <w:rsid w:val="4BE61B92"/>
    <w:rsid w:val="4BFC4A33"/>
    <w:rsid w:val="4C2344AA"/>
    <w:rsid w:val="4C3763A0"/>
    <w:rsid w:val="4C717BF5"/>
    <w:rsid w:val="4C887FF0"/>
    <w:rsid w:val="4C8C1C52"/>
    <w:rsid w:val="4C905FEE"/>
    <w:rsid w:val="4CD359F4"/>
    <w:rsid w:val="4CDA4B40"/>
    <w:rsid w:val="4CE43B62"/>
    <w:rsid w:val="4D0A32D0"/>
    <w:rsid w:val="4D595C84"/>
    <w:rsid w:val="4DAB7D28"/>
    <w:rsid w:val="4DCD0F41"/>
    <w:rsid w:val="4DDE3231"/>
    <w:rsid w:val="4DE56883"/>
    <w:rsid w:val="4E175A29"/>
    <w:rsid w:val="4E1F1B84"/>
    <w:rsid w:val="4E22664A"/>
    <w:rsid w:val="4E4335A2"/>
    <w:rsid w:val="4E516B22"/>
    <w:rsid w:val="4E592BCF"/>
    <w:rsid w:val="4E5B7CB9"/>
    <w:rsid w:val="4E63171E"/>
    <w:rsid w:val="4E653E65"/>
    <w:rsid w:val="4E837C62"/>
    <w:rsid w:val="4E8D0C35"/>
    <w:rsid w:val="4E937C00"/>
    <w:rsid w:val="4EBA5FB8"/>
    <w:rsid w:val="4F0A191C"/>
    <w:rsid w:val="50172FBC"/>
    <w:rsid w:val="502145ED"/>
    <w:rsid w:val="5096407C"/>
    <w:rsid w:val="50A45E7C"/>
    <w:rsid w:val="50AE1EE5"/>
    <w:rsid w:val="50B43ABA"/>
    <w:rsid w:val="50D7196A"/>
    <w:rsid w:val="50F24FD6"/>
    <w:rsid w:val="514B0799"/>
    <w:rsid w:val="514F7C07"/>
    <w:rsid w:val="517213E9"/>
    <w:rsid w:val="519B5532"/>
    <w:rsid w:val="51B85A22"/>
    <w:rsid w:val="51D009AB"/>
    <w:rsid w:val="51F779E0"/>
    <w:rsid w:val="51F9040C"/>
    <w:rsid w:val="52140A1D"/>
    <w:rsid w:val="5233313F"/>
    <w:rsid w:val="5276066E"/>
    <w:rsid w:val="52803B4A"/>
    <w:rsid w:val="52D93BA8"/>
    <w:rsid w:val="533832DF"/>
    <w:rsid w:val="53534D21"/>
    <w:rsid w:val="53846619"/>
    <w:rsid w:val="538F5878"/>
    <w:rsid w:val="53900F36"/>
    <w:rsid w:val="53AC168E"/>
    <w:rsid w:val="53DD2DF6"/>
    <w:rsid w:val="540C4266"/>
    <w:rsid w:val="54134593"/>
    <w:rsid w:val="542600ED"/>
    <w:rsid w:val="5494564A"/>
    <w:rsid w:val="54AB29A4"/>
    <w:rsid w:val="54BF3EA0"/>
    <w:rsid w:val="54C020FB"/>
    <w:rsid w:val="55013B02"/>
    <w:rsid w:val="55122A49"/>
    <w:rsid w:val="553B7C09"/>
    <w:rsid w:val="5544262E"/>
    <w:rsid w:val="555923CC"/>
    <w:rsid w:val="558532D9"/>
    <w:rsid w:val="55935C72"/>
    <w:rsid w:val="55B91F60"/>
    <w:rsid w:val="55C05F87"/>
    <w:rsid w:val="55C93921"/>
    <w:rsid w:val="55CA71B9"/>
    <w:rsid w:val="560236E1"/>
    <w:rsid w:val="560A0EEB"/>
    <w:rsid w:val="560A1590"/>
    <w:rsid w:val="560A7B8A"/>
    <w:rsid w:val="561B16DD"/>
    <w:rsid w:val="561D423B"/>
    <w:rsid w:val="563C0573"/>
    <w:rsid w:val="564D1C7A"/>
    <w:rsid w:val="565D11F9"/>
    <w:rsid w:val="565F5B76"/>
    <w:rsid w:val="567D2090"/>
    <w:rsid w:val="568E146C"/>
    <w:rsid w:val="56CF3243"/>
    <w:rsid w:val="56DA3654"/>
    <w:rsid w:val="56E95BEE"/>
    <w:rsid w:val="56F02EB5"/>
    <w:rsid w:val="572B3C88"/>
    <w:rsid w:val="57520C0F"/>
    <w:rsid w:val="57583C68"/>
    <w:rsid w:val="576B11ED"/>
    <w:rsid w:val="578D0153"/>
    <w:rsid w:val="57B25C68"/>
    <w:rsid w:val="57E10301"/>
    <w:rsid w:val="57EA3C12"/>
    <w:rsid w:val="584A4FE3"/>
    <w:rsid w:val="58970B05"/>
    <w:rsid w:val="58986450"/>
    <w:rsid w:val="58AF4966"/>
    <w:rsid w:val="58FF7791"/>
    <w:rsid w:val="59334AA4"/>
    <w:rsid w:val="594A4899"/>
    <w:rsid w:val="59624C92"/>
    <w:rsid w:val="59645CBB"/>
    <w:rsid w:val="596811C3"/>
    <w:rsid w:val="59865278"/>
    <w:rsid w:val="59EC413E"/>
    <w:rsid w:val="59EC76FE"/>
    <w:rsid w:val="5A0F7891"/>
    <w:rsid w:val="5A5A1200"/>
    <w:rsid w:val="5AA124DF"/>
    <w:rsid w:val="5AAE3BC2"/>
    <w:rsid w:val="5AF33121"/>
    <w:rsid w:val="5B110893"/>
    <w:rsid w:val="5B6A2FD1"/>
    <w:rsid w:val="5BB15B96"/>
    <w:rsid w:val="5BE74621"/>
    <w:rsid w:val="5BE9146E"/>
    <w:rsid w:val="5C341831"/>
    <w:rsid w:val="5C3B496D"/>
    <w:rsid w:val="5C582BE4"/>
    <w:rsid w:val="5C9522CF"/>
    <w:rsid w:val="5CAE5266"/>
    <w:rsid w:val="5CE762AF"/>
    <w:rsid w:val="5CF610D8"/>
    <w:rsid w:val="5CF66074"/>
    <w:rsid w:val="5D5A4444"/>
    <w:rsid w:val="5DB265D3"/>
    <w:rsid w:val="5DC560A3"/>
    <w:rsid w:val="5E2648FF"/>
    <w:rsid w:val="5E282761"/>
    <w:rsid w:val="5E45080F"/>
    <w:rsid w:val="5E6B2998"/>
    <w:rsid w:val="5E7D3CA1"/>
    <w:rsid w:val="5E960B8F"/>
    <w:rsid w:val="5EBE66CE"/>
    <w:rsid w:val="5EE20C9F"/>
    <w:rsid w:val="5EE56DB1"/>
    <w:rsid w:val="5EF07854"/>
    <w:rsid w:val="5F097B84"/>
    <w:rsid w:val="5F2E7ED0"/>
    <w:rsid w:val="5F334021"/>
    <w:rsid w:val="5F4201C3"/>
    <w:rsid w:val="5F5A54F0"/>
    <w:rsid w:val="5F5C5E3B"/>
    <w:rsid w:val="5FBA6AA7"/>
    <w:rsid w:val="601B6F8F"/>
    <w:rsid w:val="603C46F3"/>
    <w:rsid w:val="6050175B"/>
    <w:rsid w:val="606915F4"/>
    <w:rsid w:val="606C443E"/>
    <w:rsid w:val="60E64F2E"/>
    <w:rsid w:val="60FD0407"/>
    <w:rsid w:val="61190309"/>
    <w:rsid w:val="61564376"/>
    <w:rsid w:val="615A3AE7"/>
    <w:rsid w:val="615B0D9B"/>
    <w:rsid w:val="6173790C"/>
    <w:rsid w:val="6174772D"/>
    <w:rsid w:val="61A97432"/>
    <w:rsid w:val="61BD446A"/>
    <w:rsid w:val="61C33389"/>
    <w:rsid w:val="61ED3467"/>
    <w:rsid w:val="62045936"/>
    <w:rsid w:val="62511D29"/>
    <w:rsid w:val="62544F45"/>
    <w:rsid w:val="625A77C9"/>
    <w:rsid w:val="62867199"/>
    <w:rsid w:val="62CD4B4C"/>
    <w:rsid w:val="62DA4E01"/>
    <w:rsid w:val="62EE098B"/>
    <w:rsid w:val="62F615EE"/>
    <w:rsid w:val="631A52DC"/>
    <w:rsid w:val="633F7246"/>
    <w:rsid w:val="63405F0E"/>
    <w:rsid w:val="63473BF7"/>
    <w:rsid w:val="63BC7D26"/>
    <w:rsid w:val="63E356AA"/>
    <w:rsid w:val="63F750C0"/>
    <w:rsid w:val="63F80A56"/>
    <w:rsid w:val="640D3093"/>
    <w:rsid w:val="641C6E32"/>
    <w:rsid w:val="643038B2"/>
    <w:rsid w:val="6466481B"/>
    <w:rsid w:val="64862F7F"/>
    <w:rsid w:val="64AD2180"/>
    <w:rsid w:val="64C50976"/>
    <w:rsid w:val="65040AFD"/>
    <w:rsid w:val="65185CA5"/>
    <w:rsid w:val="65234C79"/>
    <w:rsid w:val="652A181C"/>
    <w:rsid w:val="65552BD3"/>
    <w:rsid w:val="65687721"/>
    <w:rsid w:val="65A3013A"/>
    <w:rsid w:val="65A91030"/>
    <w:rsid w:val="65AF7464"/>
    <w:rsid w:val="65B070D0"/>
    <w:rsid w:val="65B919B7"/>
    <w:rsid w:val="65BB383F"/>
    <w:rsid w:val="65CD05E4"/>
    <w:rsid w:val="65E47943"/>
    <w:rsid w:val="66114340"/>
    <w:rsid w:val="66193C3A"/>
    <w:rsid w:val="662C7735"/>
    <w:rsid w:val="6665517B"/>
    <w:rsid w:val="669B44BD"/>
    <w:rsid w:val="66B8287C"/>
    <w:rsid w:val="66DC1BAC"/>
    <w:rsid w:val="66FF4119"/>
    <w:rsid w:val="672213A0"/>
    <w:rsid w:val="67314DBD"/>
    <w:rsid w:val="67365B30"/>
    <w:rsid w:val="676A4358"/>
    <w:rsid w:val="67701833"/>
    <w:rsid w:val="678653C2"/>
    <w:rsid w:val="67896FA8"/>
    <w:rsid w:val="67B5779F"/>
    <w:rsid w:val="67CB5292"/>
    <w:rsid w:val="67D556CB"/>
    <w:rsid w:val="67E037EB"/>
    <w:rsid w:val="6863484C"/>
    <w:rsid w:val="687079BF"/>
    <w:rsid w:val="687949B8"/>
    <w:rsid w:val="689324C3"/>
    <w:rsid w:val="6899633E"/>
    <w:rsid w:val="689C5907"/>
    <w:rsid w:val="68C07A82"/>
    <w:rsid w:val="68D176D7"/>
    <w:rsid w:val="68E657F8"/>
    <w:rsid w:val="6931512E"/>
    <w:rsid w:val="693E3CEF"/>
    <w:rsid w:val="696D559A"/>
    <w:rsid w:val="698A7CDF"/>
    <w:rsid w:val="69DB58A8"/>
    <w:rsid w:val="6A0075D5"/>
    <w:rsid w:val="6A077A76"/>
    <w:rsid w:val="6A196853"/>
    <w:rsid w:val="6A445335"/>
    <w:rsid w:val="6A701C86"/>
    <w:rsid w:val="6ABE6C77"/>
    <w:rsid w:val="6AC124E1"/>
    <w:rsid w:val="6AC51D86"/>
    <w:rsid w:val="6AD21BE7"/>
    <w:rsid w:val="6ADC37BF"/>
    <w:rsid w:val="6AF12DA9"/>
    <w:rsid w:val="6AF21CBD"/>
    <w:rsid w:val="6B1053E2"/>
    <w:rsid w:val="6B435E24"/>
    <w:rsid w:val="6B58338D"/>
    <w:rsid w:val="6BD01FA1"/>
    <w:rsid w:val="6BD17945"/>
    <w:rsid w:val="6C195AC2"/>
    <w:rsid w:val="6C2922F6"/>
    <w:rsid w:val="6C4D5327"/>
    <w:rsid w:val="6C502159"/>
    <w:rsid w:val="6C5B7035"/>
    <w:rsid w:val="6C9E10B3"/>
    <w:rsid w:val="6CE17302"/>
    <w:rsid w:val="6CF3524A"/>
    <w:rsid w:val="6CFF55DE"/>
    <w:rsid w:val="6D25142C"/>
    <w:rsid w:val="6D3E5114"/>
    <w:rsid w:val="6DD420E3"/>
    <w:rsid w:val="6E325D11"/>
    <w:rsid w:val="6E536CAA"/>
    <w:rsid w:val="6E8D5AAD"/>
    <w:rsid w:val="6E9E6037"/>
    <w:rsid w:val="6ECD16B7"/>
    <w:rsid w:val="6EEC3BD5"/>
    <w:rsid w:val="6EF43C7F"/>
    <w:rsid w:val="6F1727C3"/>
    <w:rsid w:val="6F2E7608"/>
    <w:rsid w:val="6F387DF7"/>
    <w:rsid w:val="6F63490A"/>
    <w:rsid w:val="6F8264FA"/>
    <w:rsid w:val="6F8E04CA"/>
    <w:rsid w:val="6F9E3748"/>
    <w:rsid w:val="6F9F431E"/>
    <w:rsid w:val="6FA019E4"/>
    <w:rsid w:val="6FB34B5B"/>
    <w:rsid w:val="6FBE4523"/>
    <w:rsid w:val="6FE1205B"/>
    <w:rsid w:val="703323E9"/>
    <w:rsid w:val="7039446C"/>
    <w:rsid w:val="70463D26"/>
    <w:rsid w:val="704F1D13"/>
    <w:rsid w:val="705309F7"/>
    <w:rsid w:val="708A41C2"/>
    <w:rsid w:val="70A54C4F"/>
    <w:rsid w:val="70FE4278"/>
    <w:rsid w:val="712A2EBE"/>
    <w:rsid w:val="714A4935"/>
    <w:rsid w:val="71821CFE"/>
    <w:rsid w:val="71997D14"/>
    <w:rsid w:val="71DA52C9"/>
    <w:rsid w:val="71E23070"/>
    <w:rsid w:val="721B2E1F"/>
    <w:rsid w:val="72836993"/>
    <w:rsid w:val="72C73EC0"/>
    <w:rsid w:val="72CF58D4"/>
    <w:rsid w:val="72DB2099"/>
    <w:rsid w:val="72EE408F"/>
    <w:rsid w:val="73104006"/>
    <w:rsid w:val="736467D5"/>
    <w:rsid w:val="737F3F5F"/>
    <w:rsid w:val="73A72CCD"/>
    <w:rsid w:val="73BD7085"/>
    <w:rsid w:val="743668EC"/>
    <w:rsid w:val="743A7FC4"/>
    <w:rsid w:val="747666CF"/>
    <w:rsid w:val="749018A2"/>
    <w:rsid w:val="74B86703"/>
    <w:rsid w:val="74C23B51"/>
    <w:rsid w:val="74CC02A1"/>
    <w:rsid w:val="74DF6245"/>
    <w:rsid w:val="753F7128"/>
    <w:rsid w:val="754A302F"/>
    <w:rsid w:val="75527DE6"/>
    <w:rsid w:val="75722D56"/>
    <w:rsid w:val="757625F7"/>
    <w:rsid w:val="759C3DD7"/>
    <w:rsid w:val="75AD549F"/>
    <w:rsid w:val="75B61865"/>
    <w:rsid w:val="75DF3743"/>
    <w:rsid w:val="75F25C45"/>
    <w:rsid w:val="76127CFF"/>
    <w:rsid w:val="7645418E"/>
    <w:rsid w:val="768155C1"/>
    <w:rsid w:val="76B44E26"/>
    <w:rsid w:val="76C21EE6"/>
    <w:rsid w:val="76D566E2"/>
    <w:rsid w:val="76E835BD"/>
    <w:rsid w:val="77143186"/>
    <w:rsid w:val="772F01E8"/>
    <w:rsid w:val="77484F67"/>
    <w:rsid w:val="774E61A9"/>
    <w:rsid w:val="77521A9A"/>
    <w:rsid w:val="77534E09"/>
    <w:rsid w:val="776B2E63"/>
    <w:rsid w:val="7795796B"/>
    <w:rsid w:val="779A5BF2"/>
    <w:rsid w:val="77A46362"/>
    <w:rsid w:val="7802759F"/>
    <w:rsid w:val="78105887"/>
    <w:rsid w:val="781B778A"/>
    <w:rsid w:val="7837131C"/>
    <w:rsid w:val="78883713"/>
    <w:rsid w:val="789D6CAA"/>
    <w:rsid w:val="78A86EB0"/>
    <w:rsid w:val="78B705EE"/>
    <w:rsid w:val="78C96AF8"/>
    <w:rsid w:val="78D54621"/>
    <w:rsid w:val="78D95A94"/>
    <w:rsid w:val="78E86202"/>
    <w:rsid w:val="790D4F67"/>
    <w:rsid w:val="790D77F4"/>
    <w:rsid w:val="7957560B"/>
    <w:rsid w:val="79B0106D"/>
    <w:rsid w:val="79B5226E"/>
    <w:rsid w:val="79B75778"/>
    <w:rsid w:val="79CC1F85"/>
    <w:rsid w:val="79DD1227"/>
    <w:rsid w:val="79F52317"/>
    <w:rsid w:val="79F8215C"/>
    <w:rsid w:val="79FB563D"/>
    <w:rsid w:val="7A431165"/>
    <w:rsid w:val="7A4B39FC"/>
    <w:rsid w:val="7A6E6F68"/>
    <w:rsid w:val="7A88301C"/>
    <w:rsid w:val="7AEE2CF3"/>
    <w:rsid w:val="7AF950B2"/>
    <w:rsid w:val="7AFC5A9F"/>
    <w:rsid w:val="7B417C1B"/>
    <w:rsid w:val="7B4934CB"/>
    <w:rsid w:val="7BC56DE7"/>
    <w:rsid w:val="7C211032"/>
    <w:rsid w:val="7C3616FE"/>
    <w:rsid w:val="7C605FFE"/>
    <w:rsid w:val="7C94493E"/>
    <w:rsid w:val="7C991510"/>
    <w:rsid w:val="7C9F317B"/>
    <w:rsid w:val="7CF1145C"/>
    <w:rsid w:val="7D124E1E"/>
    <w:rsid w:val="7D264D35"/>
    <w:rsid w:val="7D2917D1"/>
    <w:rsid w:val="7D3E4390"/>
    <w:rsid w:val="7D47273B"/>
    <w:rsid w:val="7D562987"/>
    <w:rsid w:val="7D6E3D03"/>
    <w:rsid w:val="7D807FDA"/>
    <w:rsid w:val="7D8E5FD5"/>
    <w:rsid w:val="7DB54128"/>
    <w:rsid w:val="7DD26CBB"/>
    <w:rsid w:val="7DE33D4A"/>
    <w:rsid w:val="7DEC18DD"/>
    <w:rsid w:val="7E00081C"/>
    <w:rsid w:val="7E0427AD"/>
    <w:rsid w:val="7E0A2818"/>
    <w:rsid w:val="7E18691D"/>
    <w:rsid w:val="7E201142"/>
    <w:rsid w:val="7E4D7379"/>
    <w:rsid w:val="7E837E2B"/>
    <w:rsid w:val="7E937010"/>
    <w:rsid w:val="7EB02738"/>
    <w:rsid w:val="7EE761ED"/>
    <w:rsid w:val="7F243CCB"/>
    <w:rsid w:val="7F24719B"/>
    <w:rsid w:val="7F3D113E"/>
    <w:rsid w:val="7F490349"/>
    <w:rsid w:val="7F4B1A84"/>
    <w:rsid w:val="7F596D35"/>
    <w:rsid w:val="7F697DED"/>
    <w:rsid w:val="7F6A7194"/>
    <w:rsid w:val="7FEA3D80"/>
    <w:rsid w:val="7FFC59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2"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7"/>
    <w:qFormat/>
    <w:uiPriority w:val="99"/>
    <w:pPr>
      <w:keepNext/>
      <w:spacing w:line="600" w:lineRule="exact"/>
      <w:outlineLvl w:val="1"/>
    </w:pPr>
    <w:rPr>
      <w:rFonts w:ascii="宋体" w:hAnsi="宋体"/>
      <w:b/>
      <w:bCs/>
      <w:sz w:val="28"/>
      <w:szCs w:val="28"/>
    </w:rPr>
  </w:style>
  <w:style w:type="paragraph" w:styleId="6">
    <w:name w:val="heading 3"/>
    <w:basedOn w:val="1"/>
    <w:next w:val="1"/>
    <w:qFormat/>
    <w:uiPriority w:val="0"/>
    <w:pPr>
      <w:keepNext/>
      <w:keepLines/>
      <w:spacing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Cambria" w:hAnsi="Cambria"/>
      <w:b/>
      <w:bCs/>
      <w:sz w:val="28"/>
      <w:szCs w:val="28"/>
    </w:rPr>
  </w:style>
  <w:style w:type="paragraph" w:styleId="8">
    <w:name w:val="heading 5"/>
    <w:basedOn w:val="1"/>
    <w:next w:val="1"/>
    <w:qFormat/>
    <w:uiPriority w:val="2"/>
    <w:pPr>
      <w:widowControl/>
      <w:spacing w:before="100" w:beforeAutospacing="1" w:after="100" w:afterAutospacing="1"/>
      <w:jc w:val="center"/>
      <w:outlineLvl w:val="4"/>
    </w:pPr>
    <w:rPr>
      <w:rFonts w:ascii="宋体" w:hAnsi="宋体"/>
      <w:color w:val="000000"/>
      <w:kern w:val="0"/>
      <w:sz w:val="20"/>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qFormat/>
    <w:uiPriority w:val="0"/>
    <w:pPr>
      <w:tabs>
        <w:tab w:val="left" w:pos="615"/>
      </w:tabs>
      <w:ind w:firstLine="420" w:firstLineChars="200"/>
    </w:pPr>
  </w:style>
  <w:style w:type="paragraph" w:styleId="3">
    <w:name w:val="Body Text Indent"/>
    <w:basedOn w:val="1"/>
    <w:qFormat/>
    <w:uiPriority w:val="0"/>
    <w:pPr>
      <w:tabs>
        <w:tab w:val="left" w:pos="615"/>
      </w:tabs>
      <w:spacing w:line="480" w:lineRule="atLeast"/>
      <w:ind w:firstLine="840" w:firstLineChars="300"/>
    </w:pPr>
    <w:rPr>
      <w:rFonts w:hint="eastAsia" w:ascii="宋体"/>
      <w:kern w:val="0"/>
      <w:sz w:val="28"/>
      <w:szCs w:val="15"/>
    </w:rPr>
  </w:style>
  <w:style w:type="paragraph" w:styleId="9">
    <w:name w:val="List Number"/>
    <w:basedOn w:val="1"/>
    <w:qFormat/>
    <w:uiPriority w:val="0"/>
    <w:pPr>
      <w:numPr>
        <w:ilvl w:val="0"/>
        <w:numId w:val="1"/>
      </w:numPr>
      <w:contextualSpacing/>
    </w:pPr>
  </w:style>
  <w:style w:type="paragraph" w:styleId="10">
    <w:name w:val="Normal Indent"/>
    <w:basedOn w:val="1"/>
    <w:next w:val="1"/>
    <w:link w:val="96"/>
    <w:qFormat/>
    <w:uiPriority w:val="0"/>
    <w:pPr>
      <w:ind w:firstLine="420" w:firstLineChars="200"/>
    </w:pPr>
    <w:rPr>
      <w:rFonts w:ascii="宋体" w:hAnsi="宋体"/>
    </w:rPr>
  </w:style>
  <w:style w:type="paragraph" w:styleId="11">
    <w:name w:val="Document Map"/>
    <w:basedOn w:val="1"/>
    <w:link w:val="38"/>
    <w:qFormat/>
    <w:uiPriority w:val="0"/>
    <w:rPr>
      <w:rFonts w:ascii="宋体"/>
      <w:sz w:val="18"/>
      <w:szCs w:val="18"/>
    </w:rPr>
  </w:style>
  <w:style w:type="paragraph" w:styleId="12">
    <w:name w:val="annotation text"/>
    <w:basedOn w:val="1"/>
    <w:qFormat/>
    <w:uiPriority w:val="0"/>
    <w:pPr>
      <w:jc w:val="left"/>
    </w:pPr>
  </w:style>
  <w:style w:type="paragraph" w:styleId="13">
    <w:name w:val="Body Text"/>
    <w:basedOn w:val="1"/>
    <w:next w:val="14"/>
    <w:link w:val="35"/>
    <w:unhideWhenUsed/>
    <w:qFormat/>
    <w:uiPriority w:val="99"/>
    <w:pPr>
      <w:spacing w:after="120"/>
    </w:pPr>
    <w:rPr>
      <w:rFonts w:ascii="Calibri" w:hAnsi="Calibri"/>
      <w:kern w:val="0"/>
    </w:rPr>
  </w:style>
  <w:style w:type="paragraph" w:customStyle="1" w:styleId="14">
    <w:name w:val="段"/>
    <w:next w:val="1"/>
    <w:autoRedefine/>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styleId="15">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16">
    <w:name w:val="Plain Text"/>
    <w:basedOn w:val="1"/>
    <w:next w:val="1"/>
    <w:link w:val="39"/>
    <w:qFormat/>
    <w:uiPriority w:val="0"/>
    <w:rPr>
      <w:rFonts w:ascii="宋体" w:hAnsi="Courier New"/>
      <w:szCs w:val="21"/>
    </w:rPr>
  </w:style>
  <w:style w:type="paragraph" w:styleId="17">
    <w:name w:val="Balloon Text"/>
    <w:basedOn w:val="1"/>
    <w:link w:val="40"/>
    <w:qFormat/>
    <w:uiPriority w:val="0"/>
    <w:rPr>
      <w:sz w:val="18"/>
      <w:szCs w:val="18"/>
    </w:rPr>
  </w:style>
  <w:style w:type="paragraph" w:styleId="18">
    <w:name w:val="footer"/>
    <w:basedOn w:val="1"/>
    <w:link w:val="41"/>
    <w:qFormat/>
    <w:uiPriority w:val="99"/>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style>
  <w:style w:type="paragraph" w:styleId="21">
    <w:name w:val="List"/>
    <w:basedOn w:val="1"/>
    <w:qFormat/>
    <w:uiPriority w:val="0"/>
    <w:pPr>
      <w:ind w:left="200" w:hanging="200" w:hangingChars="200"/>
    </w:pPr>
  </w:style>
  <w:style w:type="paragraph" w:styleId="22">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23">
    <w:name w:val="Body Text 2"/>
    <w:basedOn w:val="1"/>
    <w:link w:val="42"/>
    <w:qFormat/>
    <w:uiPriority w:val="0"/>
    <w:pPr>
      <w:widowControl/>
      <w:jc w:val="center"/>
    </w:pPr>
    <w:rPr>
      <w:rFonts w:ascii="楷体_GB2312" w:eastAsia="楷体_GB2312"/>
      <w:sz w:val="28"/>
      <w:szCs w:val="20"/>
    </w:rPr>
  </w:style>
  <w:style w:type="paragraph" w:styleId="2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5">
    <w:name w:val="Title"/>
    <w:basedOn w:val="1"/>
    <w:next w:val="1"/>
    <w:link w:val="43"/>
    <w:qFormat/>
    <w:uiPriority w:val="0"/>
    <w:pPr>
      <w:spacing w:before="240" w:after="60"/>
      <w:jc w:val="center"/>
      <w:outlineLvl w:val="0"/>
    </w:pPr>
    <w:rPr>
      <w:rFonts w:ascii="Cambria" w:hAnsi="Cambria"/>
      <w:b/>
      <w:bCs/>
      <w:sz w:val="32"/>
      <w:szCs w:val="32"/>
    </w:rPr>
  </w:style>
  <w:style w:type="paragraph" w:styleId="26">
    <w:name w:val="Body Text First Indent"/>
    <w:basedOn w:val="13"/>
    <w:qFormat/>
    <w:uiPriority w:val="99"/>
    <w:pPr>
      <w:ind w:firstLine="420" w:firstLineChars="100"/>
    </w:pPr>
    <w:rPr>
      <w:rFonts w:ascii="仿宋体" w:eastAsia="仿宋体"/>
      <w:sz w:val="20"/>
      <w:lang w:eastAsia="en-US"/>
    </w:rPr>
  </w:style>
  <w:style w:type="table" w:styleId="28">
    <w:name w:val="Table Grid"/>
    <w:basedOn w:val="2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bCs/>
    </w:rPr>
  </w:style>
  <w:style w:type="character" w:styleId="31">
    <w:name w:val="page number"/>
    <w:qFormat/>
    <w:uiPriority w:val="0"/>
  </w:style>
  <w:style w:type="character" w:styleId="32">
    <w:name w:val="FollowedHyperlink"/>
    <w:qFormat/>
    <w:uiPriority w:val="99"/>
    <w:rPr>
      <w:color w:val="800080"/>
      <w:u w:val="single"/>
    </w:rPr>
  </w:style>
  <w:style w:type="character" w:styleId="33">
    <w:name w:val="Hyperlink"/>
    <w:unhideWhenUsed/>
    <w:qFormat/>
    <w:uiPriority w:val="99"/>
    <w:rPr>
      <w:color w:val="0000FF"/>
      <w:u w:val="single"/>
    </w:rPr>
  </w:style>
  <w:style w:type="paragraph" w:customStyle="1" w:styleId="34">
    <w:name w:val="引用1"/>
    <w:next w:val="1"/>
    <w:qFormat/>
    <w:uiPriority w:val="99"/>
    <w:pPr>
      <w:wordWrap w:val="0"/>
      <w:spacing w:before="200" w:after="160"/>
      <w:ind w:left="864" w:right="864"/>
      <w:jc w:val="center"/>
    </w:pPr>
    <w:rPr>
      <w:rFonts w:ascii="Calibri" w:hAnsi="Calibri" w:eastAsia="宋体" w:cs="Times New Roman"/>
      <w:i/>
      <w:sz w:val="21"/>
      <w:lang w:val="en-US" w:eastAsia="zh-CN" w:bidi="ar-SA"/>
    </w:rPr>
  </w:style>
  <w:style w:type="character" w:customStyle="1" w:styleId="35">
    <w:name w:val="正文文本 字符"/>
    <w:link w:val="13"/>
    <w:qFormat/>
    <w:uiPriority w:val="99"/>
    <w:rPr>
      <w:rFonts w:ascii="Calibri" w:hAnsi="Calibri"/>
      <w:sz w:val="21"/>
      <w:szCs w:val="24"/>
    </w:rPr>
  </w:style>
  <w:style w:type="character" w:customStyle="1" w:styleId="36">
    <w:name w:val="标题 1 字符"/>
    <w:link w:val="4"/>
    <w:qFormat/>
    <w:uiPriority w:val="0"/>
    <w:rPr>
      <w:b/>
      <w:bCs/>
      <w:kern w:val="44"/>
      <w:sz w:val="44"/>
      <w:szCs w:val="44"/>
    </w:rPr>
  </w:style>
  <w:style w:type="character" w:customStyle="1" w:styleId="37">
    <w:name w:val="标题 2 字符"/>
    <w:link w:val="5"/>
    <w:qFormat/>
    <w:uiPriority w:val="99"/>
    <w:rPr>
      <w:rFonts w:ascii="宋体" w:hAnsi="宋体" w:cs="宋体"/>
      <w:b/>
      <w:bCs/>
      <w:kern w:val="2"/>
      <w:sz w:val="28"/>
      <w:szCs w:val="28"/>
    </w:rPr>
  </w:style>
  <w:style w:type="character" w:customStyle="1" w:styleId="38">
    <w:name w:val="文档结构图 字符"/>
    <w:link w:val="11"/>
    <w:qFormat/>
    <w:uiPriority w:val="0"/>
    <w:rPr>
      <w:rFonts w:ascii="宋体"/>
      <w:kern w:val="2"/>
      <w:sz w:val="18"/>
      <w:szCs w:val="18"/>
    </w:rPr>
  </w:style>
  <w:style w:type="character" w:customStyle="1" w:styleId="39">
    <w:name w:val="纯文本 字符"/>
    <w:link w:val="16"/>
    <w:qFormat/>
    <w:uiPriority w:val="0"/>
    <w:rPr>
      <w:rFonts w:ascii="宋体" w:hAnsi="Courier New" w:cs="Courier New"/>
      <w:kern w:val="2"/>
      <w:sz w:val="21"/>
      <w:szCs w:val="21"/>
    </w:rPr>
  </w:style>
  <w:style w:type="character" w:customStyle="1" w:styleId="40">
    <w:name w:val="批注框文本 字符"/>
    <w:link w:val="17"/>
    <w:qFormat/>
    <w:uiPriority w:val="0"/>
    <w:rPr>
      <w:kern w:val="2"/>
      <w:sz w:val="18"/>
      <w:szCs w:val="18"/>
    </w:rPr>
  </w:style>
  <w:style w:type="character" w:customStyle="1" w:styleId="41">
    <w:name w:val="页脚 字符"/>
    <w:link w:val="18"/>
    <w:qFormat/>
    <w:uiPriority w:val="99"/>
    <w:rPr>
      <w:kern w:val="2"/>
      <w:sz w:val="18"/>
      <w:szCs w:val="18"/>
    </w:rPr>
  </w:style>
  <w:style w:type="character" w:customStyle="1" w:styleId="42">
    <w:name w:val="正文文本 2 字符"/>
    <w:link w:val="23"/>
    <w:qFormat/>
    <w:uiPriority w:val="0"/>
    <w:rPr>
      <w:rFonts w:ascii="楷体_GB2312" w:hAnsi="Times New Roman" w:eastAsia="楷体_GB2312"/>
      <w:kern w:val="2"/>
      <w:sz w:val="28"/>
    </w:rPr>
  </w:style>
  <w:style w:type="character" w:customStyle="1" w:styleId="43">
    <w:name w:val="标题 字符"/>
    <w:link w:val="25"/>
    <w:qFormat/>
    <w:uiPriority w:val="0"/>
    <w:rPr>
      <w:rFonts w:ascii="Cambria" w:hAnsi="Cambria" w:cs="Times New Roman"/>
      <w:b/>
      <w:bCs/>
      <w:kern w:val="2"/>
      <w:sz w:val="32"/>
      <w:szCs w:val="32"/>
    </w:rPr>
  </w:style>
  <w:style w:type="character" w:customStyle="1" w:styleId="44">
    <w:name w:val="Default Text Char"/>
    <w:link w:val="45"/>
    <w:qFormat/>
    <w:uiPriority w:val="0"/>
    <w:rPr>
      <w:color w:val="000000"/>
      <w:sz w:val="24"/>
      <w:szCs w:val="24"/>
      <w:lang w:val="en-US" w:eastAsia="zh-CN" w:bidi="ar-SA"/>
    </w:rPr>
  </w:style>
  <w:style w:type="paragraph" w:customStyle="1" w:styleId="45">
    <w:name w:val="Default Text"/>
    <w:link w:val="44"/>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46">
    <w:name w:val="采购一级 Char"/>
    <w:link w:val="47"/>
    <w:qFormat/>
    <w:uiPriority w:val="0"/>
    <w:rPr>
      <w:rFonts w:ascii="方正小标宋简体" w:hAnsi="仿宋" w:eastAsia="方正小标宋简体" w:cs="宋体"/>
      <w:b/>
      <w:color w:val="000000"/>
      <w:kern w:val="44"/>
      <w:sz w:val="36"/>
      <w:szCs w:val="36"/>
      <w:lang w:val="en-US" w:eastAsia="zh-CN" w:bidi="ar-SA"/>
    </w:rPr>
  </w:style>
  <w:style w:type="paragraph" w:customStyle="1" w:styleId="47">
    <w:name w:val="采购一级"/>
    <w:link w:val="46"/>
    <w:qFormat/>
    <w:uiPriority w:val="0"/>
    <w:pPr>
      <w:spacing w:line="560" w:lineRule="exact"/>
      <w:contextualSpacing/>
      <w:jc w:val="center"/>
    </w:pPr>
    <w:rPr>
      <w:rFonts w:ascii="方正小标宋简体" w:hAnsi="仿宋" w:eastAsia="方正小标宋简体" w:cs="宋体"/>
      <w:b/>
      <w:color w:val="000000"/>
      <w:kern w:val="44"/>
      <w:sz w:val="36"/>
      <w:szCs w:val="36"/>
      <w:lang w:val="en-US" w:eastAsia="zh-CN" w:bidi="ar-SA"/>
    </w:rPr>
  </w:style>
  <w:style w:type="character" w:customStyle="1" w:styleId="48">
    <w:name w:val="页码1"/>
    <w:qFormat/>
    <w:uiPriority w:val="0"/>
  </w:style>
  <w:style w:type="character" w:customStyle="1" w:styleId="49">
    <w:name w:val="Normal_23 Char"/>
    <w:link w:val="50"/>
    <w:qFormat/>
    <w:uiPriority w:val="0"/>
    <w:rPr>
      <w:rFonts w:eastAsia="Calibri"/>
      <w:sz w:val="22"/>
      <w:szCs w:val="22"/>
      <w:lang w:val="ru-RU" w:eastAsia="en-US" w:bidi="ar-SA"/>
    </w:rPr>
  </w:style>
  <w:style w:type="paragraph" w:customStyle="1" w:styleId="50">
    <w:name w:val="Normal_23"/>
    <w:link w:val="49"/>
    <w:qFormat/>
    <w:uiPriority w:val="0"/>
    <w:pPr>
      <w:spacing w:before="120" w:after="240"/>
      <w:jc w:val="both"/>
    </w:pPr>
    <w:rPr>
      <w:rFonts w:ascii="Times New Roman" w:hAnsi="Times New Roman" w:eastAsia="Calibri" w:cs="Times New Roman"/>
      <w:sz w:val="22"/>
      <w:szCs w:val="22"/>
      <w:lang w:val="ru-RU" w:eastAsia="en-US" w:bidi="ar-SA"/>
    </w:rPr>
  </w:style>
  <w:style w:type="character" w:customStyle="1" w:styleId="51">
    <w:name w:val="font151"/>
    <w:qFormat/>
    <w:uiPriority w:val="0"/>
    <w:rPr>
      <w:rFonts w:hint="default" w:ascii="Times New Roman" w:hAnsi="Times New Roman" w:cs="Times New Roman"/>
      <w:b/>
      <w:color w:val="000000"/>
      <w:sz w:val="22"/>
      <w:szCs w:val="22"/>
      <w:u w:val="none"/>
    </w:rPr>
  </w:style>
  <w:style w:type="character" w:customStyle="1" w:styleId="52">
    <w:name w:val="font01"/>
    <w:qFormat/>
    <w:uiPriority w:val="0"/>
    <w:rPr>
      <w:rFonts w:ascii="font-weight : 400" w:hAnsi="font-weight : 400" w:eastAsia="font-weight : 400" w:cs="font-weight : 400"/>
      <w:color w:val="000000"/>
      <w:sz w:val="22"/>
      <w:szCs w:val="22"/>
      <w:u w:val="none"/>
    </w:rPr>
  </w:style>
  <w:style w:type="character" w:customStyle="1" w:styleId="53">
    <w:name w:val="font11"/>
    <w:qFormat/>
    <w:uiPriority w:val="0"/>
    <w:rPr>
      <w:rFonts w:hint="eastAsia" w:ascii="宋体" w:hAnsi="宋体" w:eastAsia="宋体" w:cs="宋体"/>
      <w:b/>
      <w:color w:val="000000"/>
      <w:sz w:val="22"/>
      <w:szCs w:val="22"/>
      <w:u w:val="none"/>
    </w:rPr>
  </w:style>
  <w:style w:type="character" w:customStyle="1" w:styleId="54">
    <w:name w:val="样式 Char"/>
    <w:link w:val="55"/>
    <w:qFormat/>
    <w:uiPriority w:val="0"/>
    <w:rPr>
      <w:rFonts w:ascii="宋体" w:hAnsi="宋体" w:cs="宋体"/>
      <w:sz w:val="24"/>
      <w:szCs w:val="24"/>
      <w:lang w:val="en-US" w:eastAsia="zh-CN" w:bidi="ar-SA"/>
    </w:rPr>
  </w:style>
  <w:style w:type="paragraph" w:customStyle="1" w:styleId="55">
    <w:name w:val="样式"/>
    <w:link w:val="54"/>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56">
    <w:name w:val="font21"/>
    <w:qFormat/>
    <w:uiPriority w:val="0"/>
    <w:rPr>
      <w:rFonts w:hint="eastAsia" w:ascii="宋体" w:hAnsi="宋体" w:eastAsia="宋体" w:cs="宋体"/>
      <w:color w:val="000000"/>
      <w:sz w:val="24"/>
      <w:szCs w:val="24"/>
      <w:u w:val="none"/>
    </w:rPr>
  </w:style>
  <w:style w:type="character" w:customStyle="1" w:styleId="57">
    <w:name w:val="Normal_8 Char"/>
    <w:link w:val="58"/>
    <w:qFormat/>
    <w:uiPriority w:val="0"/>
    <w:rPr>
      <w:rFonts w:eastAsia="Calibri"/>
      <w:sz w:val="22"/>
      <w:szCs w:val="22"/>
      <w:lang w:val="ru-RU" w:eastAsia="en-US" w:bidi="ar-SA"/>
    </w:rPr>
  </w:style>
  <w:style w:type="paragraph" w:customStyle="1" w:styleId="58">
    <w:name w:val="Normal_8"/>
    <w:link w:val="57"/>
    <w:qFormat/>
    <w:uiPriority w:val="0"/>
    <w:pPr>
      <w:spacing w:before="120" w:after="240"/>
      <w:jc w:val="both"/>
    </w:pPr>
    <w:rPr>
      <w:rFonts w:ascii="Times New Roman" w:hAnsi="Times New Roman" w:eastAsia="Calibri" w:cs="Times New Roman"/>
      <w:sz w:val="22"/>
      <w:szCs w:val="22"/>
      <w:lang w:val="ru-RU" w:eastAsia="en-US" w:bidi="ar-SA"/>
    </w:rPr>
  </w:style>
  <w:style w:type="character" w:customStyle="1" w:styleId="59">
    <w:name w:val="font51"/>
    <w:qFormat/>
    <w:uiPriority w:val="0"/>
    <w:rPr>
      <w:rFonts w:hint="eastAsia" w:ascii="宋体" w:hAnsi="宋体" w:eastAsia="宋体" w:cs="宋体"/>
      <w:b/>
      <w:color w:val="000000"/>
      <w:sz w:val="22"/>
      <w:szCs w:val="22"/>
      <w:u w:val="none"/>
    </w:rPr>
  </w:style>
  <w:style w:type="paragraph" w:customStyle="1" w:styleId="60">
    <w:name w:val="Normal_1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1">
    <w:name w:val="Normal_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2">
    <w:name w:val="Normal_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3">
    <w:name w:val="Normal_1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4">
    <w:name w:val="Table Paragraph"/>
    <w:basedOn w:val="1"/>
    <w:qFormat/>
    <w:uiPriority w:val="1"/>
    <w:rPr>
      <w:rFonts w:ascii="宋体" w:hAnsi="宋体" w:cs="宋体"/>
      <w:lang w:val="ja-JP" w:eastAsia="ja-JP" w:bidi="ja-JP"/>
    </w:rPr>
  </w:style>
  <w:style w:type="paragraph" w:customStyle="1" w:styleId="65">
    <w:name w:val="Normal_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6">
    <w:name w:val="Normal_4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7">
    <w:name w:val="p15"/>
    <w:basedOn w:val="1"/>
    <w:qFormat/>
    <w:uiPriority w:val="0"/>
    <w:pPr>
      <w:widowControl/>
      <w:spacing w:before="100" w:beforeAutospacing="1" w:after="100" w:afterAutospacing="1"/>
      <w:jc w:val="left"/>
    </w:pPr>
    <w:rPr>
      <w:rFonts w:ascii="宋体" w:hAnsi="宋体" w:cs="宋体"/>
      <w:kern w:val="0"/>
      <w:sz w:val="24"/>
    </w:rPr>
  </w:style>
  <w:style w:type="paragraph" w:customStyle="1" w:styleId="68">
    <w:name w:val="样式1"/>
    <w:basedOn w:val="1"/>
    <w:qFormat/>
    <w:uiPriority w:val="0"/>
    <w:pPr>
      <w:tabs>
        <w:tab w:val="left" w:pos="709"/>
      </w:tabs>
      <w:adjustRightInd w:val="0"/>
      <w:ind w:left="709" w:hanging="709"/>
      <w:textAlignment w:val="baseline"/>
    </w:pPr>
    <w:rPr>
      <w:rFonts w:ascii="宋体" w:hAnsi="宋体"/>
      <w:kern w:val="0"/>
      <w:szCs w:val="20"/>
    </w:rPr>
  </w:style>
  <w:style w:type="paragraph" w:customStyle="1" w:styleId="69">
    <w:name w:val="Normal_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0">
    <w:name w:val="Normal_3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1">
    <w:name w:val="Normal_1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2">
    <w:name w:val="Normal_1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3">
    <w:name w:val="Normal_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4">
    <w:name w:val="Normal_1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5">
    <w:name w:val="Normal_1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6">
    <w:name w:val="列出段落1"/>
    <w:basedOn w:val="1"/>
    <w:qFormat/>
    <w:uiPriority w:val="34"/>
    <w:pPr>
      <w:ind w:firstLine="420" w:firstLineChars="200"/>
    </w:pPr>
    <w:rPr>
      <w:szCs w:val="21"/>
    </w:rPr>
  </w:style>
  <w:style w:type="paragraph" w:customStyle="1" w:styleId="7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78">
    <w:name w:val="Normal_4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9">
    <w:name w:val="Normal_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80">
    <w:name w:val="_Style 75"/>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1">
    <w:name w:val="WPS Plain"/>
    <w:qFormat/>
    <w:uiPriority w:val="0"/>
    <w:rPr>
      <w:rFonts w:ascii="Times New Roman" w:hAnsi="Times New Roman" w:eastAsia="宋体" w:cs="Times New Roman"/>
      <w:sz w:val="21"/>
      <w:szCs w:val="22"/>
      <w:lang w:val="en-US" w:eastAsia="zh-CN" w:bidi="ar-SA"/>
    </w:rPr>
  </w:style>
  <w:style w:type="paragraph" w:customStyle="1" w:styleId="82">
    <w:name w:val="Normal_3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83">
    <w:name w:val="Normal_3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84">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85">
    <w:name w:val="Normal_1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86">
    <w:name w:val="表格文字2"/>
    <w:basedOn w:val="1"/>
    <w:qFormat/>
    <w:uiPriority w:val="99"/>
    <w:pPr>
      <w:spacing w:before="25" w:after="25"/>
      <w:jc w:val="left"/>
    </w:pPr>
    <w:rPr>
      <w:bCs/>
      <w:spacing w:val="10"/>
      <w:kern w:val="0"/>
    </w:rPr>
  </w:style>
  <w:style w:type="paragraph" w:customStyle="1" w:styleId="87">
    <w:name w:val="Normal_1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88">
    <w:name w:val="_Style 2"/>
    <w:basedOn w:val="1"/>
    <w:qFormat/>
    <w:uiPriority w:val="34"/>
    <w:pPr>
      <w:ind w:firstLine="420" w:firstLineChars="200"/>
    </w:pPr>
    <w:rPr>
      <w:szCs w:val="22"/>
    </w:rPr>
  </w:style>
  <w:style w:type="paragraph" w:customStyle="1" w:styleId="89">
    <w:name w:val="缺省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0">
    <w:name w:val="Normal_2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91">
    <w:name w:val="Normal_3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92">
    <w:name w:val="Char Char Char Char Char Char Char1 Char"/>
    <w:basedOn w:val="1"/>
    <w:qFormat/>
    <w:uiPriority w:val="0"/>
    <w:rPr>
      <w:rFonts w:ascii="Tahoma" w:hAnsi="Tahoma"/>
      <w:sz w:val="24"/>
      <w:szCs w:val="20"/>
    </w:rPr>
  </w:style>
  <w:style w:type="paragraph" w:customStyle="1" w:styleId="93">
    <w:name w:val="Normal_1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94">
    <w:name w:val="样式 样式 左侧:  2 字符 + 左侧:  0.85 厘米 首行缩进:  2 字符1"/>
    <w:qFormat/>
    <w:uiPriority w:val="0"/>
    <w:pPr>
      <w:widowControl w:val="0"/>
      <w:spacing w:line="360" w:lineRule="auto"/>
      <w:ind w:left="482" w:firstLine="200" w:firstLineChars="200"/>
      <w:jc w:val="both"/>
    </w:pPr>
    <w:rPr>
      <w:rFonts w:ascii="Times New Roman" w:hAnsi="Times New Roman" w:eastAsia="宋体" w:cs="宋体"/>
      <w:kern w:val="2"/>
      <w:sz w:val="28"/>
      <w:lang w:val="en-US" w:eastAsia="zh-CN" w:bidi="ar-SA"/>
    </w:rPr>
  </w:style>
  <w:style w:type="paragraph" w:customStyle="1" w:styleId="9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6">
    <w:name w:val="正文缩进 字符"/>
    <w:link w:val="10"/>
    <w:qFormat/>
    <w:uiPriority w:val="0"/>
    <w:rPr>
      <w:rFonts w:ascii="宋体" w:hAnsi="宋体"/>
      <w:kern w:val="2"/>
      <w:sz w:val="21"/>
      <w:szCs w:val="24"/>
    </w:rPr>
  </w:style>
  <w:style w:type="character" w:customStyle="1" w:styleId="97">
    <w:name w:val="未处理的提及1"/>
    <w:basedOn w:val="29"/>
    <w:semiHidden/>
    <w:unhideWhenUsed/>
    <w:qFormat/>
    <w:uiPriority w:val="99"/>
    <w:rPr>
      <w:color w:val="605E5C"/>
      <w:shd w:val="clear" w:color="auto" w:fill="E1DFDD"/>
    </w:rPr>
  </w:style>
  <w:style w:type="paragraph" w:customStyle="1" w:styleId="98">
    <w:name w:val="正文_1"/>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00">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101">
    <w:name w:val="font5"/>
    <w:basedOn w:val="1"/>
    <w:qFormat/>
    <w:uiPriority w:val="0"/>
    <w:pPr>
      <w:widowControl/>
      <w:spacing w:before="100" w:beforeAutospacing="1" w:after="100" w:afterAutospacing="1"/>
      <w:jc w:val="left"/>
    </w:pPr>
    <w:rPr>
      <w:kern w:val="0"/>
      <w:sz w:val="24"/>
    </w:rPr>
  </w:style>
  <w:style w:type="paragraph" w:customStyle="1" w:styleId="102">
    <w:name w:val="font6"/>
    <w:basedOn w:val="1"/>
    <w:qFormat/>
    <w:uiPriority w:val="0"/>
    <w:pPr>
      <w:widowControl/>
      <w:spacing w:before="100" w:beforeAutospacing="1" w:after="100" w:afterAutospacing="1"/>
      <w:jc w:val="left"/>
    </w:pPr>
    <w:rPr>
      <w:b/>
      <w:bCs/>
      <w:kern w:val="0"/>
      <w:sz w:val="24"/>
    </w:rPr>
  </w:style>
  <w:style w:type="paragraph" w:customStyle="1" w:styleId="103">
    <w:name w:val="font7"/>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04">
    <w:name w:val="xl68"/>
    <w:basedOn w:val="1"/>
    <w:qFormat/>
    <w:uiPriority w:val="0"/>
    <w:pPr>
      <w:widowControl/>
      <w:spacing w:before="100" w:beforeAutospacing="1" w:after="100" w:afterAutospacing="1"/>
      <w:jc w:val="left"/>
    </w:pPr>
    <w:rPr>
      <w:kern w:val="0"/>
      <w:sz w:val="24"/>
    </w:rPr>
  </w:style>
  <w:style w:type="paragraph" w:customStyle="1" w:styleId="105">
    <w:name w:val="xl69"/>
    <w:basedOn w:val="1"/>
    <w:qFormat/>
    <w:uiPriority w:val="0"/>
    <w:pPr>
      <w:widowControl/>
      <w:spacing w:before="100" w:beforeAutospacing="1" w:after="100" w:afterAutospacing="1"/>
      <w:jc w:val="left"/>
    </w:pPr>
    <w:rPr>
      <w:b/>
      <w:bCs/>
      <w:kern w:val="0"/>
      <w:sz w:val="24"/>
    </w:rPr>
  </w:style>
  <w:style w:type="paragraph" w:customStyle="1" w:styleId="106">
    <w:name w:val="xl70"/>
    <w:basedOn w:val="1"/>
    <w:qFormat/>
    <w:uiPriority w:val="0"/>
    <w:pPr>
      <w:widowControl/>
      <w:spacing w:before="100" w:beforeAutospacing="1" w:after="100" w:afterAutospacing="1"/>
      <w:jc w:val="left"/>
      <w:textAlignment w:val="center"/>
    </w:pPr>
    <w:rPr>
      <w:b/>
      <w:bCs/>
      <w:kern w:val="0"/>
      <w:sz w:val="24"/>
    </w:rPr>
  </w:style>
  <w:style w:type="paragraph" w:customStyle="1" w:styleId="107">
    <w:name w:val="xl71"/>
    <w:basedOn w:val="1"/>
    <w:qFormat/>
    <w:uiPriority w:val="0"/>
    <w:pPr>
      <w:widowControl/>
      <w:spacing w:before="100" w:beforeAutospacing="1" w:after="100" w:afterAutospacing="1"/>
      <w:jc w:val="center"/>
    </w:pPr>
    <w:rPr>
      <w:b/>
      <w:bCs/>
      <w:kern w:val="0"/>
      <w:sz w:val="24"/>
    </w:rPr>
  </w:style>
  <w:style w:type="paragraph" w:customStyle="1" w:styleId="10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09">
    <w:name w:val="xl7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10">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1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4"/>
    </w:rPr>
  </w:style>
  <w:style w:type="paragraph" w:customStyle="1" w:styleId="112">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b/>
      <w:bCs/>
      <w:kern w:val="0"/>
      <w:sz w:val="24"/>
    </w:rPr>
  </w:style>
  <w:style w:type="paragraph" w:customStyle="1" w:styleId="113">
    <w:name w:val="xl7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b/>
      <w:bCs/>
      <w:kern w:val="0"/>
      <w:sz w:val="24"/>
    </w:rPr>
  </w:style>
  <w:style w:type="paragraph" w:customStyle="1" w:styleId="1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4"/>
    </w:rPr>
  </w:style>
  <w:style w:type="paragraph" w:customStyle="1" w:styleId="11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4"/>
    </w:rPr>
  </w:style>
  <w:style w:type="paragraph" w:customStyle="1" w:styleId="116">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4"/>
    </w:rPr>
  </w:style>
  <w:style w:type="paragraph" w:customStyle="1" w:styleId="11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4"/>
    </w:rPr>
  </w:style>
  <w:style w:type="paragraph" w:customStyle="1" w:styleId="11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1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20">
    <w:name w:val="xl8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12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22">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kern w:val="0"/>
      <w:sz w:val="24"/>
    </w:rPr>
  </w:style>
  <w:style w:type="paragraph" w:customStyle="1" w:styleId="12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2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4"/>
    </w:rPr>
  </w:style>
  <w:style w:type="paragraph" w:customStyle="1" w:styleId="12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4"/>
    </w:rPr>
  </w:style>
  <w:style w:type="paragraph" w:customStyle="1" w:styleId="12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28">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129">
    <w:name w:val="xl9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130">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kern w:val="0"/>
      <w:sz w:val="24"/>
    </w:rPr>
  </w:style>
  <w:style w:type="paragraph" w:customStyle="1" w:styleId="131">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4"/>
    </w:rPr>
  </w:style>
  <w:style w:type="paragraph" w:customStyle="1" w:styleId="13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33">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3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35">
    <w:name w:val="xl9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24"/>
    </w:rPr>
  </w:style>
  <w:style w:type="paragraph" w:customStyle="1" w:styleId="136">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character" w:customStyle="1" w:styleId="137">
    <w:name w:val="font31"/>
    <w:basedOn w:val="29"/>
    <w:qFormat/>
    <w:uiPriority w:val="0"/>
    <w:rPr>
      <w:rFonts w:hint="default" w:ascii="Times New Roman" w:hAnsi="Times New Roman" w:cs="Times New Roman"/>
      <w:color w:val="000000"/>
      <w:sz w:val="24"/>
      <w:szCs w:val="24"/>
      <w:u w:val="none"/>
    </w:rPr>
  </w:style>
  <w:style w:type="paragraph" w:customStyle="1" w:styleId="138">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9">
    <w:name w:val="日期_0"/>
    <w:basedOn w:val="140"/>
    <w:next w:val="138"/>
    <w:qFormat/>
    <w:uiPriority w:val="0"/>
    <w:pPr>
      <w:adjustRightInd w:val="0"/>
      <w:spacing w:line="360" w:lineRule="atLeast"/>
    </w:pPr>
    <w:rPr>
      <w:rFonts w:ascii="宋体"/>
      <w:kern w:val="0"/>
      <w:sz w:val="24"/>
      <w:szCs w:val="20"/>
    </w:rPr>
  </w:style>
  <w:style w:type="paragraph" w:customStyle="1" w:styleId="140">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1">
    <w:name w:val="正文文字缩进"/>
    <w:basedOn w:val="1"/>
    <w:next w:val="1"/>
    <w:qFormat/>
    <w:uiPriority w:val="0"/>
    <w:pPr>
      <w:spacing w:line="400" w:lineRule="atLeast"/>
      <w:ind w:left="210" w:firstLine="210"/>
    </w:pPr>
    <w:rPr>
      <w:rFonts w:ascii="宋体"/>
      <w:color w:val="000000"/>
    </w:rPr>
  </w:style>
  <w:style w:type="paragraph" w:customStyle="1" w:styleId="142">
    <w:name w:val="正文y"/>
    <w:basedOn w:val="1"/>
    <w:qFormat/>
    <w:uiPriority w:val="0"/>
    <w:pPr>
      <w:ind w:firstLine="609" w:firstLineChars="200"/>
    </w:pPr>
    <w:rPr>
      <w:sz w:val="28"/>
      <w:szCs w:val="28"/>
    </w:rPr>
  </w:style>
  <w:style w:type="paragraph" w:customStyle="1" w:styleId="143">
    <w:name w:val="Revision"/>
    <w:hidden/>
    <w:semiHidden/>
    <w:qFormat/>
    <w:uiPriority w:val="99"/>
    <w:rPr>
      <w:rFonts w:ascii="Times New Roman" w:hAnsi="Times New Roman" w:eastAsia="宋体" w:cs="Times New Roman"/>
      <w:kern w:val="2"/>
      <w:sz w:val="21"/>
      <w:szCs w:val="24"/>
      <w:lang w:val="en-US" w:eastAsia="zh-CN" w:bidi="ar-SA"/>
    </w:rPr>
  </w:style>
  <w:style w:type="paragraph" w:styleId="14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BF212F-4A30-4164-B937-0AE2CD82295E}">
  <ds:schemaRefs/>
</ds:datastoreItem>
</file>

<file path=docProps/app.xml><?xml version="1.0" encoding="utf-8"?>
<Properties xmlns="http://schemas.openxmlformats.org/officeDocument/2006/extended-properties" xmlns:vt="http://schemas.openxmlformats.org/officeDocument/2006/docPropsVTypes">
  <Template>Normal.dotm</Template>
  <Company>Company</Company>
  <Pages>36</Pages>
  <Words>14980</Words>
  <Characters>16152</Characters>
  <Lines>1</Lines>
  <Paragraphs>1</Paragraphs>
  <TotalTime>8</TotalTime>
  <ScaleCrop>false</ScaleCrop>
  <LinksUpToDate>false</LinksUpToDate>
  <CharactersWithSpaces>17972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2022-02-27T14:47:00Z</dcterms:created>
  <dc:creator>Administrator</dc:creator>
  <cp:lastModifiedBy>来年秋风起_</cp:lastModifiedBy>
  <cp:lastPrinted>2022-06-15T08:27:00Z</cp:lastPrinted>
  <dcterms:modified xsi:type="dcterms:W3CDTF">2025-02-24T11:00:33Z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E3F4C6F93B6143E3971A5F5C3779FCB7</vt:lpwstr>
  </property>
  <property fmtid="{D5CDD505-2E9C-101B-9397-08002B2CF9AE}" pid="4" name="KSOTemplateDocerSaveRecord">
    <vt:lpwstr>eyJoZGlkIjoiYWEwNTQ2MWE4NWE4ZmFmODFkYzc3NmEwMTA4MjcxYjciLCJ1c2VySWQiOiIxMDUzMzI4ODQzIn0=</vt:lpwstr>
  </property>
</Properties>
</file>