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auto"/>
          <w:w w:val="90"/>
          <w:sz w:val="36"/>
          <w:szCs w:val="36"/>
          <w:highlight w:val="none"/>
          <w:lang w:val="en-US" w:eastAsia="zh-CN"/>
        </w:rPr>
        <w:t>项目编号：</w:t>
      </w:r>
      <w:bookmarkEnd w:id="0"/>
      <w:r>
        <w:rPr>
          <w:rFonts w:hint="eastAsia" w:ascii="宋体" w:hAnsi="宋体" w:cs="Times New Roman"/>
          <w:b/>
          <w:color w:val="auto"/>
          <w:w w:val="90"/>
          <w:sz w:val="36"/>
          <w:szCs w:val="36"/>
          <w:highlight w:val="none"/>
          <w:lang w:val="en-US" w:eastAsia="zh-CN"/>
        </w:rPr>
        <w:t>GTZB(ZC)2025-055</w:t>
      </w:r>
    </w:p>
    <w:p w14:paraId="27347FBB">
      <w:pPr>
        <w:pStyle w:val="29"/>
        <w:ind w:firstLine="640"/>
        <w:rPr>
          <w:rFonts w:hint="eastAsia" w:ascii="黑体" w:hAnsi="黑体" w:eastAsia="黑体" w:cs="黑体"/>
          <w:color w:val="auto"/>
          <w:kern w:val="0"/>
          <w:sz w:val="32"/>
          <w:szCs w:val="32"/>
          <w:highlight w:val="none"/>
        </w:rPr>
      </w:pPr>
    </w:p>
    <w:p w14:paraId="2DA5545E">
      <w:pPr>
        <w:pStyle w:val="29"/>
        <w:ind w:firstLine="640"/>
        <w:rPr>
          <w:rFonts w:hint="eastAsia" w:ascii="黑体" w:hAnsi="黑体" w:eastAsia="黑体" w:cs="黑体"/>
          <w:color w:val="auto"/>
          <w:kern w:val="0"/>
          <w:sz w:val="32"/>
          <w:szCs w:val="32"/>
          <w:highlight w:val="none"/>
        </w:rPr>
      </w:pPr>
    </w:p>
    <w:p w14:paraId="60EFFD40">
      <w:pPr>
        <w:pStyle w:val="29"/>
        <w:ind w:firstLine="640"/>
        <w:rPr>
          <w:rFonts w:hint="eastAsia" w:ascii="黑体" w:hAnsi="黑体" w:eastAsia="黑体" w:cs="黑体"/>
          <w:color w:val="auto"/>
          <w:kern w:val="0"/>
          <w:sz w:val="32"/>
          <w:szCs w:val="32"/>
          <w:highlight w:val="none"/>
        </w:rPr>
      </w:pPr>
    </w:p>
    <w:p w14:paraId="1765E687">
      <w:pPr>
        <w:pStyle w:val="29"/>
        <w:ind w:firstLine="640"/>
        <w:rPr>
          <w:rFonts w:hint="eastAsia" w:ascii="黑体" w:hAnsi="黑体" w:eastAsia="黑体" w:cs="黑体"/>
          <w:color w:val="auto"/>
          <w:kern w:val="0"/>
          <w:sz w:val="32"/>
          <w:szCs w:val="32"/>
          <w:highlight w:val="none"/>
        </w:rPr>
      </w:pPr>
    </w:p>
    <w:p w14:paraId="619B8482">
      <w:pPr>
        <w:pStyle w:val="29"/>
        <w:spacing w:line="360" w:lineRule="auto"/>
        <w:ind w:firstLine="640"/>
        <w:jc w:val="center"/>
        <w:rPr>
          <w:rFonts w:hint="eastAsia" w:ascii="黑体" w:hAnsi="黑体" w:eastAsia="黑体" w:cs="黑体"/>
          <w:color w:val="auto"/>
          <w:kern w:val="0"/>
          <w:sz w:val="32"/>
          <w:szCs w:val="32"/>
          <w:highlight w:val="none"/>
        </w:rPr>
      </w:pPr>
    </w:p>
    <w:p w14:paraId="6B0D36E0">
      <w:pPr>
        <w:spacing w:line="360" w:lineRule="auto"/>
        <w:jc w:val="center"/>
        <w:outlineLvl w:val="0"/>
        <w:rPr>
          <w:rFonts w:hint="eastAsia" w:ascii="宋体" w:hAnsi="宋体" w:eastAsia="宋体" w:cs="Times New Roman"/>
          <w:b/>
          <w:color w:val="auto"/>
          <w:sz w:val="56"/>
          <w:szCs w:val="56"/>
          <w:highlight w:val="none"/>
        </w:rPr>
      </w:pPr>
      <w:r>
        <w:rPr>
          <w:rFonts w:hint="eastAsia" w:ascii="宋体" w:hAnsi="宋体" w:cs="Times New Roman"/>
          <w:b/>
          <w:color w:val="auto"/>
          <w:sz w:val="56"/>
          <w:szCs w:val="56"/>
          <w:highlight w:val="none"/>
          <w:lang w:eastAsia="zh-CN"/>
        </w:rPr>
        <w:t>新疆库尔勒市恰尔巴格乡香梨水果处理设备建设项目</w:t>
      </w:r>
    </w:p>
    <w:p w14:paraId="78BFBC09">
      <w:pPr>
        <w:pStyle w:val="29"/>
        <w:ind w:firstLine="0" w:firstLineChars="0"/>
        <w:jc w:val="center"/>
        <w:rPr>
          <w:rFonts w:hint="eastAsia" w:ascii="黑体" w:hAnsi="黑体" w:eastAsia="黑体" w:cs="黑体"/>
          <w:color w:val="auto"/>
          <w:kern w:val="0"/>
          <w:sz w:val="56"/>
          <w:szCs w:val="56"/>
          <w:highlight w:val="none"/>
        </w:rPr>
      </w:pPr>
    </w:p>
    <w:p w14:paraId="63B66F6F">
      <w:pPr>
        <w:pStyle w:val="29"/>
        <w:ind w:firstLine="0" w:firstLineChars="0"/>
        <w:jc w:val="center"/>
        <w:rPr>
          <w:rFonts w:hint="eastAsia" w:ascii="黑体" w:hAnsi="黑体" w:eastAsia="黑体" w:cs="黑体"/>
          <w:b/>
          <w:color w:val="auto"/>
          <w:sz w:val="48"/>
          <w:szCs w:val="48"/>
          <w:highlight w:val="none"/>
        </w:rPr>
      </w:pPr>
      <w:r>
        <w:rPr>
          <w:rFonts w:hint="eastAsia" w:ascii="黑体" w:hAnsi="黑体" w:eastAsia="黑体" w:cs="黑体"/>
          <w:color w:val="auto"/>
          <w:kern w:val="0"/>
          <w:sz w:val="72"/>
          <w:szCs w:val="72"/>
          <w:highlight w:val="none"/>
          <w:lang w:val="en-US" w:eastAsia="zh-CN"/>
        </w:rPr>
        <w:t xml:space="preserve">招 标 </w:t>
      </w:r>
      <w:r>
        <w:rPr>
          <w:rFonts w:hint="eastAsia" w:ascii="黑体" w:hAnsi="黑体" w:eastAsia="黑体" w:cs="黑体"/>
          <w:color w:val="auto"/>
          <w:kern w:val="0"/>
          <w:sz w:val="72"/>
          <w:szCs w:val="72"/>
          <w:highlight w:val="none"/>
        </w:rPr>
        <w:t>文</w:t>
      </w:r>
      <w:r>
        <w:rPr>
          <w:rFonts w:hint="eastAsia" w:ascii="黑体" w:hAnsi="黑体" w:eastAsia="黑体" w:cs="黑体"/>
          <w:color w:val="auto"/>
          <w:kern w:val="0"/>
          <w:sz w:val="72"/>
          <w:szCs w:val="72"/>
          <w:highlight w:val="none"/>
          <w:lang w:val="en-US" w:eastAsia="zh-CN"/>
        </w:rPr>
        <w:t xml:space="preserve"> </w:t>
      </w:r>
      <w:r>
        <w:rPr>
          <w:rFonts w:hint="eastAsia" w:ascii="黑体" w:hAnsi="黑体" w:eastAsia="黑体" w:cs="黑体"/>
          <w:color w:val="auto"/>
          <w:kern w:val="0"/>
          <w:sz w:val="72"/>
          <w:szCs w:val="72"/>
          <w:highlight w:val="none"/>
        </w:rPr>
        <w:t>件</w:t>
      </w:r>
    </w:p>
    <w:p w14:paraId="569A91AC">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11B0468D">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2A4A085D">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43495C93">
      <w:pPr>
        <w:spacing w:line="360" w:lineRule="auto"/>
        <w:ind w:right="-535" w:rightChars="-255"/>
        <w:rPr>
          <w:rFonts w:hint="eastAsia" w:ascii="黑体" w:hAnsi="黑体" w:eastAsia="黑体" w:cs="黑体"/>
          <w:b/>
          <w:color w:val="auto"/>
          <w:sz w:val="36"/>
          <w:szCs w:val="36"/>
          <w:highlight w:val="none"/>
        </w:rPr>
      </w:pPr>
    </w:p>
    <w:p w14:paraId="5EEF52F8">
      <w:pPr>
        <w:pStyle w:val="13"/>
        <w:rPr>
          <w:rFonts w:hint="eastAsia"/>
          <w:color w:val="auto"/>
          <w:highlight w:val="none"/>
        </w:rPr>
      </w:pPr>
    </w:p>
    <w:p w14:paraId="0A9FB326">
      <w:pPr>
        <w:pStyle w:val="7"/>
        <w:rPr>
          <w:rFonts w:hint="eastAsia" w:ascii="黑体" w:hAnsi="黑体" w:eastAsia="黑体" w:cs="黑体"/>
          <w:color w:val="auto"/>
          <w:sz w:val="15"/>
          <w:szCs w:val="15"/>
          <w:highlight w:val="none"/>
        </w:rPr>
      </w:pPr>
    </w:p>
    <w:p w14:paraId="0EFB2519">
      <w:pPr>
        <w:spacing w:line="360" w:lineRule="auto"/>
        <w:jc w:val="center"/>
        <w:rPr>
          <w:rFonts w:hint="eastAsia" w:ascii="宋体" w:hAnsi="宋体" w:eastAsia="宋体"/>
          <w:b/>
          <w:color w:val="auto"/>
          <w:w w:val="90"/>
          <w:sz w:val="36"/>
          <w:szCs w:val="36"/>
          <w:highlight w:val="none"/>
          <w:lang w:eastAsia="zh-CN"/>
        </w:rPr>
      </w:pPr>
      <w:r>
        <w:rPr>
          <w:rFonts w:hint="eastAsia" w:ascii="宋体" w:hAnsi="宋体"/>
          <w:b/>
          <w:color w:val="auto"/>
          <w:w w:val="90"/>
          <w:sz w:val="36"/>
          <w:szCs w:val="36"/>
          <w:highlight w:val="none"/>
          <w:lang w:eastAsia="zh-CN"/>
        </w:rPr>
        <w:t>招标人</w:t>
      </w:r>
      <w:r>
        <w:rPr>
          <w:rFonts w:hint="eastAsia" w:ascii="宋体" w:hAnsi="宋体"/>
          <w:b/>
          <w:color w:val="auto"/>
          <w:w w:val="90"/>
          <w:sz w:val="36"/>
          <w:szCs w:val="36"/>
          <w:highlight w:val="none"/>
        </w:rPr>
        <w:t>：</w:t>
      </w:r>
      <w:r>
        <w:rPr>
          <w:rFonts w:hint="eastAsia" w:ascii="宋体" w:hAnsi="宋体"/>
          <w:b/>
          <w:color w:val="auto"/>
          <w:w w:val="90"/>
          <w:sz w:val="36"/>
          <w:szCs w:val="36"/>
          <w:highlight w:val="none"/>
          <w:lang w:eastAsia="zh-CN"/>
        </w:rPr>
        <w:t>库尔勒市恰尔巴格乡人民政府</w:t>
      </w:r>
    </w:p>
    <w:p w14:paraId="7E112E5D">
      <w:pPr>
        <w:spacing w:line="360" w:lineRule="auto"/>
        <w:jc w:val="center"/>
        <w:outlineLvl w:val="0"/>
        <w:rPr>
          <w:rFonts w:hint="eastAsia" w:ascii="宋体" w:hAnsi="宋体" w:eastAsia="宋体"/>
          <w:b/>
          <w:color w:val="auto"/>
          <w:w w:val="90"/>
          <w:sz w:val="36"/>
          <w:szCs w:val="36"/>
          <w:highlight w:val="none"/>
          <w:lang w:eastAsia="zh-CN"/>
        </w:rPr>
      </w:pPr>
      <w:bookmarkStart w:id="1" w:name="_Toc24700"/>
      <w:r>
        <w:rPr>
          <w:rFonts w:hint="eastAsia" w:ascii="宋体" w:hAnsi="宋体"/>
          <w:b/>
          <w:color w:val="auto"/>
          <w:w w:val="90"/>
          <w:sz w:val="36"/>
          <w:szCs w:val="36"/>
          <w:highlight w:val="none"/>
        </w:rPr>
        <w:t>代理机构：</w:t>
      </w:r>
      <w:bookmarkEnd w:id="1"/>
      <w:r>
        <w:rPr>
          <w:rFonts w:hint="eastAsia" w:ascii="宋体" w:hAnsi="宋体"/>
          <w:b/>
          <w:color w:val="auto"/>
          <w:w w:val="90"/>
          <w:sz w:val="36"/>
          <w:szCs w:val="36"/>
          <w:highlight w:val="none"/>
          <w:lang w:eastAsia="zh-CN"/>
        </w:rPr>
        <w:t>新疆国腾工程项目管理咨询有限公司</w:t>
      </w:r>
    </w:p>
    <w:p w14:paraId="0351E576">
      <w:pPr>
        <w:pStyle w:val="13"/>
        <w:rPr>
          <w:color w:val="auto"/>
          <w:highlight w:val="none"/>
        </w:rPr>
      </w:pPr>
    </w:p>
    <w:p w14:paraId="3E40D750">
      <w:pPr>
        <w:rPr>
          <w:color w:val="auto"/>
          <w:highlight w:val="none"/>
        </w:rPr>
      </w:pPr>
    </w:p>
    <w:p w14:paraId="32725A4C">
      <w:pPr>
        <w:spacing w:line="720" w:lineRule="exact"/>
        <w:jc w:val="center"/>
        <w:rPr>
          <w:rFonts w:hint="eastAsia" w:ascii="宋体" w:hAnsi="宋体"/>
          <w:b/>
          <w:color w:val="auto"/>
          <w:w w:val="90"/>
          <w:sz w:val="36"/>
          <w:szCs w:val="36"/>
          <w:highlight w:val="none"/>
        </w:rPr>
      </w:pPr>
      <w:r>
        <w:rPr>
          <w:rFonts w:hint="eastAsia" w:ascii="宋体" w:hAnsi="宋体"/>
          <w:b/>
          <w:color w:val="auto"/>
          <w:w w:val="90"/>
          <w:sz w:val="36"/>
          <w:szCs w:val="36"/>
          <w:highlight w:val="none"/>
        </w:rPr>
        <w:t>二○二</w:t>
      </w:r>
      <w:r>
        <w:rPr>
          <w:rFonts w:hint="eastAsia" w:ascii="宋体" w:hAnsi="宋体"/>
          <w:b/>
          <w:color w:val="auto"/>
          <w:w w:val="90"/>
          <w:sz w:val="36"/>
          <w:szCs w:val="36"/>
          <w:highlight w:val="none"/>
          <w:lang w:val="en-US" w:eastAsia="zh-CN"/>
        </w:rPr>
        <w:t>五</w:t>
      </w:r>
      <w:r>
        <w:rPr>
          <w:rFonts w:hint="eastAsia" w:ascii="宋体" w:hAnsi="宋体"/>
          <w:b/>
          <w:color w:val="auto"/>
          <w:w w:val="90"/>
          <w:sz w:val="36"/>
          <w:szCs w:val="36"/>
          <w:highlight w:val="none"/>
        </w:rPr>
        <w:t>年</w:t>
      </w:r>
      <w:r>
        <w:rPr>
          <w:rFonts w:hint="eastAsia" w:ascii="宋体" w:hAnsi="宋体"/>
          <w:b/>
          <w:color w:val="auto"/>
          <w:w w:val="90"/>
          <w:sz w:val="36"/>
          <w:szCs w:val="36"/>
          <w:highlight w:val="none"/>
          <w:lang w:val="en-US" w:eastAsia="zh-CN"/>
        </w:rPr>
        <w:t>三</w:t>
      </w:r>
      <w:r>
        <w:rPr>
          <w:rFonts w:hint="eastAsia" w:ascii="宋体" w:hAnsi="宋体"/>
          <w:b/>
          <w:color w:val="auto"/>
          <w:w w:val="90"/>
          <w:sz w:val="36"/>
          <w:szCs w:val="36"/>
          <w:highlight w:val="none"/>
        </w:rPr>
        <w:t>月</w:t>
      </w:r>
    </w:p>
    <w:p w14:paraId="0ECA1E65">
      <w:pPr>
        <w:spacing w:line="360" w:lineRule="auto"/>
        <w:jc w:val="center"/>
        <w:rPr>
          <w:rFonts w:hint="eastAsia" w:ascii="Calibri" w:hAnsi="Calibri" w:eastAsia="宋体" w:cs="Times New Roman"/>
          <w:b/>
          <w:bCs/>
          <w:color w:val="auto"/>
          <w:sz w:val="40"/>
          <w:szCs w:val="48"/>
          <w:highlight w:val="none"/>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color w:val="auto"/>
          <w:sz w:val="28"/>
          <w:szCs w:val="28"/>
          <w:highlight w:val="none"/>
        </w:rPr>
      </w:pPr>
    </w:p>
    <w:p w14:paraId="0FD822E3">
      <w:pPr>
        <w:spacing w:line="720" w:lineRule="exact"/>
        <w:ind w:left="1679" w:leftChars="266" w:hanging="1120" w:hangingChars="400"/>
        <w:rPr>
          <w:rFonts w:hint="eastAsia" w:ascii="宋体" w:hAnsi="宋体" w:cs="仿宋_GB2312"/>
          <w:color w:val="auto"/>
          <w:sz w:val="28"/>
          <w:szCs w:val="28"/>
          <w:highlight w:val="none"/>
        </w:rPr>
      </w:pPr>
    </w:p>
    <w:p w14:paraId="61A9E8B9">
      <w:pPr>
        <w:spacing w:line="720" w:lineRule="exact"/>
        <w:ind w:firstLine="480" w:firstLineChars="200"/>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rPr>
        <w:t>采购项目名称：</w:t>
      </w:r>
      <w:r>
        <w:rPr>
          <w:rFonts w:hint="eastAsia" w:ascii="宋体" w:hAnsi="宋体" w:cs="仿宋_GB2312"/>
          <w:color w:val="auto"/>
          <w:sz w:val="24"/>
          <w:szCs w:val="24"/>
          <w:highlight w:val="none"/>
          <w:lang w:eastAsia="zh-CN"/>
        </w:rPr>
        <w:t>新疆库尔勒市恰尔巴格乡香梨水果处理设备建设项目</w:t>
      </w:r>
    </w:p>
    <w:p w14:paraId="1B5E5603">
      <w:pPr>
        <w:spacing w:line="720" w:lineRule="exact"/>
        <w:ind w:firstLine="484" w:firstLineChars="202"/>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rPr>
        <w:t>采  购  人（公章）：</w:t>
      </w:r>
      <w:r>
        <w:rPr>
          <w:rFonts w:hint="eastAsia" w:ascii="宋体" w:hAnsi="宋体" w:cs="仿宋_GB2312"/>
          <w:color w:val="auto"/>
          <w:sz w:val="24"/>
          <w:szCs w:val="24"/>
          <w:highlight w:val="none"/>
          <w:lang w:eastAsia="zh-CN"/>
        </w:rPr>
        <w:t>库尔勒市恰尔巴格乡人民政府</w:t>
      </w:r>
    </w:p>
    <w:p w14:paraId="44C40D29">
      <w:pPr>
        <w:pStyle w:val="7"/>
        <w:rPr>
          <w:rFonts w:hint="eastAsia" w:ascii="宋体" w:hAnsi="宋体" w:cs="仿宋_GB2312"/>
          <w:color w:val="auto"/>
          <w:sz w:val="24"/>
          <w:szCs w:val="24"/>
          <w:highlight w:val="none"/>
        </w:rPr>
      </w:pPr>
    </w:p>
    <w:p w14:paraId="6019F08B">
      <w:pPr>
        <w:pStyle w:val="7"/>
        <w:rPr>
          <w:rFonts w:hint="eastAsia"/>
          <w:b/>
          <w:bCs/>
          <w:color w:val="auto"/>
          <w:highlight w:val="none"/>
          <w:lang w:eastAsia="zh-CN"/>
        </w:rPr>
      </w:pPr>
      <w:r>
        <w:rPr>
          <w:rFonts w:hint="eastAsia" w:ascii="宋体" w:hAnsi="宋体" w:cs="仿宋_GB2312"/>
          <w:color w:val="auto"/>
          <w:sz w:val="24"/>
          <w:szCs w:val="24"/>
          <w:highlight w:val="none"/>
        </w:rPr>
        <w:t>委托代理人：</w:t>
      </w:r>
      <w:r>
        <w:rPr>
          <w:rFonts w:hint="eastAsia" w:ascii="宋体" w:hAnsi="宋体" w:cs="仿宋_GB2312"/>
          <w:color w:val="auto"/>
          <w:sz w:val="24"/>
          <w:szCs w:val="24"/>
          <w:highlight w:val="none"/>
          <w:lang w:eastAsia="zh-CN"/>
        </w:rPr>
        <w:t>司马义</w:t>
      </w:r>
    </w:p>
    <w:p w14:paraId="2028BF68">
      <w:pPr>
        <w:spacing w:line="720" w:lineRule="exact"/>
        <w:ind w:firstLine="484" w:firstLineChars="202"/>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rPr>
        <w:t>联系电话：</w:t>
      </w:r>
      <w:r>
        <w:rPr>
          <w:rFonts w:hint="eastAsia" w:ascii="宋体" w:hAnsi="宋体" w:cs="宋体"/>
          <w:color w:val="auto"/>
          <w:sz w:val="24"/>
          <w:szCs w:val="24"/>
          <w:highlight w:val="none"/>
          <w:lang w:eastAsia="zh-CN"/>
        </w:rPr>
        <w:t>18909968387</w:t>
      </w:r>
    </w:p>
    <w:p w14:paraId="530BE757">
      <w:pPr>
        <w:spacing w:line="720" w:lineRule="exact"/>
        <w:ind w:firstLine="484" w:firstLineChars="202"/>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rPr>
        <w:t>邮政编码：</w:t>
      </w:r>
      <w:r>
        <w:rPr>
          <w:rFonts w:hint="eastAsia" w:ascii="宋体" w:hAnsi="宋体" w:cs="仿宋_GB2312"/>
          <w:color w:val="auto"/>
          <w:sz w:val="24"/>
          <w:szCs w:val="24"/>
          <w:highlight w:val="none"/>
          <w:lang w:eastAsia="zh-CN"/>
        </w:rPr>
        <w:t>841000</w:t>
      </w:r>
    </w:p>
    <w:p w14:paraId="448E1F18">
      <w:pPr>
        <w:spacing w:line="520" w:lineRule="exact"/>
        <w:ind w:firstLine="484" w:firstLineChars="202"/>
        <w:rPr>
          <w:rFonts w:ascii="宋体" w:hAnsi="宋体" w:cs="仿宋_GB2312"/>
          <w:color w:val="auto"/>
          <w:sz w:val="24"/>
          <w:szCs w:val="24"/>
          <w:highlight w:val="none"/>
        </w:rPr>
      </w:pPr>
    </w:p>
    <w:p w14:paraId="57057F48">
      <w:pPr>
        <w:spacing w:line="520" w:lineRule="exact"/>
        <w:ind w:firstLine="484" w:firstLineChars="202"/>
        <w:rPr>
          <w:rFonts w:ascii="宋体" w:hAnsi="宋体" w:cs="仿宋_GB2312"/>
          <w:color w:val="auto"/>
          <w:sz w:val="24"/>
          <w:szCs w:val="24"/>
          <w:highlight w:val="none"/>
        </w:rPr>
      </w:pPr>
    </w:p>
    <w:p w14:paraId="142E6955">
      <w:pPr>
        <w:spacing w:line="520" w:lineRule="exact"/>
        <w:ind w:firstLine="484" w:firstLineChars="202"/>
        <w:rPr>
          <w:rFonts w:ascii="宋体" w:hAnsi="宋体" w:cs="仿宋_GB2312"/>
          <w:color w:val="auto"/>
          <w:sz w:val="24"/>
          <w:szCs w:val="24"/>
          <w:highlight w:val="none"/>
        </w:rPr>
      </w:pPr>
    </w:p>
    <w:p w14:paraId="1EFDA4A1">
      <w:pPr>
        <w:spacing w:line="720" w:lineRule="exact"/>
        <w:ind w:firstLine="484" w:firstLineChars="202"/>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rPr>
        <w:t>采购代理机构（公章）：</w:t>
      </w:r>
      <w:r>
        <w:rPr>
          <w:rFonts w:hint="eastAsia" w:ascii="宋体" w:hAnsi="宋体" w:cs="宋体"/>
          <w:color w:val="auto"/>
          <w:sz w:val="24"/>
          <w:szCs w:val="21"/>
          <w:highlight w:val="none"/>
          <w:lang w:eastAsia="zh-CN"/>
        </w:rPr>
        <w:t>新疆国腾工程项目管理咨询有限公司</w:t>
      </w:r>
    </w:p>
    <w:p w14:paraId="640B1033">
      <w:pPr>
        <w:spacing w:line="720" w:lineRule="exact"/>
        <w:ind w:firstLine="484" w:firstLineChars="202"/>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rPr>
        <w:t>委托代理人：</w:t>
      </w:r>
      <w:r>
        <w:rPr>
          <w:rFonts w:hint="eastAsia" w:ascii="宋体" w:hAnsi="宋体" w:cs="仿宋_GB2312"/>
          <w:color w:val="auto"/>
          <w:sz w:val="24"/>
          <w:szCs w:val="24"/>
          <w:highlight w:val="none"/>
          <w:lang w:val="en-US" w:eastAsia="zh-CN"/>
        </w:rPr>
        <w:t>王琪</w:t>
      </w:r>
    </w:p>
    <w:p w14:paraId="0A48A33D">
      <w:pPr>
        <w:spacing w:line="720" w:lineRule="exact"/>
        <w:ind w:firstLine="484" w:firstLineChars="202"/>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rPr>
        <w:t>联系电话：</w:t>
      </w:r>
      <w:r>
        <w:rPr>
          <w:rFonts w:hint="eastAsia" w:ascii="宋体" w:hAnsi="宋体" w:cs="仿宋_GB2312"/>
          <w:color w:val="auto"/>
          <w:sz w:val="24"/>
          <w:szCs w:val="24"/>
          <w:highlight w:val="none"/>
          <w:lang w:val="en-US" w:eastAsia="zh-CN"/>
        </w:rPr>
        <w:t>19890168092</w:t>
      </w:r>
    </w:p>
    <w:p w14:paraId="4BC0EF7E">
      <w:pPr>
        <w:spacing w:line="720" w:lineRule="exact"/>
        <w:ind w:right="105" w:firstLine="484" w:firstLineChars="202"/>
        <w:rPr>
          <w:rFonts w:hint="eastAsia" w:ascii="宋体" w:eastAsia="宋体"/>
          <w:b/>
          <w:color w:val="auto"/>
          <w:sz w:val="32"/>
          <w:highlight w:val="none"/>
          <w:lang w:eastAsia="zh-CN"/>
        </w:rPr>
        <w:sectPr>
          <w:footerReference r:id="rId5" w:type="default"/>
          <w:pgSz w:w="11906" w:h="16838"/>
          <w:pgMar w:top="1528" w:right="1080" w:bottom="1440" w:left="1080" w:header="907" w:footer="623"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仿宋_GB2312"/>
          <w:color w:val="auto"/>
          <w:sz w:val="24"/>
          <w:szCs w:val="24"/>
          <w:highlight w:val="none"/>
        </w:rPr>
        <w:t>邮政编码：</w:t>
      </w:r>
      <w:r>
        <w:rPr>
          <w:rFonts w:hint="eastAsia" w:ascii="宋体" w:hAnsi="宋体" w:cs="仿宋_GB2312"/>
          <w:color w:val="auto"/>
          <w:sz w:val="24"/>
          <w:szCs w:val="24"/>
          <w:highlight w:val="none"/>
          <w:lang w:val="en-US" w:eastAsia="zh-CN"/>
        </w:rPr>
        <w:t xml:space="preserve">841000 </w:t>
      </w:r>
    </w:p>
    <w:p w14:paraId="2796BC1C">
      <w:pPr>
        <w:spacing w:line="360" w:lineRule="auto"/>
        <w:jc w:val="center"/>
        <w:rPr>
          <w:rFonts w:ascii="宋体"/>
          <w:color w:val="auto"/>
          <w:sz w:val="32"/>
          <w:highlight w:val="none"/>
        </w:rPr>
      </w:pPr>
      <w:r>
        <w:rPr>
          <w:rFonts w:hint="eastAsia" w:ascii="宋体"/>
          <w:b/>
          <w:color w:val="auto"/>
          <w:sz w:val="32"/>
          <w:highlight w:val="none"/>
        </w:rPr>
        <w:t>目  录</w:t>
      </w:r>
    </w:p>
    <w:p w14:paraId="71DF5B5B">
      <w:pPr>
        <w:pStyle w:val="71"/>
        <w:tabs>
          <w:tab w:val="right" w:leader="dot" w:pos="9746"/>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_Toc25025 </w:instrText>
      </w:r>
      <w:r>
        <w:rPr>
          <w:rFonts w:hint="eastAsia"/>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hint="eastAsia" w:ascii="宋体" w:hAnsi="宋体" w:eastAsia="宋体"/>
          <w:color w:val="auto"/>
          <w:sz w:val="24"/>
          <w:szCs w:val="24"/>
          <w:highlight w:val="none"/>
          <w:lang w:eastAsia="zh-CN"/>
        </w:rPr>
        <w:t>招标公告</w:t>
      </w:r>
      <w:r>
        <w:rPr>
          <w:color w:val="auto"/>
          <w:sz w:val="24"/>
          <w:szCs w:val="24"/>
          <w:highlight w:val="none"/>
        </w:rPr>
        <w:tab/>
      </w:r>
      <w:r>
        <w:rPr>
          <w:rFonts w:hint="eastAsia"/>
          <w:color w:val="auto"/>
          <w:sz w:val="24"/>
          <w:szCs w:val="24"/>
          <w:highlight w:val="none"/>
          <w:lang w:val="en-US" w:eastAsia="zh-CN"/>
        </w:rPr>
        <w:t>3</w:t>
      </w:r>
      <w:r>
        <w:rPr>
          <w:rFonts w:hint="eastAsia"/>
          <w:color w:val="auto"/>
          <w:sz w:val="24"/>
          <w:szCs w:val="24"/>
          <w:highlight w:val="none"/>
        </w:rPr>
        <w:fldChar w:fldCharType="end"/>
      </w:r>
    </w:p>
    <w:p w14:paraId="1D1BEEB8">
      <w:pPr>
        <w:pStyle w:val="71"/>
        <w:tabs>
          <w:tab w:val="right" w:leader="dot" w:pos="9746"/>
        </w:tabs>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_Toc2296 </w:instrText>
      </w:r>
      <w:r>
        <w:rPr>
          <w:rFonts w:hint="eastAsia"/>
          <w:color w:val="auto"/>
          <w:sz w:val="24"/>
          <w:szCs w:val="24"/>
          <w:highlight w:val="none"/>
        </w:rPr>
        <w:fldChar w:fldCharType="separate"/>
      </w:r>
      <w:r>
        <w:rPr>
          <w:rFonts w:hint="eastAsia" w:ascii="宋体" w:hAnsi="宋体" w:eastAsia="宋体"/>
          <w:color w:val="auto"/>
          <w:sz w:val="24"/>
          <w:szCs w:val="24"/>
          <w:highlight w:val="none"/>
        </w:rPr>
        <w:t xml:space="preserve">第二章 </w:t>
      </w: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8</w:t>
      </w:r>
      <w:r>
        <w:rPr>
          <w:rFonts w:hint="eastAsia"/>
          <w:color w:val="auto"/>
          <w:sz w:val="24"/>
          <w:szCs w:val="24"/>
          <w:highlight w:val="none"/>
        </w:rPr>
        <w:fldChar w:fldCharType="end"/>
      </w:r>
    </w:p>
    <w:p w14:paraId="1914CD90">
      <w:pPr>
        <w:pStyle w:val="71"/>
        <w:tabs>
          <w:tab w:val="right" w:leader="dot" w:pos="9746"/>
        </w:tabs>
        <w:rPr>
          <w:rFonts w:hint="eastAsia" w:eastAsia="宋体"/>
          <w:color w:val="auto"/>
          <w:sz w:val="24"/>
          <w:szCs w:val="24"/>
          <w:highlight w:val="none"/>
          <w:lang w:val="en-US" w:eastAsia="zh-CN"/>
        </w:rPr>
      </w:pPr>
      <w:r>
        <w:rPr>
          <w:rFonts w:hint="eastAsia"/>
          <w:color w:val="auto"/>
          <w:sz w:val="24"/>
          <w:szCs w:val="24"/>
          <w:highlight w:val="none"/>
        </w:rPr>
        <w:fldChar w:fldCharType="begin"/>
      </w:r>
      <w:r>
        <w:rPr>
          <w:rFonts w:hint="eastAsia"/>
          <w:color w:val="auto"/>
          <w:sz w:val="24"/>
          <w:szCs w:val="24"/>
          <w:highlight w:val="none"/>
        </w:rPr>
        <w:instrText xml:space="preserve"> HYPERLINK \l _Toc525 </w:instrText>
      </w:r>
      <w:r>
        <w:rPr>
          <w:rFonts w:hint="eastAsia"/>
          <w:color w:val="auto"/>
          <w:sz w:val="24"/>
          <w:szCs w:val="24"/>
          <w:highlight w:val="none"/>
        </w:rPr>
        <w:fldChar w:fldCharType="separate"/>
      </w:r>
      <w:r>
        <w:rPr>
          <w:rFonts w:hint="eastAsia" w:ascii="宋体" w:hAnsi="宋体" w:eastAsia="宋体"/>
          <w:color w:val="auto"/>
          <w:sz w:val="24"/>
          <w:szCs w:val="24"/>
          <w:highlight w:val="none"/>
        </w:rPr>
        <w:t xml:space="preserve">第三章 </w:t>
      </w:r>
      <w:r>
        <w:rPr>
          <w:rFonts w:hint="eastAsia" w:ascii="宋体" w:hAnsi="宋体" w:eastAsia="宋体"/>
          <w:color w:val="auto"/>
          <w:sz w:val="24"/>
          <w:szCs w:val="24"/>
          <w:highlight w:val="none"/>
          <w:lang w:eastAsia="zh-CN"/>
        </w:rPr>
        <w:t>招标人需求</w:t>
      </w:r>
      <w:r>
        <w:rPr>
          <w:color w:val="auto"/>
          <w:sz w:val="24"/>
          <w:szCs w:val="24"/>
          <w:highlight w:val="none"/>
        </w:rPr>
        <w:tab/>
      </w:r>
      <w:r>
        <w:rPr>
          <w:rFonts w:hint="eastAsia"/>
          <w:color w:val="auto"/>
          <w:sz w:val="24"/>
          <w:szCs w:val="24"/>
          <w:highlight w:val="none"/>
          <w:lang w:val="en-US" w:eastAsia="zh-CN"/>
        </w:rPr>
        <w:t>2</w:t>
      </w:r>
      <w:r>
        <w:rPr>
          <w:rFonts w:hint="eastAsia"/>
          <w:color w:val="auto"/>
          <w:sz w:val="24"/>
          <w:szCs w:val="24"/>
          <w:highlight w:val="none"/>
        </w:rPr>
        <w:fldChar w:fldCharType="end"/>
      </w:r>
      <w:r>
        <w:rPr>
          <w:rFonts w:hint="eastAsia"/>
          <w:color w:val="auto"/>
          <w:sz w:val="24"/>
          <w:szCs w:val="24"/>
          <w:highlight w:val="none"/>
          <w:lang w:val="en-US" w:eastAsia="zh-CN"/>
        </w:rPr>
        <w:t>3</w:t>
      </w:r>
    </w:p>
    <w:p w14:paraId="791A225C">
      <w:pPr>
        <w:pStyle w:val="71"/>
        <w:tabs>
          <w:tab w:val="right" w:leader="dot" w:pos="9746"/>
        </w:tabs>
        <w:rPr>
          <w:rFonts w:hint="eastAsia" w:eastAsia="宋体"/>
          <w:color w:val="auto"/>
          <w:sz w:val="24"/>
          <w:szCs w:val="24"/>
          <w:highlight w:val="none"/>
          <w:lang w:val="en-US" w:eastAsia="zh-CN"/>
        </w:rPr>
      </w:pPr>
      <w:r>
        <w:rPr>
          <w:rFonts w:hint="eastAsia"/>
          <w:color w:val="auto"/>
          <w:sz w:val="24"/>
          <w:szCs w:val="24"/>
          <w:highlight w:val="none"/>
        </w:rPr>
        <w:fldChar w:fldCharType="begin"/>
      </w:r>
      <w:r>
        <w:rPr>
          <w:rFonts w:hint="eastAsia"/>
          <w:color w:val="auto"/>
          <w:sz w:val="24"/>
          <w:szCs w:val="24"/>
          <w:highlight w:val="none"/>
        </w:rPr>
        <w:instrText xml:space="preserve"> HYPERLINK \l _Toc14667 </w:instrText>
      </w:r>
      <w:r>
        <w:rPr>
          <w:rFonts w:hint="eastAsia"/>
          <w:color w:val="auto"/>
          <w:sz w:val="24"/>
          <w:szCs w:val="24"/>
          <w:highlight w:val="none"/>
        </w:rPr>
        <w:fldChar w:fldCharType="separate"/>
      </w:r>
      <w:r>
        <w:rPr>
          <w:rFonts w:hint="eastAsia" w:ascii="time of new roman" w:hAnsi="time of new roman" w:eastAsia="宋体"/>
          <w:color w:val="auto"/>
          <w:kern w:val="0"/>
          <w:sz w:val="24"/>
          <w:szCs w:val="24"/>
          <w:highlight w:val="none"/>
        </w:rPr>
        <w:t>第四章 评标文件</w:t>
      </w:r>
      <w:r>
        <w:rPr>
          <w:color w:val="auto"/>
          <w:sz w:val="24"/>
          <w:szCs w:val="24"/>
          <w:highlight w:val="none"/>
        </w:rPr>
        <w:tab/>
      </w:r>
      <w:r>
        <w:rPr>
          <w:rFonts w:hint="eastAsia"/>
          <w:color w:val="auto"/>
          <w:sz w:val="24"/>
          <w:szCs w:val="24"/>
          <w:highlight w:val="none"/>
          <w:lang w:val="en-US" w:eastAsia="zh-CN"/>
        </w:rPr>
        <w:t>2</w:t>
      </w:r>
      <w:r>
        <w:rPr>
          <w:rFonts w:hint="eastAsia"/>
          <w:color w:val="auto"/>
          <w:sz w:val="24"/>
          <w:szCs w:val="24"/>
          <w:highlight w:val="none"/>
        </w:rPr>
        <w:fldChar w:fldCharType="end"/>
      </w:r>
      <w:r>
        <w:rPr>
          <w:rFonts w:hint="eastAsia"/>
          <w:color w:val="auto"/>
          <w:sz w:val="24"/>
          <w:szCs w:val="24"/>
          <w:highlight w:val="none"/>
          <w:lang w:val="en-US" w:eastAsia="zh-CN"/>
        </w:rPr>
        <w:t>6</w:t>
      </w:r>
    </w:p>
    <w:p w14:paraId="1D0B9469">
      <w:pPr>
        <w:pStyle w:val="71"/>
        <w:tabs>
          <w:tab w:val="right" w:leader="dot" w:pos="9746"/>
        </w:tabs>
        <w:rPr>
          <w:rFonts w:hint="eastAsia" w:eastAsia="宋体"/>
          <w:color w:val="auto"/>
          <w:sz w:val="24"/>
          <w:szCs w:val="24"/>
          <w:highlight w:val="none"/>
          <w:lang w:val="en-US" w:eastAsia="zh-CN"/>
        </w:rPr>
      </w:pPr>
      <w:r>
        <w:rPr>
          <w:rFonts w:hint="eastAsia"/>
          <w:color w:val="auto"/>
          <w:sz w:val="24"/>
          <w:szCs w:val="24"/>
          <w:highlight w:val="none"/>
        </w:rPr>
        <w:fldChar w:fldCharType="begin"/>
      </w:r>
      <w:r>
        <w:rPr>
          <w:rFonts w:hint="eastAsia"/>
          <w:color w:val="auto"/>
          <w:sz w:val="24"/>
          <w:szCs w:val="24"/>
          <w:highlight w:val="none"/>
        </w:rPr>
        <w:instrText xml:space="preserve"> HYPERLINK \l _Toc2571 </w:instrText>
      </w:r>
      <w:r>
        <w:rPr>
          <w:rFonts w:hint="eastAsia"/>
          <w:color w:val="auto"/>
          <w:sz w:val="24"/>
          <w:szCs w:val="24"/>
          <w:highlight w:val="none"/>
        </w:rPr>
        <w:fldChar w:fldCharType="separate"/>
      </w:r>
      <w:r>
        <w:rPr>
          <w:rFonts w:hint="eastAsia" w:ascii="宋体" w:hAnsi="宋体" w:eastAsia="宋体"/>
          <w:color w:val="auto"/>
          <w:sz w:val="24"/>
          <w:szCs w:val="24"/>
          <w:highlight w:val="none"/>
        </w:rPr>
        <w:t>第五章 合同（样本）</w:t>
      </w:r>
      <w:r>
        <w:rPr>
          <w:color w:val="auto"/>
          <w:sz w:val="24"/>
          <w:szCs w:val="24"/>
          <w:highlight w:val="none"/>
        </w:rPr>
        <w:tab/>
      </w:r>
      <w:r>
        <w:rPr>
          <w:rFonts w:hint="eastAsia"/>
          <w:color w:val="auto"/>
          <w:sz w:val="24"/>
          <w:szCs w:val="24"/>
          <w:highlight w:val="none"/>
          <w:lang w:val="en-US" w:eastAsia="zh-CN"/>
        </w:rPr>
        <w:t>4</w:t>
      </w:r>
      <w:r>
        <w:rPr>
          <w:rFonts w:hint="eastAsia"/>
          <w:color w:val="auto"/>
          <w:sz w:val="24"/>
          <w:szCs w:val="24"/>
          <w:highlight w:val="none"/>
        </w:rPr>
        <w:fldChar w:fldCharType="end"/>
      </w:r>
      <w:r>
        <w:rPr>
          <w:rFonts w:hint="eastAsia"/>
          <w:color w:val="auto"/>
          <w:sz w:val="24"/>
          <w:szCs w:val="24"/>
          <w:highlight w:val="none"/>
          <w:lang w:val="en-US" w:eastAsia="zh-CN"/>
        </w:rPr>
        <w:t>0</w:t>
      </w:r>
    </w:p>
    <w:p w14:paraId="789174D1">
      <w:pPr>
        <w:pStyle w:val="71"/>
        <w:tabs>
          <w:tab w:val="right" w:leader="dot" w:pos="9746"/>
        </w:tabs>
        <w:rPr>
          <w:rFonts w:hint="eastAsia" w:eastAsia="宋体"/>
          <w:color w:val="auto"/>
          <w:sz w:val="24"/>
          <w:szCs w:val="24"/>
          <w:highlight w:val="none"/>
          <w:lang w:val="en-US" w:eastAsia="zh-CN"/>
        </w:rPr>
      </w:pPr>
      <w:r>
        <w:rPr>
          <w:rFonts w:hint="eastAsia"/>
          <w:color w:val="auto"/>
          <w:sz w:val="24"/>
          <w:szCs w:val="24"/>
          <w:highlight w:val="none"/>
        </w:rPr>
        <w:fldChar w:fldCharType="begin"/>
      </w:r>
      <w:r>
        <w:rPr>
          <w:rFonts w:hint="eastAsia"/>
          <w:color w:val="auto"/>
          <w:sz w:val="24"/>
          <w:szCs w:val="24"/>
          <w:highlight w:val="none"/>
        </w:rPr>
        <w:instrText xml:space="preserve"> HYPERLINK \l _Toc29417 </w:instrText>
      </w:r>
      <w:r>
        <w:rPr>
          <w:rFonts w:hint="eastAsia"/>
          <w:color w:val="auto"/>
          <w:sz w:val="24"/>
          <w:szCs w:val="24"/>
          <w:highlight w:val="none"/>
        </w:rPr>
        <w:fldChar w:fldCharType="separate"/>
      </w:r>
      <w:r>
        <w:rPr>
          <w:rFonts w:hint="eastAsia" w:ascii="宋体" w:hAnsi="宋体" w:eastAsia="宋体"/>
          <w:color w:val="auto"/>
          <w:sz w:val="24"/>
          <w:szCs w:val="24"/>
          <w:highlight w:val="none"/>
        </w:rPr>
        <w:t xml:space="preserve">第六章 </w:t>
      </w:r>
      <w:r>
        <w:rPr>
          <w:rFonts w:hint="eastAsia" w:ascii="宋体" w:hAnsi="宋体"/>
          <w:color w:val="auto"/>
          <w:sz w:val="24"/>
          <w:szCs w:val="24"/>
          <w:highlight w:val="none"/>
          <w:lang w:eastAsia="zh-CN"/>
        </w:rPr>
        <w:t>响应文件</w:t>
      </w:r>
      <w:r>
        <w:rPr>
          <w:rFonts w:hint="eastAsia" w:ascii="宋体" w:hAnsi="宋体" w:eastAsia="宋体"/>
          <w:color w:val="auto"/>
          <w:sz w:val="24"/>
          <w:szCs w:val="24"/>
          <w:highlight w:val="none"/>
        </w:rPr>
        <w:t>格式</w:t>
      </w:r>
      <w:r>
        <w:rPr>
          <w:color w:val="auto"/>
          <w:sz w:val="24"/>
          <w:szCs w:val="24"/>
          <w:highlight w:val="none"/>
        </w:rPr>
        <w:tab/>
      </w:r>
      <w:r>
        <w:rPr>
          <w:rFonts w:hint="eastAsia"/>
          <w:color w:val="auto"/>
          <w:sz w:val="24"/>
          <w:szCs w:val="24"/>
          <w:highlight w:val="none"/>
          <w:lang w:val="en-US" w:eastAsia="zh-CN"/>
        </w:rPr>
        <w:t>4</w:t>
      </w:r>
      <w:r>
        <w:rPr>
          <w:rFonts w:hint="eastAsia"/>
          <w:color w:val="auto"/>
          <w:sz w:val="24"/>
          <w:szCs w:val="24"/>
          <w:highlight w:val="none"/>
        </w:rPr>
        <w:fldChar w:fldCharType="end"/>
      </w:r>
      <w:r>
        <w:rPr>
          <w:rFonts w:hint="eastAsia"/>
          <w:color w:val="auto"/>
          <w:sz w:val="24"/>
          <w:szCs w:val="24"/>
          <w:highlight w:val="none"/>
          <w:lang w:val="en-US" w:eastAsia="zh-CN"/>
        </w:rPr>
        <w:t>4</w:t>
      </w:r>
    </w:p>
    <w:p w14:paraId="680EA6D3">
      <w:pPr>
        <w:spacing w:line="360" w:lineRule="auto"/>
        <w:rPr>
          <w:rFonts w:hint="eastAsia"/>
          <w:color w:val="auto"/>
          <w:highlight w:val="none"/>
        </w:rPr>
      </w:pPr>
    </w:p>
    <w:p w14:paraId="419C548F">
      <w:pPr>
        <w:spacing w:line="360" w:lineRule="auto"/>
        <w:rPr>
          <w:rFonts w:hint="eastAsia"/>
          <w:color w:val="auto"/>
          <w:highlight w:val="none"/>
        </w:rPr>
      </w:pPr>
    </w:p>
    <w:p w14:paraId="7270FE52">
      <w:pPr>
        <w:spacing w:line="360" w:lineRule="auto"/>
        <w:rPr>
          <w:rFonts w:hint="eastAsia"/>
          <w:color w:val="auto"/>
          <w:highlight w:val="none"/>
        </w:rPr>
      </w:pPr>
    </w:p>
    <w:p w14:paraId="5AA3175C">
      <w:pPr>
        <w:spacing w:line="360" w:lineRule="auto"/>
        <w:rPr>
          <w:rFonts w:hint="eastAsia"/>
          <w:color w:val="auto"/>
          <w:highlight w:val="none"/>
        </w:rPr>
      </w:pPr>
    </w:p>
    <w:p w14:paraId="57467E76">
      <w:pPr>
        <w:spacing w:line="360" w:lineRule="auto"/>
        <w:rPr>
          <w:rFonts w:hint="eastAsia"/>
          <w:color w:val="auto"/>
          <w:highlight w:val="none"/>
        </w:rPr>
      </w:pPr>
    </w:p>
    <w:p w14:paraId="600EF30C">
      <w:pPr>
        <w:spacing w:line="360" w:lineRule="auto"/>
        <w:rPr>
          <w:rFonts w:hint="eastAsia"/>
          <w:color w:val="auto"/>
          <w:highlight w:val="none"/>
        </w:rPr>
      </w:pPr>
    </w:p>
    <w:p w14:paraId="65DBAA7D">
      <w:pPr>
        <w:spacing w:line="360" w:lineRule="auto"/>
        <w:rPr>
          <w:rFonts w:hint="eastAsia"/>
          <w:color w:val="auto"/>
          <w:highlight w:val="none"/>
        </w:rPr>
      </w:pPr>
    </w:p>
    <w:p w14:paraId="382233E4">
      <w:pPr>
        <w:spacing w:line="360" w:lineRule="auto"/>
        <w:rPr>
          <w:rFonts w:hint="eastAsia"/>
          <w:color w:val="auto"/>
          <w:highlight w:val="none"/>
        </w:rPr>
      </w:pPr>
    </w:p>
    <w:p w14:paraId="60512852">
      <w:pPr>
        <w:spacing w:line="360" w:lineRule="auto"/>
        <w:rPr>
          <w:rFonts w:hint="eastAsia"/>
          <w:color w:val="auto"/>
          <w:highlight w:val="none"/>
        </w:rPr>
      </w:pPr>
    </w:p>
    <w:p w14:paraId="6632790B">
      <w:pPr>
        <w:spacing w:line="360" w:lineRule="auto"/>
        <w:rPr>
          <w:rFonts w:hint="eastAsia"/>
          <w:color w:val="auto"/>
          <w:highlight w:val="none"/>
        </w:rPr>
      </w:pPr>
    </w:p>
    <w:p w14:paraId="6ECC7F74">
      <w:pPr>
        <w:spacing w:line="360" w:lineRule="auto"/>
        <w:rPr>
          <w:rFonts w:hint="eastAsia"/>
          <w:color w:val="auto"/>
          <w:highlight w:val="none"/>
        </w:rPr>
      </w:pPr>
    </w:p>
    <w:p w14:paraId="1ECBF487">
      <w:pPr>
        <w:spacing w:line="360" w:lineRule="auto"/>
        <w:rPr>
          <w:rFonts w:hint="eastAsia"/>
          <w:color w:val="auto"/>
          <w:highlight w:val="none"/>
        </w:rPr>
      </w:pPr>
    </w:p>
    <w:p w14:paraId="546B070D">
      <w:pPr>
        <w:spacing w:line="360" w:lineRule="auto"/>
        <w:rPr>
          <w:rFonts w:hint="default" w:eastAsia="宋体"/>
          <w:color w:val="auto"/>
          <w:highlight w:val="none"/>
          <w:lang w:val="en-US" w:eastAsia="zh-CN"/>
        </w:rPr>
      </w:pPr>
    </w:p>
    <w:p w14:paraId="0912727D">
      <w:pPr>
        <w:pStyle w:val="3"/>
        <w:spacing w:line="360" w:lineRule="auto"/>
        <w:jc w:val="center"/>
        <w:rPr>
          <w:rFonts w:hint="eastAsia" w:ascii="宋体" w:hAnsi="宋体" w:eastAsia="宋体"/>
          <w:color w:val="auto"/>
          <w:sz w:val="48"/>
          <w:szCs w:val="48"/>
          <w:highlight w:val="none"/>
        </w:rPr>
        <w:sectPr>
          <w:headerReference r:id="rId6" w:type="default"/>
          <w:footerReference r:id="rId7" w:type="default"/>
          <w:pgSz w:w="11906" w:h="16838"/>
          <w:pgMar w:top="1440" w:right="1080" w:bottom="1440" w:left="1080" w:header="568" w:footer="623" w:gutter="0"/>
          <w:pgBorders>
            <w:top w:val="none" w:sz="0" w:space="0"/>
            <w:left w:val="none" w:sz="0" w:space="0"/>
            <w:bottom w:val="none" w:sz="0" w:space="0"/>
            <w:right w:val="none" w:sz="0" w:space="0"/>
          </w:pgBorders>
          <w:pgNumType w:fmt="decimal"/>
          <w:cols w:space="720" w:num="1"/>
          <w:docGrid w:linePitch="312" w:charSpace="0"/>
        </w:sectPr>
      </w:pPr>
      <w:bookmarkStart w:id="2" w:name="_Toc11582"/>
      <w:bookmarkStart w:id="3" w:name="_Toc297209392"/>
    </w:p>
    <w:p w14:paraId="753C0BA9">
      <w:pPr>
        <w:rPr>
          <w:rFonts w:hint="eastAsia"/>
          <w:color w:val="auto"/>
          <w:highlight w:val="none"/>
        </w:rPr>
      </w:pPr>
    </w:p>
    <w:p w14:paraId="6E8F1C94">
      <w:pPr>
        <w:pStyle w:val="3"/>
        <w:spacing w:line="360" w:lineRule="auto"/>
        <w:jc w:val="center"/>
        <w:rPr>
          <w:rFonts w:hint="eastAsia" w:ascii="宋体" w:hAnsi="宋体" w:eastAsia="宋体"/>
          <w:color w:val="auto"/>
          <w:sz w:val="48"/>
          <w:szCs w:val="48"/>
          <w:highlight w:val="none"/>
        </w:rPr>
      </w:pPr>
    </w:p>
    <w:p w14:paraId="35CEADA6">
      <w:pPr>
        <w:pStyle w:val="3"/>
        <w:spacing w:line="360" w:lineRule="auto"/>
        <w:jc w:val="center"/>
        <w:rPr>
          <w:rFonts w:hint="eastAsia" w:ascii="宋体" w:hAnsi="宋体" w:eastAsia="宋体"/>
          <w:color w:val="auto"/>
          <w:sz w:val="48"/>
          <w:szCs w:val="48"/>
          <w:highlight w:val="none"/>
        </w:rPr>
      </w:pPr>
    </w:p>
    <w:p w14:paraId="7F647E5D">
      <w:pPr>
        <w:pStyle w:val="3"/>
        <w:spacing w:line="360" w:lineRule="auto"/>
        <w:jc w:val="center"/>
        <w:rPr>
          <w:rFonts w:hint="eastAsia" w:ascii="宋体" w:hAnsi="宋体" w:eastAsia="宋体"/>
          <w:color w:val="auto"/>
          <w:sz w:val="48"/>
          <w:szCs w:val="48"/>
          <w:highlight w:val="none"/>
        </w:rPr>
      </w:pPr>
    </w:p>
    <w:p w14:paraId="3DD2C4CE">
      <w:pPr>
        <w:pStyle w:val="3"/>
        <w:spacing w:line="360" w:lineRule="auto"/>
        <w:jc w:val="center"/>
        <w:rPr>
          <w:rFonts w:hint="eastAsia" w:ascii="宋体" w:hAnsi="宋体" w:eastAsia="宋体"/>
          <w:color w:val="auto"/>
          <w:sz w:val="48"/>
          <w:szCs w:val="48"/>
          <w:highlight w:val="none"/>
          <w:lang w:eastAsia="zh-CN"/>
        </w:rPr>
      </w:pPr>
      <w:r>
        <w:rPr>
          <w:rFonts w:hint="eastAsia" w:ascii="宋体" w:hAnsi="宋体" w:eastAsia="宋体"/>
          <w:color w:val="auto"/>
          <w:sz w:val="48"/>
          <w:szCs w:val="48"/>
          <w:highlight w:val="none"/>
        </w:rPr>
        <w:t xml:space="preserve">第一章 </w:t>
      </w:r>
      <w:bookmarkEnd w:id="2"/>
      <w:bookmarkEnd w:id="3"/>
      <w:r>
        <w:rPr>
          <w:rFonts w:hint="eastAsia" w:ascii="宋体" w:hAnsi="宋体" w:eastAsia="宋体"/>
          <w:color w:val="auto"/>
          <w:sz w:val="48"/>
          <w:szCs w:val="48"/>
          <w:highlight w:val="none"/>
          <w:lang w:eastAsia="zh-CN"/>
        </w:rPr>
        <w:t>招标公告</w:t>
      </w:r>
    </w:p>
    <w:p w14:paraId="1755DD50">
      <w:pPr>
        <w:pStyle w:val="29"/>
        <w:tabs>
          <w:tab w:val="left" w:pos="640"/>
          <w:tab w:val="clear" w:pos="993"/>
        </w:tabs>
        <w:spacing w:line="360" w:lineRule="auto"/>
        <w:ind w:left="0" w:leftChars="0" w:firstLine="0" w:firstLineChars="0"/>
        <w:jc w:val="center"/>
        <w:rPr>
          <w:b/>
          <w:bCs/>
          <w:color w:val="auto"/>
          <w:sz w:val="36"/>
          <w:szCs w:val="36"/>
          <w:highlight w:val="none"/>
        </w:rPr>
      </w:pPr>
      <w:r>
        <w:rPr>
          <w:rFonts w:ascii="宋体"/>
          <w:color w:val="auto"/>
          <w:highlight w:val="none"/>
        </w:rPr>
        <w:br w:type="page"/>
      </w:r>
      <w:r>
        <w:rPr>
          <w:rFonts w:hint="eastAsia" w:ascii="宋体" w:eastAsia="宋体" w:cs="宋体"/>
          <w:b/>
          <w:bCs/>
          <w:color w:val="auto"/>
          <w:sz w:val="32"/>
          <w:szCs w:val="32"/>
          <w:highlight w:val="none"/>
          <w:lang w:eastAsia="zh-CN"/>
        </w:rPr>
        <w:t>新疆国腾工程项目管理咨询有限公司</w:t>
      </w:r>
      <w:r>
        <w:rPr>
          <w:rFonts w:hint="eastAsia" w:ascii="宋体" w:hAnsi="宋体" w:eastAsia="宋体" w:cs="宋体"/>
          <w:b/>
          <w:bCs/>
          <w:color w:val="auto"/>
          <w:sz w:val="32"/>
          <w:szCs w:val="32"/>
          <w:highlight w:val="none"/>
        </w:rPr>
        <w:t>关于</w:t>
      </w:r>
      <w:r>
        <w:rPr>
          <w:rFonts w:hint="eastAsia" w:ascii="宋体" w:eastAsia="宋体" w:cs="宋体"/>
          <w:b/>
          <w:bCs/>
          <w:color w:val="auto"/>
          <w:sz w:val="32"/>
          <w:szCs w:val="32"/>
          <w:highlight w:val="none"/>
          <w:lang w:eastAsia="zh-CN"/>
        </w:rPr>
        <w:t>新疆库尔勒市恰尔巴格乡香梨水果处理设备建设项目</w:t>
      </w:r>
      <w:r>
        <w:rPr>
          <w:rFonts w:hint="eastAsia" w:ascii="宋体" w:hAnsi="宋体" w:eastAsia="宋体" w:cs="宋体"/>
          <w:b/>
          <w:bCs/>
          <w:color w:val="auto"/>
          <w:sz w:val="32"/>
          <w:szCs w:val="32"/>
          <w:highlight w:val="none"/>
        </w:rPr>
        <w:t>的公开招标公告</w:t>
      </w:r>
    </w:p>
    <w:p w14:paraId="7FF27D10">
      <w:pPr>
        <w:pStyle w:val="10"/>
        <w:keepNext w:val="0"/>
        <w:keepLines w:val="0"/>
        <w:widowControl/>
        <w:suppressLineNumbers w:val="0"/>
        <w:spacing w:before="60" w:beforeAutospacing="0" w:after="6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4E94C16E">
      <w:pPr>
        <w:pStyle w:val="10"/>
        <w:keepNext w:val="0"/>
        <w:keepLines w:val="0"/>
        <w:widowControl/>
        <w:suppressLineNumbers w:val="0"/>
        <w:spacing w:before="60" w:beforeAutospacing="0" w:after="60" w:afterAutospacing="0" w:line="360" w:lineRule="auto"/>
        <w:ind w:left="0" w:right="0"/>
        <w:rPr>
          <w:rStyle w:val="33"/>
          <w:rFonts w:hint="eastAsia" w:ascii="宋体" w:hAnsi="宋体" w:eastAsia="宋体" w:cs="宋体"/>
          <w:color w:val="auto"/>
          <w:sz w:val="24"/>
          <w:szCs w:val="24"/>
          <w:highlight w:val="none"/>
        </w:rPr>
      </w:pPr>
      <w:r>
        <w:rPr>
          <w:rFonts w:hint="eastAsia" w:cs="宋体"/>
          <w:color w:val="auto"/>
          <w:sz w:val="24"/>
          <w:szCs w:val="24"/>
          <w:highlight w:val="none"/>
          <w:lang w:eastAsia="zh-CN"/>
        </w:rPr>
        <w:t>新疆库尔勒市恰尔巴格乡香梨水果处理设备建设项目</w:t>
      </w:r>
      <w:r>
        <w:rPr>
          <w:rFonts w:hint="eastAsia" w:ascii="宋体" w:hAnsi="宋体" w:eastAsia="宋体" w:cs="宋体"/>
          <w:color w:val="auto"/>
          <w:sz w:val="24"/>
          <w:szCs w:val="24"/>
          <w:highlight w:val="none"/>
        </w:rPr>
        <w:t>的潜在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应在政采云平</w:t>
      </w:r>
      <w:r>
        <w:rPr>
          <w:rFonts w:hint="eastAsia" w:eastAsia="宋体" w:cs="宋体"/>
          <w:color w:val="auto"/>
          <w:sz w:val="24"/>
          <w:szCs w:val="24"/>
          <w:highlight w:val="none"/>
          <w:lang w:eastAsia="zh-CN"/>
        </w:rPr>
        <w:t>台</w:t>
      </w:r>
      <w:r>
        <w:rPr>
          <w:rFonts w:hint="eastAsia" w:ascii="宋体" w:hAnsi="宋体" w:eastAsia="宋体" w:cs="宋体"/>
          <w:color w:val="auto"/>
          <w:sz w:val="24"/>
          <w:szCs w:val="24"/>
          <w:highlight w:val="none"/>
        </w:rPr>
        <w:t>（https://www.zcygov.cn）获取招标文件，并于</w:t>
      </w:r>
      <w:r>
        <w:rPr>
          <w:rFonts w:hint="eastAsia" w:cs="宋体"/>
          <w:color w:val="auto"/>
          <w:sz w:val="24"/>
          <w:szCs w:val="24"/>
          <w:highlight w:val="none"/>
          <w:lang w:eastAsia="zh-CN"/>
        </w:rPr>
        <w:t>202</w:t>
      </w:r>
      <w:r>
        <w:rPr>
          <w:rFonts w:hint="eastAsia" w:cs="宋体"/>
          <w:color w:val="auto"/>
          <w:sz w:val="24"/>
          <w:szCs w:val="24"/>
          <w:highlight w:val="none"/>
          <w:lang w:val="en-US" w:eastAsia="zh-CN"/>
        </w:rPr>
        <w:t>5</w:t>
      </w:r>
      <w:r>
        <w:rPr>
          <w:rFonts w:hint="eastAsia" w:cs="宋体"/>
          <w:color w:val="auto"/>
          <w:sz w:val="24"/>
          <w:szCs w:val="24"/>
          <w:highlight w:val="none"/>
          <w:lang w:eastAsia="zh-CN"/>
        </w:rPr>
        <w:t>年</w:t>
      </w:r>
      <w:r>
        <w:rPr>
          <w:rFonts w:hint="eastAsia" w:cs="宋体"/>
          <w:color w:val="auto"/>
          <w:sz w:val="24"/>
          <w:szCs w:val="24"/>
          <w:highlight w:val="none"/>
          <w:lang w:val="en-US" w:eastAsia="zh-CN"/>
        </w:rPr>
        <w:t>04</w:t>
      </w:r>
      <w:r>
        <w:rPr>
          <w:rFonts w:hint="eastAsia" w:cs="宋体"/>
          <w:color w:val="auto"/>
          <w:sz w:val="24"/>
          <w:szCs w:val="24"/>
          <w:highlight w:val="none"/>
          <w:lang w:eastAsia="zh-CN"/>
        </w:rPr>
        <w:t>月</w:t>
      </w:r>
      <w:r>
        <w:rPr>
          <w:rFonts w:hint="eastAsia" w:cs="宋体"/>
          <w:color w:val="auto"/>
          <w:sz w:val="24"/>
          <w:szCs w:val="24"/>
          <w:highlight w:val="none"/>
          <w:lang w:val="en-US" w:eastAsia="zh-CN"/>
        </w:rPr>
        <w:t>02</w:t>
      </w:r>
      <w:r>
        <w:rPr>
          <w:rFonts w:hint="eastAsia" w:cs="宋体"/>
          <w:color w:val="auto"/>
          <w:sz w:val="24"/>
          <w:szCs w:val="24"/>
          <w:highlight w:val="none"/>
          <w:lang w:eastAsia="zh-CN"/>
        </w:rPr>
        <w:t>日 10:30</w:t>
      </w:r>
      <w:r>
        <w:rPr>
          <w:rFonts w:hint="eastAsia" w:eastAsia="宋体" w:cs="宋体"/>
          <w:color w:val="auto"/>
          <w:sz w:val="24"/>
          <w:szCs w:val="24"/>
          <w:highlight w:val="none"/>
          <w:lang w:eastAsia="zh-CN"/>
        </w:rPr>
        <w:t>（北京时间）</w:t>
      </w:r>
      <w:r>
        <w:rPr>
          <w:rFonts w:hint="eastAsia" w:ascii="宋体" w:hAnsi="宋体" w:eastAsia="宋体" w:cs="宋体"/>
          <w:color w:val="auto"/>
          <w:sz w:val="24"/>
          <w:szCs w:val="24"/>
          <w:highlight w:val="none"/>
        </w:rPr>
        <w:t>前递交</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E34DB3D">
      <w:pPr>
        <w:pStyle w:val="10"/>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一、项目基本情况</w:t>
      </w:r>
    </w:p>
    <w:p w14:paraId="40AE955D">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eastAsia="zh-CN"/>
        </w:rPr>
        <w:t>GTZB(ZC)2025-055</w:t>
      </w:r>
    </w:p>
    <w:p w14:paraId="50E6B1C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新疆库尔勒市恰尔巴格乡香梨水果处理设备建设项目</w:t>
      </w:r>
    </w:p>
    <w:p w14:paraId="7A956936">
      <w:pPr>
        <w:pStyle w:val="10"/>
        <w:keepNext w:val="0"/>
        <w:keepLines w:val="0"/>
        <w:widowControl/>
        <w:suppressLineNumbers w:val="0"/>
        <w:spacing w:before="60" w:beforeAutospacing="0" w:after="60" w:afterAutospacing="0" w:line="360" w:lineRule="auto"/>
        <w:ind w:left="0" w:right="0" w:firstLine="42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cs="宋体"/>
          <w:color w:val="auto"/>
          <w:sz w:val="24"/>
          <w:szCs w:val="24"/>
          <w:highlight w:val="none"/>
          <w:lang w:val="en-US" w:eastAsia="zh-CN"/>
        </w:rPr>
        <w:t>公开招标</w:t>
      </w:r>
    </w:p>
    <w:p w14:paraId="781149CF">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5400000.00元</w:t>
      </w:r>
    </w:p>
    <w:p w14:paraId="7D5163D3">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w:t>
      </w:r>
    </w:p>
    <w:p w14:paraId="096CAA8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  </w:t>
      </w:r>
    </w:p>
    <w:p w14:paraId="4B32AF23">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6E4FDEAC">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cs="宋体"/>
          <w:color w:val="auto"/>
          <w:sz w:val="24"/>
          <w:szCs w:val="24"/>
          <w:highlight w:val="none"/>
          <w:lang w:eastAsia="zh-CN"/>
        </w:rPr>
        <w:t>新疆库尔勒市恰尔巴格乡香梨水果处理设备建设项目</w:t>
      </w:r>
    </w:p>
    <w:p w14:paraId="16F345EE">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     </w:t>
      </w:r>
    </w:p>
    <w:p w14:paraId="51DAFD5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预算金额（元）：</w:t>
      </w:r>
      <w:r>
        <w:rPr>
          <w:rFonts w:hint="eastAsia" w:ascii="宋体" w:hAnsi="宋体" w:cs="宋体"/>
          <w:color w:val="auto"/>
          <w:kern w:val="0"/>
          <w:sz w:val="24"/>
          <w:szCs w:val="24"/>
          <w:highlight w:val="none"/>
          <w:lang w:val="en-US" w:eastAsia="zh-CN" w:bidi="ar-SA"/>
        </w:rPr>
        <w:t>5400000.00</w:t>
      </w:r>
      <w:r>
        <w:rPr>
          <w:rFonts w:hint="eastAsia" w:ascii="宋体" w:hAnsi="宋体" w:eastAsia="宋体" w:cs="宋体"/>
          <w:color w:val="auto"/>
          <w:kern w:val="0"/>
          <w:sz w:val="24"/>
          <w:szCs w:val="24"/>
          <w:highlight w:val="none"/>
          <w:lang w:val="en-US" w:eastAsia="zh-CN" w:bidi="ar-SA"/>
        </w:rPr>
        <w:t>元</w:t>
      </w:r>
    </w:p>
    <w:p w14:paraId="0C4182E4">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单位：项 </w:t>
      </w:r>
    </w:p>
    <w:p w14:paraId="6A3991ED">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简要规格描述或项目基本概况介绍、用途：</w:t>
      </w:r>
      <w:r>
        <w:rPr>
          <w:rFonts w:hint="eastAsia" w:cs="宋体"/>
          <w:color w:val="auto"/>
          <w:kern w:val="0"/>
          <w:sz w:val="24"/>
          <w:szCs w:val="24"/>
          <w:highlight w:val="none"/>
          <w:lang w:val="en-US" w:eastAsia="zh-CN" w:bidi="ar-SA"/>
        </w:rPr>
        <w:t>库尔勒香梨作为新疆的特色水果，以其独特的口感和品质深受消费者喜爱。这种香梨不仅肉质细腻、汁多味甜，还富含多种维生素和矿物质，被誉为“梨中珍品”。然而，传统的香梨分级方式往往依赖于人工经验和感官判断，这种方式不仅效率低下，而且难以保证分级的准确性和一致性。工人们在繁忙的分级过程中，难免会出现疲劳和误差，导致部分优质香梨被误判，甚至流入低等级市场，造成资源浪费和经济损失。随着科技的不断进步和消费者对产品品质要求的日益提高，智能化分选设备的应用已成为香梨产业发展的必然趋势。这种设备不仅能大幅提升工作效率，还能确保每一颗香梨都能按照其真实品质进行分级，从而满足市场和消费者的多样化需求。</w:t>
      </w:r>
    </w:p>
    <w:p w14:paraId="51543B2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供货</w:t>
      </w:r>
      <w:r>
        <w:rPr>
          <w:rFonts w:hint="eastAsia" w:ascii="宋体" w:hAnsi="宋体" w:eastAsia="宋体" w:cs="宋体"/>
          <w:color w:val="auto"/>
          <w:sz w:val="24"/>
          <w:szCs w:val="24"/>
          <w:highlight w:val="none"/>
          <w:lang w:val="en-US" w:eastAsia="zh-CN"/>
        </w:rPr>
        <w:t>期限：</w:t>
      </w:r>
      <w:r>
        <w:rPr>
          <w:rFonts w:hint="eastAsia" w:cs="宋体"/>
          <w:color w:val="auto"/>
          <w:sz w:val="24"/>
          <w:szCs w:val="24"/>
          <w:highlight w:val="none"/>
          <w:lang w:val="en-US" w:eastAsia="zh-CN"/>
        </w:rPr>
        <w:t>自合同签订之日起15日内到货，到货后30日内完成安装、调试等</w:t>
      </w:r>
    </w:p>
    <w:p w14:paraId="6194B2F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本项目（否）接受联合体投标。 </w:t>
      </w:r>
    </w:p>
    <w:p w14:paraId="59C3DE40">
      <w:pPr>
        <w:pStyle w:val="10"/>
        <w:keepNext w:val="0"/>
        <w:keepLines w:val="0"/>
        <w:widowControl/>
        <w:suppressLineNumbers w:val="0"/>
        <w:spacing w:before="60" w:beforeAutospacing="0" w:after="60" w:afterAutospacing="0" w:line="360" w:lineRule="auto"/>
        <w:ind w:left="0" w:right="0"/>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二、申请人的资格要求：</w:t>
      </w:r>
    </w:p>
    <w:p w14:paraId="783226C8">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1.满足《中华人民共和国政府采购法》第二十二条规定：</w:t>
      </w:r>
    </w:p>
    <w:p w14:paraId="2DE926D7">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（1）具有独立承担民事责任的能力；</w:t>
      </w:r>
    </w:p>
    <w:p w14:paraId="037EDA48">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（2）具有良好的商业信誉和健全的财务会计制度；</w:t>
      </w:r>
    </w:p>
    <w:p w14:paraId="2B24EB1C">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（3）具有依法缴纳税收和社会保障资金的良好记录；</w:t>
      </w:r>
    </w:p>
    <w:p w14:paraId="0FC57257">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（4）具有履行合同所必需的货物和专业技术能力；</w:t>
      </w:r>
    </w:p>
    <w:p w14:paraId="70ED7FBA">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（5）参加政府采购活动前三年内，在经营活动中没有重大违法记录；</w:t>
      </w:r>
    </w:p>
    <w:p w14:paraId="34BEB0A9">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（6）法律、行政法规规定的其他条件。</w:t>
      </w:r>
    </w:p>
    <w:p w14:paraId="63A1A5F1">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2.落实政府采购政策需满足的资格要求：本项目专门面向中小企业（含中型、小型、微型）。</w:t>
      </w:r>
    </w:p>
    <w:p w14:paraId="7B543E91">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（1）财政部、工业和信息化部《关于印发〈政府采购促进中小企业发展管理办法〉的通知》（财库[2020]46号文）；</w:t>
      </w:r>
    </w:p>
    <w:p w14:paraId="6A5A08E6">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（2）财政部、司法部《关于政府采购支持监狱企业发展有关问题的通知》（财库[2014]68号文）；</w:t>
      </w:r>
    </w:p>
    <w:p w14:paraId="381DCC86">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（3）财政部、民政部、中国残疾人联合会《关于促进残疾人就业政府采购政策的通知》（财库[2026]141号）；</w:t>
      </w:r>
    </w:p>
    <w:p w14:paraId="3B7E6219">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3、在中华人民共和国境内依法注册的、具有独立承担民事责任的能力，提供有效的营业执照；</w:t>
      </w:r>
    </w:p>
    <w:p w14:paraId="120A2CBB">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4、法定代表人身份证原件或法定代表人授权委托书和委托代理人身份证原件（授权委托书应附上法人和代理人身份证复印件）；</w:t>
      </w:r>
    </w:p>
    <w:p w14:paraId="23EB640C">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5、符合国家有关法律法规的规定；</w:t>
      </w:r>
    </w:p>
    <w:p w14:paraId="30D845CE">
      <w:pPr>
        <w:pStyle w:val="10"/>
        <w:keepNext w:val="0"/>
        <w:keepLines w:val="0"/>
        <w:widowControl/>
        <w:suppressLineNumbers w:val="0"/>
        <w:spacing w:before="204" w:beforeAutospacing="0" w:after="104" w:afterLines="0" w:afterAutospacing="0" w:line="360" w:lineRule="auto"/>
        <w:ind w:left="0" w:right="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6、本项目不接受联合体投标；</w:t>
      </w:r>
    </w:p>
    <w:p w14:paraId="13DE5B06">
      <w:pPr>
        <w:pStyle w:val="10"/>
        <w:keepNext w:val="0"/>
        <w:keepLines w:val="0"/>
        <w:widowControl/>
        <w:suppressLineNumbers w:val="0"/>
        <w:spacing w:before="204" w:beforeAutospacing="0" w:after="104" w:afterLines="0" w:afterAutospacing="0" w:line="360" w:lineRule="auto"/>
        <w:ind w:left="0" w:right="0"/>
        <w:jc w:val="both"/>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三、获取招标文件</w:t>
      </w:r>
    </w:p>
    <w:p w14:paraId="142D0B12">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时间：202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rPr>
        <w:t>日至：202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19</w:t>
      </w:r>
      <w:r>
        <w:rPr>
          <w:rFonts w:hint="eastAsia"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0分至1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0分，下</w:t>
      </w:r>
      <w:r>
        <w:rPr>
          <w:rFonts w:hint="eastAsia" w:ascii="宋体" w:hAnsi="宋体" w:eastAsia="宋体" w:cs="宋体"/>
          <w:color w:val="auto"/>
          <w:sz w:val="24"/>
          <w:szCs w:val="24"/>
          <w:highlight w:val="none"/>
          <w:lang w:val="en-US" w:eastAsia="zh-CN"/>
        </w:rPr>
        <w:t>午</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0分至</w:t>
      </w:r>
      <w:r>
        <w:rPr>
          <w:rFonts w:hint="eastAsia" w:cs="宋体"/>
          <w:color w:val="auto"/>
          <w:sz w:val="24"/>
          <w:szCs w:val="24"/>
          <w:highlight w:val="none"/>
          <w:lang w:val="en-US" w:eastAsia="zh-CN"/>
        </w:rPr>
        <w:t>19</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分（北京时间，法定节假日除外）</w:t>
      </w:r>
      <w:r>
        <w:rPr>
          <w:rFonts w:hint="eastAsia" w:ascii="宋体" w:hAnsi="宋体" w:eastAsia="宋体" w:cs="宋体"/>
          <w:color w:val="auto"/>
          <w:sz w:val="24"/>
          <w:szCs w:val="24"/>
          <w:highlight w:val="none"/>
          <w:lang w:eastAsia="zh-CN"/>
        </w:rPr>
        <w:t>。</w:t>
      </w:r>
    </w:p>
    <w:p w14:paraId="431183ED">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地点：登陆政采云平台http://www.</w:t>
      </w:r>
      <w:r>
        <w:rPr>
          <w:rFonts w:hint="eastAsia" w:ascii="宋体" w:hAnsi="宋体" w:eastAsia="宋体" w:cs="宋体"/>
          <w:color w:val="auto"/>
          <w:sz w:val="24"/>
          <w:szCs w:val="24"/>
          <w:highlight w:val="none"/>
          <w:lang w:eastAsia="zh-CN"/>
        </w:rPr>
        <w:t>ZC</w:t>
      </w:r>
      <w:r>
        <w:rPr>
          <w:rFonts w:hint="eastAsia" w:ascii="宋体" w:hAnsi="宋体" w:eastAsia="宋体" w:cs="宋体"/>
          <w:color w:val="auto"/>
          <w:sz w:val="24"/>
          <w:szCs w:val="24"/>
          <w:highlight w:val="none"/>
        </w:rPr>
        <w:t>ygov.cn/在线申请获取。</w:t>
      </w:r>
    </w:p>
    <w:p w14:paraId="2E97A9BC">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方式：（1）线上获取（登录政府采购云平台→项目采购→获取</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→申请，审核通过后可下载</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3FB50450">
      <w:pPr>
        <w:pStyle w:val="10"/>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售价（元）：0</w:t>
      </w:r>
      <w:r>
        <w:rPr>
          <w:rFonts w:hint="eastAsia" w:cs="宋体"/>
          <w:color w:val="auto"/>
          <w:sz w:val="24"/>
          <w:szCs w:val="24"/>
          <w:highlight w:val="none"/>
          <w:lang w:val="en-US" w:eastAsia="zh-CN"/>
        </w:rPr>
        <w:t>元</w:t>
      </w:r>
      <w:bookmarkStart w:id="733" w:name="_GoBack"/>
      <w:bookmarkEnd w:id="733"/>
    </w:p>
    <w:p w14:paraId="62A49FF2">
      <w:pPr>
        <w:pStyle w:val="10"/>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四、提交</w:t>
      </w:r>
      <w:r>
        <w:rPr>
          <w:rStyle w:val="33"/>
          <w:rFonts w:hint="eastAsia" w:cs="宋体"/>
          <w:color w:val="auto"/>
          <w:sz w:val="24"/>
          <w:szCs w:val="24"/>
          <w:highlight w:val="none"/>
          <w:lang w:eastAsia="zh-CN"/>
        </w:rPr>
        <w:t>响应文件</w:t>
      </w:r>
      <w:r>
        <w:rPr>
          <w:rStyle w:val="33"/>
          <w:rFonts w:hint="eastAsia" w:ascii="宋体" w:hAnsi="宋体" w:eastAsia="宋体" w:cs="宋体"/>
          <w:color w:val="auto"/>
          <w:sz w:val="24"/>
          <w:szCs w:val="24"/>
          <w:highlight w:val="none"/>
        </w:rPr>
        <w:t>截止时间、开标时间和地点</w:t>
      </w:r>
    </w:p>
    <w:p w14:paraId="1709797A">
      <w:pPr>
        <w:pStyle w:val="10"/>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截止时间：</w:t>
      </w:r>
      <w:r>
        <w:rPr>
          <w:rFonts w:hint="eastAsia" w:cs="宋体"/>
          <w:color w:val="auto"/>
          <w:sz w:val="24"/>
          <w:szCs w:val="24"/>
          <w:highlight w:val="none"/>
          <w:lang w:eastAsia="zh-CN"/>
        </w:rPr>
        <w:t>202</w:t>
      </w:r>
      <w:r>
        <w:rPr>
          <w:rFonts w:hint="eastAsia" w:cs="宋体"/>
          <w:color w:val="auto"/>
          <w:sz w:val="24"/>
          <w:szCs w:val="24"/>
          <w:highlight w:val="none"/>
          <w:lang w:val="en-US" w:eastAsia="zh-CN"/>
        </w:rPr>
        <w:t>5</w:t>
      </w:r>
      <w:r>
        <w:rPr>
          <w:rFonts w:hint="eastAsia" w:cs="宋体"/>
          <w:color w:val="auto"/>
          <w:sz w:val="24"/>
          <w:szCs w:val="24"/>
          <w:highlight w:val="none"/>
          <w:lang w:eastAsia="zh-CN"/>
        </w:rPr>
        <w:t>年</w:t>
      </w:r>
      <w:r>
        <w:rPr>
          <w:rFonts w:hint="eastAsia" w:cs="宋体"/>
          <w:color w:val="auto"/>
          <w:sz w:val="24"/>
          <w:szCs w:val="24"/>
          <w:highlight w:val="none"/>
          <w:lang w:val="en-US" w:eastAsia="zh-CN"/>
        </w:rPr>
        <w:t>04</w:t>
      </w:r>
      <w:r>
        <w:rPr>
          <w:rFonts w:hint="eastAsia" w:cs="宋体"/>
          <w:color w:val="auto"/>
          <w:sz w:val="24"/>
          <w:szCs w:val="24"/>
          <w:highlight w:val="none"/>
          <w:lang w:eastAsia="zh-CN"/>
        </w:rPr>
        <w:t>月</w:t>
      </w:r>
      <w:r>
        <w:rPr>
          <w:rFonts w:hint="eastAsia" w:cs="宋体"/>
          <w:color w:val="auto"/>
          <w:sz w:val="24"/>
          <w:szCs w:val="24"/>
          <w:highlight w:val="none"/>
          <w:lang w:val="en-US" w:eastAsia="zh-CN"/>
        </w:rPr>
        <w:t>02</w:t>
      </w:r>
      <w:r>
        <w:rPr>
          <w:rFonts w:hint="eastAsia" w:cs="宋体"/>
          <w:color w:val="auto"/>
          <w:sz w:val="24"/>
          <w:szCs w:val="24"/>
          <w:highlight w:val="none"/>
          <w:lang w:eastAsia="zh-CN"/>
        </w:rPr>
        <w:t>日 10:30</w:t>
      </w:r>
      <w:r>
        <w:rPr>
          <w:rFonts w:hint="eastAsia" w:eastAsia="宋体" w:cs="宋体"/>
          <w:color w:val="auto"/>
          <w:sz w:val="24"/>
          <w:szCs w:val="24"/>
          <w:highlight w:val="none"/>
          <w:lang w:eastAsia="zh-CN"/>
        </w:rPr>
        <w:t>（北京时间）</w:t>
      </w:r>
    </w:p>
    <w:p w14:paraId="79733588">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投标地点：政采云平台（https://www.zcygov.cn）</w:t>
      </w:r>
    </w:p>
    <w:p w14:paraId="4722B3F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w:t>
      </w:r>
      <w:r>
        <w:rPr>
          <w:rFonts w:hint="eastAsia" w:cs="宋体"/>
          <w:color w:val="auto"/>
          <w:sz w:val="24"/>
          <w:szCs w:val="24"/>
          <w:highlight w:val="none"/>
          <w:lang w:eastAsia="zh-CN"/>
        </w:rPr>
        <w:t>202</w:t>
      </w:r>
      <w:r>
        <w:rPr>
          <w:rFonts w:hint="eastAsia" w:cs="宋体"/>
          <w:color w:val="auto"/>
          <w:sz w:val="24"/>
          <w:szCs w:val="24"/>
          <w:highlight w:val="none"/>
          <w:lang w:val="en-US" w:eastAsia="zh-CN"/>
        </w:rPr>
        <w:t>5</w:t>
      </w:r>
      <w:r>
        <w:rPr>
          <w:rFonts w:hint="eastAsia" w:cs="宋体"/>
          <w:color w:val="auto"/>
          <w:sz w:val="24"/>
          <w:szCs w:val="24"/>
          <w:highlight w:val="none"/>
          <w:lang w:eastAsia="zh-CN"/>
        </w:rPr>
        <w:t>年</w:t>
      </w:r>
      <w:r>
        <w:rPr>
          <w:rFonts w:hint="eastAsia" w:cs="宋体"/>
          <w:color w:val="auto"/>
          <w:sz w:val="24"/>
          <w:szCs w:val="24"/>
          <w:highlight w:val="none"/>
          <w:lang w:val="en-US" w:eastAsia="zh-CN"/>
        </w:rPr>
        <w:t>04</w:t>
      </w:r>
      <w:r>
        <w:rPr>
          <w:rFonts w:hint="eastAsia" w:cs="宋体"/>
          <w:color w:val="auto"/>
          <w:sz w:val="24"/>
          <w:szCs w:val="24"/>
          <w:highlight w:val="none"/>
          <w:lang w:eastAsia="zh-CN"/>
        </w:rPr>
        <w:t>月</w:t>
      </w:r>
      <w:r>
        <w:rPr>
          <w:rFonts w:hint="eastAsia" w:cs="宋体"/>
          <w:color w:val="auto"/>
          <w:sz w:val="24"/>
          <w:szCs w:val="24"/>
          <w:highlight w:val="none"/>
          <w:lang w:val="en-US" w:eastAsia="zh-CN"/>
        </w:rPr>
        <w:t>02</w:t>
      </w:r>
      <w:r>
        <w:rPr>
          <w:rFonts w:hint="eastAsia" w:cs="宋体"/>
          <w:color w:val="auto"/>
          <w:sz w:val="24"/>
          <w:szCs w:val="24"/>
          <w:highlight w:val="none"/>
          <w:lang w:eastAsia="zh-CN"/>
        </w:rPr>
        <w:t>日 10:30</w:t>
      </w:r>
      <w:r>
        <w:rPr>
          <w:rFonts w:hint="eastAsia" w:eastAsia="宋体" w:cs="宋体"/>
          <w:color w:val="auto"/>
          <w:sz w:val="24"/>
          <w:szCs w:val="24"/>
          <w:highlight w:val="none"/>
          <w:lang w:eastAsia="zh-CN"/>
        </w:rPr>
        <w:t>（北京时间）</w:t>
      </w:r>
    </w:p>
    <w:p w14:paraId="2EDFDDA8">
      <w:pPr>
        <w:pStyle w:val="10"/>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开标地点：政采云平台（https://www.zcygov.cn）</w:t>
      </w:r>
    </w:p>
    <w:p w14:paraId="703BC8E2">
      <w:pPr>
        <w:pStyle w:val="10"/>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五、公告期限</w:t>
      </w:r>
    </w:p>
    <w:p w14:paraId="25113C2C">
      <w:pPr>
        <w:pStyle w:val="10"/>
        <w:keepNext w:val="0"/>
        <w:keepLines w:val="0"/>
        <w:widowControl/>
        <w:suppressLineNumbers w:val="0"/>
        <w:spacing w:before="0" w:beforeLines="0" w:beforeAutospacing="0" w:after="0" w:afterLines="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14:paraId="6D361B7B">
      <w:pPr>
        <w:pStyle w:val="10"/>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六、其他补充事宜</w:t>
      </w:r>
    </w:p>
    <w:p w14:paraId="178950EC">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2.本项目实行网上投标，采用电子</w:t>
      </w:r>
      <w:r>
        <w:rPr>
          <w:rStyle w:val="33"/>
          <w:rFonts w:hint="eastAsia" w:ascii="宋体" w:hAnsi="宋体" w:eastAsia="宋体" w:cs="宋体"/>
          <w:b w:val="0"/>
          <w:bCs w:val="0"/>
          <w:color w:val="auto"/>
          <w:sz w:val="24"/>
          <w:szCs w:val="24"/>
          <w:highlight w:val="none"/>
          <w:lang w:val="en-US" w:eastAsia="zh-CN"/>
        </w:rPr>
        <w:t>响应</w:t>
      </w:r>
      <w:r>
        <w:rPr>
          <w:rStyle w:val="33"/>
          <w:rFonts w:hint="eastAsia" w:ascii="宋体" w:hAnsi="宋体" w:eastAsia="宋体" w:cs="宋体"/>
          <w:b w:val="0"/>
          <w:bCs w:val="0"/>
          <w:color w:val="auto"/>
          <w:sz w:val="24"/>
          <w:szCs w:val="24"/>
          <w:highlight w:val="none"/>
        </w:rPr>
        <w:t>文件(供应商须使用CA加密设备通过政采云电子投标客户端制作</w:t>
      </w:r>
      <w:r>
        <w:rPr>
          <w:rStyle w:val="33"/>
          <w:rFonts w:hint="eastAsia" w:ascii="宋体" w:hAnsi="宋体" w:eastAsia="宋体" w:cs="宋体"/>
          <w:b w:val="0"/>
          <w:bCs w:val="0"/>
          <w:color w:val="auto"/>
          <w:sz w:val="24"/>
          <w:szCs w:val="24"/>
          <w:highlight w:val="none"/>
          <w:lang w:val="en-US" w:eastAsia="zh-CN"/>
        </w:rPr>
        <w:t>响应</w:t>
      </w:r>
      <w:r>
        <w:rPr>
          <w:rStyle w:val="33"/>
          <w:rFonts w:hint="eastAsia" w:ascii="宋体" w:hAnsi="宋体" w:eastAsia="宋体" w:cs="宋体"/>
          <w:b w:val="0"/>
          <w:bCs w:val="0"/>
          <w:color w:val="auto"/>
          <w:sz w:val="24"/>
          <w:szCs w:val="24"/>
          <w:highlight w:val="none"/>
        </w:rPr>
        <w:t xml:space="preserve">文件)。若供应商参与投标，自行承担投标一切费用。 </w:t>
      </w:r>
    </w:p>
    <w:p w14:paraId="6714F70F">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426B2BD7">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4.供应商将政采云电子交易客户端下载、安装完成后，可通过账号密码或CA登录客户端进行</w:t>
      </w:r>
      <w:r>
        <w:rPr>
          <w:rStyle w:val="33"/>
          <w:rFonts w:hint="eastAsia" w:ascii="宋体" w:hAnsi="宋体" w:eastAsia="宋体" w:cs="宋体"/>
          <w:b w:val="0"/>
          <w:bCs w:val="0"/>
          <w:color w:val="auto"/>
          <w:sz w:val="24"/>
          <w:szCs w:val="24"/>
          <w:highlight w:val="none"/>
          <w:lang w:val="en-US" w:eastAsia="zh-CN"/>
        </w:rPr>
        <w:t>响应</w:t>
      </w:r>
      <w:r>
        <w:rPr>
          <w:rStyle w:val="33"/>
          <w:rFonts w:hint="eastAsia" w:ascii="宋体" w:hAnsi="宋体" w:eastAsia="宋体" w:cs="宋体"/>
          <w:b w:val="0"/>
          <w:bCs w:val="0"/>
          <w:color w:val="auto"/>
          <w:sz w:val="24"/>
          <w:szCs w:val="24"/>
          <w:highlight w:val="none"/>
        </w:rPr>
        <w:t>文件制作。在使用政采云投标客户端时，建议使用WIN7及以上操作系统。客户端请至新疆政府采购网（http://www.ccgp-xinjiang.gov.cn/）下载专区查看，如有问题可拨打政采云客户服务热线</w:t>
      </w:r>
      <w:r>
        <w:rPr>
          <w:rStyle w:val="33"/>
          <w:rFonts w:hint="eastAsia" w:ascii="宋体" w:hAnsi="宋体" w:eastAsia="宋体" w:cs="宋体"/>
          <w:b w:val="0"/>
          <w:bCs w:val="0"/>
          <w:color w:val="auto"/>
          <w:sz w:val="24"/>
          <w:szCs w:val="24"/>
          <w:highlight w:val="none"/>
          <w:lang w:eastAsia="zh-CN"/>
        </w:rPr>
        <w:t>95763</w:t>
      </w:r>
      <w:r>
        <w:rPr>
          <w:rStyle w:val="33"/>
          <w:rFonts w:hint="eastAsia" w:ascii="宋体" w:hAnsi="宋体" w:eastAsia="宋体" w:cs="宋体"/>
          <w:b w:val="0"/>
          <w:bCs w:val="0"/>
          <w:color w:val="auto"/>
          <w:sz w:val="24"/>
          <w:szCs w:val="24"/>
          <w:highlight w:val="none"/>
        </w:rPr>
        <w:t xml:space="preserve">进行咨询。 </w:t>
      </w:r>
    </w:p>
    <w:p w14:paraId="5DA3133B">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5.供应商在开标时须使用制作加密电子</w:t>
      </w:r>
      <w:r>
        <w:rPr>
          <w:rStyle w:val="33"/>
          <w:rFonts w:hint="eastAsia" w:ascii="宋体" w:hAnsi="宋体" w:eastAsia="宋体" w:cs="宋体"/>
          <w:b w:val="0"/>
          <w:bCs w:val="0"/>
          <w:color w:val="auto"/>
          <w:sz w:val="24"/>
          <w:szCs w:val="24"/>
          <w:highlight w:val="none"/>
          <w:lang w:val="en-US" w:eastAsia="zh-CN"/>
        </w:rPr>
        <w:t>响应</w:t>
      </w:r>
      <w:r>
        <w:rPr>
          <w:rStyle w:val="33"/>
          <w:rFonts w:hint="eastAsia" w:ascii="宋体" w:hAnsi="宋体" w:eastAsia="宋体" w:cs="宋体"/>
          <w:b w:val="0"/>
          <w:bCs w:val="0"/>
          <w:color w:val="auto"/>
          <w:sz w:val="24"/>
          <w:szCs w:val="24"/>
          <w:highlight w:val="none"/>
        </w:rPr>
        <w:t xml:space="preserve">文件所使用的CA锁及电脑，电脑须提前配置好浏览器，以便开标时解锁。  </w:t>
      </w:r>
    </w:p>
    <w:p w14:paraId="4A9D366A">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6.供应商对不见面开评标系统的技术操作咨询，可通过https://edu.</w:t>
      </w:r>
      <w:r>
        <w:rPr>
          <w:rStyle w:val="33"/>
          <w:rFonts w:hint="eastAsia" w:ascii="宋体" w:hAnsi="宋体" w:eastAsia="宋体" w:cs="宋体"/>
          <w:b w:val="0"/>
          <w:bCs w:val="0"/>
          <w:color w:val="auto"/>
          <w:sz w:val="24"/>
          <w:szCs w:val="24"/>
          <w:highlight w:val="none"/>
          <w:lang w:eastAsia="zh-CN"/>
        </w:rPr>
        <w:t>ZC</w:t>
      </w:r>
      <w:r>
        <w:rPr>
          <w:rStyle w:val="33"/>
          <w:rFonts w:hint="eastAsia" w:ascii="宋体" w:hAnsi="宋体" w:eastAsia="宋体" w:cs="宋体"/>
          <w:b w:val="0"/>
          <w:bCs w:val="0"/>
          <w:color w:val="auto"/>
          <w:sz w:val="24"/>
          <w:szCs w:val="24"/>
          <w:highlight w:val="none"/>
        </w:rPr>
        <w:t>ygov.cn/luban/xinjiang-e-biding自助查询，也可在政采云帮助中心常见问题解答和操作流程讲解视频中自助查询，网址为：https://service.</w:t>
      </w:r>
      <w:r>
        <w:rPr>
          <w:rStyle w:val="33"/>
          <w:rFonts w:hint="eastAsia" w:ascii="宋体" w:hAnsi="宋体" w:eastAsia="宋体" w:cs="宋体"/>
          <w:b w:val="0"/>
          <w:bCs w:val="0"/>
          <w:color w:val="auto"/>
          <w:sz w:val="24"/>
          <w:szCs w:val="24"/>
          <w:highlight w:val="none"/>
          <w:lang w:eastAsia="zh-CN"/>
        </w:rPr>
        <w:t>ZC</w:t>
      </w:r>
      <w:r>
        <w:rPr>
          <w:rStyle w:val="33"/>
          <w:rFonts w:hint="eastAsia" w:ascii="宋体" w:hAnsi="宋体" w:eastAsia="宋体" w:cs="宋体"/>
          <w:b w:val="0"/>
          <w:bCs w:val="0"/>
          <w:color w:val="auto"/>
          <w:sz w:val="24"/>
          <w:szCs w:val="24"/>
          <w:highlight w:val="none"/>
        </w:rPr>
        <w:t>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A2E3A69">
      <w:pPr>
        <w:pStyle w:val="10"/>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七、对本次采购提出询问，请按以下方式联系</w:t>
      </w:r>
    </w:p>
    <w:p w14:paraId="2E876ECB">
      <w:pPr>
        <w:pStyle w:val="10"/>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14:paraId="6756E39B">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Style w:val="35"/>
          <w:rFonts w:hint="eastAsia" w:cs="宋体"/>
          <w:color w:val="auto"/>
          <w:sz w:val="24"/>
          <w:szCs w:val="24"/>
          <w:highlight w:val="none"/>
          <w:lang w:eastAsia="zh-CN"/>
        </w:rPr>
        <w:t>库尔勒市恰尔巴格乡人民政府</w:t>
      </w:r>
    </w:p>
    <w:p w14:paraId="594E908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cs="宋体"/>
          <w:color w:val="auto"/>
          <w:sz w:val="24"/>
          <w:szCs w:val="24"/>
          <w:highlight w:val="none"/>
          <w:lang w:eastAsia="zh-CN"/>
        </w:rPr>
        <w:t>库尔勒市</w:t>
      </w:r>
    </w:p>
    <w:p w14:paraId="352F7D6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eastAsia="zh-CN"/>
        </w:rPr>
        <w:t>18909968387</w:t>
      </w:r>
    </w:p>
    <w:p w14:paraId="41AAD1AE">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5A6DE627">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cs="宋体"/>
          <w:color w:val="auto"/>
          <w:sz w:val="24"/>
          <w:szCs w:val="24"/>
          <w:highlight w:val="none"/>
          <w:lang w:eastAsia="zh-CN"/>
        </w:rPr>
        <w:t>新疆国腾工程项目管理咨询有限公司</w:t>
      </w:r>
    </w:p>
    <w:p w14:paraId="7BC62EE4">
      <w:pPr>
        <w:pStyle w:val="10"/>
        <w:keepNext w:val="0"/>
        <w:keepLines w:val="0"/>
        <w:widowControl/>
        <w:suppressLineNumbers w:val="0"/>
        <w:spacing w:before="60" w:beforeAutospacing="0" w:after="60" w:afterAutospacing="0" w:line="360" w:lineRule="auto"/>
        <w:ind w:left="0" w:right="0" w:firstLine="420"/>
        <w:rPr>
          <w:rFonts w:hint="eastAsia"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cs="宋体"/>
          <w:color w:val="auto"/>
          <w:sz w:val="24"/>
          <w:szCs w:val="24"/>
          <w:highlight w:val="none"/>
          <w:lang w:eastAsia="zh-CN"/>
        </w:rPr>
        <w:t>库尔勒市永安大道观棠云邸18号楼一层</w:t>
      </w:r>
    </w:p>
    <w:p w14:paraId="35D2A1B5">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Style w:val="35"/>
          <w:rFonts w:hint="eastAsia" w:cs="宋体"/>
          <w:color w:val="auto"/>
          <w:sz w:val="24"/>
          <w:szCs w:val="24"/>
          <w:highlight w:val="none"/>
          <w:lang w:val="en-US" w:eastAsia="zh-CN"/>
        </w:rPr>
        <w:t>王琪</w:t>
      </w:r>
    </w:p>
    <w:p w14:paraId="00EBD3D6">
      <w:pPr>
        <w:pStyle w:val="10"/>
        <w:keepNext w:val="0"/>
        <w:keepLines w:val="0"/>
        <w:widowControl/>
        <w:suppressLineNumbers w:val="0"/>
        <w:spacing w:before="60" w:beforeAutospacing="0" w:after="60" w:afterAutospacing="0" w:line="360" w:lineRule="auto"/>
        <w:ind w:left="0" w:right="0" w:firstLine="420"/>
        <w:rPr>
          <w:rFonts w:hint="eastAsia"/>
          <w:color w:val="auto"/>
          <w:highlight w:val="none"/>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19890168092</w:t>
      </w:r>
    </w:p>
    <w:p w14:paraId="02ED0738">
      <w:pPr>
        <w:rPr>
          <w:rFonts w:hint="eastAsia" w:ascii="宋体" w:hAnsi="宋体" w:eastAsia="宋体"/>
          <w:color w:val="auto"/>
          <w:sz w:val="48"/>
          <w:szCs w:val="48"/>
          <w:highlight w:val="none"/>
        </w:rPr>
      </w:pPr>
      <w:bookmarkStart w:id="4" w:name="_Toc12430"/>
      <w:bookmarkStart w:id="5" w:name="_Toc297209393"/>
      <w:r>
        <w:rPr>
          <w:rFonts w:hint="eastAsia" w:ascii="宋体" w:hAnsi="宋体" w:eastAsia="宋体"/>
          <w:color w:val="auto"/>
          <w:sz w:val="48"/>
          <w:szCs w:val="48"/>
          <w:highlight w:val="none"/>
          <w:lang w:eastAsia="zh-CN"/>
        </w:rPr>
        <w:br w:type="page"/>
      </w:r>
    </w:p>
    <w:p w14:paraId="55304F1E">
      <w:pPr>
        <w:pStyle w:val="3"/>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48"/>
          <w:szCs w:val="48"/>
          <w:highlight w:val="none"/>
        </w:rPr>
      </w:pPr>
      <w:r>
        <w:rPr>
          <w:rFonts w:hint="eastAsia" w:ascii="宋体" w:hAnsi="宋体" w:eastAsia="宋体"/>
          <w:color w:val="auto"/>
          <w:sz w:val="48"/>
          <w:szCs w:val="48"/>
          <w:highlight w:val="none"/>
          <w:lang w:eastAsia="zh-CN"/>
        </w:rPr>
        <w:t>供应商</w:t>
      </w:r>
      <w:r>
        <w:rPr>
          <w:rFonts w:hint="eastAsia" w:ascii="宋体" w:hAnsi="宋体" w:eastAsia="宋体"/>
          <w:color w:val="auto"/>
          <w:sz w:val="48"/>
          <w:szCs w:val="48"/>
          <w:highlight w:val="none"/>
        </w:rPr>
        <w:t>须知</w:t>
      </w:r>
      <w:bookmarkEnd w:id="4"/>
      <w:bookmarkEnd w:id="5"/>
      <w:bookmarkStart w:id="6" w:name="_Toc11750"/>
    </w:p>
    <w:p w14:paraId="462F7D82">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color w:val="auto"/>
          <w:sz w:val="36"/>
          <w:szCs w:val="22"/>
          <w:highlight w:val="none"/>
        </w:rPr>
      </w:pPr>
      <w:r>
        <w:rPr>
          <w:rFonts w:hint="eastAsia"/>
          <w:color w:val="auto"/>
          <w:sz w:val="36"/>
          <w:szCs w:val="22"/>
          <w:highlight w:val="none"/>
          <w:lang w:val="en-US" w:eastAsia="zh-CN"/>
        </w:rPr>
        <w:t>一、</w:t>
      </w:r>
      <w:r>
        <w:rPr>
          <w:rFonts w:hint="eastAsia"/>
          <w:color w:val="auto"/>
          <w:sz w:val="36"/>
          <w:szCs w:val="22"/>
          <w:highlight w:val="none"/>
          <w:lang w:eastAsia="zh-CN"/>
        </w:rPr>
        <w:t>供应商</w:t>
      </w:r>
      <w:r>
        <w:rPr>
          <w:rFonts w:hint="eastAsia"/>
          <w:color w:val="auto"/>
          <w:sz w:val="36"/>
          <w:szCs w:val="22"/>
          <w:highlight w:val="none"/>
        </w:rPr>
        <w:t>须知附表</w:t>
      </w:r>
      <w:bookmarkEnd w:id="6"/>
    </w:p>
    <w:tbl>
      <w:tblPr>
        <w:tblStyle w:val="30"/>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2"/>
              <w:spacing w:beforeAutospacing="0" w:line="400" w:lineRule="exact"/>
              <w:ind w:left="42" w:leftChars="20" w:right="42" w:rightChars="2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2160" w:type="dxa"/>
            <w:tcBorders>
              <w:tl2br w:val="nil"/>
              <w:tr2bl w:val="nil"/>
            </w:tcBorders>
            <w:shd w:val="clear" w:color="auto" w:fill="D7D7D7"/>
            <w:noWrap w:val="0"/>
            <w:vAlign w:val="center"/>
          </w:tcPr>
          <w:p w14:paraId="51B80F11">
            <w:pPr>
              <w:pStyle w:val="42"/>
              <w:spacing w:before="74" w:line="400" w:lineRule="exact"/>
              <w:ind w:left="42" w:leftChars="20" w:right="42" w:rightChars="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470" w:type="dxa"/>
            <w:tcBorders>
              <w:tl2br w:val="nil"/>
              <w:tr2bl w:val="nil"/>
            </w:tcBorders>
            <w:shd w:val="clear" w:color="auto" w:fill="D7D7D7"/>
            <w:noWrap w:val="0"/>
            <w:vAlign w:val="center"/>
          </w:tcPr>
          <w:p w14:paraId="7F2B909E">
            <w:pPr>
              <w:pStyle w:val="42"/>
              <w:spacing w:before="74" w:line="400" w:lineRule="exact"/>
              <w:ind w:left="42" w:leftChars="20" w:right="42" w:rightChars="20"/>
              <w:jc w:val="center"/>
              <w:rPr>
                <w:rFonts w:hint="eastAsia" w:ascii="宋体" w:hAnsi="宋体" w:eastAsia="宋体" w:cs="宋体"/>
                <w:b/>
                <w:color w:val="auto"/>
                <w:kern w:val="2"/>
                <w:sz w:val="24"/>
                <w:szCs w:val="24"/>
                <w:highlight w:val="none"/>
                <w:lang w:val="en-US" w:bidi="ar-SA"/>
              </w:rPr>
            </w:pPr>
            <w:r>
              <w:rPr>
                <w:rFonts w:hint="eastAsia" w:ascii="宋体" w:hAnsi="宋体" w:eastAsia="宋体" w:cs="宋体"/>
                <w:b/>
                <w:color w:val="auto"/>
                <w:kern w:val="2"/>
                <w:sz w:val="24"/>
                <w:szCs w:val="24"/>
                <w:highlight w:val="none"/>
                <w:lang w:val="en-US" w:bidi="ar-SA"/>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60" w:type="dxa"/>
            <w:tcBorders>
              <w:tl2br w:val="nil"/>
              <w:tr2bl w:val="nil"/>
            </w:tcBorders>
            <w:noWrap w:val="0"/>
            <w:vAlign w:val="center"/>
          </w:tcPr>
          <w:p w14:paraId="3B265517">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招标人</w:t>
            </w:r>
          </w:p>
        </w:tc>
        <w:tc>
          <w:tcPr>
            <w:tcW w:w="6470" w:type="dxa"/>
            <w:tcBorders>
              <w:tl2br w:val="nil"/>
              <w:tr2bl w:val="nil"/>
            </w:tcBorders>
            <w:noWrap w:val="0"/>
            <w:vAlign w:val="center"/>
          </w:tcPr>
          <w:p w14:paraId="35587E09">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单位名称</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库尔勒市恰尔巴格乡人民政府</w:t>
            </w:r>
          </w:p>
          <w:p w14:paraId="12E5E725">
            <w:pPr>
              <w:pStyle w:val="42"/>
              <w:spacing w:before="74" w:line="400" w:lineRule="exact"/>
              <w:ind w:left="42" w:leftChars="20" w:right="42" w:rightChars="2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单位地址</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库尔勒市</w:t>
            </w:r>
          </w:p>
          <w:p w14:paraId="7CB6F40A">
            <w:pPr>
              <w:pStyle w:val="42"/>
              <w:spacing w:before="74" w:line="400" w:lineRule="exact"/>
              <w:ind w:left="42" w:leftChars="20" w:right="42" w:rightChars="2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司马义</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18909968387</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60" w:type="dxa"/>
            <w:tcBorders>
              <w:tl2br w:val="nil"/>
              <w:tr2bl w:val="nil"/>
            </w:tcBorders>
            <w:noWrap w:val="0"/>
            <w:vAlign w:val="center"/>
          </w:tcPr>
          <w:p w14:paraId="043B2A2B">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p>
        </w:tc>
        <w:tc>
          <w:tcPr>
            <w:tcW w:w="6470" w:type="dxa"/>
            <w:tcBorders>
              <w:tl2br w:val="nil"/>
              <w:tr2bl w:val="nil"/>
            </w:tcBorders>
            <w:noWrap w:val="0"/>
            <w:vAlign w:val="center"/>
          </w:tcPr>
          <w:p w14:paraId="321BCF14">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代理机构</w:t>
            </w:r>
            <w:r>
              <w:rPr>
                <w:rFonts w:hint="eastAsia" w:ascii="宋体" w:hAnsi="宋体" w:eastAsia="宋体" w:cs="宋体"/>
                <w:color w:val="auto"/>
                <w:kern w:val="2"/>
                <w:sz w:val="24"/>
                <w:szCs w:val="24"/>
                <w:highlight w:val="none"/>
                <w:lang w:val="en-US" w:bidi="ar-SA"/>
              </w:rPr>
              <w:t>名称</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新疆国腾工程项目管理咨询有限公司</w:t>
            </w:r>
          </w:p>
          <w:p w14:paraId="68F8B198">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地址</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库尔勒市永安大道观棠云邸18号楼一层</w:t>
            </w:r>
          </w:p>
          <w:p w14:paraId="20D178D9">
            <w:pPr>
              <w:pStyle w:val="42"/>
              <w:spacing w:before="74" w:line="400" w:lineRule="exact"/>
              <w:ind w:left="42" w:leftChars="20" w:right="42" w:rightChars="2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联系人：</w:t>
            </w:r>
            <w:r>
              <w:rPr>
                <w:rFonts w:hint="eastAsia" w:ascii="宋体" w:hAnsi="宋体" w:cs="宋体"/>
                <w:color w:val="auto"/>
                <w:kern w:val="2"/>
                <w:sz w:val="24"/>
                <w:szCs w:val="24"/>
                <w:highlight w:val="none"/>
                <w:lang w:val="en-US" w:eastAsia="zh-CN" w:bidi="ar-SA"/>
              </w:rPr>
              <w:t>王琪</w:t>
            </w:r>
            <w:r>
              <w:rPr>
                <w:rFonts w:hint="eastAsia" w:ascii="宋体" w:hAnsi="宋体" w:eastAsia="宋体" w:cs="宋体"/>
                <w:color w:val="auto"/>
                <w:kern w:val="2"/>
                <w:sz w:val="24"/>
                <w:szCs w:val="24"/>
                <w:highlight w:val="none"/>
                <w:lang w:val="en-US" w:bidi="ar-SA"/>
              </w:rPr>
              <w:t xml:space="preserve">       联系电话：</w:t>
            </w:r>
            <w:r>
              <w:rPr>
                <w:rFonts w:hint="eastAsia" w:ascii="宋体" w:hAnsi="宋体" w:cs="宋体"/>
                <w:color w:val="auto"/>
                <w:kern w:val="2"/>
                <w:sz w:val="24"/>
                <w:szCs w:val="24"/>
                <w:highlight w:val="none"/>
                <w:lang w:val="en-US" w:eastAsia="zh-CN" w:bidi="ar-SA"/>
              </w:rPr>
              <w:t>19890168092</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60" w:type="dxa"/>
            <w:tcBorders>
              <w:tl2br w:val="nil"/>
              <w:tr2bl w:val="nil"/>
            </w:tcBorders>
            <w:noWrap w:val="0"/>
            <w:vAlign w:val="center"/>
          </w:tcPr>
          <w:p w14:paraId="77919FB2">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项目名称</w:t>
            </w:r>
          </w:p>
        </w:tc>
        <w:tc>
          <w:tcPr>
            <w:tcW w:w="6470" w:type="dxa"/>
            <w:tcBorders>
              <w:tl2br w:val="nil"/>
              <w:tr2bl w:val="nil"/>
            </w:tcBorders>
            <w:noWrap w:val="0"/>
            <w:vAlign w:val="center"/>
          </w:tcPr>
          <w:p w14:paraId="08074FCA">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新疆库尔勒市恰尔巴格乡香梨水果处理设备建设项目</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3FB12D3B">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60" w:type="dxa"/>
            <w:tcBorders>
              <w:tl2br w:val="nil"/>
              <w:tr2bl w:val="nil"/>
            </w:tcBorders>
            <w:noWrap w:val="0"/>
            <w:vAlign w:val="center"/>
          </w:tcPr>
          <w:p w14:paraId="260A6CDD">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金额</w:t>
            </w:r>
          </w:p>
        </w:tc>
        <w:tc>
          <w:tcPr>
            <w:tcW w:w="6470" w:type="dxa"/>
            <w:tcBorders>
              <w:tl2br w:val="nil"/>
              <w:tr2bl w:val="nil"/>
            </w:tcBorders>
            <w:shd w:val="clear" w:color="auto" w:fill="FFFFFF" w:themeFill="background1"/>
            <w:noWrap w:val="0"/>
            <w:vAlign w:val="center"/>
          </w:tcPr>
          <w:p w14:paraId="41EE1211">
            <w:pPr>
              <w:pStyle w:val="42"/>
              <w:spacing w:before="74" w:line="400" w:lineRule="exact"/>
              <w:ind w:left="42" w:leftChars="20" w:right="42" w:rightChars="20"/>
              <w:rPr>
                <w:rFonts w:hint="default" w:ascii="宋体" w:hAnsi="宋体" w:eastAsia="宋体" w:cs="宋体"/>
                <w:color w:val="auto"/>
                <w:kern w:val="2"/>
                <w:sz w:val="24"/>
                <w:szCs w:val="24"/>
                <w:highlight w:val="none"/>
                <w:lang w:val="en-US" w:bidi="ar-SA"/>
              </w:rPr>
            </w:pPr>
            <w:r>
              <w:rPr>
                <w:rFonts w:hint="eastAsia" w:ascii="宋体" w:hAnsi="宋体" w:cs="宋体"/>
                <w:color w:val="auto"/>
                <w:kern w:val="2"/>
                <w:sz w:val="24"/>
                <w:szCs w:val="24"/>
                <w:highlight w:val="none"/>
                <w:lang w:val="en-US" w:eastAsia="zh-CN" w:bidi="ar-SA"/>
              </w:rPr>
              <w:t>5400000.00元</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4" w:hRule="atLeast"/>
        </w:trPr>
        <w:tc>
          <w:tcPr>
            <w:tcW w:w="1120" w:type="dxa"/>
            <w:tcBorders>
              <w:tl2br w:val="nil"/>
              <w:tr2bl w:val="nil"/>
            </w:tcBorders>
            <w:noWrap w:val="0"/>
            <w:vAlign w:val="center"/>
          </w:tcPr>
          <w:p w14:paraId="00177D3B">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160" w:type="dxa"/>
            <w:tcBorders>
              <w:tl2br w:val="nil"/>
              <w:tr2bl w:val="nil"/>
            </w:tcBorders>
            <w:noWrap w:val="0"/>
            <w:vAlign w:val="center"/>
          </w:tcPr>
          <w:p w14:paraId="6AAA08DB">
            <w:pPr>
              <w:pStyle w:val="42"/>
              <w:spacing w:before="74" w:line="400" w:lineRule="exact"/>
              <w:ind w:left="42" w:leftChars="20" w:right="42" w:rightChars="2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最高</w:t>
            </w:r>
            <w:r>
              <w:rPr>
                <w:rFonts w:hint="eastAsia" w:ascii="宋体" w:hAnsi="宋体" w:eastAsia="宋体" w:cs="宋体"/>
                <w:color w:val="auto"/>
                <w:sz w:val="24"/>
                <w:szCs w:val="24"/>
                <w:highlight w:val="none"/>
              </w:rPr>
              <w:t>限价</w:t>
            </w:r>
          </w:p>
        </w:tc>
        <w:tc>
          <w:tcPr>
            <w:tcW w:w="6470" w:type="dxa"/>
            <w:tcBorders>
              <w:tl2br w:val="nil"/>
              <w:tr2bl w:val="nil"/>
            </w:tcBorders>
            <w:shd w:val="clear" w:color="auto" w:fill="FFFFFF" w:themeFill="background1"/>
            <w:noWrap w:val="0"/>
            <w:vAlign w:val="center"/>
          </w:tcPr>
          <w:p w14:paraId="37A4F82E">
            <w:pPr>
              <w:pStyle w:val="42"/>
              <w:spacing w:before="74" w:line="400" w:lineRule="exact"/>
              <w:ind w:left="42" w:leftChars="20" w:right="42" w:rightChars="2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最高限价：5400000.00元</w:t>
            </w:r>
          </w:p>
          <w:p w14:paraId="1E635F3C">
            <w:pPr>
              <w:pStyle w:val="42"/>
              <w:spacing w:before="74" w:line="400" w:lineRule="exact"/>
              <w:ind w:left="42" w:leftChars="20" w:right="42" w:rightChars="20"/>
              <w:rPr>
                <w:rFonts w:hint="default" w:ascii="宋体" w:hAnsi="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注：供应商报价不得高于最高限价，高于最高限价视为无效响应。</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120" w:type="dxa"/>
            <w:tcBorders>
              <w:tl2br w:val="nil"/>
              <w:tr2bl w:val="nil"/>
            </w:tcBorders>
            <w:noWrap w:val="0"/>
            <w:vAlign w:val="center"/>
          </w:tcPr>
          <w:p w14:paraId="6431078B">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60" w:type="dxa"/>
            <w:tcBorders>
              <w:tl2br w:val="nil"/>
              <w:tr2bl w:val="nil"/>
            </w:tcBorders>
            <w:noWrap w:val="0"/>
            <w:vAlign w:val="center"/>
          </w:tcPr>
          <w:p w14:paraId="26F877E3">
            <w:pPr>
              <w:jc w:val="center"/>
              <w:rPr>
                <w:rFonts w:hint="eastAsia" w:ascii="宋体" w:hAnsi="宋体" w:eastAsia="宋体" w:cs="宋体"/>
                <w:color w:val="auto"/>
                <w:sz w:val="24"/>
                <w:szCs w:val="24"/>
                <w:highlight w:val="none"/>
              </w:rPr>
            </w:pPr>
            <w:r>
              <w:rPr>
                <w:rFonts w:hint="eastAsia" w:ascii="宋体" w:hAnsi="宋体" w:cs="宋体"/>
                <w:color w:val="auto"/>
                <w:spacing w:val="-6"/>
                <w:sz w:val="24"/>
                <w:szCs w:val="24"/>
                <w:highlight w:val="none"/>
                <w:lang w:val="en-US" w:eastAsia="zh-CN"/>
              </w:rPr>
              <w:t>采购内容</w:t>
            </w:r>
          </w:p>
        </w:tc>
        <w:tc>
          <w:tcPr>
            <w:tcW w:w="6470" w:type="dxa"/>
            <w:tcBorders>
              <w:tl2br w:val="nil"/>
              <w:tr2bl w:val="nil"/>
            </w:tcBorders>
            <w:noWrap w:val="0"/>
            <w:vAlign w:val="center"/>
          </w:tcPr>
          <w:p w14:paraId="2A78A54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库尔勒香梨作为新疆的特色水果，以其独特的口感和品质深受消费者喜爱。这种香梨不仅肉质细腻、汁多味甜，还富含多种维生素和矿物质，被誉为“梨中珍品”。然而，传统的香梨分级方式往往依赖于人工经验和感官判断，这种方式不仅效率低下，而且难以保证分级的准确性和一致性。工人们在繁忙的分级过程中，难免会出现疲劳和误差，导致部分优质香梨被误判，甚至流入低等级市场，造成资源浪费和经济损失。随着科技的不断进步和消费者对产品品质要求的日益提高，智能化分选设备的应用已成为香梨产业发展的必然趋势。这种设备不仅能大幅提升工作效率，还能确保每一颗香梨都能按照其真实品质进行分级，从而满足市场和消费者的多样化需求。</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5" w:hRule="atLeast"/>
        </w:trPr>
        <w:tc>
          <w:tcPr>
            <w:tcW w:w="1120" w:type="dxa"/>
            <w:tcBorders>
              <w:tl2br w:val="nil"/>
              <w:tr2bl w:val="nil"/>
            </w:tcBorders>
            <w:noWrap w:val="0"/>
            <w:vAlign w:val="center"/>
          </w:tcPr>
          <w:p w14:paraId="2500612E">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60" w:type="dxa"/>
            <w:tcBorders>
              <w:tl2br w:val="nil"/>
              <w:tr2bl w:val="nil"/>
            </w:tcBorders>
            <w:noWrap w:val="0"/>
            <w:vAlign w:val="center"/>
          </w:tcPr>
          <w:p w14:paraId="02EA0EDF">
            <w:pPr>
              <w:pStyle w:val="42"/>
              <w:spacing w:before="74" w:line="400" w:lineRule="exact"/>
              <w:ind w:left="42" w:leftChars="20" w:right="42" w:rightChars="2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供货期限</w:t>
            </w:r>
          </w:p>
          <w:p w14:paraId="00682B7F">
            <w:pPr>
              <w:pStyle w:val="42"/>
              <w:spacing w:before="74" w:line="400" w:lineRule="exact"/>
              <w:ind w:left="42" w:leftChars="20" w:right="42" w:rightChars="20"/>
              <w:jc w:val="center"/>
              <w:rPr>
                <w:rFonts w:hint="eastAsia" w:ascii="宋体" w:hAnsi="宋体" w:eastAsia="宋体" w:cs="宋体"/>
                <w:color w:val="auto"/>
                <w:sz w:val="24"/>
                <w:szCs w:val="24"/>
                <w:highlight w:val="none"/>
                <w:lang w:eastAsia="zh-CN"/>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noWrap w:val="0"/>
            <w:vAlign w:val="center"/>
          </w:tcPr>
          <w:p w14:paraId="777C34C9">
            <w:pPr>
              <w:pStyle w:val="42"/>
              <w:spacing w:before="74" w:line="400" w:lineRule="exact"/>
              <w:ind w:left="42" w:leftChars="20" w:right="42" w:rightChars="2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自合同签订之日起15日内到货，到货后30日内完成安装、调试等</w:t>
            </w:r>
          </w:p>
          <w:p w14:paraId="6DF6FBE1">
            <w:pPr>
              <w:pStyle w:val="42"/>
              <w:spacing w:before="74" w:line="400" w:lineRule="exact"/>
              <w:ind w:left="42" w:leftChars="20" w:right="42" w:rightChars="2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质保期：1年</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1120" w:type="dxa"/>
            <w:tcBorders>
              <w:tl2br w:val="nil"/>
              <w:tr2bl w:val="nil"/>
            </w:tcBorders>
            <w:noWrap w:val="0"/>
            <w:vAlign w:val="center"/>
          </w:tcPr>
          <w:p w14:paraId="586CEB5B">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160" w:type="dxa"/>
            <w:tcBorders>
              <w:tl2br w:val="nil"/>
              <w:tr2bl w:val="nil"/>
            </w:tcBorders>
            <w:noWrap w:val="0"/>
            <w:vAlign w:val="center"/>
          </w:tcPr>
          <w:p w14:paraId="4D08C3E8">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470" w:type="dxa"/>
            <w:tcBorders>
              <w:tl2br w:val="nil"/>
              <w:tr2bl w:val="nil"/>
            </w:tcBorders>
            <w:noWrap w:val="0"/>
            <w:vAlign w:val="center"/>
          </w:tcPr>
          <w:p w14:paraId="3CF82C92">
            <w:pPr>
              <w:pStyle w:val="42"/>
              <w:spacing w:before="74" w:line="400" w:lineRule="exact"/>
              <w:ind w:left="42" w:leftChars="20" w:right="42" w:rightChars="2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详见第三章  招标人需求</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1120" w:type="dxa"/>
            <w:tcBorders>
              <w:tl2br w:val="nil"/>
              <w:tr2bl w:val="nil"/>
            </w:tcBorders>
            <w:noWrap w:val="0"/>
            <w:vAlign w:val="center"/>
          </w:tcPr>
          <w:p w14:paraId="4D970F37">
            <w:pPr>
              <w:pStyle w:val="42"/>
              <w:spacing w:before="74" w:line="400" w:lineRule="exact"/>
              <w:ind w:left="42" w:leftChars="20" w:right="42" w:rightChar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160" w:type="dxa"/>
            <w:tcBorders>
              <w:tl2br w:val="nil"/>
              <w:tr2bl w:val="nil"/>
            </w:tcBorders>
            <w:noWrap w:val="0"/>
            <w:vAlign w:val="center"/>
          </w:tcPr>
          <w:p w14:paraId="20F47CAB">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w:t>
            </w:r>
          </w:p>
        </w:tc>
        <w:tc>
          <w:tcPr>
            <w:tcW w:w="6470" w:type="dxa"/>
            <w:tcBorders>
              <w:tl2br w:val="nil"/>
              <w:tr2bl w:val="nil"/>
            </w:tcBorders>
            <w:noWrap w:val="0"/>
            <w:vAlign w:val="center"/>
          </w:tcPr>
          <w:p w14:paraId="727BB511">
            <w:pPr>
              <w:pStyle w:val="12"/>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双方签订合同时自行协商</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2"/>
              <w:spacing w:before="74" w:line="400" w:lineRule="exact"/>
              <w:ind w:left="42" w:leftChars="20" w:right="42" w:rightChar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160" w:type="dxa"/>
            <w:tcBorders>
              <w:tl2br w:val="nil"/>
              <w:tr2bl w:val="nil"/>
            </w:tcBorders>
            <w:noWrap w:val="0"/>
            <w:vAlign w:val="center"/>
          </w:tcPr>
          <w:p w14:paraId="58A99C15">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p>
        </w:tc>
        <w:tc>
          <w:tcPr>
            <w:tcW w:w="6470" w:type="dxa"/>
            <w:tcBorders>
              <w:tl2br w:val="nil"/>
              <w:tr2bl w:val="nil"/>
            </w:tcBorders>
            <w:noWrap w:val="0"/>
            <w:vAlign w:val="center"/>
          </w:tcPr>
          <w:p w14:paraId="55F6FFDF">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1224B96D">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（1）具有独立承担民事责任的能力；</w:t>
            </w:r>
          </w:p>
          <w:p w14:paraId="5D704A8A">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（2）具有良好的商业信誉和健全的财务会计制度；</w:t>
            </w:r>
          </w:p>
          <w:p w14:paraId="6D8CCBCB">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（3）具有依法缴纳税收和社会保障资金的良好记录；</w:t>
            </w:r>
          </w:p>
          <w:p w14:paraId="57321A29">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（4）具有履行合同所必需的货物和专业技术能力；</w:t>
            </w:r>
          </w:p>
          <w:p w14:paraId="36E7565F">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（5）参加政府采购活动前三年内，在经营活动中没有重大违法记录；</w:t>
            </w:r>
          </w:p>
          <w:p w14:paraId="7839D436">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（6）法律、行政法规规定的其他条件。</w:t>
            </w:r>
          </w:p>
          <w:p w14:paraId="264154F3">
            <w:pPr>
              <w:pStyle w:val="42"/>
              <w:spacing w:before="74" w:line="360" w:lineRule="auto"/>
              <w:ind w:left="42" w:leftChars="20" w:right="42" w:rightChars="2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r>
              <w:rPr>
                <w:rFonts w:hint="eastAsia" w:ascii="宋体" w:hAnsi="宋体" w:cs="宋体"/>
                <w:color w:val="auto"/>
                <w:kern w:val="2"/>
                <w:sz w:val="24"/>
                <w:szCs w:val="24"/>
                <w:highlight w:val="none"/>
                <w:lang w:val="en-US" w:eastAsia="zh-CN" w:bidi="ar-SA"/>
              </w:rPr>
              <w:t>本项目专门面向中小企业。</w:t>
            </w:r>
            <w:r>
              <w:rPr>
                <w:rFonts w:hint="eastAsia" w:cs="宋体"/>
                <w:color w:val="auto"/>
                <w:sz w:val="24"/>
                <w:szCs w:val="24"/>
                <w:highlight w:val="none"/>
                <w:lang w:eastAsia="zh-CN"/>
              </w:rPr>
              <w:t>（</w:t>
            </w:r>
            <w:r>
              <w:rPr>
                <w:rFonts w:hint="eastAsia" w:cs="宋体"/>
                <w:color w:val="auto"/>
                <w:sz w:val="24"/>
                <w:szCs w:val="24"/>
                <w:highlight w:val="none"/>
                <w:lang w:val="en-US" w:eastAsia="zh-CN"/>
              </w:rPr>
              <w:t>含中型、小型、微型</w:t>
            </w:r>
            <w:r>
              <w:rPr>
                <w:rFonts w:hint="eastAsia" w:cs="宋体"/>
                <w:color w:val="auto"/>
                <w:sz w:val="24"/>
                <w:szCs w:val="24"/>
                <w:highlight w:val="none"/>
                <w:lang w:eastAsia="zh-CN"/>
              </w:rPr>
              <w:t>）</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rPr>
              <w:t>本项目采购标的对应的中小企业划分标准所属行业为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工业</w:t>
            </w:r>
            <w:r>
              <w:rPr>
                <w:rFonts w:hint="eastAsia" w:ascii="宋体" w:hAnsi="宋体" w:cs="宋体"/>
                <w:b/>
                <w:bCs/>
                <w:color w:val="auto"/>
                <w:sz w:val="24"/>
                <w:szCs w:val="24"/>
                <w:highlight w:val="none"/>
                <w:lang w:eastAsia="zh-CN"/>
              </w:rPr>
              <w:t>”。</w:t>
            </w:r>
          </w:p>
          <w:p w14:paraId="23FE92AD">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（1）财政部、工业和信息化部《关于印发〈政府采购促进中小企业发展管理办法〉的通知》（财库[2020]46号文）；</w:t>
            </w:r>
          </w:p>
          <w:p w14:paraId="417D797F">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（2）财政部、司法部《关于政府采购支持监狱企业发展有关问题的通知》（财库[2014]68号文）；</w:t>
            </w:r>
          </w:p>
          <w:p w14:paraId="6CE9A28A">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（3）财政部、民政部、中国残疾人联合会《关于促进残疾人就业政府采购政策的通知》（财库[2026]141号）；</w:t>
            </w:r>
          </w:p>
          <w:p w14:paraId="5DB9BDE5">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3、在中华人民共和国境内依法注册的、具有独立承担民事责任的能力，提供有效的营业执照；</w:t>
            </w:r>
          </w:p>
          <w:p w14:paraId="286D57A9">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4、法定代表人身份证原件或法定代表人授权委托书和委托代理人身份证原件（授权委托书应附上法人和代理人身份证复印件）；</w:t>
            </w:r>
          </w:p>
          <w:p w14:paraId="58AA7568">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5、符合国家有关法律法规的规定；</w:t>
            </w:r>
          </w:p>
          <w:p w14:paraId="11BEAE67">
            <w:pPr>
              <w:pStyle w:val="42"/>
              <w:spacing w:before="74" w:line="360" w:lineRule="auto"/>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6、本项目不接受联合体投标</w:t>
            </w:r>
            <w:r>
              <w:rPr>
                <w:rFonts w:hint="eastAsia" w:ascii="宋体" w:hAnsi="宋体" w:cs="宋体"/>
                <w:color w:val="auto"/>
                <w:kern w:val="2"/>
                <w:sz w:val="24"/>
                <w:szCs w:val="24"/>
                <w:highlight w:val="none"/>
                <w:lang w:val="en-US" w:eastAsia="zh-CN" w:bidi="ar-SA"/>
              </w:rPr>
              <w:t>；</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1120" w:type="dxa"/>
            <w:tcBorders>
              <w:tl2br w:val="nil"/>
              <w:tr2bl w:val="nil"/>
            </w:tcBorders>
            <w:noWrap w:val="0"/>
            <w:vAlign w:val="center"/>
          </w:tcPr>
          <w:p w14:paraId="7DA0C4DE">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2160" w:type="dxa"/>
            <w:tcBorders>
              <w:tl2br w:val="nil"/>
              <w:tr2bl w:val="nil"/>
            </w:tcBorders>
            <w:noWrap w:val="0"/>
            <w:vAlign w:val="center"/>
          </w:tcPr>
          <w:p w14:paraId="4A94297B">
            <w:pPr>
              <w:pStyle w:val="42"/>
              <w:spacing w:before="74" w:line="400" w:lineRule="exact"/>
              <w:ind w:left="42" w:leftChars="20" w:right="42" w:rightChars="2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是否接受联合体</w:t>
            </w:r>
          </w:p>
        </w:tc>
        <w:tc>
          <w:tcPr>
            <w:tcW w:w="6470" w:type="dxa"/>
            <w:tcBorders>
              <w:tl2br w:val="nil"/>
              <w:tr2bl w:val="nil"/>
            </w:tcBorders>
            <w:noWrap w:val="0"/>
            <w:vAlign w:val="center"/>
          </w:tcPr>
          <w:p w14:paraId="0A46CCC7">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不接受</w:t>
            </w:r>
          </w:p>
        </w:tc>
      </w:tr>
      <w:tr w14:paraId="31564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120" w:type="dxa"/>
            <w:tcBorders>
              <w:tl2br w:val="nil"/>
              <w:tr2bl w:val="nil"/>
            </w:tcBorders>
            <w:noWrap w:val="0"/>
            <w:vAlign w:val="center"/>
          </w:tcPr>
          <w:p w14:paraId="6FFB050A">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2160" w:type="dxa"/>
            <w:tcBorders>
              <w:tl2br w:val="nil"/>
              <w:tr2bl w:val="nil"/>
            </w:tcBorders>
            <w:shd w:val="clear" w:color="auto" w:fill="auto"/>
            <w:noWrap w:val="0"/>
            <w:vAlign w:val="center"/>
          </w:tcPr>
          <w:p w14:paraId="6CFE30F3">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现场考察</w:t>
            </w:r>
          </w:p>
        </w:tc>
        <w:tc>
          <w:tcPr>
            <w:tcW w:w="6470" w:type="dxa"/>
            <w:tcBorders>
              <w:tl2br w:val="nil"/>
              <w:tr2bl w:val="nil"/>
            </w:tcBorders>
            <w:shd w:val="clear" w:color="auto" w:fill="auto"/>
            <w:noWrap w:val="0"/>
            <w:vAlign w:val="center"/>
          </w:tcPr>
          <w:p w14:paraId="28B81E8D">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不组织</w:t>
            </w:r>
            <w:r>
              <w:rPr>
                <w:rFonts w:hint="eastAsia" w:ascii="宋体" w:hAnsi="宋体" w:eastAsia="宋体" w:cs="宋体"/>
                <w:color w:val="auto"/>
                <w:kern w:val="2"/>
                <w:sz w:val="24"/>
                <w:szCs w:val="24"/>
                <w:highlight w:val="none"/>
                <w:lang w:val="en-US" w:bidi="ar-SA"/>
              </w:rPr>
              <w:t>考察</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noWrap w:val="0"/>
            <w:vAlign w:val="center"/>
          </w:tcPr>
          <w:p w14:paraId="3BD07CE4">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2160" w:type="dxa"/>
            <w:tcBorders>
              <w:tl2br w:val="nil"/>
              <w:tr2bl w:val="nil"/>
            </w:tcBorders>
            <w:shd w:val="clear" w:color="auto" w:fill="auto"/>
            <w:noWrap w:val="0"/>
            <w:vAlign w:val="center"/>
          </w:tcPr>
          <w:p w14:paraId="1CE0CEE3">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开标前答疑会</w:t>
            </w:r>
          </w:p>
        </w:tc>
        <w:tc>
          <w:tcPr>
            <w:tcW w:w="6470" w:type="dxa"/>
            <w:tcBorders>
              <w:tl2br w:val="nil"/>
              <w:tr2bl w:val="nil"/>
            </w:tcBorders>
            <w:shd w:val="clear" w:color="auto" w:fill="auto"/>
            <w:noWrap w:val="0"/>
            <w:vAlign w:val="center"/>
          </w:tcPr>
          <w:p w14:paraId="2C84EC4F">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不召开</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noWrap w:val="0"/>
            <w:vAlign w:val="center"/>
          </w:tcPr>
          <w:p w14:paraId="58F4636D">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2160" w:type="dxa"/>
            <w:tcBorders>
              <w:tl2br w:val="nil"/>
              <w:tr2bl w:val="nil"/>
            </w:tcBorders>
            <w:shd w:val="clear" w:color="auto" w:fill="auto"/>
            <w:noWrap w:val="0"/>
            <w:vAlign w:val="center"/>
          </w:tcPr>
          <w:p w14:paraId="6A25E5F9">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分包转包</w:t>
            </w:r>
          </w:p>
        </w:tc>
        <w:tc>
          <w:tcPr>
            <w:tcW w:w="6470" w:type="dxa"/>
            <w:tcBorders>
              <w:tl2br w:val="nil"/>
              <w:tr2bl w:val="nil"/>
            </w:tcBorders>
            <w:shd w:val="clear" w:color="auto" w:fill="auto"/>
            <w:noWrap w:val="0"/>
            <w:vAlign w:val="center"/>
          </w:tcPr>
          <w:p w14:paraId="552BA6FE">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不允许</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2160" w:type="dxa"/>
            <w:tcBorders>
              <w:tl2br w:val="nil"/>
              <w:tr2bl w:val="nil"/>
            </w:tcBorders>
            <w:shd w:val="clear" w:color="auto" w:fill="auto"/>
            <w:noWrap w:val="0"/>
            <w:vAlign w:val="center"/>
          </w:tcPr>
          <w:p w14:paraId="56E264A7">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实质性要求和条件</w:t>
            </w:r>
          </w:p>
        </w:tc>
        <w:tc>
          <w:tcPr>
            <w:tcW w:w="6470" w:type="dxa"/>
            <w:tcBorders>
              <w:tl2br w:val="nil"/>
              <w:tr2bl w:val="nil"/>
            </w:tcBorders>
            <w:shd w:val="clear" w:color="auto" w:fill="auto"/>
            <w:noWrap w:val="0"/>
            <w:vAlign w:val="center"/>
          </w:tcPr>
          <w:p w14:paraId="33C32914">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详见全文“</w:t>
            </w:r>
            <w:r>
              <w:rPr>
                <w:rFonts w:hint="eastAsia" w:ascii="宋体" w:cs="宋体"/>
                <w:b/>
                <w:bCs/>
                <w:color w:val="auto"/>
                <w:kern w:val="0"/>
                <w:sz w:val="24"/>
                <w:szCs w:val="24"/>
                <w:highlight w:val="none"/>
                <w:lang w:val="en-US" w:eastAsia="zh-CN"/>
              </w:rPr>
              <w:t>（实质性要求）</w:t>
            </w:r>
            <w:r>
              <w:rPr>
                <w:rFonts w:hint="eastAsia" w:ascii="宋体" w:hAnsi="宋体" w:eastAsia="宋体" w:cs="宋体"/>
                <w:color w:val="auto"/>
                <w:kern w:val="2"/>
                <w:sz w:val="24"/>
                <w:szCs w:val="24"/>
                <w:highlight w:val="none"/>
                <w:lang w:val="en-US" w:eastAsia="zh-CN" w:bidi="ar-SA"/>
              </w:rPr>
              <w:t>”</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noWrap w:val="0"/>
            <w:vAlign w:val="center"/>
          </w:tcPr>
          <w:p w14:paraId="0E81A874">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2160" w:type="dxa"/>
            <w:tcBorders>
              <w:tl2br w:val="nil"/>
              <w:tr2bl w:val="nil"/>
            </w:tcBorders>
            <w:shd w:val="clear" w:color="auto" w:fill="auto"/>
            <w:noWrap w:val="0"/>
            <w:vAlign w:val="center"/>
          </w:tcPr>
          <w:p w14:paraId="29087124">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偏差</w:t>
            </w:r>
          </w:p>
        </w:tc>
        <w:tc>
          <w:tcPr>
            <w:tcW w:w="6470" w:type="dxa"/>
            <w:tcBorders>
              <w:tl2br w:val="nil"/>
              <w:tr2bl w:val="nil"/>
            </w:tcBorders>
            <w:shd w:val="clear" w:color="auto" w:fill="auto"/>
            <w:noWrap w:val="0"/>
            <w:vAlign w:val="center"/>
          </w:tcPr>
          <w:p w14:paraId="658EB796">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不允许</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6619DB6F">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160" w:type="dxa"/>
            <w:tcBorders>
              <w:tl2br w:val="nil"/>
              <w:tr2bl w:val="nil"/>
            </w:tcBorders>
            <w:shd w:val="clear" w:color="auto" w:fill="auto"/>
            <w:noWrap w:val="0"/>
            <w:vAlign w:val="center"/>
          </w:tcPr>
          <w:p w14:paraId="578D16F2">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构成</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的其他资料</w:t>
            </w:r>
          </w:p>
        </w:tc>
        <w:tc>
          <w:tcPr>
            <w:tcW w:w="6470" w:type="dxa"/>
            <w:tcBorders>
              <w:tl2br w:val="nil"/>
              <w:tr2bl w:val="nil"/>
            </w:tcBorders>
            <w:shd w:val="clear" w:color="auto" w:fill="auto"/>
            <w:noWrap w:val="0"/>
            <w:vAlign w:val="center"/>
          </w:tcPr>
          <w:p w14:paraId="1862842E">
            <w:pPr>
              <w:pStyle w:val="42"/>
              <w:spacing w:before="74" w:line="400" w:lineRule="exact"/>
              <w:ind w:left="42" w:leftChars="20" w:right="42" w:rightChars="2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招标答疑补充文件等</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noWrap w:val="0"/>
            <w:vAlign w:val="center"/>
          </w:tcPr>
          <w:p w14:paraId="5A1DEB7F">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2160" w:type="dxa"/>
            <w:tcBorders>
              <w:tl2br w:val="nil"/>
              <w:tr2bl w:val="nil"/>
            </w:tcBorders>
            <w:shd w:val="clear" w:color="auto" w:fill="auto"/>
            <w:noWrap w:val="0"/>
            <w:vAlign w:val="center"/>
          </w:tcPr>
          <w:p w14:paraId="0F1ADF7D">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构成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的其他资料</w:t>
            </w:r>
          </w:p>
        </w:tc>
        <w:tc>
          <w:tcPr>
            <w:tcW w:w="6470" w:type="dxa"/>
            <w:tcBorders>
              <w:tl2br w:val="nil"/>
              <w:tr2bl w:val="nil"/>
            </w:tcBorders>
            <w:shd w:val="clear" w:color="auto" w:fill="auto"/>
            <w:noWrap w:val="0"/>
            <w:vAlign w:val="center"/>
          </w:tcPr>
          <w:p w14:paraId="15CD1AEC">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评审现场根据评标委员会的要求进行的澄清答疑说明文件，澄清答疑说明文件将补充、</w:t>
            </w:r>
            <w:r>
              <w:rPr>
                <w:rFonts w:hint="eastAsia" w:ascii="宋体" w:hAnsi="宋体" w:eastAsia="宋体" w:cs="宋体"/>
                <w:color w:val="auto"/>
                <w:kern w:val="2"/>
                <w:sz w:val="24"/>
                <w:szCs w:val="24"/>
                <w:highlight w:val="none"/>
                <w:lang w:val="en-US" w:eastAsia="zh-CN" w:bidi="ar-SA"/>
              </w:rPr>
              <w:t>取代</w:t>
            </w:r>
            <w:r>
              <w:rPr>
                <w:rFonts w:hint="eastAsia" w:ascii="宋体" w:hAnsi="宋体" w:cs="宋体"/>
                <w:color w:val="auto"/>
                <w:kern w:val="2"/>
                <w:sz w:val="24"/>
                <w:szCs w:val="24"/>
                <w:highlight w:val="none"/>
                <w:lang w:val="en-US" w:eastAsia="zh-CN" w:bidi="ar-SA"/>
              </w:rPr>
              <w:t>响应文件</w:t>
            </w:r>
            <w:r>
              <w:rPr>
                <w:rFonts w:hint="eastAsia" w:ascii="宋体" w:hAnsi="宋体" w:eastAsia="宋体" w:cs="宋体"/>
                <w:color w:val="auto"/>
                <w:kern w:val="2"/>
                <w:sz w:val="24"/>
                <w:szCs w:val="24"/>
                <w:highlight w:val="none"/>
                <w:lang w:val="en-US" w:bidi="ar-SA"/>
              </w:rPr>
              <w:t>中相应内容</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0E8063B">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19</w:t>
            </w:r>
          </w:p>
        </w:tc>
        <w:tc>
          <w:tcPr>
            <w:tcW w:w="2160" w:type="dxa"/>
            <w:tcBorders>
              <w:tl2br w:val="nil"/>
              <w:tr2bl w:val="nil"/>
            </w:tcBorders>
            <w:shd w:val="clear" w:color="auto" w:fill="auto"/>
            <w:noWrap w:val="0"/>
            <w:vAlign w:val="center"/>
          </w:tcPr>
          <w:p w14:paraId="5DD52133">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增值税税金的计算方法</w:t>
            </w:r>
          </w:p>
        </w:tc>
        <w:tc>
          <w:tcPr>
            <w:tcW w:w="6470" w:type="dxa"/>
            <w:tcBorders>
              <w:tl2br w:val="nil"/>
              <w:tr2bl w:val="nil"/>
            </w:tcBorders>
            <w:shd w:val="clear" w:color="auto" w:fill="auto"/>
            <w:noWrap w:val="0"/>
            <w:vAlign w:val="center"/>
          </w:tcPr>
          <w:p w14:paraId="41585B10">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按国家、地区、行业最新规定执行</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1E0E6AD4">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2160" w:type="dxa"/>
            <w:tcBorders>
              <w:tl2br w:val="nil"/>
              <w:tr2bl w:val="nil"/>
            </w:tcBorders>
            <w:shd w:val="clear" w:color="auto" w:fill="auto"/>
            <w:noWrap w:val="0"/>
            <w:vAlign w:val="center"/>
          </w:tcPr>
          <w:p w14:paraId="2F1DA994">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p w14:paraId="08BEF263">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shd w:val="clear" w:color="auto" w:fill="auto"/>
            <w:noWrap w:val="0"/>
            <w:vAlign w:val="center"/>
          </w:tcPr>
          <w:p w14:paraId="7685A038">
            <w:pPr>
              <w:pStyle w:val="42"/>
              <w:spacing w:before="74" w:line="400" w:lineRule="exact"/>
              <w:ind w:left="42" w:leftChars="20" w:right="42" w:rightChars="20"/>
              <w:rPr>
                <w:rFonts w:hint="eastAsia" w:ascii="宋体" w:hAnsi="宋体" w:eastAsia="宋体" w:cs="宋体"/>
                <w:b/>
                <w:bCs/>
                <w:color w:val="auto"/>
                <w:sz w:val="24"/>
                <w:szCs w:val="24"/>
                <w:highlight w:val="none"/>
                <w:lang w:val="en-US"/>
              </w:rPr>
            </w:pPr>
            <w:r>
              <w:rPr>
                <w:rFonts w:hint="eastAsia" w:ascii="宋体" w:hAnsi="宋体" w:cs="宋体"/>
                <w:b/>
                <w:bCs/>
                <w:color w:val="auto"/>
                <w:kern w:val="2"/>
                <w:sz w:val="24"/>
                <w:szCs w:val="24"/>
                <w:highlight w:val="none"/>
                <w:lang w:val="en-US" w:eastAsia="zh-CN" w:bidi="ar-SA"/>
              </w:rPr>
              <w:t>投标报价应包括：所有项目的运输、检验检测、验收和后续服务、包装费、管理费、利润、税金等本项目发生的一切费用。</w:t>
            </w:r>
          </w:p>
          <w:p w14:paraId="22984ABE">
            <w:pPr>
              <w:pStyle w:val="42"/>
              <w:spacing w:before="74" w:line="400" w:lineRule="exact"/>
              <w:ind w:left="42" w:leftChars="20" w:right="42" w:rightChars="2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（本项目为一次报价，即一次报价为最终报价）</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noWrap w:val="0"/>
            <w:vAlign w:val="center"/>
          </w:tcPr>
          <w:p w14:paraId="06A038D4">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2160" w:type="dxa"/>
            <w:tcBorders>
              <w:tl2br w:val="nil"/>
              <w:tr2bl w:val="nil"/>
            </w:tcBorders>
            <w:shd w:val="clear" w:color="auto" w:fill="auto"/>
            <w:noWrap w:val="0"/>
            <w:vAlign w:val="center"/>
          </w:tcPr>
          <w:p w14:paraId="79FA78D6">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p w14:paraId="669AFB70">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shd w:val="clear" w:color="auto" w:fill="auto"/>
            <w:noWrap w:val="0"/>
            <w:vAlign w:val="center"/>
          </w:tcPr>
          <w:p w14:paraId="4B753391">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w:t>
            </w:r>
            <w:r>
              <w:rPr>
                <w:rFonts w:hint="eastAsia" w:ascii="宋体" w:hAnsi="宋体" w:cs="宋体"/>
                <w:color w:val="auto"/>
                <w:kern w:val="2"/>
                <w:sz w:val="24"/>
                <w:szCs w:val="24"/>
                <w:highlight w:val="none"/>
                <w:lang w:val="en-US" w:eastAsia="zh-CN" w:bidi="ar-SA"/>
              </w:rPr>
              <w:t>投标截止</w:t>
            </w:r>
            <w:r>
              <w:rPr>
                <w:rFonts w:hint="eastAsia" w:ascii="宋体" w:hAnsi="宋体" w:eastAsia="宋体" w:cs="宋体"/>
                <w:color w:val="auto"/>
                <w:kern w:val="2"/>
                <w:sz w:val="24"/>
                <w:szCs w:val="24"/>
                <w:highlight w:val="none"/>
                <w:lang w:val="en-US" w:eastAsia="zh-CN" w:bidi="ar-SA"/>
              </w:rPr>
              <w:t>之日起90</w:t>
            </w:r>
            <w:r>
              <w:rPr>
                <w:rFonts w:hint="eastAsia" w:ascii="宋体" w:hAnsi="宋体" w:eastAsia="宋体" w:cs="宋体"/>
                <w:color w:val="auto"/>
                <w:kern w:val="2"/>
                <w:sz w:val="24"/>
                <w:szCs w:val="24"/>
                <w:highlight w:val="none"/>
                <w:lang w:val="en-US" w:bidi="ar-SA"/>
              </w:rPr>
              <w:t>日历天</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6FA3BDE2">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w:t>
            </w:r>
          </w:p>
        </w:tc>
        <w:tc>
          <w:tcPr>
            <w:tcW w:w="2160" w:type="dxa"/>
            <w:tcBorders>
              <w:tl2br w:val="nil"/>
              <w:tr2bl w:val="nil"/>
            </w:tcBorders>
            <w:shd w:val="clear" w:color="auto" w:fill="auto"/>
            <w:noWrap w:val="0"/>
            <w:vAlign w:val="center"/>
          </w:tcPr>
          <w:p w14:paraId="58208014">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p w14:paraId="17071B6B">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shd w:val="clear" w:color="auto" w:fill="auto"/>
            <w:noWrap w:val="0"/>
            <w:vAlign w:val="center"/>
          </w:tcPr>
          <w:p w14:paraId="7720352E">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lang w:val="en-US" w:eastAsia="zh-CN"/>
              </w:rPr>
              <w:t>金额：</w:t>
            </w:r>
          </w:p>
          <w:p w14:paraId="1F9047AD">
            <w:pPr>
              <w:pStyle w:val="78"/>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val="0"/>
                <w:color w:val="auto"/>
                <w:kern w:val="2"/>
                <w:sz w:val="24"/>
                <w:szCs w:val="22"/>
                <w:highlight w:val="none"/>
                <w:lang w:val="en-US" w:eastAsia="zh-CN" w:bidi="ar-SA"/>
              </w:rPr>
            </w:pPr>
            <w:r>
              <w:rPr>
                <w:rFonts w:hint="eastAsia" w:ascii="宋体" w:hAnsi="宋体" w:eastAsia="宋体" w:cs="宋体"/>
                <w:b/>
                <w:bCs w:val="0"/>
                <w:color w:val="auto"/>
                <w:kern w:val="2"/>
                <w:sz w:val="24"/>
                <w:szCs w:val="22"/>
                <w:highlight w:val="none"/>
                <w:lang w:val="en-US" w:eastAsia="zh-CN" w:bidi="ar-SA"/>
              </w:rPr>
              <w:t>100000.00元（壹拾万元整）</w:t>
            </w:r>
          </w:p>
          <w:p w14:paraId="4C0ED725">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lang w:val="en-US" w:eastAsia="zh-CN"/>
              </w:rPr>
              <w:t>的形式：</w:t>
            </w:r>
            <w:r>
              <w:rPr>
                <w:rFonts w:hint="eastAsia" w:ascii="宋体" w:hAnsi="宋体" w:cs="宋体"/>
                <w:b/>
                <w:bCs/>
                <w:color w:val="auto"/>
                <w:sz w:val="24"/>
                <w:szCs w:val="24"/>
                <w:highlight w:val="none"/>
                <w:lang w:val="en-US" w:eastAsia="zh-CN"/>
              </w:rPr>
              <w:t>政府采购保证金应当以支票、汇票、本票或者金融机构</w:t>
            </w:r>
            <w:r>
              <w:rPr>
                <w:rFonts w:hint="eastAsia" w:ascii="宋体" w:hAnsi="宋体" w:eastAsia="宋体" w:cs="宋体"/>
                <w:b/>
                <w:bCs/>
                <w:color w:val="auto"/>
                <w:sz w:val="24"/>
                <w:szCs w:val="24"/>
                <w:highlight w:val="none"/>
                <w:lang w:val="en-US" w:eastAsia="zh-CN"/>
              </w:rPr>
              <w:t>、担保机构出具的保函等非现金的形式提交。</w:t>
            </w:r>
          </w:p>
          <w:p w14:paraId="4C91B393">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采购代理机构的开户银行及账号如下：</w:t>
            </w:r>
          </w:p>
          <w:p w14:paraId="3F64EA2E">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账户名称：</w:t>
            </w:r>
            <w:r>
              <w:rPr>
                <w:rFonts w:hint="eastAsia" w:ascii="宋体" w:hAnsi="宋体" w:cs="宋体"/>
                <w:b/>
                <w:bCs/>
                <w:color w:val="auto"/>
                <w:sz w:val="24"/>
                <w:szCs w:val="24"/>
                <w:highlight w:val="none"/>
                <w:lang w:val="en-US" w:eastAsia="zh-CN"/>
              </w:rPr>
              <w:t>新疆国腾工程项目管理咨询有限公司</w:t>
            </w:r>
          </w:p>
          <w:p w14:paraId="7DC5043D">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开户账号：843011612010139071773</w:t>
            </w:r>
          </w:p>
          <w:p w14:paraId="6D419E8D">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行  号：402888000263</w:t>
            </w:r>
          </w:p>
          <w:p w14:paraId="4E3B32A6">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 户 行：新疆库尔勒农村商业银行股份有限公司梨香南路支行</w:t>
            </w:r>
          </w:p>
          <w:p w14:paraId="5CB8ED65">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    意：本项目无须换取保证金收据，开标时</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须持能够证明其</w:t>
            </w:r>
            <w:r>
              <w:rPr>
                <w:rFonts w:hint="eastAsia" w:ascii="宋体" w:hAnsi="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lang w:val="en-US" w:eastAsia="zh-CN"/>
              </w:rPr>
              <w:t>从其基本账户转出且已交存的有效凭证</w:t>
            </w:r>
          </w:p>
          <w:p w14:paraId="21CA44FB">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提交</w:t>
            </w:r>
            <w:r>
              <w:rPr>
                <w:rFonts w:hint="eastAsia" w:ascii="宋体" w:hAnsi="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lang w:val="en-US" w:eastAsia="zh-CN"/>
              </w:rPr>
              <w:t>应充分考虑资金在途时间。各</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缴纳</w:t>
            </w:r>
            <w:r>
              <w:rPr>
                <w:rFonts w:hint="eastAsia" w:ascii="宋体" w:hAnsi="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lang w:val="en-US" w:eastAsia="zh-CN"/>
              </w:rPr>
              <w:t>时须在附加信息及用途栏内注明“香梨水果处理设备建设项目”</w:t>
            </w:r>
            <w:r>
              <w:rPr>
                <w:rFonts w:hint="eastAsia" w:ascii="宋体" w:hAnsi="宋体" w:cs="宋体"/>
                <w:b/>
                <w:bCs/>
                <w:color w:val="auto"/>
                <w:sz w:val="24"/>
                <w:szCs w:val="24"/>
                <w:highlight w:val="none"/>
                <w:lang w:val="en-US" w:eastAsia="zh-CN"/>
              </w:rPr>
              <w:t>或项目名称</w:t>
            </w:r>
            <w:r>
              <w:rPr>
                <w:rFonts w:hint="eastAsia" w:ascii="宋体" w:hAnsi="宋体" w:eastAsia="宋体" w:cs="宋体"/>
                <w:b/>
                <w:bCs/>
                <w:color w:val="auto"/>
                <w:sz w:val="24"/>
                <w:szCs w:val="24"/>
                <w:highlight w:val="none"/>
                <w:lang w:val="en-US" w:eastAsia="zh-CN"/>
              </w:rPr>
              <w:t>（以</w:t>
            </w:r>
            <w:r>
              <w:rPr>
                <w:rFonts w:hint="eastAsia" w:ascii="宋体" w:hAnsi="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lang w:val="en-US" w:eastAsia="zh-CN"/>
              </w:rPr>
              <w:t>接收方银行到账信息为准）。</w:t>
            </w:r>
          </w:p>
          <w:p w14:paraId="3251A9F8">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若</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未按照上述规定缴纳</w:t>
            </w:r>
            <w:r>
              <w:rPr>
                <w:rFonts w:hint="eastAsia" w:ascii="宋体" w:hAnsi="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en-US" w:eastAsia="zh-CN"/>
              </w:rPr>
              <w:t>将被拒绝评审。</w:t>
            </w:r>
          </w:p>
        </w:tc>
      </w:tr>
      <w:tr w14:paraId="5E9E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tcBorders>
              <w:tl2br w:val="nil"/>
              <w:tr2bl w:val="nil"/>
            </w:tcBorders>
            <w:noWrap w:val="0"/>
            <w:vAlign w:val="center"/>
          </w:tcPr>
          <w:p w14:paraId="24A1D18A">
            <w:pPr>
              <w:pStyle w:val="42"/>
              <w:spacing w:before="74" w:line="400" w:lineRule="exact"/>
              <w:ind w:left="42" w:leftChars="20" w:right="42" w:rightChars="2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23</w:t>
            </w:r>
          </w:p>
        </w:tc>
        <w:tc>
          <w:tcPr>
            <w:tcW w:w="2160" w:type="dxa"/>
            <w:tcBorders>
              <w:tl2br w:val="nil"/>
              <w:tr2bl w:val="nil"/>
            </w:tcBorders>
            <w:noWrap w:val="0"/>
            <w:vAlign w:val="center"/>
          </w:tcPr>
          <w:p w14:paraId="656A185C">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保证金的退还</w:t>
            </w:r>
          </w:p>
        </w:tc>
        <w:tc>
          <w:tcPr>
            <w:tcW w:w="6470" w:type="dxa"/>
            <w:tcBorders>
              <w:tl2br w:val="nil"/>
              <w:tr2bl w:val="nil"/>
            </w:tcBorders>
            <w:noWrap w:val="0"/>
            <w:vAlign w:val="center"/>
          </w:tcPr>
          <w:p w14:paraId="3896B30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(1)未</w:t>
            </w: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lang w:val="en-US" w:eastAsia="zh-CN"/>
              </w:rPr>
              <w:t>，自</w:t>
            </w:r>
            <w:r>
              <w:rPr>
                <w:rFonts w:hint="eastAsia" w:ascii="宋体" w:hAnsi="宋体" w:cs="宋体"/>
                <w:color w:val="auto"/>
                <w:sz w:val="24"/>
                <w:szCs w:val="24"/>
                <w:highlight w:val="none"/>
                <w:lang w:val="en-US" w:eastAsia="zh-CN"/>
              </w:rPr>
              <w:t>成交通知书</w:t>
            </w:r>
            <w:r>
              <w:rPr>
                <w:rFonts w:hint="eastAsia" w:ascii="宋体" w:hAnsi="宋体" w:eastAsia="宋体" w:cs="宋体"/>
                <w:color w:val="auto"/>
                <w:sz w:val="24"/>
                <w:szCs w:val="24"/>
                <w:highlight w:val="none"/>
                <w:lang w:val="en-US" w:eastAsia="zh-CN"/>
              </w:rPr>
              <w:t>发出之日起5个工作日内原账户退还；</w:t>
            </w:r>
          </w:p>
          <w:p w14:paraId="2C614DAD">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lang w:val="en-US" w:eastAsia="zh-CN"/>
              </w:rPr>
              <w:t>业主方确认</w:t>
            </w: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lang w:val="en-US" w:eastAsia="zh-CN"/>
              </w:rPr>
              <w:t>后自合同签订之日起5个工作日内</w:t>
            </w:r>
            <w:r>
              <w:rPr>
                <w:rFonts w:hint="eastAsia" w:ascii="宋体" w:hAnsi="宋体" w:eastAsia="宋体" w:cs="宋体"/>
                <w:color w:val="auto"/>
                <w:sz w:val="24"/>
                <w:szCs w:val="24"/>
                <w:highlight w:val="none"/>
                <w:lang w:val="zh-CN"/>
              </w:rPr>
              <w:t>退还</w:t>
            </w: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保证金</w:t>
            </w:r>
          </w:p>
          <w:p w14:paraId="6E7D701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(3)因</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账户问题导致无法正常时间内退付的，采购人和采购代理机构不承担相应责任；</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661F8963">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p>
        </w:tc>
        <w:tc>
          <w:tcPr>
            <w:tcW w:w="2160" w:type="dxa"/>
            <w:tcBorders>
              <w:tl2br w:val="nil"/>
              <w:tr2bl w:val="nil"/>
            </w:tcBorders>
            <w:noWrap w:val="0"/>
            <w:vAlign w:val="center"/>
          </w:tcPr>
          <w:p w14:paraId="0F400F39">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470" w:type="dxa"/>
            <w:tcBorders>
              <w:tl2br w:val="nil"/>
              <w:tr2bl w:val="nil"/>
            </w:tcBorders>
            <w:noWrap w:val="0"/>
            <w:vAlign w:val="center"/>
          </w:tcPr>
          <w:p w14:paraId="321DBA44">
            <w:pPr>
              <w:pStyle w:val="42"/>
              <w:spacing w:before="74" w:line="400" w:lineRule="exact"/>
              <w:ind w:left="42" w:leftChars="20" w:right="42" w:rightChars="2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年或</w:t>
            </w:r>
            <w:r>
              <w:rPr>
                <w:rFonts w:hint="eastAsia" w:ascii="宋体" w:hAnsi="宋体" w:eastAsia="宋体" w:cs="宋体"/>
                <w:color w:val="auto"/>
                <w:kern w:val="2"/>
                <w:sz w:val="24"/>
                <w:szCs w:val="24"/>
                <w:highlight w:val="none"/>
                <w:lang w:val="en-US" w:bidi="ar-SA"/>
              </w:rPr>
              <w:t>20</w:t>
            </w:r>
            <w:r>
              <w:rPr>
                <w:rFonts w:hint="eastAsia" w:ascii="宋体" w:hAnsi="宋体"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en-US" w:bidi="ar-SA"/>
              </w:rPr>
              <w:t>年</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noWrap w:val="0"/>
            <w:vAlign w:val="center"/>
          </w:tcPr>
          <w:p w14:paraId="492E7647">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25</w:t>
            </w:r>
          </w:p>
        </w:tc>
        <w:tc>
          <w:tcPr>
            <w:tcW w:w="2160" w:type="dxa"/>
            <w:tcBorders>
              <w:tl2br w:val="nil"/>
              <w:tr2bl w:val="nil"/>
            </w:tcBorders>
            <w:noWrap w:val="0"/>
            <w:vAlign w:val="center"/>
          </w:tcPr>
          <w:p w14:paraId="5AB8457B">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类似项目的时间要求</w:t>
            </w:r>
          </w:p>
        </w:tc>
        <w:tc>
          <w:tcPr>
            <w:tcW w:w="6470" w:type="dxa"/>
            <w:tcBorders>
              <w:tl2br w:val="nil"/>
              <w:tr2bl w:val="nil"/>
            </w:tcBorders>
            <w:noWrap w:val="0"/>
            <w:vAlign w:val="center"/>
          </w:tcPr>
          <w:p w14:paraId="538ACF3A">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指20</w:t>
            </w: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bidi="ar-SA"/>
              </w:rPr>
              <w:t>月至</w:t>
            </w:r>
            <w:r>
              <w:rPr>
                <w:rFonts w:hint="eastAsia" w:ascii="宋体" w:hAnsi="宋体" w:eastAsia="宋体" w:cs="宋体"/>
                <w:color w:val="auto"/>
                <w:kern w:val="2"/>
                <w:sz w:val="24"/>
                <w:szCs w:val="24"/>
                <w:highlight w:val="none"/>
                <w:lang w:val="en-US" w:eastAsia="zh-CN" w:bidi="ar-SA"/>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noWrap w:val="0"/>
            <w:vAlign w:val="center"/>
          </w:tcPr>
          <w:p w14:paraId="541A88B8">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2160" w:type="dxa"/>
            <w:tcBorders>
              <w:tl2br w:val="nil"/>
              <w:tr2bl w:val="nil"/>
            </w:tcBorders>
            <w:noWrap w:val="0"/>
            <w:vAlign w:val="center"/>
          </w:tcPr>
          <w:p w14:paraId="295CE57B">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470" w:type="dxa"/>
            <w:tcBorders>
              <w:tl2br w:val="nil"/>
              <w:tr2bl w:val="nil"/>
            </w:tcBorders>
            <w:noWrap w:val="0"/>
            <w:vAlign w:val="center"/>
          </w:tcPr>
          <w:p w14:paraId="6C1F951A">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065E72E5">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2160" w:type="dxa"/>
            <w:tcBorders>
              <w:tl2br w:val="nil"/>
              <w:tr2bl w:val="nil"/>
            </w:tcBorders>
            <w:noWrap w:val="0"/>
            <w:vAlign w:val="center"/>
          </w:tcPr>
          <w:p w14:paraId="3175A969">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val="en-US" w:eastAsia="zh-CN"/>
              </w:rPr>
              <w:t>说明</w:t>
            </w:r>
          </w:p>
        </w:tc>
        <w:tc>
          <w:tcPr>
            <w:tcW w:w="6470" w:type="dxa"/>
            <w:tcBorders>
              <w:tl2br w:val="nil"/>
              <w:tr2bl w:val="nil"/>
            </w:tcBorders>
            <w:noWrap w:val="0"/>
            <w:vAlign w:val="center"/>
          </w:tcPr>
          <w:p w14:paraId="7DC9286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提前自学线上开标流程；</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截止时间</w:t>
            </w:r>
            <w:r>
              <w:rPr>
                <w:rFonts w:hint="eastAsia" w:ascii="宋体" w:hAnsi="宋体" w:eastAsia="宋体" w:cs="宋体"/>
                <w:color w:val="auto"/>
                <w:sz w:val="24"/>
                <w:szCs w:val="24"/>
                <w:highlight w:val="none"/>
              </w:rPr>
              <w:t>当天，线上开标环节，</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解密时长30分钟，请各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请自带笔记本电脑及CA锁网上进行文件解密以及操作投标事项，请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提前调试好在线参标电脑各项配置。</w:t>
            </w:r>
          </w:p>
          <w:p w14:paraId="2337E3D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中采购清单、技术需求等如有偏差，如有疑义请澄清中及时提出；否则视为充分理解</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各项要求。</w:t>
            </w:r>
          </w:p>
          <w:p w14:paraId="570DD5F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3.本次采用政府采购云平台线上招标、投标，请各潜在</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及时办理CA锁和学习政府采购云平台线上投标相关知识。请在政府采购云平台登录后，进行下载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商文件</w:t>
            </w:r>
            <w:r>
              <w:rPr>
                <w:rFonts w:hint="eastAsia" w:ascii="宋体" w:hAnsi="宋体" w:eastAsia="宋体" w:cs="宋体"/>
                <w:color w:val="auto"/>
                <w:sz w:val="24"/>
                <w:szCs w:val="24"/>
                <w:highlight w:val="none"/>
              </w:rPr>
              <w:t>后及时关注云平台答疑文件获取栏目。具体相关事宜见政府采购云平台。本项目采用资格后审，请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仔细阅读</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和各项要求，制作文件及相关资料过程中，若因</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资格条件不符、提供资料不全等原因导致</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予以退还，责任自负。</w:t>
            </w:r>
          </w:p>
          <w:p w14:paraId="27DB3B58">
            <w:pPr>
              <w:pStyle w:val="42"/>
              <w:numPr>
                <w:ilvl w:val="0"/>
                <w:numId w:val="0"/>
              </w:numPr>
              <w:spacing w:before="74" w:line="400" w:lineRule="exact"/>
              <w:ind w:leftChars="0" w:right="42" w:rightChars="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中如有内容冲突的地方，以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34978D0A">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w:t>
            </w:r>
          </w:p>
        </w:tc>
        <w:tc>
          <w:tcPr>
            <w:tcW w:w="2160" w:type="dxa"/>
            <w:tcBorders>
              <w:tl2br w:val="nil"/>
              <w:tr2bl w:val="nil"/>
            </w:tcBorders>
            <w:noWrap w:val="0"/>
            <w:vAlign w:val="center"/>
          </w:tcPr>
          <w:p w14:paraId="0EBB9114">
            <w:pPr>
              <w:bidi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的份数</w:t>
            </w:r>
          </w:p>
        </w:tc>
        <w:tc>
          <w:tcPr>
            <w:tcW w:w="6470" w:type="dxa"/>
            <w:tcBorders>
              <w:tl2br w:val="nil"/>
              <w:tr2bl w:val="nil"/>
            </w:tcBorders>
            <w:noWrap w:val="0"/>
            <w:vAlign w:val="center"/>
          </w:tcPr>
          <w:p w14:paraId="085FB084">
            <w:pPr>
              <w:bidi w:val="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中标人提供纸质版文件一</w:t>
            </w:r>
            <w:r>
              <w:rPr>
                <w:rFonts w:hint="eastAsia" w:ascii="宋体" w:hAnsi="宋体" w:cs="宋体"/>
                <w:color w:val="auto"/>
                <w:sz w:val="24"/>
                <w:szCs w:val="24"/>
                <w:highlight w:val="none"/>
                <w:lang w:val="en-US" w:eastAsia="zh-CN"/>
              </w:rPr>
              <w:t>正</w:t>
            </w: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副</w:t>
            </w:r>
            <w:r>
              <w:rPr>
                <w:rFonts w:hint="eastAsia" w:ascii="宋体" w:hAnsi="宋体" w:eastAsia="宋体" w:cs="宋体"/>
                <w:color w:val="auto"/>
                <w:sz w:val="24"/>
                <w:szCs w:val="24"/>
                <w:highlight w:val="none"/>
                <w:lang w:val="en-US" w:eastAsia="zh-CN"/>
              </w:rPr>
              <w:t>及电子版U盘一份于中标公示期递交(寄送)至</w:t>
            </w:r>
            <w:r>
              <w:rPr>
                <w:rFonts w:hint="eastAsia" w:ascii="宋体" w:hAnsi="宋体" w:cs="宋体"/>
                <w:color w:val="auto"/>
                <w:sz w:val="24"/>
                <w:szCs w:val="24"/>
                <w:highlight w:val="none"/>
                <w:lang w:val="zh-CN" w:eastAsia="zh-CN"/>
              </w:rPr>
              <w:t>新疆国腾工程项目管理咨询有限公司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noWrap w:val="0"/>
            <w:vAlign w:val="center"/>
          </w:tcPr>
          <w:p w14:paraId="3F25A840">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29</w:t>
            </w:r>
          </w:p>
        </w:tc>
        <w:tc>
          <w:tcPr>
            <w:tcW w:w="2160" w:type="dxa"/>
            <w:tcBorders>
              <w:tl2br w:val="nil"/>
              <w:tr2bl w:val="nil"/>
            </w:tcBorders>
            <w:noWrap w:val="0"/>
            <w:vAlign w:val="center"/>
          </w:tcPr>
          <w:p w14:paraId="022DA874">
            <w:pPr>
              <w:pStyle w:val="42"/>
              <w:spacing w:before="74" w:line="400" w:lineRule="exact"/>
              <w:ind w:left="42" w:leftChars="20" w:right="42" w:rightChars="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投标截止时间</w:t>
            </w:r>
          </w:p>
        </w:tc>
        <w:tc>
          <w:tcPr>
            <w:tcW w:w="6470" w:type="dxa"/>
            <w:tcBorders>
              <w:tl2br w:val="nil"/>
              <w:tr2bl w:val="nil"/>
            </w:tcBorders>
            <w:noWrap w:val="0"/>
            <w:vAlign w:val="center"/>
          </w:tcPr>
          <w:p w14:paraId="7A25C60E">
            <w:pPr>
              <w:pStyle w:val="42"/>
              <w:spacing w:before="74" w:line="400" w:lineRule="exact"/>
              <w:ind w:left="42" w:leftChars="20" w:right="42" w:rightChars="2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2025年04月02日 10:30</w:t>
            </w:r>
            <w:r>
              <w:rPr>
                <w:rFonts w:hint="eastAsia" w:ascii="宋体" w:hAnsi="宋体" w:eastAsia="宋体" w:cs="宋体"/>
                <w:color w:val="auto"/>
                <w:kern w:val="2"/>
                <w:sz w:val="24"/>
                <w:szCs w:val="24"/>
                <w:highlight w:val="none"/>
                <w:lang w:val="en-US" w:eastAsia="zh-CN" w:bidi="ar-SA"/>
              </w:rPr>
              <w:t>（北京时间）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7F296483">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30</w:t>
            </w:r>
          </w:p>
        </w:tc>
        <w:tc>
          <w:tcPr>
            <w:tcW w:w="2160" w:type="dxa"/>
            <w:tcBorders>
              <w:tl2br w:val="nil"/>
              <w:tr2bl w:val="nil"/>
            </w:tcBorders>
            <w:noWrap w:val="0"/>
            <w:vAlign w:val="center"/>
          </w:tcPr>
          <w:p w14:paraId="2AC2CFDC">
            <w:pPr>
              <w:pStyle w:val="42"/>
              <w:spacing w:before="74" w:line="400" w:lineRule="exact"/>
              <w:ind w:left="42" w:leftChars="20" w:right="42" w:rightChars="2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递交</w:t>
            </w:r>
            <w:r>
              <w:rPr>
                <w:rFonts w:hint="eastAsia" w:ascii="宋体" w:hAnsi="宋体" w:cs="宋体"/>
                <w:color w:val="auto"/>
                <w:sz w:val="24"/>
                <w:szCs w:val="24"/>
                <w:highlight w:val="none"/>
                <w:lang w:eastAsia="zh-CN"/>
              </w:rPr>
              <w:t>响应文件</w:t>
            </w:r>
          </w:p>
        </w:tc>
        <w:tc>
          <w:tcPr>
            <w:tcW w:w="6470" w:type="dxa"/>
            <w:tcBorders>
              <w:tl2br w:val="nil"/>
              <w:tr2bl w:val="nil"/>
            </w:tcBorders>
            <w:noWrap w:val="0"/>
            <w:vAlign w:val="center"/>
          </w:tcPr>
          <w:p w14:paraId="43C6F48C">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政采云线上开标大厅（https://www.zcygov.cn在线投标）</w:t>
            </w:r>
          </w:p>
          <w:p w14:paraId="18A021D8">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需将加密的</w:t>
            </w:r>
            <w:r>
              <w:rPr>
                <w:rFonts w:hint="eastAsia" w:ascii="宋体" w:hAnsi="宋体" w:cs="宋体"/>
                <w:color w:val="auto"/>
                <w:kern w:val="2"/>
                <w:sz w:val="24"/>
                <w:szCs w:val="24"/>
                <w:highlight w:val="none"/>
                <w:lang w:val="en-US" w:eastAsia="zh-CN" w:bidi="ar-SA"/>
              </w:rPr>
              <w:t>响应文件</w:t>
            </w:r>
            <w:r>
              <w:rPr>
                <w:rFonts w:hint="eastAsia" w:ascii="宋体" w:hAnsi="宋体" w:eastAsia="宋体" w:cs="宋体"/>
                <w:color w:val="auto"/>
                <w:kern w:val="2"/>
                <w:sz w:val="24"/>
                <w:szCs w:val="24"/>
                <w:highlight w:val="none"/>
                <w:lang w:val="en-US" w:eastAsia="zh-CN" w:bidi="ar-SA"/>
              </w:rPr>
              <w:t>上传至政采云平台，到达开标时间后，解密</w:t>
            </w:r>
            <w:r>
              <w:rPr>
                <w:rFonts w:hint="eastAsia" w:ascii="宋体" w:hAnsi="宋体" w:cs="宋体"/>
                <w:color w:val="auto"/>
                <w:kern w:val="2"/>
                <w:sz w:val="24"/>
                <w:szCs w:val="24"/>
                <w:highlight w:val="none"/>
                <w:lang w:val="en-US" w:eastAsia="zh-CN" w:bidi="ar-SA"/>
              </w:rPr>
              <w:t>响应文件</w:t>
            </w:r>
            <w:r>
              <w:rPr>
                <w:rFonts w:hint="eastAsia" w:ascii="宋体" w:hAnsi="宋体" w:eastAsia="宋体" w:cs="宋体"/>
                <w:color w:val="auto"/>
                <w:kern w:val="2"/>
                <w:sz w:val="24"/>
                <w:szCs w:val="24"/>
                <w:highlight w:val="none"/>
                <w:lang w:val="en-US" w:eastAsia="zh-CN" w:bidi="ar-SA"/>
              </w:rPr>
              <w:t>。</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39A6CD9">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31</w:t>
            </w:r>
          </w:p>
        </w:tc>
        <w:tc>
          <w:tcPr>
            <w:tcW w:w="2160" w:type="dxa"/>
            <w:tcBorders>
              <w:tl2br w:val="nil"/>
              <w:tr2bl w:val="nil"/>
            </w:tcBorders>
            <w:noWrap w:val="0"/>
            <w:vAlign w:val="center"/>
          </w:tcPr>
          <w:p w14:paraId="08B41CA1">
            <w:pPr>
              <w:pStyle w:val="42"/>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470" w:type="dxa"/>
            <w:tcBorders>
              <w:tl2br w:val="nil"/>
              <w:tr2bl w:val="nil"/>
            </w:tcBorders>
            <w:noWrap w:val="0"/>
            <w:vAlign w:val="center"/>
          </w:tcPr>
          <w:p w14:paraId="70D6A94B">
            <w:pPr>
              <w:pStyle w:val="42"/>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2025年04月02日 10:30</w:t>
            </w:r>
            <w:r>
              <w:rPr>
                <w:rFonts w:hint="eastAsia" w:ascii="宋体" w:hAnsi="宋体" w:eastAsia="宋体" w:cs="宋体"/>
                <w:b w:val="0"/>
                <w:bCs/>
                <w:color w:val="auto"/>
                <w:kern w:val="2"/>
                <w:sz w:val="24"/>
                <w:szCs w:val="24"/>
                <w:highlight w:val="none"/>
                <w:lang w:val="en-US" w:eastAsia="zh-CN" w:bidi="ar-SA"/>
              </w:rPr>
              <w:t>（北京时间），开标后30分钟内</w:t>
            </w:r>
            <w:r>
              <w:rPr>
                <w:rFonts w:hint="eastAsia" w:ascii="宋体" w:hAnsi="宋体" w:cs="宋体"/>
                <w:b w:val="0"/>
                <w:bCs/>
                <w:color w:val="auto"/>
                <w:kern w:val="2"/>
                <w:sz w:val="24"/>
                <w:szCs w:val="24"/>
                <w:highlight w:val="none"/>
                <w:lang w:val="en-US" w:eastAsia="zh-CN" w:bidi="ar-SA"/>
              </w:rPr>
              <w:t>供应商</w:t>
            </w:r>
            <w:r>
              <w:rPr>
                <w:rFonts w:hint="eastAsia" w:ascii="宋体" w:hAnsi="宋体" w:eastAsia="宋体" w:cs="宋体"/>
                <w:b w:val="0"/>
                <w:bCs/>
                <w:color w:val="auto"/>
                <w:kern w:val="2"/>
                <w:sz w:val="24"/>
                <w:szCs w:val="24"/>
                <w:highlight w:val="none"/>
                <w:lang w:val="en-US" w:eastAsia="zh-CN" w:bidi="ar-SA"/>
              </w:rPr>
              <w:t>需在线解密</w:t>
            </w:r>
            <w:r>
              <w:rPr>
                <w:rFonts w:hint="eastAsia" w:ascii="宋体" w:hAnsi="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en-US" w:eastAsia="zh-CN" w:bidi="ar-SA"/>
              </w:rPr>
              <w:t>。</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120" w:type="dxa"/>
            <w:tcBorders>
              <w:tl2br w:val="nil"/>
              <w:tr2bl w:val="nil"/>
            </w:tcBorders>
            <w:noWrap w:val="0"/>
            <w:vAlign w:val="center"/>
          </w:tcPr>
          <w:p w14:paraId="5133801E">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32</w:t>
            </w:r>
          </w:p>
        </w:tc>
        <w:tc>
          <w:tcPr>
            <w:tcW w:w="2160" w:type="dxa"/>
            <w:tcBorders>
              <w:tl2br w:val="nil"/>
              <w:tr2bl w:val="nil"/>
            </w:tcBorders>
            <w:noWrap w:val="0"/>
            <w:vAlign w:val="center"/>
          </w:tcPr>
          <w:p w14:paraId="49366EA5">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之时起至</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结束止，应确保其提供的联系方式一直保持有效和畅通，以保证在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期间需进行往来函件（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的澄清等）或与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有关事宜能及时通知或发送给</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6FB99E62">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33</w:t>
            </w:r>
          </w:p>
        </w:tc>
        <w:tc>
          <w:tcPr>
            <w:tcW w:w="2160" w:type="dxa"/>
            <w:vAlign w:val="center"/>
          </w:tcPr>
          <w:p w14:paraId="36F6183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代理服务费</w:t>
            </w:r>
          </w:p>
        </w:tc>
        <w:tc>
          <w:tcPr>
            <w:tcW w:w="6470" w:type="dxa"/>
            <w:vAlign w:val="center"/>
          </w:tcPr>
          <w:p w14:paraId="261844F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代理报酬的计算方法：</w:t>
            </w:r>
          </w:p>
          <w:p w14:paraId="69418011">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）1、发改价格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2015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299号文执行</w:t>
            </w:r>
          </w:p>
          <w:p w14:paraId="70F81F8B">
            <w:pPr>
              <w:bidi w:val="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eastAsia="zh-CN"/>
              </w:rPr>
              <w:t>2、代理报酬支付方式：由</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lang w:val="zh-CN" w:eastAsia="zh-CN"/>
              </w:rPr>
              <w:t>人</w:t>
            </w:r>
            <w:r>
              <w:rPr>
                <w:rFonts w:hint="eastAsia" w:ascii="宋体" w:hAnsi="宋体" w:eastAsia="宋体" w:cs="宋体"/>
                <w:color w:val="auto"/>
                <w:sz w:val="24"/>
                <w:szCs w:val="24"/>
                <w:highlight w:val="none"/>
                <w:lang w:val="zh-CN" w:eastAsia="zh-CN"/>
              </w:rPr>
              <w:t>支付</w:t>
            </w:r>
          </w:p>
          <w:p w14:paraId="4F2DC2C5">
            <w:pPr>
              <w:keepNext w:val="0"/>
              <w:keepLines w:val="0"/>
              <w:widowControl/>
              <w:suppressLineNumbers w:val="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3、代理报酬的支付时间：由</w:t>
            </w:r>
            <w:r>
              <w:rPr>
                <w:rFonts w:hint="eastAsia" w:ascii="宋体" w:hAnsi="宋体" w:cs="宋体"/>
                <w:color w:val="auto"/>
                <w:sz w:val="24"/>
                <w:szCs w:val="24"/>
                <w:highlight w:val="none"/>
                <w:lang w:val="zh-CN" w:eastAsia="zh-CN"/>
              </w:rPr>
              <w:t>中标人</w:t>
            </w:r>
            <w:r>
              <w:rPr>
                <w:rFonts w:hint="eastAsia" w:ascii="宋体" w:hAnsi="宋体" w:eastAsia="宋体" w:cs="宋体"/>
                <w:color w:val="auto"/>
                <w:sz w:val="24"/>
                <w:szCs w:val="24"/>
                <w:highlight w:val="none"/>
                <w:lang w:val="zh-CN" w:eastAsia="zh-CN"/>
              </w:rPr>
              <w:t>领取中标（成交）通知书前支付。</w:t>
            </w:r>
          </w:p>
          <w:p w14:paraId="67E1C351">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kern w:val="0"/>
                <w:sz w:val="24"/>
                <w:szCs w:val="24"/>
                <w:highlight w:val="none"/>
                <w:lang w:val="en-US" w:eastAsia="zh-CN" w:bidi="ar"/>
              </w:rPr>
              <w:t>不论投标的结果如何，</w:t>
            </w:r>
            <w:r>
              <w:rPr>
                <w:rFonts w:hint="eastAsia" w:ascii="宋体" w:hAnsi="宋体" w:cs="宋体"/>
                <w:b/>
                <w:bCs/>
                <w:color w:val="auto"/>
                <w:kern w:val="0"/>
                <w:sz w:val="24"/>
                <w:szCs w:val="24"/>
                <w:highlight w:val="none"/>
                <w:lang w:val="en-US" w:eastAsia="zh-CN" w:bidi="ar"/>
              </w:rPr>
              <w:t>供应商</w:t>
            </w:r>
            <w:r>
              <w:rPr>
                <w:rFonts w:hint="eastAsia" w:ascii="宋体" w:hAnsi="宋体" w:eastAsia="宋体" w:cs="宋体"/>
                <w:b/>
                <w:bCs/>
                <w:color w:val="auto"/>
                <w:kern w:val="0"/>
                <w:sz w:val="24"/>
                <w:szCs w:val="24"/>
                <w:highlight w:val="none"/>
                <w:lang w:val="en-US" w:eastAsia="zh-CN" w:bidi="ar"/>
              </w:rPr>
              <w:t>均应自行承担所有与参加投标有关的全部费用。</w:t>
            </w:r>
          </w:p>
        </w:tc>
      </w:tr>
      <w:tr w14:paraId="196E1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vAlign w:val="center"/>
          </w:tcPr>
          <w:p w14:paraId="298D3FDB">
            <w:pPr>
              <w:pStyle w:val="42"/>
              <w:spacing w:before="74" w:line="400" w:lineRule="exact"/>
              <w:ind w:left="42" w:leftChars="20" w:right="42" w:rightChars="2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34</w:t>
            </w:r>
          </w:p>
        </w:tc>
        <w:tc>
          <w:tcPr>
            <w:tcW w:w="2160" w:type="dxa"/>
            <w:shd w:val="clear" w:color="auto" w:fill="auto"/>
            <w:vAlign w:val="center"/>
          </w:tcPr>
          <w:p w14:paraId="1EBB49B4">
            <w:pPr>
              <w:bidi w:val="0"/>
              <w:jc w:val="center"/>
              <w:rPr>
                <w:rFonts w:hint="eastAsia" w:ascii="宋体" w:hAnsi="宋体" w:eastAsia="宋体" w:cs="宋体"/>
                <w:b w:val="0"/>
                <w:bCs w:val="0"/>
                <w:color w:val="auto"/>
                <w:kern w:val="2"/>
                <w:sz w:val="24"/>
                <w:szCs w:val="24"/>
                <w:highlight w:val="none"/>
                <w:lang w:val="en-US" w:eastAsia="zh-CN" w:bidi="ar-SA"/>
              </w:rPr>
            </w:pPr>
            <w:r>
              <w:rPr>
                <w:rFonts w:hint="default" w:ascii="宋体" w:hAnsi="宋体" w:cs="宋体"/>
                <w:b w:val="0"/>
                <w:bCs w:val="0"/>
                <w:color w:val="auto"/>
                <w:sz w:val="24"/>
                <w:szCs w:val="24"/>
                <w:highlight w:val="none"/>
                <w:lang w:val="en-US" w:eastAsia="zh-CN"/>
              </w:rPr>
              <w:t>政府采购政策支持</w:t>
            </w:r>
          </w:p>
        </w:tc>
        <w:tc>
          <w:tcPr>
            <w:tcW w:w="6470" w:type="dxa"/>
            <w:shd w:val="clear" w:color="auto" w:fill="auto"/>
            <w:vAlign w:val="center"/>
          </w:tcPr>
          <w:p w14:paraId="6F6D62EA">
            <w:pPr>
              <w:pStyle w:val="38"/>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1.促进中小企业发展政策：根据《政府采购促进中小企业发展管理办法》规定，小型或微型企业且报价产品为小型或微型企业生产的，将对该报价产品的评标报价给予10%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14:paraId="35072147">
            <w:pPr>
              <w:pStyle w:val="39"/>
              <w:rPr>
                <w:rFonts w:hint="eastAsia" w:ascii="宋体" w:hAnsi="Times New Roman" w:eastAsia="宋体" w:cs="Times New Roman"/>
                <w:b/>
                <w:bCs/>
                <w:color w:val="auto"/>
                <w:kern w:val="0"/>
                <w:sz w:val="24"/>
                <w:szCs w:val="20"/>
                <w:highlight w:val="none"/>
                <w:lang w:val="en-US" w:eastAsia="zh-CN" w:bidi="ar-SA"/>
              </w:rPr>
            </w:pPr>
            <w:r>
              <w:rPr>
                <w:rFonts w:hint="eastAsia" w:ascii="宋体" w:hAnsi="Times New Roman" w:eastAsia="宋体" w:cs="Times New Roman"/>
                <w:b/>
                <w:bCs/>
                <w:color w:val="auto"/>
                <w:kern w:val="0"/>
                <w:sz w:val="24"/>
                <w:szCs w:val="20"/>
                <w:highlight w:val="none"/>
                <w:lang w:val="en-US" w:eastAsia="zh-CN" w:bidi="ar-SA"/>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AD56">
            <w:pPr>
              <w:pStyle w:val="38"/>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2.监狱企业扶持政策：供应商如为监狱企业将视同小型或微型企业，且报价产品为小型或微型企业生产的，将对该产品的评标报价给予10%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622AE8CE">
            <w:pPr>
              <w:pStyle w:val="38"/>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3.残疾人福利性单位视同小型、微型企业。不重复享受政策。</w:t>
            </w:r>
          </w:p>
          <w:p w14:paraId="0C709270">
            <w:pPr>
              <w:pStyle w:val="38"/>
              <w:ind w:left="0" w:leftChars="0" w:right="-58" w:rightChars="0" w:firstLine="0" w:firstLineChars="0"/>
              <w:rPr>
                <w:rFonts w:hint="default" w:ascii="宋体" w:hAnsi="Times New Roman" w:eastAsia="宋体" w:cs="Times New Roman"/>
                <w:b w:val="0"/>
                <w:bCs w:val="0"/>
                <w:color w:val="auto"/>
                <w:kern w:val="0"/>
                <w:sz w:val="24"/>
                <w:szCs w:val="20"/>
                <w:highlight w:val="none"/>
                <w:lang w:val="en-US" w:eastAsia="zh-CN" w:bidi="ar-SA"/>
              </w:rPr>
            </w:pPr>
            <w:r>
              <w:rPr>
                <w:rFonts w:hint="eastAsia"/>
                <w:b w:val="0"/>
                <w:bCs w:val="0"/>
                <w:color w:val="auto"/>
                <w:highlight w:val="none"/>
                <w:lang w:val="en-US" w:eastAsia="zh-CN"/>
              </w:rPr>
              <w:t>列入财政部会同国务院有关部门发布的节能产品、环境标志产品品目清单，供应商应当提供国家确定的认证机构出具的、处于有效期之内的节能产品、环境标志产品认证证书。</w:t>
            </w:r>
          </w:p>
        </w:tc>
      </w:tr>
    </w:tbl>
    <w:p w14:paraId="692BBDE2">
      <w:pPr>
        <w:pStyle w:val="43"/>
        <w:widowControl w:val="0"/>
        <w:spacing w:before="0" w:beforeAutospacing="0" w:after="0" w:afterAutospacing="0" w:line="360" w:lineRule="auto"/>
        <w:jc w:val="both"/>
        <w:rPr>
          <w:rFonts w:hint="eastAsia"/>
          <w:b/>
          <w:bCs/>
          <w:color w:val="auto"/>
          <w:sz w:val="24"/>
          <w:szCs w:val="24"/>
          <w:highlight w:val="none"/>
        </w:rPr>
      </w:pPr>
    </w:p>
    <w:p w14:paraId="2FD7991D">
      <w:pPr>
        <w:pStyle w:val="43"/>
        <w:widowControl w:val="0"/>
        <w:spacing w:before="0" w:beforeAutospacing="0" w:after="0" w:afterAutospacing="0" w:line="360" w:lineRule="auto"/>
        <w:ind w:firstLine="482" w:firstLineChars="200"/>
        <w:jc w:val="both"/>
        <w:rPr>
          <w:bCs/>
          <w:color w:val="auto"/>
          <w:sz w:val="28"/>
          <w:highlight w:val="none"/>
        </w:rPr>
      </w:pPr>
      <w:r>
        <w:rPr>
          <w:rFonts w:hint="eastAsia"/>
          <w:b/>
          <w:bCs/>
          <w:color w:val="auto"/>
          <w:sz w:val="24"/>
          <w:szCs w:val="24"/>
          <w:highlight w:val="none"/>
        </w:rPr>
        <w:t>注：</w:t>
      </w:r>
      <w:r>
        <w:rPr>
          <w:rFonts w:hint="eastAsia"/>
          <w:b/>
          <w:bCs/>
          <w:color w:val="auto"/>
          <w:sz w:val="24"/>
          <w:szCs w:val="24"/>
          <w:highlight w:val="none"/>
          <w:lang w:eastAsia="zh-CN"/>
        </w:rPr>
        <w:t>供应商</w:t>
      </w:r>
      <w:r>
        <w:rPr>
          <w:rFonts w:hint="eastAsia"/>
          <w:b/>
          <w:bCs/>
          <w:color w:val="auto"/>
          <w:sz w:val="24"/>
          <w:szCs w:val="24"/>
          <w:highlight w:val="none"/>
        </w:rPr>
        <w:t>必须认真阅读</w:t>
      </w:r>
      <w:r>
        <w:rPr>
          <w:rFonts w:hint="eastAsia"/>
          <w:b/>
          <w:bCs/>
          <w:color w:val="auto"/>
          <w:sz w:val="24"/>
          <w:szCs w:val="24"/>
          <w:highlight w:val="none"/>
          <w:lang w:eastAsia="zh-CN"/>
        </w:rPr>
        <w:t>招标文件</w:t>
      </w:r>
      <w:r>
        <w:rPr>
          <w:rFonts w:hint="eastAsia"/>
          <w:b/>
          <w:bCs/>
          <w:color w:val="auto"/>
          <w:sz w:val="24"/>
          <w:szCs w:val="24"/>
          <w:highlight w:val="none"/>
        </w:rPr>
        <w:t>中所有的事项、格式、条款和</w:t>
      </w:r>
      <w:r>
        <w:rPr>
          <w:rFonts w:hint="eastAsia"/>
          <w:b/>
          <w:bCs/>
          <w:color w:val="auto"/>
          <w:sz w:val="24"/>
          <w:szCs w:val="24"/>
          <w:highlight w:val="none"/>
          <w:lang w:eastAsia="zh-CN"/>
        </w:rPr>
        <w:t>招标人需求</w:t>
      </w:r>
      <w:r>
        <w:rPr>
          <w:rFonts w:hint="eastAsia"/>
          <w:b/>
          <w:bCs/>
          <w:color w:val="auto"/>
          <w:sz w:val="24"/>
          <w:szCs w:val="24"/>
          <w:highlight w:val="none"/>
        </w:rPr>
        <w:t>等。</w:t>
      </w:r>
      <w:r>
        <w:rPr>
          <w:rFonts w:hint="eastAsia"/>
          <w:b/>
          <w:bCs/>
          <w:color w:val="auto"/>
          <w:sz w:val="24"/>
          <w:szCs w:val="24"/>
          <w:highlight w:val="none"/>
          <w:lang w:eastAsia="zh-CN"/>
        </w:rPr>
        <w:t>供应商</w:t>
      </w:r>
      <w:r>
        <w:rPr>
          <w:rFonts w:hint="eastAsia"/>
          <w:b/>
          <w:bCs/>
          <w:color w:val="auto"/>
          <w:sz w:val="24"/>
          <w:szCs w:val="24"/>
          <w:highlight w:val="none"/>
        </w:rPr>
        <w:t>没有按照</w:t>
      </w:r>
      <w:r>
        <w:rPr>
          <w:rFonts w:hint="eastAsia"/>
          <w:b/>
          <w:bCs/>
          <w:color w:val="auto"/>
          <w:sz w:val="24"/>
          <w:szCs w:val="24"/>
          <w:highlight w:val="none"/>
          <w:lang w:eastAsia="zh-CN"/>
        </w:rPr>
        <w:t>招标文件</w:t>
      </w:r>
      <w:r>
        <w:rPr>
          <w:rFonts w:hint="eastAsia"/>
          <w:b/>
          <w:bCs/>
          <w:color w:val="auto"/>
          <w:sz w:val="24"/>
          <w:szCs w:val="24"/>
          <w:highlight w:val="none"/>
        </w:rPr>
        <w:t>要求提交全部资料，或者</w:t>
      </w:r>
      <w:r>
        <w:rPr>
          <w:rFonts w:hint="eastAsia"/>
          <w:b/>
          <w:bCs/>
          <w:color w:val="auto"/>
          <w:sz w:val="24"/>
          <w:szCs w:val="24"/>
          <w:highlight w:val="none"/>
          <w:lang w:eastAsia="zh-CN"/>
        </w:rPr>
        <w:t>响应文件</w:t>
      </w:r>
      <w:r>
        <w:rPr>
          <w:rFonts w:hint="eastAsia"/>
          <w:b/>
          <w:bCs/>
          <w:color w:val="auto"/>
          <w:sz w:val="24"/>
          <w:szCs w:val="24"/>
          <w:highlight w:val="none"/>
        </w:rPr>
        <w:t>没有对</w:t>
      </w:r>
      <w:r>
        <w:rPr>
          <w:rFonts w:hint="eastAsia"/>
          <w:b/>
          <w:bCs/>
          <w:color w:val="auto"/>
          <w:sz w:val="24"/>
          <w:szCs w:val="24"/>
          <w:highlight w:val="none"/>
          <w:lang w:eastAsia="zh-CN"/>
        </w:rPr>
        <w:t>招标文件</w:t>
      </w:r>
      <w:r>
        <w:rPr>
          <w:rFonts w:hint="eastAsia"/>
          <w:b/>
          <w:bCs/>
          <w:color w:val="auto"/>
          <w:sz w:val="24"/>
          <w:szCs w:val="24"/>
          <w:highlight w:val="none"/>
        </w:rPr>
        <w:t>在各方面都做出实质性响应是</w:t>
      </w:r>
      <w:r>
        <w:rPr>
          <w:rFonts w:hint="eastAsia"/>
          <w:b/>
          <w:bCs/>
          <w:color w:val="auto"/>
          <w:sz w:val="24"/>
          <w:szCs w:val="24"/>
          <w:highlight w:val="none"/>
          <w:lang w:eastAsia="zh-CN"/>
        </w:rPr>
        <w:t>供应商</w:t>
      </w:r>
      <w:r>
        <w:rPr>
          <w:rFonts w:hint="eastAsia"/>
          <w:b/>
          <w:bCs/>
          <w:color w:val="auto"/>
          <w:sz w:val="24"/>
          <w:szCs w:val="24"/>
          <w:highlight w:val="none"/>
        </w:rPr>
        <w:t>的风险，并可能导致其投标无效或被拒绝。</w:t>
      </w:r>
      <w:bookmarkStart w:id="7" w:name="_Toc25778"/>
      <w:bookmarkStart w:id="8" w:name="_Toc416208482"/>
      <w:bookmarkStart w:id="9" w:name="_Toc438508593"/>
      <w:bookmarkStart w:id="10" w:name="_Toc439513157"/>
      <w:bookmarkStart w:id="11" w:name="_Toc299108386"/>
      <w:bookmarkStart w:id="12" w:name="_Toc298920088"/>
      <w:bookmarkStart w:id="13" w:name="_Toc435629788"/>
      <w:bookmarkStart w:id="14" w:name="_Toc418023329"/>
      <w:bookmarkStart w:id="15" w:name="_Toc343857022"/>
      <w:bookmarkStart w:id="16" w:name="_Toc438513730"/>
      <w:bookmarkStart w:id="17" w:name="_Toc297209415"/>
      <w:bookmarkStart w:id="18" w:name="_Toc298829716"/>
      <w:bookmarkStart w:id="19" w:name="_Toc350417820"/>
      <w:bookmarkStart w:id="20" w:name="_Toc498899367"/>
      <w:bookmarkStart w:id="21" w:name="_Toc435623750"/>
      <w:bookmarkStart w:id="22" w:name="_Toc458635592"/>
      <w:bookmarkStart w:id="23" w:name="_Toc298190380"/>
      <w:bookmarkStart w:id="24" w:name="_Toc380533806"/>
      <w:bookmarkStart w:id="25" w:name="_Toc435687271"/>
      <w:bookmarkStart w:id="26" w:name="_Toc422865417"/>
      <w:bookmarkStart w:id="27" w:name="_Toc477879836"/>
      <w:bookmarkStart w:id="28" w:name="_Toc470184437"/>
      <w:bookmarkStart w:id="29" w:name="_Toc494832083"/>
      <w:bookmarkStart w:id="30" w:name="_Toc438722126"/>
      <w:bookmarkStart w:id="31" w:name="_Toc356489049"/>
      <w:bookmarkStart w:id="32" w:name="_Toc364846096"/>
      <w:bookmarkStart w:id="33" w:name="_Toc439679264"/>
      <w:bookmarkStart w:id="34" w:name="_Toc479325588"/>
      <w:bookmarkStart w:id="35" w:name="_Toc438641461"/>
      <w:bookmarkStart w:id="36" w:name="_Toc435687345"/>
      <w:bookmarkStart w:id="37" w:name="_Toc435686976"/>
      <w:bookmarkStart w:id="38" w:name="_Toc518912731"/>
      <w:bookmarkStart w:id="39" w:name="_Toc498871240"/>
      <w:bookmarkStart w:id="40" w:name="_Toc49082409"/>
      <w:bookmarkStart w:id="41" w:name="_Toc422161988"/>
      <w:bookmarkStart w:id="42" w:name="_Toc49135195"/>
      <w:bookmarkStart w:id="43" w:name="_Toc439513441"/>
      <w:bookmarkStart w:id="44" w:name="_Toc365033702"/>
      <w:bookmarkStart w:id="45" w:name="_Toc20291"/>
      <w:bookmarkStart w:id="46" w:name="_Toc425347658"/>
      <w:bookmarkStart w:id="47" w:name="_Toc414510776"/>
      <w:bookmarkStart w:id="48" w:name="_Toc458980389"/>
      <w:bookmarkStart w:id="49" w:name="_Toc479340785"/>
      <w:bookmarkStart w:id="50" w:name="_Toc487044248"/>
      <w:bookmarkStart w:id="51" w:name="_Toc383124044"/>
      <w:bookmarkStart w:id="52" w:name="_Toc486969375"/>
      <w:bookmarkStart w:id="53" w:name="_Toc435629834"/>
      <w:bookmarkStart w:id="54" w:name="_Toc298829957"/>
    </w:p>
    <w:p w14:paraId="5DCA5DB1">
      <w:pPr>
        <w:rPr>
          <w:bCs/>
          <w:color w:val="auto"/>
          <w:sz w:val="28"/>
          <w:highlight w:val="none"/>
        </w:rPr>
      </w:pPr>
      <w:r>
        <w:rPr>
          <w:rFonts w:hint="eastAsia"/>
          <w:bCs/>
          <w:color w:val="auto"/>
          <w:sz w:val="28"/>
          <w:highlight w:val="none"/>
        </w:rPr>
        <w:br w:type="page"/>
      </w:r>
    </w:p>
    <w:p w14:paraId="6EB81993">
      <w:pPr>
        <w:pStyle w:val="5"/>
        <w:numPr>
          <w:ilvl w:val="0"/>
          <w:numId w:val="4"/>
        </w:numPr>
        <w:tabs>
          <w:tab w:val="left" w:pos="425"/>
          <w:tab w:val="clear" w:pos="147"/>
        </w:tabs>
        <w:ind w:left="425"/>
        <w:rPr>
          <w:bCs/>
          <w:color w:val="auto"/>
          <w:sz w:val="28"/>
          <w:highlight w:val="none"/>
        </w:rPr>
      </w:pPr>
      <w:r>
        <w:rPr>
          <w:rFonts w:hint="eastAsia"/>
          <w:bCs/>
          <w:color w:val="auto"/>
          <w:sz w:val="28"/>
          <w:highlight w:val="none"/>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4"/>
        </w:numPr>
        <w:tabs>
          <w:tab w:val="left" w:pos="525"/>
          <w:tab w:val="left" w:pos="567"/>
          <w:tab w:val="left" w:pos="630"/>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资金来源</w:t>
      </w:r>
    </w:p>
    <w:p w14:paraId="540077C7">
      <w:pPr>
        <w:spacing w:line="360" w:lineRule="auto"/>
        <w:ind w:firstLine="482" w:firstLineChars="200"/>
        <w:rPr>
          <w:rFonts w:hint="eastAsia" w:ascii="宋体" w:hAnsi="宋体" w:eastAsia="宋体"/>
          <w:b/>
          <w:bCs/>
          <w:color w:val="auto"/>
          <w:sz w:val="24"/>
          <w:highlight w:val="none"/>
          <w:lang w:val="en-US" w:eastAsia="zh-CN"/>
        </w:rPr>
      </w:pPr>
      <w:r>
        <w:rPr>
          <w:rFonts w:hint="eastAsia" w:ascii="宋体" w:cs="宋体"/>
          <w:b/>
          <w:bCs/>
          <w:color w:val="auto"/>
          <w:kern w:val="0"/>
          <w:sz w:val="24"/>
          <w:szCs w:val="24"/>
          <w:highlight w:val="none"/>
          <w:lang w:val="en-US" w:eastAsia="zh-CN"/>
        </w:rPr>
        <w:t>财政拨款</w:t>
      </w:r>
    </w:p>
    <w:p w14:paraId="5DD8ED2D">
      <w:pPr>
        <w:numPr>
          <w:ilvl w:val="1"/>
          <w:numId w:val="4"/>
        </w:numPr>
        <w:tabs>
          <w:tab w:val="left" w:pos="525"/>
          <w:tab w:val="left" w:pos="567"/>
          <w:tab w:val="left" w:pos="630"/>
          <w:tab w:val="clear" w:pos="289"/>
        </w:tabs>
        <w:spacing w:line="360" w:lineRule="auto"/>
        <w:ind w:left="567"/>
        <w:outlineLvl w:val="3"/>
        <w:rPr>
          <w:rFonts w:ascii="宋体" w:hAnsi="宋体"/>
          <w:color w:val="auto"/>
          <w:sz w:val="24"/>
          <w:highlight w:val="none"/>
        </w:rPr>
      </w:pPr>
      <w:r>
        <w:rPr>
          <w:rFonts w:hint="eastAsia" w:ascii="宋体" w:hAnsi="宋体"/>
          <w:b/>
          <w:bCs/>
          <w:color w:val="auto"/>
          <w:sz w:val="24"/>
          <w:highlight w:val="none"/>
        </w:rPr>
        <w:t>适用范围</w:t>
      </w:r>
    </w:p>
    <w:p w14:paraId="241FF36B">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依据《中华人民共和国政府采购法》等有关政府采购的法律法规制定本须知。</w:t>
      </w:r>
    </w:p>
    <w:p w14:paraId="64D0BA63">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、采购代理机构、</w:t>
      </w:r>
      <w:r>
        <w:rPr>
          <w:rFonts w:hint="eastAsia" w:ascii="宋体" w:hAnsi="宋体"/>
          <w:color w:val="auto"/>
          <w:sz w:val="24"/>
          <w:highlight w:val="none"/>
          <w:lang w:eastAsia="zh-CN"/>
        </w:rPr>
        <w:t>供应商</w:t>
      </w:r>
      <w:r>
        <w:rPr>
          <w:rFonts w:hint="eastAsia" w:ascii="宋体" w:hAnsi="宋体"/>
          <w:color w:val="auto"/>
          <w:sz w:val="24"/>
          <w:highlight w:val="none"/>
        </w:rPr>
        <w:t>及各方当事人适用本须知。</w:t>
      </w:r>
    </w:p>
    <w:p w14:paraId="3CE404D8">
      <w:pPr>
        <w:numPr>
          <w:ilvl w:val="1"/>
          <w:numId w:val="4"/>
        </w:numPr>
        <w:tabs>
          <w:tab w:val="left" w:pos="525"/>
          <w:tab w:val="left" w:pos="567"/>
          <w:tab w:val="left" w:pos="630"/>
          <w:tab w:val="clear" w:pos="289"/>
        </w:tabs>
        <w:spacing w:line="360" w:lineRule="auto"/>
        <w:ind w:left="567"/>
        <w:outlineLvl w:val="3"/>
        <w:rPr>
          <w:b/>
          <w:bCs/>
          <w:color w:val="auto"/>
          <w:sz w:val="24"/>
          <w:highlight w:val="none"/>
        </w:rPr>
      </w:pPr>
      <w:r>
        <w:rPr>
          <w:rFonts w:hint="eastAsia"/>
          <w:b/>
          <w:bCs/>
          <w:color w:val="auto"/>
          <w:sz w:val="24"/>
          <w:highlight w:val="none"/>
        </w:rPr>
        <w:t>关于定标方式</w:t>
      </w:r>
    </w:p>
    <w:p w14:paraId="7E5764A2">
      <w:pPr>
        <w:spacing w:line="360" w:lineRule="auto"/>
        <w:ind w:firstLine="480" w:firstLineChars="200"/>
        <w:rPr>
          <w:rFonts w:ascii="宋体" w:hAnsi="宋体"/>
          <w:color w:val="auto"/>
          <w:highlight w:val="none"/>
        </w:rPr>
      </w:pPr>
      <w:r>
        <w:rPr>
          <w:rFonts w:hint="eastAsia" w:ascii="宋体" w:hAnsi="宋体"/>
          <w:bCs/>
          <w:color w:val="auto"/>
          <w:sz w:val="24"/>
          <w:highlight w:val="none"/>
        </w:rPr>
        <w:t>本次招标采用一次报价一次评标定标的方式；</w:t>
      </w:r>
      <w:r>
        <w:rPr>
          <w:rFonts w:hint="eastAsia" w:ascii="宋体" w:hAnsi="宋体"/>
          <w:bCs/>
          <w:color w:val="auto"/>
          <w:sz w:val="24"/>
          <w:highlight w:val="none"/>
          <w:lang w:eastAsia="zh-CN"/>
        </w:rPr>
        <w:t>招标人</w:t>
      </w:r>
      <w:r>
        <w:rPr>
          <w:rFonts w:hint="eastAsia" w:ascii="宋体" w:hAnsi="宋体"/>
          <w:bCs/>
          <w:color w:val="auto"/>
          <w:sz w:val="24"/>
          <w:highlight w:val="none"/>
        </w:rPr>
        <w:t>拒绝接受有选择性报价的投标。</w:t>
      </w:r>
    </w:p>
    <w:p w14:paraId="140BD53D">
      <w:pPr>
        <w:numPr>
          <w:ilvl w:val="1"/>
          <w:numId w:val="4"/>
        </w:numPr>
        <w:tabs>
          <w:tab w:val="left" w:pos="525"/>
          <w:tab w:val="left" w:pos="567"/>
          <w:tab w:val="left" w:pos="630"/>
          <w:tab w:val="clear" w:pos="289"/>
        </w:tabs>
        <w:spacing w:line="360" w:lineRule="auto"/>
        <w:ind w:left="567"/>
        <w:outlineLvl w:val="3"/>
        <w:rPr>
          <w:b/>
          <w:bCs/>
          <w:color w:val="auto"/>
          <w:sz w:val="24"/>
          <w:highlight w:val="none"/>
        </w:rPr>
      </w:pPr>
      <w:r>
        <w:rPr>
          <w:rFonts w:hint="eastAsia"/>
          <w:b/>
          <w:bCs/>
          <w:color w:val="auto"/>
          <w:sz w:val="24"/>
          <w:highlight w:val="none"/>
        </w:rPr>
        <w:t>定义</w:t>
      </w:r>
    </w:p>
    <w:p w14:paraId="046EFD7B">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：是指</w:t>
      </w:r>
      <w:r>
        <w:rPr>
          <w:rFonts w:hint="eastAsia" w:ascii="宋体" w:hAnsi="宋体"/>
          <w:color w:val="auto"/>
          <w:sz w:val="24"/>
          <w:highlight w:val="none"/>
          <w:lang w:eastAsia="zh-CN"/>
        </w:rPr>
        <w:t>库尔勒市恰尔巴格乡人民政府</w:t>
      </w:r>
      <w:r>
        <w:rPr>
          <w:rFonts w:hint="eastAsia" w:ascii="宋体" w:hAnsi="宋体"/>
          <w:color w:val="auto"/>
          <w:sz w:val="24"/>
          <w:highlight w:val="none"/>
        </w:rPr>
        <w:t>。</w:t>
      </w:r>
    </w:p>
    <w:p w14:paraId="791555AD">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采购代理机构：是指</w:t>
      </w:r>
      <w:r>
        <w:rPr>
          <w:rFonts w:hint="eastAsia" w:ascii="宋体" w:hAnsi="宋体"/>
          <w:color w:val="auto"/>
          <w:sz w:val="24"/>
          <w:highlight w:val="none"/>
          <w:lang w:eastAsia="zh-CN"/>
        </w:rPr>
        <w:t>新疆国腾工程项目管理咨询有限公司</w:t>
      </w:r>
      <w:r>
        <w:rPr>
          <w:rFonts w:hint="eastAsia" w:ascii="宋体" w:hAnsi="宋体"/>
          <w:color w:val="auto"/>
          <w:sz w:val="24"/>
          <w:highlight w:val="none"/>
        </w:rPr>
        <w:t>。</w:t>
      </w:r>
    </w:p>
    <w:p w14:paraId="520BFC75">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：是指向采购代理机构提交</w:t>
      </w:r>
      <w:r>
        <w:rPr>
          <w:rFonts w:hint="eastAsia" w:ascii="宋体" w:hAnsi="宋体"/>
          <w:color w:val="auto"/>
          <w:sz w:val="24"/>
          <w:highlight w:val="none"/>
          <w:lang w:eastAsia="zh-CN"/>
        </w:rPr>
        <w:t>响应文件</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w:t>
      </w:r>
    </w:p>
    <w:p w14:paraId="216F68AB">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中标人：是指经合法招、投标程序评选出来的</w:t>
      </w:r>
      <w:r>
        <w:rPr>
          <w:rFonts w:hint="eastAsia" w:ascii="宋体" w:hAnsi="宋体"/>
          <w:color w:val="auto"/>
          <w:sz w:val="24"/>
          <w:highlight w:val="none"/>
          <w:lang w:eastAsia="zh-CN"/>
        </w:rPr>
        <w:t>供应商</w:t>
      </w:r>
      <w:r>
        <w:rPr>
          <w:rFonts w:hint="eastAsia" w:ascii="宋体" w:hAnsi="宋体"/>
          <w:color w:val="auto"/>
          <w:sz w:val="24"/>
          <w:highlight w:val="none"/>
        </w:rPr>
        <w:t>。</w:t>
      </w:r>
    </w:p>
    <w:p w14:paraId="12186AFB">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货物</w:t>
      </w:r>
      <w:r>
        <w:rPr>
          <w:rFonts w:hint="eastAsia" w:ascii="宋体" w:hAnsi="宋体"/>
          <w:color w:val="auto"/>
          <w:sz w:val="24"/>
          <w:highlight w:val="none"/>
        </w:rPr>
        <w:t>：是指</w:t>
      </w:r>
      <w:r>
        <w:rPr>
          <w:rFonts w:hint="eastAsia" w:ascii="宋体" w:hAnsi="宋体"/>
          <w:color w:val="auto"/>
          <w:sz w:val="24"/>
          <w:highlight w:val="none"/>
          <w:lang w:eastAsia="zh-CN"/>
        </w:rPr>
        <w:t>供应商</w:t>
      </w:r>
      <w:r>
        <w:rPr>
          <w:rFonts w:hint="eastAsia" w:ascii="宋体" w:hAnsi="宋体"/>
          <w:color w:val="auto"/>
          <w:sz w:val="24"/>
          <w:highlight w:val="none"/>
        </w:rPr>
        <w:t>按</w:t>
      </w:r>
      <w:r>
        <w:rPr>
          <w:rFonts w:hint="eastAsia" w:ascii="宋体" w:hAnsi="宋体"/>
          <w:color w:val="auto"/>
          <w:sz w:val="24"/>
          <w:highlight w:val="none"/>
          <w:lang w:eastAsia="zh-CN"/>
        </w:rPr>
        <w:t>招标文件</w:t>
      </w:r>
      <w:r>
        <w:rPr>
          <w:rFonts w:hint="eastAsia" w:ascii="宋体" w:hAnsi="宋体"/>
          <w:color w:val="auto"/>
          <w:sz w:val="24"/>
          <w:highlight w:val="none"/>
        </w:rPr>
        <w:t>规定，须向</w:t>
      </w:r>
      <w:r>
        <w:rPr>
          <w:rFonts w:hint="eastAsia" w:ascii="宋体" w:hAnsi="宋体"/>
          <w:color w:val="auto"/>
          <w:sz w:val="24"/>
          <w:highlight w:val="none"/>
          <w:lang w:eastAsia="zh-CN"/>
        </w:rPr>
        <w:t>招标人</w:t>
      </w:r>
      <w:r>
        <w:rPr>
          <w:rFonts w:hint="eastAsia" w:ascii="宋体" w:hAnsi="宋体"/>
          <w:color w:val="auto"/>
          <w:sz w:val="24"/>
          <w:highlight w:val="none"/>
        </w:rPr>
        <w:t>提供的</w:t>
      </w:r>
      <w:r>
        <w:rPr>
          <w:rFonts w:hint="eastAsia" w:ascii="宋体" w:hAnsi="宋体"/>
          <w:color w:val="auto"/>
          <w:sz w:val="24"/>
          <w:highlight w:val="none"/>
          <w:lang w:eastAsia="zh-CN"/>
        </w:rPr>
        <w:t>货物</w:t>
      </w:r>
      <w:r>
        <w:rPr>
          <w:rFonts w:hint="eastAsia" w:ascii="宋体" w:hAnsi="宋体"/>
          <w:color w:val="auto"/>
          <w:sz w:val="24"/>
          <w:highlight w:val="none"/>
        </w:rPr>
        <w:t>、备件、工具、手册及其它技术资料和材料。</w:t>
      </w:r>
    </w:p>
    <w:p w14:paraId="00C1D317">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服务：是指</w:t>
      </w:r>
      <w:r>
        <w:rPr>
          <w:rFonts w:hint="eastAsia" w:ascii="宋体" w:hAnsi="宋体"/>
          <w:color w:val="auto"/>
          <w:sz w:val="24"/>
          <w:highlight w:val="none"/>
          <w:lang w:eastAsia="zh-CN"/>
        </w:rPr>
        <w:t>招标文件</w:t>
      </w:r>
      <w:r>
        <w:rPr>
          <w:rFonts w:hint="eastAsia" w:ascii="宋体" w:hAnsi="宋体"/>
          <w:color w:val="auto"/>
          <w:sz w:val="24"/>
          <w:highlight w:val="none"/>
        </w:rPr>
        <w:t>规定</w:t>
      </w:r>
      <w:r>
        <w:rPr>
          <w:rFonts w:hint="eastAsia" w:ascii="宋体" w:hAnsi="宋体"/>
          <w:color w:val="auto"/>
          <w:sz w:val="24"/>
          <w:highlight w:val="none"/>
          <w:lang w:eastAsia="zh-CN"/>
        </w:rPr>
        <w:t>供应商</w:t>
      </w:r>
      <w:r>
        <w:rPr>
          <w:rFonts w:hint="eastAsia" w:ascii="宋体" w:hAnsi="宋体"/>
          <w:color w:val="auto"/>
          <w:sz w:val="24"/>
          <w:highlight w:val="none"/>
        </w:rPr>
        <w:t>须承担的有关服务。</w:t>
      </w:r>
    </w:p>
    <w:p w14:paraId="2532D54A">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实质性响应：是指符合</w:t>
      </w:r>
      <w:r>
        <w:rPr>
          <w:rFonts w:hint="eastAsia" w:ascii="宋体" w:hAnsi="宋体"/>
          <w:color w:val="auto"/>
          <w:sz w:val="24"/>
          <w:highlight w:val="none"/>
          <w:lang w:eastAsia="zh-CN"/>
        </w:rPr>
        <w:t>招标文件</w:t>
      </w:r>
      <w:r>
        <w:rPr>
          <w:rFonts w:hint="eastAsia" w:ascii="宋体" w:hAnsi="宋体"/>
          <w:color w:val="auto"/>
          <w:sz w:val="24"/>
          <w:highlight w:val="none"/>
        </w:rPr>
        <w:t>的要求、条款、条件和规定，且没有重大偏离或保留。</w:t>
      </w:r>
    </w:p>
    <w:p w14:paraId="7127C140">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重大偏离或保留：是指</w:t>
      </w:r>
      <w:r>
        <w:rPr>
          <w:rFonts w:hint="eastAsia" w:ascii="宋体" w:hAnsi="宋体"/>
          <w:color w:val="auto"/>
          <w:sz w:val="24"/>
          <w:highlight w:val="none"/>
          <w:lang w:eastAsia="zh-CN"/>
        </w:rPr>
        <w:t>响应文件</w:t>
      </w:r>
      <w:r>
        <w:rPr>
          <w:rFonts w:hint="eastAsia" w:ascii="宋体" w:hAnsi="宋体"/>
          <w:color w:val="auto"/>
          <w:sz w:val="24"/>
          <w:highlight w:val="none"/>
        </w:rPr>
        <w:t>中影响到</w:t>
      </w:r>
      <w:r>
        <w:rPr>
          <w:rFonts w:hint="eastAsia" w:ascii="宋体" w:hAnsi="宋体"/>
          <w:color w:val="auto"/>
          <w:sz w:val="24"/>
          <w:highlight w:val="none"/>
          <w:lang w:eastAsia="zh-CN"/>
        </w:rPr>
        <w:t>招标文件</w:t>
      </w:r>
      <w:r>
        <w:rPr>
          <w:rFonts w:hint="eastAsia" w:ascii="宋体" w:hAnsi="宋体"/>
          <w:color w:val="auto"/>
          <w:sz w:val="24"/>
          <w:highlight w:val="none"/>
        </w:rPr>
        <w:t>规定的货物和服务质量或限制了</w:t>
      </w:r>
      <w:r>
        <w:rPr>
          <w:rFonts w:hint="eastAsia" w:ascii="宋体" w:hAnsi="宋体"/>
          <w:color w:val="auto"/>
          <w:sz w:val="24"/>
          <w:highlight w:val="none"/>
          <w:lang w:eastAsia="zh-CN"/>
        </w:rPr>
        <w:t>招标人</w:t>
      </w:r>
      <w:r>
        <w:rPr>
          <w:rFonts w:hint="eastAsia" w:ascii="宋体" w:hAnsi="宋体"/>
          <w:color w:val="auto"/>
          <w:sz w:val="24"/>
          <w:highlight w:val="none"/>
        </w:rPr>
        <w:t>的权利/</w:t>
      </w:r>
      <w:r>
        <w:rPr>
          <w:rFonts w:hint="eastAsia" w:ascii="宋体" w:hAnsi="宋体"/>
          <w:color w:val="auto"/>
          <w:sz w:val="24"/>
          <w:highlight w:val="none"/>
          <w:lang w:eastAsia="zh-CN"/>
        </w:rPr>
        <w:t>供应商</w:t>
      </w:r>
      <w:r>
        <w:rPr>
          <w:rFonts w:hint="eastAsia" w:ascii="宋体" w:hAnsi="宋体"/>
          <w:color w:val="auto"/>
          <w:sz w:val="24"/>
          <w:highlight w:val="none"/>
        </w:rPr>
        <w:t>的义务的规定，而认可该等规定偏离将影响到其他</w:t>
      </w:r>
      <w:r>
        <w:rPr>
          <w:rFonts w:hint="eastAsia" w:ascii="宋体" w:hAnsi="宋体"/>
          <w:color w:val="auto"/>
          <w:sz w:val="24"/>
          <w:highlight w:val="none"/>
          <w:lang w:eastAsia="zh-CN"/>
        </w:rPr>
        <w:t>供应商</w:t>
      </w:r>
      <w:r>
        <w:rPr>
          <w:rFonts w:hint="eastAsia" w:ascii="宋体" w:hAnsi="宋体"/>
          <w:color w:val="auto"/>
          <w:sz w:val="24"/>
          <w:highlight w:val="none"/>
        </w:rPr>
        <w:t>的公平竞争地位。</w:t>
      </w:r>
    </w:p>
    <w:p w14:paraId="14D68C84">
      <w:pPr>
        <w:numPr>
          <w:ilvl w:val="2"/>
          <w:numId w:val="4"/>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投标保证金：指</w:t>
      </w:r>
      <w:r>
        <w:rPr>
          <w:rFonts w:hint="eastAsia" w:ascii="宋体" w:hAnsi="宋体"/>
          <w:color w:val="auto"/>
          <w:sz w:val="24"/>
          <w:highlight w:val="none"/>
          <w:lang w:eastAsia="zh-CN"/>
        </w:rPr>
        <w:t>供应商</w:t>
      </w:r>
      <w:r>
        <w:rPr>
          <w:rFonts w:hint="eastAsia" w:ascii="宋体" w:hAnsi="宋体"/>
          <w:color w:val="auto"/>
          <w:sz w:val="24"/>
          <w:highlight w:val="none"/>
        </w:rPr>
        <w:t>按照本</w:t>
      </w:r>
      <w:r>
        <w:rPr>
          <w:rFonts w:hint="eastAsia" w:ascii="宋体" w:hAnsi="宋体"/>
          <w:color w:val="auto"/>
          <w:sz w:val="24"/>
          <w:highlight w:val="none"/>
          <w:lang w:eastAsia="zh-CN"/>
        </w:rPr>
        <w:t>招标文件</w:t>
      </w:r>
      <w:r>
        <w:rPr>
          <w:rFonts w:hint="eastAsia" w:ascii="宋体" w:hAnsi="宋体"/>
          <w:color w:val="auto"/>
          <w:sz w:val="24"/>
          <w:highlight w:val="none"/>
        </w:rPr>
        <w:t>规定向采购代理机构或</w:t>
      </w:r>
      <w:r>
        <w:rPr>
          <w:rFonts w:hint="eastAsia" w:ascii="宋体" w:hAnsi="宋体"/>
          <w:color w:val="auto"/>
          <w:sz w:val="24"/>
          <w:highlight w:val="none"/>
          <w:lang w:eastAsia="zh-CN"/>
        </w:rPr>
        <w:t>招标人</w:t>
      </w:r>
      <w:r>
        <w:rPr>
          <w:rFonts w:hint="eastAsia" w:ascii="宋体" w:hAnsi="宋体"/>
          <w:color w:val="auto"/>
          <w:sz w:val="24"/>
          <w:highlight w:val="none"/>
        </w:rPr>
        <w:t>提交的款项。采购代理机构或者</w:t>
      </w:r>
      <w:r>
        <w:rPr>
          <w:rFonts w:hint="eastAsia" w:ascii="宋体" w:hAnsi="宋体"/>
          <w:color w:val="auto"/>
          <w:sz w:val="24"/>
          <w:highlight w:val="none"/>
          <w:lang w:eastAsia="zh-CN"/>
        </w:rPr>
        <w:t>招标人</w:t>
      </w:r>
      <w:r>
        <w:rPr>
          <w:rFonts w:hint="eastAsia" w:ascii="宋体" w:hAnsi="宋体"/>
          <w:color w:val="auto"/>
          <w:sz w:val="24"/>
          <w:highlight w:val="none"/>
        </w:rPr>
        <w:t>因</w:t>
      </w:r>
      <w:r>
        <w:rPr>
          <w:rFonts w:hint="eastAsia" w:ascii="宋体" w:hAnsi="宋体"/>
          <w:color w:val="auto"/>
          <w:sz w:val="24"/>
          <w:highlight w:val="none"/>
          <w:lang w:eastAsia="zh-CN"/>
        </w:rPr>
        <w:t>供应商</w:t>
      </w:r>
      <w:r>
        <w:rPr>
          <w:rFonts w:hint="eastAsia" w:ascii="宋体" w:hAnsi="宋体"/>
          <w:color w:val="auto"/>
          <w:sz w:val="24"/>
          <w:highlight w:val="none"/>
        </w:rPr>
        <w:t>的行为而蒙受损失之时，采购代理机构和</w:t>
      </w:r>
      <w:r>
        <w:rPr>
          <w:rFonts w:hint="eastAsia" w:ascii="宋体" w:hAnsi="宋体"/>
          <w:color w:val="auto"/>
          <w:sz w:val="24"/>
          <w:highlight w:val="none"/>
          <w:lang w:eastAsia="zh-CN"/>
        </w:rPr>
        <w:t>招标人</w:t>
      </w:r>
      <w:r>
        <w:rPr>
          <w:rFonts w:hint="eastAsia" w:ascii="宋体" w:hAnsi="宋体"/>
          <w:color w:val="auto"/>
          <w:sz w:val="24"/>
          <w:highlight w:val="none"/>
        </w:rPr>
        <w:t>可根据规定予以没收的款项。</w:t>
      </w:r>
    </w:p>
    <w:p w14:paraId="2859C3AA">
      <w:pPr>
        <w:numPr>
          <w:ilvl w:val="2"/>
          <w:numId w:val="4"/>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合同期、</w:t>
      </w:r>
      <w:r>
        <w:rPr>
          <w:rFonts w:hint="eastAsia" w:ascii="宋体" w:hAnsi="宋体"/>
          <w:color w:val="auto"/>
          <w:sz w:val="24"/>
          <w:highlight w:val="none"/>
          <w:lang w:eastAsia="zh-CN"/>
        </w:rPr>
        <w:t>供货期限</w:t>
      </w:r>
      <w:r>
        <w:rPr>
          <w:rFonts w:hint="eastAsia" w:ascii="宋体" w:hAnsi="宋体"/>
          <w:color w:val="auto"/>
          <w:sz w:val="24"/>
          <w:highlight w:val="none"/>
        </w:rPr>
        <w:t>：是指签订采购合同之日起至按要求交货并通过验收的期限。</w:t>
      </w:r>
    </w:p>
    <w:p w14:paraId="2CA45227">
      <w:pPr>
        <w:numPr>
          <w:ilvl w:val="2"/>
          <w:numId w:val="4"/>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日期、天数、时间：无特别说明时是指公历日及北京时间。</w:t>
      </w:r>
    </w:p>
    <w:p w14:paraId="61FD9669">
      <w:pPr>
        <w:numPr>
          <w:ilvl w:val="2"/>
          <w:numId w:val="4"/>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lang w:eastAsia="zh-CN"/>
        </w:rPr>
        <w:t>招标文件</w:t>
      </w:r>
      <w:r>
        <w:rPr>
          <w:rFonts w:hint="eastAsia" w:ascii="宋体" w:hAnsi="宋体"/>
          <w:color w:val="auto"/>
          <w:sz w:val="24"/>
          <w:highlight w:val="none"/>
        </w:rPr>
        <w:t>中的标题或题名仅起引导作用，而不应该作为对</w:t>
      </w:r>
      <w:r>
        <w:rPr>
          <w:rFonts w:hint="eastAsia" w:ascii="宋体" w:hAnsi="宋体"/>
          <w:color w:val="auto"/>
          <w:sz w:val="24"/>
          <w:highlight w:val="none"/>
          <w:lang w:eastAsia="zh-CN"/>
        </w:rPr>
        <w:t>招标文件</w:t>
      </w:r>
      <w:r>
        <w:rPr>
          <w:rFonts w:hint="eastAsia" w:ascii="宋体" w:hAnsi="宋体"/>
          <w:color w:val="auto"/>
          <w:sz w:val="24"/>
          <w:highlight w:val="none"/>
        </w:rPr>
        <w:t>内容的理解或解释。</w:t>
      </w:r>
    </w:p>
    <w:p w14:paraId="439A1831">
      <w:pPr>
        <w:numPr>
          <w:ilvl w:val="1"/>
          <w:numId w:val="4"/>
        </w:numPr>
        <w:tabs>
          <w:tab w:val="left" w:pos="525"/>
          <w:tab w:val="left" w:pos="567"/>
          <w:tab w:val="left" w:pos="630"/>
          <w:tab w:val="clear" w:pos="289"/>
        </w:tabs>
        <w:spacing w:line="360" w:lineRule="auto"/>
        <w:ind w:left="567"/>
        <w:outlineLvl w:val="3"/>
        <w:rPr>
          <w:rFonts w:ascii="宋体" w:hAnsi="宋体"/>
          <w:b/>
          <w:color w:val="auto"/>
          <w:sz w:val="24"/>
          <w:highlight w:val="none"/>
        </w:rPr>
      </w:pPr>
      <w:bookmarkStart w:id="55" w:name="_Toc264616629"/>
      <w:r>
        <w:rPr>
          <w:rFonts w:hint="eastAsia" w:ascii="宋体" w:hAnsi="宋体"/>
          <w:b/>
          <w:color w:val="auto"/>
          <w:sz w:val="24"/>
          <w:highlight w:val="none"/>
        </w:rPr>
        <w:t>应遵循的原则</w:t>
      </w:r>
      <w:bookmarkEnd w:id="55"/>
    </w:p>
    <w:p w14:paraId="50D05962">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遵循公开、公平、公正和诚实信用原则。</w:t>
      </w:r>
    </w:p>
    <w:p w14:paraId="1A05A0B5">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坚持价格合理、质量优先、服务优质。</w:t>
      </w:r>
    </w:p>
    <w:p w14:paraId="1CDDF26D">
      <w:pPr>
        <w:numPr>
          <w:ilvl w:val="2"/>
          <w:numId w:val="4"/>
        </w:numPr>
        <w:tabs>
          <w:tab w:val="left" w:pos="624"/>
          <w:tab w:val="left" w:pos="735"/>
          <w:tab w:val="clear" w:pos="1050"/>
        </w:tabs>
        <w:spacing w:line="360" w:lineRule="auto"/>
        <w:ind w:left="735" w:hanging="735"/>
        <w:rPr>
          <w:rFonts w:ascii="Verdana" w:hAnsi="Verdana"/>
          <w:color w:val="auto"/>
          <w:sz w:val="24"/>
          <w:highlight w:val="none"/>
        </w:rPr>
      </w:pPr>
      <w:r>
        <w:rPr>
          <w:rFonts w:hint="eastAsia" w:ascii="宋体" w:hAnsi="宋体"/>
          <w:color w:val="auto"/>
          <w:sz w:val="24"/>
          <w:highlight w:val="none"/>
        </w:rPr>
        <w:t>利用</w:t>
      </w:r>
      <w:r>
        <w:rPr>
          <w:rFonts w:hint="eastAsia" w:ascii="Verdana" w:hAnsi="Verdana"/>
          <w:color w:val="auto"/>
          <w:sz w:val="24"/>
          <w:highlight w:val="none"/>
        </w:rPr>
        <w:t>法律手段强化竞争机制，贯彻统一、规范、简化、高效的要求。</w:t>
      </w:r>
    </w:p>
    <w:p w14:paraId="7FD11E06">
      <w:pPr>
        <w:numPr>
          <w:ilvl w:val="1"/>
          <w:numId w:val="4"/>
        </w:numPr>
        <w:tabs>
          <w:tab w:val="left" w:pos="525"/>
          <w:tab w:val="left" w:pos="567"/>
          <w:tab w:val="left" w:pos="630"/>
          <w:tab w:val="clear" w:pos="289"/>
        </w:tabs>
        <w:snapToGrid w:val="0"/>
        <w:spacing w:line="360" w:lineRule="auto"/>
        <w:ind w:left="567"/>
        <w:outlineLvl w:val="3"/>
        <w:rPr>
          <w:rFonts w:ascii="宋体" w:hAnsi="宋体"/>
          <w:b/>
          <w:color w:val="auto"/>
          <w:sz w:val="24"/>
          <w:highlight w:val="none"/>
        </w:rPr>
      </w:pPr>
      <w:bookmarkStart w:id="56" w:name="_Toc264616632"/>
      <w:r>
        <w:rPr>
          <w:rFonts w:hint="eastAsia" w:ascii="宋体" w:hAnsi="宋体"/>
          <w:b/>
          <w:color w:val="auto"/>
          <w:sz w:val="24"/>
          <w:highlight w:val="none"/>
        </w:rPr>
        <w:t>合格的货物和服务</w:t>
      </w:r>
      <w:bookmarkEnd w:id="56"/>
    </w:p>
    <w:p w14:paraId="39541454">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ascii="宋体" w:hAnsi="宋体"/>
          <w:color w:val="auto"/>
          <w:sz w:val="24"/>
          <w:highlight w:val="none"/>
        </w:rPr>
        <w:t>提供的所有货物及服务，其来源地均应为中华人民共和国或与中华人民共和国有官方贸易关系的国家或地区。</w:t>
      </w:r>
    </w:p>
    <w:p w14:paraId="41DCB6B5">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ascii="宋体" w:hAnsi="宋体"/>
          <w:color w:val="auto"/>
          <w:sz w:val="24"/>
          <w:highlight w:val="none"/>
        </w:rPr>
        <w:t>提供的所有货物和服务，其质量、技术等特征必须符合国家、行业现行的标准及</w:t>
      </w:r>
      <w:r>
        <w:rPr>
          <w:rFonts w:hint="eastAsia" w:ascii="宋体" w:hAnsi="宋体"/>
          <w:color w:val="auto"/>
          <w:sz w:val="24"/>
          <w:highlight w:val="none"/>
          <w:lang w:eastAsia="zh-CN"/>
        </w:rPr>
        <w:t>招标人需求</w:t>
      </w:r>
      <w:r>
        <w:rPr>
          <w:rFonts w:ascii="宋体" w:hAnsi="宋体"/>
          <w:color w:val="auto"/>
          <w:sz w:val="24"/>
          <w:highlight w:val="none"/>
        </w:rPr>
        <w:t>。</w:t>
      </w:r>
    </w:p>
    <w:p w14:paraId="691215EF">
      <w:pPr>
        <w:numPr>
          <w:ilvl w:val="2"/>
          <w:numId w:val="4"/>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ascii="宋体" w:hAnsi="宋体"/>
          <w:color w:val="auto"/>
          <w:sz w:val="24"/>
          <w:highlight w:val="none"/>
        </w:rPr>
        <w:t>将拒绝接受不合格的货物和服务，由此产生的费用及相关后果均由</w:t>
      </w:r>
      <w:r>
        <w:rPr>
          <w:rFonts w:hint="eastAsia" w:ascii="宋体" w:hAnsi="宋体"/>
          <w:color w:val="auto"/>
          <w:sz w:val="24"/>
          <w:highlight w:val="none"/>
          <w:lang w:eastAsia="zh-CN"/>
        </w:rPr>
        <w:t>供应商</w:t>
      </w:r>
      <w:r>
        <w:rPr>
          <w:rFonts w:ascii="宋体" w:hAnsi="宋体"/>
          <w:color w:val="auto"/>
          <w:sz w:val="24"/>
          <w:highlight w:val="none"/>
        </w:rPr>
        <w:t>自行承担。</w:t>
      </w:r>
    </w:p>
    <w:p w14:paraId="203161D5">
      <w:pPr>
        <w:numPr>
          <w:ilvl w:val="2"/>
          <w:numId w:val="4"/>
        </w:numPr>
        <w:tabs>
          <w:tab w:val="left" w:pos="624"/>
          <w:tab w:val="left" w:pos="735"/>
          <w:tab w:val="clear" w:pos="1050"/>
        </w:tabs>
        <w:spacing w:line="360" w:lineRule="auto"/>
        <w:ind w:left="735" w:hanging="735"/>
        <w:rPr>
          <w:rFonts w:ascii="宋体" w:hAnsi="宋体"/>
          <w:b/>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应保证本项目下提供的服务或其任何一部分不会产生因第三方依法享有的专利权、商标权或其他知识产权；如果</w:t>
      </w:r>
      <w:r>
        <w:rPr>
          <w:rFonts w:hint="eastAsia" w:ascii="宋体" w:hAnsi="宋体"/>
          <w:color w:val="auto"/>
          <w:sz w:val="24"/>
          <w:highlight w:val="none"/>
          <w:lang w:eastAsia="zh-CN"/>
        </w:rPr>
        <w:t>供应商</w:t>
      </w:r>
      <w:r>
        <w:rPr>
          <w:rFonts w:hint="eastAsia" w:ascii="宋体" w:hAnsi="宋体"/>
          <w:color w:val="auto"/>
          <w:sz w:val="24"/>
          <w:highlight w:val="none"/>
        </w:rPr>
        <w:t>不拥有相应的知识产权，则须在报价中包括合法获取该知识产权的相关费用，并在</w:t>
      </w:r>
      <w:r>
        <w:rPr>
          <w:rFonts w:hint="eastAsia" w:ascii="宋体" w:hAnsi="宋体"/>
          <w:color w:val="auto"/>
          <w:sz w:val="24"/>
          <w:highlight w:val="none"/>
          <w:lang w:eastAsia="zh-CN"/>
        </w:rPr>
        <w:t>响应文件</w:t>
      </w:r>
      <w:r>
        <w:rPr>
          <w:rFonts w:hint="eastAsia" w:ascii="宋体" w:hAnsi="宋体"/>
          <w:color w:val="auto"/>
          <w:sz w:val="24"/>
          <w:highlight w:val="none"/>
        </w:rPr>
        <w:t>中附有相关证明文件，如因第三方提出其专利权、商标权或其他知识产权的侵权之诉，则一切法律责任由</w:t>
      </w:r>
      <w:r>
        <w:rPr>
          <w:rFonts w:hint="eastAsia" w:ascii="宋体" w:hAnsi="宋体" w:cs="宋体"/>
          <w:color w:val="auto"/>
          <w:sz w:val="24"/>
          <w:highlight w:val="none"/>
          <w:lang w:eastAsia="zh-CN"/>
        </w:rPr>
        <w:t>供应商</w:t>
      </w:r>
      <w:r>
        <w:rPr>
          <w:rFonts w:hint="eastAsia" w:ascii="宋体" w:hAnsi="宋体"/>
          <w:color w:val="auto"/>
          <w:sz w:val="24"/>
          <w:highlight w:val="none"/>
        </w:rPr>
        <w:t>承担。</w:t>
      </w:r>
    </w:p>
    <w:p w14:paraId="2968824C">
      <w:pPr>
        <w:numPr>
          <w:ilvl w:val="1"/>
          <w:numId w:val="4"/>
        </w:numPr>
        <w:tabs>
          <w:tab w:val="left" w:pos="525"/>
          <w:tab w:val="left" w:pos="567"/>
          <w:tab w:val="left" w:pos="630"/>
          <w:tab w:val="clear" w:pos="289"/>
        </w:tabs>
        <w:snapToGrid w:val="0"/>
        <w:spacing w:line="240" w:lineRule="auto"/>
        <w:ind w:left="567"/>
        <w:outlineLvl w:val="3"/>
        <w:rPr>
          <w:b/>
          <w:color w:val="auto"/>
          <w:sz w:val="24"/>
          <w:highlight w:val="none"/>
        </w:rPr>
      </w:pPr>
      <w:bookmarkStart w:id="57" w:name="_Toc264616633"/>
      <w:r>
        <w:rPr>
          <w:rFonts w:hint="eastAsia"/>
          <w:b/>
          <w:color w:val="auto"/>
          <w:sz w:val="24"/>
          <w:highlight w:val="none"/>
        </w:rPr>
        <w:t>保密</w:t>
      </w:r>
      <w:bookmarkEnd w:id="57"/>
    </w:p>
    <w:p w14:paraId="262C2A23">
      <w:pPr>
        <w:pStyle w:val="16"/>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auto"/>
          <w:sz w:val="24"/>
          <w:highlight w:val="none"/>
        </w:rPr>
      </w:pPr>
      <w:r>
        <w:rPr>
          <w:rFonts w:hint="eastAsia" w:hAnsi="宋体"/>
          <w:color w:val="auto"/>
          <w:sz w:val="24"/>
          <w:highlight w:val="none"/>
        </w:rPr>
        <w:t>招投标双方应分别为对方在</w:t>
      </w:r>
      <w:r>
        <w:rPr>
          <w:rFonts w:hint="eastAsia" w:hAnsi="宋体"/>
          <w:color w:val="auto"/>
          <w:sz w:val="24"/>
          <w:highlight w:val="none"/>
          <w:lang w:eastAsia="zh-CN"/>
        </w:rPr>
        <w:t>响应文件</w:t>
      </w:r>
      <w:r>
        <w:rPr>
          <w:rFonts w:hint="eastAsia" w:hAnsi="宋体"/>
          <w:color w:val="auto"/>
          <w:sz w:val="24"/>
          <w:highlight w:val="none"/>
        </w:rPr>
        <w:t>和</w:t>
      </w:r>
      <w:r>
        <w:rPr>
          <w:rFonts w:hint="eastAsia" w:hAnsi="宋体"/>
          <w:color w:val="auto"/>
          <w:sz w:val="24"/>
          <w:highlight w:val="none"/>
          <w:lang w:eastAsia="zh-CN"/>
        </w:rPr>
        <w:t>招标文件</w:t>
      </w:r>
      <w:r>
        <w:rPr>
          <w:rFonts w:hint="eastAsia" w:hAnsi="宋体"/>
          <w:color w:val="auto"/>
          <w:sz w:val="24"/>
          <w:highlight w:val="none"/>
        </w:rPr>
        <w:t>中涉及的商业和技术等秘密保密，违者应对由此造成的后果承担责任。投标方不得将参加此次投标活动的事实进行商业性宣传。</w:t>
      </w:r>
    </w:p>
    <w:p w14:paraId="4772B4BD">
      <w:pPr>
        <w:numPr>
          <w:ilvl w:val="1"/>
          <w:numId w:val="4"/>
        </w:numPr>
        <w:tabs>
          <w:tab w:val="left" w:pos="567"/>
          <w:tab w:val="left" w:pos="630"/>
          <w:tab w:val="clear" w:pos="289"/>
        </w:tabs>
        <w:spacing w:line="360" w:lineRule="auto"/>
        <w:ind w:left="567"/>
        <w:outlineLvl w:val="3"/>
        <w:rPr>
          <w:rFonts w:ascii="宋体" w:hAnsi="宋体"/>
          <w:b/>
          <w:color w:val="auto"/>
          <w:sz w:val="24"/>
          <w:szCs w:val="24"/>
          <w:highlight w:val="none"/>
        </w:rPr>
      </w:pPr>
      <w:bookmarkStart w:id="58" w:name="_Toc278962736"/>
      <w:bookmarkStart w:id="59" w:name="_Toc278459939"/>
      <w:r>
        <w:rPr>
          <w:rFonts w:hint="eastAsia" w:ascii="宋体" w:hAnsi="宋体"/>
          <w:b/>
          <w:color w:val="auto"/>
          <w:sz w:val="24"/>
          <w:szCs w:val="24"/>
          <w:highlight w:val="none"/>
        </w:rPr>
        <w:t>质疑与</w:t>
      </w:r>
      <w:bookmarkEnd w:id="58"/>
      <w:bookmarkEnd w:id="59"/>
      <w:r>
        <w:rPr>
          <w:rFonts w:hint="eastAsia" w:ascii="宋体" w:hAnsi="宋体"/>
          <w:b/>
          <w:color w:val="auto"/>
          <w:sz w:val="24"/>
          <w:szCs w:val="24"/>
          <w:highlight w:val="none"/>
        </w:rPr>
        <w:t>投诉</w:t>
      </w:r>
    </w:p>
    <w:p w14:paraId="0043F7EA">
      <w:pPr>
        <w:numPr>
          <w:ilvl w:val="2"/>
          <w:numId w:val="4"/>
        </w:numPr>
        <w:tabs>
          <w:tab w:val="left" w:pos="624"/>
          <w:tab w:val="left" w:pos="735"/>
          <w:tab w:val="left" w:pos="840"/>
          <w:tab w:val="left" w:pos="1455"/>
          <w:tab w:val="clear" w:pos="1050"/>
        </w:tabs>
        <w:spacing w:line="360" w:lineRule="auto"/>
        <w:ind w:left="840" w:hanging="840" w:hangingChars="350"/>
        <w:rPr>
          <w:color w:val="auto"/>
          <w:sz w:val="24"/>
          <w:szCs w:val="24"/>
          <w:highlight w:val="none"/>
        </w:rPr>
      </w:pPr>
      <w:bookmarkStart w:id="60" w:name="_Toc264616637"/>
      <w:r>
        <w:rPr>
          <w:rFonts w:hint="eastAsia"/>
          <w:color w:val="auto"/>
          <w:sz w:val="24"/>
          <w:szCs w:val="24"/>
          <w:highlight w:val="none"/>
        </w:rPr>
        <w:t xml:space="preserve"> </w:t>
      </w:r>
      <w:r>
        <w:rPr>
          <w:rFonts w:hint="eastAsia"/>
          <w:color w:val="auto"/>
          <w:sz w:val="24"/>
          <w:szCs w:val="24"/>
          <w:highlight w:val="none"/>
          <w:lang w:eastAsia="zh-CN"/>
        </w:rPr>
        <w:t>供应商</w:t>
      </w:r>
      <w:r>
        <w:rPr>
          <w:rFonts w:hint="eastAsia"/>
          <w:color w:val="auto"/>
          <w:sz w:val="24"/>
          <w:szCs w:val="24"/>
          <w:highlight w:val="none"/>
        </w:rPr>
        <w:t>认为</w:t>
      </w:r>
      <w:r>
        <w:rPr>
          <w:rFonts w:hint="eastAsia"/>
          <w:color w:val="auto"/>
          <w:sz w:val="24"/>
          <w:szCs w:val="24"/>
          <w:highlight w:val="none"/>
          <w:lang w:eastAsia="zh-CN"/>
        </w:rPr>
        <w:t>招标文件</w:t>
      </w:r>
      <w:r>
        <w:rPr>
          <w:rFonts w:hint="eastAsia"/>
          <w:color w:val="auto"/>
          <w:sz w:val="24"/>
          <w:szCs w:val="24"/>
          <w:highlight w:val="none"/>
        </w:rPr>
        <w:t>的内容损害其权益的，可以在</w:t>
      </w:r>
      <w:r>
        <w:rPr>
          <w:rFonts w:hint="eastAsia"/>
          <w:color w:val="auto"/>
          <w:sz w:val="24"/>
          <w:szCs w:val="24"/>
          <w:highlight w:val="none"/>
          <w:lang w:eastAsia="zh-CN"/>
        </w:rPr>
        <w:t>招标文件</w:t>
      </w:r>
      <w:r>
        <w:rPr>
          <w:rFonts w:hint="eastAsia"/>
          <w:color w:val="auto"/>
          <w:sz w:val="24"/>
          <w:szCs w:val="24"/>
          <w:highlight w:val="none"/>
        </w:rPr>
        <w:t>公示期间或者自期满之日起7个工作日内以书面形式向</w:t>
      </w:r>
      <w:r>
        <w:rPr>
          <w:rFonts w:hint="eastAsia"/>
          <w:color w:val="auto"/>
          <w:sz w:val="24"/>
          <w:szCs w:val="24"/>
          <w:highlight w:val="none"/>
          <w:lang w:eastAsia="zh-CN"/>
        </w:rPr>
        <w:t>招标人</w:t>
      </w:r>
      <w:r>
        <w:rPr>
          <w:rFonts w:hint="eastAsia"/>
          <w:color w:val="auto"/>
          <w:sz w:val="24"/>
          <w:szCs w:val="24"/>
          <w:highlight w:val="none"/>
        </w:rPr>
        <w:t>或采购代理机构提出质疑，逾期质疑无效。</w:t>
      </w:r>
    </w:p>
    <w:p w14:paraId="023F10D0">
      <w:pPr>
        <w:numPr>
          <w:ilvl w:val="2"/>
          <w:numId w:val="4"/>
        </w:numPr>
        <w:tabs>
          <w:tab w:val="left" w:pos="624"/>
          <w:tab w:val="left" w:pos="735"/>
          <w:tab w:val="left" w:pos="840"/>
          <w:tab w:val="left" w:pos="1455"/>
          <w:tab w:val="clear" w:pos="1050"/>
        </w:tabs>
        <w:spacing w:line="360" w:lineRule="auto"/>
        <w:ind w:left="840" w:hanging="840" w:hangingChars="350"/>
        <w:rPr>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认为采购过程和中标结果使自己的权益受到损害的，可以在知道或者应知其权益受到损害之日起7个工作日内，以书面形式向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或采购代理机构提出质疑，逾期质疑无效。</w:t>
      </w:r>
    </w:p>
    <w:p w14:paraId="777396E9">
      <w:pPr>
        <w:numPr>
          <w:ilvl w:val="2"/>
          <w:numId w:val="4"/>
        </w:numPr>
        <w:tabs>
          <w:tab w:val="left" w:pos="624"/>
          <w:tab w:val="left" w:pos="735"/>
          <w:tab w:val="left" w:pos="840"/>
          <w:tab w:val="left" w:pos="1455"/>
          <w:tab w:val="clear" w:pos="1050"/>
        </w:tabs>
        <w:spacing w:line="360" w:lineRule="auto"/>
        <w:ind w:left="840" w:hanging="840" w:hangingChars="350"/>
        <w:rPr>
          <w:color w:val="auto"/>
          <w:sz w:val="24"/>
          <w:szCs w:val="24"/>
          <w:highlight w:val="none"/>
        </w:rPr>
      </w:pPr>
      <w:r>
        <w:rPr>
          <w:rFonts w:hint="eastAsia"/>
          <w:color w:val="auto"/>
          <w:sz w:val="24"/>
          <w:highlight w:val="none"/>
        </w:rPr>
        <w:t xml:space="preserve"> </w:t>
      </w:r>
      <w:r>
        <w:rPr>
          <w:rFonts w:hint="eastAsia"/>
          <w:color w:val="auto"/>
          <w:sz w:val="24"/>
          <w:highlight w:val="none"/>
          <w:lang w:eastAsia="zh-CN"/>
        </w:rPr>
        <w:t>供应商</w:t>
      </w:r>
      <w:r>
        <w:rPr>
          <w:rFonts w:hint="eastAsia"/>
          <w:color w:val="auto"/>
          <w:sz w:val="24"/>
          <w:highlight w:val="none"/>
        </w:rPr>
        <w:t>有质疑时，应当以书面形式在质疑有效期限内向采购代</w:t>
      </w:r>
      <w:r>
        <w:rPr>
          <w:rFonts w:hint="eastAsia" w:ascii="宋体" w:hAnsi="宋体"/>
          <w:color w:val="auto"/>
          <w:sz w:val="24"/>
          <w:szCs w:val="24"/>
          <w:highlight w:val="none"/>
        </w:rPr>
        <w:t>理机构提交质疑书原件，逾期质疑无效。质疑书应当署名</w:t>
      </w:r>
      <w:r>
        <w:rPr>
          <w:rFonts w:hint="eastAsia"/>
          <w:color w:val="auto"/>
          <w:sz w:val="24"/>
          <w:highlight w:val="none"/>
        </w:rPr>
        <w:t>。质疑</w:t>
      </w:r>
      <w:r>
        <w:rPr>
          <w:rFonts w:hint="eastAsia"/>
          <w:color w:val="auto"/>
          <w:sz w:val="24"/>
          <w:highlight w:val="none"/>
          <w:lang w:eastAsia="zh-CN"/>
        </w:rPr>
        <w:t>供应商</w:t>
      </w:r>
      <w:r>
        <w:rPr>
          <w:rFonts w:hint="eastAsia"/>
          <w:color w:val="auto"/>
          <w:sz w:val="24"/>
          <w:highlight w:val="none"/>
        </w:rPr>
        <w:t>为自然人的，应当由本人签字；质疑</w:t>
      </w:r>
      <w:r>
        <w:rPr>
          <w:rFonts w:hint="eastAsia"/>
          <w:color w:val="auto"/>
          <w:sz w:val="24"/>
          <w:highlight w:val="none"/>
          <w:lang w:eastAsia="zh-CN"/>
        </w:rPr>
        <w:t>供应商</w:t>
      </w:r>
      <w:r>
        <w:rPr>
          <w:rFonts w:hint="eastAsia"/>
          <w:color w:val="auto"/>
          <w:sz w:val="24"/>
          <w:highlight w:val="none"/>
        </w:rPr>
        <w:t>为法人或者其他组织的，应当由法定代表人或者主要负责人签字盖章并加盖公章，同时注明联系人、联系电话</w:t>
      </w:r>
      <w:r>
        <w:rPr>
          <w:rFonts w:hint="eastAsia"/>
          <w:color w:val="auto"/>
          <w:sz w:val="24"/>
          <w:szCs w:val="24"/>
          <w:highlight w:val="none"/>
        </w:rPr>
        <w:t>与质疑时间</w:t>
      </w:r>
      <w:r>
        <w:rPr>
          <w:rFonts w:hint="eastAsia"/>
          <w:color w:val="auto"/>
          <w:sz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以</w:t>
      </w:r>
      <w:r>
        <w:rPr>
          <w:rFonts w:hint="eastAsia"/>
          <w:color w:val="auto"/>
          <w:sz w:val="24"/>
          <w:szCs w:val="24"/>
          <w:highlight w:val="none"/>
        </w:rPr>
        <w:t>电话、传真或电邮形式提交的质疑书属于无效质疑。</w:t>
      </w:r>
    </w:p>
    <w:p w14:paraId="625770A8">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auto"/>
          <w:sz w:val="24"/>
          <w:szCs w:val="24"/>
          <w:highlight w:val="none"/>
        </w:rPr>
      </w:pPr>
      <w:r>
        <w:rPr>
          <w:rFonts w:hint="eastAsia" w:ascii="宋体" w:hAnsi="宋体"/>
          <w:color w:val="auto"/>
          <w:sz w:val="24"/>
          <w:szCs w:val="24"/>
          <w:highlight w:val="none"/>
        </w:rPr>
        <w:t xml:space="preserve"> 质疑内容不得含有虚假、恶意成分。依据谁主张谁举证的原则，质疑者提供的</w:t>
      </w:r>
      <w:r>
        <w:rPr>
          <w:rFonts w:hint="eastAsia"/>
          <w:color w:val="auto"/>
          <w:sz w:val="24"/>
          <w:szCs w:val="24"/>
          <w:highlight w:val="none"/>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auto"/>
          <w:sz w:val="24"/>
          <w:szCs w:val="24"/>
          <w:highlight w:val="none"/>
        </w:rPr>
        <w:t>对捏造事实、滥用维权扰乱采购秩序的恶意质疑者，将上报采购监督管理部门依法处理。</w:t>
      </w:r>
    </w:p>
    <w:p w14:paraId="22FEB46A">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auto"/>
          <w:sz w:val="24"/>
          <w:highlight w:val="none"/>
        </w:rPr>
      </w:pPr>
      <w:r>
        <w:rPr>
          <w:rFonts w:hint="eastAsia" w:ascii="宋体" w:hAnsi="宋体"/>
          <w:color w:val="auto"/>
          <w:sz w:val="24"/>
          <w:szCs w:val="24"/>
          <w:highlight w:val="none"/>
        </w:rPr>
        <w:t xml:space="preserve"> 采购代理机构在收到</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的有效书面质疑后七个工作日内作出答复，但答复的内容不涉及商业秘密，质疑</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、采购代理机构的质疑答复不满意，或</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、采购代理机构未在规定期限内作出答复的，可以在答复期满后15个工作日内向采购监督管理部门提起投诉。</w:t>
      </w:r>
    </w:p>
    <w:p w14:paraId="275A2FF5">
      <w:pPr>
        <w:numPr>
          <w:ilvl w:val="1"/>
          <w:numId w:val="4"/>
        </w:numPr>
        <w:tabs>
          <w:tab w:val="left" w:pos="525"/>
          <w:tab w:val="left" w:pos="567"/>
          <w:tab w:val="left" w:pos="630"/>
          <w:tab w:val="clear" w:pos="289"/>
        </w:tabs>
        <w:spacing w:line="360" w:lineRule="auto"/>
        <w:ind w:left="567"/>
        <w:outlineLvl w:val="3"/>
        <w:rPr>
          <w:rFonts w:ascii="宋体" w:hAnsi="宋体"/>
          <w:b/>
          <w:color w:val="auto"/>
          <w:sz w:val="24"/>
          <w:highlight w:val="none"/>
        </w:rPr>
      </w:pPr>
      <w:r>
        <w:rPr>
          <w:rFonts w:hint="eastAsia" w:ascii="宋体" w:hAnsi="宋体"/>
          <w:b/>
          <w:color w:val="auto"/>
          <w:sz w:val="24"/>
          <w:highlight w:val="none"/>
        </w:rPr>
        <w:t>不得参与同一采购项目竞争的</w:t>
      </w:r>
      <w:bookmarkEnd w:id="60"/>
      <w:r>
        <w:rPr>
          <w:rFonts w:hint="eastAsia" w:ascii="宋体" w:hAnsi="宋体" w:cs="宋体"/>
          <w:b/>
          <w:color w:val="auto"/>
          <w:sz w:val="24"/>
          <w:highlight w:val="none"/>
          <w:lang w:eastAsia="zh-CN"/>
        </w:rPr>
        <w:t>供应商</w:t>
      </w:r>
    </w:p>
    <w:p w14:paraId="139E7AC2">
      <w:pPr>
        <w:spacing w:line="360" w:lineRule="auto"/>
        <w:ind w:firstLine="566" w:firstLineChars="236"/>
        <w:rPr>
          <w:color w:val="auto"/>
          <w:highlight w:val="none"/>
        </w:rPr>
      </w:pPr>
      <w:r>
        <w:rPr>
          <w:rFonts w:hint="eastAsia" w:ascii="宋体" w:hAnsi="宋体"/>
          <w:color w:val="auto"/>
          <w:sz w:val="24"/>
          <w:highlight w:val="none"/>
        </w:rPr>
        <w:t>单位负责人为同一人或者存在直接控股、管理关系的不同</w:t>
      </w:r>
      <w:r>
        <w:rPr>
          <w:rFonts w:hint="eastAsia" w:ascii="宋体" w:hAnsi="宋体"/>
          <w:color w:val="auto"/>
          <w:sz w:val="24"/>
          <w:highlight w:val="none"/>
          <w:lang w:eastAsia="zh-CN"/>
        </w:rPr>
        <w:t>供应商</w:t>
      </w:r>
      <w:r>
        <w:rPr>
          <w:rFonts w:hint="eastAsia" w:ascii="宋体" w:hAnsi="宋体"/>
          <w:color w:val="auto"/>
          <w:sz w:val="24"/>
          <w:highlight w:val="none"/>
        </w:rPr>
        <w:t>，不得参加同一合同项下的采购活动。</w:t>
      </w:r>
    </w:p>
    <w:p w14:paraId="12EA769D">
      <w:pPr>
        <w:numPr>
          <w:ilvl w:val="1"/>
          <w:numId w:val="4"/>
        </w:numPr>
        <w:tabs>
          <w:tab w:val="left" w:pos="567"/>
          <w:tab w:val="left" w:pos="630"/>
          <w:tab w:val="clear" w:pos="289"/>
        </w:tabs>
        <w:spacing w:line="360" w:lineRule="auto"/>
        <w:ind w:left="567"/>
        <w:outlineLvl w:val="3"/>
        <w:rPr>
          <w:rFonts w:ascii="宋体" w:hAnsi="宋体"/>
          <w:b/>
          <w:color w:val="auto"/>
          <w:sz w:val="24"/>
          <w:szCs w:val="24"/>
          <w:highlight w:val="none"/>
        </w:rPr>
      </w:pPr>
      <w:r>
        <w:rPr>
          <w:rFonts w:hint="eastAsia" w:ascii="宋体" w:hAnsi="宋体"/>
          <w:b/>
          <w:color w:val="auto"/>
          <w:sz w:val="24"/>
          <w:szCs w:val="24"/>
          <w:highlight w:val="none"/>
        </w:rPr>
        <w:t>关于中小企业投标</w:t>
      </w:r>
    </w:p>
    <w:p w14:paraId="1696A73E">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中小企业投标是指符合</w:t>
      </w:r>
      <w:r>
        <w:rPr>
          <w:rFonts w:hint="eastAsia" w:ascii="宋体" w:hAnsi="宋体"/>
          <w:color w:val="auto"/>
          <w:sz w:val="24"/>
          <w:szCs w:val="24"/>
          <w:highlight w:val="none"/>
        </w:rPr>
        <w:t>《中小企业划型标准规定》</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4"/>
        </w:numPr>
        <w:tabs>
          <w:tab w:val="left" w:pos="567"/>
          <w:tab w:val="left" w:pos="630"/>
          <w:tab w:val="clear" w:pos="289"/>
        </w:tabs>
        <w:spacing w:line="360" w:lineRule="auto"/>
        <w:ind w:left="567"/>
        <w:outlineLvl w:val="3"/>
        <w:rPr>
          <w:rFonts w:hint="eastAsia" w:ascii="宋体" w:hAnsi="宋体"/>
          <w:b/>
          <w:color w:val="auto"/>
          <w:sz w:val="24"/>
          <w:szCs w:val="24"/>
          <w:highlight w:val="none"/>
        </w:rPr>
      </w:pPr>
      <w:r>
        <w:rPr>
          <w:rFonts w:hint="eastAsia" w:ascii="宋体" w:hAnsi="宋体"/>
          <w:b/>
          <w:color w:val="auto"/>
          <w:sz w:val="24"/>
          <w:szCs w:val="24"/>
          <w:highlight w:val="none"/>
        </w:rPr>
        <w:t>关于</w:t>
      </w:r>
      <w:r>
        <w:rPr>
          <w:rFonts w:hint="eastAsia" w:ascii="宋体" w:hAnsi="宋体"/>
          <w:b/>
          <w:color w:val="auto"/>
          <w:sz w:val="24"/>
          <w:szCs w:val="24"/>
          <w:highlight w:val="none"/>
          <w:lang w:val="en-US" w:eastAsia="zh-CN"/>
        </w:rPr>
        <w:t>投标保证金的缴纳形式</w:t>
      </w:r>
    </w:p>
    <w:p w14:paraId="557C9A47">
      <w:pPr>
        <w:pStyle w:val="7"/>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lang w:val="en-US" w:eastAsia="zh-CN"/>
        </w:rPr>
        <w:t>投标保证金的形式：政府采购保证金应当以支票、汇票、本票或者金融机构、担保机构出具的保函等非现金的形式提交。</w:t>
      </w:r>
    </w:p>
    <w:p w14:paraId="006A0086">
      <w:pPr>
        <w:numPr>
          <w:ilvl w:val="1"/>
          <w:numId w:val="4"/>
        </w:numPr>
        <w:tabs>
          <w:tab w:val="left" w:pos="525"/>
          <w:tab w:val="left" w:pos="567"/>
          <w:tab w:val="left" w:pos="630"/>
          <w:tab w:val="clear" w:pos="289"/>
        </w:tabs>
        <w:spacing w:line="360" w:lineRule="auto"/>
        <w:ind w:left="567"/>
        <w:outlineLvl w:val="3"/>
        <w:rPr>
          <w:rFonts w:hint="eastAsia" w:ascii="宋体" w:hAnsi="宋体"/>
          <w:b/>
          <w:color w:val="auto"/>
          <w:sz w:val="24"/>
          <w:szCs w:val="22"/>
          <w:highlight w:val="none"/>
        </w:rPr>
      </w:pPr>
      <w:bookmarkStart w:id="61" w:name="_Toc264616638"/>
      <w:r>
        <w:rPr>
          <w:rFonts w:hint="eastAsia" w:ascii="宋体" w:hAnsi="宋体"/>
          <w:b/>
          <w:color w:val="auto"/>
          <w:sz w:val="24"/>
          <w:szCs w:val="22"/>
          <w:highlight w:val="none"/>
        </w:rPr>
        <w:t>通知</w:t>
      </w:r>
      <w:bookmarkEnd w:id="61"/>
    </w:p>
    <w:p w14:paraId="6E2133D7">
      <w:pPr>
        <w:tabs>
          <w:tab w:val="left" w:pos="900"/>
        </w:tabs>
        <w:adjustRightInd w:val="0"/>
        <w:snapToGrid w:val="0"/>
        <w:spacing w:line="360" w:lineRule="auto"/>
        <w:ind w:firstLine="480" w:firstLineChars="200"/>
        <w:rPr>
          <w:color w:val="auto"/>
          <w:sz w:val="24"/>
          <w:highlight w:val="none"/>
        </w:rPr>
      </w:pPr>
      <w:r>
        <w:rPr>
          <w:rFonts w:hint="eastAsia"/>
          <w:color w:val="auto"/>
          <w:sz w:val="24"/>
          <w:highlight w:val="none"/>
        </w:rPr>
        <w:t>对与本项目有关的通知，</w:t>
      </w:r>
      <w:r>
        <w:rPr>
          <w:rFonts w:hint="eastAsia" w:ascii="宋体" w:hAnsi="宋体"/>
          <w:color w:val="auto"/>
          <w:sz w:val="24"/>
          <w:highlight w:val="none"/>
        </w:rPr>
        <w:t>采购代理机构</w:t>
      </w:r>
      <w:r>
        <w:rPr>
          <w:rFonts w:hint="eastAsia"/>
          <w:color w:val="auto"/>
          <w:sz w:val="24"/>
          <w:highlight w:val="none"/>
        </w:rPr>
        <w:t>将以书面（包括书面材料、信函、传真等，下同）或在本次</w:t>
      </w:r>
      <w:r>
        <w:rPr>
          <w:rFonts w:hint="eastAsia"/>
          <w:color w:val="auto"/>
          <w:sz w:val="24"/>
          <w:highlight w:val="none"/>
          <w:lang w:eastAsia="zh-CN"/>
        </w:rPr>
        <w:t>招标公告</w:t>
      </w:r>
      <w:r>
        <w:rPr>
          <w:rFonts w:hint="eastAsia"/>
          <w:color w:val="auto"/>
          <w:sz w:val="24"/>
          <w:highlight w:val="none"/>
        </w:rPr>
        <w:t>刊登的媒体上以发布公告的形式，送达所有与通知有关的已领取了</w:t>
      </w:r>
      <w:r>
        <w:rPr>
          <w:rFonts w:hint="eastAsia" w:ascii="宋体" w:hAnsi="宋体" w:cs="宋体"/>
          <w:color w:val="auto"/>
          <w:sz w:val="24"/>
          <w:highlight w:val="none"/>
          <w:lang w:eastAsia="zh-CN"/>
        </w:rPr>
        <w:t>招标文件</w:t>
      </w:r>
      <w:r>
        <w:rPr>
          <w:rFonts w:hint="eastAsia"/>
          <w:color w:val="auto"/>
          <w:sz w:val="24"/>
          <w:highlight w:val="none"/>
        </w:rPr>
        <w:t>的</w:t>
      </w:r>
      <w:r>
        <w:rPr>
          <w:rFonts w:hint="eastAsia" w:ascii="宋体" w:hAnsi="宋体" w:cs="宋体"/>
          <w:color w:val="auto"/>
          <w:sz w:val="24"/>
          <w:highlight w:val="none"/>
          <w:lang w:eastAsia="zh-CN"/>
        </w:rPr>
        <w:t>供应商</w:t>
      </w:r>
      <w:r>
        <w:rPr>
          <w:rFonts w:hint="eastAsia"/>
          <w:color w:val="auto"/>
          <w:sz w:val="24"/>
          <w:highlight w:val="none"/>
        </w:rPr>
        <w:t>，传真号码以</w:t>
      </w:r>
      <w:r>
        <w:rPr>
          <w:rFonts w:hint="eastAsia"/>
          <w:color w:val="auto"/>
          <w:sz w:val="24"/>
          <w:highlight w:val="none"/>
          <w:lang w:eastAsia="zh-CN"/>
        </w:rPr>
        <w:t>供应商</w:t>
      </w:r>
      <w:r>
        <w:rPr>
          <w:rFonts w:hint="eastAsia"/>
          <w:color w:val="auto"/>
          <w:sz w:val="24"/>
          <w:highlight w:val="none"/>
        </w:rPr>
        <w:t>的登记为准。</w:t>
      </w:r>
      <w:r>
        <w:rPr>
          <w:rFonts w:hint="eastAsia"/>
          <w:color w:val="auto"/>
          <w:sz w:val="24"/>
          <w:highlight w:val="none"/>
          <w:lang w:eastAsia="zh-CN"/>
        </w:rPr>
        <w:t>供应商</w:t>
      </w:r>
      <w:r>
        <w:rPr>
          <w:rFonts w:hint="eastAsia"/>
          <w:color w:val="auto"/>
          <w:sz w:val="24"/>
          <w:highlight w:val="none"/>
        </w:rPr>
        <w:t>应于收到通知的当日以书面方式予以回复确认。因</w:t>
      </w:r>
      <w:r>
        <w:rPr>
          <w:rFonts w:hint="eastAsia"/>
          <w:color w:val="auto"/>
          <w:sz w:val="24"/>
          <w:highlight w:val="none"/>
          <w:lang w:eastAsia="zh-CN"/>
        </w:rPr>
        <w:t>供应商</w:t>
      </w:r>
      <w:r>
        <w:rPr>
          <w:rFonts w:hint="eastAsia"/>
          <w:color w:val="auto"/>
          <w:sz w:val="24"/>
          <w:highlight w:val="none"/>
        </w:rPr>
        <w:t>登记的传真号码有误、传真线路故障或</w:t>
      </w:r>
      <w:r>
        <w:rPr>
          <w:rFonts w:hint="eastAsia" w:ascii="宋体" w:hAnsi="宋体"/>
          <w:color w:val="auto"/>
          <w:sz w:val="24"/>
          <w:highlight w:val="none"/>
        </w:rPr>
        <w:t>其它任何意外情形，</w:t>
      </w:r>
      <w:r>
        <w:rPr>
          <w:rFonts w:hint="eastAsia"/>
          <w:color w:val="auto"/>
          <w:sz w:val="24"/>
          <w:highlight w:val="none"/>
        </w:rPr>
        <w:t>导致</w:t>
      </w:r>
      <w:r>
        <w:rPr>
          <w:rFonts w:hint="eastAsia" w:ascii="宋体" w:hAnsi="宋体"/>
          <w:color w:val="auto"/>
          <w:sz w:val="24"/>
          <w:highlight w:val="none"/>
        </w:rPr>
        <w:t>所发出的</w:t>
      </w:r>
      <w:r>
        <w:rPr>
          <w:rFonts w:hint="eastAsia"/>
          <w:color w:val="auto"/>
          <w:sz w:val="24"/>
          <w:highlight w:val="none"/>
        </w:rPr>
        <w:t>通知延迟送达或无法送达</w:t>
      </w:r>
      <w:r>
        <w:rPr>
          <w:rFonts w:hint="eastAsia"/>
          <w:color w:val="auto"/>
          <w:sz w:val="24"/>
          <w:highlight w:val="none"/>
          <w:lang w:eastAsia="zh-CN"/>
        </w:rPr>
        <w:t>供应商</w:t>
      </w:r>
      <w:r>
        <w:rPr>
          <w:rFonts w:hint="eastAsia"/>
          <w:color w:val="auto"/>
          <w:sz w:val="24"/>
          <w:highlight w:val="none"/>
        </w:rPr>
        <w:t>，</w:t>
      </w:r>
      <w:r>
        <w:rPr>
          <w:rFonts w:hint="eastAsia" w:ascii="宋体" w:hAnsi="宋体"/>
          <w:color w:val="auto"/>
          <w:sz w:val="24"/>
          <w:highlight w:val="none"/>
        </w:rPr>
        <w:t>采购代理机构</w:t>
      </w:r>
      <w:r>
        <w:rPr>
          <w:rFonts w:hint="eastAsia"/>
          <w:color w:val="auto"/>
          <w:sz w:val="24"/>
          <w:highlight w:val="none"/>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auto"/>
          <w:sz w:val="24"/>
          <w:highlight w:val="none"/>
        </w:rPr>
      </w:pPr>
      <w:bookmarkStart w:id="62" w:name="_Toc264616639"/>
      <w:r>
        <w:rPr>
          <w:rFonts w:hint="eastAsia" w:ascii="宋体" w:hAnsi="宋体" w:cs="宋体"/>
          <w:b/>
          <w:color w:val="auto"/>
          <w:sz w:val="24"/>
          <w:highlight w:val="none"/>
          <w:lang w:eastAsia="zh-CN"/>
        </w:rPr>
        <w:t>招标文件</w:t>
      </w:r>
      <w:r>
        <w:rPr>
          <w:rFonts w:hint="eastAsia" w:ascii="宋体" w:hAnsi="宋体"/>
          <w:b/>
          <w:color w:val="auto"/>
          <w:sz w:val="24"/>
          <w:highlight w:val="none"/>
        </w:rPr>
        <w:t>的解释权</w:t>
      </w:r>
      <w:bookmarkEnd w:id="62"/>
    </w:p>
    <w:p w14:paraId="39E87C04">
      <w:pPr>
        <w:pStyle w:val="7"/>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auto"/>
          <w:sz w:val="24"/>
          <w:highlight w:val="none"/>
        </w:rPr>
      </w:pPr>
      <w:r>
        <w:rPr>
          <w:rFonts w:hint="eastAsia"/>
          <w:color w:val="auto"/>
          <w:sz w:val="24"/>
          <w:highlight w:val="none"/>
        </w:rPr>
        <w:t>本</w:t>
      </w:r>
      <w:r>
        <w:rPr>
          <w:rFonts w:hint="eastAsia" w:ascii="宋体" w:hAnsi="宋体" w:cs="宋体"/>
          <w:color w:val="auto"/>
          <w:sz w:val="24"/>
          <w:highlight w:val="none"/>
          <w:lang w:eastAsia="zh-CN"/>
        </w:rPr>
        <w:t>招标文件</w:t>
      </w:r>
      <w:r>
        <w:rPr>
          <w:rFonts w:hint="eastAsia"/>
          <w:color w:val="auto"/>
          <w:sz w:val="24"/>
          <w:highlight w:val="none"/>
        </w:rPr>
        <w:t>的解释权归“</w:t>
      </w:r>
      <w:r>
        <w:rPr>
          <w:rFonts w:hint="eastAsia" w:ascii="宋体" w:hAnsi="宋体" w:cs="宋体"/>
          <w:color w:val="auto"/>
          <w:kern w:val="0"/>
          <w:sz w:val="24"/>
          <w:szCs w:val="24"/>
          <w:highlight w:val="none"/>
          <w:lang w:eastAsia="zh-CN"/>
        </w:rPr>
        <w:t>新疆国腾工程项目管理咨询有限公司</w:t>
      </w:r>
      <w:r>
        <w:rPr>
          <w:rFonts w:hint="eastAsia"/>
          <w:color w:val="auto"/>
          <w:sz w:val="24"/>
          <w:highlight w:val="none"/>
        </w:rPr>
        <w:t>”所有。</w:t>
      </w:r>
    </w:p>
    <w:p w14:paraId="01F531F3">
      <w:pPr>
        <w:pStyle w:val="5"/>
        <w:numPr>
          <w:ilvl w:val="0"/>
          <w:numId w:val="4"/>
        </w:numPr>
        <w:tabs>
          <w:tab w:val="left" w:pos="425"/>
          <w:tab w:val="clear" w:pos="147"/>
        </w:tabs>
        <w:spacing w:before="0" w:beforeLines="0" w:beforeAutospacing="0" w:after="0" w:afterLines="0" w:afterAutospacing="0" w:line="360" w:lineRule="auto"/>
        <w:ind w:left="425"/>
        <w:rPr>
          <w:color w:val="auto"/>
          <w:highlight w:val="none"/>
        </w:rPr>
      </w:pPr>
      <w:bookmarkStart w:id="63" w:name="_Toc9666"/>
      <w:r>
        <w:rPr>
          <w:rFonts w:hint="eastAsia"/>
          <w:color w:val="auto"/>
          <w:highlight w:val="none"/>
          <w:lang w:val="en-US" w:eastAsia="zh-CN"/>
        </w:rPr>
        <w:t>招标</w:t>
      </w:r>
      <w:r>
        <w:rPr>
          <w:rFonts w:hint="eastAsia"/>
          <w:color w:val="auto"/>
          <w:highlight w:val="none"/>
          <w:lang w:eastAsia="zh-CN"/>
        </w:rPr>
        <w:t>文件</w:t>
      </w:r>
      <w:bookmarkEnd w:id="63"/>
    </w:p>
    <w:p w14:paraId="0D85D431">
      <w:pPr>
        <w:numPr>
          <w:ilvl w:val="1"/>
          <w:numId w:val="4"/>
        </w:numPr>
        <w:tabs>
          <w:tab w:val="left" w:pos="567"/>
          <w:tab w:val="clear" w:pos="289"/>
        </w:tabs>
        <w:spacing w:beforeAutospacing="0" w:line="360" w:lineRule="auto"/>
        <w:ind w:left="567"/>
        <w:outlineLvl w:val="3"/>
        <w:rPr>
          <w:rFonts w:ascii="宋体" w:hAnsi="宋体"/>
          <w:b/>
          <w:bCs/>
          <w:color w:val="auto"/>
          <w:highlight w:val="none"/>
        </w:rPr>
      </w:pPr>
      <w:r>
        <w:rPr>
          <w:rFonts w:hint="eastAsia" w:ascii="宋体" w:hAnsi="宋体"/>
          <w:b/>
          <w:bCs/>
          <w:color w:val="auto"/>
          <w:sz w:val="24"/>
          <w:highlight w:val="none"/>
          <w:lang w:val="en-US" w:eastAsia="zh-CN"/>
        </w:rPr>
        <w:t>招标</w:t>
      </w:r>
      <w:r>
        <w:rPr>
          <w:rFonts w:hint="eastAsia" w:ascii="宋体" w:hAnsi="宋体"/>
          <w:b/>
          <w:bCs/>
          <w:color w:val="auto"/>
          <w:sz w:val="24"/>
          <w:highlight w:val="none"/>
          <w:lang w:eastAsia="zh-CN"/>
        </w:rPr>
        <w:t>文件</w:t>
      </w:r>
      <w:r>
        <w:rPr>
          <w:rFonts w:hint="eastAsia" w:ascii="宋体" w:hAnsi="宋体"/>
          <w:b/>
          <w:bCs/>
          <w:color w:val="auto"/>
          <w:sz w:val="24"/>
          <w:highlight w:val="none"/>
        </w:rPr>
        <w:t>的组成</w:t>
      </w:r>
    </w:p>
    <w:p w14:paraId="41912C2E">
      <w:pPr>
        <w:spacing w:line="360" w:lineRule="auto"/>
        <w:ind w:left="1108" w:hanging="583"/>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招标公告</w:t>
      </w:r>
    </w:p>
    <w:p w14:paraId="3D217887">
      <w:pPr>
        <w:spacing w:line="360" w:lineRule="auto"/>
        <w:ind w:left="1108" w:hanging="583"/>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须知</w:t>
      </w:r>
    </w:p>
    <w:p w14:paraId="787ACCDC">
      <w:pPr>
        <w:spacing w:line="360" w:lineRule="auto"/>
        <w:ind w:left="1108" w:hanging="583"/>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eastAsia="zh-CN"/>
        </w:rPr>
        <w:t>招标人需求</w:t>
      </w:r>
    </w:p>
    <w:p w14:paraId="74A34488">
      <w:pPr>
        <w:spacing w:line="360" w:lineRule="auto"/>
        <w:ind w:left="1108" w:hanging="583"/>
        <w:rPr>
          <w:rFonts w:ascii="宋体" w:hAnsi="宋体"/>
          <w:color w:val="auto"/>
          <w:sz w:val="24"/>
          <w:highlight w:val="none"/>
        </w:rPr>
      </w:pPr>
      <w:r>
        <w:rPr>
          <w:rFonts w:hint="eastAsia" w:ascii="宋体" w:hAnsi="宋体"/>
          <w:color w:val="auto"/>
          <w:sz w:val="24"/>
          <w:highlight w:val="none"/>
        </w:rPr>
        <w:t>（4）评标文件</w:t>
      </w:r>
    </w:p>
    <w:p w14:paraId="4EDEEEED">
      <w:pPr>
        <w:spacing w:line="360" w:lineRule="auto"/>
        <w:ind w:left="1108" w:hanging="583"/>
        <w:rPr>
          <w:rFonts w:ascii="宋体" w:hAnsi="宋体"/>
          <w:color w:val="auto"/>
          <w:sz w:val="24"/>
          <w:highlight w:val="none"/>
        </w:rPr>
      </w:pPr>
      <w:r>
        <w:rPr>
          <w:rFonts w:hint="eastAsia" w:ascii="宋体" w:hAnsi="宋体"/>
          <w:color w:val="auto"/>
          <w:sz w:val="24"/>
          <w:highlight w:val="none"/>
        </w:rPr>
        <w:t>（5）合同（样本）</w:t>
      </w:r>
    </w:p>
    <w:p w14:paraId="59287A4D">
      <w:pPr>
        <w:spacing w:line="360" w:lineRule="auto"/>
        <w:ind w:left="1108" w:hanging="583"/>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响应文件</w:t>
      </w:r>
      <w:r>
        <w:rPr>
          <w:rFonts w:hint="eastAsia" w:ascii="宋体" w:hAnsi="宋体"/>
          <w:color w:val="auto"/>
          <w:sz w:val="24"/>
          <w:highlight w:val="none"/>
        </w:rPr>
        <w:t>格式</w:t>
      </w:r>
    </w:p>
    <w:p w14:paraId="0F30B700">
      <w:pPr>
        <w:spacing w:line="360" w:lineRule="auto"/>
        <w:ind w:left="1108" w:hanging="583"/>
        <w:rPr>
          <w:rFonts w:ascii="宋体" w:hAnsi="宋体"/>
          <w:color w:val="auto"/>
          <w:sz w:val="24"/>
          <w:highlight w:val="none"/>
        </w:rPr>
      </w:pPr>
      <w:r>
        <w:rPr>
          <w:rFonts w:hint="eastAsia" w:ascii="宋体" w:hAnsi="宋体"/>
          <w:color w:val="auto"/>
          <w:sz w:val="24"/>
          <w:highlight w:val="none"/>
        </w:rPr>
        <w:t>（7）根据</w:t>
      </w:r>
      <w:r>
        <w:rPr>
          <w:rFonts w:hint="eastAsia" w:ascii="宋体" w:hAnsi="宋体"/>
          <w:color w:val="auto"/>
          <w:sz w:val="24"/>
          <w:highlight w:val="none"/>
          <w:lang w:eastAsia="zh-CN"/>
        </w:rPr>
        <w:t>招标文件</w:t>
      </w:r>
      <w:r>
        <w:rPr>
          <w:rFonts w:hint="eastAsia" w:ascii="宋体" w:hAnsi="宋体"/>
          <w:color w:val="auto"/>
          <w:sz w:val="24"/>
          <w:highlight w:val="none"/>
        </w:rPr>
        <w:t>规定发出的澄清、修改及补充文件（如有）；</w:t>
      </w:r>
    </w:p>
    <w:p w14:paraId="5181AB42">
      <w:pPr>
        <w:numPr>
          <w:ilvl w:val="1"/>
          <w:numId w:val="4"/>
        </w:numPr>
        <w:tabs>
          <w:tab w:val="left" w:pos="567"/>
          <w:tab w:val="clear" w:pos="289"/>
        </w:tabs>
        <w:spacing w:line="360" w:lineRule="auto"/>
        <w:ind w:left="567"/>
        <w:outlineLvl w:val="3"/>
        <w:rPr>
          <w:rFonts w:ascii="宋体" w:hAnsi="宋体"/>
          <w:b/>
          <w:bCs/>
          <w:color w:val="auto"/>
          <w:highlight w:val="none"/>
        </w:rPr>
      </w:pPr>
      <w:r>
        <w:rPr>
          <w:rFonts w:hint="eastAsia" w:ascii="宋体" w:hAnsi="宋体"/>
          <w:b/>
          <w:bCs/>
          <w:color w:val="auto"/>
          <w:sz w:val="24"/>
          <w:highlight w:val="none"/>
          <w:lang w:val="en-US" w:eastAsia="zh-CN"/>
        </w:rPr>
        <w:t>招标</w:t>
      </w:r>
      <w:r>
        <w:rPr>
          <w:rFonts w:hint="eastAsia" w:ascii="宋体" w:hAnsi="宋体"/>
          <w:b/>
          <w:bCs/>
          <w:color w:val="auto"/>
          <w:sz w:val="24"/>
          <w:highlight w:val="none"/>
          <w:lang w:eastAsia="zh-CN"/>
        </w:rPr>
        <w:t>文件</w:t>
      </w:r>
      <w:r>
        <w:rPr>
          <w:rFonts w:hint="eastAsia" w:ascii="宋体" w:hAnsi="宋体"/>
          <w:b/>
          <w:bCs/>
          <w:color w:val="auto"/>
          <w:sz w:val="24"/>
          <w:highlight w:val="none"/>
        </w:rPr>
        <w:t>的澄清</w:t>
      </w:r>
      <w:r>
        <w:rPr>
          <w:rFonts w:hint="eastAsia" w:ascii="宋体" w:hAnsi="宋体"/>
          <w:b/>
          <w:bCs/>
          <w:color w:val="auto"/>
          <w:sz w:val="24"/>
          <w:highlight w:val="none"/>
          <w:lang w:val="en-US" w:eastAsia="zh-CN"/>
        </w:rPr>
        <w:t>和修改</w:t>
      </w:r>
    </w:p>
    <w:p w14:paraId="61C449B1">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单位</w:t>
      </w:r>
      <w:r>
        <w:rPr>
          <w:rFonts w:hint="eastAsia" w:ascii="宋体" w:hAnsi="宋体"/>
          <w:color w:val="auto"/>
          <w:sz w:val="24"/>
          <w:highlight w:val="none"/>
        </w:rPr>
        <w:t>可以依法对招标文件进行澄清或者修改。</w:t>
      </w:r>
    </w:p>
    <w:p w14:paraId="27E33FD8">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对已发出的招标文件进行澄清或者修改，应当以书面形式将澄清或者修改的内容通知所有购买了招标文件的</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或</w:t>
      </w:r>
      <w:r>
        <w:rPr>
          <w:rFonts w:hint="eastAsia" w:ascii="宋体" w:hAnsi="宋体" w:eastAsia="宋体" w:cs="Times New Roman"/>
          <w:color w:val="auto"/>
          <w:sz w:val="24"/>
          <w:highlight w:val="none"/>
        </w:rPr>
        <w:t>在</w:t>
      </w:r>
      <w:r>
        <w:rPr>
          <w:rFonts w:hint="eastAsia" w:ascii="宋体" w:hAnsi="宋体" w:eastAsia="宋体" w:cs="Times New Roman"/>
          <w:color w:val="auto"/>
          <w:sz w:val="24"/>
          <w:highlight w:val="none"/>
          <w:lang w:eastAsia="zh-CN"/>
        </w:rPr>
        <w:t>新疆政府采购网</w:t>
      </w:r>
      <w:r>
        <w:rPr>
          <w:rFonts w:hint="eastAsia" w:ascii="宋体" w:hAnsi="宋体" w:eastAsia="宋体" w:cs="Times New Roman"/>
          <w:color w:val="auto"/>
          <w:sz w:val="24"/>
          <w:highlight w:val="none"/>
        </w:rPr>
        <w:t>上发布更正公告。该澄清或者修改的内容为招标文件的组成部分，澄清或者修改的内容可能影响</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、资格预审申请文件编制的，</w:t>
      </w:r>
      <w:r>
        <w:rPr>
          <w:rFonts w:hint="eastAsia" w:ascii="宋体" w:hAnsi="宋体" w:cs="Times New Roman"/>
          <w:color w:val="auto"/>
          <w:sz w:val="24"/>
          <w:highlight w:val="none"/>
          <w:lang w:eastAsia="zh-CN"/>
        </w:rPr>
        <w:t>招标人</w:t>
      </w:r>
      <w:r>
        <w:rPr>
          <w:rFonts w:hint="eastAsia" w:ascii="宋体" w:hAnsi="宋体" w:eastAsia="宋体" w:cs="Times New Roman"/>
          <w:color w:val="auto"/>
          <w:sz w:val="24"/>
          <w:highlight w:val="none"/>
        </w:rPr>
        <w:t>或者采购代理机构发布公告</w:t>
      </w:r>
      <w:r>
        <w:rPr>
          <w:rFonts w:hint="eastAsia" w:ascii="宋体" w:hAnsi="宋体" w:cs="Times New Roman"/>
          <w:color w:val="auto"/>
          <w:sz w:val="24"/>
          <w:highlight w:val="none"/>
          <w:lang w:eastAsia="zh-CN"/>
        </w:rPr>
        <w:t>或</w:t>
      </w:r>
      <w:r>
        <w:rPr>
          <w:rFonts w:hint="eastAsia" w:ascii="宋体" w:hAnsi="宋体" w:eastAsia="宋体" w:cs="Times New Roman"/>
          <w:color w:val="auto"/>
          <w:sz w:val="24"/>
          <w:highlight w:val="none"/>
        </w:rPr>
        <w:t>书面通知</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的时间，应当在投标截止时间至少15日前、提交资格预审申请文件截止时间至少3日前；不足上述时间的，应当顺延提交</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、资格预审申请文件的截止时间。</w:t>
      </w:r>
    </w:p>
    <w:p w14:paraId="3D9C63D5">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auto"/>
          <w:sz w:val="24"/>
          <w:highlight w:val="none"/>
        </w:rPr>
      </w:pP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应于</w:t>
      </w:r>
      <w:r>
        <w:rPr>
          <w:rFonts w:hint="eastAsia" w:ascii="宋体" w:hAnsi="宋体" w:cs="Times New Roman"/>
          <w:color w:val="auto"/>
          <w:sz w:val="24"/>
          <w:highlight w:val="none"/>
          <w:lang w:eastAsia="zh-CN"/>
        </w:rPr>
        <w:t>响应文件</w:t>
      </w:r>
      <w:r>
        <w:rPr>
          <w:rFonts w:hint="eastAsia" w:ascii="宋体" w:hAnsi="宋体" w:eastAsia="宋体" w:cs="Times New Roman"/>
          <w:color w:val="auto"/>
          <w:sz w:val="24"/>
          <w:highlight w:val="none"/>
        </w:rPr>
        <w:t>递交截止时间之前在</w:t>
      </w:r>
      <w:r>
        <w:rPr>
          <w:rFonts w:hint="eastAsia" w:ascii="宋体" w:hAnsi="宋体" w:eastAsia="宋体" w:cs="Times New Roman"/>
          <w:color w:val="auto"/>
          <w:sz w:val="24"/>
          <w:highlight w:val="none"/>
          <w:lang w:eastAsia="zh-CN"/>
        </w:rPr>
        <w:t>新疆政府采购网</w:t>
      </w:r>
      <w:r>
        <w:rPr>
          <w:rFonts w:hint="eastAsia" w:ascii="宋体" w:hAnsi="宋体" w:eastAsia="宋体" w:cs="Times New Roman"/>
          <w:color w:val="auto"/>
          <w:sz w:val="24"/>
          <w:highlight w:val="none"/>
        </w:rPr>
        <w:t>查询本项目的更正公告，以保证其对招标文件做出正确的响应。</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未按要求下载相关文件，或由于未及时关注更正公告的信息造成的后果，其责任由</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自行负责。</w:t>
      </w:r>
    </w:p>
    <w:p w14:paraId="1470BEAC">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认为需要对招标文件进行澄清或者修改的，可以书面形式向</w:t>
      </w: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提出申请，但</w:t>
      </w: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可以决定是否采纳</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的申请事项。</w:t>
      </w:r>
    </w:p>
    <w:p w14:paraId="1394D590">
      <w:pPr>
        <w:pStyle w:val="5"/>
        <w:numPr>
          <w:ilvl w:val="0"/>
          <w:numId w:val="4"/>
        </w:numPr>
        <w:tabs>
          <w:tab w:val="left" w:pos="425"/>
          <w:tab w:val="clear" w:pos="147"/>
        </w:tabs>
        <w:spacing w:before="0" w:beforeLines="0" w:beforeAutospacing="0" w:after="0" w:afterLines="0" w:afterAutospacing="0" w:line="360" w:lineRule="auto"/>
        <w:ind w:left="425"/>
        <w:rPr>
          <w:color w:val="auto"/>
          <w:highlight w:val="none"/>
        </w:rPr>
      </w:pPr>
      <w:bookmarkStart w:id="64" w:name="_Toc49082411"/>
      <w:bookmarkStart w:id="65" w:name="_Toc49135197"/>
      <w:r>
        <w:rPr>
          <w:rFonts w:hint="eastAsia"/>
          <w:color w:val="auto"/>
          <w:highlight w:val="none"/>
          <w:lang w:eastAsia="zh-CN"/>
        </w:rPr>
        <w:t>响应文件</w:t>
      </w:r>
    </w:p>
    <w:p w14:paraId="08B9E3B3">
      <w:pPr>
        <w:numPr>
          <w:ilvl w:val="1"/>
          <w:numId w:val="4"/>
        </w:numPr>
        <w:tabs>
          <w:tab w:val="left" w:pos="567"/>
          <w:tab w:val="clear" w:pos="289"/>
        </w:tabs>
        <w:spacing w:beforeAutospacing="0" w:line="360" w:lineRule="auto"/>
        <w:ind w:left="567"/>
        <w:outlineLvl w:val="3"/>
        <w:rPr>
          <w:rFonts w:ascii="宋体" w:hAnsi="宋体"/>
          <w:b/>
          <w:bCs/>
          <w:color w:val="auto"/>
          <w:highlight w:val="none"/>
        </w:rPr>
      </w:pPr>
      <w:r>
        <w:rPr>
          <w:rFonts w:hint="eastAsia" w:ascii="宋体" w:hAnsi="宋体"/>
          <w:b/>
          <w:bCs/>
          <w:color w:val="auto"/>
          <w:sz w:val="24"/>
          <w:highlight w:val="none"/>
          <w:lang w:eastAsia="zh-CN"/>
        </w:rPr>
        <w:t>响应文件</w:t>
      </w:r>
      <w:r>
        <w:rPr>
          <w:rFonts w:hint="eastAsia" w:ascii="宋体" w:hAnsi="宋体"/>
          <w:b/>
          <w:bCs/>
          <w:color w:val="auto"/>
          <w:sz w:val="24"/>
          <w:highlight w:val="none"/>
        </w:rPr>
        <w:t>的编写</w:t>
      </w:r>
      <w:r>
        <w:rPr>
          <w:rFonts w:hint="eastAsia" w:ascii="宋体" w:hAnsi="宋体"/>
          <w:b/>
          <w:bCs/>
          <w:color w:val="auto"/>
          <w:sz w:val="24"/>
          <w:szCs w:val="24"/>
          <w:highlight w:val="none"/>
        </w:rPr>
        <w:t>（实质性要求）</w:t>
      </w:r>
    </w:p>
    <w:p w14:paraId="6972C57A">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应仔细阅读</w:t>
      </w:r>
      <w:r>
        <w:rPr>
          <w:rFonts w:hint="eastAsia" w:ascii="宋体" w:hAnsi="宋体"/>
          <w:color w:val="auto"/>
          <w:sz w:val="24"/>
          <w:highlight w:val="none"/>
          <w:lang w:eastAsia="zh-CN"/>
        </w:rPr>
        <w:t>招标文件</w:t>
      </w:r>
      <w:r>
        <w:rPr>
          <w:rFonts w:hint="eastAsia" w:ascii="宋体" w:hAnsi="宋体"/>
          <w:color w:val="auto"/>
          <w:sz w:val="24"/>
          <w:highlight w:val="none"/>
        </w:rPr>
        <w:t>的所有内容，</w:t>
      </w:r>
      <w:r>
        <w:rPr>
          <w:rFonts w:hint="eastAsia" w:ascii="宋体" w:hAnsi="宋体"/>
          <w:bCs/>
          <w:color w:val="auto"/>
          <w:sz w:val="24"/>
          <w:highlight w:val="none"/>
        </w:rPr>
        <w:t>按</w:t>
      </w:r>
      <w:r>
        <w:rPr>
          <w:rFonts w:hint="eastAsia" w:ascii="宋体" w:hAnsi="宋体"/>
          <w:bCs/>
          <w:color w:val="auto"/>
          <w:sz w:val="24"/>
          <w:highlight w:val="none"/>
          <w:lang w:eastAsia="zh-CN"/>
        </w:rPr>
        <w:t>招标文件</w:t>
      </w:r>
      <w:r>
        <w:rPr>
          <w:rFonts w:hint="eastAsia" w:ascii="宋体" w:hAnsi="宋体"/>
          <w:bCs/>
          <w:color w:val="auto"/>
          <w:sz w:val="24"/>
          <w:highlight w:val="none"/>
        </w:rPr>
        <w:t>的要求制作并递交</w:t>
      </w:r>
      <w:r>
        <w:rPr>
          <w:rFonts w:hint="eastAsia" w:ascii="宋体" w:hAnsi="宋体"/>
          <w:bCs/>
          <w:color w:val="auto"/>
          <w:sz w:val="24"/>
          <w:highlight w:val="none"/>
          <w:lang w:eastAsia="zh-CN"/>
        </w:rPr>
        <w:t>响应文件</w:t>
      </w:r>
      <w:r>
        <w:rPr>
          <w:rFonts w:hint="eastAsia" w:ascii="宋体" w:hAnsi="宋体"/>
          <w:bCs/>
          <w:color w:val="auto"/>
          <w:sz w:val="24"/>
          <w:highlight w:val="none"/>
        </w:rPr>
        <w:t>，并保证所提供的全部资料的真实性、准确性，以确保其投标对</w:t>
      </w:r>
      <w:r>
        <w:rPr>
          <w:rFonts w:hint="eastAsia" w:ascii="宋体" w:hAnsi="宋体"/>
          <w:bCs/>
          <w:color w:val="auto"/>
          <w:sz w:val="24"/>
          <w:highlight w:val="none"/>
          <w:lang w:eastAsia="zh-CN"/>
        </w:rPr>
        <w:t>招标文件</w:t>
      </w:r>
      <w:r>
        <w:rPr>
          <w:rFonts w:hint="eastAsia" w:ascii="宋体" w:hAnsi="宋体"/>
          <w:bCs/>
          <w:color w:val="auto"/>
          <w:sz w:val="24"/>
          <w:highlight w:val="none"/>
        </w:rPr>
        <w:t>做出实质性响应；否则，将拒绝其投标。</w:t>
      </w:r>
      <w:r>
        <w:rPr>
          <w:rFonts w:hint="eastAsia" w:ascii="宋体" w:hAnsi="宋体"/>
          <w:bCs/>
          <w:color w:val="auto"/>
          <w:sz w:val="24"/>
          <w:highlight w:val="none"/>
          <w:lang w:eastAsia="zh-CN"/>
        </w:rPr>
        <w:t>供应商</w:t>
      </w:r>
      <w:r>
        <w:rPr>
          <w:rFonts w:hint="eastAsia" w:ascii="宋体" w:hAnsi="宋体"/>
          <w:bCs/>
          <w:color w:val="auto"/>
          <w:sz w:val="24"/>
          <w:highlight w:val="none"/>
        </w:rPr>
        <w:t>在投标中提供不真实的材料，无论其材料是否重要，都将直接导致</w:t>
      </w:r>
      <w:r>
        <w:rPr>
          <w:rFonts w:hint="eastAsia" w:ascii="宋体" w:hAnsi="宋体"/>
          <w:bCs/>
          <w:color w:val="auto"/>
          <w:sz w:val="24"/>
          <w:highlight w:val="none"/>
          <w:lang w:eastAsia="zh-CN"/>
        </w:rPr>
        <w:t>响应文件</w:t>
      </w:r>
      <w:r>
        <w:rPr>
          <w:rFonts w:hint="eastAsia" w:ascii="宋体" w:hAnsi="宋体"/>
          <w:bCs/>
          <w:color w:val="auto"/>
          <w:sz w:val="24"/>
          <w:highlight w:val="none"/>
        </w:rPr>
        <w:t>无效，并承担由此产生的法律责任。</w:t>
      </w:r>
    </w:p>
    <w:p w14:paraId="209AD990">
      <w:pPr>
        <w:numPr>
          <w:ilvl w:val="2"/>
          <w:numId w:val="4"/>
        </w:numPr>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color w:val="auto"/>
          <w:sz w:val="24"/>
          <w:highlight w:val="none"/>
        </w:rPr>
        <w:t>投标语言和计量单位</w:t>
      </w:r>
    </w:p>
    <w:p w14:paraId="3569C020">
      <w:pPr>
        <w:spacing w:line="360" w:lineRule="auto"/>
        <w:ind w:left="718" w:leftChars="342"/>
        <w:rPr>
          <w:rFonts w:ascii="宋体" w:hAnsi="宋体"/>
          <w:color w:val="auto"/>
          <w:sz w:val="24"/>
          <w:highlight w:val="none"/>
        </w:rPr>
      </w:pPr>
      <w:r>
        <w:rPr>
          <w:rFonts w:hint="eastAsia" w:ascii="宋体" w:hAnsi="宋体"/>
          <w:color w:val="auto"/>
          <w:sz w:val="24"/>
          <w:highlight w:val="none"/>
          <w:lang w:eastAsia="zh-CN"/>
        </w:rPr>
        <w:t>响应文件</w:t>
      </w:r>
      <w:r>
        <w:rPr>
          <w:rFonts w:hint="eastAsia" w:ascii="宋体" w:hAnsi="宋体"/>
          <w:color w:val="auto"/>
          <w:sz w:val="24"/>
          <w:highlight w:val="none"/>
        </w:rPr>
        <w:t>和来往函件应用中文书写，</w:t>
      </w:r>
      <w:r>
        <w:rPr>
          <w:rFonts w:hint="eastAsia" w:ascii="宋体" w:hAnsi="宋体"/>
          <w:color w:val="auto"/>
          <w:sz w:val="24"/>
          <w:highlight w:val="none"/>
          <w:lang w:eastAsia="zh-CN"/>
        </w:rPr>
        <w:t>供应商</w:t>
      </w:r>
      <w:r>
        <w:rPr>
          <w:rFonts w:hint="eastAsia" w:ascii="宋体" w:hAnsi="宋体"/>
          <w:color w:val="auto"/>
          <w:sz w:val="24"/>
          <w:highlight w:val="none"/>
        </w:rPr>
        <w:t>提供的支持文件、技术资料和印刷的文献可以用其它语言，但相应内容应附有中文翻译本（经公证处公证），以中文为准，计量单位应使用国际公制单位。</w:t>
      </w:r>
    </w:p>
    <w:p w14:paraId="0FC75891">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必须以</w:t>
      </w:r>
      <w:r>
        <w:rPr>
          <w:rFonts w:hint="eastAsia" w:ascii="宋体" w:hAnsi="宋体"/>
          <w:color w:val="auto"/>
          <w:sz w:val="24"/>
          <w:highlight w:val="none"/>
          <w:lang w:eastAsia="zh-CN"/>
        </w:rPr>
        <w:t>人民币</w:t>
      </w:r>
      <w:r>
        <w:rPr>
          <w:rFonts w:hint="eastAsia" w:ascii="宋体" w:hAnsi="宋体"/>
          <w:color w:val="auto"/>
          <w:sz w:val="24"/>
          <w:highlight w:val="none"/>
        </w:rPr>
        <w:t>报价，并保留小数点后两位。</w:t>
      </w:r>
      <w:r>
        <w:rPr>
          <w:rFonts w:hint="eastAsia" w:ascii="宋体" w:hAnsi="宋体"/>
          <w:color w:val="auto"/>
          <w:sz w:val="24"/>
          <w:highlight w:val="none"/>
          <w:lang w:eastAsia="zh-CN"/>
        </w:rPr>
        <w:t>响应文件</w:t>
      </w:r>
      <w:r>
        <w:rPr>
          <w:rFonts w:hint="eastAsia" w:ascii="宋体" w:hAnsi="宋体"/>
          <w:color w:val="auto"/>
          <w:sz w:val="24"/>
          <w:highlight w:val="none"/>
        </w:rPr>
        <w:t>中开标一览表内容与</w:t>
      </w:r>
      <w:r>
        <w:rPr>
          <w:rFonts w:hint="eastAsia" w:ascii="宋体" w:hAnsi="宋体"/>
          <w:color w:val="auto"/>
          <w:sz w:val="24"/>
          <w:highlight w:val="none"/>
          <w:lang w:eastAsia="zh-CN"/>
        </w:rPr>
        <w:t>响应文件</w:t>
      </w:r>
      <w:r>
        <w:rPr>
          <w:rFonts w:hint="eastAsia" w:ascii="宋体" w:hAnsi="宋体"/>
          <w:color w:val="auto"/>
          <w:sz w:val="24"/>
          <w:highlight w:val="none"/>
        </w:rPr>
        <w:t>中相应内容不一致的，以开标一览表为准；</w:t>
      </w:r>
      <w:r>
        <w:rPr>
          <w:rFonts w:hint="eastAsia" w:ascii="宋体" w:hAnsi="宋体"/>
          <w:color w:val="auto"/>
          <w:sz w:val="24"/>
          <w:highlight w:val="none"/>
          <w:lang w:eastAsia="zh-CN"/>
        </w:rPr>
        <w:t>响应文件</w:t>
      </w:r>
      <w:r>
        <w:rPr>
          <w:rFonts w:hint="eastAsia" w:ascii="宋体" w:hAnsi="宋体"/>
          <w:color w:val="auto"/>
          <w:sz w:val="24"/>
          <w:highlight w:val="none"/>
        </w:rPr>
        <w:t>中的大写金额和小写金额不一致的，以大写金额为准；单价金额小数点或者百分比有明显错位的，以开标一览表为准，并修改单价；总价金额与单价金额和数量乘积不一致的，以单价金额计算结果为准；对不同文字文本</w:t>
      </w:r>
      <w:r>
        <w:rPr>
          <w:rFonts w:hint="eastAsia" w:ascii="宋体" w:hAnsi="宋体"/>
          <w:color w:val="auto"/>
          <w:sz w:val="24"/>
          <w:highlight w:val="none"/>
          <w:lang w:eastAsia="zh-CN"/>
        </w:rPr>
        <w:t>响应文件</w:t>
      </w:r>
      <w:r>
        <w:rPr>
          <w:rFonts w:hint="eastAsia" w:ascii="宋体" w:hAnsi="宋体"/>
          <w:color w:val="auto"/>
          <w:sz w:val="24"/>
          <w:highlight w:val="none"/>
        </w:rPr>
        <w:t>的解释发生异议的，以中文文本为准。</w:t>
      </w:r>
    </w:p>
    <w:p w14:paraId="2EA0EDBD">
      <w:pPr>
        <w:numPr>
          <w:ilvl w:val="1"/>
          <w:numId w:val="4"/>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lang w:eastAsia="zh-CN"/>
        </w:rPr>
        <w:t>响应文件</w:t>
      </w:r>
      <w:r>
        <w:rPr>
          <w:rFonts w:hint="eastAsia" w:ascii="宋体" w:hAnsi="宋体"/>
          <w:b/>
          <w:bCs/>
          <w:color w:val="auto"/>
          <w:sz w:val="24"/>
          <w:highlight w:val="none"/>
        </w:rPr>
        <w:t>的组成</w:t>
      </w:r>
    </w:p>
    <w:p w14:paraId="3AFFFBF0">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准备的</w:t>
      </w:r>
      <w:r>
        <w:rPr>
          <w:rFonts w:hint="eastAsia" w:ascii="宋体" w:hAnsi="宋体"/>
          <w:color w:val="auto"/>
          <w:sz w:val="24"/>
          <w:highlight w:val="none"/>
          <w:lang w:eastAsia="zh-CN"/>
        </w:rPr>
        <w:t>响应文件</w:t>
      </w:r>
      <w:r>
        <w:rPr>
          <w:rFonts w:hint="eastAsia" w:ascii="宋体" w:hAnsi="宋体"/>
          <w:color w:val="auto"/>
          <w:sz w:val="24"/>
          <w:highlight w:val="none"/>
        </w:rPr>
        <w:t xml:space="preserve">应包括《第六章 </w:t>
      </w:r>
      <w:r>
        <w:rPr>
          <w:rFonts w:hint="eastAsia" w:ascii="宋体" w:hAnsi="宋体"/>
          <w:color w:val="auto"/>
          <w:sz w:val="24"/>
          <w:highlight w:val="none"/>
          <w:lang w:eastAsia="zh-CN"/>
        </w:rPr>
        <w:t>响应文件</w:t>
      </w:r>
      <w:r>
        <w:rPr>
          <w:rFonts w:hint="eastAsia" w:ascii="宋体" w:hAnsi="宋体"/>
          <w:color w:val="auto"/>
          <w:sz w:val="24"/>
          <w:highlight w:val="none"/>
        </w:rPr>
        <w:t>格式》。</w:t>
      </w:r>
    </w:p>
    <w:p w14:paraId="380419C5">
      <w:pPr>
        <w:numPr>
          <w:ilvl w:val="2"/>
          <w:numId w:val="4"/>
        </w:numPr>
        <w:tabs>
          <w:tab w:val="left" w:pos="624"/>
          <w:tab w:val="left" w:pos="735"/>
          <w:tab w:val="left" w:pos="1254"/>
          <w:tab w:val="clear" w:pos="1050"/>
        </w:tabs>
        <w:spacing w:line="360" w:lineRule="auto"/>
        <w:ind w:left="735" w:hanging="735"/>
        <w:rPr>
          <w:rFonts w:hint="eastAsia" w:ascii="宋体" w:hAnsi="宋体"/>
          <w:color w:val="auto"/>
          <w:sz w:val="24"/>
          <w:highlight w:val="none"/>
          <w:u w:val="double"/>
        </w:rPr>
      </w:pPr>
      <w:r>
        <w:rPr>
          <w:rFonts w:hint="eastAsia" w:ascii="宋体" w:hAnsi="宋体"/>
          <w:b/>
          <w:color w:val="auto"/>
          <w:sz w:val="24"/>
          <w:highlight w:val="none"/>
          <w:u w:val="double"/>
          <w:lang w:eastAsia="zh-CN"/>
        </w:rPr>
        <w:t>供应商</w:t>
      </w:r>
      <w:r>
        <w:rPr>
          <w:rFonts w:hint="eastAsia" w:ascii="宋体" w:hAnsi="宋体"/>
          <w:b/>
          <w:color w:val="auto"/>
          <w:sz w:val="24"/>
          <w:highlight w:val="none"/>
          <w:u w:val="double"/>
        </w:rPr>
        <w:t>必须</w:t>
      </w:r>
      <w:r>
        <w:rPr>
          <w:rFonts w:hint="eastAsia" w:ascii="宋体" w:hAnsi="宋体"/>
          <w:b/>
          <w:color w:val="auto"/>
          <w:sz w:val="24"/>
          <w:highlight w:val="none"/>
          <w:u w:val="double"/>
          <w:lang w:eastAsia="zh-CN"/>
        </w:rPr>
        <w:t>响应招标文件的要求，在政采云供应商客户端</w:t>
      </w:r>
      <w:r>
        <w:rPr>
          <w:rFonts w:hint="eastAsia" w:ascii="宋体" w:hAnsi="宋体"/>
          <w:b/>
          <w:color w:val="auto"/>
          <w:sz w:val="24"/>
          <w:highlight w:val="none"/>
          <w:u w:val="double"/>
        </w:rPr>
        <w:t>编制完整的</w:t>
      </w:r>
      <w:r>
        <w:rPr>
          <w:rFonts w:hint="eastAsia" w:ascii="宋体" w:hAnsi="宋体"/>
          <w:b/>
          <w:color w:val="auto"/>
          <w:sz w:val="24"/>
          <w:highlight w:val="none"/>
          <w:u w:val="double"/>
          <w:lang w:eastAsia="zh-CN"/>
        </w:rPr>
        <w:t>响应文件并在规定的时间内投标，响应文件含有多个组成部分，供应商须对每个部分进行响应。</w:t>
      </w:r>
    </w:p>
    <w:p w14:paraId="557165D7">
      <w:pPr>
        <w:numPr>
          <w:ilvl w:val="2"/>
          <w:numId w:val="4"/>
        </w:numPr>
        <w:tabs>
          <w:tab w:val="left" w:pos="624"/>
          <w:tab w:val="left" w:pos="735"/>
          <w:tab w:val="left" w:pos="1254"/>
          <w:tab w:val="clear" w:pos="1050"/>
        </w:tabs>
        <w:spacing w:line="360" w:lineRule="auto"/>
        <w:ind w:left="735" w:hanging="735"/>
        <w:rPr>
          <w:rFonts w:hint="eastAsia" w:ascii="宋体" w:hAnsi="宋体"/>
          <w:color w:val="auto"/>
          <w:sz w:val="24"/>
          <w:highlight w:val="none"/>
          <w:u w:val="none"/>
        </w:rPr>
      </w:pPr>
      <w:r>
        <w:rPr>
          <w:rFonts w:hint="eastAsia" w:ascii="宋体" w:hAnsi="宋体"/>
          <w:color w:val="auto"/>
          <w:sz w:val="24"/>
          <w:highlight w:val="none"/>
          <w:lang w:eastAsia="zh-CN"/>
        </w:rPr>
        <w:t>供应商</w:t>
      </w:r>
      <w:r>
        <w:rPr>
          <w:rFonts w:hint="eastAsia" w:ascii="宋体" w:hAnsi="宋体"/>
          <w:color w:val="auto"/>
          <w:sz w:val="24"/>
          <w:highlight w:val="none"/>
        </w:rPr>
        <w:t>必须自行承担因其</w:t>
      </w:r>
      <w:r>
        <w:rPr>
          <w:rFonts w:hint="eastAsia" w:ascii="宋体" w:hAnsi="宋体"/>
          <w:color w:val="auto"/>
          <w:sz w:val="24"/>
          <w:highlight w:val="none"/>
          <w:lang w:eastAsia="zh-CN"/>
        </w:rPr>
        <w:t>响应文件</w:t>
      </w:r>
      <w:r>
        <w:rPr>
          <w:rFonts w:hint="eastAsia" w:ascii="宋体" w:hAnsi="宋体"/>
          <w:color w:val="auto"/>
          <w:sz w:val="24"/>
          <w:highlight w:val="none"/>
        </w:rPr>
        <w:t>的任何错漏而导致的一切后果</w:t>
      </w:r>
      <w:r>
        <w:rPr>
          <w:rFonts w:hint="eastAsia" w:ascii="宋体" w:hAnsi="宋体"/>
          <w:b/>
          <w:color w:val="auto"/>
          <w:sz w:val="24"/>
          <w:highlight w:val="none"/>
          <w:u w:val="none"/>
        </w:rPr>
        <w:t>。</w:t>
      </w:r>
    </w:p>
    <w:p w14:paraId="4B7AFB2F">
      <w:pPr>
        <w:numPr>
          <w:ilvl w:val="1"/>
          <w:numId w:val="4"/>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投标的修改和撤回</w:t>
      </w:r>
    </w:p>
    <w:p w14:paraId="579E47EE">
      <w:pPr>
        <w:pStyle w:val="7"/>
        <w:spacing w:afterAutospacing="0" w:line="360" w:lineRule="auto"/>
        <w:ind w:firstLine="480" w:firstLineChars="200"/>
        <w:rPr>
          <w:color w:val="auto"/>
          <w:highlight w:val="none"/>
        </w:rPr>
      </w:pPr>
      <w:r>
        <w:rPr>
          <w:rFonts w:hint="eastAsia" w:ascii="宋体" w:hAnsi="宋体"/>
          <w:color w:val="auto"/>
          <w:sz w:val="24"/>
          <w:highlight w:val="none"/>
        </w:rPr>
        <w:t>在投标截止时间前</w:t>
      </w:r>
      <w:r>
        <w:rPr>
          <w:rFonts w:hint="eastAsia" w:ascii="宋体" w:hAnsi="宋体"/>
          <w:color w:val="auto"/>
          <w:sz w:val="24"/>
          <w:highlight w:val="none"/>
          <w:lang w:eastAsia="zh-CN"/>
        </w:rPr>
        <w:t>供应商</w:t>
      </w:r>
      <w:r>
        <w:rPr>
          <w:rFonts w:hint="eastAsia" w:ascii="宋体" w:hAnsi="宋体"/>
          <w:color w:val="auto"/>
          <w:sz w:val="24"/>
          <w:highlight w:val="none"/>
        </w:rPr>
        <w:t>可以修改和</w:t>
      </w:r>
      <w:r>
        <w:rPr>
          <w:rFonts w:hint="eastAsia" w:ascii="宋体" w:hAnsi="宋体"/>
          <w:bCs/>
          <w:color w:val="auto"/>
          <w:sz w:val="24"/>
          <w:highlight w:val="none"/>
        </w:rPr>
        <w:t>撤回</w:t>
      </w:r>
      <w:r>
        <w:rPr>
          <w:rFonts w:hint="eastAsia" w:ascii="宋体" w:hAnsi="宋体"/>
          <w:color w:val="auto"/>
          <w:sz w:val="24"/>
          <w:highlight w:val="none"/>
        </w:rPr>
        <w:t>其</w:t>
      </w:r>
      <w:r>
        <w:rPr>
          <w:rFonts w:hint="eastAsia" w:ascii="宋体" w:hAnsi="宋体"/>
          <w:color w:val="auto"/>
          <w:sz w:val="24"/>
          <w:highlight w:val="none"/>
          <w:lang w:eastAsia="zh-CN"/>
        </w:rPr>
        <w:t>响应文件</w:t>
      </w:r>
      <w:r>
        <w:rPr>
          <w:rFonts w:hint="eastAsia" w:ascii="宋体" w:hAnsi="宋体"/>
          <w:color w:val="auto"/>
          <w:sz w:val="24"/>
          <w:highlight w:val="none"/>
        </w:rPr>
        <w:t>，投标截止后不得修改和</w:t>
      </w:r>
      <w:r>
        <w:rPr>
          <w:rFonts w:hint="eastAsia" w:ascii="宋体" w:hAnsi="宋体"/>
          <w:bCs/>
          <w:color w:val="auto"/>
          <w:sz w:val="24"/>
          <w:highlight w:val="none"/>
        </w:rPr>
        <w:t>撤回</w:t>
      </w:r>
      <w:r>
        <w:rPr>
          <w:rFonts w:hint="eastAsia" w:ascii="宋体" w:hAnsi="宋体"/>
          <w:color w:val="auto"/>
          <w:sz w:val="24"/>
          <w:highlight w:val="none"/>
        </w:rPr>
        <w:t>其</w:t>
      </w:r>
      <w:r>
        <w:rPr>
          <w:rFonts w:hint="eastAsia" w:ascii="宋体" w:hAnsi="宋体"/>
          <w:color w:val="auto"/>
          <w:sz w:val="24"/>
          <w:highlight w:val="none"/>
          <w:lang w:eastAsia="zh-CN"/>
        </w:rPr>
        <w:t>响应文件</w:t>
      </w:r>
      <w:r>
        <w:rPr>
          <w:rFonts w:hint="eastAsia" w:ascii="宋体" w:hAnsi="宋体"/>
          <w:color w:val="auto"/>
          <w:sz w:val="24"/>
          <w:highlight w:val="none"/>
        </w:rPr>
        <w:t>。</w:t>
      </w:r>
    </w:p>
    <w:p w14:paraId="3A17D9DF">
      <w:pPr>
        <w:pStyle w:val="5"/>
        <w:numPr>
          <w:ilvl w:val="0"/>
          <w:numId w:val="4"/>
        </w:numPr>
        <w:tabs>
          <w:tab w:val="left" w:pos="425"/>
          <w:tab w:val="clear" w:pos="147"/>
        </w:tabs>
        <w:spacing w:before="0" w:beforeLines="0" w:beforeAutospacing="0" w:after="0" w:afterLines="0" w:afterAutospacing="0" w:line="360" w:lineRule="auto"/>
        <w:ind w:left="425"/>
        <w:rPr>
          <w:color w:val="auto"/>
          <w:highlight w:val="none"/>
        </w:rPr>
      </w:pPr>
      <w:bookmarkStart w:id="66" w:name="_Toc356489052"/>
      <w:bookmarkStart w:id="67" w:name="_Toc414510779"/>
      <w:bookmarkStart w:id="68" w:name="_Toc458980392"/>
      <w:bookmarkStart w:id="69" w:name="_Toc439513160"/>
      <w:bookmarkStart w:id="70" w:name="_Toc298829719"/>
      <w:bookmarkStart w:id="71" w:name="_Toc435687348"/>
      <w:bookmarkStart w:id="72" w:name="_Toc486969378"/>
      <w:bookmarkStart w:id="73" w:name="_Toc22582"/>
      <w:bookmarkStart w:id="74" w:name="_Toc350417823"/>
      <w:bookmarkStart w:id="75" w:name="_Toc458635595"/>
      <w:bookmarkStart w:id="76" w:name="_Toc438722129"/>
      <w:bookmarkStart w:id="77" w:name="_Toc3192"/>
      <w:bookmarkStart w:id="78" w:name="_Toc416208485"/>
      <w:bookmarkStart w:id="79" w:name="_Toc365033705"/>
      <w:bookmarkStart w:id="80" w:name="_Toc435623753"/>
      <w:bookmarkStart w:id="81" w:name="_Toc343857025"/>
      <w:bookmarkStart w:id="82" w:name="_Toc435629791"/>
      <w:bookmarkStart w:id="83" w:name="_Toc380533809"/>
      <w:bookmarkStart w:id="84" w:name="_Toc297209418"/>
      <w:bookmarkStart w:id="85" w:name="_Toc298920091"/>
      <w:bookmarkStart w:id="86" w:name="_Toc364846099"/>
      <w:bookmarkStart w:id="87" w:name="_Toc422161991"/>
      <w:bookmarkStart w:id="88" w:name="_Toc498871243"/>
      <w:bookmarkStart w:id="89" w:name="_Toc438641464"/>
      <w:bookmarkStart w:id="90" w:name="_Toc435686979"/>
      <w:bookmarkStart w:id="91" w:name="_Toc438508596"/>
      <w:bookmarkStart w:id="92" w:name="_Toc470184440"/>
      <w:bookmarkStart w:id="93" w:name="_Toc487044251"/>
      <w:bookmarkStart w:id="94" w:name="_Toc383124047"/>
      <w:bookmarkStart w:id="95" w:name="_Toc518912734"/>
      <w:bookmarkStart w:id="96" w:name="_Toc498899370"/>
      <w:bookmarkStart w:id="97" w:name="_Toc439513444"/>
      <w:bookmarkStart w:id="98" w:name="_Toc418023332"/>
      <w:bookmarkStart w:id="99" w:name="_Toc425347661"/>
      <w:bookmarkStart w:id="100" w:name="_Toc422865420"/>
      <w:bookmarkStart w:id="101" w:name="_Toc439679267"/>
      <w:bookmarkStart w:id="102" w:name="_Toc298190383"/>
      <w:bookmarkStart w:id="103" w:name="_Toc479325591"/>
      <w:bookmarkStart w:id="104" w:name="_Toc438513733"/>
      <w:bookmarkStart w:id="105" w:name="_Toc299108389"/>
      <w:bookmarkStart w:id="106" w:name="_Toc435687274"/>
      <w:bookmarkStart w:id="107" w:name="_Toc298829960"/>
      <w:bookmarkStart w:id="108" w:name="_Toc479340788"/>
      <w:bookmarkStart w:id="109" w:name="_Toc435629837"/>
      <w:bookmarkStart w:id="110" w:name="_Toc477879839"/>
      <w:bookmarkStart w:id="111" w:name="_Toc494832086"/>
      <w:r>
        <w:rPr>
          <w:rFonts w:hint="eastAsia"/>
          <w:color w:val="auto"/>
          <w:highlight w:val="none"/>
        </w:rPr>
        <w:t>投标总则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1A3116">
      <w:pPr>
        <w:numPr>
          <w:ilvl w:val="1"/>
          <w:numId w:val="4"/>
        </w:numPr>
        <w:tabs>
          <w:tab w:val="left" w:pos="567"/>
          <w:tab w:val="clear" w:pos="289"/>
        </w:tabs>
        <w:spacing w:beforeAutospacing="0"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w:t>
      </w:r>
    </w:p>
    <w:p w14:paraId="12E45C9D">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所</w:t>
      </w:r>
      <w:r>
        <w:rPr>
          <w:rFonts w:hint="eastAsia" w:ascii="宋体" w:hAnsi="宋体"/>
          <w:color w:val="auto"/>
          <w:sz w:val="24"/>
          <w:highlight w:val="none"/>
        </w:rPr>
        <w:t>有</w:t>
      </w:r>
      <w:r>
        <w:rPr>
          <w:rFonts w:hint="eastAsia" w:ascii="宋体" w:hAnsi="宋体"/>
          <w:color w:val="auto"/>
          <w:sz w:val="24"/>
          <w:highlight w:val="none"/>
          <w:lang w:eastAsia="zh-CN"/>
        </w:rPr>
        <w:t>响应文件</w:t>
      </w:r>
      <w:r>
        <w:rPr>
          <w:rFonts w:hint="eastAsia" w:ascii="宋体" w:hAnsi="宋体"/>
          <w:color w:val="auto"/>
          <w:sz w:val="24"/>
          <w:highlight w:val="none"/>
        </w:rPr>
        <w:t>应在投标截止时间前</w:t>
      </w:r>
      <w:r>
        <w:rPr>
          <w:rFonts w:hint="eastAsia" w:ascii="宋体" w:hAnsi="宋体"/>
          <w:color w:val="auto"/>
          <w:sz w:val="24"/>
          <w:highlight w:val="none"/>
          <w:lang w:eastAsia="zh-CN"/>
        </w:rPr>
        <w:t>提交至政采云平台（https://www.zcygov.cn），</w:t>
      </w:r>
      <w:r>
        <w:rPr>
          <w:rFonts w:hint="eastAsia" w:ascii="宋体" w:hAnsi="宋体"/>
          <w:color w:val="auto"/>
          <w:sz w:val="24"/>
          <w:highlight w:val="none"/>
        </w:rPr>
        <w:t>任何迟于这个时间的投标将被拒绝。</w:t>
      </w:r>
    </w:p>
    <w:p w14:paraId="71DD415C">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所有响应文件的备份文件可自愿在采购代理机构规定时间内以U盘邮寄或电子邮件方式提供给代理机构，</w:t>
      </w:r>
      <w:r>
        <w:rPr>
          <w:rFonts w:hint="eastAsia" w:ascii="宋体" w:hAnsi="宋体"/>
          <w:color w:val="auto"/>
          <w:sz w:val="24"/>
          <w:highlight w:val="none"/>
        </w:rPr>
        <w:t>任何迟于这个时间的</w:t>
      </w:r>
      <w:r>
        <w:rPr>
          <w:rFonts w:hint="eastAsia" w:ascii="宋体" w:hAnsi="宋体"/>
          <w:color w:val="auto"/>
          <w:sz w:val="24"/>
          <w:highlight w:val="none"/>
          <w:lang w:eastAsia="zh-CN"/>
        </w:rPr>
        <w:t>备份响应文件</w:t>
      </w:r>
      <w:r>
        <w:rPr>
          <w:rFonts w:hint="eastAsia" w:ascii="宋体" w:hAnsi="宋体"/>
          <w:color w:val="auto"/>
          <w:sz w:val="24"/>
          <w:highlight w:val="none"/>
        </w:rPr>
        <w:t>将被拒绝。</w:t>
      </w:r>
    </w:p>
    <w:p w14:paraId="7C44525E">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采购代理机构不接受电话、传真投标。</w:t>
      </w:r>
    </w:p>
    <w:p w14:paraId="756D845D">
      <w:pPr>
        <w:numPr>
          <w:ilvl w:val="1"/>
          <w:numId w:val="4"/>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投标有效期</w:t>
      </w:r>
      <w:r>
        <w:rPr>
          <w:rFonts w:hint="eastAsia" w:ascii="宋体" w:hAnsi="宋体"/>
          <w:b/>
          <w:bCs/>
          <w:color w:val="auto"/>
          <w:sz w:val="24"/>
          <w:szCs w:val="24"/>
          <w:highlight w:val="none"/>
        </w:rPr>
        <w:t>（实质性要求）</w:t>
      </w:r>
    </w:p>
    <w:p w14:paraId="701319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从投标截止日起，投标有效期为90天。在特殊情况下，</w:t>
      </w:r>
      <w:r>
        <w:rPr>
          <w:rFonts w:hint="eastAsia" w:ascii="宋体" w:hAnsi="宋体"/>
          <w:color w:val="auto"/>
          <w:sz w:val="24"/>
          <w:highlight w:val="none"/>
          <w:lang w:eastAsia="zh-CN"/>
        </w:rPr>
        <w:t>招标人</w:t>
      </w:r>
      <w:r>
        <w:rPr>
          <w:rFonts w:hint="eastAsia" w:ascii="宋体" w:hAnsi="宋体"/>
          <w:color w:val="auto"/>
          <w:sz w:val="24"/>
          <w:highlight w:val="none"/>
        </w:rPr>
        <w:t>可于投标有效期日满之前要求</w:t>
      </w:r>
      <w:r>
        <w:rPr>
          <w:rFonts w:hint="eastAsia" w:ascii="宋体" w:hAnsi="宋体"/>
          <w:color w:val="auto"/>
          <w:sz w:val="24"/>
          <w:highlight w:val="none"/>
          <w:lang w:eastAsia="zh-CN"/>
        </w:rPr>
        <w:t>供应商</w:t>
      </w:r>
      <w:r>
        <w:rPr>
          <w:rFonts w:hint="eastAsia" w:ascii="宋体" w:hAnsi="宋体"/>
          <w:color w:val="auto"/>
          <w:sz w:val="24"/>
          <w:highlight w:val="none"/>
        </w:rPr>
        <w:t>同意延长有效日期，要求与答复均应以书面形式。</w:t>
      </w:r>
      <w:r>
        <w:rPr>
          <w:rFonts w:hint="eastAsia" w:ascii="宋体" w:hAnsi="宋体"/>
          <w:color w:val="auto"/>
          <w:sz w:val="24"/>
          <w:highlight w:val="none"/>
          <w:lang w:eastAsia="zh-CN"/>
        </w:rPr>
        <w:t>供应商</w:t>
      </w:r>
      <w:r>
        <w:rPr>
          <w:rFonts w:hint="eastAsia" w:ascii="宋体" w:hAnsi="宋体"/>
          <w:color w:val="auto"/>
          <w:sz w:val="24"/>
          <w:highlight w:val="none"/>
        </w:rPr>
        <w:t>可以拒绝上述要求而其投标保证金不被没收，同意延期的</w:t>
      </w:r>
      <w:r>
        <w:rPr>
          <w:rFonts w:hint="eastAsia" w:ascii="宋体" w:hAnsi="宋体"/>
          <w:color w:val="auto"/>
          <w:sz w:val="24"/>
          <w:highlight w:val="none"/>
          <w:lang w:eastAsia="zh-CN"/>
        </w:rPr>
        <w:t>供应商</w:t>
      </w:r>
      <w:r>
        <w:rPr>
          <w:rFonts w:hint="eastAsia" w:ascii="宋体" w:hAnsi="宋体"/>
          <w:color w:val="auto"/>
          <w:sz w:val="24"/>
          <w:highlight w:val="none"/>
        </w:rPr>
        <w:t>根据原截止日期应负之权利及责任相应也延至新的截止日期。</w:t>
      </w:r>
    </w:p>
    <w:p w14:paraId="06BCD21D">
      <w:pPr>
        <w:numPr>
          <w:ilvl w:val="1"/>
          <w:numId w:val="4"/>
        </w:numPr>
        <w:tabs>
          <w:tab w:val="left" w:pos="567"/>
          <w:tab w:val="clear" w:pos="289"/>
        </w:tabs>
        <w:spacing w:line="360" w:lineRule="auto"/>
        <w:ind w:left="567"/>
        <w:outlineLvl w:val="3"/>
        <w:rPr>
          <w:rFonts w:ascii="宋体" w:hAnsi="宋体"/>
          <w:color w:val="auto"/>
          <w:sz w:val="24"/>
          <w:highlight w:val="none"/>
        </w:rPr>
      </w:pPr>
      <w:r>
        <w:rPr>
          <w:rFonts w:hint="eastAsia" w:ascii="宋体" w:hAnsi="宋体"/>
          <w:b/>
          <w:bCs/>
          <w:color w:val="auto"/>
          <w:sz w:val="24"/>
          <w:highlight w:val="none"/>
        </w:rPr>
        <w:t>投标保证金</w:t>
      </w:r>
      <w:r>
        <w:rPr>
          <w:rFonts w:hint="eastAsia" w:ascii="宋体" w:cs="宋体"/>
          <w:b/>
          <w:bCs/>
          <w:color w:val="auto"/>
          <w:kern w:val="0"/>
          <w:sz w:val="24"/>
          <w:szCs w:val="24"/>
          <w:highlight w:val="none"/>
          <w:lang w:val="en-US" w:eastAsia="zh-CN"/>
        </w:rPr>
        <w:t>（实质性要求）</w:t>
      </w:r>
    </w:p>
    <w:p w14:paraId="63A9C9FA">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应向采购代理机构提交投标保证金人民币：</w:t>
      </w:r>
      <w:r>
        <w:rPr>
          <w:rFonts w:hint="eastAsia" w:ascii="宋体" w:hAnsi="宋体"/>
          <w:color w:val="auto"/>
          <w:sz w:val="24"/>
          <w:highlight w:val="none"/>
          <w:lang w:val="en-US" w:eastAsia="zh-CN"/>
        </w:rPr>
        <w:t>详见供应商须知附表</w:t>
      </w:r>
      <w:r>
        <w:rPr>
          <w:rFonts w:hint="eastAsia" w:ascii="宋体" w:hAnsi="宋体"/>
          <w:color w:val="auto"/>
          <w:sz w:val="24"/>
          <w:highlight w:val="none"/>
        </w:rPr>
        <w:t>。</w:t>
      </w:r>
    </w:p>
    <w:p w14:paraId="6334C7CA">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政府采购保证金应当以支票、汇票、本票或者金融机构、担保机构出具的保函等非现金形式提交</w:t>
      </w:r>
    </w:p>
    <w:p w14:paraId="1CE20E67">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投标保证金是投标的组成部分，递交投标保证金的证明文件与</w:t>
      </w:r>
      <w:r>
        <w:rPr>
          <w:rFonts w:hint="eastAsia" w:ascii="宋体" w:hAnsi="宋体"/>
          <w:color w:val="auto"/>
          <w:sz w:val="24"/>
          <w:highlight w:val="none"/>
          <w:lang w:eastAsia="zh-CN"/>
        </w:rPr>
        <w:t>响应文件</w:t>
      </w:r>
      <w:r>
        <w:rPr>
          <w:rFonts w:hint="eastAsia" w:ascii="宋体" w:hAnsi="宋体"/>
          <w:color w:val="auto"/>
          <w:sz w:val="24"/>
          <w:highlight w:val="none"/>
        </w:rPr>
        <w:t>一同递交。</w:t>
      </w:r>
    </w:p>
    <w:p w14:paraId="4BCF32C2">
      <w:pPr>
        <w:numPr>
          <w:ilvl w:val="2"/>
          <w:numId w:val="4"/>
        </w:numPr>
        <w:tabs>
          <w:tab w:val="left" w:pos="624"/>
          <w:tab w:val="left" w:pos="735"/>
          <w:tab w:val="left" w:pos="1254"/>
          <w:tab w:val="clear" w:pos="1050"/>
        </w:tabs>
        <w:spacing w:line="360" w:lineRule="auto"/>
        <w:ind w:left="735" w:hanging="735"/>
        <w:rPr>
          <w:rFonts w:hint="eastAsia" w:ascii="宋体" w:hAnsi="宋体" w:eastAsia="宋体" w:cs="宋体"/>
          <w:color w:val="auto"/>
          <w:sz w:val="24"/>
          <w:szCs w:val="24"/>
          <w:highlight w:val="none"/>
        </w:rPr>
      </w:pPr>
      <w:r>
        <w:rPr>
          <w:rFonts w:hint="eastAsia" w:ascii="宋体" w:hAnsi="宋体"/>
          <w:color w:val="auto"/>
          <w:sz w:val="24"/>
          <w:highlight w:val="none"/>
        </w:rPr>
        <w:t>投标保证金</w:t>
      </w:r>
      <w:r>
        <w:rPr>
          <w:rFonts w:hint="eastAsia" w:ascii="宋体" w:hAnsi="宋体"/>
          <w:color w:val="auto"/>
          <w:sz w:val="24"/>
          <w:highlight w:val="none"/>
          <w:lang w:eastAsia="zh-CN"/>
        </w:rPr>
        <w:t>的账户</w:t>
      </w:r>
      <w:r>
        <w:rPr>
          <w:rFonts w:hint="eastAsia" w:ascii="宋体" w:hAnsi="宋体"/>
          <w:color w:val="auto"/>
          <w:sz w:val="24"/>
          <w:highlight w:val="none"/>
        </w:rPr>
        <w:t>：</w:t>
      </w:r>
    </w:p>
    <w:p w14:paraId="609CB5E1">
      <w:pPr>
        <w:spacing w:line="360" w:lineRule="auto"/>
        <w:ind w:firstLine="720" w:firstLineChars="300"/>
        <w:jc w:val="left"/>
        <w:rPr>
          <w:rFonts w:hint="eastAsia" w:ascii="宋体" w:hAnsi="宋体" w:eastAsia="宋体" w:cs="Times New Roman"/>
          <w:color w:val="auto"/>
          <w:sz w:val="24"/>
          <w:highlight w:val="none"/>
        </w:rPr>
      </w:pPr>
      <w:r>
        <w:rPr>
          <w:rFonts w:hint="eastAsia" w:ascii="宋体" w:hAnsi="宋体"/>
          <w:color w:val="auto"/>
          <w:sz w:val="24"/>
          <w:highlight w:val="none"/>
        </w:rPr>
        <w:t>单位名称：</w:t>
      </w:r>
      <w:r>
        <w:rPr>
          <w:rFonts w:hint="eastAsia" w:ascii="宋体" w:hAnsi="宋体" w:cs="宋体"/>
          <w:color w:val="auto"/>
          <w:kern w:val="0"/>
          <w:sz w:val="24"/>
          <w:szCs w:val="24"/>
          <w:highlight w:val="none"/>
          <w:lang w:eastAsia="zh-CN"/>
        </w:rPr>
        <w:t>新疆国腾工程项目管理咨询有限公司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开户账号：843011612010139071773</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行  号：402888000263</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auto"/>
          <w:sz w:val="28"/>
          <w:szCs w:val="28"/>
          <w:highlight w:val="none"/>
          <w:lang w:val="zh-CN" w:eastAsia="zh-CN"/>
        </w:rPr>
      </w:pPr>
      <w:r>
        <w:rPr>
          <w:rFonts w:hint="eastAsia" w:ascii="宋体" w:hAnsi="宋体" w:eastAsia="宋体" w:cs="宋体"/>
          <w:color w:val="auto"/>
          <w:kern w:val="0"/>
          <w:sz w:val="24"/>
          <w:highlight w:val="none"/>
          <w:lang w:val="zh-CN" w:eastAsia="zh-CN"/>
        </w:rPr>
        <w:t>开 户 行：新疆库尔勒农村商业银行股份有限公司梨香南路支行</w:t>
      </w:r>
    </w:p>
    <w:p w14:paraId="4FCD2BDB">
      <w:pPr>
        <w:spacing w:line="360" w:lineRule="auto"/>
        <w:ind w:firstLine="723" w:firstLineChars="300"/>
        <w:rPr>
          <w:rFonts w:hint="eastAsia" w:ascii="宋体" w:hAnsi="宋体"/>
          <w:b/>
          <w:color w:val="auto"/>
          <w:sz w:val="24"/>
          <w:szCs w:val="24"/>
          <w:highlight w:val="none"/>
        </w:rPr>
      </w:pPr>
      <w:r>
        <w:rPr>
          <w:rFonts w:hint="eastAsia" w:ascii="宋体" w:hAnsi="宋体"/>
          <w:b/>
          <w:color w:val="auto"/>
          <w:sz w:val="24"/>
          <w:szCs w:val="24"/>
          <w:highlight w:val="none"/>
        </w:rPr>
        <w:t>注：投标保证金必须由</w:t>
      </w:r>
      <w:r>
        <w:rPr>
          <w:rFonts w:hint="eastAsia" w:ascii="宋体" w:hAnsi="宋体"/>
          <w:b/>
          <w:color w:val="auto"/>
          <w:sz w:val="24"/>
          <w:szCs w:val="24"/>
          <w:highlight w:val="none"/>
          <w:lang w:eastAsia="zh-CN"/>
        </w:rPr>
        <w:t>供应商</w:t>
      </w:r>
      <w:r>
        <w:rPr>
          <w:rFonts w:hint="eastAsia" w:ascii="宋体" w:hAnsi="宋体"/>
          <w:b/>
          <w:color w:val="auto"/>
          <w:sz w:val="24"/>
          <w:szCs w:val="24"/>
          <w:highlight w:val="none"/>
        </w:rPr>
        <w:t>在汇单附言栏内注明</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香梨水果处理设备采购项目</w:t>
      </w:r>
      <w:r>
        <w:rPr>
          <w:rFonts w:hint="eastAsia" w:ascii="宋体" w:hAnsi="宋体" w:eastAsia="宋体" w:cs="宋体"/>
          <w:b/>
          <w:bCs/>
          <w:color w:val="auto"/>
          <w:sz w:val="24"/>
          <w:szCs w:val="24"/>
          <w:highlight w:val="none"/>
          <w:lang w:val="en-US" w:eastAsia="zh-CN"/>
        </w:rPr>
        <w:t>”</w:t>
      </w:r>
      <w:r>
        <w:rPr>
          <w:rFonts w:hint="eastAsia" w:ascii="宋体" w:hAnsi="宋体" w:eastAsia="宋体"/>
          <w:b/>
          <w:color w:val="auto"/>
          <w:sz w:val="24"/>
          <w:szCs w:val="24"/>
          <w:highlight w:val="none"/>
        </w:rPr>
        <w:t>，如未注明，造成保证金无法查明的，责任由</w:t>
      </w:r>
      <w:r>
        <w:rPr>
          <w:rFonts w:hint="eastAsia" w:ascii="宋体" w:hAnsi="宋体"/>
          <w:b/>
          <w:color w:val="auto"/>
          <w:sz w:val="24"/>
          <w:szCs w:val="24"/>
          <w:highlight w:val="none"/>
          <w:lang w:eastAsia="zh-CN"/>
        </w:rPr>
        <w:t>供应商</w:t>
      </w:r>
      <w:r>
        <w:rPr>
          <w:rFonts w:hint="eastAsia" w:ascii="宋体" w:hAnsi="宋体" w:eastAsia="宋体"/>
          <w:b/>
          <w:color w:val="auto"/>
          <w:sz w:val="24"/>
          <w:szCs w:val="24"/>
          <w:highlight w:val="none"/>
        </w:rPr>
        <w:t>承担。</w:t>
      </w:r>
      <w:r>
        <w:rPr>
          <w:rFonts w:hint="eastAsia" w:ascii="宋体" w:hAnsi="宋体"/>
          <w:b/>
          <w:color w:val="auto"/>
          <w:sz w:val="24"/>
          <w:szCs w:val="24"/>
          <w:highlight w:val="none"/>
        </w:rPr>
        <w:t>不接受现金形式的投标保证金。</w:t>
      </w:r>
    </w:p>
    <w:p w14:paraId="65E776E8">
      <w:pPr>
        <w:pStyle w:val="38"/>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t>投标保证金的退还：</w:t>
      </w:r>
    </w:p>
    <w:p w14:paraId="1A0FF938">
      <w:pPr>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(1)未</w:t>
      </w:r>
      <w:r>
        <w:rPr>
          <w:rFonts w:hint="eastAsia" w:ascii="宋体" w:hAnsi="宋体"/>
          <w:color w:val="auto"/>
          <w:sz w:val="24"/>
          <w:highlight w:val="none"/>
          <w:lang w:val="en-US" w:eastAsia="zh-CN"/>
        </w:rPr>
        <w:t>成交单位</w:t>
      </w:r>
      <w:r>
        <w:rPr>
          <w:rFonts w:hint="default" w:ascii="宋体" w:hAnsi="宋体" w:eastAsia="宋体"/>
          <w:color w:val="auto"/>
          <w:sz w:val="24"/>
          <w:highlight w:val="none"/>
          <w:lang w:val="en-US" w:eastAsia="zh-CN"/>
        </w:rPr>
        <w:t>，自</w:t>
      </w:r>
      <w:r>
        <w:rPr>
          <w:rFonts w:hint="eastAsia" w:ascii="宋体" w:hAnsi="宋体"/>
          <w:color w:val="auto"/>
          <w:sz w:val="24"/>
          <w:highlight w:val="none"/>
          <w:lang w:val="en-US" w:eastAsia="zh-CN"/>
        </w:rPr>
        <w:t>成交通知书</w:t>
      </w:r>
      <w:r>
        <w:rPr>
          <w:rFonts w:hint="default" w:ascii="宋体" w:hAnsi="宋体" w:eastAsia="宋体"/>
          <w:color w:val="auto"/>
          <w:sz w:val="24"/>
          <w:highlight w:val="none"/>
          <w:lang w:val="en-US" w:eastAsia="zh-CN"/>
        </w:rPr>
        <w:t>发出之日起5个工作日内原账户退还；</w:t>
      </w:r>
    </w:p>
    <w:p w14:paraId="4B88C742">
      <w:pPr>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w:t>
      </w:r>
      <w:r>
        <w:rPr>
          <w:rFonts w:hint="eastAsia" w:ascii="宋体" w:hAnsi="宋体"/>
          <w:color w:val="auto"/>
          <w:sz w:val="24"/>
          <w:highlight w:val="none"/>
          <w:lang w:val="en-US" w:eastAsia="zh-CN"/>
        </w:rPr>
        <w:t>成交单位</w:t>
      </w:r>
      <w:r>
        <w:rPr>
          <w:rFonts w:hint="default" w:ascii="宋体" w:hAnsi="宋体" w:eastAsia="宋体"/>
          <w:color w:val="auto"/>
          <w:sz w:val="24"/>
          <w:highlight w:val="none"/>
          <w:lang w:val="en-US" w:eastAsia="zh-CN"/>
        </w:rPr>
        <w:t>在业主方确认</w:t>
      </w:r>
      <w:r>
        <w:rPr>
          <w:rFonts w:hint="eastAsia" w:ascii="宋体" w:hAnsi="宋体"/>
          <w:color w:val="auto"/>
          <w:sz w:val="24"/>
          <w:highlight w:val="none"/>
          <w:lang w:val="en-US" w:eastAsia="zh-CN"/>
        </w:rPr>
        <w:t>成交单位</w:t>
      </w:r>
      <w:r>
        <w:rPr>
          <w:rFonts w:hint="default" w:ascii="宋体" w:hAnsi="宋体" w:eastAsia="宋体"/>
          <w:color w:val="auto"/>
          <w:sz w:val="24"/>
          <w:highlight w:val="none"/>
          <w:lang w:val="en-US" w:eastAsia="zh-CN"/>
        </w:rPr>
        <w:t>后自合同签订之日起5个工作日内退还</w:t>
      </w:r>
      <w:r>
        <w:rPr>
          <w:rFonts w:hint="eastAsia" w:ascii="宋体" w:hAnsi="宋体"/>
          <w:color w:val="auto"/>
          <w:sz w:val="24"/>
          <w:highlight w:val="none"/>
          <w:lang w:val="en-US" w:eastAsia="zh-CN"/>
        </w:rPr>
        <w:t>成交单位</w:t>
      </w:r>
      <w:r>
        <w:rPr>
          <w:rFonts w:hint="default" w:ascii="宋体" w:hAnsi="宋体" w:eastAsia="宋体"/>
          <w:color w:val="auto"/>
          <w:sz w:val="24"/>
          <w:highlight w:val="none"/>
          <w:lang w:val="en-US" w:eastAsia="zh-CN"/>
        </w:rPr>
        <w:t>的投标保证金</w:t>
      </w:r>
    </w:p>
    <w:p w14:paraId="20F98818">
      <w:pPr>
        <w:spacing w:line="360" w:lineRule="auto"/>
        <w:ind w:firstLine="720" w:firstLineChars="300"/>
        <w:jc w:val="left"/>
        <w:rPr>
          <w:rFonts w:hint="default" w:ascii="宋体" w:hAnsi="宋体" w:eastAsia="宋体"/>
          <w:b/>
          <w:bCs/>
          <w:color w:val="auto"/>
          <w:sz w:val="24"/>
          <w:highlight w:val="none"/>
          <w:lang w:val="en-US" w:eastAsia="zh-CN"/>
        </w:rPr>
      </w:pPr>
      <w:r>
        <w:rPr>
          <w:rFonts w:hint="default" w:ascii="宋体" w:hAnsi="宋体" w:eastAsia="宋体"/>
          <w:color w:val="auto"/>
          <w:sz w:val="24"/>
          <w:highlight w:val="none"/>
          <w:lang w:val="en-US" w:eastAsia="zh-CN"/>
        </w:rPr>
        <w:t>(3)因</w:t>
      </w:r>
      <w:r>
        <w:rPr>
          <w:rFonts w:hint="eastAsia" w:ascii="宋体" w:hAnsi="宋体"/>
          <w:color w:val="auto"/>
          <w:sz w:val="24"/>
          <w:highlight w:val="none"/>
          <w:lang w:val="en-US" w:eastAsia="zh-CN"/>
        </w:rPr>
        <w:t>供应商</w:t>
      </w:r>
      <w:r>
        <w:rPr>
          <w:rFonts w:hint="default" w:ascii="宋体" w:hAnsi="宋体" w:eastAsia="宋体"/>
          <w:color w:val="auto"/>
          <w:sz w:val="24"/>
          <w:highlight w:val="none"/>
          <w:lang w:val="en-US" w:eastAsia="zh-CN"/>
        </w:rPr>
        <w:t>账户问题导致无法正常时间内退付的，采购人和采购代理机构不承担相应责任；</w:t>
      </w:r>
    </w:p>
    <w:p w14:paraId="68305FF1">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如</w:t>
      </w:r>
      <w:r>
        <w:rPr>
          <w:rFonts w:hint="eastAsia" w:ascii="宋体" w:hAnsi="宋体"/>
          <w:color w:val="auto"/>
          <w:sz w:val="24"/>
          <w:highlight w:val="none"/>
          <w:lang w:eastAsia="zh-CN"/>
        </w:rPr>
        <w:t>供应商</w:t>
      </w:r>
      <w:r>
        <w:rPr>
          <w:rFonts w:hint="eastAsia" w:ascii="宋体" w:hAnsi="宋体"/>
          <w:color w:val="auto"/>
          <w:sz w:val="24"/>
          <w:highlight w:val="none"/>
        </w:rPr>
        <w:t>未按上述规定提交投标保证金，其</w:t>
      </w:r>
      <w:r>
        <w:rPr>
          <w:rFonts w:hint="eastAsia" w:ascii="宋体" w:hAnsi="宋体"/>
          <w:color w:val="auto"/>
          <w:sz w:val="24"/>
          <w:highlight w:val="none"/>
          <w:lang w:eastAsia="zh-CN"/>
        </w:rPr>
        <w:t>响应文件</w:t>
      </w:r>
      <w:r>
        <w:rPr>
          <w:rFonts w:hint="eastAsia" w:ascii="宋体" w:hAnsi="宋体"/>
          <w:color w:val="auto"/>
          <w:sz w:val="24"/>
          <w:highlight w:val="none"/>
        </w:rPr>
        <w:t>将被拒绝。</w:t>
      </w:r>
    </w:p>
    <w:p w14:paraId="5314FE97">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未中标的</w:t>
      </w:r>
      <w:r>
        <w:rPr>
          <w:rFonts w:hint="eastAsia" w:ascii="宋体" w:hAnsi="宋体"/>
          <w:color w:val="auto"/>
          <w:sz w:val="24"/>
          <w:highlight w:val="none"/>
          <w:lang w:eastAsia="zh-CN"/>
        </w:rPr>
        <w:t>供应商</w:t>
      </w:r>
      <w:r>
        <w:rPr>
          <w:rFonts w:hint="eastAsia" w:ascii="宋体" w:hAnsi="宋体"/>
          <w:color w:val="auto"/>
          <w:sz w:val="24"/>
          <w:highlight w:val="none"/>
        </w:rPr>
        <w:t>的投标保证金将在</w:t>
      </w:r>
      <w:r>
        <w:rPr>
          <w:rFonts w:hint="eastAsia" w:ascii="宋体" w:hAnsi="宋体"/>
          <w:color w:val="auto"/>
          <w:sz w:val="24"/>
          <w:highlight w:val="none"/>
          <w:lang w:eastAsia="zh-CN"/>
        </w:rPr>
        <w:t>成交通知书</w:t>
      </w:r>
      <w:r>
        <w:rPr>
          <w:rFonts w:hint="eastAsia" w:ascii="宋体" w:hAnsi="宋体"/>
          <w:color w:val="auto"/>
          <w:sz w:val="24"/>
          <w:highlight w:val="none"/>
        </w:rPr>
        <w:t>发出后5个工作日内无息退还。</w:t>
      </w:r>
    </w:p>
    <w:p w14:paraId="29F16979">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下列任一情况发生时，投标保证金将不予退还：</w:t>
      </w:r>
    </w:p>
    <w:p w14:paraId="0361E0CB">
      <w:pPr>
        <w:spacing w:line="360" w:lineRule="auto"/>
        <w:ind w:left="1075" w:leftChars="215" w:hanging="624" w:hangingChars="26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lang w:eastAsia="zh-CN"/>
        </w:rPr>
        <w:t>供应商</w:t>
      </w:r>
      <w:r>
        <w:rPr>
          <w:rFonts w:hint="eastAsia" w:ascii="宋体" w:hAnsi="宋体"/>
          <w:color w:val="auto"/>
          <w:sz w:val="24"/>
          <w:highlight w:val="none"/>
        </w:rPr>
        <w:t>在</w:t>
      </w:r>
      <w:r>
        <w:rPr>
          <w:rFonts w:hint="eastAsia" w:ascii="宋体" w:hAnsi="宋体"/>
          <w:color w:val="auto"/>
          <w:sz w:val="24"/>
          <w:highlight w:val="none"/>
          <w:lang w:eastAsia="zh-CN"/>
        </w:rPr>
        <w:t>招标文件</w:t>
      </w:r>
      <w:r>
        <w:rPr>
          <w:rFonts w:hint="eastAsia" w:ascii="宋体" w:hAnsi="宋体"/>
          <w:color w:val="auto"/>
          <w:sz w:val="24"/>
          <w:highlight w:val="none"/>
        </w:rPr>
        <w:t>中规定的投标有效期内撤销其</w:t>
      </w:r>
      <w:r>
        <w:rPr>
          <w:rFonts w:hint="eastAsia" w:ascii="宋体" w:hAnsi="宋体"/>
          <w:color w:val="auto"/>
          <w:sz w:val="24"/>
          <w:highlight w:val="none"/>
          <w:lang w:eastAsia="zh-CN"/>
        </w:rPr>
        <w:t>响应文件</w:t>
      </w:r>
      <w:r>
        <w:rPr>
          <w:rFonts w:hint="eastAsia" w:ascii="宋体" w:hAnsi="宋体"/>
          <w:color w:val="auto"/>
          <w:sz w:val="24"/>
          <w:highlight w:val="none"/>
        </w:rPr>
        <w:t>；</w:t>
      </w:r>
    </w:p>
    <w:p w14:paraId="22C668CF">
      <w:pPr>
        <w:spacing w:line="360" w:lineRule="auto"/>
        <w:ind w:left="1075" w:leftChars="215" w:hanging="624" w:hangingChars="26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ab/>
      </w:r>
      <w:r>
        <w:rPr>
          <w:rFonts w:hint="eastAsia" w:ascii="宋体" w:hAnsi="宋体"/>
          <w:color w:val="auto"/>
          <w:sz w:val="24"/>
          <w:highlight w:val="none"/>
        </w:rPr>
        <w:t>中标后无正当理由放弃中标或中标人拒绝与</w:t>
      </w:r>
      <w:r>
        <w:rPr>
          <w:rFonts w:hint="eastAsia" w:ascii="宋体" w:hAnsi="宋体"/>
          <w:color w:val="auto"/>
          <w:sz w:val="24"/>
          <w:highlight w:val="none"/>
          <w:lang w:eastAsia="zh-CN"/>
        </w:rPr>
        <w:t>招标人</w:t>
      </w:r>
      <w:r>
        <w:rPr>
          <w:rFonts w:hint="eastAsia" w:ascii="宋体" w:hAnsi="宋体"/>
          <w:color w:val="auto"/>
          <w:sz w:val="24"/>
          <w:highlight w:val="none"/>
        </w:rPr>
        <w:t>签订合同。</w:t>
      </w:r>
    </w:p>
    <w:p w14:paraId="36CBD7AB">
      <w:pPr>
        <w:numPr>
          <w:ilvl w:val="1"/>
          <w:numId w:val="4"/>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开标</w:t>
      </w:r>
    </w:p>
    <w:p w14:paraId="1AB77B09">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开标在</w:t>
      </w:r>
      <w:r>
        <w:rPr>
          <w:rFonts w:hint="eastAsia" w:ascii="宋体" w:hAnsi="宋体"/>
          <w:color w:val="auto"/>
          <w:sz w:val="24"/>
          <w:highlight w:val="none"/>
          <w:lang w:eastAsia="zh-CN"/>
        </w:rPr>
        <w:t>招标文件</w:t>
      </w:r>
      <w:r>
        <w:rPr>
          <w:rFonts w:hint="eastAsia" w:ascii="宋体" w:hAnsi="宋体"/>
          <w:color w:val="auto"/>
          <w:sz w:val="24"/>
          <w:highlight w:val="none"/>
        </w:rPr>
        <w:t>确定的提交</w:t>
      </w:r>
      <w:r>
        <w:rPr>
          <w:rFonts w:hint="eastAsia" w:ascii="宋体" w:hAnsi="宋体"/>
          <w:color w:val="auto"/>
          <w:sz w:val="24"/>
          <w:highlight w:val="none"/>
          <w:lang w:eastAsia="zh-CN"/>
        </w:rPr>
        <w:t>响应文件</w:t>
      </w:r>
      <w:r>
        <w:rPr>
          <w:rFonts w:hint="eastAsia" w:ascii="宋体" w:hAnsi="宋体"/>
          <w:color w:val="auto"/>
          <w:sz w:val="24"/>
          <w:highlight w:val="none"/>
        </w:rPr>
        <w:t>截止时间的同一时间公开进行，开标地点为</w:t>
      </w:r>
      <w:r>
        <w:rPr>
          <w:rFonts w:hint="eastAsia" w:ascii="宋体" w:hAnsi="宋体"/>
          <w:color w:val="auto"/>
          <w:sz w:val="24"/>
          <w:highlight w:val="none"/>
          <w:lang w:eastAsia="zh-CN"/>
        </w:rPr>
        <w:t>招标文件</w:t>
      </w:r>
      <w:r>
        <w:rPr>
          <w:rFonts w:hint="eastAsia" w:ascii="宋体" w:hAnsi="宋体"/>
          <w:color w:val="auto"/>
          <w:sz w:val="24"/>
          <w:highlight w:val="none"/>
        </w:rPr>
        <w:t>预先确定的地点。</w:t>
      </w:r>
    </w:p>
    <w:p w14:paraId="591F041D">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eastAsia="zh-CN"/>
        </w:rPr>
        <w:t>招标文件</w:t>
      </w:r>
      <w:r>
        <w:rPr>
          <w:rFonts w:hint="eastAsia" w:ascii="宋体" w:hAnsi="宋体"/>
          <w:color w:val="auto"/>
          <w:sz w:val="24"/>
          <w:highlight w:val="none"/>
        </w:rPr>
        <w:t>要求提交</w:t>
      </w:r>
      <w:r>
        <w:rPr>
          <w:rFonts w:hint="eastAsia" w:ascii="宋体" w:hAnsi="宋体"/>
          <w:color w:val="auto"/>
          <w:sz w:val="24"/>
          <w:highlight w:val="none"/>
          <w:lang w:eastAsia="zh-CN"/>
        </w:rPr>
        <w:t>响应文件</w:t>
      </w:r>
      <w:r>
        <w:rPr>
          <w:rFonts w:hint="eastAsia" w:ascii="宋体" w:hAnsi="宋体"/>
          <w:color w:val="auto"/>
          <w:sz w:val="24"/>
          <w:highlight w:val="none"/>
        </w:rPr>
        <w:t>的截止时间前收到的所有</w:t>
      </w:r>
      <w:r>
        <w:rPr>
          <w:rFonts w:hint="eastAsia" w:ascii="宋体" w:hAnsi="宋体"/>
          <w:color w:val="auto"/>
          <w:sz w:val="24"/>
          <w:highlight w:val="none"/>
          <w:lang w:eastAsia="zh-CN"/>
        </w:rPr>
        <w:t>响应文件</w:t>
      </w:r>
      <w:r>
        <w:rPr>
          <w:rFonts w:hint="eastAsia" w:ascii="宋体" w:hAnsi="宋体"/>
          <w:color w:val="auto"/>
          <w:sz w:val="24"/>
          <w:highlight w:val="none"/>
        </w:rPr>
        <w:t>，</w:t>
      </w:r>
      <w:r>
        <w:rPr>
          <w:rFonts w:hint="eastAsia" w:ascii="宋体" w:hAnsi="宋体"/>
          <w:color w:val="auto"/>
          <w:sz w:val="24"/>
          <w:highlight w:val="none"/>
          <w:lang w:eastAsia="zh-CN"/>
        </w:rPr>
        <w:t>供应商须</w:t>
      </w:r>
      <w:r>
        <w:rPr>
          <w:rFonts w:hint="eastAsia" w:ascii="宋体" w:hAnsi="宋体"/>
          <w:color w:val="auto"/>
          <w:sz w:val="24"/>
          <w:highlight w:val="none"/>
          <w:lang w:val="en-US" w:eastAsia="zh-CN"/>
        </w:rPr>
        <w:t>在</w:t>
      </w:r>
      <w:r>
        <w:rPr>
          <w:rFonts w:hint="eastAsia" w:ascii="宋体" w:hAnsi="宋体"/>
          <w:color w:val="auto"/>
          <w:sz w:val="24"/>
          <w:highlight w:val="none"/>
        </w:rPr>
        <w:t>开标时</w:t>
      </w:r>
      <w:r>
        <w:rPr>
          <w:rFonts w:hint="eastAsia" w:ascii="宋体" w:hAnsi="宋体"/>
          <w:color w:val="auto"/>
          <w:sz w:val="24"/>
          <w:highlight w:val="none"/>
          <w:lang w:val="en-US" w:eastAsia="zh-CN"/>
        </w:rPr>
        <w:t>按招标文件规定的时间内</w:t>
      </w:r>
      <w:r>
        <w:rPr>
          <w:rFonts w:hint="eastAsia" w:ascii="宋体" w:hAnsi="宋体"/>
          <w:color w:val="auto"/>
          <w:sz w:val="24"/>
          <w:highlight w:val="none"/>
          <w:lang w:eastAsia="zh-CN"/>
        </w:rPr>
        <w:t>解密响应文件</w:t>
      </w:r>
      <w:r>
        <w:rPr>
          <w:rFonts w:hint="eastAsia" w:ascii="宋体" w:hAnsi="宋体"/>
          <w:color w:val="auto"/>
          <w:sz w:val="24"/>
          <w:highlight w:val="none"/>
        </w:rPr>
        <w:t>。当</w:t>
      </w:r>
      <w:r>
        <w:rPr>
          <w:rFonts w:hint="eastAsia" w:ascii="宋体" w:hAnsi="宋体"/>
          <w:color w:val="auto"/>
          <w:sz w:val="24"/>
          <w:highlight w:val="none"/>
          <w:lang w:eastAsia="zh-CN"/>
        </w:rPr>
        <w:t>供应商</w:t>
      </w:r>
      <w:r>
        <w:rPr>
          <w:rFonts w:hint="eastAsia" w:ascii="宋体" w:hAnsi="宋体"/>
          <w:color w:val="auto"/>
          <w:sz w:val="24"/>
          <w:highlight w:val="none"/>
        </w:rPr>
        <w:t>少于三家时，则招标失败，采购代理机构将重新招标</w:t>
      </w:r>
      <w:r>
        <w:rPr>
          <w:rFonts w:hint="eastAsia" w:ascii="宋体" w:hAnsi="宋体"/>
          <w:color w:val="auto"/>
          <w:sz w:val="24"/>
          <w:highlight w:val="none"/>
          <w:lang w:eastAsia="zh-CN"/>
        </w:rPr>
        <w:t>。</w:t>
      </w:r>
    </w:p>
    <w:p w14:paraId="4B1C424C">
      <w:pPr>
        <w:numPr>
          <w:ilvl w:val="2"/>
          <w:numId w:val="4"/>
        </w:numPr>
        <w:tabs>
          <w:tab w:val="left" w:pos="624"/>
          <w:tab w:val="left" w:pos="735"/>
          <w:tab w:val="left" w:pos="1254"/>
          <w:tab w:val="clear" w:pos="1050"/>
        </w:tabs>
        <w:spacing w:line="360" w:lineRule="auto"/>
        <w:ind w:left="735" w:hanging="735"/>
        <w:rPr>
          <w:rFonts w:ascii="宋体" w:hAnsi="宋体"/>
          <w:b w:val="0"/>
          <w:bCs w:val="0"/>
          <w:color w:val="auto"/>
          <w:sz w:val="24"/>
          <w:highlight w:val="none"/>
        </w:rPr>
      </w:pPr>
      <w:r>
        <w:rPr>
          <w:rFonts w:hint="eastAsia" w:ascii="宋体" w:hAnsi="宋体"/>
          <w:b w:val="0"/>
          <w:bCs w:val="0"/>
          <w:color w:val="auto"/>
          <w:sz w:val="24"/>
          <w:highlight w:val="none"/>
          <w:lang w:eastAsia="zh-CN"/>
        </w:rPr>
        <w:t>参与本次</w:t>
      </w:r>
      <w:r>
        <w:rPr>
          <w:rFonts w:hint="eastAsia" w:ascii="宋体" w:hAnsi="宋体"/>
          <w:b w:val="0"/>
          <w:bCs w:val="0"/>
          <w:color w:val="auto"/>
          <w:sz w:val="24"/>
          <w:highlight w:val="none"/>
          <w:lang w:val="en-US" w:eastAsia="zh-CN"/>
        </w:rPr>
        <w:t>招标</w:t>
      </w:r>
      <w:r>
        <w:rPr>
          <w:rFonts w:hint="eastAsia" w:ascii="宋体" w:hAnsi="宋体"/>
          <w:b w:val="0"/>
          <w:bCs w:val="0"/>
          <w:color w:val="auto"/>
          <w:sz w:val="24"/>
          <w:highlight w:val="none"/>
          <w:lang w:eastAsia="zh-CN"/>
        </w:rPr>
        <w:t>活动的各个供应商</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lang w:eastAsia="zh-CN"/>
        </w:rPr>
        <w:t>提前自行配置好硬件货物（电脑、摄像头、麦克风、谷歌浏览器（</w:t>
      </w:r>
      <w:r>
        <w:rPr>
          <w:rFonts w:hint="eastAsia" w:ascii="宋体" w:hAnsi="宋体"/>
          <w:b w:val="0"/>
          <w:bCs w:val="0"/>
          <w:color w:val="auto"/>
          <w:sz w:val="24"/>
          <w:highlight w:val="none"/>
          <w:lang w:val="en-US" w:eastAsia="zh-CN"/>
        </w:rPr>
        <w:t>建议</w:t>
      </w:r>
      <w:r>
        <w:rPr>
          <w:rFonts w:hint="eastAsia" w:ascii="宋体" w:hAnsi="宋体"/>
          <w:b w:val="0"/>
          <w:bCs w:val="0"/>
          <w:color w:val="auto"/>
          <w:sz w:val="24"/>
          <w:highlight w:val="none"/>
          <w:lang w:eastAsia="zh-CN"/>
        </w:rPr>
        <w:t>）、政采云招投标系统），登录政采云平台</w:t>
      </w:r>
      <w:r>
        <w:rPr>
          <w:rFonts w:hint="eastAsia" w:ascii="宋体" w:hAnsi="宋体"/>
          <w:b w:val="0"/>
          <w:bCs w:val="0"/>
          <w:color w:val="auto"/>
          <w:sz w:val="24"/>
          <w:highlight w:val="none"/>
          <w:lang w:val="en-US" w:eastAsia="zh-CN"/>
        </w:rPr>
        <w:t>开标大厅</w:t>
      </w:r>
      <w:r>
        <w:rPr>
          <w:rFonts w:hint="eastAsia" w:ascii="宋体" w:hAnsi="宋体"/>
          <w:b w:val="0"/>
          <w:bCs w:val="0"/>
          <w:color w:val="auto"/>
          <w:sz w:val="24"/>
          <w:highlight w:val="none"/>
          <w:lang w:eastAsia="zh-CN"/>
        </w:rPr>
        <w:t>，并确保</w:t>
      </w:r>
      <w:r>
        <w:rPr>
          <w:rFonts w:hint="eastAsia" w:ascii="宋体" w:hAnsi="宋体"/>
          <w:b w:val="0"/>
          <w:bCs w:val="0"/>
          <w:color w:val="auto"/>
          <w:sz w:val="24"/>
          <w:highlight w:val="none"/>
          <w:lang w:val="en-US" w:eastAsia="zh-CN"/>
        </w:rPr>
        <w:t>所有</w:t>
      </w:r>
      <w:r>
        <w:rPr>
          <w:rFonts w:hint="eastAsia" w:ascii="宋体" w:hAnsi="宋体"/>
          <w:b w:val="0"/>
          <w:bCs w:val="0"/>
          <w:color w:val="auto"/>
          <w:sz w:val="24"/>
          <w:highlight w:val="none"/>
          <w:lang w:eastAsia="zh-CN"/>
        </w:rPr>
        <w:t>货物</w:t>
      </w:r>
      <w:r>
        <w:rPr>
          <w:rFonts w:hint="eastAsia" w:ascii="宋体" w:hAnsi="宋体"/>
          <w:b w:val="0"/>
          <w:bCs w:val="0"/>
          <w:color w:val="auto"/>
          <w:sz w:val="24"/>
          <w:highlight w:val="none"/>
          <w:lang w:val="en-US" w:eastAsia="zh-CN"/>
        </w:rPr>
        <w:t>可</w:t>
      </w:r>
      <w:r>
        <w:rPr>
          <w:rFonts w:hint="eastAsia" w:ascii="宋体" w:hAnsi="宋体"/>
          <w:b w:val="0"/>
          <w:bCs w:val="0"/>
          <w:color w:val="auto"/>
          <w:sz w:val="24"/>
          <w:highlight w:val="none"/>
          <w:lang w:eastAsia="zh-CN"/>
        </w:rPr>
        <w:t>正常</w:t>
      </w:r>
      <w:r>
        <w:rPr>
          <w:rFonts w:hint="eastAsia" w:ascii="宋体" w:hAnsi="宋体"/>
          <w:b w:val="0"/>
          <w:bCs w:val="0"/>
          <w:color w:val="auto"/>
          <w:sz w:val="24"/>
          <w:highlight w:val="none"/>
          <w:lang w:val="en-US" w:eastAsia="zh-CN"/>
        </w:rPr>
        <w:t>使用</w:t>
      </w:r>
      <w:r>
        <w:rPr>
          <w:rFonts w:hint="eastAsia" w:ascii="宋体" w:hAnsi="宋体"/>
          <w:b w:val="0"/>
          <w:bCs w:val="0"/>
          <w:color w:val="auto"/>
          <w:sz w:val="24"/>
          <w:highlight w:val="none"/>
          <w:lang w:eastAsia="zh-CN"/>
        </w:rPr>
        <w:t>。到达开标时间，待</w:t>
      </w:r>
      <w:r>
        <w:rPr>
          <w:rFonts w:hint="eastAsia" w:ascii="宋体" w:hAnsi="宋体"/>
          <w:b w:val="0"/>
          <w:bCs w:val="0"/>
          <w:color w:val="auto"/>
          <w:sz w:val="24"/>
          <w:highlight w:val="none"/>
          <w:lang w:val="en-US" w:eastAsia="zh-CN"/>
        </w:rPr>
        <w:t>采购</w:t>
      </w:r>
      <w:r>
        <w:rPr>
          <w:rFonts w:hint="eastAsia" w:ascii="宋体" w:hAnsi="宋体"/>
          <w:b w:val="0"/>
          <w:bCs w:val="0"/>
          <w:color w:val="auto"/>
          <w:sz w:val="24"/>
          <w:highlight w:val="none"/>
          <w:lang w:eastAsia="zh-CN"/>
        </w:rPr>
        <w:t>代理机构开启解密标书后，供应商进行标书解密。</w:t>
      </w:r>
    </w:p>
    <w:p w14:paraId="3FC0221F">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w:t>
      </w:r>
      <w:r>
        <w:rPr>
          <w:rFonts w:hint="eastAsia" w:ascii="宋体" w:hAnsi="宋体"/>
          <w:color w:val="auto"/>
          <w:sz w:val="24"/>
          <w:highlight w:val="none"/>
          <w:lang w:eastAsia="zh-CN"/>
        </w:rPr>
        <w:t>会主持人介绍参加会议的人员</w:t>
      </w:r>
      <w:r>
        <w:rPr>
          <w:rFonts w:hint="eastAsia" w:ascii="宋体" w:hAnsi="宋体"/>
          <w:color w:val="auto"/>
          <w:sz w:val="24"/>
          <w:highlight w:val="none"/>
        </w:rPr>
        <w:t>。</w:t>
      </w:r>
    </w:p>
    <w:p w14:paraId="10577990">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供应商进入项目即自行签到。</w:t>
      </w:r>
    </w:p>
    <w:p w14:paraId="5DBE5BA8">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开标会主持人宣布响应文件上传时间和地点是否符合招标文件要求。</w:t>
      </w:r>
    </w:p>
    <w:p w14:paraId="673C8763">
      <w:pPr>
        <w:numPr>
          <w:ilvl w:val="2"/>
          <w:numId w:val="4"/>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w:t>
      </w:r>
      <w:r>
        <w:rPr>
          <w:rFonts w:hint="eastAsia" w:ascii="宋体" w:hAnsi="宋体"/>
          <w:color w:val="auto"/>
          <w:sz w:val="24"/>
          <w:highlight w:val="none"/>
          <w:lang w:eastAsia="zh-CN"/>
        </w:rPr>
        <w:t>会主持人开启报价文件，宣布响应文件中的投标报价、交货期、质量等级等内容</w:t>
      </w:r>
      <w:r>
        <w:rPr>
          <w:rFonts w:hint="eastAsia" w:ascii="宋体" w:hAnsi="宋体"/>
          <w:color w:val="auto"/>
          <w:sz w:val="24"/>
          <w:highlight w:val="none"/>
        </w:rPr>
        <w:t>。</w:t>
      </w:r>
    </w:p>
    <w:p w14:paraId="1EE36393">
      <w:pPr>
        <w:numPr>
          <w:ilvl w:val="2"/>
          <w:numId w:val="4"/>
        </w:numPr>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b/>
          <w:bCs/>
          <w:color w:val="auto"/>
          <w:sz w:val="24"/>
          <w:highlight w:val="none"/>
          <w:lang w:eastAsia="zh-CN"/>
        </w:rPr>
        <w:t>投标</w:t>
      </w:r>
      <w:r>
        <w:rPr>
          <w:rFonts w:hint="eastAsia" w:ascii="宋体" w:hAnsi="宋体"/>
          <w:b/>
          <w:bCs/>
          <w:color w:val="auto"/>
          <w:sz w:val="24"/>
          <w:highlight w:val="none"/>
          <w:lang w:val="en-US" w:eastAsia="zh-CN"/>
        </w:rPr>
        <w:t>单位</w:t>
      </w:r>
      <w:r>
        <w:rPr>
          <w:rFonts w:hint="eastAsia" w:ascii="宋体" w:hAnsi="宋体"/>
          <w:b/>
          <w:bCs/>
          <w:color w:val="auto"/>
          <w:sz w:val="24"/>
          <w:highlight w:val="none"/>
          <w:lang w:eastAsia="zh-CN"/>
        </w:rPr>
        <w:t>对开标报价记录表确认无误后，代理机构开启报价签字时段</w:t>
      </w:r>
      <w:r>
        <w:rPr>
          <w:rFonts w:hint="eastAsia" w:ascii="宋体" w:hAnsi="宋体"/>
          <w:b/>
          <w:bCs/>
          <w:color w:val="auto"/>
          <w:sz w:val="24"/>
          <w:highlight w:val="none"/>
          <w:lang w:val="en-US" w:eastAsia="zh-CN"/>
        </w:rPr>
        <w:t>30分钟内进行CA签字确认，投标单位在此期间未进行CA签字确认的视为默认此报价</w:t>
      </w:r>
      <w:r>
        <w:rPr>
          <w:rFonts w:hint="eastAsia" w:ascii="宋体" w:hAnsi="宋体"/>
          <w:b/>
          <w:bCs/>
          <w:color w:val="auto"/>
          <w:sz w:val="24"/>
          <w:highlight w:val="none"/>
        </w:rPr>
        <w:t>。</w:t>
      </w:r>
    </w:p>
    <w:p w14:paraId="0B7372F9">
      <w:pPr>
        <w:numPr>
          <w:ilvl w:val="2"/>
          <w:numId w:val="4"/>
        </w:numPr>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color w:val="auto"/>
          <w:sz w:val="24"/>
          <w:highlight w:val="none"/>
          <w:lang w:eastAsia="zh-CN"/>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8"/>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auto"/>
          <w:sz w:val="24"/>
          <w:highlight w:val="none"/>
          <w:lang w:val="en-US" w:eastAsia="zh-CN"/>
        </w:rPr>
      </w:pPr>
      <w:r>
        <w:rPr>
          <w:rFonts w:hint="eastAsia" w:ascii="宋体" w:hAnsi="宋体"/>
          <w:b w:val="0"/>
          <w:bCs w:val="0"/>
          <w:color w:val="auto"/>
          <w:sz w:val="24"/>
          <w:highlight w:val="none"/>
          <w:lang w:val="en-US" w:eastAsia="zh-CN"/>
        </w:rPr>
        <w:t>4.5.</w:t>
      </w:r>
      <w:r>
        <w:rPr>
          <w:rFonts w:hint="eastAsia"/>
          <w:b w:val="0"/>
          <w:bCs w:val="0"/>
          <w:color w:val="auto"/>
          <w:sz w:val="24"/>
          <w:highlight w:val="none"/>
          <w:lang w:val="en-US" w:eastAsia="zh-CN"/>
        </w:rPr>
        <w:t>2</w:t>
      </w:r>
      <w:r>
        <w:rPr>
          <w:rFonts w:hint="eastAsia" w:ascii="宋体" w:hAnsi="宋体"/>
          <w:b w:val="0"/>
          <w:bCs w:val="0"/>
          <w:color w:val="auto"/>
          <w:sz w:val="24"/>
          <w:highlight w:val="none"/>
          <w:lang w:val="en-US" w:eastAsia="zh-CN"/>
        </w:rPr>
        <w:t xml:space="preserve"> </w:t>
      </w:r>
      <w:r>
        <w:rPr>
          <w:rFonts w:hint="eastAsia"/>
          <w:b w:val="0"/>
          <w:bCs w:val="0"/>
          <w:color w:val="auto"/>
          <w:sz w:val="24"/>
          <w:highlight w:val="none"/>
          <w:lang w:val="en-US" w:eastAsia="zh-CN"/>
        </w:rPr>
        <w:t>评标委员会对响应文件依据《资格审查标准》《符合性审查标准》进行初评。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4.5.3 评标委员会对通过初评的响应文件依据《响应文件评审标准》进行详评。</w:t>
      </w:r>
    </w:p>
    <w:p w14:paraId="5B386C27">
      <w:pPr>
        <w:spacing w:afterAutospacing="0" w:line="360" w:lineRule="auto"/>
        <w:rPr>
          <w:rFonts w:hint="default"/>
          <w:b w:val="0"/>
          <w:bCs w:val="0"/>
          <w:color w:val="auto"/>
          <w:highlight w:val="none"/>
          <w:lang w:val="en-US" w:eastAsia="zh-CN"/>
        </w:rPr>
      </w:pPr>
      <w:r>
        <w:rPr>
          <w:rFonts w:hint="eastAsia" w:ascii="宋体" w:hAnsi="宋体"/>
          <w:b w:val="0"/>
          <w:bCs w:val="0"/>
          <w:color w:val="auto"/>
          <w:sz w:val="24"/>
          <w:highlight w:val="none"/>
          <w:lang w:val="en-US" w:eastAsia="zh-CN"/>
        </w:rPr>
        <w:t>4.5.</w:t>
      </w:r>
      <w:r>
        <w:rPr>
          <w:rFonts w:hint="eastAsia"/>
          <w:b w:val="0"/>
          <w:bCs w:val="0"/>
          <w:color w:val="auto"/>
          <w:sz w:val="24"/>
          <w:highlight w:val="none"/>
          <w:lang w:val="en-US" w:eastAsia="zh-CN"/>
        </w:rPr>
        <w:t>4 供应商应保持通讯货物的畅通，以方便在评标过程中评标委员会要求供应商对响应文件的必要澄清、说明和纠正</w:t>
      </w:r>
      <w:r>
        <w:rPr>
          <w:rFonts w:hint="eastAsia" w:ascii="宋体" w:hAnsi="宋体"/>
          <w:b w:val="0"/>
          <w:bCs w:val="0"/>
          <w:color w:val="auto"/>
          <w:sz w:val="24"/>
          <w:highlight w:val="none"/>
          <w:lang w:val="en-US" w:eastAsia="zh-CN"/>
        </w:rPr>
        <w:t>。</w:t>
      </w:r>
    </w:p>
    <w:p w14:paraId="5FEA45CD">
      <w:pPr>
        <w:pStyle w:val="5"/>
        <w:numPr>
          <w:ilvl w:val="0"/>
          <w:numId w:val="4"/>
        </w:numPr>
        <w:tabs>
          <w:tab w:val="left" w:pos="425"/>
          <w:tab w:val="clear" w:pos="147"/>
        </w:tabs>
        <w:snapToGrid/>
        <w:spacing w:before="0" w:beforeLines="0" w:beforeAutospacing="0" w:after="0" w:afterLines="0" w:afterAutospacing="0" w:line="360" w:lineRule="auto"/>
        <w:ind w:left="425"/>
        <w:rPr>
          <w:rFonts w:hint="eastAsia" w:hAnsi="宋体"/>
          <w:color w:val="auto"/>
          <w:sz w:val="24"/>
          <w:szCs w:val="24"/>
          <w:highlight w:val="none"/>
        </w:rPr>
      </w:pPr>
      <w:bookmarkStart w:id="112" w:name="_Toc401655774"/>
      <w:bookmarkStart w:id="113" w:name="_Toc470184441"/>
      <w:bookmarkStart w:id="114" w:name="_Toc435629792"/>
      <w:bookmarkStart w:id="115" w:name="_Toc438508597"/>
      <w:bookmarkStart w:id="116" w:name="_Toc458980393"/>
      <w:bookmarkStart w:id="117" w:name="_Toc438722130"/>
      <w:bookmarkStart w:id="118" w:name="_Toc425347662"/>
      <w:bookmarkStart w:id="119" w:name="_Toc486969379"/>
      <w:bookmarkStart w:id="120" w:name="_Toc435686980"/>
      <w:bookmarkStart w:id="121" w:name="_Toc490645938"/>
      <w:bookmarkStart w:id="122" w:name="_Toc403072942"/>
      <w:bookmarkStart w:id="123" w:name="_Toc479325592"/>
      <w:bookmarkStart w:id="124" w:name="_Toc414510780"/>
      <w:bookmarkStart w:id="125" w:name="_Toc435623754"/>
      <w:bookmarkStart w:id="126" w:name="_Toc498899371"/>
      <w:bookmarkStart w:id="127" w:name="_Toc487044252"/>
      <w:bookmarkStart w:id="128" w:name="_Toc477879840"/>
      <w:bookmarkStart w:id="129" w:name="_Toc439513445"/>
      <w:bookmarkStart w:id="130" w:name="_Toc399775413"/>
      <w:bookmarkStart w:id="131" w:name="_Toc418023333"/>
      <w:bookmarkStart w:id="132" w:name="_Toc439513161"/>
      <w:bookmarkStart w:id="133" w:name="_Toc435629838"/>
      <w:bookmarkStart w:id="134" w:name="_Toc403830754"/>
      <w:bookmarkStart w:id="135" w:name="_Toc391419532"/>
      <w:bookmarkStart w:id="136" w:name="_Toc31740"/>
      <w:bookmarkStart w:id="137" w:name="_Toc416208486"/>
      <w:bookmarkStart w:id="138" w:name="_Toc435687349"/>
      <w:bookmarkStart w:id="139" w:name="_Toc458635596"/>
      <w:bookmarkStart w:id="140" w:name="_Toc498871244"/>
      <w:bookmarkStart w:id="141" w:name="_Toc438513734"/>
      <w:bookmarkStart w:id="142" w:name="_Toc438641465"/>
      <w:bookmarkStart w:id="143" w:name="_Toc479340789"/>
      <w:bookmarkStart w:id="144" w:name="_Toc518912735"/>
      <w:bookmarkStart w:id="145" w:name="_Toc422161992"/>
      <w:bookmarkStart w:id="146" w:name="_Toc435687275"/>
      <w:bookmarkStart w:id="147" w:name="_Toc42952419"/>
      <w:bookmarkStart w:id="148" w:name="_Toc494832087"/>
      <w:bookmarkStart w:id="149" w:name="_Toc9797"/>
      <w:bookmarkStart w:id="150" w:name="_Toc391418659"/>
      <w:bookmarkStart w:id="151" w:name="_Toc422865421"/>
      <w:bookmarkStart w:id="152" w:name="_Toc403580038"/>
      <w:bookmarkStart w:id="153" w:name="_Toc399415363"/>
      <w:bookmarkStart w:id="154" w:name="_Toc439679268"/>
      <w:r>
        <w:rPr>
          <w:rFonts w:hint="eastAsia"/>
          <w:color w:val="auto"/>
          <w:highlight w:val="none"/>
        </w:rPr>
        <w:t>授予合同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color w:val="auto"/>
          <w:highlight w:val="none"/>
        </w:rPr>
        <w:t xml:space="preserve">                                                    </w:t>
      </w:r>
    </w:p>
    <w:p w14:paraId="06934A8F">
      <w:pPr>
        <w:numPr>
          <w:ilvl w:val="1"/>
          <w:numId w:val="4"/>
        </w:numPr>
        <w:tabs>
          <w:tab w:val="left" w:pos="567"/>
          <w:tab w:val="clear" w:pos="289"/>
        </w:tabs>
        <w:spacing w:line="360" w:lineRule="auto"/>
        <w:ind w:left="567"/>
        <w:outlineLvl w:val="3"/>
        <w:rPr>
          <w:rFonts w:hint="eastAsia" w:hAnsi="宋体"/>
          <w:color w:val="auto"/>
          <w:sz w:val="24"/>
          <w:szCs w:val="24"/>
          <w:highlight w:val="none"/>
        </w:rPr>
      </w:pPr>
      <w:r>
        <w:rPr>
          <w:rFonts w:hint="eastAsia" w:ascii="宋体" w:hAnsi="宋体" w:cs="Times New Roman"/>
          <w:b/>
          <w:bCs/>
          <w:color w:val="auto"/>
          <w:sz w:val="24"/>
          <w:highlight w:val="none"/>
          <w:lang w:eastAsia="zh-CN"/>
        </w:rPr>
        <w:t>招标人</w:t>
      </w:r>
      <w:r>
        <w:rPr>
          <w:rFonts w:hint="eastAsia" w:ascii="宋体" w:hAnsi="宋体" w:eastAsia="宋体" w:cs="Times New Roman"/>
          <w:b/>
          <w:bCs/>
          <w:color w:val="auto"/>
          <w:sz w:val="24"/>
          <w:highlight w:val="none"/>
        </w:rPr>
        <w:t>确定中标人过程中，发现中标候选人有下列情形之一的，应当不予确定其为中</w:t>
      </w:r>
      <w:r>
        <w:rPr>
          <w:rFonts w:hint="eastAsia"/>
          <w:b/>
          <w:color w:val="auto"/>
          <w:sz w:val="24"/>
          <w:szCs w:val="24"/>
          <w:highlight w:val="none"/>
        </w:rPr>
        <w:t>标人</w:t>
      </w:r>
      <w:r>
        <w:rPr>
          <w:rFonts w:hint="eastAsia"/>
          <w:b/>
          <w:color w:val="auto"/>
          <w:sz w:val="24"/>
          <w:szCs w:val="24"/>
          <w:highlight w:val="none"/>
          <w:lang w:eastAsia="zh-CN"/>
        </w:rPr>
        <w:t>：</w:t>
      </w:r>
    </w:p>
    <w:p w14:paraId="1FD1DCC2">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发现中标候选人存在禁止参加本项目采购活动的违法行为的；</w:t>
      </w:r>
    </w:p>
    <w:p w14:paraId="40F6A057">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中标候选人因不可抗力，不能继续参加政府采购活动；</w:t>
      </w:r>
    </w:p>
    <w:p w14:paraId="135CFA24">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中标候选人无偿赠与或者低于成本价竞争；</w:t>
      </w:r>
    </w:p>
    <w:p w14:paraId="3D4B78F1">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中标候选人提供虚假材料；</w:t>
      </w:r>
    </w:p>
    <w:p w14:paraId="01D40156">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auto"/>
          <w:sz w:val="24"/>
          <w:szCs w:val="24"/>
          <w:highlight w:val="none"/>
        </w:rPr>
      </w:pPr>
      <w:r>
        <w:rPr>
          <w:rFonts w:hint="eastAsia" w:hAnsi="宋体"/>
          <w:color w:val="auto"/>
          <w:sz w:val="24"/>
          <w:szCs w:val="24"/>
          <w:highlight w:val="none"/>
        </w:rPr>
        <w:t>中标候选人恶意串通</w:t>
      </w:r>
      <w:r>
        <w:rPr>
          <w:color w:val="auto"/>
          <w:sz w:val="24"/>
          <w:szCs w:val="24"/>
          <w:highlight w:val="none"/>
        </w:rPr>
        <w:t>。</w:t>
      </w:r>
    </w:p>
    <w:p w14:paraId="23AD9B25">
      <w:pPr>
        <w:numPr>
          <w:ilvl w:val="1"/>
          <w:numId w:val="4"/>
        </w:numPr>
        <w:tabs>
          <w:tab w:val="left" w:pos="567"/>
          <w:tab w:val="clear" w:pos="289"/>
        </w:tabs>
        <w:spacing w:line="360" w:lineRule="auto"/>
        <w:ind w:left="567"/>
        <w:outlineLvl w:val="3"/>
        <w:rPr>
          <w:rFonts w:ascii="宋体" w:hAnsi="宋体"/>
          <w:color w:val="auto"/>
          <w:sz w:val="24"/>
          <w:szCs w:val="24"/>
          <w:highlight w:val="none"/>
        </w:rPr>
      </w:pPr>
      <w:r>
        <w:rPr>
          <w:rFonts w:hint="eastAsia"/>
          <w:b/>
          <w:color w:val="auto"/>
          <w:sz w:val="24"/>
          <w:szCs w:val="24"/>
          <w:highlight w:val="none"/>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auto"/>
          <w:sz w:val="24"/>
          <w:szCs w:val="24"/>
          <w:highlight w:val="none"/>
        </w:rPr>
      </w:pPr>
      <w:r>
        <w:rPr>
          <w:rFonts w:hint="eastAsia" w:ascii="宋体" w:hAnsi="宋体"/>
          <w:color w:val="auto"/>
          <w:sz w:val="24"/>
          <w:szCs w:val="24"/>
          <w:highlight w:val="none"/>
        </w:rPr>
        <w:t>采购代理机构将在</w:t>
      </w:r>
      <w:r>
        <w:rPr>
          <w:rFonts w:hint="eastAsia" w:hAnsi="宋体"/>
          <w:color w:val="auto"/>
          <w:sz w:val="24"/>
          <w:highlight w:val="none"/>
          <w:lang w:eastAsia="zh-CN"/>
        </w:rPr>
        <w:t>新疆政府采购网上</w:t>
      </w:r>
      <w:r>
        <w:rPr>
          <w:rFonts w:hint="eastAsia" w:ascii="宋体" w:hAnsi="宋体"/>
          <w:color w:val="auto"/>
          <w:sz w:val="24"/>
          <w:szCs w:val="24"/>
          <w:highlight w:val="none"/>
        </w:rPr>
        <w:t>公示中标结果公告。</w:t>
      </w:r>
    </w:p>
    <w:p w14:paraId="3A5F9F12">
      <w:pPr>
        <w:numPr>
          <w:ilvl w:val="1"/>
          <w:numId w:val="4"/>
        </w:numPr>
        <w:tabs>
          <w:tab w:val="left" w:pos="567"/>
          <w:tab w:val="clear" w:pos="289"/>
        </w:tabs>
        <w:spacing w:line="360" w:lineRule="auto"/>
        <w:ind w:left="567"/>
        <w:outlineLvl w:val="3"/>
        <w:rPr>
          <w:b/>
          <w:color w:val="auto"/>
          <w:sz w:val="24"/>
          <w:szCs w:val="24"/>
          <w:highlight w:val="none"/>
        </w:rPr>
      </w:pPr>
      <w:r>
        <w:rPr>
          <w:rFonts w:hint="eastAsia"/>
          <w:b/>
          <w:color w:val="auto"/>
          <w:sz w:val="24"/>
          <w:szCs w:val="24"/>
          <w:highlight w:val="none"/>
        </w:rPr>
        <w:t>质疑和投诉</w:t>
      </w:r>
    </w:p>
    <w:p w14:paraId="3E40087E">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5.3.1质疑和投诉</w:t>
      </w:r>
    </w:p>
    <w:p w14:paraId="6CABD039">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5.3.2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547CF28">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（一）对可以质疑的采购文件提出质疑的，为收到采购文件之日或者采购文件公告期限届满之日；</w:t>
      </w:r>
    </w:p>
    <w:p w14:paraId="5AAADB3C">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（二）对采购过程提出质疑的，为各采购程序环节结束之日；</w:t>
      </w:r>
    </w:p>
    <w:p w14:paraId="19079D43">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（三）对中标或者成交结果提出质疑的，为中标或者成交结果公告期限届满之日。</w:t>
      </w:r>
    </w:p>
    <w:p w14:paraId="362B169E">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5.3.3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67770C8">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供应商为自然人的，应当由本人签章；供应商为法人或者其他组织的，应当由法定代表人、主要负责人，或者其授权代表签章或者盖章，并加盖公章。</w:t>
      </w:r>
    </w:p>
    <w:p w14:paraId="69215669">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5.3.4供应商质疑、投诉应当有明确的请求和必要的证明材料。供应商投诉的事项不得超出已质疑事项的范围。采购人及采购代理机构按《政府采购质疑和投诉办法》进行处理供应商质疑事项。</w:t>
      </w:r>
    </w:p>
    <w:p w14:paraId="669A344A">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5.3.5质疑供应商对采购人、采购代理机构的质疑答复不满意，或者采购人、采购代理机构未在规定期限内作出答复的，供应商可以在答复期满后15个工作日内向同级财政部门提起投诉。</w:t>
      </w:r>
    </w:p>
    <w:p w14:paraId="46B6D0A0">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5.3.6供应商有下列情形之一的，采购代理机构上报财政局，将其列入不良行为记录名单：</w:t>
      </w:r>
    </w:p>
    <w:p w14:paraId="2B28DEE9">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（一）一年内三次以上质疑均查无实据的；</w:t>
      </w:r>
    </w:p>
    <w:p w14:paraId="4993C470">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（二）捏造事实或者提供虚假质疑材料的。</w:t>
      </w:r>
    </w:p>
    <w:p w14:paraId="08B8B703">
      <w:pPr>
        <w:pStyle w:val="86"/>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32008E8B">
      <w:pPr>
        <w:shd w:val="clear" w:color="auto" w:fill="auto"/>
        <w:jc w:val="left"/>
        <w:rPr>
          <w:rFonts w:hint="eastAsia" w:ascii="宋体" w:hAnsi="宋体" w:eastAsia="宋体" w:cs="宋体"/>
          <w:b/>
          <w:bCs/>
          <w:color w:val="auto"/>
          <w:sz w:val="24"/>
          <w:szCs w:val="21"/>
          <w:highlight w:val="none"/>
          <w:lang w:eastAsia="zh-CN"/>
        </w:r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b/>
          <w:bCs/>
          <w:color w:val="auto"/>
          <w:sz w:val="24"/>
          <w:szCs w:val="21"/>
          <w:highlight w:val="none"/>
          <w:lang w:eastAsia="zh-CN"/>
        </w:rPr>
        <w:t>附件：</w:t>
      </w:r>
    </w:p>
    <w:p w14:paraId="27A157D9">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7DA310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14:paraId="4C39D61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p>
    <w:p w14:paraId="2712DAF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投诉人：法定代表人：</w:t>
      </w:r>
    </w:p>
    <w:p w14:paraId="6FBB53D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地址：电话：</w:t>
      </w:r>
    </w:p>
    <w:p w14:paraId="1C4A49C7">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委托代理人姓名：职务：</w:t>
      </w:r>
    </w:p>
    <w:p w14:paraId="1DDCBAF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住址：联系电话：</w:t>
      </w:r>
    </w:p>
    <w:p w14:paraId="42AAECB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被投诉人：法定代表人：</w:t>
      </w:r>
    </w:p>
    <w:p w14:paraId="3F4E1C9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地址：电话：</w:t>
      </w:r>
    </w:p>
    <w:p w14:paraId="6F879B7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p>
    <w:p w14:paraId="630BCB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我公司参加了年月日被投诉人组织的</w:t>
      </w:r>
      <w:r>
        <w:rPr>
          <w:rFonts w:hint="eastAsia" w:ascii="宋体" w:hAnsi="宋体" w:eastAsia="宋体" w:cs="宋体"/>
          <w:color w:val="auto"/>
          <w:sz w:val="24"/>
          <w:szCs w:val="21"/>
          <w:highlight w:val="none"/>
          <w:u w:val="single"/>
        </w:rPr>
        <w:t>（采购人）（项目名称）（项目编号）</w:t>
      </w:r>
      <w:r>
        <w:rPr>
          <w:rFonts w:hint="eastAsia" w:ascii="宋体" w:hAnsi="宋体" w:eastAsia="宋体" w:cs="宋体"/>
          <w:color w:val="auto"/>
          <w:sz w:val="24"/>
          <w:szCs w:val="21"/>
          <w:highlight w:val="none"/>
        </w:rPr>
        <w:t>的采购活动，我公司认为该项目的</w:t>
      </w:r>
      <w:r>
        <w:rPr>
          <w:rFonts w:hint="eastAsia" w:ascii="宋体" w:hAnsi="宋体" w:eastAsia="宋体" w:cs="宋体"/>
          <w:color w:val="auto"/>
          <w:sz w:val="24"/>
          <w:szCs w:val="21"/>
          <w:highlight w:val="none"/>
          <w:u w:val="single"/>
        </w:rPr>
        <w:t>（采购文件/采购过程/中标（</w:t>
      </w:r>
      <w:r>
        <w:rPr>
          <w:rFonts w:hint="eastAsia" w:ascii="宋体" w:hAnsi="宋体" w:eastAsia="宋体" w:cs="宋体"/>
          <w:color w:val="auto"/>
          <w:sz w:val="24"/>
          <w:szCs w:val="21"/>
          <w:highlight w:val="none"/>
          <w:u w:val="single"/>
          <w:lang w:eastAsia="zh-CN"/>
        </w:rPr>
        <w:t>中标</w:t>
      </w:r>
      <w:r>
        <w:rPr>
          <w:rFonts w:hint="eastAsia" w:ascii="宋体" w:hAnsi="宋体" w:eastAsia="宋体" w:cs="宋体"/>
          <w:color w:val="auto"/>
          <w:sz w:val="24"/>
          <w:szCs w:val="21"/>
          <w:highlight w:val="none"/>
          <w:u w:val="single"/>
        </w:rPr>
        <w:t>）结果）</w:t>
      </w:r>
      <w:r>
        <w:rPr>
          <w:rFonts w:hint="eastAsia" w:ascii="宋体" w:hAnsi="宋体" w:eastAsia="宋体" w:cs="宋体"/>
          <w:color w:val="auto"/>
          <w:sz w:val="24"/>
          <w:szCs w:val="21"/>
          <w:highlight w:val="none"/>
        </w:rPr>
        <w:t>损害了我公司权益，对此，我公司于年月日向</w:t>
      </w:r>
      <w:r>
        <w:rPr>
          <w:rFonts w:hint="eastAsia" w:ascii="宋体" w:hAnsi="宋体" w:eastAsia="宋体" w:cs="宋体"/>
          <w:color w:val="auto"/>
          <w:sz w:val="24"/>
          <w:szCs w:val="21"/>
          <w:highlight w:val="none"/>
          <w:u w:val="single"/>
        </w:rPr>
        <w:t>（采购人或者政府采购代理机构）</w:t>
      </w:r>
      <w:r>
        <w:rPr>
          <w:rFonts w:hint="eastAsia" w:ascii="宋体" w:hAnsi="宋体" w:eastAsia="宋体" w:cs="宋体"/>
          <w:color w:val="auto"/>
          <w:sz w:val="24"/>
          <w:szCs w:val="21"/>
          <w:highlight w:val="none"/>
        </w:rPr>
        <w:t>提出了质疑，</w:t>
      </w:r>
      <w:r>
        <w:rPr>
          <w:rFonts w:hint="eastAsia" w:ascii="宋体" w:hAnsi="宋体" w:eastAsia="宋体" w:cs="宋体"/>
          <w:color w:val="auto"/>
          <w:sz w:val="24"/>
          <w:szCs w:val="21"/>
          <w:highlight w:val="none"/>
          <w:u w:val="single"/>
        </w:rPr>
        <w:t>（其于年月日作出书面答复，因对其作出的答复不满意）/（被质疑人未在法定期内予以答复，按照政府采购有关规定）</w:t>
      </w:r>
      <w:r>
        <w:rPr>
          <w:rFonts w:hint="eastAsia" w:ascii="宋体" w:hAnsi="宋体" w:eastAsia="宋体" w:cs="宋体"/>
          <w:color w:val="auto"/>
          <w:sz w:val="24"/>
          <w:szCs w:val="21"/>
          <w:highlight w:val="none"/>
        </w:rPr>
        <w:t>，现向贵机关提起投诉：</w:t>
      </w:r>
    </w:p>
    <w:p w14:paraId="1EDEEE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u w:val="single"/>
        </w:rPr>
        <w:t>具体的投诉事项及事实依据；</w:t>
      </w:r>
    </w:p>
    <w:p w14:paraId="2861B9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u w:val="single"/>
        </w:rPr>
        <w:t>质疑和质疑答复情况简要描述；</w:t>
      </w:r>
    </w:p>
    <w:p w14:paraId="3A06CD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u w:val="single"/>
        </w:rPr>
        <w:t>投诉请求。</w:t>
      </w:r>
    </w:p>
    <w:p w14:paraId="77D39A6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附件：</w:t>
      </w:r>
    </w:p>
    <w:p w14:paraId="1650C26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1.质疑书和质疑答复书；</w:t>
      </w:r>
    </w:p>
    <w:p w14:paraId="49570EA8">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2.证据材料（需注明证据来源），证人的姓名、住址和联系方式等；</w:t>
      </w:r>
    </w:p>
    <w:p w14:paraId="2DFD09A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3.营业执照；</w:t>
      </w:r>
    </w:p>
    <w:p w14:paraId="459C5AA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4.法定代表人身份证明函</w:t>
      </w:r>
    </w:p>
    <w:p w14:paraId="7A00BB5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5.法定代表人授权委托书（包含法定代表人和委托代理人的身份证复印件）；</w:t>
      </w:r>
    </w:p>
    <w:p w14:paraId="11C95420">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6.政府采购监管部门认为应当提供的其它材料。</w:t>
      </w:r>
    </w:p>
    <w:p w14:paraId="105E44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投诉供应商：（盖章）</w:t>
      </w:r>
    </w:p>
    <w:p w14:paraId="5324C5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法定代表人（或主要负责人）：（</w:t>
      </w:r>
      <w:r>
        <w:rPr>
          <w:rFonts w:hint="eastAsia" w:ascii="宋体" w:hAnsi="宋体" w:eastAsia="宋体" w:cs="宋体"/>
          <w:color w:val="auto"/>
          <w:sz w:val="24"/>
          <w:szCs w:val="21"/>
          <w:highlight w:val="none"/>
          <w:lang w:eastAsia="zh-CN"/>
        </w:rPr>
        <w:t>签章</w:t>
      </w:r>
      <w:r>
        <w:rPr>
          <w:rFonts w:hint="eastAsia" w:ascii="宋体" w:hAnsi="宋体" w:eastAsia="宋体" w:cs="宋体"/>
          <w:color w:val="auto"/>
          <w:sz w:val="24"/>
          <w:szCs w:val="21"/>
          <w:highlight w:val="none"/>
        </w:rPr>
        <w:t>）</w:t>
      </w:r>
    </w:p>
    <w:p w14:paraId="28A0C5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日</w:t>
      </w:r>
    </w:p>
    <w:p w14:paraId="21DD85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auto"/>
          <w:sz w:val="24"/>
          <w:szCs w:val="21"/>
          <w:highlight w:val="none"/>
        </w:rPr>
      </w:pPr>
    </w:p>
    <w:p w14:paraId="68CFC1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auto"/>
          <w:sz w:val="32"/>
          <w:szCs w:val="32"/>
          <w:highlight w:val="none"/>
        </w:rPr>
      </w:pPr>
      <w:bookmarkStart w:id="155" w:name="_Toc17515"/>
      <w:r>
        <w:rPr>
          <w:rFonts w:hint="eastAsia" w:ascii="宋体" w:hAnsi="宋体" w:eastAsia="宋体" w:cs="宋体"/>
          <w:color w:val="auto"/>
          <w:sz w:val="24"/>
          <w:szCs w:val="21"/>
          <w:highlight w:val="none"/>
        </w:rPr>
        <w:t>本投诉书正本叁份，副本</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份并附电子文档</w:t>
      </w:r>
    </w:p>
    <w:p w14:paraId="34056988">
      <w:pPr>
        <w:shd w:val="clear" w:color="auto" w:fill="auto"/>
        <w:ind w:left="7951" w:hanging="5783" w:hangingChars="1800"/>
        <w:jc w:val="center"/>
        <w:outlineLvl w:val="0"/>
        <w:rPr>
          <w:rFonts w:hint="eastAsia" w:ascii="宋体" w:hAnsi="宋体" w:eastAsia="宋体" w:cs="宋体"/>
          <w:b/>
          <w:bCs/>
          <w:color w:val="auto"/>
          <w:sz w:val="32"/>
          <w:szCs w:val="32"/>
          <w:highlight w:val="none"/>
        </w:rPr>
      </w:pPr>
    </w:p>
    <w:p w14:paraId="1A4A3261">
      <w:pPr>
        <w:shd w:val="clear" w:color="auto" w:fill="auto"/>
        <w:ind w:left="7951" w:hanging="5783" w:hangingChars="1800"/>
        <w:jc w:val="center"/>
        <w:outlineLvl w:val="0"/>
        <w:rPr>
          <w:rFonts w:hint="eastAsia" w:ascii="宋体" w:hAnsi="宋体" w:eastAsia="宋体" w:cs="宋体"/>
          <w:b/>
          <w:bCs/>
          <w:color w:val="auto"/>
          <w:sz w:val="32"/>
          <w:szCs w:val="32"/>
          <w:highlight w:val="none"/>
        </w:rPr>
      </w:pPr>
    </w:p>
    <w:bookmarkEnd w:id="155"/>
    <w:p w14:paraId="05BBE966">
      <w:pPr>
        <w:shd w:val="clear" w:color="auto" w:fill="auto"/>
        <w:ind w:left="7951" w:hanging="5783" w:hangingChars="180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投诉相关说明</w:t>
      </w:r>
    </w:p>
    <w:p w14:paraId="47A63C3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auto"/>
          <w:sz w:val="32"/>
          <w:szCs w:val="32"/>
          <w:highlight w:val="none"/>
        </w:rPr>
      </w:pPr>
    </w:p>
    <w:p w14:paraId="7DD8A56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投诉人应当满足《政府采购法》、《政府采购法实施条例》和《政府采购供应商投诉处理办法》的相关规定。</w:t>
      </w:r>
    </w:p>
    <w:p w14:paraId="53C64B2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auto"/>
          <w:sz w:val="24"/>
          <w:szCs w:val="21"/>
          <w:highlight w:val="none"/>
        </w:rPr>
      </w:pPr>
      <w:bookmarkStart w:id="156" w:name="_Toc11499"/>
      <w:bookmarkEnd w:id="156"/>
      <w:r>
        <w:rPr>
          <w:rFonts w:hint="eastAsia" w:ascii="宋体" w:hAnsi="宋体" w:eastAsia="宋体" w:cs="宋体"/>
          <w:b/>
          <w:bCs/>
          <w:color w:val="auto"/>
          <w:sz w:val="24"/>
          <w:szCs w:val="21"/>
          <w:highlight w:val="none"/>
        </w:rPr>
        <w:t>质疑前置及时间要求</w:t>
      </w:r>
    </w:p>
    <w:p w14:paraId="6FBCB6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auto"/>
          <w:kern w:val="0"/>
          <w:sz w:val="24"/>
          <w:szCs w:val="21"/>
          <w:highlight w:val="none"/>
          <w:shd w:val="clear" w:color="auto" w:fill="FFFFFF"/>
        </w:rPr>
      </w:pPr>
      <w:r>
        <w:rPr>
          <w:rFonts w:hint="eastAsia" w:ascii="宋体" w:hAnsi="宋体" w:eastAsia="宋体" w:cs="宋体"/>
          <w:color w:val="auto"/>
          <w:sz w:val="24"/>
          <w:szCs w:val="21"/>
          <w:highlight w:val="none"/>
        </w:rPr>
        <w:t>《中华人民共和国政府采购法》</w:t>
      </w:r>
      <w:r>
        <w:rPr>
          <w:rFonts w:hint="eastAsia" w:ascii="宋体" w:hAnsi="宋体" w:eastAsia="宋体" w:cs="宋体"/>
          <w:color w:val="auto"/>
          <w:kern w:val="0"/>
          <w:sz w:val="24"/>
          <w:szCs w:val="21"/>
          <w:highlight w:val="none"/>
          <w:shd w:val="clear" w:color="auto" w:fill="FFFFFF"/>
        </w:rPr>
        <w:t>第五十一条：供应商对政府采购活动事项有疑问的，可以向采购人提出询问，采购人应当及时作出答复，但答复的内容不得涉及商业秘密。</w:t>
      </w:r>
    </w:p>
    <w:p w14:paraId="6F0C8BD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auto"/>
          <w:sz w:val="24"/>
          <w:szCs w:val="21"/>
          <w:highlight w:val="none"/>
        </w:rPr>
      </w:pPr>
      <w:r>
        <w:rPr>
          <w:rFonts w:hint="eastAsia" w:ascii="宋体" w:hAnsi="宋体" w:eastAsia="宋体" w:cs="宋体"/>
          <w:color w:val="auto"/>
          <w:kern w:val="0"/>
          <w:sz w:val="24"/>
          <w:szCs w:val="21"/>
          <w:highlight w:val="none"/>
          <w:shd w:val="clear" w:color="auto" w:fill="FFFFFF"/>
        </w:rPr>
        <w:t>第五十二条：供应商认为采购文件、采购过程和中标、</w:t>
      </w:r>
      <w:r>
        <w:rPr>
          <w:rFonts w:hint="eastAsia" w:ascii="宋体" w:hAnsi="宋体" w:eastAsia="宋体" w:cs="宋体"/>
          <w:color w:val="auto"/>
          <w:kern w:val="0"/>
          <w:sz w:val="24"/>
          <w:szCs w:val="21"/>
          <w:highlight w:val="none"/>
          <w:shd w:val="clear" w:color="auto" w:fill="FFFFFF"/>
          <w:lang w:eastAsia="zh-CN"/>
        </w:rPr>
        <w:t>中标</w:t>
      </w:r>
      <w:r>
        <w:rPr>
          <w:rFonts w:hint="eastAsia" w:ascii="宋体" w:hAnsi="宋体" w:eastAsia="宋体" w:cs="宋体"/>
          <w:color w:val="auto"/>
          <w:kern w:val="0"/>
          <w:sz w:val="24"/>
          <w:szCs w:val="21"/>
          <w:highlight w:val="none"/>
          <w:shd w:val="clear" w:color="auto" w:fill="FFFFFF"/>
        </w:rPr>
        <w:t>结果使自己的权益受到损害的，可以在知道或者应知其权益受到损害之日起七个工作日内，以书面形式向采购人提出质疑。</w:t>
      </w:r>
    </w:p>
    <w:p w14:paraId="3A7AE3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auto"/>
          <w:kern w:val="0"/>
          <w:sz w:val="24"/>
          <w:szCs w:val="21"/>
          <w:highlight w:val="none"/>
          <w:shd w:val="clear" w:color="auto" w:fill="FFFFFF"/>
        </w:rPr>
      </w:pPr>
      <w:r>
        <w:rPr>
          <w:rFonts w:hint="eastAsia" w:ascii="宋体" w:hAnsi="宋体" w:eastAsia="宋体" w:cs="宋体"/>
          <w:color w:val="auto"/>
          <w:kern w:val="0"/>
          <w:sz w:val="24"/>
          <w:szCs w:val="21"/>
          <w:highlight w:val="none"/>
          <w:shd w:val="clear" w:color="auto" w:fill="FFFFFF"/>
        </w:rPr>
        <w:t>第五十三条：采购人应当在收到供应商的书面质疑后七个工作日内作出答复，并以书面形式通知质疑供应商和其他有关供应商，但答复的内容不得涉及商业秘密。</w:t>
      </w:r>
    </w:p>
    <w:p w14:paraId="3C489B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auto"/>
          <w:kern w:val="0"/>
          <w:sz w:val="24"/>
          <w:szCs w:val="21"/>
          <w:highlight w:val="none"/>
          <w:shd w:val="clear" w:color="auto" w:fill="FFFFFF"/>
        </w:rPr>
      </w:pPr>
      <w:r>
        <w:rPr>
          <w:rFonts w:hint="eastAsia" w:ascii="宋体" w:hAnsi="宋体" w:eastAsia="宋体" w:cs="宋体"/>
          <w:color w:val="auto"/>
          <w:kern w:val="0"/>
          <w:sz w:val="24"/>
          <w:szCs w:val="21"/>
          <w:highlight w:val="none"/>
          <w:shd w:val="clear" w:color="auto" w:fill="FFFFFF"/>
        </w:rPr>
        <w:t>第五十五条:质疑供应商对采购人、采购代理机构的答复不满意或者采购人、采购代理机构未在规定的时间内作出答复的，可以在答复期满后十五个工作日内向同级政府采购监督管理部门投诉。</w:t>
      </w:r>
    </w:p>
    <w:p w14:paraId="43795B4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auto"/>
          <w:sz w:val="24"/>
          <w:szCs w:val="21"/>
          <w:highlight w:val="none"/>
          <w:lang w:val="en-US" w:eastAsia="zh-CN"/>
        </w:rPr>
      </w:pPr>
      <w:r>
        <w:rPr>
          <w:rFonts w:hint="eastAsia" w:ascii="宋体" w:hAnsi="宋体" w:eastAsia="宋体" w:cs="宋体"/>
          <w:color w:val="auto"/>
          <w:kern w:val="0"/>
          <w:sz w:val="24"/>
          <w:szCs w:val="21"/>
          <w:highlight w:val="none"/>
          <w:shd w:val="clear" w:color="auto" w:fill="FFFFFF"/>
        </w:rPr>
        <w:t>《政府采购实施条例》第五十五条：供应商质疑、投诉应当有明确的请求和必要的证明材料。供应商投诉的事项不得超出质疑事项的范围。</w:t>
      </w:r>
    </w:p>
    <w:p w14:paraId="24BF9F89">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auto"/>
          <w:sz w:val="24"/>
          <w:szCs w:val="21"/>
          <w:highlight w:val="none"/>
        </w:rPr>
      </w:pPr>
      <w:bookmarkStart w:id="157" w:name="_Toc13508"/>
      <w:bookmarkEnd w:id="157"/>
      <w:r>
        <w:rPr>
          <w:rFonts w:hint="eastAsia" w:ascii="宋体" w:hAnsi="宋体" w:eastAsia="宋体" w:cs="宋体"/>
          <w:b/>
          <w:bCs/>
          <w:color w:val="auto"/>
          <w:sz w:val="24"/>
          <w:szCs w:val="21"/>
          <w:highlight w:val="none"/>
        </w:rPr>
        <w:t>二、书面方式</w:t>
      </w:r>
    </w:p>
    <w:p w14:paraId="39D6466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《政府采购供应商投诉处理办法》第八条：投诉人投诉</w:t>
      </w:r>
    </w:p>
    <w:p w14:paraId="043EF9F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时，应当提交投诉书，并按照被投诉人以及与投诉事项有关的供应商数量提供投诉书的副本。</w:t>
      </w:r>
    </w:p>
    <w:p w14:paraId="590CA0C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投诉书应当包括下列主要内容：</w:t>
      </w:r>
    </w:p>
    <w:p w14:paraId="485BA9AB">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投诉人和被投诉人的名称、地址、电话等；</w:t>
      </w:r>
    </w:p>
    <w:p w14:paraId="41F812A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具体的投诉事项及事实依据；</w:t>
      </w:r>
    </w:p>
    <w:p w14:paraId="0460546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质疑和质疑答复情况及相关证明材料；</w:t>
      </w:r>
    </w:p>
    <w:p w14:paraId="7309F08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提起投诉的日期。</w:t>
      </w:r>
    </w:p>
    <w:p w14:paraId="48EA0C3C">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投诉书应当署名。投诉人为自然人，应当由本人</w:t>
      </w:r>
      <w:r>
        <w:rPr>
          <w:rFonts w:hint="eastAsia" w:ascii="宋体" w:hAnsi="宋体" w:eastAsia="宋体" w:cs="宋体"/>
          <w:color w:val="auto"/>
          <w:sz w:val="24"/>
          <w:szCs w:val="21"/>
          <w:highlight w:val="none"/>
          <w:lang w:eastAsia="zh-CN"/>
        </w:rPr>
        <w:t>签章</w:t>
      </w:r>
      <w:r>
        <w:rPr>
          <w:rFonts w:hint="eastAsia" w:ascii="宋体" w:hAnsi="宋体" w:eastAsia="宋体" w:cs="宋体"/>
          <w:color w:val="auto"/>
          <w:sz w:val="24"/>
          <w:szCs w:val="21"/>
          <w:highlight w:val="none"/>
        </w:rPr>
        <w:t>；投诉人为法人或者其他组织的，应当由法定代表人或者主要负责人</w:t>
      </w:r>
      <w:r>
        <w:rPr>
          <w:rFonts w:hint="eastAsia" w:ascii="宋体" w:hAnsi="宋体" w:eastAsia="宋体" w:cs="宋体"/>
          <w:color w:val="auto"/>
          <w:sz w:val="24"/>
          <w:szCs w:val="21"/>
          <w:highlight w:val="none"/>
          <w:lang w:eastAsia="zh-CN"/>
        </w:rPr>
        <w:t>签章</w:t>
      </w:r>
      <w:r>
        <w:rPr>
          <w:rFonts w:hint="eastAsia" w:ascii="宋体" w:hAnsi="宋体" w:eastAsia="宋体" w:cs="宋体"/>
          <w:color w:val="auto"/>
          <w:sz w:val="24"/>
          <w:szCs w:val="21"/>
          <w:highlight w:val="none"/>
        </w:rPr>
        <w:t>并加盖公章。</w:t>
      </w:r>
    </w:p>
    <w:p w14:paraId="318DC9C5">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F0CD922">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《政府采购供应商投诉处理办法》第十条：投诉人提起投诉应当符合下列条件：</w:t>
      </w:r>
    </w:p>
    <w:p w14:paraId="2A90517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投诉人是参与所投诉政府采购活动的供应商；</w:t>
      </w:r>
    </w:p>
    <w:p w14:paraId="72CF50E3">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提起投诉诉前已依法进行质疑；</w:t>
      </w:r>
    </w:p>
    <w:p w14:paraId="55D3F44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投诉书内容符合本办法的规定；</w:t>
      </w:r>
    </w:p>
    <w:p w14:paraId="799221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在投诉有效期内提起投诉；</w:t>
      </w:r>
    </w:p>
    <w:p w14:paraId="6AD2A29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属于本级财政部门管辖；</w:t>
      </w:r>
    </w:p>
    <w:p w14:paraId="66775905">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同一投诉事项未经财政部门投诉处理；</w:t>
      </w:r>
    </w:p>
    <w:p w14:paraId="3C495BBA">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国务院财政部门规定的其他条件</w:t>
      </w:r>
      <w:r>
        <w:rPr>
          <w:rFonts w:hint="eastAsia" w:ascii="宋体" w:hAnsi="宋体" w:eastAsia="宋体" w:cs="宋体"/>
          <w:color w:val="auto"/>
          <w:sz w:val="24"/>
          <w:szCs w:val="21"/>
          <w:highlight w:val="none"/>
          <w:lang w:eastAsia="zh-CN"/>
        </w:rPr>
        <w:t>。</w:t>
      </w:r>
    </w:p>
    <w:p w14:paraId="4444FFA8">
      <w:pPr>
        <w:shd w:val="clear" w:color="auto" w:fill="auto"/>
        <w:outlineLvl w:val="0"/>
        <w:rPr>
          <w:rFonts w:hint="eastAsia" w:ascii="宋体" w:hAnsi="宋体" w:eastAsia="宋体" w:cs="宋体"/>
          <w:color w:val="auto"/>
          <w:sz w:val="24"/>
          <w:szCs w:val="21"/>
          <w:highlight w:val="none"/>
        </w:rPr>
      </w:pPr>
      <w:bookmarkStart w:id="158" w:name="_Toc5978"/>
      <w:bookmarkEnd w:id="158"/>
      <w:r>
        <w:rPr>
          <w:rFonts w:hint="eastAsia" w:ascii="宋体" w:hAnsi="宋体" w:eastAsia="宋体" w:cs="宋体"/>
          <w:b/>
          <w:bCs/>
          <w:color w:val="auto"/>
          <w:sz w:val="24"/>
          <w:szCs w:val="21"/>
          <w:highlight w:val="none"/>
        </w:rPr>
        <w:t>三、虚假、恶意投诉法律责任</w:t>
      </w:r>
    </w:p>
    <w:p w14:paraId="2A85673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第七十三条：供应商捏造实施、提供虚假材料或者以非法手段取得证明材料进行投诉的，由财政部门列入不良行为记录名单，禁止其1至3年内参加政府采购活动。</w:t>
      </w:r>
    </w:p>
    <w:p w14:paraId="3EB46D5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《政府采购供应商投诉处理办法》第二十六条：投诉人有下列情形之一的，属于虚假、恶意投诉，财政部门应当驳回投诉，将其列入不良行为记录名单，并依法予以处罚：</w:t>
      </w:r>
    </w:p>
    <w:p w14:paraId="547A00F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（一）1年内3次以上投诉均查无实据的；</w:t>
      </w:r>
    </w:p>
    <w:p w14:paraId="158F378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（二）捏造事实或者提供虚假投诉材料的。</w:t>
      </w:r>
    </w:p>
    <w:p w14:paraId="4EA33F46">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p>
    <w:p w14:paraId="72363D12">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auto"/>
          <w:sz w:val="24"/>
          <w:szCs w:val="21"/>
          <w:highlight w:val="none"/>
        </w:rPr>
      </w:pPr>
    </w:p>
    <w:p w14:paraId="64FA4394">
      <w:pPr>
        <w:shd w:val="clear" w:color="auto" w:fill="auto"/>
        <w:ind w:firstLine="480" w:firstLineChars="200"/>
        <w:jc w:val="both"/>
        <w:rPr>
          <w:rFonts w:hint="eastAsia" w:ascii="宋体" w:hAnsi="宋体" w:eastAsia="宋体" w:cs="宋体"/>
          <w:color w:val="auto"/>
          <w:sz w:val="24"/>
          <w:szCs w:val="21"/>
          <w:highlight w:val="none"/>
        </w:rPr>
      </w:pPr>
    </w:p>
    <w:p w14:paraId="1ACF552E">
      <w:pPr>
        <w:rPr>
          <w:rFonts w:hint="eastAsia" w:ascii="宋体" w:hAnsi="宋体" w:eastAsia="宋体" w:cs="宋体"/>
          <w:b/>
          <w:bCs/>
          <w:color w:val="auto"/>
          <w:sz w:val="32"/>
          <w:szCs w:val="32"/>
          <w:highlight w:val="none"/>
        </w:rPr>
      </w:pPr>
      <w:bookmarkStart w:id="159" w:name="_Toc1697"/>
      <w:r>
        <w:rPr>
          <w:rFonts w:hint="eastAsia" w:ascii="宋体" w:hAnsi="宋体" w:eastAsia="宋体" w:cs="宋体"/>
          <w:b/>
          <w:bCs/>
          <w:color w:val="auto"/>
          <w:sz w:val="32"/>
          <w:szCs w:val="32"/>
          <w:highlight w:val="none"/>
        </w:rPr>
        <w:br w:type="page"/>
      </w:r>
    </w:p>
    <w:bookmarkEnd w:id="159"/>
    <w:p w14:paraId="01E72E49">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14:paraId="3A3E6E4E">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auto"/>
          <w:sz w:val="24"/>
          <w:szCs w:val="21"/>
          <w:highlight w:val="none"/>
        </w:rPr>
      </w:pPr>
      <w:bookmarkStart w:id="160" w:name="_Toc9061"/>
      <w:bookmarkEnd w:id="160"/>
      <w:r>
        <w:rPr>
          <w:rFonts w:hint="eastAsia" w:ascii="宋体" w:hAnsi="宋体" w:eastAsia="宋体" w:cs="宋体"/>
          <w:bCs/>
          <w:color w:val="auto"/>
          <w:sz w:val="24"/>
          <w:szCs w:val="21"/>
          <w:highlight w:val="none"/>
        </w:rPr>
        <w:t>一、质疑供应商基本信息</w:t>
      </w:r>
    </w:p>
    <w:p w14:paraId="43E1B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u w:val="dotted"/>
        </w:rPr>
      </w:pPr>
      <w:r>
        <w:rPr>
          <w:rFonts w:hint="eastAsia" w:ascii="宋体" w:hAnsi="宋体" w:eastAsia="宋体" w:cs="宋体"/>
          <w:color w:val="auto"/>
          <w:sz w:val="24"/>
          <w:szCs w:val="21"/>
          <w:highlight w:val="none"/>
        </w:rPr>
        <w:t>质疑供应商：</w:t>
      </w:r>
    </w:p>
    <w:p w14:paraId="347529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地址：邮编：</w:t>
      </w:r>
    </w:p>
    <w:p w14:paraId="1B85FE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联系人：联系电话：</w:t>
      </w:r>
    </w:p>
    <w:p w14:paraId="129925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u w:val="dotted"/>
        </w:rPr>
      </w:pPr>
      <w:r>
        <w:rPr>
          <w:rFonts w:hint="eastAsia" w:ascii="宋体" w:hAnsi="宋体" w:eastAsia="宋体" w:cs="宋体"/>
          <w:color w:val="auto"/>
          <w:sz w:val="24"/>
          <w:szCs w:val="21"/>
          <w:highlight w:val="none"/>
        </w:rPr>
        <w:t>授权代表：</w:t>
      </w:r>
    </w:p>
    <w:p w14:paraId="6DDB48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联系电话：</w:t>
      </w:r>
    </w:p>
    <w:p w14:paraId="6ECA8D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地址：邮编：</w:t>
      </w:r>
    </w:p>
    <w:p w14:paraId="314DED2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auto"/>
          <w:sz w:val="24"/>
          <w:szCs w:val="21"/>
          <w:highlight w:val="none"/>
        </w:rPr>
      </w:pPr>
      <w:bookmarkStart w:id="161" w:name="_Toc15938"/>
      <w:bookmarkEnd w:id="161"/>
      <w:r>
        <w:rPr>
          <w:rFonts w:hint="eastAsia" w:ascii="宋体" w:hAnsi="宋体" w:eastAsia="宋体" w:cs="宋体"/>
          <w:bCs/>
          <w:color w:val="auto"/>
          <w:sz w:val="24"/>
          <w:szCs w:val="21"/>
          <w:highlight w:val="none"/>
        </w:rPr>
        <w:t>二、质疑项目基本情况</w:t>
      </w:r>
    </w:p>
    <w:p w14:paraId="30954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质疑项目的名称：</w:t>
      </w:r>
    </w:p>
    <w:p w14:paraId="08FA13B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质疑项目的编号：包号：</w:t>
      </w:r>
    </w:p>
    <w:p w14:paraId="507795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u w:val="dotted"/>
        </w:rPr>
      </w:pPr>
      <w:r>
        <w:rPr>
          <w:rFonts w:hint="eastAsia" w:ascii="宋体" w:hAnsi="宋体" w:eastAsia="宋体" w:cs="宋体"/>
          <w:color w:val="auto"/>
          <w:sz w:val="24"/>
          <w:szCs w:val="21"/>
          <w:highlight w:val="none"/>
        </w:rPr>
        <w:t>采购人名称：</w:t>
      </w:r>
    </w:p>
    <w:p w14:paraId="06C3A9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采购文件获取日期：</w:t>
      </w:r>
    </w:p>
    <w:p w14:paraId="70F1EB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auto"/>
          <w:sz w:val="24"/>
          <w:szCs w:val="21"/>
          <w:highlight w:val="none"/>
        </w:rPr>
      </w:pPr>
      <w:bookmarkStart w:id="162" w:name="_Toc18271"/>
      <w:bookmarkEnd w:id="162"/>
      <w:r>
        <w:rPr>
          <w:rFonts w:hint="eastAsia" w:ascii="宋体" w:hAnsi="宋体" w:eastAsia="宋体" w:cs="宋体"/>
          <w:bCs/>
          <w:color w:val="auto"/>
          <w:sz w:val="24"/>
          <w:szCs w:val="21"/>
          <w:highlight w:val="none"/>
        </w:rPr>
        <w:t>三、质疑事项具体内容</w:t>
      </w:r>
    </w:p>
    <w:p w14:paraId="6356A3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u w:val="dotted"/>
        </w:rPr>
      </w:pPr>
      <w:r>
        <w:rPr>
          <w:rFonts w:hint="eastAsia" w:ascii="宋体" w:hAnsi="宋体" w:eastAsia="宋体" w:cs="宋体"/>
          <w:color w:val="auto"/>
          <w:sz w:val="24"/>
          <w:szCs w:val="21"/>
          <w:highlight w:val="none"/>
        </w:rPr>
        <w:t>质疑事项1：</w:t>
      </w:r>
    </w:p>
    <w:p w14:paraId="3E3574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事实依据：</w:t>
      </w:r>
    </w:p>
    <w:p w14:paraId="24F440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u w:val="dotted"/>
        </w:rPr>
      </w:pPr>
      <w:r>
        <w:rPr>
          <w:rFonts w:hint="eastAsia" w:ascii="宋体" w:hAnsi="宋体" w:eastAsia="宋体" w:cs="宋体"/>
          <w:color w:val="auto"/>
          <w:sz w:val="24"/>
          <w:szCs w:val="21"/>
          <w:highlight w:val="none"/>
        </w:rPr>
        <w:t>法律依据：</w:t>
      </w:r>
    </w:p>
    <w:p w14:paraId="3EC50C9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u w:val="dotted"/>
        </w:rPr>
      </w:pPr>
      <w:r>
        <w:rPr>
          <w:rFonts w:hint="eastAsia" w:ascii="宋体" w:hAnsi="宋体" w:eastAsia="宋体" w:cs="宋体"/>
          <w:color w:val="auto"/>
          <w:sz w:val="24"/>
          <w:szCs w:val="21"/>
          <w:highlight w:val="none"/>
        </w:rPr>
        <w:t>质疑事项2</w:t>
      </w:r>
    </w:p>
    <w:p w14:paraId="502DB05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p>
    <w:p w14:paraId="05A57F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auto"/>
          <w:sz w:val="24"/>
          <w:szCs w:val="21"/>
          <w:highlight w:val="none"/>
        </w:rPr>
      </w:pPr>
      <w:bookmarkStart w:id="163" w:name="_Toc22365"/>
      <w:bookmarkEnd w:id="163"/>
      <w:r>
        <w:rPr>
          <w:rFonts w:hint="eastAsia" w:ascii="宋体" w:hAnsi="宋体" w:eastAsia="宋体" w:cs="宋体"/>
          <w:bCs/>
          <w:color w:val="auto"/>
          <w:sz w:val="24"/>
          <w:szCs w:val="21"/>
          <w:highlight w:val="none"/>
        </w:rPr>
        <w:t>四、与质疑事项相关的质疑请求</w:t>
      </w:r>
    </w:p>
    <w:p w14:paraId="045D95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auto"/>
          <w:sz w:val="24"/>
          <w:szCs w:val="21"/>
          <w:highlight w:val="none"/>
          <w:u w:val="dotted"/>
        </w:rPr>
      </w:pPr>
      <w:r>
        <w:rPr>
          <w:rFonts w:hint="eastAsia" w:ascii="宋体" w:hAnsi="宋体" w:eastAsia="宋体" w:cs="宋体"/>
          <w:color w:val="auto"/>
          <w:sz w:val="24"/>
          <w:szCs w:val="21"/>
          <w:highlight w:val="none"/>
        </w:rPr>
        <w:t>请求：</w:t>
      </w:r>
    </w:p>
    <w:p w14:paraId="6C1D327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签章</w:t>
      </w:r>
      <w:r>
        <w:rPr>
          <w:rFonts w:hint="eastAsia" w:ascii="宋体" w:hAnsi="宋体" w:eastAsia="宋体" w:cs="宋体"/>
          <w:color w:val="auto"/>
          <w:sz w:val="24"/>
          <w:szCs w:val="21"/>
          <w:highlight w:val="none"/>
        </w:rPr>
        <w:t>(签章)：公章：</w:t>
      </w:r>
    </w:p>
    <w:p w14:paraId="7DBB621E">
      <w:pPr>
        <w:snapToGrid w:val="0"/>
        <w:spacing w:before="50" w:line="360" w:lineRule="auto"/>
        <w:ind w:firstLine="748" w:firstLineChars="312"/>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日期：</w:t>
      </w:r>
    </w:p>
    <w:p w14:paraId="4D4C6633">
      <w:pP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p>
    <w:p w14:paraId="42DB1096">
      <w:pPr>
        <w:numPr>
          <w:ilvl w:val="1"/>
          <w:numId w:val="4"/>
        </w:numPr>
        <w:tabs>
          <w:tab w:val="left" w:pos="567"/>
          <w:tab w:val="clear" w:pos="289"/>
        </w:tabs>
        <w:spacing w:line="360" w:lineRule="auto"/>
        <w:ind w:left="567"/>
        <w:outlineLvl w:val="3"/>
        <w:rPr>
          <w:b/>
          <w:color w:val="auto"/>
          <w:sz w:val="24"/>
          <w:szCs w:val="24"/>
          <w:highlight w:val="none"/>
        </w:rPr>
      </w:pPr>
      <w:r>
        <w:rPr>
          <w:rFonts w:hint="eastAsia"/>
          <w:b/>
          <w:color w:val="auto"/>
          <w:sz w:val="24"/>
          <w:szCs w:val="24"/>
          <w:highlight w:val="none"/>
          <w:lang w:eastAsia="zh-CN"/>
        </w:rPr>
        <w:t>成交通知书</w:t>
      </w:r>
    </w:p>
    <w:p w14:paraId="0EF1AB9C">
      <w:pPr>
        <w:numPr>
          <w:ilvl w:val="2"/>
          <w:numId w:val="4"/>
        </w:numPr>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中标结果公告发布的同时，采购代理机构以书面形式向</w:t>
      </w:r>
      <w:r>
        <w:rPr>
          <w:rFonts w:hint="eastAsia"/>
          <w:color w:val="auto"/>
          <w:sz w:val="24"/>
          <w:szCs w:val="24"/>
          <w:highlight w:val="none"/>
          <w:lang w:eastAsia="zh-CN"/>
        </w:rPr>
        <w:t>中标人</w:t>
      </w:r>
      <w:r>
        <w:rPr>
          <w:rFonts w:hint="eastAsia"/>
          <w:color w:val="auto"/>
          <w:sz w:val="24"/>
          <w:szCs w:val="24"/>
          <w:highlight w:val="none"/>
        </w:rPr>
        <w:t>发出依法确认的《</w:t>
      </w:r>
      <w:r>
        <w:rPr>
          <w:rFonts w:hint="eastAsia"/>
          <w:color w:val="auto"/>
          <w:sz w:val="24"/>
          <w:szCs w:val="24"/>
          <w:highlight w:val="none"/>
          <w:lang w:eastAsia="zh-CN"/>
        </w:rPr>
        <w:t>成交通知书</w:t>
      </w:r>
      <w:r>
        <w:rPr>
          <w:rFonts w:hint="eastAsia"/>
          <w:color w:val="auto"/>
          <w:sz w:val="24"/>
          <w:szCs w:val="24"/>
          <w:highlight w:val="none"/>
        </w:rPr>
        <w:t>》。</w:t>
      </w:r>
    </w:p>
    <w:p w14:paraId="3D432960">
      <w:pPr>
        <w:numPr>
          <w:ilvl w:val="2"/>
          <w:numId w:val="4"/>
        </w:numPr>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w:t>
      </w:r>
      <w:r>
        <w:rPr>
          <w:rFonts w:hint="eastAsia"/>
          <w:color w:val="auto"/>
          <w:sz w:val="24"/>
          <w:szCs w:val="24"/>
          <w:highlight w:val="none"/>
          <w:lang w:eastAsia="zh-CN"/>
        </w:rPr>
        <w:t>成交通知书</w:t>
      </w:r>
      <w:r>
        <w:rPr>
          <w:rFonts w:hint="eastAsia"/>
          <w:color w:val="auto"/>
          <w:sz w:val="24"/>
          <w:szCs w:val="24"/>
          <w:highlight w:val="none"/>
        </w:rPr>
        <w:t>》将是合同的一个组成部分，对</w:t>
      </w:r>
      <w:r>
        <w:rPr>
          <w:rFonts w:hint="eastAsia"/>
          <w:color w:val="auto"/>
          <w:sz w:val="24"/>
          <w:szCs w:val="24"/>
          <w:highlight w:val="none"/>
          <w:lang w:eastAsia="zh-CN"/>
        </w:rPr>
        <w:t>招标人</w:t>
      </w:r>
      <w:r>
        <w:rPr>
          <w:rFonts w:hint="eastAsia"/>
          <w:color w:val="auto"/>
          <w:sz w:val="24"/>
          <w:szCs w:val="24"/>
          <w:highlight w:val="none"/>
        </w:rPr>
        <w:t>和</w:t>
      </w:r>
      <w:r>
        <w:rPr>
          <w:rFonts w:hint="eastAsia"/>
          <w:color w:val="auto"/>
          <w:sz w:val="24"/>
          <w:szCs w:val="24"/>
          <w:highlight w:val="none"/>
          <w:lang w:eastAsia="zh-CN"/>
        </w:rPr>
        <w:t>中标人</w:t>
      </w:r>
      <w:r>
        <w:rPr>
          <w:rFonts w:hint="eastAsia"/>
          <w:color w:val="auto"/>
          <w:sz w:val="24"/>
          <w:szCs w:val="24"/>
          <w:highlight w:val="none"/>
        </w:rPr>
        <w:t>具有同等法律效力；《</w:t>
      </w:r>
      <w:r>
        <w:rPr>
          <w:rFonts w:hint="eastAsia"/>
          <w:color w:val="auto"/>
          <w:sz w:val="24"/>
          <w:szCs w:val="24"/>
          <w:highlight w:val="none"/>
          <w:lang w:eastAsia="zh-CN"/>
        </w:rPr>
        <w:t>成交通知书</w:t>
      </w:r>
      <w:r>
        <w:rPr>
          <w:rFonts w:hint="eastAsia"/>
          <w:color w:val="auto"/>
          <w:sz w:val="24"/>
          <w:szCs w:val="24"/>
          <w:highlight w:val="none"/>
        </w:rPr>
        <w:t>》发出后，</w:t>
      </w:r>
      <w:r>
        <w:rPr>
          <w:rFonts w:hint="eastAsia"/>
          <w:color w:val="auto"/>
          <w:sz w:val="24"/>
          <w:szCs w:val="24"/>
          <w:highlight w:val="none"/>
          <w:lang w:eastAsia="zh-CN"/>
        </w:rPr>
        <w:t>招标人</w:t>
      </w:r>
      <w:r>
        <w:rPr>
          <w:rFonts w:hint="eastAsia"/>
          <w:color w:val="auto"/>
          <w:sz w:val="24"/>
          <w:szCs w:val="24"/>
          <w:highlight w:val="none"/>
        </w:rPr>
        <w:t>改变中标结果，或者</w:t>
      </w:r>
      <w:r>
        <w:rPr>
          <w:rFonts w:hint="eastAsia"/>
          <w:color w:val="auto"/>
          <w:sz w:val="24"/>
          <w:szCs w:val="24"/>
          <w:highlight w:val="none"/>
          <w:lang w:eastAsia="zh-CN"/>
        </w:rPr>
        <w:t>中标人</w:t>
      </w:r>
      <w:r>
        <w:rPr>
          <w:rFonts w:hint="eastAsia"/>
          <w:color w:val="auto"/>
          <w:sz w:val="24"/>
          <w:szCs w:val="24"/>
          <w:highlight w:val="none"/>
        </w:rPr>
        <w:t>放弃中标的，均应承担相应的法律责任。</w:t>
      </w:r>
    </w:p>
    <w:p w14:paraId="479EF794">
      <w:pPr>
        <w:numPr>
          <w:ilvl w:val="2"/>
          <w:numId w:val="4"/>
        </w:numPr>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采购代理机构在向</w:t>
      </w:r>
      <w:r>
        <w:rPr>
          <w:rFonts w:hint="eastAsia"/>
          <w:color w:val="auto"/>
          <w:sz w:val="24"/>
          <w:szCs w:val="24"/>
          <w:highlight w:val="none"/>
          <w:lang w:eastAsia="zh-CN"/>
        </w:rPr>
        <w:t>中标人</w:t>
      </w:r>
      <w:r>
        <w:rPr>
          <w:rFonts w:hint="eastAsia"/>
          <w:color w:val="auto"/>
          <w:sz w:val="24"/>
          <w:szCs w:val="24"/>
          <w:highlight w:val="none"/>
        </w:rPr>
        <w:t>发出《</w:t>
      </w:r>
      <w:r>
        <w:rPr>
          <w:rFonts w:hint="eastAsia"/>
          <w:color w:val="auto"/>
          <w:sz w:val="24"/>
          <w:szCs w:val="24"/>
          <w:highlight w:val="none"/>
          <w:lang w:eastAsia="zh-CN"/>
        </w:rPr>
        <w:t>成交通知书</w:t>
      </w:r>
      <w:r>
        <w:rPr>
          <w:rFonts w:hint="eastAsia"/>
          <w:color w:val="auto"/>
          <w:sz w:val="24"/>
          <w:szCs w:val="24"/>
          <w:highlight w:val="none"/>
        </w:rPr>
        <w:t>》的同时，发布《招标结果公告》，将招标结果通知未</w:t>
      </w:r>
      <w:r>
        <w:rPr>
          <w:rFonts w:hint="eastAsia"/>
          <w:color w:val="auto"/>
          <w:sz w:val="24"/>
          <w:szCs w:val="24"/>
          <w:highlight w:val="none"/>
          <w:lang w:eastAsia="zh-CN"/>
        </w:rPr>
        <w:t>中标人</w:t>
      </w:r>
      <w:r>
        <w:rPr>
          <w:rFonts w:hint="eastAsia"/>
          <w:color w:val="auto"/>
          <w:sz w:val="24"/>
          <w:szCs w:val="24"/>
          <w:highlight w:val="none"/>
        </w:rPr>
        <w:t>。</w:t>
      </w:r>
    </w:p>
    <w:p w14:paraId="42082D38">
      <w:pPr>
        <w:numPr>
          <w:ilvl w:val="1"/>
          <w:numId w:val="4"/>
        </w:numPr>
        <w:tabs>
          <w:tab w:val="left" w:pos="567"/>
          <w:tab w:val="clear" w:pos="289"/>
        </w:tabs>
        <w:spacing w:line="360" w:lineRule="auto"/>
        <w:ind w:left="567"/>
        <w:outlineLvl w:val="3"/>
        <w:rPr>
          <w:b/>
          <w:color w:val="auto"/>
          <w:sz w:val="24"/>
          <w:szCs w:val="24"/>
          <w:highlight w:val="none"/>
        </w:rPr>
      </w:pPr>
      <w:r>
        <w:rPr>
          <w:rFonts w:hint="eastAsia"/>
          <w:b/>
          <w:color w:val="auto"/>
          <w:sz w:val="24"/>
          <w:szCs w:val="24"/>
          <w:highlight w:val="none"/>
        </w:rPr>
        <w:t>签订合同</w:t>
      </w:r>
      <w:r>
        <w:rPr>
          <w:rFonts w:hint="eastAsia" w:ascii="宋体" w:hAnsi="宋体"/>
          <w:b/>
          <w:bCs/>
          <w:color w:val="auto"/>
          <w:sz w:val="24"/>
          <w:szCs w:val="24"/>
          <w:highlight w:val="none"/>
        </w:rPr>
        <w:t>（实质性要求）</w:t>
      </w:r>
    </w:p>
    <w:p w14:paraId="6D1C97F5">
      <w:pPr>
        <w:numPr>
          <w:ilvl w:val="2"/>
          <w:numId w:val="4"/>
        </w:numPr>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中标人在收到《</w:t>
      </w:r>
      <w:r>
        <w:rPr>
          <w:rFonts w:hint="eastAsia"/>
          <w:color w:val="auto"/>
          <w:sz w:val="24"/>
          <w:szCs w:val="24"/>
          <w:highlight w:val="none"/>
          <w:lang w:eastAsia="zh-CN"/>
        </w:rPr>
        <w:t>成交通知书</w:t>
      </w:r>
      <w:r>
        <w:rPr>
          <w:rFonts w:hint="eastAsia"/>
          <w:color w:val="auto"/>
          <w:sz w:val="24"/>
          <w:szCs w:val="24"/>
          <w:highlight w:val="none"/>
        </w:rPr>
        <w:t>》后，应按照《</w:t>
      </w:r>
      <w:r>
        <w:rPr>
          <w:rFonts w:hint="eastAsia"/>
          <w:color w:val="auto"/>
          <w:sz w:val="24"/>
          <w:szCs w:val="24"/>
          <w:highlight w:val="none"/>
          <w:lang w:eastAsia="zh-CN"/>
        </w:rPr>
        <w:t>成交通知书</w:t>
      </w:r>
      <w:r>
        <w:rPr>
          <w:rFonts w:hint="eastAsia"/>
          <w:color w:val="auto"/>
          <w:sz w:val="24"/>
          <w:szCs w:val="24"/>
          <w:highlight w:val="none"/>
        </w:rPr>
        <w:t>》指定的时间、地点，派遣其授权代表与</w:t>
      </w:r>
      <w:r>
        <w:rPr>
          <w:rFonts w:hint="eastAsia"/>
          <w:color w:val="auto"/>
          <w:sz w:val="24"/>
          <w:szCs w:val="24"/>
          <w:highlight w:val="none"/>
          <w:lang w:eastAsia="zh-CN"/>
        </w:rPr>
        <w:t>招标人</w:t>
      </w:r>
      <w:r>
        <w:rPr>
          <w:rFonts w:hint="eastAsia"/>
          <w:color w:val="auto"/>
          <w:sz w:val="24"/>
          <w:szCs w:val="24"/>
          <w:highlight w:val="none"/>
        </w:rPr>
        <w:t>签署合同。</w:t>
      </w:r>
    </w:p>
    <w:p w14:paraId="400DF39D">
      <w:pPr>
        <w:numPr>
          <w:ilvl w:val="2"/>
          <w:numId w:val="4"/>
        </w:numPr>
        <w:tabs>
          <w:tab w:val="left" w:pos="624"/>
          <w:tab w:val="left" w:pos="735"/>
          <w:tab w:val="left" w:pos="1571"/>
          <w:tab w:val="clear" w:pos="1050"/>
        </w:tabs>
        <w:snapToGrid w:val="0"/>
        <w:spacing w:line="240" w:lineRule="auto"/>
        <w:ind w:left="735" w:hanging="735"/>
        <w:rPr>
          <w:color w:val="auto"/>
          <w:sz w:val="24"/>
          <w:szCs w:val="24"/>
          <w:highlight w:val="none"/>
        </w:rPr>
      </w:pPr>
      <w:r>
        <w:rPr>
          <w:rFonts w:hint="eastAsia"/>
          <w:color w:val="auto"/>
          <w:sz w:val="24"/>
          <w:szCs w:val="24"/>
          <w:highlight w:val="none"/>
        </w:rPr>
        <w:t>合同的组成基于但不限于以下部分：</w:t>
      </w:r>
    </w:p>
    <w:p w14:paraId="008DC193">
      <w:pPr>
        <w:widowControl/>
        <w:numPr>
          <w:ilvl w:val="0"/>
          <w:numId w:val="9"/>
        </w:numPr>
        <w:tabs>
          <w:tab w:val="left" w:pos="720"/>
          <w:tab w:val="left" w:pos="1418"/>
          <w:tab w:val="clear" w:pos="1080"/>
        </w:tabs>
        <w:spacing w:line="480" w:lineRule="exact"/>
        <w:ind w:left="1148" w:leftChars="356" w:hanging="400" w:hangingChars="167"/>
        <w:jc w:val="left"/>
        <w:rPr>
          <w:color w:val="auto"/>
          <w:sz w:val="24"/>
          <w:szCs w:val="24"/>
          <w:highlight w:val="none"/>
        </w:rPr>
      </w:pPr>
      <w:r>
        <w:rPr>
          <w:rFonts w:hint="eastAsia"/>
          <w:color w:val="auto"/>
          <w:sz w:val="24"/>
          <w:szCs w:val="24"/>
          <w:highlight w:val="none"/>
        </w:rPr>
        <w:t>《合同》；</w:t>
      </w:r>
    </w:p>
    <w:p w14:paraId="6A68E12D">
      <w:pPr>
        <w:widowControl/>
        <w:numPr>
          <w:ilvl w:val="0"/>
          <w:numId w:val="9"/>
        </w:numPr>
        <w:tabs>
          <w:tab w:val="left" w:pos="720"/>
          <w:tab w:val="left" w:pos="1418"/>
          <w:tab w:val="clear" w:pos="1080"/>
        </w:tabs>
        <w:spacing w:line="480" w:lineRule="exact"/>
        <w:ind w:left="1148" w:leftChars="356" w:hanging="400" w:hangingChars="167"/>
        <w:jc w:val="left"/>
        <w:rPr>
          <w:color w:val="auto"/>
          <w:sz w:val="24"/>
          <w:szCs w:val="24"/>
          <w:highlight w:val="none"/>
        </w:rPr>
      </w:pPr>
      <w:r>
        <w:rPr>
          <w:rFonts w:hint="eastAsia"/>
          <w:color w:val="auto"/>
          <w:sz w:val="24"/>
          <w:szCs w:val="24"/>
          <w:highlight w:val="none"/>
          <w:lang w:eastAsia="zh-CN"/>
        </w:rPr>
        <w:t>招标文件</w:t>
      </w:r>
      <w:r>
        <w:rPr>
          <w:rFonts w:hint="eastAsia"/>
          <w:color w:val="auto"/>
          <w:sz w:val="24"/>
          <w:szCs w:val="24"/>
          <w:highlight w:val="none"/>
        </w:rPr>
        <w:t>及其澄清、补充文件；</w:t>
      </w:r>
    </w:p>
    <w:p w14:paraId="3C2D8DDC">
      <w:pPr>
        <w:widowControl/>
        <w:numPr>
          <w:ilvl w:val="0"/>
          <w:numId w:val="9"/>
        </w:numPr>
        <w:tabs>
          <w:tab w:val="left" w:pos="720"/>
          <w:tab w:val="left" w:pos="1418"/>
          <w:tab w:val="clear" w:pos="1080"/>
        </w:tabs>
        <w:spacing w:line="480" w:lineRule="exact"/>
        <w:ind w:left="1148" w:leftChars="356" w:hanging="400" w:hangingChars="167"/>
        <w:jc w:val="left"/>
        <w:rPr>
          <w:color w:val="auto"/>
          <w:sz w:val="24"/>
          <w:szCs w:val="24"/>
          <w:highlight w:val="none"/>
        </w:rPr>
      </w:pPr>
      <w:r>
        <w:rPr>
          <w:rFonts w:hint="eastAsia"/>
          <w:color w:val="auto"/>
          <w:sz w:val="24"/>
          <w:szCs w:val="24"/>
          <w:highlight w:val="none"/>
        </w:rPr>
        <w:t>中标人的</w:t>
      </w:r>
      <w:r>
        <w:rPr>
          <w:rFonts w:hint="eastAsia"/>
          <w:color w:val="auto"/>
          <w:sz w:val="24"/>
          <w:szCs w:val="24"/>
          <w:highlight w:val="none"/>
          <w:lang w:eastAsia="zh-CN"/>
        </w:rPr>
        <w:t>响应文件</w:t>
      </w:r>
      <w:r>
        <w:rPr>
          <w:rFonts w:hint="eastAsia"/>
          <w:color w:val="auto"/>
          <w:sz w:val="24"/>
          <w:szCs w:val="24"/>
          <w:highlight w:val="none"/>
        </w:rPr>
        <w:t>及其澄清、补充文件；</w:t>
      </w:r>
    </w:p>
    <w:p w14:paraId="159B87C0">
      <w:pPr>
        <w:widowControl/>
        <w:numPr>
          <w:ilvl w:val="0"/>
          <w:numId w:val="9"/>
        </w:numPr>
        <w:tabs>
          <w:tab w:val="left" w:pos="720"/>
          <w:tab w:val="left" w:pos="1418"/>
          <w:tab w:val="clear" w:pos="1080"/>
        </w:tabs>
        <w:spacing w:afterAutospacing="0" w:line="480" w:lineRule="exact"/>
        <w:ind w:left="1148" w:leftChars="356" w:hanging="400" w:hangingChars="167"/>
        <w:jc w:val="left"/>
        <w:rPr>
          <w:rFonts w:ascii="宋体" w:hAnsi="宋体"/>
          <w:b/>
          <w:color w:val="auto"/>
          <w:sz w:val="24"/>
          <w:highlight w:val="none"/>
        </w:rPr>
      </w:pPr>
      <w:r>
        <w:rPr>
          <w:rFonts w:hint="eastAsia"/>
          <w:color w:val="auto"/>
          <w:sz w:val="24"/>
          <w:szCs w:val="24"/>
          <w:highlight w:val="none"/>
          <w:lang w:eastAsia="zh-CN"/>
        </w:rPr>
        <w:t>成交通知书</w:t>
      </w:r>
      <w:r>
        <w:rPr>
          <w:rFonts w:hint="eastAsia"/>
          <w:color w:val="auto"/>
          <w:sz w:val="24"/>
          <w:szCs w:val="24"/>
          <w:highlight w:val="none"/>
        </w:rPr>
        <w:t>。</w:t>
      </w:r>
    </w:p>
    <w:p w14:paraId="0511582F">
      <w:pPr>
        <w:pStyle w:val="5"/>
        <w:numPr>
          <w:ilvl w:val="0"/>
          <w:numId w:val="4"/>
        </w:numPr>
        <w:tabs>
          <w:tab w:val="left" w:pos="425"/>
          <w:tab w:val="clear" w:pos="147"/>
        </w:tabs>
        <w:spacing w:before="0" w:beforeLines="0" w:beforeAutospacing="0" w:after="0" w:afterLines="0" w:afterAutospacing="0"/>
        <w:ind w:left="425"/>
        <w:rPr>
          <w:rFonts w:hint="eastAsia"/>
          <w:bCs/>
          <w:color w:val="auto"/>
          <w:szCs w:val="24"/>
          <w:highlight w:val="none"/>
        </w:rPr>
      </w:pPr>
      <w:bookmarkStart w:id="164" w:name="_Toc422865422"/>
      <w:bookmarkStart w:id="165" w:name="_Toc414510781"/>
      <w:bookmarkStart w:id="166" w:name="_Toc435623755"/>
      <w:bookmarkStart w:id="167" w:name="_Toc438513735"/>
      <w:bookmarkStart w:id="168" w:name="_Toc439679269"/>
      <w:bookmarkStart w:id="169" w:name="_Toc477879841"/>
      <w:bookmarkStart w:id="170" w:name="_Toc356489054"/>
      <w:bookmarkStart w:id="171" w:name="_Toc486969380"/>
      <w:bookmarkStart w:id="172" w:name="_Toc438508598"/>
      <w:bookmarkStart w:id="173" w:name="_Toc435686981"/>
      <w:bookmarkStart w:id="174" w:name="_Toc487044253"/>
      <w:bookmarkStart w:id="175" w:name="_Toc298190386"/>
      <w:bookmarkStart w:id="176" w:name="_Toc383124049"/>
      <w:bookmarkStart w:id="177" w:name="_Toc435629793"/>
      <w:bookmarkStart w:id="178" w:name="_Toc498899372"/>
      <w:bookmarkStart w:id="179" w:name="_Toc425347663"/>
      <w:bookmarkStart w:id="180" w:name="_Toc498871245"/>
      <w:bookmarkStart w:id="181" w:name="_Toc298829722"/>
      <w:bookmarkStart w:id="182" w:name="_Toc479325593"/>
      <w:bookmarkStart w:id="183" w:name="_Toc343857028"/>
      <w:bookmarkStart w:id="184" w:name="_Toc518912736"/>
      <w:bookmarkStart w:id="185" w:name="_Toc435629839"/>
      <w:bookmarkStart w:id="186" w:name="_Toc299108392"/>
      <w:bookmarkStart w:id="187" w:name="_Toc380533811"/>
      <w:bookmarkStart w:id="188" w:name="_Toc298920094"/>
      <w:bookmarkStart w:id="189" w:name="_Toc416208487"/>
      <w:bookmarkStart w:id="190" w:name="_Toc439513162"/>
      <w:bookmarkStart w:id="191" w:name="_Toc458635597"/>
      <w:bookmarkStart w:id="192" w:name="_Toc298829963"/>
      <w:bookmarkStart w:id="193" w:name="_Toc418023334"/>
      <w:bookmarkStart w:id="194" w:name="_Toc439513446"/>
      <w:bookmarkStart w:id="195" w:name="_Toc494832088"/>
      <w:bookmarkStart w:id="196" w:name="_Toc365033707"/>
      <w:bookmarkStart w:id="197" w:name="_Toc350417826"/>
      <w:bookmarkStart w:id="198" w:name="_Toc12802"/>
      <w:bookmarkStart w:id="199" w:name="_Toc438641466"/>
      <w:bookmarkStart w:id="200" w:name="_Toc297209420"/>
      <w:bookmarkStart w:id="201" w:name="_Toc470184442"/>
      <w:bookmarkStart w:id="202" w:name="_Toc31525"/>
      <w:bookmarkStart w:id="203" w:name="_Toc435687276"/>
      <w:bookmarkStart w:id="204" w:name="_Toc364846101"/>
      <w:bookmarkStart w:id="205" w:name="_Toc435687350"/>
      <w:bookmarkStart w:id="206" w:name="_Toc438722131"/>
      <w:bookmarkStart w:id="207" w:name="_Toc458980394"/>
      <w:bookmarkStart w:id="208" w:name="_Toc422161993"/>
      <w:bookmarkStart w:id="209" w:name="_Toc479340790"/>
      <w:r>
        <w:rPr>
          <w:rFonts w:hint="eastAsia"/>
          <w:bCs/>
          <w:color w:val="auto"/>
          <w:szCs w:val="24"/>
          <w:highlight w:val="none"/>
        </w:rPr>
        <w:t>招标服务费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1D417">
      <w:pPr>
        <w:spacing w:beforeAutospacing="0" w:after="50" w:line="400" w:lineRule="exact"/>
        <w:ind w:firstLine="523" w:firstLineChars="218"/>
        <w:rPr>
          <w:rFonts w:hint="eastAsia" w:ascii="宋体" w:hAnsi="宋体" w:eastAsia="宋体"/>
          <w:color w:val="auto"/>
          <w:sz w:val="24"/>
          <w:highlight w:val="none"/>
          <w:lang w:eastAsia="zh-CN"/>
        </w:rPr>
      </w:pPr>
      <w:r>
        <w:rPr>
          <w:rFonts w:ascii="宋体" w:hAnsi="宋体"/>
          <w:color w:val="auto"/>
          <w:sz w:val="24"/>
          <w:highlight w:val="none"/>
        </w:rPr>
        <w:t>中标人须向采购代理机构</w:t>
      </w:r>
      <w:r>
        <w:rPr>
          <w:rFonts w:hint="eastAsia" w:ascii="宋体" w:hAnsi="宋体"/>
          <w:color w:val="auto"/>
          <w:sz w:val="24"/>
          <w:highlight w:val="none"/>
          <w:lang w:val="en-US" w:eastAsia="zh-CN"/>
        </w:rPr>
        <w:t>缴纳</w:t>
      </w:r>
      <w:r>
        <w:rPr>
          <w:rFonts w:ascii="宋体" w:hAnsi="宋体"/>
          <w:color w:val="auto"/>
          <w:sz w:val="24"/>
          <w:highlight w:val="none"/>
        </w:rPr>
        <w:t>的招标服务费，根据《国家发展改革委关于进一步放开建设项目专业服务价格的通知发改价格》[2015]299号的通知实行市场调节价，本项目的招标服务费执行以下价格；</w:t>
      </w:r>
    </w:p>
    <w:p w14:paraId="088D10EA">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ascii="宋体" w:hAnsi="宋体"/>
          <w:color w:val="auto"/>
          <w:sz w:val="24"/>
          <w:szCs w:val="24"/>
          <w:highlight w:val="none"/>
        </w:rPr>
        <w:t>以预算金额作为收费的计算基数；</w:t>
      </w:r>
    </w:p>
    <w:p w14:paraId="4F47372D">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w:t>
      </w:r>
      <w:r>
        <w:rPr>
          <w:rFonts w:ascii="宋体" w:hAnsi="宋体"/>
          <w:color w:val="auto"/>
          <w:sz w:val="24"/>
          <w:szCs w:val="24"/>
          <w:highlight w:val="none"/>
        </w:rPr>
        <w:t>预算金额在100万以下的，招标服务费按1.5%计算；10</w:t>
      </w:r>
      <w:r>
        <w:rPr>
          <w:rFonts w:hint="eastAsia" w:ascii="宋体" w:hAnsi="宋体"/>
          <w:color w:val="auto"/>
          <w:sz w:val="24"/>
          <w:szCs w:val="24"/>
          <w:highlight w:val="none"/>
          <w:lang w:val="en-US" w:eastAsia="zh-CN"/>
        </w:rPr>
        <w:t>0</w:t>
      </w:r>
      <w:r>
        <w:rPr>
          <w:rFonts w:ascii="宋体" w:hAnsi="宋体"/>
          <w:color w:val="auto"/>
          <w:sz w:val="24"/>
          <w:szCs w:val="24"/>
          <w:highlight w:val="none"/>
        </w:rPr>
        <w:t>万到500万的，按</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ascii="宋体" w:hAnsi="宋体"/>
          <w:color w:val="auto"/>
          <w:sz w:val="24"/>
          <w:szCs w:val="24"/>
          <w:highlight w:val="none"/>
        </w:rPr>
        <w:t>%计算…</w:t>
      </w:r>
    </w:p>
    <w:p w14:paraId="3C9B94DF">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w:t>
      </w:r>
      <w:r>
        <w:rPr>
          <w:rFonts w:ascii="宋体" w:hAnsi="宋体"/>
          <w:color w:val="auto"/>
          <w:sz w:val="24"/>
          <w:szCs w:val="24"/>
          <w:highlight w:val="none"/>
        </w:rPr>
        <w:t>招标代理服务收费按差额定率累进法计算</w:t>
      </w:r>
      <w:r>
        <w:rPr>
          <w:rFonts w:hint="eastAsia" w:ascii="宋体" w:hAnsi="宋体"/>
          <w:color w:val="auto"/>
          <w:sz w:val="24"/>
          <w:szCs w:val="24"/>
          <w:highlight w:val="none"/>
          <w:lang w:eastAsia="zh-CN"/>
        </w:rPr>
        <w:t>；</w:t>
      </w:r>
    </w:p>
    <w:p w14:paraId="0D2CCD5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w:t>
      </w:r>
      <w:r>
        <w:rPr>
          <w:rFonts w:ascii="宋体" w:hAnsi="宋体"/>
          <w:color w:val="auto"/>
          <w:sz w:val="24"/>
          <w:szCs w:val="24"/>
          <w:highlight w:val="none"/>
        </w:rPr>
        <w:t>招标服务费不在投标报价中单列；</w:t>
      </w:r>
    </w:p>
    <w:p w14:paraId="7A41FFA7">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auto"/>
          <w:sz w:val="24"/>
          <w:highlight w:val="none"/>
        </w:rPr>
      </w:pPr>
      <w:r>
        <w:rPr>
          <w:rFonts w:hint="eastAsia" w:ascii="宋体" w:hAnsi="宋体"/>
          <w:color w:val="auto"/>
          <w:sz w:val="24"/>
          <w:szCs w:val="24"/>
          <w:highlight w:val="none"/>
        </w:rPr>
        <w:t>（5）</w:t>
      </w:r>
      <w:r>
        <w:rPr>
          <w:rFonts w:ascii="宋体" w:hAnsi="宋体"/>
          <w:color w:val="auto"/>
          <w:sz w:val="24"/>
          <w:szCs w:val="24"/>
          <w:highlight w:val="none"/>
        </w:rPr>
        <w:t>招标服务费币种与《</w:t>
      </w:r>
      <w:r>
        <w:rPr>
          <w:rFonts w:hint="eastAsia" w:ascii="宋体" w:hAnsi="宋体"/>
          <w:color w:val="auto"/>
          <w:sz w:val="24"/>
          <w:szCs w:val="24"/>
          <w:highlight w:val="none"/>
          <w:lang w:eastAsia="zh-CN"/>
        </w:rPr>
        <w:t>成交通知书</w:t>
      </w:r>
      <w:r>
        <w:rPr>
          <w:rFonts w:ascii="宋体" w:hAnsi="宋体"/>
          <w:color w:val="auto"/>
          <w:sz w:val="24"/>
          <w:szCs w:val="24"/>
          <w:highlight w:val="none"/>
        </w:rPr>
        <w:t>》的币种相同；</w:t>
      </w:r>
    </w:p>
    <w:p w14:paraId="42055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中标人在领取《</w:t>
      </w:r>
      <w:r>
        <w:rPr>
          <w:rFonts w:hint="eastAsia" w:ascii="宋体" w:hAnsi="宋体"/>
          <w:color w:val="auto"/>
          <w:sz w:val="24"/>
          <w:highlight w:val="none"/>
          <w:lang w:eastAsia="zh-CN"/>
        </w:rPr>
        <w:t>成交通知书</w:t>
      </w:r>
      <w:r>
        <w:rPr>
          <w:rFonts w:ascii="宋体" w:hAnsi="宋体"/>
          <w:color w:val="auto"/>
          <w:sz w:val="24"/>
          <w:highlight w:val="none"/>
        </w:rPr>
        <w:t>》时，必须按《</w:t>
      </w:r>
      <w:r>
        <w:rPr>
          <w:rFonts w:hint="eastAsia" w:ascii="宋体" w:hAnsi="宋体"/>
          <w:color w:val="auto"/>
          <w:sz w:val="24"/>
          <w:highlight w:val="none"/>
          <w:lang w:eastAsia="zh-CN"/>
        </w:rPr>
        <w:t>缴纳</w:t>
      </w:r>
      <w:r>
        <w:rPr>
          <w:rFonts w:ascii="宋体" w:hAnsi="宋体"/>
          <w:color w:val="auto"/>
          <w:sz w:val="24"/>
          <w:highlight w:val="none"/>
        </w:rPr>
        <w:t>服务费承诺书》向采购代理机构直接</w:t>
      </w:r>
      <w:r>
        <w:rPr>
          <w:rFonts w:hint="eastAsia" w:ascii="宋体" w:hAnsi="宋体"/>
          <w:color w:val="auto"/>
          <w:sz w:val="24"/>
          <w:highlight w:val="none"/>
          <w:lang w:eastAsia="zh-CN"/>
        </w:rPr>
        <w:t>缴纳</w:t>
      </w:r>
      <w:r>
        <w:rPr>
          <w:rFonts w:ascii="宋体" w:hAnsi="宋体"/>
          <w:color w:val="auto"/>
          <w:sz w:val="24"/>
          <w:highlight w:val="none"/>
        </w:rPr>
        <w:t>招标服务费。</w:t>
      </w:r>
      <w:r>
        <w:rPr>
          <w:rFonts w:ascii="宋体" w:hAnsi="宋体"/>
          <w:color w:val="auto"/>
          <w:sz w:val="24"/>
          <w:highlight w:val="none"/>
        </w:rPr>
        <w:br w:type="page"/>
      </w:r>
    </w:p>
    <w:p w14:paraId="7CEA577E">
      <w:pPr>
        <w:spacing w:line="360" w:lineRule="auto"/>
        <w:rPr>
          <w:rFonts w:hint="eastAsia"/>
          <w:color w:val="auto"/>
          <w:highlight w:val="none"/>
        </w:rPr>
      </w:pPr>
    </w:p>
    <w:p w14:paraId="262BADD1">
      <w:pPr>
        <w:spacing w:line="360" w:lineRule="auto"/>
        <w:rPr>
          <w:rFonts w:hint="eastAsia"/>
          <w:color w:val="auto"/>
          <w:highlight w:val="none"/>
        </w:rPr>
      </w:pPr>
    </w:p>
    <w:p w14:paraId="0823A31F">
      <w:pPr>
        <w:spacing w:line="360" w:lineRule="auto"/>
        <w:rPr>
          <w:rFonts w:hint="eastAsia"/>
          <w:color w:val="auto"/>
          <w:highlight w:val="none"/>
        </w:rPr>
      </w:pPr>
    </w:p>
    <w:p w14:paraId="21FDEADF">
      <w:pPr>
        <w:spacing w:line="360" w:lineRule="auto"/>
        <w:rPr>
          <w:rFonts w:hint="eastAsia"/>
          <w:color w:val="auto"/>
          <w:highlight w:val="none"/>
        </w:rPr>
      </w:pPr>
    </w:p>
    <w:p w14:paraId="54EE272F">
      <w:pPr>
        <w:spacing w:line="360" w:lineRule="auto"/>
        <w:rPr>
          <w:rFonts w:hint="eastAsia"/>
          <w:color w:val="auto"/>
          <w:highlight w:val="none"/>
        </w:rPr>
      </w:pPr>
    </w:p>
    <w:p w14:paraId="19D36C52">
      <w:pPr>
        <w:spacing w:line="360" w:lineRule="auto"/>
        <w:rPr>
          <w:rFonts w:hint="eastAsia"/>
          <w:color w:val="auto"/>
          <w:highlight w:val="none"/>
        </w:rPr>
      </w:pPr>
    </w:p>
    <w:p w14:paraId="096C00D1">
      <w:pPr>
        <w:spacing w:line="360" w:lineRule="auto"/>
        <w:rPr>
          <w:rFonts w:hint="eastAsia"/>
          <w:color w:val="auto"/>
          <w:highlight w:val="none"/>
        </w:rPr>
      </w:pPr>
    </w:p>
    <w:p w14:paraId="4A2235DA">
      <w:pPr>
        <w:spacing w:line="360" w:lineRule="auto"/>
        <w:rPr>
          <w:rFonts w:hint="eastAsia"/>
          <w:color w:val="auto"/>
          <w:highlight w:val="none"/>
        </w:rPr>
      </w:pPr>
    </w:p>
    <w:p w14:paraId="2230F6E3">
      <w:pPr>
        <w:spacing w:line="360" w:lineRule="auto"/>
        <w:rPr>
          <w:rFonts w:hint="eastAsia"/>
          <w:color w:val="auto"/>
          <w:highlight w:val="none"/>
        </w:rPr>
      </w:pPr>
    </w:p>
    <w:p w14:paraId="59C965C0">
      <w:pPr>
        <w:spacing w:line="360" w:lineRule="auto"/>
        <w:rPr>
          <w:rFonts w:hint="eastAsia" w:ascii="宋体" w:hAnsi="宋体"/>
          <w:color w:val="auto"/>
          <w:sz w:val="28"/>
          <w:szCs w:val="28"/>
          <w:highlight w:val="none"/>
        </w:rPr>
      </w:pPr>
    </w:p>
    <w:p w14:paraId="1962E0F3">
      <w:pPr>
        <w:spacing w:line="360" w:lineRule="auto"/>
        <w:rPr>
          <w:rFonts w:hint="eastAsia" w:ascii="宋体" w:hAnsi="宋体"/>
          <w:color w:val="auto"/>
          <w:sz w:val="28"/>
          <w:szCs w:val="28"/>
          <w:highlight w:val="none"/>
        </w:rPr>
      </w:pPr>
    </w:p>
    <w:p w14:paraId="3DEA7ED5">
      <w:pPr>
        <w:pStyle w:val="3"/>
        <w:spacing w:line="360" w:lineRule="auto"/>
        <w:jc w:val="center"/>
        <w:rPr>
          <w:rFonts w:hint="eastAsia" w:ascii="宋体" w:hAnsi="宋体" w:eastAsia="宋体"/>
          <w:color w:val="auto"/>
          <w:sz w:val="48"/>
          <w:szCs w:val="48"/>
          <w:highlight w:val="none"/>
          <w:lang w:eastAsia="zh-CN"/>
        </w:rPr>
      </w:pPr>
      <w:bookmarkStart w:id="210" w:name="_Toc11709"/>
      <w:bookmarkStart w:id="211" w:name="_Toc297209394"/>
      <w:r>
        <w:rPr>
          <w:rFonts w:hint="eastAsia" w:ascii="宋体" w:hAnsi="宋体" w:eastAsia="宋体"/>
          <w:color w:val="auto"/>
          <w:sz w:val="48"/>
          <w:szCs w:val="48"/>
          <w:highlight w:val="none"/>
        </w:rPr>
        <w:t xml:space="preserve">第三章 </w:t>
      </w:r>
      <w:bookmarkEnd w:id="210"/>
      <w:bookmarkEnd w:id="211"/>
      <w:r>
        <w:rPr>
          <w:rFonts w:hint="eastAsia" w:ascii="宋体" w:hAnsi="宋体" w:eastAsia="宋体"/>
          <w:color w:val="auto"/>
          <w:sz w:val="48"/>
          <w:szCs w:val="48"/>
          <w:highlight w:val="none"/>
          <w:lang w:eastAsia="zh-CN"/>
        </w:rPr>
        <w:t>招标人需求</w:t>
      </w:r>
    </w:p>
    <w:p w14:paraId="21EEC882">
      <w:pPr>
        <w:spacing w:before="159" w:beforeLines="50" w:beforeAutospacing="0" w:line="360" w:lineRule="auto"/>
        <w:ind w:firstLine="489"/>
        <w:jc w:val="center"/>
        <w:rPr>
          <w:rFonts w:hint="eastAsia" w:ascii="宋体" w:hAnsi="宋体" w:eastAsia="宋体"/>
          <w:color w:val="auto"/>
          <w:sz w:val="36"/>
          <w:szCs w:val="36"/>
          <w:highlight w:val="none"/>
          <w:lang w:eastAsia="zh-CN"/>
        </w:rPr>
      </w:pPr>
      <w:r>
        <w:rPr>
          <w:rFonts w:ascii="宋体" w:hAnsi="宋体" w:cs="Arial"/>
          <w:b/>
          <w:bCs/>
          <w:color w:val="auto"/>
          <w:sz w:val="24"/>
          <w:szCs w:val="24"/>
          <w:highlight w:val="none"/>
        </w:rPr>
        <w:br w:type="page"/>
      </w:r>
      <w:r>
        <w:rPr>
          <w:rFonts w:hint="eastAsia" w:ascii="宋体" w:hAnsi="宋体" w:cs="Arial"/>
          <w:b/>
          <w:bCs/>
          <w:color w:val="auto"/>
          <w:sz w:val="36"/>
          <w:szCs w:val="36"/>
          <w:highlight w:val="none"/>
          <w:lang w:eastAsia="zh-CN"/>
        </w:rPr>
        <w:t>招标人需求</w:t>
      </w:r>
    </w:p>
    <w:p w14:paraId="334B68F4">
      <w:pPr>
        <w:rPr>
          <w:rFonts w:hint="eastAsia" w:ascii="宋体" w:hAnsi="宋体"/>
          <w:b/>
          <w:color w:val="auto"/>
          <w:sz w:val="24"/>
          <w:szCs w:val="24"/>
          <w:highlight w:val="none"/>
        </w:rPr>
      </w:pPr>
      <w:bookmarkStart w:id="212" w:name="_Toc418683336"/>
      <w:bookmarkStart w:id="213" w:name="_Toc514177034"/>
      <w:bookmarkStart w:id="214" w:name="_Toc420441541"/>
      <w:bookmarkStart w:id="215" w:name="_Toc522529795"/>
      <w:bookmarkStart w:id="216" w:name="_Toc524368767"/>
      <w:bookmarkStart w:id="217" w:name="_Toc518912739"/>
      <w:bookmarkStart w:id="218" w:name="_Toc19168"/>
    </w:p>
    <w:bookmarkEnd w:id="212"/>
    <w:bookmarkEnd w:id="213"/>
    <w:bookmarkEnd w:id="214"/>
    <w:bookmarkEnd w:id="215"/>
    <w:bookmarkEnd w:id="216"/>
    <w:bookmarkEnd w:id="217"/>
    <w:bookmarkEnd w:id="218"/>
    <w:p w14:paraId="25F287FE">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562" w:firstLineChars="200"/>
        <w:outlineLvl w:val="0"/>
        <w:rPr>
          <w:rFonts w:hint="default" w:ascii="宋体" w:hAnsi="宋体" w:eastAsia="宋体" w:cs="宋体"/>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一、项目基本情况</w:t>
      </w:r>
    </w:p>
    <w:p w14:paraId="198362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1、项目名称：</w:t>
      </w:r>
      <w:r>
        <w:rPr>
          <w:rFonts w:hint="eastAsia" w:ascii="宋体" w:hAnsi="宋体" w:cs="宋体"/>
          <w:color w:val="auto"/>
          <w:spacing w:val="0"/>
          <w:position w:val="0"/>
          <w:sz w:val="24"/>
          <w:szCs w:val="24"/>
          <w:highlight w:val="none"/>
          <w:lang w:val="en-US" w:eastAsia="zh-CN"/>
        </w:rPr>
        <w:t>新疆库尔勒市恰尔巴格乡香梨水果处理设备建设项目</w:t>
      </w:r>
    </w:p>
    <w:p w14:paraId="6B0454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2、采购人名称：</w:t>
      </w:r>
      <w:r>
        <w:rPr>
          <w:rFonts w:hint="eastAsia" w:ascii="宋体" w:hAnsi="宋体" w:cs="宋体"/>
          <w:color w:val="auto"/>
          <w:spacing w:val="0"/>
          <w:position w:val="0"/>
          <w:sz w:val="24"/>
          <w:szCs w:val="24"/>
          <w:highlight w:val="none"/>
          <w:lang w:val="en-US" w:eastAsia="zh-CN"/>
        </w:rPr>
        <w:t>库尔勒市恰尔巴格乡人民政府</w:t>
      </w:r>
    </w:p>
    <w:p w14:paraId="2CDD884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3、本项目最高限价：</w:t>
      </w:r>
      <w:r>
        <w:rPr>
          <w:rFonts w:hint="eastAsia" w:ascii="宋体" w:hAnsi="宋体" w:cs="宋体"/>
          <w:b/>
          <w:bCs/>
          <w:color w:val="auto"/>
          <w:spacing w:val="0"/>
          <w:position w:val="0"/>
          <w:sz w:val="24"/>
          <w:szCs w:val="24"/>
          <w:highlight w:val="none"/>
          <w:lang w:val="en-US" w:eastAsia="zh-CN"/>
        </w:rPr>
        <w:t>5400000</w:t>
      </w:r>
      <w:r>
        <w:rPr>
          <w:rFonts w:hint="eastAsia" w:ascii="宋体" w:hAnsi="宋体" w:eastAsia="宋体" w:cs="宋体"/>
          <w:b/>
          <w:bCs/>
          <w:color w:val="auto"/>
          <w:spacing w:val="0"/>
          <w:position w:val="0"/>
          <w:sz w:val="24"/>
          <w:szCs w:val="24"/>
          <w:highlight w:val="none"/>
          <w:lang w:val="en-US" w:eastAsia="zh-CN"/>
        </w:rPr>
        <w:t>元</w:t>
      </w:r>
    </w:p>
    <w:p w14:paraId="48828F6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4、资金来源：财政拨款</w:t>
      </w:r>
    </w:p>
    <w:p w14:paraId="09E16C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5、供货期：</w:t>
      </w:r>
      <w:r>
        <w:rPr>
          <w:rFonts w:hint="eastAsia" w:ascii="宋体" w:hAnsi="宋体" w:cs="宋体"/>
          <w:color w:val="auto"/>
          <w:spacing w:val="0"/>
          <w:position w:val="0"/>
          <w:sz w:val="24"/>
          <w:szCs w:val="24"/>
          <w:highlight w:val="none"/>
          <w:lang w:val="en-US" w:eastAsia="zh-CN"/>
        </w:rPr>
        <w:t>自合同签订之日起15日内到货，到货后30日内完成安装、调试等</w:t>
      </w:r>
    </w:p>
    <w:p w14:paraId="496FB98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项目概况：库尔勒香梨作为新疆的特色水果，以其独特的口感和品质深受消费者喜爱。这种香梨不仅肉质细腻、汁多味甜，还富含多种维生素和矿物质，被誉为“梨中珍品”。然而，传统的香梨分级方式往往依赖于人工经验和感官判断，这种方式不仅效率低下，而且难以保证分级的准确性和一致性。工人们在繁忙的分级过程中，难免会出现疲劳和误差，导致部分优质香梨被误判，甚至流入低等级市场，造成资源浪费和经济损失。随着科技的不断进步和消费者对产品品质要求的日益提高，智能化分选设备的应用已成为香梨产业发展的必然趋势。这种设备不仅能大幅提升工作效率，还能确保每一颗香梨都能按照其真实品质进行分级，从而满足市场和消费者的多样化需求。</w:t>
      </w:r>
    </w:p>
    <w:p w14:paraId="672DADC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rPr>
          <w:rFonts w:hint="eastAsia"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7、交货地点：业主指定地点</w:t>
      </w:r>
    </w:p>
    <w:p w14:paraId="7583AEC5">
      <w:pPr>
        <w:pStyle w:val="2"/>
        <w:ind w:left="0" w:leftChars="0" w:firstLine="0" w:firstLineChars="0"/>
        <w:jc w:val="both"/>
        <w:rPr>
          <w:rFonts w:hint="default"/>
          <w:lang w:val="en-US" w:eastAsia="zh-CN"/>
        </w:rPr>
      </w:pPr>
      <w:r>
        <w:rPr>
          <w:rFonts w:hint="eastAsia" w:ascii="宋体" w:hAnsi="宋体" w:cs="宋体"/>
          <w:color w:val="auto"/>
          <w:spacing w:val="0"/>
          <w:position w:val="0"/>
          <w:sz w:val="24"/>
          <w:szCs w:val="24"/>
          <w:highlight w:val="none"/>
          <w:lang w:val="en-US" w:eastAsia="zh-CN"/>
        </w:rPr>
        <w:t xml:space="preserve">    8、质保期：1年</w:t>
      </w:r>
    </w:p>
    <w:p w14:paraId="37F5A6A4">
      <w:pPr>
        <w:pStyle w:val="24"/>
        <w:spacing w:line="360" w:lineRule="auto"/>
        <w:ind w:left="487" w:firstLine="0" w:firstLineChars="0"/>
        <w:jc w:val="left"/>
        <w:rPr>
          <w:rFonts w:hint="eastAsia" w:ascii="宋体" w:hAnsi="宋体" w:eastAsia="宋体" w:cs="宋体"/>
          <w:b/>
          <w:bCs/>
          <w:color w:val="auto"/>
          <w:spacing w:val="0"/>
          <w:position w:val="0"/>
          <w:sz w:val="28"/>
          <w:szCs w:val="28"/>
          <w:highlight w:val="none"/>
          <w:lang w:val="en-US" w:eastAsia="zh-CN"/>
        </w:rPr>
      </w:pPr>
      <w:r>
        <w:rPr>
          <w:rFonts w:hint="eastAsia" w:ascii="宋体" w:hAnsi="宋体" w:cs="宋体"/>
          <w:b/>
          <w:bCs/>
          <w:color w:val="auto"/>
          <w:spacing w:val="0"/>
          <w:position w:val="0"/>
          <w:sz w:val="28"/>
          <w:szCs w:val="28"/>
          <w:highlight w:val="none"/>
          <w:lang w:val="en-US" w:eastAsia="zh-CN"/>
        </w:rPr>
        <w:t>二</w:t>
      </w:r>
      <w:r>
        <w:rPr>
          <w:rFonts w:hint="eastAsia" w:ascii="宋体" w:hAnsi="宋体" w:eastAsia="宋体" w:cs="宋体"/>
          <w:b/>
          <w:bCs/>
          <w:color w:val="auto"/>
          <w:spacing w:val="0"/>
          <w:position w:val="0"/>
          <w:sz w:val="28"/>
          <w:szCs w:val="28"/>
          <w:highlight w:val="none"/>
          <w:lang w:val="en-US" w:eastAsia="zh-CN"/>
        </w:rPr>
        <w:t>、付款方式</w:t>
      </w:r>
    </w:p>
    <w:p w14:paraId="7EA95FE5">
      <w:pPr>
        <w:pStyle w:val="24"/>
        <w:spacing w:line="360" w:lineRule="auto"/>
        <w:ind w:left="0" w:leftChars="0" w:firstLine="480" w:firstLineChars="200"/>
        <w:jc w:val="left"/>
        <w:rPr>
          <w:rFonts w:hint="default" w:ascii="宋体" w:hAnsi="宋体" w:eastAsia="宋体" w:cs="宋体"/>
          <w:b w:val="0"/>
          <w:bCs w:val="0"/>
          <w:color w:val="auto"/>
          <w:spacing w:val="0"/>
          <w:position w:val="0"/>
          <w:sz w:val="24"/>
          <w:szCs w:val="24"/>
          <w:highlight w:val="none"/>
          <w:lang w:val="en-US" w:eastAsia="zh-CN"/>
        </w:rPr>
      </w:pPr>
      <w:r>
        <w:rPr>
          <w:rFonts w:hint="eastAsia" w:ascii="宋体" w:hAnsi="宋体" w:cs="宋体"/>
          <w:b w:val="0"/>
          <w:bCs w:val="0"/>
          <w:color w:val="auto"/>
          <w:spacing w:val="0"/>
          <w:position w:val="0"/>
          <w:sz w:val="24"/>
          <w:szCs w:val="24"/>
          <w:highlight w:val="none"/>
          <w:lang w:val="en-US" w:eastAsia="zh-CN"/>
        </w:rPr>
        <w:t>双方签订合同时自行协商</w:t>
      </w:r>
    </w:p>
    <w:p w14:paraId="0C58795B">
      <w:pPr>
        <w:rPr>
          <w:rFonts w:hint="eastAsia" w:ascii="宋体" w:hAnsi="宋体" w:eastAsia="宋体" w:cs="宋体"/>
          <w:b/>
          <w:bCs/>
          <w:color w:val="auto"/>
          <w:spacing w:val="0"/>
          <w:kern w:val="2"/>
          <w:position w:val="0"/>
          <w:sz w:val="28"/>
          <w:szCs w:val="28"/>
          <w:highlight w:val="none"/>
          <w:lang w:val="en-US" w:eastAsia="zh-CN" w:bidi="ar-SA"/>
        </w:rPr>
      </w:pPr>
      <w:r>
        <w:rPr>
          <w:rFonts w:hint="eastAsia" w:ascii="宋体" w:hAnsi="宋体" w:eastAsia="宋体" w:cs="宋体"/>
          <w:b/>
          <w:bCs/>
          <w:color w:val="auto"/>
          <w:spacing w:val="0"/>
          <w:kern w:val="2"/>
          <w:position w:val="0"/>
          <w:sz w:val="28"/>
          <w:szCs w:val="28"/>
          <w:highlight w:val="none"/>
          <w:lang w:val="en-US" w:eastAsia="zh-CN" w:bidi="ar-SA"/>
        </w:rPr>
        <w:br w:type="page"/>
      </w:r>
    </w:p>
    <w:p w14:paraId="2D46DD4C">
      <w:pPr>
        <w:pStyle w:val="24"/>
        <w:spacing w:line="360" w:lineRule="auto"/>
        <w:jc w:val="left"/>
        <w:rPr>
          <w:rFonts w:hint="default" w:ascii="宋体" w:hAnsi="宋体" w:eastAsia="宋体" w:cs="宋体"/>
          <w:b/>
          <w:bCs/>
          <w:color w:val="auto"/>
          <w:spacing w:val="0"/>
          <w:kern w:val="2"/>
          <w:position w:val="0"/>
          <w:sz w:val="28"/>
          <w:szCs w:val="28"/>
          <w:highlight w:val="none"/>
          <w:lang w:val="en-US" w:eastAsia="zh-CN" w:bidi="ar-SA"/>
        </w:rPr>
      </w:pPr>
      <w:r>
        <w:rPr>
          <w:rFonts w:hint="eastAsia" w:ascii="宋体" w:hAnsi="宋体" w:eastAsia="宋体" w:cs="宋体"/>
          <w:b/>
          <w:bCs/>
          <w:color w:val="auto"/>
          <w:spacing w:val="0"/>
          <w:kern w:val="2"/>
          <w:position w:val="0"/>
          <w:sz w:val="28"/>
          <w:szCs w:val="28"/>
          <w:highlight w:val="none"/>
          <w:lang w:val="en-US" w:eastAsia="zh-CN" w:bidi="ar-SA"/>
        </w:rPr>
        <w:t>二、采购清单：</w:t>
      </w:r>
    </w:p>
    <w:tbl>
      <w:tblPr>
        <w:tblStyle w:val="31"/>
        <w:tblW w:w="10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55"/>
        <w:gridCol w:w="1788"/>
        <w:gridCol w:w="653"/>
        <w:gridCol w:w="4512"/>
        <w:gridCol w:w="1008"/>
        <w:gridCol w:w="847"/>
        <w:gridCol w:w="626"/>
        <w:gridCol w:w="653"/>
      </w:tblGrid>
      <w:tr w14:paraId="0989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5EFAF31A">
            <w:pPr>
              <w:adjustRightInd w:val="0"/>
              <w:snapToGrid w:val="0"/>
              <w:jc w:val="center"/>
              <w:rPr>
                <w:rFonts w:ascii="宋体" w:hAnsi="宋体" w:eastAsia="宋体"/>
                <w:b/>
                <w:sz w:val="24"/>
                <w:szCs w:val="24"/>
              </w:rPr>
            </w:pPr>
            <w:r>
              <w:rPr>
                <w:rFonts w:hint="eastAsia" w:ascii="宋体" w:hAnsi="宋体" w:eastAsia="宋体"/>
                <w:b/>
                <w:sz w:val="24"/>
                <w:szCs w:val="24"/>
              </w:rPr>
              <w:t>序号</w:t>
            </w:r>
          </w:p>
        </w:tc>
        <w:tc>
          <w:tcPr>
            <w:tcW w:w="1778" w:type="dxa"/>
            <w:tcBorders>
              <w:top w:val="single" w:color="auto" w:sz="4" w:space="0"/>
              <w:left w:val="single" w:color="auto" w:sz="4" w:space="0"/>
              <w:bottom w:val="single" w:color="auto" w:sz="4" w:space="0"/>
              <w:right w:val="single" w:color="auto" w:sz="4" w:space="0"/>
            </w:tcBorders>
            <w:vAlign w:val="center"/>
          </w:tcPr>
          <w:p w14:paraId="01C00E8B">
            <w:pPr>
              <w:adjustRightInd w:val="0"/>
              <w:snapToGrid w:val="0"/>
              <w:jc w:val="center"/>
              <w:rPr>
                <w:rFonts w:hint="eastAsia" w:ascii="宋体" w:hAnsi="宋体" w:eastAsia="宋体"/>
                <w:b/>
                <w:sz w:val="24"/>
                <w:szCs w:val="24"/>
              </w:rPr>
            </w:pPr>
            <w:r>
              <w:rPr>
                <w:rFonts w:hint="eastAsia" w:ascii="宋体" w:hAnsi="宋体" w:eastAsia="宋体"/>
                <w:b/>
                <w:sz w:val="24"/>
                <w:szCs w:val="24"/>
              </w:rPr>
              <w:t>设备名称</w:t>
            </w:r>
          </w:p>
        </w:tc>
        <w:tc>
          <w:tcPr>
            <w:tcW w:w="651" w:type="dxa"/>
            <w:tcBorders>
              <w:top w:val="single" w:color="auto" w:sz="4" w:space="0"/>
              <w:left w:val="single" w:color="auto" w:sz="4" w:space="0"/>
              <w:bottom w:val="single" w:color="auto" w:sz="4" w:space="0"/>
              <w:right w:val="single" w:color="auto" w:sz="4" w:space="0"/>
            </w:tcBorders>
            <w:vAlign w:val="center"/>
          </w:tcPr>
          <w:p w14:paraId="40D304C5">
            <w:pPr>
              <w:adjustRightInd w:val="0"/>
              <w:snapToGrid w:val="0"/>
              <w:jc w:val="center"/>
              <w:rPr>
                <w:rFonts w:hint="eastAsia" w:ascii="宋体" w:hAnsi="宋体" w:eastAsia="宋体"/>
                <w:b/>
                <w:sz w:val="24"/>
                <w:szCs w:val="24"/>
              </w:rPr>
            </w:pPr>
            <w:r>
              <w:rPr>
                <w:rFonts w:hint="eastAsia" w:ascii="宋体" w:hAnsi="宋体" w:eastAsia="宋体"/>
                <w:b/>
                <w:sz w:val="24"/>
                <w:szCs w:val="24"/>
              </w:rPr>
              <w:t>数量</w:t>
            </w:r>
          </w:p>
        </w:tc>
        <w:tc>
          <w:tcPr>
            <w:tcW w:w="4516" w:type="dxa"/>
            <w:tcBorders>
              <w:top w:val="single" w:color="auto" w:sz="4" w:space="0"/>
              <w:left w:val="single" w:color="auto" w:sz="4" w:space="0"/>
              <w:bottom w:val="single" w:color="auto" w:sz="4" w:space="0"/>
              <w:right w:val="single" w:color="auto" w:sz="4" w:space="0"/>
            </w:tcBorders>
            <w:vAlign w:val="center"/>
          </w:tcPr>
          <w:p w14:paraId="33CF9567">
            <w:pPr>
              <w:adjustRightInd w:val="0"/>
              <w:snapToGrid w:val="0"/>
              <w:jc w:val="center"/>
              <w:rPr>
                <w:rFonts w:hint="eastAsia" w:ascii="宋体" w:hAnsi="宋体" w:eastAsia="宋体"/>
                <w:b/>
                <w:sz w:val="24"/>
                <w:szCs w:val="24"/>
              </w:rPr>
            </w:pPr>
            <w:r>
              <w:rPr>
                <w:rFonts w:hint="eastAsia" w:ascii="宋体" w:hAnsi="宋体" w:eastAsia="宋体"/>
                <w:b/>
                <w:sz w:val="24"/>
                <w:szCs w:val="24"/>
                <w:lang w:val="en-US" w:eastAsia="zh-CN"/>
              </w:rPr>
              <w:t>规格</w:t>
            </w:r>
            <w:r>
              <w:rPr>
                <w:rFonts w:hint="eastAsia" w:ascii="宋体" w:hAnsi="宋体" w:eastAsia="宋体"/>
                <w:b/>
                <w:sz w:val="24"/>
                <w:szCs w:val="24"/>
              </w:rPr>
              <w:t>参数</w:t>
            </w:r>
          </w:p>
        </w:tc>
        <w:tc>
          <w:tcPr>
            <w:tcW w:w="1011" w:type="dxa"/>
            <w:tcBorders>
              <w:top w:val="single" w:color="auto" w:sz="4" w:space="0"/>
              <w:left w:val="single" w:color="auto" w:sz="4" w:space="0"/>
              <w:bottom w:val="single" w:color="auto" w:sz="4" w:space="0"/>
              <w:right w:val="single" w:color="auto" w:sz="4" w:space="0"/>
            </w:tcBorders>
            <w:vAlign w:val="center"/>
          </w:tcPr>
          <w:p w14:paraId="36690B6A">
            <w:pPr>
              <w:adjustRightInd w:val="0"/>
              <w:snapToGrid w:val="0"/>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产地或品牌制造商</w:t>
            </w:r>
          </w:p>
        </w:tc>
        <w:tc>
          <w:tcPr>
            <w:tcW w:w="849" w:type="dxa"/>
            <w:tcBorders>
              <w:top w:val="single" w:color="auto" w:sz="4" w:space="0"/>
              <w:left w:val="single" w:color="auto" w:sz="4" w:space="0"/>
              <w:bottom w:val="single" w:color="auto" w:sz="4" w:space="0"/>
              <w:right w:val="single" w:color="auto" w:sz="4" w:space="0"/>
            </w:tcBorders>
            <w:vAlign w:val="center"/>
          </w:tcPr>
          <w:p w14:paraId="3FF589BB">
            <w:pPr>
              <w:adjustRightInd w:val="0"/>
              <w:snapToGrid w:val="0"/>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单价</w:t>
            </w:r>
          </w:p>
        </w:tc>
        <w:tc>
          <w:tcPr>
            <w:tcW w:w="627" w:type="dxa"/>
            <w:tcBorders>
              <w:top w:val="single" w:color="auto" w:sz="4" w:space="0"/>
              <w:left w:val="single" w:color="auto" w:sz="4" w:space="0"/>
              <w:bottom w:val="single" w:color="auto" w:sz="4" w:space="0"/>
              <w:right w:val="single" w:color="auto" w:sz="4" w:space="0"/>
            </w:tcBorders>
            <w:vAlign w:val="center"/>
          </w:tcPr>
          <w:p w14:paraId="40516FC7">
            <w:pPr>
              <w:adjustRightInd w:val="0"/>
              <w:snapToGrid w:val="0"/>
              <w:jc w:val="center"/>
              <w:rPr>
                <w:rFonts w:hint="eastAsia" w:ascii="宋体" w:hAnsi="宋体" w:eastAsia="宋体"/>
                <w:b/>
                <w:sz w:val="24"/>
                <w:szCs w:val="24"/>
              </w:rPr>
            </w:pPr>
            <w:r>
              <w:rPr>
                <w:rFonts w:hint="eastAsia" w:ascii="宋体" w:hAnsi="宋体" w:eastAsia="宋体"/>
                <w:b/>
                <w:sz w:val="24"/>
                <w:szCs w:val="24"/>
                <w:lang w:val="en-US" w:eastAsia="zh-CN"/>
              </w:rPr>
              <w:t>合计</w:t>
            </w:r>
          </w:p>
        </w:tc>
        <w:tc>
          <w:tcPr>
            <w:tcW w:w="654" w:type="dxa"/>
            <w:tcBorders>
              <w:top w:val="single" w:color="auto" w:sz="4" w:space="0"/>
              <w:left w:val="single" w:color="auto" w:sz="4" w:space="0"/>
              <w:bottom w:val="single" w:color="auto" w:sz="4" w:space="0"/>
              <w:right w:val="single" w:color="auto" w:sz="4" w:space="0"/>
            </w:tcBorders>
            <w:vAlign w:val="center"/>
          </w:tcPr>
          <w:p w14:paraId="76D5F313">
            <w:pPr>
              <w:adjustRightInd w:val="0"/>
              <w:snapToGrid w:val="0"/>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备注</w:t>
            </w:r>
          </w:p>
        </w:tc>
      </w:tr>
      <w:tr w14:paraId="41A5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jc w:val="center"/>
        </w:trPr>
        <w:tc>
          <w:tcPr>
            <w:tcW w:w="10442" w:type="dxa"/>
            <w:gridSpan w:val="8"/>
            <w:tcBorders>
              <w:top w:val="single" w:color="auto" w:sz="4" w:space="0"/>
              <w:left w:val="single" w:color="auto" w:sz="4" w:space="0"/>
              <w:bottom w:val="single" w:color="auto" w:sz="4" w:space="0"/>
              <w:right w:val="single" w:color="auto" w:sz="4" w:space="0"/>
            </w:tcBorders>
            <w:vAlign w:val="center"/>
          </w:tcPr>
          <w:p w14:paraId="482D6997">
            <w:pPr>
              <w:adjustRightInd w:val="0"/>
              <w:snapToGrid w:val="0"/>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单通道设备</w:t>
            </w:r>
          </w:p>
        </w:tc>
      </w:tr>
      <w:tr w14:paraId="67B1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1"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0F2F6303">
            <w:pPr>
              <w:adjustRightInd w:val="0"/>
              <w:snapToGrid w:val="0"/>
              <w:jc w:val="center"/>
              <w:rPr>
                <w:rFonts w:hint="eastAsia" w:ascii="宋体" w:hAnsi="宋体" w:eastAsia="宋体"/>
                <w:sz w:val="24"/>
                <w:szCs w:val="24"/>
              </w:rPr>
            </w:pPr>
            <w:r>
              <w:rPr>
                <w:rFonts w:hint="eastAsia" w:ascii="宋体" w:hAnsi="宋体" w:eastAsia="宋体"/>
                <w:sz w:val="24"/>
                <w:szCs w:val="24"/>
              </w:rPr>
              <w:t>1</w:t>
            </w:r>
          </w:p>
        </w:tc>
        <w:tc>
          <w:tcPr>
            <w:tcW w:w="1778" w:type="dxa"/>
            <w:tcBorders>
              <w:top w:val="single" w:color="auto" w:sz="4" w:space="0"/>
              <w:left w:val="single" w:color="auto" w:sz="4" w:space="0"/>
              <w:bottom w:val="single" w:color="auto" w:sz="4" w:space="0"/>
              <w:right w:val="single" w:color="auto" w:sz="4" w:space="0"/>
            </w:tcBorders>
            <w:vAlign w:val="center"/>
          </w:tcPr>
          <w:p w14:paraId="653517AD">
            <w:pPr>
              <w:adjustRightInd w:val="0"/>
              <w:snapToGrid w:val="0"/>
              <w:jc w:val="center"/>
              <w:rPr>
                <w:rFonts w:hint="eastAsia" w:ascii="宋体" w:hAnsi="宋体" w:eastAsia="宋体"/>
                <w:sz w:val="24"/>
                <w:szCs w:val="24"/>
              </w:rPr>
            </w:pPr>
            <w:r>
              <w:rPr>
                <w:rFonts w:hint="eastAsia" w:ascii="宋体" w:hAnsi="宋体" w:eastAsia="宋体"/>
                <w:sz w:val="24"/>
                <w:szCs w:val="24"/>
              </w:rPr>
              <w:t>滚筒输送机1</w:t>
            </w:r>
          </w:p>
        </w:tc>
        <w:tc>
          <w:tcPr>
            <w:tcW w:w="651" w:type="dxa"/>
            <w:tcBorders>
              <w:top w:val="single" w:color="auto" w:sz="4" w:space="0"/>
              <w:left w:val="single" w:color="auto" w:sz="4" w:space="0"/>
              <w:bottom w:val="single" w:color="auto" w:sz="4" w:space="0"/>
              <w:right w:val="single" w:color="auto" w:sz="4" w:space="0"/>
            </w:tcBorders>
            <w:vAlign w:val="center"/>
          </w:tcPr>
          <w:p w14:paraId="25DC0565">
            <w:pPr>
              <w:adjustRightInd w:val="0"/>
              <w:snapToGrid w:val="0"/>
              <w:jc w:val="center"/>
              <w:rPr>
                <w:rFonts w:hint="eastAsia" w:ascii="宋体" w:hAnsi="宋体" w:eastAsia="宋体"/>
                <w:sz w:val="24"/>
                <w:szCs w:val="24"/>
              </w:rPr>
            </w:pPr>
            <w:r>
              <w:rPr>
                <w:rFonts w:hint="eastAsia" w:ascii="宋体" w:hAnsi="宋体" w:eastAsia="宋体"/>
                <w:sz w:val="24"/>
                <w:szCs w:val="24"/>
              </w:rPr>
              <w:t>8台</w:t>
            </w:r>
          </w:p>
        </w:tc>
        <w:tc>
          <w:tcPr>
            <w:tcW w:w="4516" w:type="dxa"/>
            <w:tcBorders>
              <w:top w:val="single" w:color="auto" w:sz="4" w:space="0"/>
              <w:left w:val="single" w:color="auto" w:sz="4" w:space="0"/>
              <w:bottom w:val="single" w:color="auto" w:sz="4" w:space="0"/>
              <w:right w:val="single" w:color="auto" w:sz="4" w:space="0"/>
            </w:tcBorders>
          </w:tcPr>
          <w:p w14:paraId="269D0D69">
            <w:pPr>
              <w:adjustRightInd w:val="0"/>
              <w:snapToGrid w:val="0"/>
              <w:rPr>
                <w:rFonts w:hint="eastAsia" w:ascii="宋体" w:hAnsi="宋体" w:eastAsia="宋体"/>
                <w:sz w:val="24"/>
                <w:szCs w:val="24"/>
              </w:rPr>
            </w:pPr>
            <w:r>
              <w:rPr>
                <w:rFonts w:hint="eastAsia" w:ascii="宋体" w:hAnsi="宋体" w:eastAsia="宋体"/>
                <w:sz w:val="24"/>
                <w:szCs w:val="24"/>
              </w:rPr>
              <w:t>.功能：原料果输送</w:t>
            </w:r>
          </w:p>
          <w:p w14:paraId="2DBF551C">
            <w:pPr>
              <w:adjustRightInd w:val="0"/>
              <w:snapToGrid w:val="0"/>
              <w:rPr>
                <w:rFonts w:hint="eastAsia" w:ascii="宋体" w:hAnsi="宋体" w:eastAsia="宋体"/>
                <w:sz w:val="24"/>
                <w:szCs w:val="24"/>
              </w:rPr>
            </w:pPr>
            <w:r>
              <w:rPr>
                <w:rFonts w:hint="eastAsia" w:ascii="宋体" w:hAnsi="宋体" w:eastAsia="宋体"/>
                <w:sz w:val="24"/>
                <w:szCs w:val="24"/>
              </w:rPr>
              <w:t>.机架使用Q235碳钢板折弯成型，厚度≥1.5mm</w:t>
            </w:r>
          </w:p>
          <w:p w14:paraId="6DE64C6C">
            <w:pPr>
              <w:adjustRightInd w:val="0"/>
              <w:snapToGrid w:val="0"/>
              <w:rPr>
                <w:rFonts w:hint="eastAsia" w:ascii="宋体" w:hAnsi="宋体" w:eastAsia="宋体"/>
                <w:sz w:val="24"/>
                <w:szCs w:val="24"/>
              </w:rPr>
            </w:pPr>
            <w:r>
              <w:rPr>
                <w:rFonts w:hint="eastAsia" w:ascii="宋体" w:hAnsi="宋体" w:eastAsia="宋体"/>
                <w:sz w:val="24"/>
                <w:szCs w:val="24"/>
              </w:rPr>
              <w:t>.机脚使用Q235碳钢方管，厚度≥1.5mm</w:t>
            </w:r>
          </w:p>
          <w:p w14:paraId="71C7501A">
            <w:pPr>
              <w:adjustRightInd w:val="0"/>
              <w:snapToGrid w:val="0"/>
              <w:rPr>
                <w:rFonts w:hint="eastAsia" w:ascii="宋体" w:hAnsi="宋体" w:eastAsia="宋体"/>
                <w:sz w:val="24"/>
                <w:szCs w:val="24"/>
              </w:rPr>
            </w:pPr>
            <w:r>
              <w:rPr>
                <w:rFonts w:hint="eastAsia" w:ascii="宋体" w:hAnsi="宋体" w:eastAsia="宋体"/>
                <w:sz w:val="24"/>
                <w:szCs w:val="24"/>
              </w:rPr>
              <w:t>.工作面高度可调节</w:t>
            </w:r>
          </w:p>
          <w:p w14:paraId="1BBB32AB">
            <w:pPr>
              <w:adjustRightInd w:val="0"/>
              <w:snapToGrid w:val="0"/>
              <w:rPr>
                <w:rFonts w:hint="eastAsia" w:ascii="宋体" w:hAnsi="宋体" w:eastAsia="宋体"/>
                <w:sz w:val="24"/>
                <w:szCs w:val="24"/>
              </w:rPr>
            </w:pPr>
            <w:r>
              <w:rPr>
                <w:rFonts w:hint="eastAsia" w:ascii="宋体" w:hAnsi="宋体" w:eastAsia="宋体"/>
                <w:sz w:val="24"/>
                <w:szCs w:val="24"/>
              </w:rPr>
              <w:t>.采用小间距设计的PVC材质的无动力滚筒输送</w:t>
            </w:r>
          </w:p>
        </w:tc>
        <w:tc>
          <w:tcPr>
            <w:tcW w:w="1011" w:type="dxa"/>
            <w:tcBorders>
              <w:top w:val="single" w:color="auto" w:sz="4" w:space="0"/>
              <w:left w:val="single" w:color="auto" w:sz="4" w:space="0"/>
              <w:bottom w:val="single" w:color="auto" w:sz="4" w:space="0"/>
              <w:right w:val="single" w:color="auto" w:sz="4" w:space="0"/>
            </w:tcBorders>
            <w:vAlign w:val="center"/>
          </w:tcPr>
          <w:p w14:paraId="12A1306D">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23EB4A4D">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8AB71E7">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1AEDE0AB">
            <w:pPr>
              <w:adjustRightInd w:val="0"/>
              <w:snapToGrid w:val="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r>
      <w:tr w14:paraId="649A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769BCE84">
            <w:pPr>
              <w:adjustRightInd w:val="0"/>
              <w:snapToGrid w:val="0"/>
              <w:jc w:val="center"/>
              <w:rPr>
                <w:rFonts w:hint="eastAsia" w:ascii="宋体" w:hAnsi="宋体" w:eastAsia="宋体"/>
                <w:sz w:val="24"/>
                <w:szCs w:val="24"/>
              </w:rPr>
            </w:pPr>
            <w:r>
              <w:rPr>
                <w:rFonts w:hint="eastAsia" w:ascii="宋体" w:hAnsi="宋体" w:eastAsia="宋体"/>
                <w:sz w:val="24"/>
                <w:szCs w:val="24"/>
              </w:rPr>
              <w:t>2</w:t>
            </w:r>
          </w:p>
        </w:tc>
        <w:tc>
          <w:tcPr>
            <w:tcW w:w="1778" w:type="dxa"/>
            <w:tcBorders>
              <w:top w:val="single" w:color="auto" w:sz="4" w:space="0"/>
              <w:left w:val="single" w:color="auto" w:sz="4" w:space="0"/>
              <w:bottom w:val="single" w:color="auto" w:sz="4" w:space="0"/>
              <w:right w:val="single" w:color="auto" w:sz="4" w:space="0"/>
            </w:tcBorders>
            <w:vAlign w:val="center"/>
          </w:tcPr>
          <w:p w14:paraId="1EF69398">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皮带输送机1</w:t>
            </w:r>
          </w:p>
        </w:tc>
        <w:tc>
          <w:tcPr>
            <w:tcW w:w="651" w:type="dxa"/>
            <w:tcBorders>
              <w:top w:val="single" w:color="auto" w:sz="4" w:space="0"/>
              <w:left w:val="single" w:color="auto" w:sz="4" w:space="0"/>
              <w:bottom w:val="single" w:color="auto" w:sz="4" w:space="0"/>
              <w:right w:val="single" w:color="auto" w:sz="4" w:space="0"/>
            </w:tcBorders>
            <w:vAlign w:val="center"/>
          </w:tcPr>
          <w:p w14:paraId="0B3C24BB">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1283E7CE">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1DEECDAD">
            <w:pPr>
              <w:adjustRightInd w:val="0"/>
              <w:snapToGrid w:val="0"/>
              <w:rPr>
                <w:rFonts w:hint="eastAsia" w:ascii="宋体" w:hAnsi="宋体" w:eastAsia="宋体"/>
                <w:sz w:val="24"/>
                <w:szCs w:val="24"/>
              </w:rPr>
            </w:pPr>
            <w:r>
              <w:rPr>
                <w:rFonts w:hint="eastAsia" w:ascii="宋体" w:hAnsi="宋体" w:eastAsia="宋体"/>
                <w:sz w:val="24"/>
                <w:szCs w:val="24"/>
              </w:rPr>
              <w:t>.内宽：≥0.155M</w:t>
            </w:r>
          </w:p>
          <w:p w14:paraId="3CC978F4">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3FF6556D">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5F3270D1">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1A63066F">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5682EABF">
            <w:pPr>
              <w:adjustRightInd w:val="0"/>
              <w:snapToGrid w:val="0"/>
              <w:rPr>
                <w:rFonts w:hint="eastAsia" w:ascii="宋体" w:hAnsi="宋体" w:eastAsia="宋体"/>
                <w:sz w:val="24"/>
                <w:szCs w:val="24"/>
              </w:rPr>
            </w:pPr>
            <w:r>
              <w:rPr>
                <w:rFonts w:hint="eastAsia" w:ascii="宋体" w:hAnsi="宋体" w:eastAsia="宋体"/>
                <w:sz w:val="24"/>
                <w:szCs w:val="24"/>
              </w:rPr>
              <w:t>.皮带采双面纤维材质</w:t>
            </w:r>
          </w:p>
          <w:p w14:paraId="673B02BB">
            <w:pPr>
              <w:adjustRightInd w:val="0"/>
              <w:snapToGrid w:val="0"/>
              <w:rPr>
                <w:rFonts w:hint="eastAsia" w:ascii="宋体" w:hAnsi="宋体" w:eastAsia="宋体"/>
                <w:sz w:val="24"/>
                <w:szCs w:val="24"/>
              </w:rPr>
            </w:pPr>
            <w:r>
              <w:rPr>
                <w:rFonts w:hint="eastAsia" w:ascii="宋体" w:hAnsi="宋体" w:eastAsia="宋体"/>
                <w:sz w:val="24"/>
                <w:szCs w:val="24"/>
              </w:rPr>
              <w:t>功率(KW)：≥1.48KW</w:t>
            </w:r>
          </w:p>
        </w:tc>
        <w:tc>
          <w:tcPr>
            <w:tcW w:w="1011" w:type="dxa"/>
            <w:tcBorders>
              <w:top w:val="single" w:color="auto" w:sz="4" w:space="0"/>
              <w:left w:val="single" w:color="auto" w:sz="4" w:space="0"/>
              <w:bottom w:val="single" w:color="auto" w:sz="4" w:space="0"/>
              <w:right w:val="single" w:color="auto" w:sz="4" w:space="0"/>
            </w:tcBorders>
            <w:vAlign w:val="center"/>
          </w:tcPr>
          <w:p w14:paraId="5326A7DF">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D3DD240">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62DCA3D">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3D9F7735">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2FAC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76279FB9">
            <w:pPr>
              <w:adjustRightInd w:val="0"/>
              <w:snapToGrid w:val="0"/>
              <w:jc w:val="center"/>
              <w:rPr>
                <w:rFonts w:hint="eastAsia" w:ascii="宋体" w:hAnsi="宋体" w:eastAsia="宋体"/>
                <w:sz w:val="24"/>
                <w:szCs w:val="24"/>
              </w:rPr>
            </w:pPr>
            <w:r>
              <w:rPr>
                <w:rFonts w:hint="eastAsia" w:ascii="宋体" w:hAnsi="宋体" w:eastAsia="宋体"/>
                <w:sz w:val="24"/>
                <w:szCs w:val="24"/>
              </w:rPr>
              <w:t>3</w:t>
            </w:r>
          </w:p>
        </w:tc>
        <w:tc>
          <w:tcPr>
            <w:tcW w:w="1778" w:type="dxa"/>
            <w:tcBorders>
              <w:top w:val="single" w:color="auto" w:sz="4" w:space="0"/>
              <w:left w:val="single" w:color="auto" w:sz="4" w:space="0"/>
              <w:bottom w:val="single" w:color="auto" w:sz="4" w:space="0"/>
              <w:right w:val="single" w:color="auto" w:sz="4" w:space="0"/>
            </w:tcBorders>
            <w:vAlign w:val="center"/>
          </w:tcPr>
          <w:p w14:paraId="409361EA">
            <w:pPr>
              <w:adjustRightInd w:val="0"/>
              <w:snapToGrid w:val="0"/>
              <w:jc w:val="center"/>
              <w:rPr>
                <w:rFonts w:hint="eastAsia" w:ascii="宋体" w:hAnsi="宋体" w:eastAsia="宋体"/>
                <w:sz w:val="24"/>
                <w:szCs w:val="24"/>
              </w:rPr>
            </w:pPr>
            <w:r>
              <w:rPr>
                <w:rFonts w:hint="eastAsia" w:ascii="宋体" w:hAnsi="宋体" w:eastAsia="宋体"/>
                <w:sz w:val="24"/>
                <w:szCs w:val="24"/>
              </w:rPr>
              <w:t>重量检测机</w:t>
            </w:r>
          </w:p>
        </w:tc>
        <w:tc>
          <w:tcPr>
            <w:tcW w:w="651" w:type="dxa"/>
            <w:tcBorders>
              <w:top w:val="single" w:color="auto" w:sz="4" w:space="0"/>
              <w:left w:val="single" w:color="auto" w:sz="4" w:space="0"/>
              <w:bottom w:val="single" w:color="auto" w:sz="4" w:space="0"/>
              <w:right w:val="single" w:color="auto" w:sz="4" w:space="0"/>
            </w:tcBorders>
            <w:vAlign w:val="center"/>
          </w:tcPr>
          <w:p w14:paraId="0D9B22D3">
            <w:pPr>
              <w:adjustRightInd w:val="0"/>
              <w:snapToGrid w:val="0"/>
              <w:jc w:val="center"/>
              <w:rPr>
                <w:rFonts w:hint="eastAsia" w:ascii="宋体" w:hAnsi="宋体" w:eastAsia="宋体"/>
                <w:sz w:val="24"/>
                <w:szCs w:val="24"/>
              </w:rPr>
            </w:pPr>
            <w:r>
              <w:rPr>
                <w:rFonts w:hint="eastAsia" w:ascii="宋体" w:hAnsi="宋体" w:eastAsia="宋体"/>
                <w:sz w:val="24"/>
                <w:szCs w:val="24"/>
              </w:rPr>
              <w:t>2台</w:t>
            </w:r>
          </w:p>
        </w:tc>
        <w:tc>
          <w:tcPr>
            <w:tcW w:w="4516" w:type="dxa"/>
            <w:tcBorders>
              <w:top w:val="single" w:color="auto" w:sz="4" w:space="0"/>
              <w:left w:val="single" w:color="auto" w:sz="4" w:space="0"/>
              <w:bottom w:val="single" w:color="auto" w:sz="4" w:space="0"/>
              <w:right w:val="single" w:color="auto" w:sz="4" w:space="0"/>
            </w:tcBorders>
          </w:tcPr>
          <w:p w14:paraId="57465E7E">
            <w:pPr>
              <w:adjustRightInd w:val="0"/>
              <w:snapToGrid w:val="0"/>
              <w:rPr>
                <w:rFonts w:hint="eastAsia" w:ascii="宋体" w:hAnsi="宋体" w:eastAsia="宋体"/>
                <w:sz w:val="24"/>
                <w:szCs w:val="24"/>
              </w:rPr>
            </w:pPr>
            <w:r>
              <w:rPr>
                <w:rFonts w:hint="eastAsia" w:ascii="宋体" w:hAnsi="宋体" w:eastAsia="宋体"/>
                <w:sz w:val="24"/>
                <w:szCs w:val="24"/>
              </w:rPr>
              <w:t>.功能：果蔬重量检测</w:t>
            </w:r>
          </w:p>
          <w:p w14:paraId="2529220E">
            <w:pPr>
              <w:adjustRightInd w:val="0"/>
              <w:snapToGrid w:val="0"/>
              <w:rPr>
                <w:rFonts w:hint="eastAsia" w:ascii="宋体" w:hAnsi="宋体" w:eastAsia="宋体"/>
                <w:sz w:val="24"/>
                <w:szCs w:val="24"/>
              </w:rPr>
            </w:pPr>
            <w:r>
              <w:rPr>
                <w:rFonts w:hint="eastAsia" w:ascii="宋体" w:hAnsi="宋体" w:eastAsia="宋体"/>
                <w:sz w:val="24"/>
                <w:szCs w:val="24"/>
              </w:rPr>
              <w:t>.内宽：≥220MM</w:t>
            </w:r>
          </w:p>
          <w:p w14:paraId="01F6CE70">
            <w:pPr>
              <w:adjustRightInd w:val="0"/>
              <w:snapToGrid w:val="0"/>
              <w:rPr>
                <w:rFonts w:hint="eastAsia" w:ascii="宋体" w:hAnsi="宋体" w:eastAsia="宋体"/>
                <w:sz w:val="24"/>
                <w:szCs w:val="24"/>
              </w:rPr>
            </w:pPr>
            <w:r>
              <w:rPr>
                <w:rFonts w:hint="eastAsia" w:ascii="宋体" w:hAnsi="宋体" w:eastAsia="宋体"/>
                <w:sz w:val="24"/>
                <w:szCs w:val="24"/>
              </w:rPr>
              <w:t>.运行速度≥3个/秒，200g以内的物品重量偏差±2g内</w:t>
            </w:r>
          </w:p>
          <w:p w14:paraId="5477A052">
            <w:pPr>
              <w:adjustRightInd w:val="0"/>
              <w:snapToGrid w:val="0"/>
              <w:rPr>
                <w:rFonts w:hint="eastAsia" w:ascii="宋体" w:hAnsi="宋体" w:eastAsia="宋体"/>
                <w:sz w:val="24"/>
                <w:szCs w:val="24"/>
              </w:rPr>
            </w:pPr>
            <w:r>
              <w:rPr>
                <w:rFonts w:hint="eastAsia" w:ascii="宋体" w:hAnsi="宋体" w:eastAsia="宋体"/>
                <w:sz w:val="24"/>
                <w:szCs w:val="24"/>
              </w:rPr>
              <w:t>.不锈钢材质机身</w:t>
            </w:r>
          </w:p>
          <w:p w14:paraId="4CF6F628">
            <w:pPr>
              <w:adjustRightInd w:val="0"/>
              <w:snapToGrid w:val="0"/>
              <w:rPr>
                <w:rFonts w:hint="eastAsia" w:ascii="宋体" w:hAnsi="宋体" w:eastAsia="宋体"/>
                <w:sz w:val="24"/>
                <w:szCs w:val="24"/>
              </w:rPr>
            </w:pPr>
            <w:r>
              <w:rPr>
                <w:rFonts w:hint="eastAsia" w:ascii="宋体" w:hAnsi="宋体" w:eastAsia="宋体"/>
                <w:sz w:val="24"/>
                <w:szCs w:val="24"/>
              </w:rPr>
              <w:t>.PU输送带</w:t>
            </w:r>
          </w:p>
          <w:p w14:paraId="4BA0F3CB">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4BA4C000">
            <w:pPr>
              <w:adjustRightInd w:val="0"/>
              <w:snapToGrid w:val="0"/>
              <w:rPr>
                <w:rFonts w:hint="eastAsia" w:ascii="宋体" w:hAnsi="宋体" w:eastAsia="宋体"/>
                <w:sz w:val="24"/>
                <w:szCs w:val="24"/>
              </w:rPr>
            </w:pPr>
            <w:r>
              <w:rPr>
                <w:rFonts w:hint="eastAsia" w:ascii="宋体" w:hAnsi="宋体" w:eastAsia="宋体"/>
                <w:sz w:val="24"/>
                <w:szCs w:val="24"/>
              </w:rPr>
              <w:t>功率(KW)：≥0.12KW</w:t>
            </w:r>
          </w:p>
        </w:tc>
        <w:tc>
          <w:tcPr>
            <w:tcW w:w="1011" w:type="dxa"/>
            <w:tcBorders>
              <w:top w:val="single" w:color="auto" w:sz="4" w:space="0"/>
              <w:left w:val="single" w:color="auto" w:sz="4" w:space="0"/>
              <w:bottom w:val="single" w:color="auto" w:sz="4" w:space="0"/>
              <w:right w:val="single" w:color="auto" w:sz="4" w:space="0"/>
            </w:tcBorders>
            <w:vAlign w:val="center"/>
          </w:tcPr>
          <w:p w14:paraId="0335A1DD">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32E9F537">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70751FAD">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25547B35">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1904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7"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134DFF93">
            <w:pPr>
              <w:adjustRightInd w:val="0"/>
              <w:snapToGrid w:val="0"/>
              <w:jc w:val="center"/>
              <w:rPr>
                <w:rFonts w:hint="eastAsia" w:ascii="宋体" w:hAnsi="宋体" w:eastAsia="宋体"/>
                <w:sz w:val="24"/>
                <w:szCs w:val="24"/>
              </w:rPr>
            </w:pPr>
            <w:r>
              <w:rPr>
                <w:rFonts w:hint="eastAsia" w:ascii="宋体" w:hAnsi="宋体" w:eastAsia="宋体"/>
                <w:sz w:val="24"/>
                <w:szCs w:val="24"/>
              </w:rPr>
              <w:t>4</w:t>
            </w:r>
          </w:p>
        </w:tc>
        <w:tc>
          <w:tcPr>
            <w:tcW w:w="1778" w:type="dxa"/>
            <w:tcBorders>
              <w:top w:val="single" w:color="auto" w:sz="4" w:space="0"/>
              <w:left w:val="single" w:color="auto" w:sz="4" w:space="0"/>
              <w:bottom w:val="single" w:color="auto" w:sz="4" w:space="0"/>
              <w:right w:val="single" w:color="auto" w:sz="4" w:space="0"/>
            </w:tcBorders>
            <w:vAlign w:val="center"/>
          </w:tcPr>
          <w:p w14:paraId="524CAB1F">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皮带输送机2</w:t>
            </w:r>
          </w:p>
        </w:tc>
        <w:tc>
          <w:tcPr>
            <w:tcW w:w="651" w:type="dxa"/>
            <w:tcBorders>
              <w:top w:val="single" w:color="auto" w:sz="4" w:space="0"/>
              <w:left w:val="single" w:color="auto" w:sz="4" w:space="0"/>
              <w:bottom w:val="single" w:color="auto" w:sz="4" w:space="0"/>
              <w:right w:val="single" w:color="auto" w:sz="4" w:space="0"/>
            </w:tcBorders>
            <w:vAlign w:val="center"/>
          </w:tcPr>
          <w:p w14:paraId="5FB3D65D">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5C00E980">
            <w:pPr>
              <w:adjustRightInd w:val="0"/>
              <w:snapToGrid w:val="0"/>
              <w:rPr>
                <w:rFonts w:hint="eastAsia" w:ascii="宋体" w:hAnsi="宋体" w:eastAsia="宋体"/>
                <w:sz w:val="24"/>
                <w:szCs w:val="24"/>
              </w:rPr>
            </w:pPr>
            <w:r>
              <w:rPr>
                <w:rFonts w:hint="eastAsia" w:ascii="宋体" w:hAnsi="宋体" w:eastAsia="宋体"/>
                <w:sz w:val="24"/>
                <w:szCs w:val="24"/>
              </w:rPr>
              <w:t>.功能：果杯无序汇集</w:t>
            </w:r>
          </w:p>
          <w:p w14:paraId="33B189E8">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059690C2">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16242E85">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.双面纤维输送带宽度≥1270mm,厚度≥2mm，双面纤维输送带宽度≥145mm,厚度≥2mm</w:t>
            </w:r>
          </w:p>
          <w:p w14:paraId="61385414">
            <w:pPr>
              <w:adjustRightInd w:val="0"/>
              <w:snapToGrid w:val="0"/>
              <w:rPr>
                <w:rFonts w:hint="eastAsia" w:ascii="宋体" w:hAnsi="宋体" w:eastAsia="宋体"/>
                <w:sz w:val="24"/>
                <w:szCs w:val="24"/>
              </w:rPr>
            </w:pPr>
            <w:r>
              <w:rPr>
                <w:rFonts w:hint="eastAsia" w:ascii="宋体" w:hAnsi="宋体" w:eastAsia="宋体"/>
                <w:sz w:val="24"/>
                <w:szCs w:val="24"/>
              </w:rPr>
              <w:t>.采用减速电机（1.5KW*1+0.37KW*1）驱动，变频调速</w:t>
            </w:r>
          </w:p>
          <w:p w14:paraId="5C2F0DE8">
            <w:pPr>
              <w:adjustRightInd w:val="0"/>
              <w:snapToGrid w:val="0"/>
              <w:rPr>
                <w:rFonts w:hint="eastAsia" w:ascii="宋体" w:hAnsi="宋体" w:eastAsia="宋体"/>
                <w:sz w:val="24"/>
                <w:szCs w:val="24"/>
              </w:rPr>
            </w:pPr>
            <w:r>
              <w:rPr>
                <w:rFonts w:hint="eastAsia" w:ascii="宋体" w:hAnsi="宋体" w:eastAsia="宋体"/>
                <w:sz w:val="24"/>
                <w:szCs w:val="24"/>
              </w:rPr>
              <w:t>功率(KW)：≥1.87KW</w:t>
            </w:r>
          </w:p>
        </w:tc>
        <w:tc>
          <w:tcPr>
            <w:tcW w:w="1011" w:type="dxa"/>
            <w:tcBorders>
              <w:top w:val="single" w:color="auto" w:sz="4" w:space="0"/>
              <w:left w:val="single" w:color="auto" w:sz="4" w:space="0"/>
              <w:bottom w:val="single" w:color="auto" w:sz="4" w:space="0"/>
              <w:right w:val="single" w:color="auto" w:sz="4" w:space="0"/>
            </w:tcBorders>
            <w:vAlign w:val="center"/>
          </w:tcPr>
          <w:p w14:paraId="70261264">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0C486C01">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629E9AAF">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13A114B7">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5282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1"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6E4965ED">
            <w:pPr>
              <w:adjustRightInd w:val="0"/>
              <w:snapToGrid w:val="0"/>
              <w:jc w:val="center"/>
              <w:rPr>
                <w:rFonts w:hint="eastAsia" w:ascii="宋体" w:hAnsi="宋体" w:eastAsia="宋体"/>
                <w:sz w:val="24"/>
                <w:szCs w:val="24"/>
              </w:rPr>
            </w:pPr>
            <w:r>
              <w:rPr>
                <w:rFonts w:hint="eastAsia" w:ascii="宋体" w:hAnsi="宋体" w:eastAsia="宋体"/>
                <w:sz w:val="24"/>
                <w:szCs w:val="24"/>
              </w:rPr>
              <w:t>5</w:t>
            </w:r>
          </w:p>
        </w:tc>
        <w:tc>
          <w:tcPr>
            <w:tcW w:w="1778" w:type="dxa"/>
            <w:tcBorders>
              <w:top w:val="single" w:color="auto" w:sz="4" w:space="0"/>
              <w:left w:val="single" w:color="auto" w:sz="4" w:space="0"/>
              <w:bottom w:val="single" w:color="auto" w:sz="4" w:space="0"/>
              <w:right w:val="single" w:color="auto" w:sz="4" w:space="0"/>
            </w:tcBorders>
            <w:vAlign w:val="center"/>
          </w:tcPr>
          <w:p w14:paraId="44A9D7F9">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皮带输送机3</w:t>
            </w:r>
          </w:p>
        </w:tc>
        <w:tc>
          <w:tcPr>
            <w:tcW w:w="651" w:type="dxa"/>
            <w:tcBorders>
              <w:top w:val="single" w:color="auto" w:sz="4" w:space="0"/>
              <w:left w:val="single" w:color="auto" w:sz="4" w:space="0"/>
              <w:bottom w:val="single" w:color="auto" w:sz="4" w:space="0"/>
              <w:right w:val="single" w:color="auto" w:sz="4" w:space="0"/>
            </w:tcBorders>
            <w:vAlign w:val="center"/>
          </w:tcPr>
          <w:p w14:paraId="0632D121">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29A8B820">
            <w:pPr>
              <w:adjustRightInd w:val="0"/>
              <w:snapToGrid w:val="0"/>
              <w:rPr>
                <w:rFonts w:hint="eastAsia" w:ascii="宋体" w:hAnsi="宋体" w:eastAsia="宋体"/>
                <w:sz w:val="24"/>
                <w:szCs w:val="24"/>
              </w:rPr>
            </w:pPr>
            <w:r>
              <w:rPr>
                <w:rFonts w:hint="eastAsia" w:ascii="宋体" w:hAnsi="宋体" w:eastAsia="宋体"/>
                <w:sz w:val="24"/>
                <w:szCs w:val="24"/>
              </w:rPr>
              <w:t>.功能：果杯输送</w:t>
            </w:r>
          </w:p>
          <w:p w14:paraId="72151269">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6019F2ED">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44A7746D">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.双面纤维输送带宽度≥770mm,厚度≥2mm</w:t>
            </w:r>
          </w:p>
          <w:p w14:paraId="3850CBEA">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05D1F3CE">
            <w:pPr>
              <w:adjustRightInd w:val="0"/>
              <w:snapToGrid w:val="0"/>
              <w:rPr>
                <w:rFonts w:hint="eastAsia" w:ascii="宋体" w:hAnsi="宋体" w:eastAsia="宋体"/>
                <w:sz w:val="24"/>
                <w:szCs w:val="24"/>
              </w:rPr>
            </w:pPr>
            <w:r>
              <w:rPr>
                <w:rFonts w:hint="eastAsia" w:ascii="宋体" w:hAnsi="宋体" w:eastAsia="宋体"/>
                <w:sz w:val="24"/>
                <w:szCs w:val="24"/>
              </w:rPr>
              <w:t>功率(KW)：≥0.75KW</w:t>
            </w:r>
          </w:p>
        </w:tc>
        <w:tc>
          <w:tcPr>
            <w:tcW w:w="1011" w:type="dxa"/>
            <w:tcBorders>
              <w:top w:val="single" w:color="auto" w:sz="4" w:space="0"/>
              <w:left w:val="single" w:color="auto" w:sz="4" w:space="0"/>
              <w:bottom w:val="single" w:color="auto" w:sz="4" w:space="0"/>
              <w:right w:val="single" w:color="auto" w:sz="4" w:space="0"/>
            </w:tcBorders>
            <w:vAlign w:val="center"/>
          </w:tcPr>
          <w:p w14:paraId="395434DF">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FB5791F">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5934B201">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01E68EFE">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6195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8"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29C9BD4E">
            <w:pPr>
              <w:adjustRightInd w:val="0"/>
              <w:snapToGrid w:val="0"/>
              <w:jc w:val="center"/>
              <w:rPr>
                <w:rFonts w:hint="eastAsia" w:ascii="宋体" w:hAnsi="宋体" w:eastAsia="宋体"/>
                <w:sz w:val="24"/>
                <w:szCs w:val="24"/>
              </w:rPr>
            </w:pPr>
            <w:r>
              <w:rPr>
                <w:rFonts w:hint="eastAsia" w:ascii="宋体" w:hAnsi="宋体" w:eastAsia="宋体"/>
                <w:sz w:val="24"/>
                <w:szCs w:val="24"/>
              </w:rPr>
              <w:t>6</w:t>
            </w:r>
          </w:p>
        </w:tc>
        <w:tc>
          <w:tcPr>
            <w:tcW w:w="1778" w:type="dxa"/>
            <w:tcBorders>
              <w:top w:val="single" w:color="auto" w:sz="4" w:space="0"/>
              <w:left w:val="single" w:color="auto" w:sz="4" w:space="0"/>
              <w:bottom w:val="single" w:color="auto" w:sz="4" w:space="0"/>
              <w:right w:val="single" w:color="auto" w:sz="4" w:space="0"/>
            </w:tcBorders>
            <w:vAlign w:val="center"/>
          </w:tcPr>
          <w:p w14:paraId="26DBF01D">
            <w:pPr>
              <w:adjustRightInd w:val="0"/>
              <w:snapToGrid w:val="0"/>
              <w:jc w:val="center"/>
              <w:rPr>
                <w:rFonts w:hint="eastAsia" w:ascii="宋体" w:hAnsi="宋体" w:eastAsia="宋体"/>
                <w:sz w:val="24"/>
                <w:szCs w:val="24"/>
              </w:rPr>
            </w:pPr>
            <w:r>
              <w:rPr>
                <w:rFonts w:hint="eastAsia" w:ascii="宋体" w:hAnsi="宋体" w:eastAsia="宋体"/>
                <w:sz w:val="24"/>
                <w:szCs w:val="24"/>
              </w:rPr>
              <w:t>分选机</w:t>
            </w:r>
          </w:p>
        </w:tc>
        <w:tc>
          <w:tcPr>
            <w:tcW w:w="651" w:type="dxa"/>
            <w:tcBorders>
              <w:top w:val="single" w:color="auto" w:sz="4" w:space="0"/>
              <w:left w:val="single" w:color="auto" w:sz="4" w:space="0"/>
              <w:bottom w:val="single" w:color="auto" w:sz="4" w:space="0"/>
              <w:right w:val="single" w:color="auto" w:sz="4" w:space="0"/>
            </w:tcBorders>
            <w:vAlign w:val="center"/>
          </w:tcPr>
          <w:p w14:paraId="20A31CBD">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559EA4FB">
            <w:pPr>
              <w:adjustRightInd w:val="0"/>
              <w:snapToGrid w:val="0"/>
              <w:rPr>
                <w:rFonts w:hint="eastAsia" w:ascii="宋体" w:hAnsi="宋体" w:eastAsia="宋体"/>
                <w:sz w:val="24"/>
                <w:szCs w:val="24"/>
              </w:rPr>
            </w:pPr>
            <w:r>
              <w:rPr>
                <w:rFonts w:hint="eastAsia" w:ascii="宋体" w:hAnsi="宋体" w:eastAsia="宋体"/>
                <w:sz w:val="24"/>
                <w:szCs w:val="24"/>
              </w:rPr>
              <w:t>.功能：果蔬等级分选</w:t>
            </w:r>
          </w:p>
          <w:p w14:paraId="09694C93">
            <w:pPr>
              <w:adjustRightInd w:val="0"/>
              <w:snapToGrid w:val="0"/>
              <w:rPr>
                <w:rFonts w:hint="eastAsia" w:ascii="宋体" w:hAnsi="宋体" w:eastAsia="宋体"/>
                <w:sz w:val="24"/>
                <w:szCs w:val="24"/>
              </w:rPr>
            </w:pPr>
            <w:r>
              <w:rPr>
                <w:rFonts w:hint="eastAsia" w:ascii="宋体" w:hAnsi="宋体" w:eastAsia="宋体"/>
                <w:sz w:val="24"/>
                <w:szCs w:val="24"/>
              </w:rPr>
              <w:t>.主驱动电机采用伺服控制，精准调速，功率≥1.5KW</w:t>
            </w:r>
          </w:p>
          <w:p w14:paraId="0C049DB7">
            <w:pPr>
              <w:adjustRightInd w:val="0"/>
              <w:snapToGrid w:val="0"/>
              <w:rPr>
                <w:rFonts w:hint="eastAsia" w:ascii="宋体" w:hAnsi="宋体" w:eastAsia="宋体"/>
                <w:sz w:val="24"/>
                <w:szCs w:val="24"/>
              </w:rPr>
            </w:pPr>
            <w:r>
              <w:rPr>
                <w:rFonts w:hint="eastAsia" w:ascii="宋体" w:hAnsi="宋体" w:eastAsia="宋体"/>
                <w:sz w:val="24"/>
                <w:szCs w:val="24"/>
              </w:rPr>
              <w:t>.主架使用碳钢50×50MM方管和碳钢板折弯焊接成型，厚度≥1.5mm</w:t>
            </w:r>
          </w:p>
          <w:p w14:paraId="13BF0EA0">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.边板使用碳钢板折弯成型，厚度≥1.0mm</w:t>
            </w:r>
          </w:p>
          <w:p w14:paraId="187F1C12">
            <w:pPr>
              <w:adjustRightInd w:val="0"/>
              <w:snapToGrid w:val="0"/>
              <w:rPr>
                <w:rFonts w:hint="eastAsia" w:ascii="宋体" w:hAnsi="宋体" w:eastAsia="宋体"/>
                <w:sz w:val="24"/>
                <w:szCs w:val="24"/>
              </w:rPr>
            </w:pPr>
            <w:r>
              <w:rPr>
                <w:rFonts w:hint="eastAsia" w:ascii="宋体" w:hAnsi="宋体" w:eastAsia="宋体"/>
                <w:sz w:val="24"/>
                <w:szCs w:val="24"/>
              </w:rPr>
              <w:t>.分选机运行速度≥6个果杯/秒</w:t>
            </w:r>
          </w:p>
          <w:p w14:paraId="2933968B">
            <w:pPr>
              <w:adjustRightInd w:val="0"/>
              <w:snapToGrid w:val="0"/>
              <w:rPr>
                <w:rFonts w:hint="eastAsia" w:ascii="宋体" w:hAnsi="宋体" w:eastAsia="宋体"/>
                <w:sz w:val="24"/>
                <w:szCs w:val="24"/>
              </w:rPr>
            </w:pPr>
            <w:r>
              <w:rPr>
                <w:rFonts w:hint="eastAsia" w:ascii="宋体" w:hAnsi="宋体" w:eastAsia="宋体"/>
                <w:sz w:val="24"/>
                <w:szCs w:val="24"/>
              </w:rPr>
              <w:t>.配备同心圆结构柔性水果输送果杯</w:t>
            </w:r>
          </w:p>
          <w:p w14:paraId="4717E755">
            <w:pPr>
              <w:adjustRightInd w:val="0"/>
              <w:snapToGrid w:val="0"/>
              <w:rPr>
                <w:rFonts w:hint="eastAsia" w:ascii="宋体" w:hAnsi="宋体" w:eastAsia="宋体"/>
                <w:sz w:val="24"/>
                <w:szCs w:val="24"/>
              </w:rPr>
            </w:pPr>
            <w:r>
              <w:rPr>
                <w:rFonts w:hint="eastAsia" w:ascii="宋体" w:hAnsi="宋体" w:eastAsia="宋体"/>
                <w:sz w:val="24"/>
                <w:szCs w:val="24"/>
              </w:rPr>
              <w:t>.果杯托架采用POM,PA66材质</w:t>
            </w:r>
          </w:p>
          <w:p w14:paraId="5114EAE4">
            <w:pPr>
              <w:adjustRightInd w:val="0"/>
              <w:snapToGrid w:val="0"/>
              <w:rPr>
                <w:rFonts w:hint="eastAsia" w:ascii="宋体" w:hAnsi="宋体" w:eastAsia="宋体"/>
                <w:sz w:val="24"/>
                <w:szCs w:val="24"/>
              </w:rPr>
            </w:pPr>
            <w:r>
              <w:rPr>
                <w:rFonts w:hint="eastAsia" w:ascii="宋体" w:hAnsi="宋体" w:eastAsia="宋体"/>
                <w:sz w:val="24"/>
                <w:szCs w:val="24"/>
              </w:rPr>
              <w:t>.采用工程塑料与链条组合进行输送，实现输送单元稳定运行</w:t>
            </w:r>
          </w:p>
          <w:p w14:paraId="7BEBDE7A">
            <w:pPr>
              <w:adjustRightInd w:val="0"/>
              <w:snapToGrid w:val="0"/>
              <w:rPr>
                <w:rFonts w:hint="eastAsia" w:ascii="宋体" w:hAnsi="宋体" w:eastAsia="宋体"/>
                <w:sz w:val="24"/>
                <w:szCs w:val="24"/>
              </w:rPr>
            </w:pPr>
            <w:r>
              <w:rPr>
                <w:rFonts w:hint="eastAsia" w:ascii="宋体" w:hAnsi="宋体" w:eastAsia="宋体"/>
                <w:sz w:val="24"/>
                <w:szCs w:val="24"/>
              </w:rPr>
              <w:t>.使用拨杆，推送输送单元到指定出口，进行果蔬分级</w:t>
            </w:r>
          </w:p>
          <w:p w14:paraId="3C3D6ED5">
            <w:pPr>
              <w:adjustRightInd w:val="0"/>
              <w:snapToGrid w:val="0"/>
              <w:rPr>
                <w:rFonts w:hint="eastAsia" w:ascii="宋体" w:hAnsi="宋体" w:eastAsia="宋体"/>
                <w:sz w:val="24"/>
                <w:szCs w:val="24"/>
              </w:rPr>
            </w:pPr>
            <w:r>
              <w:rPr>
                <w:rFonts w:hint="eastAsia" w:ascii="宋体" w:hAnsi="宋体" w:eastAsia="宋体"/>
                <w:sz w:val="24"/>
                <w:szCs w:val="24"/>
              </w:rPr>
              <w:t>功率(KW)：≥1.5KW</w:t>
            </w:r>
          </w:p>
        </w:tc>
        <w:tc>
          <w:tcPr>
            <w:tcW w:w="1011" w:type="dxa"/>
            <w:tcBorders>
              <w:top w:val="single" w:color="auto" w:sz="4" w:space="0"/>
              <w:left w:val="single" w:color="auto" w:sz="4" w:space="0"/>
              <w:bottom w:val="single" w:color="auto" w:sz="4" w:space="0"/>
              <w:right w:val="single" w:color="auto" w:sz="4" w:space="0"/>
            </w:tcBorders>
            <w:vAlign w:val="center"/>
          </w:tcPr>
          <w:p w14:paraId="570893BC">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283E670C">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7B36D0F">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4F13A0EB">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5F2D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12DF68FA">
            <w:pPr>
              <w:adjustRightInd w:val="0"/>
              <w:snapToGrid w:val="0"/>
              <w:jc w:val="center"/>
              <w:rPr>
                <w:rFonts w:hint="eastAsia" w:ascii="宋体" w:hAnsi="宋体" w:eastAsia="宋体"/>
                <w:sz w:val="24"/>
                <w:szCs w:val="24"/>
              </w:rPr>
            </w:pPr>
            <w:r>
              <w:rPr>
                <w:rFonts w:hint="eastAsia" w:ascii="宋体" w:hAnsi="宋体" w:eastAsia="宋体"/>
                <w:sz w:val="24"/>
                <w:szCs w:val="24"/>
              </w:rPr>
              <w:t>7</w:t>
            </w:r>
          </w:p>
        </w:tc>
        <w:tc>
          <w:tcPr>
            <w:tcW w:w="1778" w:type="dxa"/>
            <w:tcBorders>
              <w:top w:val="single" w:color="auto" w:sz="4" w:space="0"/>
              <w:left w:val="single" w:color="auto" w:sz="4" w:space="0"/>
              <w:bottom w:val="single" w:color="auto" w:sz="4" w:space="0"/>
              <w:right w:val="single" w:color="auto" w:sz="4" w:space="0"/>
            </w:tcBorders>
            <w:vAlign w:val="center"/>
          </w:tcPr>
          <w:p w14:paraId="139A4C44">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皮带输送机4</w:t>
            </w:r>
          </w:p>
        </w:tc>
        <w:tc>
          <w:tcPr>
            <w:tcW w:w="651" w:type="dxa"/>
            <w:tcBorders>
              <w:top w:val="single" w:color="auto" w:sz="4" w:space="0"/>
              <w:left w:val="single" w:color="auto" w:sz="4" w:space="0"/>
              <w:bottom w:val="single" w:color="auto" w:sz="4" w:space="0"/>
              <w:right w:val="single" w:color="auto" w:sz="4" w:space="0"/>
            </w:tcBorders>
            <w:vAlign w:val="center"/>
          </w:tcPr>
          <w:p w14:paraId="20ABF4C5">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1824D08B">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253DACD9">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66C79ED3">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4FA033BB">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1654DFC1">
            <w:pPr>
              <w:adjustRightInd w:val="0"/>
              <w:snapToGrid w:val="0"/>
              <w:rPr>
                <w:rFonts w:hint="eastAsia" w:ascii="宋体" w:hAnsi="宋体" w:eastAsia="宋体"/>
                <w:sz w:val="24"/>
                <w:szCs w:val="24"/>
              </w:rPr>
            </w:pPr>
            <w:r>
              <w:rPr>
                <w:rFonts w:hint="eastAsia" w:ascii="宋体" w:hAnsi="宋体" w:eastAsia="宋体"/>
                <w:sz w:val="24"/>
                <w:szCs w:val="24"/>
              </w:rPr>
              <w:t>.采用减速电机（≥0.37KW*1）驱动，变频调速</w:t>
            </w:r>
          </w:p>
          <w:p w14:paraId="34DB173C">
            <w:pPr>
              <w:adjustRightInd w:val="0"/>
              <w:snapToGrid w:val="0"/>
              <w:rPr>
                <w:rFonts w:hint="eastAsia" w:ascii="宋体" w:hAnsi="宋体" w:eastAsia="宋体"/>
                <w:sz w:val="24"/>
                <w:szCs w:val="24"/>
              </w:rPr>
            </w:pPr>
            <w:r>
              <w:rPr>
                <w:rFonts w:hint="eastAsia" w:ascii="宋体" w:hAnsi="宋体" w:eastAsia="宋体"/>
                <w:sz w:val="24"/>
                <w:szCs w:val="24"/>
              </w:rPr>
              <w:t>功率(KW)：≥0.37KW</w:t>
            </w:r>
          </w:p>
        </w:tc>
        <w:tc>
          <w:tcPr>
            <w:tcW w:w="1011" w:type="dxa"/>
            <w:tcBorders>
              <w:top w:val="single" w:color="auto" w:sz="4" w:space="0"/>
              <w:left w:val="single" w:color="auto" w:sz="4" w:space="0"/>
              <w:bottom w:val="single" w:color="auto" w:sz="4" w:space="0"/>
              <w:right w:val="single" w:color="auto" w:sz="4" w:space="0"/>
            </w:tcBorders>
            <w:vAlign w:val="center"/>
          </w:tcPr>
          <w:p w14:paraId="32600AEE">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E7B4F08">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056A1811">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4DEA6BD4">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145B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6"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4EA1E461">
            <w:pPr>
              <w:adjustRightInd w:val="0"/>
              <w:snapToGrid w:val="0"/>
              <w:jc w:val="center"/>
              <w:rPr>
                <w:rFonts w:hint="eastAsia" w:ascii="宋体" w:hAnsi="宋体" w:eastAsia="宋体"/>
                <w:sz w:val="24"/>
                <w:szCs w:val="24"/>
              </w:rPr>
            </w:pPr>
            <w:r>
              <w:rPr>
                <w:rFonts w:hint="eastAsia" w:ascii="宋体" w:hAnsi="宋体" w:eastAsia="宋体"/>
                <w:sz w:val="24"/>
                <w:szCs w:val="24"/>
              </w:rPr>
              <w:t>8</w:t>
            </w:r>
          </w:p>
        </w:tc>
        <w:tc>
          <w:tcPr>
            <w:tcW w:w="1778" w:type="dxa"/>
            <w:tcBorders>
              <w:top w:val="single" w:color="auto" w:sz="4" w:space="0"/>
              <w:left w:val="single" w:color="auto" w:sz="4" w:space="0"/>
              <w:bottom w:val="single" w:color="auto" w:sz="4" w:space="0"/>
              <w:right w:val="single" w:color="auto" w:sz="4" w:space="0"/>
            </w:tcBorders>
            <w:vAlign w:val="center"/>
          </w:tcPr>
          <w:p w14:paraId="60954AE0">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皮带输送机5</w:t>
            </w:r>
          </w:p>
        </w:tc>
        <w:tc>
          <w:tcPr>
            <w:tcW w:w="651" w:type="dxa"/>
            <w:tcBorders>
              <w:top w:val="single" w:color="auto" w:sz="4" w:space="0"/>
              <w:left w:val="single" w:color="auto" w:sz="4" w:space="0"/>
              <w:bottom w:val="single" w:color="auto" w:sz="4" w:space="0"/>
              <w:right w:val="single" w:color="auto" w:sz="4" w:space="0"/>
            </w:tcBorders>
            <w:vAlign w:val="center"/>
          </w:tcPr>
          <w:p w14:paraId="69109C06">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0654BCF3">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4C5A34F7">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1E2304D5">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09CE55BC">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63787B80">
            <w:pPr>
              <w:adjustRightInd w:val="0"/>
              <w:snapToGrid w:val="0"/>
              <w:rPr>
                <w:rFonts w:hint="eastAsia" w:ascii="宋体" w:hAnsi="宋体" w:eastAsia="宋体"/>
                <w:sz w:val="24"/>
                <w:szCs w:val="24"/>
              </w:rPr>
            </w:pPr>
            <w:r>
              <w:rPr>
                <w:rFonts w:hint="eastAsia" w:ascii="宋体" w:hAnsi="宋体" w:eastAsia="宋体"/>
                <w:sz w:val="24"/>
                <w:szCs w:val="24"/>
              </w:rPr>
              <w:t>功率(KW)：≥0.75KW</w:t>
            </w:r>
          </w:p>
        </w:tc>
        <w:tc>
          <w:tcPr>
            <w:tcW w:w="1011" w:type="dxa"/>
            <w:tcBorders>
              <w:top w:val="single" w:color="auto" w:sz="4" w:space="0"/>
              <w:left w:val="single" w:color="auto" w:sz="4" w:space="0"/>
              <w:bottom w:val="single" w:color="auto" w:sz="4" w:space="0"/>
              <w:right w:val="single" w:color="auto" w:sz="4" w:space="0"/>
            </w:tcBorders>
            <w:vAlign w:val="center"/>
          </w:tcPr>
          <w:p w14:paraId="5A490B31">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359FC20E">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13122698">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2EFC369C">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0F77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09276660">
            <w:pPr>
              <w:adjustRightInd w:val="0"/>
              <w:snapToGrid w:val="0"/>
              <w:jc w:val="center"/>
              <w:rPr>
                <w:rFonts w:hint="eastAsia" w:ascii="宋体" w:hAnsi="宋体" w:eastAsia="宋体"/>
                <w:sz w:val="24"/>
                <w:szCs w:val="24"/>
              </w:rPr>
            </w:pPr>
            <w:r>
              <w:rPr>
                <w:rFonts w:hint="eastAsia" w:ascii="宋体" w:hAnsi="宋体" w:eastAsia="宋体"/>
                <w:sz w:val="24"/>
                <w:szCs w:val="24"/>
              </w:rPr>
              <w:t>9</w:t>
            </w:r>
          </w:p>
        </w:tc>
        <w:tc>
          <w:tcPr>
            <w:tcW w:w="1778" w:type="dxa"/>
            <w:tcBorders>
              <w:top w:val="single" w:color="auto" w:sz="4" w:space="0"/>
              <w:left w:val="single" w:color="auto" w:sz="4" w:space="0"/>
              <w:bottom w:val="single" w:color="auto" w:sz="4" w:space="0"/>
              <w:right w:val="single" w:color="auto" w:sz="4" w:space="0"/>
            </w:tcBorders>
            <w:vAlign w:val="center"/>
          </w:tcPr>
          <w:p w14:paraId="51AA723E">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皮带输送机6</w:t>
            </w:r>
          </w:p>
        </w:tc>
        <w:tc>
          <w:tcPr>
            <w:tcW w:w="651" w:type="dxa"/>
            <w:tcBorders>
              <w:top w:val="single" w:color="auto" w:sz="4" w:space="0"/>
              <w:left w:val="single" w:color="auto" w:sz="4" w:space="0"/>
              <w:bottom w:val="single" w:color="auto" w:sz="4" w:space="0"/>
              <w:right w:val="single" w:color="auto" w:sz="4" w:space="0"/>
            </w:tcBorders>
            <w:vAlign w:val="center"/>
          </w:tcPr>
          <w:p w14:paraId="373D6D02">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1BFEB560">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5890D4DB">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21AC2241">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1A1B39A8">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0FD6E1C1">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1594EBB2">
            <w:pPr>
              <w:adjustRightInd w:val="0"/>
              <w:snapToGrid w:val="0"/>
              <w:rPr>
                <w:rFonts w:hint="eastAsia" w:ascii="宋体" w:hAnsi="宋体" w:eastAsia="宋体"/>
                <w:sz w:val="24"/>
                <w:szCs w:val="24"/>
              </w:rPr>
            </w:pPr>
            <w:r>
              <w:rPr>
                <w:rFonts w:hint="eastAsia" w:ascii="宋体" w:hAnsi="宋体" w:eastAsia="宋体"/>
                <w:sz w:val="24"/>
                <w:szCs w:val="24"/>
              </w:rPr>
              <w:t>功率(KW)：≥0.75KW</w:t>
            </w:r>
          </w:p>
        </w:tc>
        <w:tc>
          <w:tcPr>
            <w:tcW w:w="1011" w:type="dxa"/>
            <w:tcBorders>
              <w:top w:val="single" w:color="auto" w:sz="4" w:space="0"/>
              <w:left w:val="single" w:color="auto" w:sz="4" w:space="0"/>
              <w:bottom w:val="single" w:color="auto" w:sz="4" w:space="0"/>
              <w:right w:val="single" w:color="auto" w:sz="4" w:space="0"/>
            </w:tcBorders>
            <w:vAlign w:val="center"/>
          </w:tcPr>
          <w:p w14:paraId="733BAF90">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2D3D341">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0C869B84">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51B3653F">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3B29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5A8B829A">
            <w:pPr>
              <w:adjustRightInd w:val="0"/>
              <w:snapToGrid w:val="0"/>
              <w:jc w:val="center"/>
              <w:rPr>
                <w:rFonts w:hint="eastAsia" w:ascii="宋体" w:hAnsi="宋体" w:eastAsia="宋体"/>
                <w:sz w:val="24"/>
                <w:szCs w:val="24"/>
              </w:rPr>
            </w:pPr>
            <w:r>
              <w:rPr>
                <w:rFonts w:hint="eastAsia" w:ascii="宋体" w:hAnsi="宋体" w:eastAsia="宋体"/>
                <w:sz w:val="24"/>
                <w:szCs w:val="24"/>
              </w:rPr>
              <w:t>10</w:t>
            </w:r>
          </w:p>
        </w:tc>
        <w:tc>
          <w:tcPr>
            <w:tcW w:w="1778" w:type="dxa"/>
            <w:tcBorders>
              <w:top w:val="single" w:color="auto" w:sz="4" w:space="0"/>
              <w:left w:val="single" w:color="auto" w:sz="4" w:space="0"/>
              <w:bottom w:val="single" w:color="auto" w:sz="4" w:space="0"/>
              <w:right w:val="single" w:color="auto" w:sz="4" w:space="0"/>
            </w:tcBorders>
            <w:vAlign w:val="center"/>
          </w:tcPr>
          <w:p w14:paraId="567B7312">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皮带输送机7</w:t>
            </w:r>
          </w:p>
        </w:tc>
        <w:tc>
          <w:tcPr>
            <w:tcW w:w="651" w:type="dxa"/>
            <w:tcBorders>
              <w:top w:val="single" w:color="auto" w:sz="4" w:space="0"/>
              <w:left w:val="single" w:color="auto" w:sz="4" w:space="0"/>
              <w:bottom w:val="single" w:color="auto" w:sz="4" w:space="0"/>
              <w:right w:val="single" w:color="auto" w:sz="4" w:space="0"/>
            </w:tcBorders>
            <w:vAlign w:val="center"/>
          </w:tcPr>
          <w:p w14:paraId="1AB2678A">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4BA5D9EE">
            <w:pPr>
              <w:adjustRightInd w:val="0"/>
              <w:snapToGrid w:val="0"/>
              <w:rPr>
                <w:rFonts w:hint="eastAsia" w:ascii="宋体" w:hAnsi="宋体" w:eastAsia="宋体"/>
                <w:sz w:val="24"/>
                <w:szCs w:val="24"/>
              </w:rPr>
            </w:pPr>
            <w:r>
              <w:rPr>
                <w:rFonts w:hint="eastAsia" w:ascii="宋体" w:hAnsi="宋体" w:eastAsia="宋体"/>
                <w:sz w:val="24"/>
                <w:szCs w:val="24"/>
              </w:rPr>
              <w:t>.功能：果杯存储与排列输送</w:t>
            </w:r>
          </w:p>
          <w:p w14:paraId="5A1BB14D">
            <w:pPr>
              <w:adjustRightInd w:val="0"/>
              <w:snapToGrid w:val="0"/>
              <w:rPr>
                <w:rFonts w:hint="eastAsia" w:ascii="宋体" w:hAnsi="宋体" w:eastAsia="宋体"/>
                <w:sz w:val="24"/>
                <w:szCs w:val="24"/>
              </w:rPr>
            </w:pPr>
            <w:r>
              <w:rPr>
                <w:rFonts w:hint="eastAsia" w:ascii="宋体" w:hAnsi="宋体" w:eastAsia="宋体"/>
                <w:sz w:val="24"/>
                <w:szCs w:val="24"/>
              </w:rPr>
              <w:t>.内宽：≥1.0M</w:t>
            </w:r>
          </w:p>
          <w:p w14:paraId="07B9FE32">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.主架使用碳钢板折弯成型，厚度≥1.0mm</w:t>
            </w:r>
          </w:p>
          <w:p w14:paraId="62E33C03">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114ACF4E">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.双面纤维输送带宽度≥370mm,厚度≥2.0mm;双面纤维输送带宽度≥570mm，厚度≥2.0mm</w:t>
            </w:r>
          </w:p>
          <w:p w14:paraId="3B9EE9BA">
            <w:pPr>
              <w:adjustRightInd w:val="0"/>
              <w:snapToGrid w:val="0"/>
              <w:rPr>
                <w:rFonts w:hint="eastAsia" w:ascii="宋体" w:hAnsi="宋体" w:eastAsia="宋体"/>
                <w:sz w:val="24"/>
                <w:szCs w:val="24"/>
              </w:rPr>
            </w:pPr>
            <w:r>
              <w:rPr>
                <w:rFonts w:hint="eastAsia" w:ascii="宋体" w:hAnsi="宋体" w:eastAsia="宋体"/>
                <w:sz w:val="24"/>
                <w:szCs w:val="24"/>
              </w:rPr>
              <w:t>.采用减速电机(≥0.75KW)驱动，变频调速</w:t>
            </w:r>
          </w:p>
          <w:p w14:paraId="3E1E0AF6">
            <w:pPr>
              <w:adjustRightInd w:val="0"/>
              <w:snapToGrid w:val="0"/>
              <w:rPr>
                <w:rFonts w:hint="eastAsia" w:ascii="宋体" w:hAnsi="宋体" w:eastAsia="宋体"/>
                <w:sz w:val="24"/>
                <w:szCs w:val="24"/>
              </w:rPr>
            </w:pPr>
            <w:r>
              <w:rPr>
                <w:rFonts w:hint="eastAsia" w:ascii="宋体" w:hAnsi="宋体" w:eastAsia="宋体"/>
                <w:sz w:val="24"/>
                <w:szCs w:val="24"/>
              </w:rPr>
              <w:t>功率(KW)：≥1.5KW</w:t>
            </w:r>
          </w:p>
        </w:tc>
        <w:tc>
          <w:tcPr>
            <w:tcW w:w="1011" w:type="dxa"/>
            <w:tcBorders>
              <w:top w:val="single" w:color="auto" w:sz="4" w:space="0"/>
              <w:left w:val="single" w:color="auto" w:sz="4" w:space="0"/>
              <w:bottom w:val="single" w:color="auto" w:sz="4" w:space="0"/>
              <w:right w:val="single" w:color="auto" w:sz="4" w:space="0"/>
            </w:tcBorders>
            <w:vAlign w:val="center"/>
          </w:tcPr>
          <w:p w14:paraId="0615A4A9">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6CD17AD5">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F251C0E">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3841A32B">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7724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5"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6C71DB7F">
            <w:pPr>
              <w:adjustRightInd w:val="0"/>
              <w:snapToGrid w:val="0"/>
              <w:jc w:val="center"/>
              <w:rPr>
                <w:rFonts w:hint="eastAsia" w:ascii="宋体" w:hAnsi="宋体" w:eastAsia="宋体"/>
                <w:sz w:val="24"/>
                <w:szCs w:val="24"/>
              </w:rPr>
            </w:pPr>
            <w:r>
              <w:rPr>
                <w:rFonts w:hint="eastAsia" w:ascii="宋体" w:hAnsi="宋体" w:eastAsia="宋体"/>
                <w:sz w:val="24"/>
                <w:szCs w:val="24"/>
              </w:rPr>
              <w:t>11</w:t>
            </w:r>
          </w:p>
        </w:tc>
        <w:tc>
          <w:tcPr>
            <w:tcW w:w="1778" w:type="dxa"/>
            <w:tcBorders>
              <w:top w:val="single" w:color="auto" w:sz="4" w:space="0"/>
              <w:left w:val="single" w:color="auto" w:sz="4" w:space="0"/>
              <w:bottom w:val="single" w:color="auto" w:sz="4" w:space="0"/>
              <w:right w:val="single" w:color="auto" w:sz="4" w:space="0"/>
            </w:tcBorders>
            <w:vAlign w:val="center"/>
          </w:tcPr>
          <w:p w14:paraId="00A9EA5F">
            <w:pPr>
              <w:adjustRightInd w:val="0"/>
              <w:snapToGrid w:val="0"/>
              <w:jc w:val="center"/>
              <w:rPr>
                <w:rFonts w:hint="eastAsia" w:ascii="宋体" w:hAnsi="宋体" w:eastAsia="宋体"/>
                <w:sz w:val="24"/>
                <w:szCs w:val="24"/>
              </w:rPr>
            </w:pPr>
            <w:r>
              <w:rPr>
                <w:rFonts w:hint="eastAsia" w:ascii="宋体" w:hAnsi="宋体" w:eastAsia="宋体"/>
                <w:sz w:val="24"/>
                <w:szCs w:val="24"/>
              </w:rPr>
              <w:t>包装台</w:t>
            </w:r>
          </w:p>
        </w:tc>
        <w:tc>
          <w:tcPr>
            <w:tcW w:w="651" w:type="dxa"/>
            <w:tcBorders>
              <w:top w:val="single" w:color="auto" w:sz="4" w:space="0"/>
              <w:left w:val="single" w:color="auto" w:sz="4" w:space="0"/>
              <w:bottom w:val="single" w:color="auto" w:sz="4" w:space="0"/>
              <w:right w:val="single" w:color="auto" w:sz="4" w:space="0"/>
            </w:tcBorders>
            <w:vAlign w:val="center"/>
          </w:tcPr>
          <w:p w14:paraId="5965E52F">
            <w:pPr>
              <w:adjustRightInd w:val="0"/>
              <w:snapToGrid w:val="0"/>
              <w:jc w:val="center"/>
              <w:rPr>
                <w:rFonts w:hint="eastAsia" w:ascii="宋体" w:hAnsi="宋体" w:eastAsia="宋体"/>
                <w:sz w:val="24"/>
                <w:szCs w:val="24"/>
              </w:rPr>
            </w:pPr>
            <w:r>
              <w:rPr>
                <w:rFonts w:hint="eastAsia" w:ascii="宋体" w:hAnsi="宋体" w:eastAsia="宋体"/>
                <w:sz w:val="24"/>
                <w:szCs w:val="24"/>
              </w:rPr>
              <w:t>6台</w:t>
            </w:r>
          </w:p>
        </w:tc>
        <w:tc>
          <w:tcPr>
            <w:tcW w:w="4516" w:type="dxa"/>
            <w:tcBorders>
              <w:top w:val="single" w:color="auto" w:sz="4" w:space="0"/>
              <w:left w:val="single" w:color="auto" w:sz="4" w:space="0"/>
              <w:bottom w:val="single" w:color="auto" w:sz="4" w:space="0"/>
              <w:right w:val="single" w:color="auto" w:sz="4" w:space="0"/>
            </w:tcBorders>
          </w:tcPr>
          <w:p w14:paraId="4ACBFB80">
            <w:pPr>
              <w:adjustRightInd w:val="0"/>
              <w:snapToGrid w:val="0"/>
              <w:rPr>
                <w:rFonts w:hint="eastAsia" w:ascii="宋体" w:hAnsi="宋体" w:eastAsia="宋体"/>
                <w:sz w:val="24"/>
                <w:szCs w:val="24"/>
              </w:rPr>
            </w:pPr>
            <w:r>
              <w:rPr>
                <w:rFonts w:hint="eastAsia" w:ascii="宋体" w:hAnsi="宋体" w:eastAsia="宋体"/>
                <w:sz w:val="24"/>
                <w:szCs w:val="24"/>
              </w:rPr>
              <w:t>.功能：对分级后的果蔬进行包装与输送</w:t>
            </w:r>
          </w:p>
          <w:p w14:paraId="17DBD2AC">
            <w:pPr>
              <w:adjustRightInd w:val="0"/>
              <w:snapToGrid w:val="0"/>
              <w:rPr>
                <w:rFonts w:hint="eastAsia" w:ascii="宋体" w:hAnsi="宋体" w:eastAsia="宋体"/>
                <w:sz w:val="24"/>
                <w:szCs w:val="24"/>
              </w:rPr>
            </w:pPr>
            <w:r>
              <w:rPr>
                <w:rFonts w:hint="eastAsia" w:ascii="宋体" w:hAnsi="宋体" w:eastAsia="宋体"/>
                <w:sz w:val="24"/>
                <w:szCs w:val="24"/>
              </w:rPr>
              <w:t>.每个包装台最多4个等级</w:t>
            </w:r>
          </w:p>
          <w:p w14:paraId="1A916020">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686779FD">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.边板采用碳钢板折弯成型，厚度≥1.5mm</w:t>
            </w:r>
          </w:p>
          <w:p w14:paraId="1DF277D4">
            <w:pPr>
              <w:adjustRightInd w:val="0"/>
              <w:snapToGrid w:val="0"/>
              <w:rPr>
                <w:rFonts w:hint="eastAsia" w:ascii="宋体" w:hAnsi="宋体" w:eastAsia="宋体"/>
                <w:sz w:val="24"/>
                <w:szCs w:val="24"/>
              </w:rPr>
            </w:pPr>
            <w:r>
              <w:rPr>
                <w:rFonts w:hint="eastAsia" w:ascii="宋体" w:hAnsi="宋体" w:eastAsia="宋体"/>
                <w:sz w:val="24"/>
                <w:szCs w:val="24"/>
              </w:rPr>
              <w:t>.一层果杯输送，采用减速电机（0.75KW*1+0.37KW*3+0.12KW*2）驱动</w:t>
            </w:r>
          </w:p>
          <w:p w14:paraId="40676178">
            <w:pPr>
              <w:adjustRightInd w:val="0"/>
              <w:snapToGrid w:val="0"/>
              <w:rPr>
                <w:rFonts w:hint="eastAsia" w:ascii="宋体" w:hAnsi="宋体" w:eastAsia="宋体"/>
                <w:sz w:val="24"/>
                <w:szCs w:val="24"/>
              </w:rPr>
            </w:pPr>
            <w:r>
              <w:rPr>
                <w:rFonts w:hint="eastAsia" w:ascii="宋体" w:hAnsi="宋体" w:eastAsia="宋体"/>
                <w:sz w:val="24"/>
                <w:szCs w:val="24"/>
              </w:rPr>
              <w:t>.二层成品输送,采用减速电机（≥0.55KW*1）驱动</w:t>
            </w:r>
          </w:p>
          <w:p w14:paraId="47ADBC82">
            <w:pPr>
              <w:adjustRightInd w:val="0"/>
              <w:snapToGrid w:val="0"/>
              <w:rPr>
                <w:rFonts w:hint="eastAsia" w:ascii="宋体" w:hAnsi="宋体" w:eastAsia="宋体"/>
                <w:sz w:val="24"/>
                <w:szCs w:val="24"/>
              </w:rPr>
            </w:pPr>
            <w:r>
              <w:rPr>
                <w:rFonts w:hint="eastAsia" w:ascii="宋体" w:hAnsi="宋体" w:eastAsia="宋体"/>
                <w:sz w:val="24"/>
                <w:szCs w:val="24"/>
              </w:rPr>
              <w:t>.配照明灯带</w:t>
            </w:r>
          </w:p>
          <w:p w14:paraId="2AD64C24">
            <w:pPr>
              <w:adjustRightInd w:val="0"/>
              <w:snapToGrid w:val="0"/>
              <w:rPr>
                <w:rFonts w:hint="eastAsia" w:ascii="宋体" w:hAnsi="宋体" w:eastAsia="宋体"/>
                <w:sz w:val="24"/>
                <w:szCs w:val="24"/>
              </w:rPr>
            </w:pPr>
            <w:r>
              <w:rPr>
                <w:rFonts w:hint="eastAsia" w:ascii="宋体" w:hAnsi="宋体" w:eastAsia="宋体"/>
                <w:sz w:val="24"/>
                <w:szCs w:val="24"/>
              </w:rPr>
              <w:t>.配规格显示屏</w:t>
            </w:r>
          </w:p>
          <w:p w14:paraId="047C5B3F">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.双面纤维输送带宽度≥345mm,厚度≥1.3mm;PVC输送带宽度≥430MM，厚度≥1.3mm,</w:t>
            </w:r>
          </w:p>
          <w:p w14:paraId="551DCD78">
            <w:pPr>
              <w:adjustRightInd w:val="0"/>
              <w:snapToGrid w:val="0"/>
              <w:rPr>
                <w:rFonts w:hint="eastAsia" w:ascii="宋体" w:hAnsi="宋体" w:eastAsia="宋体"/>
                <w:sz w:val="24"/>
                <w:szCs w:val="24"/>
              </w:rPr>
            </w:pPr>
            <w:r>
              <w:rPr>
                <w:rFonts w:hint="eastAsia" w:ascii="宋体" w:hAnsi="宋体" w:eastAsia="宋体"/>
                <w:sz w:val="24"/>
                <w:szCs w:val="24"/>
              </w:rPr>
              <w:t>功率(KW)：≥2.65KW</w:t>
            </w:r>
          </w:p>
        </w:tc>
        <w:tc>
          <w:tcPr>
            <w:tcW w:w="1011" w:type="dxa"/>
            <w:tcBorders>
              <w:top w:val="single" w:color="auto" w:sz="4" w:space="0"/>
              <w:left w:val="single" w:color="auto" w:sz="4" w:space="0"/>
              <w:bottom w:val="single" w:color="auto" w:sz="4" w:space="0"/>
              <w:right w:val="single" w:color="auto" w:sz="4" w:space="0"/>
            </w:tcBorders>
            <w:vAlign w:val="center"/>
          </w:tcPr>
          <w:p w14:paraId="2E5C7CBF">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478A05D7">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39CDF03E">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6A985D59">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3D8A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64E3DCED">
            <w:pPr>
              <w:adjustRightInd w:val="0"/>
              <w:snapToGrid w:val="0"/>
              <w:jc w:val="center"/>
              <w:rPr>
                <w:rFonts w:hint="eastAsia" w:ascii="宋体" w:hAnsi="宋体" w:eastAsia="宋体"/>
                <w:sz w:val="24"/>
                <w:szCs w:val="24"/>
              </w:rPr>
            </w:pPr>
            <w:r>
              <w:rPr>
                <w:rFonts w:hint="eastAsia" w:ascii="宋体" w:hAnsi="宋体" w:eastAsia="宋体"/>
                <w:sz w:val="24"/>
                <w:szCs w:val="24"/>
              </w:rPr>
              <w:t>12</w:t>
            </w:r>
          </w:p>
        </w:tc>
        <w:tc>
          <w:tcPr>
            <w:tcW w:w="1778" w:type="dxa"/>
            <w:tcBorders>
              <w:top w:val="single" w:color="auto" w:sz="4" w:space="0"/>
              <w:left w:val="single" w:color="auto" w:sz="4" w:space="0"/>
              <w:bottom w:val="single" w:color="auto" w:sz="4" w:space="0"/>
              <w:right w:val="single" w:color="auto" w:sz="4" w:space="0"/>
            </w:tcBorders>
            <w:vAlign w:val="center"/>
          </w:tcPr>
          <w:p w14:paraId="532FCAA3">
            <w:pPr>
              <w:adjustRightInd w:val="0"/>
              <w:snapToGrid w:val="0"/>
              <w:jc w:val="center"/>
              <w:rPr>
                <w:rFonts w:hint="eastAsia" w:ascii="宋体" w:hAnsi="宋体" w:eastAsia="宋体"/>
                <w:sz w:val="24"/>
                <w:szCs w:val="24"/>
              </w:rPr>
            </w:pPr>
            <w:r>
              <w:rPr>
                <w:rFonts w:hint="eastAsia" w:ascii="宋体" w:hAnsi="宋体" w:eastAsia="宋体"/>
                <w:sz w:val="24"/>
                <w:szCs w:val="24"/>
              </w:rPr>
              <w:t>滚筒输送机2</w:t>
            </w:r>
          </w:p>
        </w:tc>
        <w:tc>
          <w:tcPr>
            <w:tcW w:w="651" w:type="dxa"/>
            <w:tcBorders>
              <w:top w:val="single" w:color="auto" w:sz="4" w:space="0"/>
              <w:left w:val="single" w:color="auto" w:sz="4" w:space="0"/>
              <w:bottom w:val="single" w:color="auto" w:sz="4" w:space="0"/>
              <w:right w:val="single" w:color="auto" w:sz="4" w:space="0"/>
            </w:tcBorders>
            <w:vAlign w:val="center"/>
          </w:tcPr>
          <w:p w14:paraId="1AAC31D5">
            <w:pPr>
              <w:adjustRightInd w:val="0"/>
              <w:snapToGrid w:val="0"/>
              <w:jc w:val="center"/>
              <w:rPr>
                <w:rFonts w:hint="eastAsia" w:ascii="宋体" w:hAnsi="宋体" w:eastAsia="宋体"/>
                <w:sz w:val="24"/>
                <w:szCs w:val="24"/>
              </w:rPr>
            </w:pPr>
            <w:r>
              <w:rPr>
                <w:rFonts w:hint="eastAsia" w:ascii="宋体" w:hAnsi="宋体" w:eastAsia="宋体"/>
                <w:sz w:val="24"/>
                <w:szCs w:val="24"/>
              </w:rPr>
              <w:t>6台</w:t>
            </w:r>
          </w:p>
        </w:tc>
        <w:tc>
          <w:tcPr>
            <w:tcW w:w="4516" w:type="dxa"/>
            <w:tcBorders>
              <w:top w:val="single" w:color="auto" w:sz="4" w:space="0"/>
              <w:left w:val="single" w:color="auto" w:sz="4" w:space="0"/>
              <w:bottom w:val="single" w:color="auto" w:sz="4" w:space="0"/>
              <w:right w:val="single" w:color="auto" w:sz="4" w:space="0"/>
            </w:tcBorders>
          </w:tcPr>
          <w:p w14:paraId="05AAC3B1">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597A1303">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5A1289EF">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08F88482">
            <w:pPr>
              <w:adjustRightInd w:val="0"/>
              <w:snapToGrid w:val="0"/>
              <w:rPr>
                <w:rFonts w:hint="eastAsia" w:ascii="宋体" w:hAnsi="宋体" w:eastAsia="宋体"/>
                <w:sz w:val="24"/>
                <w:szCs w:val="24"/>
              </w:rPr>
            </w:pPr>
            <w:r>
              <w:rPr>
                <w:rFonts w:hint="eastAsia" w:ascii="宋体" w:hAnsi="宋体" w:eastAsia="宋体"/>
                <w:sz w:val="24"/>
                <w:szCs w:val="24"/>
              </w:rPr>
              <w:t>.采用无动力滚筒输送</w:t>
            </w:r>
          </w:p>
        </w:tc>
        <w:tc>
          <w:tcPr>
            <w:tcW w:w="1011" w:type="dxa"/>
            <w:tcBorders>
              <w:top w:val="single" w:color="auto" w:sz="4" w:space="0"/>
              <w:left w:val="single" w:color="auto" w:sz="4" w:space="0"/>
              <w:bottom w:val="single" w:color="auto" w:sz="4" w:space="0"/>
              <w:right w:val="single" w:color="auto" w:sz="4" w:space="0"/>
            </w:tcBorders>
            <w:vAlign w:val="center"/>
          </w:tcPr>
          <w:p w14:paraId="47A1C001">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42BCC38">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656F9AF9">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42E8E050">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2DB0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41"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169034C3">
            <w:pPr>
              <w:adjustRightInd w:val="0"/>
              <w:snapToGrid w:val="0"/>
              <w:jc w:val="center"/>
              <w:rPr>
                <w:rFonts w:hint="eastAsia" w:ascii="宋体" w:hAnsi="宋体" w:eastAsia="宋体"/>
                <w:sz w:val="24"/>
                <w:szCs w:val="24"/>
              </w:rPr>
            </w:pPr>
            <w:r>
              <w:rPr>
                <w:rFonts w:hint="eastAsia" w:ascii="宋体" w:hAnsi="宋体" w:eastAsia="宋体"/>
                <w:sz w:val="24"/>
                <w:szCs w:val="24"/>
              </w:rPr>
              <w:t>13</w:t>
            </w:r>
          </w:p>
        </w:tc>
        <w:tc>
          <w:tcPr>
            <w:tcW w:w="1778" w:type="dxa"/>
            <w:tcBorders>
              <w:top w:val="single" w:color="auto" w:sz="4" w:space="0"/>
              <w:left w:val="single" w:color="auto" w:sz="4" w:space="0"/>
              <w:bottom w:val="single" w:color="auto" w:sz="4" w:space="0"/>
              <w:right w:val="single" w:color="auto" w:sz="4" w:space="0"/>
            </w:tcBorders>
            <w:vAlign w:val="center"/>
          </w:tcPr>
          <w:p w14:paraId="3BDAE997">
            <w:pPr>
              <w:adjustRightInd w:val="0"/>
              <w:snapToGrid w:val="0"/>
              <w:jc w:val="center"/>
              <w:rPr>
                <w:rFonts w:hint="eastAsia" w:ascii="宋体" w:hAnsi="宋体" w:eastAsia="宋体"/>
                <w:sz w:val="24"/>
                <w:szCs w:val="24"/>
              </w:rPr>
            </w:pPr>
            <w:r>
              <w:rPr>
                <w:rFonts w:hint="eastAsia" w:ascii="宋体" w:hAnsi="宋体" w:eastAsia="宋体"/>
                <w:sz w:val="24"/>
                <w:szCs w:val="24"/>
              </w:rPr>
              <w:t>悬挂输送线</w:t>
            </w:r>
          </w:p>
        </w:tc>
        <w:tc>
          <w:tcPr>
            <w:tcW w:w="651" w:type="dxa"/>
            <w:tcBorders>
              <w:top w:val="single" w:color="auto" w:sz="4" w:space="0"/>
              <w:left w:val="single" w:color="auto" w:sz="4" w:space="0"/>
              <w:bottom w:val="single" w:color="auto" w:sz="4" w:space="0"/>
              <w:right w:val="single" w:color="auto" w:sz="4" w:space="0"/>
            </w:tcBorders>
            <w:vAlign w:val="center"/>
          </w:tcPr>
          <w:p w14:paraId="2A7D1CBB">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6C456853">
            <w:pPr>
              <w:adjustRightInd w:val="0"/>
              <w:snapToGrid w:val="0"/>
              <w:rPr>
                <w:rFonts w:hint="eastAsia" w:ascii="宋体" w:hAnsi="宋体" w:eastAsia="宋体"/>
                <w:sz w:val="24"/>
                <w:szCs w:val="24"/>
              </w:rPr>
            </w:pPr>
            <w:r>
              <w:rPr>
                <w:rFonts w:hint="eastAsia" w:ascii="宋体" w:hAnsi="宋体" w:eastAsia="宋体"/>
                <w:sz w:val="24"/>
                <w:szCs w:val="24"/>
              </w:rPr>
              <w:t>.功能：对空纸箱进行自动输送到每个工位</w:t>
            </w:r>
          </w:p>
          <w:p w14:paraId="3BBF31FA">
            <w:pPr>
              <w:adjustRightInd w:val="0"/>
              <w:snapToGrid w:val="0"/>
              <w:rPr>
                <w:rFonts w:hint="eastAsia" w:ascii="宋体" w:hAnsi="宋体" w:eastAsia="宋体"/>
                <w:sz w:val="24"/>
                <w:szCs w:val="24"/>
              </w:rPr>
            </w:pPr>
            <w:r>
              <w:rPr>
                <w:rFonts w:hint="eastAsia" w:ascii="宋体" w:hAnsi="宋体" w:eastAsia="宋体"/>
                <w:sz w:val="24"/>
                <w:szCs w:val="24"/>
              </w:rPr>
              <w:t>.滑轨采用Q235碳钢板折弯成型，56*66碳钢材质</w:t>
            </w:r>
          </w:p>
          <w:p w14:paraId="19171BFA">
            <w:pPr>
              <w:adjustRightInd w:val="0"/>
              <w:snapToGrid w:val="0"/>
              <w:rPr>
                <w:rFonts w:hint="eastAsia" w:ascii="宋体" w:hAnsi="宋体" w:eastAsia="宋体"/>
                <w:sz w:val="24"/>
                <w:szCs w:val="24"/>
              </w:rPr>
            </w:pPr>
            <w:r>
              <w:rPr>
                <w:rFonts w:hint="eastAsia" w:ascii="宋体" w:hAnsi="宋体" w:eastAsia="宋体"/>
                <w:sz w:val="24"/>
                <w:szCs w:val="24"/>
              </w:rPr>
              <w:t>.支撑柱采用Q235碳钢80*80方管,厚度≥2.5mm</w:t>
            </w:r>
          </w:p>
          <w:p w14:paraId="57998D77">
            <w:pPr>
              <w:adjustRightInd w:val="0"/>
              <w:snapToGrid w:val="0"/>
              <w:rPr>
                <w:rFonts w:hint="eastAsia" w:ascii="宋体" w:hAnsi="宋体" w:eastAsia="宋体"/>
                <w:sz w:val="24"/>
                <w:szCs w:val="24"/>
              </w:rPr>
            </w:pPr>
            <w:r>
              <w:rPr>
                <w:rFonts w:hint="eastAsia" w:ascii="宋体" w:hAnsi="宋体" w:eastAsia="宋体"/>
                <w:sz w:val="24"/>
                <w:szCs w:val="24"/>
              </w:rPr>
              <w:t>.采用吊篮式输送成品筐箱</w:t>
            </w:r>
          </w:p>
          <w:p w14:paraId="5D6D550E">
            <w:pPr>
              <w:adjustRightInd w:val="0"/>
              <w:snapToGrid w:val="0"/>
              <w:rPr>
                <w:rFonts w:hint="eastAsia" w:ascii="宋体" w:hAnsi="宋体" w:eastAsia="宋体"/>
                <w:sz w:val="24"/>
                <w:szCs w:val="24"/>
              </w:rPr>
            </w:pPr>
            <w:r>
              <w:rPr>
                <w:rFonts w:hint="eastAsia" w:ascii="宋体" w:hAnsi="宋体" w:eastAsia="宋体"/>
                <w:sz w:val="24"/>
                <w:szCs w:val="24"/>
              </w:rPr>
              <w:t>.吊篮防掉落</w:t>
            </w:r>
          </w:p>
          <w:p w14:paraId="1B579155">
            <w:pPr>
              <w:adjustRightInd w:val="0"/>
              <w:snapToGrid w:val="0"/>
              <w:rPr>
                <w:rFonts w:hint="eastAsia" w:ascii="宋体" w:hAnsi="宋体" w:eastAsia="宋体"/>
                <w:sz w:val="24"/>
                <w:szCs w:val="24"/>
              </w:rPr>
            </w:pPr>
            <w:r>
              <w:rPr>
                <w:rFonts w:hint="eastAsia" w:ascii="宋体" w:hAnsi="宋体" w:eastAsia="宋体"/>
                <w:sz w:val="24"/>
                <w:szCs w:val="24"/>
              </w:rPr>
              <w:t>.吊篮高度可调</w:t>
            </w:r>
          </w:p>
          <w:p w14:paraId="6ED9EE2D">
            <w:pPr>
              <w:adjustRightInd w:val="0"/>
              <w:snapToGrid w:val="0"/>
              <w:rPr>
                <w:rFonts w:hint="eastAsia" w:ascii="宋体" w:hAnsi="宋体" w:eastAsia="宋体"/>
                <w:sz w:val="24"/>
                <w:szCs w:val="24"/>
              </w:rPr>
            </w:pPr>
            <w:r>
              <w:rPr>
                <w:rFonts w:hint="eastAsia" w:ascii="宋体" w:hAnsi="宋体" w:eastAsia="宋体"/>
                <w:sz w:val="24"/>
                <w:szCs w:val="24"/>
              </w:rPr>
              <w:t>.减速电机</w:t>
            </w:r>
          </w:p>
          <w:p w14:paraId="2E10ACFB">
            <w:pPr>
              <w:adjustRightInd w:val="0"/>
              <w:snapToGrid w:val="0"/>
              <w:rPr>
                <w:rFonts w:hint="eastAsia" w:ascii="宋体" w:hAnsi="宋体" w:eastAsia="宋体"/>
                <w:sz w:val="24"/>
                <w:szCs w:val="24"/>
              </w:rPr>
            </w:pPr>
            <w:r>
              <w:rPr>
                <w:rFonts w:hint="eastAsia" w:ascii="宋体" w:hAnsi="宋体" w:eastAsia="宋体"/>
                <w:sz w:val="24"/>
                <w:szCs w:val="24"/>
              </w:rPr>
              <w:t>.输送速度≤13m/min</w:t>
            </w:r>
          </w:p>
          <w:p w14:paraId="38235456">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75A1B4BC">
            <w:pPr>
              <w:adjustRightInd w:val="0"/>
              <w:snapToGrid w:val="0"/>
              <w:rPr>
                <w:rFonts w:hint="eastAsia" w:ascii="宋体" w:hAnsi="宋体" w:eastAsia="宋体"/>
                <w:sz w:val="24"/>
                <w:szCs w:val="24"/>
              </w:rPr>
            </w:pPr>
            <w:r>
              <w:rPr>
                <w:rFonts w:hint="eastAsia" w:ascii="宋体" w:hAnsi="宋体" w:eastAsia="宋体"/>
                <w:sz w:val="24"/>
                <w:szCs w:val="24"/>
              </w:rPr>
              <w:t>.水平弯道回转半径：500mm</w:t>
            </w:r>
          </w:p>
          <w:p w14:paraId="40F13EF3">
            <w:pPr>
              <w:adjustRightInd w:val="0"/>
              <w:snapToGrid w:val="0"/>
              <w:rPr>
                <w:rFonts w:hint="eastAsia" w:ascii="宋体" w:hAnsi="宋体" w:eastAsia="宋体"/>
                <w:sz w:val="24"/>
                <w:szCs w:val="24"/>
              </w:rPr>
            </w:pPr>
            <w:r>
              <w:rPr>
                <w:rFonts w:hint="eastAsia" w:ascii="宋体" w:hAnsi="宋体" w:eastAsia="宋体"/>
                <w:sz w:val="24"/>
                <w:szCs w:val="24"/>
              </w:rPr>
              <w:t>.万向链条</w:t>
            </w:r>
          </w:p>
          <w:p w14:paraId="3805B710">
            <w:pPr>
              <w:adjustRightInd w:val="0"/>
              <w:snapToGrid w:val="0"/>
              <w:rPr>
                <w:rFonts w:hint="eastAsia" w:ascii="宋体" w:hAnsi="宋体" w:eastAsia="宋体"/>
                <w:sz w:val="24"/>
                <w:szCs w:val="24"/>
              </w:rPr>
            </w:pPr>
            <w:r>
              <w:rPr>
                <w:rFonts w:hint="eastAsia" w:ascii="宋体" w:hAnsi="宋体" w:eastAsia="宋体"/>
                <w:sz w:val="24"/>
                <w:szCs w:val="24"/>
              </w:rPr>
              <w:t>.单点吊重≥20kg</w:t>
            </w:r>
          </w:p>
          <w:p w14:paraId="205F74B4">
            <w:pPr>
              <w:adjustRightInd w:val="0"/>
              <w:snapToGrid w:val="0"/>
              <w:rPr>
                <w:rFonts w:hint="eastAsia" w:ascii="宋体" w:hAnsi="宋体" w:eastAsia="宋体"/>
                <w:sz w:val="24"/>
                <w:szCs w:val="24"/>
              </w:rPr>
            </w:pPr>
            <w:r>
              <w:rPr>
                <w:rFonts w:hint="eastAsia" w:ascii="宋体" w:hAnsi="宋体" w:eastAsia="宋体"/>
                <w:sz w:val="24"/>
                <w:szCs w:val="24"/>
              </w:rPr>
              <w:t>.自配涨紧装置</w:t>
            </w:r>
          </w:p>
          <w:p w14:paraId="4FD0F326">
            <w:pPr>
              <w:adjustRightInd w:val="0"/>
              <w:snapToGrid w:val="0"/>
              <w:rPr>
                <w:rFonts w:hint="eastAsia" w:ascii="宋体" w:hAnsi="宋体" w:eastAsia="宋体"/>
                <w:sz w:val="24"/>
                <w:szCs w:val="24"/>
              </w:rPr>
            </w:pPr>
            <w:r>
              <w:rPr>
                <w:rFonts w:hint="eastAsia" w:ascii="宋体" w:hAnsi="宋体" w:eastAsia="宋体"/>
                <w:sz w:val="24"/>
                <w:szCs w:val="24"/>
              </w:rPr>
              <w:t>.输送链吊点节距1050mm</w:t>
            </w:r>
          </w:p>
          <w:p w14:paraId="736AEF8D">
            <w:pPr>
              <w:adjustRightInd w:val="0"/>
              <w:snapToGrid w:val="0"/>
              <w:rPr>
                <w:rFonts w:hint="eastAsia" w:ascii="宋体" w:hAnsi="宋体" w:eastAsia="宋体"/>
                <w:sz w:val="24"/>
                <w:szCs w:val="24"/>
              </w:rPr>
            </w:pPr>
            <w:r>
              <w:rPr>
                <w:rFonts w:hint="eastAsia" w:ascii="宋体" w:hAnsi="宋体" w:eastAsia="宋体"/>
                <w:sz w:val="24"/>
                <w:szCs w:val="24"/>
              </w:rPr>
              <w:t>功率(KW)：≥1.5</w:t>
            </w:r>
          </w:p>
        </w:tc>
        <w:tc>
          <w:tcPr>
            <w:tcW w:w="1011" w:type="dxa"/>
            <w:tcBorders>
              <w:top w:val="single" w:color="auto" w:sz="4" w:space="0"/>
              <w:left w:val="single" w:color="auto" w:sz="4" w:space="0"/>
              <w:bottom w:val="single" w:color="auto" w:sz="4" w:space="0"/>
              <w:right w:val="single" w:color="auto" w:sz="4" w:space="0"/>
            </w:tcBorders>
            <w:vAlign w:val="center"/>
          </w:tcPr>
          <w:p w14:paraId="7044DF6F">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8AE0D6A">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074413B1">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474F3213">
            <w:pPr>
              <w:adjustRightInd w:val="0"/>
              <w:snapToGrid w:val="0"/>
              <w:jc w:val="center"/>
              <w:rPr>
                <w:rFonts w:hint="eastAsia" w:ascii="宋体" w:hAnsi="宋体" w:eastAsia="宋体"/>
                <w:sz w:val="24"/>
                <w:szCs w:val="24"/>
              </w:rPr>
            </w:pPr>
          </w:p>
        </w:tc>
      </w:tr>
      <w:tr w14:paraId="669F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4966C845">
            <w:pPr>
              <w:adjustRightInd w:val="0"/>
              <w:snapToGrid w:val="0"/>
              <w:jc w:val="center"/>
              <w:rPr>
                <w:rFonts w:hint="eastAsia" w:ascii="宋体" w:hAnsi="宋体" w:eastAsia="宋体"/>
                <w:sz w:val="24"/>
                <w:szCs w:val="24"/>
              </w:rPr>
            </w:pPr>
            <w:r>
              <w:rPr>
                <w:rFonts w:hint="eastAsia" w:ascii="宋体" w:hAnsi="宋体" w:eastAsia="宋体"/>
                <w:sz w:val="24"/>
                <w:szCs w:val="24"/>
              </w:rPr>
              <w:t>14</w:t>
            </w:r>
          </w:p>
        </w:tc>
        <w:tc>
          <w:tcPr>
            <w:tcW w:w="1778" w:type="dxa"/>
            <w:tcBorders>
              <w:top w:val="single" w:color="auto" w:sz="4" w:space="0"/>
              <w:left w:val="single" w:color="auto" w:sz="4" w:space="0"/>
              <w:bottom w:val="single" w:color="auto" w:sz="4" w:space="0"/>
              <w:right w:val="single" w:color="auto" w:sz="4" w:space="0"/>
            </w:tcBorders>
            <w:vAlign w:val="center"/>
          </w:tcPr>
          <w:p w14:paraId="272F3B64">
            <w:pPr>
              <w:adjustRightInd w:val="0"/>
              <w:snapToGrid w:val="0"/>
              <w:jc w:val="center"/>
              <w:rPr>
                <w:rFonts w:hint="eastAsia" w:ascii="宋体" w:hAnsi="宋体" w:eastAsia="宋体"/>
                <w:sz w:val="24"/>
                <w:szCs w:val="24"/>
              </w:rPr>
            </w:pPr>
            <w:r>
              <w:rPr>
                <w:rFonts w:hint="eastAsia" w:ascii="宋体" w:hAnsi="宋体" w:eastAsia="宋体"/>
                <w:sz w:val="24"/>
                <w:szCs w:val="24"/>
              </w:rPr>
              <w:t>滚筒输送线</w:t>
            </w:r>
          </w:p>
        </w:tc>
        <w:tc>
          <w:tcPr>
            <w:tcW w:w="651" w:type="dxa"/>
            <w:tcBorders>
              <w:top w:val="single" w:color="auto" w:sz="4" w:space="0"/>
              <w:left w:val="single" w:color="auto" w:sz="4" w:space="0"/>
              <w:bottom w:val="single" w:color="auto" w:sz="4" w:space="0"/>
              <w:right w:val="single" w:color="auto" w:sz="4" w:space="0"/>
            </w:tcBorders>
            <w:vAlign w:val="center"/>
          </w:tcPr>
          <w:p w14:paraId="71F43728">
            <w:pPr>
              <w:adjustRightInd w:val="0"/>
              <w:snapToGrid w:val="0"/>
              <w:jc w:val="center"/>
              <w:rPr>
                <w:rFonts w:hint="eastAsia" w:ascii="宋体" w:hAnsi="宋体" w:eastAsia="宋体"/>
                <w:sz w:val="24"/>
                <w:szCs w:val="24"/>
              </w:rPr>
            </w:pPr>
            <w:r>
              <w:rPr>
                <w:rFonts w:hint="eastAsia" w:ascii="宋体" w:hAnsi="宋体" w:eastAsia="宋体"/>
                <w:sz w:val="24"/>
                <w:szCs w:val="24"/>
              </w:rPr>
              <w:t>1套</w:t>
            </w:r>
          </w:p>
        </w:tc>
        <w:tc>
          <w:tcPr>
            <w:tcW w:w="4516" w:type="dxa"/>
            <w:tcBorders>
              <w:top w:val="single" w:color="auto" w:sz="4" w:space="0"/>
              <w:left w:val="single" w:color="auto" w:sz="4" w:space="0"/>
              <w:bottom w:val="single" w:color="auto" w:sz="4" w:space="0"/>
              <w:right w:val="single" w:color="auto" w:sz="4" w:space="0"/>
            </w:tcBorders>
          </w:tcPr>
          <w:p w14:paraId="62267E10">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61FBAF29">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7F005831">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79A7CF69">
            <w:pPr>
              <w:adjustRightInd w:val="0"/>
              <w:snapToGrid w:val="0"/>
              <w:rPr>
                <w:rFonts w:hint="eastAsia" w:ascii="宋体" w:hAnsi="宋体" w:eastAsia="宋体"/>
                <w:sz w:val="24"/>
                <w:szCs w:val="24"/>
              </w:rPr>
            </w:pPr>
            <w:r>
              <w:rPr>
                <w:rFonts w:hint="eastAsia" w:ascii="宋体" w:hAnsi="宋体" w:eastAsia="宋体"/>
                <w:sz w:val="24"/>
                <w:szCs w:val="24"/>
              </w:rPr>
              <w:t>采用动力滚筒输送</w:t>
            </w:r>
          </w:p>
          <w:p w14:paraId="36168C2F">
            <w:pPr>
              <w:adjustRightInd w:val="0"/>
              <w:snapToGrid w:val="0"/>
              <w:rPr>
                <w:rFonts w:hint="eastAsia" w:ascii="宋体" w:hAnsi="宋体" w:eastAsia="宋体"/>
                <w:sz w:val="24"/>
                <w:szCs w:val="24"/>
              </w:rPr>
            </w:pPr>
            <w:r>
              <w:rPr>
                <w:rFonts w:hint="eastAsia" w:ascii="宋体" w:hAnsi="宋体" w:eastAsia="宋体"/>
                <w:sz w:val="24"/>
                <w:szCs w:val="24"/>
              </w:rPr>
              <w:t>采用减速电机驱动</w:t>
            </w:r>
          </w:p>
          <w:p w14:paraId="6CCD2403">
            <w:pPr>
              <w:adjustRightInd w:val="0"/>
              <w:snapToGrid w:val="0"/>
              <w:rPr>
                <w:rFonts w:hint="eastAsia" w:ascii="宋体" w:hAnsi="宋体" w:eastAsia="宋体"/>
                <w:sz w:val="24"/>
                <w:szCs w:val="24"/>
              </w:rPr>
            </w:pPr>
            <w:r>
              <w:rPr>
                <w:rFonts w:hint="eastAsia" w:ascii="宋体" w:hAnsi="宋体" w:eastAsia="宋体"/>
                <w:sz w:val="24"/>
                <w:szCs w:val="24"/>
              </w:rPr>
              <w:t>功率(KW)：≥0.37KW</w:t>
            </w:r>
          </w:p>
        </w:tc>
        <w:tc>
          <w:tcPr>
            <w:tcW w:w="1011" w:type="dxa"/>
            <w:tcBorders>
              <w:top w:val="single" w:color="auto" w:sz="4" w:space="0"/>
              <w:left w:val="single" w:color="auto" w:sz="4" w:space="0"/>
              <w:bottom w:val="single" w:color="auto" w:sz="4" w:space="0"/>
              <w:right w:val="single" w:color="auto" w:sz="4" w:space="0"/>
            </w:tcBorders>
            <w:vAlign w:val="center"/>
          </w:tcPr>
          <w:p w14:paraId="7BF82D28">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597D38E2">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1C0131E5">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74A78A8A">
            <w:pPr>
              <w:adjustRightInd w:val="0"/>
              <w:snapToGrid w:val="0"/>
              <w:jc w:val="center"/>
              <w:rPr>
                <w:rFonts w:hint="eastAsia" w:ascii="宋体" w:hAnsi="宋体" w:eastAsia="宋体"/>
                <w:sz w:val="24"/>
                <w:szCs w:val="24"/>
              </w:rPr>
            </w:pPr>
          </w:p>
        </w:tc>
      </w:tr>
      <w:tr w14:paraId="477A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7DF41520">
            <w:pPr>
              <w:adjustRightInd w:val="0"/>
              <w:snapToGrid w:val="0"/>
              <w:jc w:val="center"/>
              <w:rPr>
                <w:rFonts w:hint="eastAsia" w:ascii="宋体" w:hAnsi="宋体" w:eastAsia="宋体"/>
                <w:sz w:val="24"/>
                <w:szCs w:val="24"/>
              </w:rPr>
            </w:pPr>
            <w:r>
              <w:rPr>
                <w:rFonts w:hint="eastAsia" w:ascii="宋体" w:hAnsi="宋体" w:eastAsia="宋体"/>
                <w:sz w:val="24"/>
                <w:szCs w:val="24"/>
              </w:rPr>
              <w:t>15</w:t>
            </w:r>
          </w:p>
        </w:tc>
        <w:tc>
          <w:tcPr>
            <w:tcW w:w="1778" w:type="dxa"/>
            <w:tcBorders>
              <w:top w:val="single" w:color="auto" w:sz="4" w:space="0"/>
              <w:left w:val="single" w:color="auto" w:sz="4" w:space="0"/>
              <w:bottom w:val="single" w:color="auto" w:sz="4" w:space="0"/>
              <w:right w:val="single" w:color="auto" w:sz="4" w:space="0"/>
            </w:tcBorders>
            <w:vAlign w:val="center"/>
          </w:tcPr>
          <w:p w14:paraId="00BB7E40">
            <w:pPr>
              <w:adjustRightInd w:val="0"/>
              <w:snapToGrid w:val="0"/>
              <w:jc w:val="center"/>
              <w:rPr>
                <w:rFonts w:hint="eastAsia" w:ascii="宋体" w:hAnsi="宋体" w:eastAsia="宋体"/>
                <w:sz w:val="24"/>
                <w:szCs w:val="24"/>
              </w:rPr>
            </w:pPr>
            <w:r>
              <w:rPr>
                <w:rFonts w:hint="eastAsia" w:ascii="宋体" w:hAnsi="宋体" w:eastAsia="宋体"/>
                <w:sz w:val="24"/>
                <w:szCs w:val="24"/>
              </w:rPr>
              <w:t>内部品质分选机</w:t>
            </w:r>
          </w:p>
        </w:tc>
        <w:tc>
          <w:tcPr>
            <w:tcW w:w="651" w:type="dxa"/>
            <w:tcBorders>
              <w:top w:val="single" w:color="auto" w:sz="4" w:space="0"/>
              <w:left w:val="single" w:color="auto" w:sz="4" w:space="0"/>
              <w:bottom w:val="single" w:color="auto" w:sz="4" w:space="0"/>
              <w:right w:val="single" w:color="auto" w:sz="4" w:space="0"/>
            </w:tcBorders>
            <w:vAlign w:val="center"/>
          </w:tcPr>
          <w:p w14:paraId="6F23939C">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0B6DA00C">
            <w:pPr>
              <w:adjustRightInd w:val="0"/>
              <w:snapToGrid w:val="0"/>
              <w:rPr>
                <w:rFonts w:hint="eastAsia" w:ascii="宋体" w:hAnsi="宋体" w:eastAsia="宋体"/>
                <w:sz w:val="24"/>
                <w:szCs w:val="24"/>
              </w:rPr>
            </w:pPr>
            <w:r>
              <w:rPr>
                <w:rFonts w:hint="eastAsia" w:ascii="宋体" w:hAnsi="宋体" w:eastAsia="宋体"/>
                <w:sz w:val="24"/>
                <w:szCs w:val="24"/>
              </w:rPr>
              <w:t>.功能：果蔬内部品质检测</w:t>
            </w:r>
          </w:p>
          <w:p w14:paraId="540E6035">
            <w:pPr>
              <w:adjustRightInd w:val="0"/>
              <w:snapToGrid w:val="0"/>
              <w:rPr>
                <w:rFonts w:hint="eastAsia" w:ascii="宋体" w:hAnsi="宋体" w:eastAsia="宋体"/>
                <w:sz w:val="24"/>
                <w:szCs w:val="24"/>
              </w:rPr>
            </w:pPr>
            <w:r>
              <w:rPr>
                <w:rFonts w:hint="eastAsia" w:ascii="宋体" w:hAnsi="宋体" w:eastAsia="宋体"/>
                <w:sz w:val="24"/>
                <w:szCs w:val="24"/>
              </w:rPr>
              <w:t>.糖度测量范围：3-23Brix</w:t>
            </w:r>
          </w:p>
          <w:p w14:paraId="741FB862">
            <w:pPr>
              <w:adjustRightInd w:val="0"/>
              <w:snapToGrid w:val="0"/>
              <w:rPr>
                <w:rFonts w:hint="eastAsia" w:ascii="宋体" w:hAnsi="宋体" w:eastAsia="宋体"/>
                <w:sz w:val="24"/>
                <w:szCs w:val="24"/>
              </w:rPr>
            </w:pPr>
            <w:r>
              <w:rPr>
                <w:rFonts w:hint="eastAsia" w:ascii="宋体" w:hAnsi="宋体" w:eastAsia="宋体"/>
                <w:sz w:val="24"/>
                <w:szCs w:val="24"/>
              </w:rPr>
              <w:t>.标准误差（SEP)≤0.6Brix</w:t>
            </w:r>
          </w:p>
          <w:p w14:paraId="68E3E3B2">
            <w:pPr>
              <w:adjustRightInd w:val="0"/>
              <w:snapToGrid w:val="0"/>
              <w:rPr>
                <w:rFonts w:hint="eastAsia" w:ascii="宋体" w:hAnsi="宋体" w:eastAsia="宋体"/>
                <w:sz w:val="24"/>
                <w:szCs w:val="24"/>
              </w:rPr>
            </w:pPr>
            <w:r>
              <w:rPr>
                <w:rFonts w:hint="eastAsia" w:ascii="宋体" w:hAnsi="宋体" w:eastAsia="宋体"/>
                <w:sz w:val="24"/>
                <w:szCs w:val="24"/>
              </w:rPr>
              <w:t>.最大分选速度≥360个果杯/分钟</w:t>
            </w:r>
          </w:p>
          <w:p w14:paraId="29625AC3">
            <w:pPr>
              <w:adjustRightInd w:val="0"/>
              <w:snapToGrid w:val="0"/>
              <w:rPr>
                <w:rFonts w:hint="eastAsia" w:ascii="宋体" w:hAnsi="宋体" w:eastAsia="宋体"/>
                <w:sz w:val="24"/>
                <w:szCs w:val="24"/>
              </w:rPr>
            </w:pPr>
            <w:r>
              <w:rPr>
                <w:rFonts w:hint="eastAsia" w:ascii="宋体" w:hAnsi="宋体" w:eastAsia="宋体"/>
                <w:sz w:val="24"/>
                <w:szCs w:val="24"/>
              </w:rPr>
              <w:t xml:space="preserve">.最佳检测范围（果径）：横径（垂直果梗方向）80-120MM(或40MM跨度)，纵径（果梗方向）70-105MM </w:t>
            </w:r>
          </w:p>
          <w:p w14:paraId="72864E8A">
            <w:pPr>
              <w:adjustRightInd w:val="0"/>
              <w:snapToGrid w:val="0"/>
              <w:rPr>
                <w:rFonts w:hint="eastAsia" w:ascii="宋体" w:hAnsi="宋体" w:eastAsia="宋体"/>
                <w:sz w:val="24"/>
                <w:szCs w:val="24"/>
              </w:rPr>
            </w:pPr>
            <w:r>
              <w:rPr>
                <w:rFonts w:hint="eastAsia" w:ascii="宋体" w:hAnsi="宋体" w:eastAsia="宋体"/>
                <w:sz w:val="24"/>
                <w:szCs w:val="24"/>
              </w:rPr>
              <w:t>.使用环境要求：温度处于-5℃-40℃之间，湿度在20%-80%之间，水果表面无结霜现象</w:t>
            </w:r>
          </w:p>
        </w:tc>
        <w:tc>
          <w:tcPr>
            <w:tcW w:w="1011" w:type="dxa"/>
            <w:tcBorders>
              <w:top w:val="single" w:color="auto" w:sz="4" w:space="0"/>
              <w:left w:val="single" w:color="auto" w:sz="4" w:space="0"/>
              <w:bottom w:val="single" w:color="auto" w:sz="4" w:space="0"/>
              <w:right w:val="single" w:color="auto" w:sz="4" w:space="0"/>
            </w:tcBorders>
            <w:vAlign w:val="center"/>
          </w:tcPr>
          <w:p w14:paraId="44A232FB">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E6AF71C">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6F547402">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2AECBCF2">
            <w:pPr>
              <w:adjustRightInd w:val="0"/>
              <w:snapToGrid w:val="0"/>
              <w:jc w:val="center"/>
              <w:rPr>
                <w:rFonts w:hint="eastAsia" w:ascii="宋体" w:hAnsi="宋体" w:eastAsia="宋体"/>
                <w:sz w:val="24"/>
                <w:szCs w:val="24"/>
              </w:rPr>
            </w:pPr>
          </w:p>
        </w:tc>
      </w:tr>
      <w:tr w14:paraId="6CC1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0B12792D">
            <w:pPr>
              <w:adjustRightInd w:val="0"/>
              <w:snapToGrid w:val="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16</w:t>
            </w:r>
          </w:p>
        </w:tc>
        <w:tc>
          <w:tcPr>
            <w:tcW w:w="1778" w:type="dxa"/>
            <w:tcBorders>
              <w:top w:val="single" w:color="auto" w:sz="4" w:space="0"/>
              <w:left w:val="single" w:color="auto" w:sz="4" w:space="0"/>
              <w:bottom w:val="single" w:color="auto" w:sz="4" w:space="0"/>
              <w:right w:val="single" w:color="auto" w:sz="4" w:space="0"/>
            </w:tcBorders>
            <w:vAlign w:val="center"/>
          </w:tcPr>
          <w:p w14:paraId="22B8B8A9">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安装调试费等费用</w:t>
            </w:r>
          </w:p>
        </w:tc>
        <w:tc>
          <w:tcPr>
            <w:tcW w:w="651" w:type="dxa"/>
            <w:tcBorders>
              <w:top w:val="single" w:color="auto" w:sz="4" w:space="0"/>
              <w:left w:val="single" w:color="auto" w:sz="4" w:space="0"/>
              <w:bottom w:val="single" w:color="auto" w:sz="4" w:space="0"/>
              <w:right w:val="single" w:color="auto" w:sz="4" w:space="0"/>
            </w:tcBorders>
            <w:vAlign w:val="center"/>
          </w:tcPr>
          <w:p w14:paraId="0FFA489C">
            <w:pPr>
              <w:adjustRightInd w:val="0"/>
              <w:snapToGrid w:val="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1项</w:t>
            </w:r>
          </w:p>
        </w:tc>
        <w:tc>
          <w:tcPr>
            <w:tcW w:w="7657" w:type="dxa"/>
            <w:gridSpan w:val="5"/>
            <w:tcBorders>
              <w:top w:val="single" w:color="auto" w:sz="4" w:space="0"/>
              <w:left w:val="single" w:color="auto" w:sz="4" w:space="0"/>
              <w:bottom w:val="single" w:color="auto" w:sz="4" w:space="0"/>
              <w:right w:val="single" w:color="auto" w:sz="4" w:space="0"/>
            </w:tcBorders>
          </w:tcPr>
          <w:p w14:paraId="71EC4E60">
            <w:pPr>
              <w:adjustRightInd w:val="0"/>
              <w:snapToGrid w:val="0"/>
              <w:jc w:val="center"/>
              <w:rPr>
                <w:rFonts w:hint="eastAsia" w:ascii="宋体" w:hAnsi="宋体" w:eastAsia="宋体"/>
                <w:sz w:val="24"/>
                <w:szCs w:val="24"/>
              </w:rPr>
            </w:pPr>
          </w:p>
        </w:tc>
      </w:tr>
      <w:tr w14:paraId="1D09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8" w:hRule="atLeast"/>
          <w:jc w:val="center"/>
        </w:trPr>
        <w:tc>
          <w:tcPr>
            <w:tcW w:w="10442" w:type="dxa"/>
            <w:gridSpan w:val="8"/>
            <w:tcBorders>
              <w:top w:val="single" w:color="auto" w:sz="4" w:space="0"/>
              <w:left w:val="single" w:color="auto" w:sz="4" w:space="0"/>
              <w:bottom w:val="single" w:color="auto" w:sz="4" w:space="0"/>
              <w:right w:val="single" w:color="auto" w:sz="4" w:space="0"/>
            </w:tcBorders>
            <w:vAlign w:val="center"/>
          </w:tcPr>
          <w:p w14:paraId="38475C38">
            <w:pPr>
              <w:adjustRightInd w:val="0"/>
              <w:snapToGrid w:val="0"/>
              <w:jc w:val="center"/>
              <w:rPr>
                <w:rFonts w:hint="eastAsia" w:ascii="宋体" w:hAnsi="宋体" w:eastAsia="宋体"/>
                <w:b/>
                <w:bCs/>
                <w:sz w:val="24"/>
                <w:szCs w:val="24"/>
              </w:rPr>
            </w:pPr>
            <w:r>
              <w:rPr>
                <w:rFonts w:hint="eastAsia" w:ascii="宋体" w:hAnsi="宋体" w:eastAsia="宋体"/>
                <w:b/>
                <w:bCs/>
                <w:sz w:val="24"/>
                <w:szCs w:val="24"/>
                <w:lang w:val="en-US" w:eastAsia="zh-CN"/>
              </w:rPr>
              <w:t>双通道设备</w:t>
            </w:r>
          </w:p>
        </w:tc>
      </w:tr>
      <w:tr w14:paraId="7B84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 w:hRule="atLeast"/>
          <w:jc w:val="center"/>
        </w:trPr>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14:paraId="3C936DAF">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14:paraId="187ECDC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滚筒输送机1</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457A18A9">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16台</w:t>
            </w:r>
          </w:p>
        </w:tc>
        <w:tc>
          <w:tcPr>
            <w:tcW w:w="4516" w:type="dxa"/>
            <w:tcBorders>
              <w:top w:val="single" w:color="auto" w:sz="4" w:space="0"/>
              <w:left w:val="single" w:color="auto" w:sz="4" w:space="0"/>
              <w:bottom w:val="single" w:color="auto" w:sz="4" w:space="0"/>
              <w:right w:val="single" w:color="auto" w:sz="4" w:space="0"/>
            </w:tcBorders>
            <w:shd w:val="clear" w:color="auto" w:fill="auto"/>
            <w:vAlign w:val="top"/>
          </w:tcPr>
          <w:p w14:paraId="5A4FDE86">
            <w:pPr>
              <w:adjustRightInd w:val="0"/>
              <w:snapToGrid w:val="0"/>
              <w:rPr>
                <w:rFonts w:hint="eastAsia" w:ascii="宋体" w:hAnsi="宋体" w:eastAsia="宋体"/>
                <w:sz w:val="24"/>
                <w:szCs w:val="24"/>
              </w:rPr>
            </w:pPr>
            <w:r>
              <w:rPr>
                <w:rFonts w:hint="eastAsia" w:ascii="宋体" w:hAnsi="宋体" w:eastAsia="宋体"/>
                <w:sz w:val="24"/>
                <w:szCs w:val="24"/>
              </w:rPr>
              <w:t>.功能：原料果输送</w:t>
            </w:r>
          </w:p>
          <w:p w14:paraId="2E18520B">
            <w:pPr>
              <w:adjustRightInd w:val="0"/>
              <w:snapToGrid w:val="0"/>
              <w:rPr>
                <w:rFonts w:hint="eastAsia" w:ascii="宋体" w:hAnsi="宋体" w:eastAsia="宋体"/>
                <w:sz w:val="24"/>
                <w:szCs w:val="24"/>
              </w:rPr>
            </w:pPr>
            <w:r>
              <w:rPr>
                <w:rFonts w:hint="eastAsia" w:ascii="宋体" w:hAnsi="宋体" w:eastAsia="宋体"/>
                <w:sz w:val="24"/>
                <w:szCs w:val="24"/>
              </w:rPr>
              <w:t>.机架使用Q235碳钢板折弯成型，厚度≥1.5mm</w:t>
            </w:r>
          </w:p>
          <w:p w14:paraId="6218D4B3">
            <w:pPr>
              <w:adjustRightInd w:val="0"/>
              <w:snapToGrid w:val="0"/>
              <w:rPr>
                <w:rFonts w:hint="eastAsia" w:ascii="宋体" w:hAnsi="宋体" w:eastAsia="宋体"/>
                <w:sz w:val="24"/>
                <w:szCs w:val="24"/>
              </w:rPr>
            </w:pPr>
            <w:r>
              <w:rPr>
                <w:rFonts w:hint="eastAsia" w:ascii="宋体" w:hAnsi="宋体" w:eastAsia="宋体"/>
                <w:sz w:val="24"/>
                <w:szCs w:val="24"/>
              </w:rPr>
              <w:t>.机脚使用Q235碳钢方管，厚度≥1.5mm</w:t>
            </w:r>
          </w:p>
          <w:p w14:paraId="6EF5C677">
            <w:pPr>
              <w:adjustRightInd w:val="0"/>
              <w:snapToGrid w:val="0"/>
              <w:rPr>
                <w:rFonts w:hint="eastAsia" w:ascii="宋体" w:hAnsi="宋体" w:eastAsia="宋体"/>
                <w:sz w:val="24"/>
                <w:szCs w:val="24"/>
              </w:rPr>
            </w:pPr>
            <w:r>
              <w:rPr>
                <w:rFonts w:hint="eastAsia" w:ascii="宋体" w:hAnsi="宋体" w:eastAsia="宋体"/>
                <w:sz w:val="24"/>
                <w:szCs w:val="24"/>
              </w:rPr>
              <w:t>.工作面高度可调节</w:t>
            </w:r>
          </w:p>
          <w:p w14:paraId="6DDCCC94">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.采用小间距设计的PVC材质的无动力滚筒输送</w:t>
            </w:r>
          </w:p>
        </w:tc>
        <w:tc>
          <w:tcPr>
            <w:tcW w:w="1011" w:type="dxa"/>
            <w:tcBorders>
              <w:top w:val="single" w:color="auto" w:sz="4" w:space="0"/>
              <w:left w:val="single" w:color="auto" w:sz="4" w:space="0"/>
              <w:bottom w:val="single" w:color="auto" w:sz="4" w:space="0"/>
              <w:right w:val="single" w:color="auto" w:sz="4" w:space="0"/>
            </w:tcBorders>
            <w:vAlign w:val="center"/>
          </w:tcPr>
          <w:p w14:paraId="7002CFCC">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340D0792">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3D959A43">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513748DD">
            <w:pPr>
              <w:adjustRightInd w:val="0"/>
              <w:snapToGrid w:val="0"/>
              <w:jc w:val="center"/>
              <w:rPr>
                <w:rFonts w:hint="eastAsia" w:ascii="宋体" w:hAnsi="宋体" w:eastAsia="宋体"/>
                <w:sz w:val="24"/>
                <w:szCs w:val="24"/>
              </w:rPr>
            </w:pPr>
          </w:p>
        </w:tc>
      </w:tr>
      <w:tr w14:paraId="7D5F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28FB2EB8">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w:t>
            </w:r>
          </w:p>
        </w:tc>
        <w:tc>
          <w:tcPr>
            <w:tcW w:w="0" w:type="auto"/>
            <w:shd w:val="clear" w:color="auto" w:fill="auto"/>
            <w:vAlign w:val="center"/>
          </w:tcPr>
          <w:p w14:paraId="36CB7278">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皮带输送机1</w:t>
            </w:r>
          </w:p>
        </w:tc>
        <w:tc>
          <w:tcPr>
            <w:tcW w:w="0" w:type="auto"/>
            <w:shd w:val="clear" w:color="auto" w:fill="auto"/>
            <w:vAlign w:val="center"/>
          </w:tcPr>
          <w:p w14:paraId="762945F0">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31476379">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2FF243DB">
            <w:pPr>
              <w:adjustRightInd w:val="0"/>
              <w:snapToGrid w:val="0"/>
              <w:rPr>
                <w:rFonts w:hint="eastAsia" w:ascii="宋体" w:hAnsi="宋体" w:eastAsia="宋体"/>
                <w:sz w:val="24"/>
                <w:szCs w:val="24"/>
              </w:rPr>
            </w:pPr>
            <w:r>
              <w:rPr>
                <w:rFonts w:hint="eastAsia" w:ascii="宋体" w:hAnsi="宋体" w:eastAsia="宋体"/>
                <w:sz w:val="24"/>
                <w:szCs w:val="24"/>
              </w:rPr>
              <w:t>.内宽：≥0.155M</w:t>
            </w:r>
          </w:p>
          <w:p w14:paraId="3CE34C76">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2F1424D5">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500662F1">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61F48A8D">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54276000">
            <w:pPr>
              <w:adjustRightInd w:val="0"/>
              <w:snapToGrid w:val="0"/>
              <w:rPr>
                <w:rFonts w:hint="eastAsia" w:ascii="宋体" w:hAnsi="宋体" w:eastAsia="宋体"/>
                <w:sz w:val="24"/>
                <w:szCs w:val="24"/>
              </w:rPr>
            </w:pPr>
            <w:r>
              <w:rPr>
                <w:rFonts w:hint="eastAsia" w:ascii="宋体" w:hAnsi="宋体" w:eastAsia="宋体"/>
                <w:sz w:val="24"/>
                <w:szCs w:val="24"/>
              </w:rPr>
              <w:t>.皮带采双面纤维材质</w:t>
            </w:r>
          </w:p>
          <w:p w14:paraId="3C045081">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功率(KW)：≥1.48KW</w:t>
            </w:r>
          </w:p>
        </w:tc>
        <w:tc>
          <w:tcPr>
            <w:tcW w:w="1011" w:type="dxa"/>
          </w:tcPr>
          <w:p w14:paraId="0DD8A866">
            <w:pPr>
              <w:adjustRightInd w:val="0"/>
              <w:snapToGrid w:val="0"/>
              <w:jc w:val="center"/>
              <w:rPr>
                <w:rFonts w:hint="eastAsia" w:ascii="宋体" w:hAnsi="宋体" w:eastAsia="宋体"/>
                <w:sz w:val="24"/>
                <w:szCs w:val="24"/>
              </w:rPr>
            </w:pPr>
          </w:p>
        </w:tc>
        <w:tc>
          <w:tcPr>
            <w:tcW w:w="849" w:type="dxa"/>
          </w:tcPr>
          <w:p w14:paraId="212BFCBB">
            <w:pPr>
              <w:adjustRightInd w:val="0"/>
              <w:snapToGrid w:val="0"/>
              <w:jc w:val="center"/>
              <w:rPr>
                <w:rFonts w:hint="eastAsia" w:ascii="宋体" w:hAnsi="宋体" w:eastAsia="宋体"/>
                <w:sz w:val="24"/>
                <w:szCs w:val="24"/>
              </w:rPr>
            </w:pPr>
          </w:p>
        </w:tc>
        <w:tc>
          <w:tcPr>
            <w:tcW w:w="627" w:type="dxa"/>
          </w:tcPr>
          <w:p w14:paraId="027E4E98">
            <w:pPr>
              <w:adjustRightInd w:val="0"/>
              <w:snapToGrid w:val="0"/>
              <w:jc w:val="center"/>
              <w:rPr>
                <w:rFonts w:hint="eastAsia" w:ascii="宋体" w:hAnsi="宋体" w:eastAsia="宋体"/>
                <w:sz w:val="24"/>
                <w:szCs w:val="24"/>
              </w:rPr>
            </w:pPr>
          </w:p>
        </w:tc>
        <w:tc>
          <w:tcPr>
            <w:tcW w:w="654" w:type="dxa"/>
          </w:tcPr>
          <w:p w14:paraId="11871E7E">
            <w:pPr>
              <w:adjustRightInd w:val="0"/>
              <w:snapToGrid w:val="0"/>
              <w:jc w:val="center"/>
              <w:rPr>
                <w:rFonts w:hint="eastAsia" w:ascii="宋体" w:hAnsi="宋体" w:eastAsia="宋体"/>
                <w:sz w:val="24"/>
                <w:szCs w:val="24"/>
              </w:rPr>
            </w:pPr>
          </w:p>
        </w:tc>
      </w:tr>
      <w:tr w14:paraId="4EA6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1E1AF3E2">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3</w:t>
            </w:r>
          </w:p>
        </w:tc>
        <w:tc>
          <w:tcPr>
            <w:tcW w:w="0" w:type="auto"/>
            <w:shd w:val="clear" w:color="auto" w:fill="auto"/>
            <w:vAlign w:val="center"/>
          </w:tcPr>
          <w:p w14:paraId="52DA871E">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重量检测机</w:t>
            </w:r>
          </w:p>
        </w:tc>
        <w:tc>
          <w:tcPr>
            <w:tcW w:w="0" w:type="auto"/>
            <w:shd w:val="clear" w:color="auto" w:fill="auto"/>
            <w:vAlign w:val="center"/>
          </w:tcPr>
          <w:p w14:paraId="30A8E6DD">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4台</w:t>
            </w:r>
          </w:p>
        </w:tc>
        <w:tc>
          <w:tcPr>
            <w:tcW w:w="4516" w:type="dxa"/>
            <w:shd w:val="clear" w:color="auto" w:fill="auto"/>
            <w:vAlign w:val="top"/>
          </w:tcPr>
          <w:p w14:paraId="60C3E922">
            <w:pPr>
              <w:adjustRightInd w:val="0"/>
              <w:snapToGrid w:val="0"/>
              <w:rPr>
                <w:rFonts w:hint="eastAsia" w:ascii="宋体" w:hAnsi="宋体" w:eastAsia="宋体"/>
                <w:sz w:val="24"/>
                <w:szCs w:val="24"/>
              </w:rPr>
            </w:pPr>
            <w:r>
              <w:rPr>
                <w:rFonts w:hint="eastAsia" w:ascii="宋体" w:hAnsi="宋体" w:eastAsia="宋体"/>
                <w:sz w:val="24"/>
                <w:szCs w:val="24"/>
              </w:rPr>
              <w:t>.功能：果蔬重量检测</w:t>
            </w:r>
          </w:p>
          <w:p w14:paraId="3F684FAC">
            <w:pPr>
              <w:adjustRightInd w:val="0"/>
              <w:snapToGrid w:val="0"/>
              <w:rPr>
                <w:rFonts w:hint="eastAsia" w:ascii="宋体" w:hAnsi="宋体" w:eastAsia="宋体"/>
                <w:sz w:val="24"/>
                <w:szCs w:val="24"/>
              </w:rPr>
            </w:pPr>
            <w:r>
              <w:rPr>
                <w:rFonts w:hint="eastAsia" w:ascii="宋体" w:hAnsi="宋体" w:eastAsia="宋体"/>
                <w:sz w:val="24"/>
                <w:szCs w:val="24"/>
              </w:rPr>
              <w:t>.内宽：≥220MM</w:t>
            </w:r>
          </w:p>
          <w:p w14:paraId="6B9A40C3">
            <w:pPr>
              <w:adjustRightInd w:val="0"/>
              <w:snapToGrid w:val="0"/>
              <w:rPr>
                <w:rFonts w:hint="eastAsia" w:ascii="宋体" w:hAnsi="宋体" w:eastAsia="宋体"/>
                <w:sz w:val="24"/>
                <w:szCs w:val="24"/>
              </w:rPr>
            </w:pPr>
            <w:r>
              <w:rPr>
                <w:rFonts w:hint="eastAsia" w:ascii="宋体" w:hAnsi="宋体" w:eastAsia="宋体"/>
                <w:sz w:val="24"/>
                <w:szCs w:val="24"/>
              </w:rPr>
              <w:t>.运行速度≥3个/秒，200g以内的物品重量偏差±2g内</w:t>
            </w:r>
          </w:p>
          <w:p w14:paraId="31530F0B">
            <w:pPr>
              <w:adjustRightInd w:val="0"/>
              <w:snapToGrid w:val="0"/>
              <w:rPr>
                <w:rFonts w:hint="eastAsia" w:ascii="宋体" w:hAnsi="宋体" w:eastAsia="宋体"/>
                <w:sz w:val="24"/>
                <w:szCs w:val="24"/>
              </w:rPr>
            </w:pPr>
            <w:r>
              <w:rPr>
                <w:rFonts w:hint="eastAsia" w:ascii="宋体" w:hAnsi="宋体" w:eastAsia="宋体"/>
                <w:sz w:val="24"/>
                <w:szCs w:val="24"/>
              </w:rPr>
              <w:t>.不锈钢材质机身</w:t>
            </w:r>
          </w:p>
          <w:p w14:paraId="58AA61C2">
            <w:pPr>
              <w:adjustRightInd w:val="0"/>
              <w:snapToGrid w:val="0"/>
              <w:rPr>
                <w:rFonts w:hint="eastAsia" w:ascii="宋体" w:hAnsi="宋体" w:eastAsia="宋体"/>
                <w:sz w:val="24"/>
                <w:szCs w:val="24"/>
              </w:rPr>
            </w:pPr>
            <w:r>
              <w:rPr>
                <w:rFonts w:hint="eastAsia" w:ascii="宋体" w:hAnsi="宋体" w:eastAsia="宋体"/>
                <w:sz w:val="24"/>
                <w:szCs w:val="24"/>
              </w:rPr>
              <w:t>.PU输送带</w:t>
            </w:r>
          </w:p>
          <w:p w14:paraId="0784025F">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1CF46491">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功率(KW)：≥0.12KW</w:t>
            </w:r>
          </w:p>
        </w:tc>
        <w:tc>
          <w:tcPr>
            <w:tcW w:w="1011" w:type="dxa"/>
          </w:tcPr>
          <w:p w14:paraId="41AEE635">
            <w:pPr>
              <w:adjustRightInd w:val="0"/>
              <w:snapToGrid w:val="0"/>
              <w:jc w:val="center"/>
              <w:rPr>
                <w:rFonts w:hint="eastAsia" w:ascii="宋体" w:hAnsi="宋体" w:eastAsia="宋体"/>
                <w:sz w:val="24"/>
                <w:szCs w:val="24"/>
              </w:rPr>
            </w:pPr>
          </w:p>
        </w:tc>
        <w:tc>
          <w:tcPr>
            <w:tcW w:w="849" w:type="dxa"/>
          </w:tcPr>
          <w:p w14:paraId="4B5D5EB5">
            <w:pPr>
              <w:adjustRightInd w:val="0"/>
              <w:snapToGrid w:val="0"/>
              <w:jc w:val="center"/>
              <w:rPr>
                <w:rFonts w:hint="eastAsia" w:ascii="宋体" w:hAnsi="宋体" w:eastAsia="宋体"/>
                <w:sz w:val="24"/>
                <w:szCs w:val="24"/>
              </w:rPr>
            </w:pPr>
          </w:p>
        </w:tc>
        <w:tc>
          <w:tcPr>
            <w:tcW w:w="627" w:type="dxa"/>
          </w:tcPr>
          <w:p w14:paraId="583D874F">
            <w:pPr>
              <w:adjustRightInd w:val="0"/>
              <w:snapToGrid w:val="0"/>
              <w:jc w:val="center"/>
              <w:rPr>
                <w:rFonts w:hint="eastAsia" w:ascii="宋体" w:hAnsi="宋体" w:eastAsia="宋体"/>
                <w:sz w:val="24"/>
                <w:szCs w:val="24"/>
              </w:rPr>
            </w:pPr>
          </w:p>
        </w:tc>
        <w:tc>
          <w:tcPr>
            <w:tcW w:w="654" w:type="dxa"/>
          </w:tcPr>
          <w:p w14:paraId="0937AA69">
            <w:pPr>
              <w:adjustRightInd w:val="0"/>
              <w:snapToGrid w:val="0"/>
              <w:jc w:val="center"/>
              <w:rPr>
                <w:rFonts w:hint="eastAsia" w:ascii="宋体" w:hAnsi="宋体" w:eastAsia="宋体"/>
                <w:sz w:val="24"/>
                <w:szCs w:val="24"/>
              </w:rPr>
            </w:pPr>
          </w:p>
        </w:tc>
      </w:tr>
      <w:tr w14:paraId="20FC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7EAC4EF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4</w:t>
            </w:r>
          </w:p>
        </w:tc>
        <w:tc>
          <w:tcPr>
            <w:tcW w:w="0" w:type="auto"/>
            <w:shd w:val="clear" w:color="auto" w:fill="auto"/>
            <w:vAlign w:val="center"/>
          </w:tcPr>
          <w:p w14:paraId="23AEE8D7">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皮带输送机2</w:t>
            </w:r>
          </w:p>
        </w:tc>
        <w:tc>
          <w:tcPr>
            <w:tcW w:w="0" w:type="auto"/>
            <w:shd w:val="clear" w:color="auto" w:fill="auto"/>
            <w:vAlign w:val="center"/>
          </w:tcPr>
          <w:p w14:paraId="5B7F69A6">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44A0D315">
            <w:pPr>
              <w:adjustRightInd w:val="0"/>
              <w:snapToGrid w:val="0"/>
              <w:rPr>
                <w:rFonts w:hint="eastAsia" w:ascii="宋体" w:hAnsi="宋体" w:eastAsia="宋体"/>
                <w:sz w:val="24"/>
                <w:szCs w:val="24"/>
              </w:rPr>
            </w:pPr>
            <w:r>
              <w:rPr>
                <w:rFonts w:hint="eastAsia" w:ascii="宋体" w:hAnsi="宋体" w:eastAsia="宋体"/>
                <w:sz w:val="24"/>
                <w:szCs w:val="24"/>
              </w:rPr>
              <w:t>.功能：果杯无序汇集</w:t>
            </w:r>
          </w:p>
          <w:p w14:paraId="79FA67A3">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429F6B24">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630D2666">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.双面纤维输送带宽度≥1270mm,厚度≥2mm，双面纤维输送带宽度≥145mm,厚度≥2mm</w:t>
            </w:r>
          </w:p>
          <w:p w14:paraId="3DD999AC">
            <w:pPr>
              <w:adjustRightInd w:val="0"/>
              <w:snapToGrid w:val="0"/>
              <w:rPr>
                <w:rFonts w:hint="eastAsia" w:ascii="宋体" w:hAnsi="宋体" w:eastAsia="宋体"/>
                <w:sz w:val="24"/>
                <w:szCs w:val="24"/>
              </w:rPr>
            </w:pPr>
            <w:r>
              <w:rPr>
                <w:rFonts w:hint="eastAsia" w:ascii="宋体" w:hAnsi="宋体" w:eastAsia="宋体"/>
                <w:sz w:val="24"/>
                <w:szCs w:val="24"/>
              </w:rPr>
              <w:t>.采用减速电机（1.5KW*1+0.37KW*1）驱动，变频调速</w:t>
            </w:r>
          </w:p>
          <w:p w14:paraId="168FC18F">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功率(KW)：≥1.87KW</w:t>
            </w:r>
          </w:p>
        </w:tc>
        <w:tc>
          <w:tcPr>
            <w:tcW w:w="1011" w:type="dxa"/>
          </w:tcPr>
          <w:p w14:paraId="7B9D2929">
            <w:pPr>
              <w:adjustRightInd w:val="0"/>
              <w:snapToGrid w:val="0"/>
              <w:jc w:val="center"/>
              <w:rPr>
                <w:rFonts w:hint="eastAsia" w:ascii="宋体" w:hAnsi="宋体" w:eastAsia="宋体"/>
                <w:sz w:val="24"/>
                <w:szCs w:val="24"/>
              </w:rPr>
            </w:pPr>
          </w:p>
        </w:tc>
        <w:tc>
          <w:tcPr>
            <w:tcW w:w="849" w:type="dxa"/>
          </w:tcPr>
          <w:p w14:paraId="214E9F51">
            <w:pPr>
              <w:adjustRightInd w:val="0"/>
              <w:snapToGrid w:val="0"/>
              <w:jc w:val="center"/>
              <w:rPr>
                <w:rFonts w:hint="eastAsia" w:ascii="宋体" w:hAnsi="宋体" w:eastAsia="宋体"/>
                <w:sz w:val="24"/>
                <w:szCs w:val="24"/>
              </w:rPr>
            </w:pPr>
          </w:p>
        </w:tc>
        <w:tc>
          <w:tcPr>
            <w:tcW w:w="627" w:type="dxa"/>
          </w:tcPr>
          <w:p w14:paraId="3D9EDA4E">
            <w:pPr>
              <w:adjustRightInd w:val="0"/>
              <w:snapToGrid w:val="0"/>
              <w:jc w:val="center"/>
              <w:rPr>
                <w:rFonts w:hint="eastAsia" w:ascii="宋体" w:hAnsi="宋体" w:eastAsia="宋体"/>
                <w:sz w:val="24"/>
                <w:szCs w:val="24"/>
              </w:rPr>
            </w:pPr>
          </w:p>
        </w:tc>
        <w:tc>
          <w:tcPr>
            <w:tcW w:w="654" w:type="dxa"/>
          </w:tcPr>
          <w:p w14:paraId="21A442D0">
            <w:pPr>
              <w:adjustRightInd w:val="0"/>
              <w:snapToGrid w:val="0"/>
              <w:jc w:val="center"/>
              <w:rPr>
                <w:rFonts w:hint="eastAsia" w:ascii="宋体" w:hAnsi="宋体" w:eastAsia="宋体"/>
                <w:sz w:val="24"/>
                <w:szCs w:val="24"/>
              </w:rPr>
            </w:pPr>
          </w:p>
        </w:tc>
      </w:tr>
      <w:tr w14:paraId="5E18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361A97F2">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5</w:t>
            </w:r>
          </w:p>
        </w:tc>
        <w:tc>
          <w:tcPr>
            <w:tcW w:w="0" w:type="auto"/>
            <w:shd w:val="clear" w:color="auto" w:fill="auto"/>
            <w:vAlign w:val="center"/>
          </w:tcPr>
          <w:p w14:paraId="620C5A26">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皮带输送机3</w:t>
            </w:r>
          </w:p>
        </w:tc>
        <w:tc>
          <w:tcPr>
            <w:tcW w:w="0" w:type="auto"/>
            <w:shd w:val="clear" w:color="auto" w:fill="auto"/>
            <w:vAlign w:val="center"/>
          </w:tcPr>
          <w:p w14:paraId="4BE8B8B8">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26CA9B98">
            <w:pPr>
              <w:adjustRightInd w:val="0"/>
              <w:snapToGrid w:val="0"/>
              <w:rPr>
                <w:rFonts w:hint="eastAsia" w:ascii="宋体" w:hAnsi="宋体" w:eastAsia="宋体"/>
                <w:sz w:val="24"/>
                <w:szCs w:val="24"/>
              </w:rPr>
            </w:pPr>
            <w:r>
              <w:rPr>
                <w:rFonts w:hint="eastAsia" w:ascii="宋体" w:hAnsi="宋体" w:eastAsia="宋体"/>
                <w:sz w:val="24"/>
                <w:szCs w:val="24"/>
              </w:rPr>
              <w:t>.功能：果杯输送</w:t>
            </w:r>
          </w:p>
          <w:p w14:paraId="30191632">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20A37F0B">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035F9D44">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.双面纤维输送带宽度≥770mm,厚度≥2mm</w:t>
            </w:r>
          </w:p>
          <w:p w14:paraId="568EFCDA">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2E8EE4D0">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功率(KW)：≥0.75KW</w:t>
            </w:r>
          </w:p>
        </w:tc>
        <w:tc>
          <w:tcPr>
            <w:tcW w:w="1011" w:type="dxa"/>
          </w:tcPr>
          <w:p w14:paraId="2B0A22A8">
            <w:pPr>
              <w:adjustRightInd w:val="0"/>
              <w:snapToGrid w:val="0"/>
              <w:jc w:val="center"/>
              <w:rPr>
                <w:rFonts w:hint="eastAsia" w:ascii="宋体" w:hAnsi="宋体" w:eastAsia="宋体"/>
                <w:sz w:val="24"/>
                <w:szCs w:val="24"/>
              </w:rPr>
            </w:pPr>
          </w:p>
        </w:tc>
        <w:tc>
          <w:tcPr>
            <w:tcW w:w="849" w:type="dxa"/>
          </w:tcPr>
          <w:p w14:paraId="2E419AC0">
            <w:pPr>
              <w:adjustRightInd w:val="0"/>
              <w:snapToGrid w:val="0"/>
              <w:jc w:val="center"/>
              <w:rPr>
                <w:rFonts w:hint="eastAsia" w:ascii="宋体" w:hAnsi="宋体" w:eastAsia="宋体"/>
                <w:sz w:val="24"/>
                <w:szCs w:val="24"/>
              </w:rPr>
            </w:pPr>
          </w:p>
        </w:tc>
        <w:tc>
          <w:tcPr>
            <w:tcW w:w="627" w:type="dxa"/>
          </w:tcPr>
          <w:p w14:paraId="380E714C">
            <w:pPr>
              <w:adjustRightInd w:val="0"/>
              <w:snapToGrid w:val="0"/>
              <w:jc w:val="center"/>
              <w:rPr>
                <w:rFonts w:hint="eastAsia" w:ascii="宋体" w:hAnsi="宋体" w:eastAsia="宋体"/>
                <w:sz w:val="24"/>
                <w:szCs w:val="24"/>
              </w:rPr>
            </w:pPr>
          </w:p>
        </w:tc>
        <w:tc>
          <w:tcPr>
            <w:tcW w:w="654" w:type="dxa"/>
          </w:tcPr>
          <w:p w14:paraId="6419EB3B">
            <w:pPr>
              <w:adjustRightInd w:val="0"/>
              <w:snapToGrid w:val="0"/>
              <w:jc w:val="center"/>
              <w:rPr>
                <w:rFonts w:hint="eastAsia" w:ascii="宋体" w:hAnsi="宋体" w:eastAsia="宋体"/>
                <w:sz w:val="24"/>
                <w:szCs w:val="24"/>
              </w:rPr>
            </w:pPr>
          </w:p>
        </w:tc>
      </w:tr>
      <w:tr w14:paraId="65FB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6F856849">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6</w:t>
            </w:r>
          </w:p>
        </w:tc>
        <w:tc>
          <w:tcPr>
            <w:tcW w:w="0" w:type="auto"/>
            <w:shd w:val="clear" w:color="auto" w:fill="auto"/>
            <w:vAlign w:val="center"/>
          </w:tcPr>
          <w:p w14:paraId="2DD0FBE2">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分选机</w:t>
            </w:r>
          </w:p>
        </w:tc>
        <w:tc>
          <w:tcPr>
            <w:tcW w:w="0" w:type="auto"/>
            <w:shd w:val="clear" w:color="auto" w:fill="auto"/>
            <w:vAlign w:val="center"/>
          </w:tcPr>
          <w:p w14:paraId="6D8183A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4BD65F9E">
            <w:pPr>
              <w:adjustRightInd w:val="0"/>
              <w:snapToGrid w:val="0"/>
              <w:rPr>
                <w:rFonts w:hint="eastAsia" w:ascii="宋体" w:hAnsi="宋体" w:eastAsia="宋体"/>
                <w:sz w:val="24"/>
                <w:szCs w:val="24"/>
              </w:rPr>
            </w:pPr>
            <w:r>
              <w:rPr>
                <w:rFonts w:hint="eastAsia" w:ascii="宋体" w:hAnsi="宋体" w:eastAsia="宋体"/>
                <w:sz w:val="24"/>
                <w:szCs w:val="24"/>
              </w:rPr>
              <w:t>.功能：果蔬等级分选</w:t>
            </w:r>
          </w:p>
          <w:p w14:paraId="4F72F4EB">
            <w:pPr>
              <w:adjustRightInd w:val="0"/>
              <w:snapToGrid w:val="0"/>
              <w:rPr>
                <w:rFonts w:hint="eastAsia" w:ascii="宋体" w:hAnsi="宋体" w:eastAsia="宋体"/>
                <w:sz w:val="24"/>
                <w:szCs w:val="24"/>
              </w:rPr>
            </w:pPr>
            <w:r>
              <w:rPr>
                <w:rFonts w:hint="eastAsia" w:ascii="宋体" w:hAnsi="宋体" w:eastAsia="宋体"/>
                <w:sz w:val="24"/>
                <w:szCs w:val="24"/>
              </w:rPr>
              <w:t>.主驱动电机采用伺服控制，精准调速，功率≥1.5KW</w:t>
            </w:r>
          </w:p>
          <w:p w14:paraId="392A370D">
            <w:pPr>
              <w:adjustRightInd w:val="0"/>
              <w:snapToGrid w:val="0"/>
              <w:rPr>
                <w:rFonts w:hint="eastAsia" w:ascii="宋体" w:hAnsi="宋体" w:eastAsia="宋体"/>
                <w:sz w:val="24"/>
                <w:szCs w:val="24"/>
              </w:rPr>
            </w:pPr>
            <w:r>
              <w:rPr>
                <w:rFonts w:hint="eastAsia" w:ascii="宋体" w:hAnsi="宋体" w:eastAsia="宋体"/>
                <w:sz w:val="24"/>
                <w:szCs w:val="24"/>
              </w:rPr>
              <w:t>.主架使用碳钢50×50MM方管和碳钢板折弯焊接成型，厚度≥1.5mm</w:t>
            </w:r>
          </w:p>
          <w:p w14:paraId="136C6A0E">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.边板使用碳钢板折弯成型，厚度≥1.0mm</w:t>
            </w:r>
          </w:p>
          <w:p w14:paraId="0239D72B">
            <w:pPr>
              <w:adjustRightInd w:val="0"/>
              <w:snapToGrid w:val="0"/>
              <w:rPr>
                <w:rFonts w:hint="eastAsia" w:ascii="宋体" w:hAnsi="宋体" w:eastAsia="宋体"/>
                <w:sz w:val="24"/>
                <w:szCs w:val="24"/>
              </w:rPr>
            </w:pPr>
            <w:r>
              <w:rPr>
                <w:rFonts w:hint="eastAsia" w:ascii="宋体" w:hAnsi="宋体" w:eastAsia="宋体"/>
                <w:sz w:val="24"/>
                <w:szCs w:val="24"/>
              </w:rPr>
              <w:t>.分选机运行速度≥6个果杯/秒</w:t>
            </w:r>
          </w:p>
          <w:p w14:paraId="122B0C89">
            <w:pPr>
              <w:adjustRightInd w:val="0"/>
              <w:snapToGrid w:val="0"/>
              <w:rPr>
                <w:rFonts w:hint="eastAsia" w:ascii="宋体" w:hAnsi="宋体" w:eastAsia="宋体"/>
                <w:sz w:val="24"/>
                <w:szCs w:val="24"/>
              </w:rPr>
            </w:pPr>
            <w:r>
              <w:rPr>
                <w:rFonts w:hint="eastAsia" w:ascii="宋体" w:hAnsi="宋体" w:eastAsia="宋体"/>
                <w:sz w:val="24"/>
                <w:szCs w:val="24"/>
              </w:rPr>
              <w:t>.配备同心圆结构柔性水果输送果杯</w:t>
            </w:r>
          </w:p>
          <w:p w14:paraId="4C64F48B">
            <w:pPr>
              <w:adjustRightInd w:val="0"/>
              <w:snapToGrid w:val="0"/>
              <w:rPr>
                <w:rFonts w:hint="eastAsia" w:ascii="宋体" w:hAnsi="宋体" w:eastAsia="宋体"/>
                <w:sz w:val="24"/>
                <w:szCs w:val="24"/>
              </w:rPr>
            </w:pPr>
            <w:r>
              <w:rPr>
                <w:rFonts w:hint="eastAsia" w:ascii="宋体" w:hAnsi="宋体" w:eastAsia="宋体"/>
                <w:sz w:val="24"/>
                <w:szCs w:val="24"/>
              </w:rPr>
              <w:t>.果杯托架采用POM,PA66材质</w:t>
            </w:r>
          </w:p>
          <w:p w14:paraId="51612D9F">
            <w:pPr>
              <w:adjustRightInd w:val="0"/>
              <w:snapToGrid w:val="0"/>
              <w:rPr>
                <w:rFonts w:hint="eastAsia" w:ascii="宋体" w:hAnsi="宋体" w:eastAsia="宋体"/>
                <w:sz w:val="24"/>
                <w:szCs w:val="24"/>
              </w:rPr>
            </w:pPr>
            <w:r>
              <w:rPr>
                <w:rFonts w:hint="eastAsia" w:ascii="宋体" w:hAnsi="宋体" w:eastAsia="宋体"/>
                <w:sz w:val="24"/>
                <w:szCs w:val="24"/>
              </w:rPr>
              <w:t>.采用工程塑料与链条组合进行输送，实现输送单元稳定运行</w:t>
            </w:r>
          </w:p>
          <w:p w14:paraId="362E2D6E">
            <w:pPr>
              <w:adjustRightInd w:val="0"/>
              <w:snapToGrid w:val="0"/>
              <w:rPr>
                <w:rFonts w:hint="eastAsia" w:ascii="宋体" w:hAnsi="宋体" w:eastAsia="宋体"/>
                <w:sz w:val="24"/>
                <w:szCs w:val="24"/>
              </w:rPr>
            </w:pPr>
            <w:r>
              <w:rPr>
                <w:rFonts w:hint="eastAsia" w:ascii="宋体" w:hAnsi="宋体" w:eastAsia="宋体"/>
                <w:sz w:val="24"/>
                <w:szCs w:val="24"/>
              </w:rPr>
              <w:t>.使用拨杆，推送输送单元到指定出口，进行果蔬分级</w:t>
            </w:r>
          </w:p>
          <w:p w14:paraId="233340DB">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功率(KW)：≥1.5KW</w:t>
            </w:r>
          </w:p>
        </w:tc>
        <w:tc>
          <w:tcPr>
            <w:tcW w:w="1011" w:type="dxa"/>
          </w:tcPr>
          <w:p w14:paraId="6FC9AD79">
            <w:pPr>
              <w:adjustRightInd w:val="0"/>
              <w:snapToGrid w:val="0"/>
              <w:jc w:val="center"/>
              <w:rPr>
                <w:rFonts w:hint="eastAsia" w:ascii="宋体" w:hAnsi="宋体" w:eastAsia="宋体"/>
                <w:sz w:val="24"/>
                <w:szCs w:val="24"/>
              </w:rPr>
            </w:pPr>
          </w:p>
        </w:tc>
        <w:tc>
          <w:tcPr>
            <w:tcW w:w="849" w:type="dxa"/>
          </w:tcPr>
          <w:p w14:paraId="00BAE9F0">
            <w:pPr>
              <w:adjustRightInd w:val="0"/>
              <w:snapToGrid w:val="0"/>
              <w:jc w:val="center"/>
              <w:rPr>
                <w:rFonts w:hint="eastAsia" w:ascii="宋体" w:hAnsi="宋体" w:eastAsia="宋体"/>
                <w:sz w:val="24"/>
                <w:szCs w:val="24"/>
              </w:rPr>
            </w:pPr>
          </w:p>
        </w:tc>
        <w:tc>
          <w:tcPr>
            <w:tcW w:w="627" w:type="dxa"/>
          </w:tcPr>
          <w:p w14:paraId="4590A2CB">
            <w:pPr>
              <w:adjustRightInd w:val="0"/>
              <w:snapToGrid w:val="0"/>
              <w:jc w:val="center"/>
              <w:rPr>
                <w:rFonts w:hint="eastAsia" w:ascii="宋体" w:hAnsi="宋体" w:eastAsia="宋体"/>
                <w:sz w:val="24"/>
                <w:szCs w:val="24"/>
              </w:rPr>
            </w:pPr>
          </w:p>
        </w:tc>
        <w:tc>
          <w:tcPr>
            <w:tcW w:w="654" w:type="dxa"/>
          </w:tcPr>
          <w:p w14:paraId="0CF1EC2E">
            <w:pPr>
              <w:adjustRightInd w:val="0"/>
              <w:snapToGrid w:val="0"/>
              <w:jc w:val="center"/>
              <w:rPr>
                <w:rFonts w:hint="eastAsia" w:ascii="宋体" w:hAnsi="宋体" w:eastAsia="宋体"/>
                <w:sz w:val="24"/>
                <w:szCs w:val="24"/>
              </w:rPr>
            </w:pPr>
          </w:p>
        </w:tc>
      </w:tr>
      <w:tr w14:paraId="6CA8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4F4D398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7</w:t>
            </w:r>
          </w:p>
        </w:tc>
        <w:tc>
          <w:tcPr>
            <w:tcW w:w="0" w:type="auto"/>
            <w:shd w:val="clear" w:color="auto" w:fill="auto"/>
            <w:vAlign w:val="center"/>
          </w:tcPr>
          <w:p w14:paraId="08988713">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皮带输送机4</w:t>
            </w:r>
          </w:p>
        </w:tc>
        <w:tc>
          <w:tcPr>
            <w:tcW w:w="0" w:type="auto"/>
            <w:shd w:val="clear" w:color="auto" w:fill="auto"/>
            <w:vAlign w:val="center"/>
          </w:tcPr>
          <w:p w14:paraId="174708A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00265FD7">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5F604C12">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6A484DDA">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08C2BE4A">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464E38D3">
            <w:pPr>
              <w:adjustRightInd w:val="0"/>
              <w:snapToGrid w:val="0"/>
              <w:rPr>
                <w:rFonts w:hint="eastAsia" w:ascii="宋体" w:hAnsi="宋体" w:eastAsia="宋体"/>
                <w:sz w:val="24"/>
                <w:szCs w:val="24"/>
              </w:rPr>
            </w:pPr>
            <w:r>
              <w:rPr>
                <w:rFonts w:hint="eastAsia" w:ascii="宋体" w:hAnsi="宋体" w:eastAsia="宋体"/>
                <w:sz w:val="24"/>
                <w:szCs w:val="24"/>
              </w:rPr>
              <w:t>.采用减速电机（≥0.37KW*1）驱动，变频调速</w:t>
            </w:r>
          </w:p>
          <w:p w14:paraId="3A73BB05">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功率(KW)：≥0.37KW</w:t>
            </w:r>
          </w:p>
        </w:tc>
        <w:tc>
          <w:tcPr>
            <w:tcW w:w="1011" w:type="dxa"/>
          </w:tcPr>
          <w:p w14:paraId="70818F7F">
            <w:pPr>
              <w:adjustRightInd w:val="0"/>
              <w:snapToGrid w:val="0"/>
              <w:jc w:val="center"/>
              <w:rPr>
                <w:rFonts w:hint="eastAsia" w:ascii="宋体" w:hAnsi="宋体" w:eastAsia="宋体"/>
                <w:sz w:val="24"/>
                <w:szCs w:val="24"/>
              </w:rPr>
            </w:pPr>
          </w:p>
        </w:tc>
        <w:tc>
          <w:tcPr>
            <w:tcW w:w="849" w:type="dxa"/>
          </w:tcPr>
          <w:p w14:paraId="4A86D38A">
            <w:pPr>
              <w:adjustRightInd w:val="0"/>
              <w:snapToGrid w:val="0"/>
              <w:jc w:val="center"/>
              <w:rPr>
                <w:rFonts w:hint="eastAsia" w:ascii="宋体" w:hAnsi="宋体" w:eastAsia="宋体"/>
                <w:sz w:val="24"/>
                <w:szCs w:val="24"/>
              </w:rPr>
            </w:pPr>
          </w:p>
        </w:tc>
        <w:tc>
          <w:tcPr>
            <w:tcW w:w="627" w:type="dxa"/>
          </w:tcPr>
          <w:p w14:paraId="187D4DE0">
            <w:pPr>
              <w:adjustRightInd w:val="0"/>
              <w:snapToGrid w:val="0"/>
              <w:jc w:val="center"/>
              <w:rPr>
                <w:rFonts w:hint="eastAsia" w:ascii="宋体" w:hAnsi="宋体" w:eastAsia="宋体"/>
                <w:sz w:val="24"/>
                <w:szCs w:val="24"/>
              </w:rPr>
            </w:pPr>
          </w:p>
        </w:tc>
        <w:tc>
          <w:tcPr>
            <w:tcW w:w="654" w:type="dxa"/>
          </w:tcPr>
          <w:p w14:paraId="35EAF7E4">
            <w:pPr>
              <w:adjustRightInd w:val="0"/>
              <w:snapToGrid w:val="0"/>
              <w:jc w:val="center"/>
              <w:rPr>
                <w:rFonts w:hint="eastAsia" w:ascii="宋体" w:hAnsi="宋体" w:eastAsia="宋体"/>
                <w:sz w:val="24"/>
                <w:szCs w:val="24"/>
              </w:rPr>
            </w:pPr>
          </w:p>
        </w:tc>
      </w:tr>
      <w:tr w14:paraId="04A9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5BB58EBE">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8</w:t>
            </w:r>
          </w:p>
        </w:tc>
        <w:tc>
          <w:tcPr>
            <w:tcW w:w="0" w:type="auto"/>
            <w:shd w:val="clear" w:color="auto" w:fill="auto"/>
            <w:vAlign w:val="center"/>
          </w:tcPr>
          <w:p w14:paraId="126CA56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皮带输送机5</w:t>
            </w:r>
          </w:p>
        </w:tc>
        <w:tc>
          <w:tcPr>
            <w:tcW w:w="0" w:type="auto"/>
            <w:shd w:val="clear" w:color="auto" w:fill="auto"/>
            <w:vAlign w:val="center"/>
          </w:tcPr>
          <w:p w14:paraId="1115B7CC">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3E8EE449">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04DB8CC5">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54E80002">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310D8F9C">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28FB8FB3">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功率(KW)：≥0.75KW</w:t>
            </w:r>
          </w:p>
        </w:tc>
        <w:tc>
          <w:tcPr>
            <w:tcW w:w="1011" w:type="dxa"/>
          </w:tcPr>
          <w:p w14:paraId="5D8537C0">
            <w:pPr>
              <w:adjustRightInd w:val="0"/>
              <w:snapToGrid w:val="0"/>
              <w:jc w:val="center"/>
              <w:rPr>
                <w:rFonts w:hint="eastAsia" w:ascii="宋体" w:hAnsi="宋体" w:eastAsia="宋体"/>
                <w:sz w:val="24"/>
                <w:szCs w:val="24"/>
              </w:rPr>
            </w:pPr>
          </w:p>
        </w:tc>
        <w:tc>
          <w:tcPr>
            <w:tcW w:w="849" w:type="dxa"/>
          </w:tcPr>
          <w:p w14:paraId="72B4ECB1">
            <w:pPr>
              <w:adjustRightInd w:val="0"/>
              <w:snapToGrid w:val="0"/>
              <w:jc w:val="center"/>
              <w:rPr>
                <w:rFonts w:hint="eastAsia" w:ascii="宋体" w:hAnsi="宋体" w:eastAsia="宋体"/>
                <w:sz w:val="24"/>
                <w:szCs w:val="24"/>
              </w:rPr>
            </w:pPr>
          </w:p>
        </w:tc>
        <w:tc>
          <w:tcPr>
            <w:tcW w:w="627" w:type="dxa"/>
          </w:tcPr>
          <w:p w14:paraId="57D89020">
            <w:pPr>
              <w:adjustRightInd w:val="0"/>
              <w:snapToGrid w:val="0"/>
              <w:jc w:val="center"/>
              <w:rPr>
                <w:rFonts w:hint="eastAsia" w:ascii="宋体" w:hAnsi="宋体" w:eastAsia="宋体"/>
                <w:sz w:val="24"/>
                <w:szCs w:val="24"/>
              </w:rPr>
            </w:pPr>
          </w:p>
        </w:tc>
        <w:tc>
          <w:tcPr>
            <w:tcW w:w="654" w:type="dxa"/>
          </w:tcPr>
          <w:p w14:paraId="439B6550">
            <w:pPr>
              <w:adjustRightInd w:val="0"/>
              <w:snapToGrid w:val="0"/>
              <w:jc w:val="center"/>
              <w:rPr>
                <w:rFonts w:hint="eastAsia" w:ascii="宋体" w:hAnsi="宋体" w:eastAsia="宋体"/>
                <w:sz w:val="24"/>
                <w:szCs w:val="24"/>
              </w:rPr>
            </w:pPr>
          </w:p>
        </w:tc>
      </w:tr>
      <w:tr w14:paraId="09EE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67379170">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9</w:t>
            </w:r>
          </w:p>
        </w:tc>
        <w:tc>
          <w:tcPr>
            <w:tcW w:w="0" w:type="auto"/>
            <w:shd w:val="clear" w:color="auto" w:fill="auto"/>
            <w:vAlign w:val="center"/>
          </w:tcPr>
          <w:p w14:paraId="7ECECD6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皮带输送机6</w:t>
            </w:r>
          </w:p>
        </w:tc>
        <w:tc>
          <w:tcPr>
            <w:tcW w:w="0" w:type="auto"/>
            <w:shd w:val="clear" w:color="auto" w:fill="auto"/>
            <w:vAlign w:val="center"/>
          </w:tcPr>
          <w:p w14:paraId="3296A74D">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73590EBC">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07F19B1D">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73D92C18">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5B9394BB">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2DF8B650">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6CF4DFBC">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功率(KW)：≥0.75KW</w:t>
            </w:r>
          </w:p>
        </w:tc>
        <w:tc>
          <w:tcPr>
            <w:tcW w:w="1011" w:type="dxa"/>
          </w:tcPr>
          <w:p w14:paraId="0AA82760">
            <w:pPr>
              <w:adjustRightInd w:val="0"/>
              <w:snapToGrid w:val="0"/>
              <w:jc w:val="center"/>
              <w:rPr>
                <w:rFonts w:hint="eastAsia" w:ascii="宋体" w:hAnsi="宋体" w:eastAsia="宋体"/>
                <w:sz w:val="24"/>
                <w:szCs w:val="24"/>
              </w:rPr>
            </w:pPr>
          </w:p>
        </w:tc>
        <w:tc>
          <w:tcPr>
            <w:tcW w:w="849" w:type="dxa"/>
          </w:tcPr>
          <w:p w14:paraId="6BF0BC47">
            <w:pPr>
              <w:adjustRightInd w:val="0"/>
              <w:snapToGrid w:val="0"/>
              <w:jc w:val="center"/>
              <w:rPr>
                <w:rFonts w:hint="eastAsia" w:ascii="宋体" w:hAnsi="宋体" w:eastAsia="宋体"/>
                <w:sz w:val="24"/>
                <w:szCs w:val="24"/>
              </w:rPr>
            </w:pPr>
          </w:p>
        </w:tc>
        <w:tc>
          <w:tcPr>
            <w:tcW w:w="627" w:type="dxa"/>
          </w:tcPr>
          <w:p w14:paraId="2D2269F8">
            <w:pPr>
              <w:adjustRightInd w:val="0"/>
              <w:snapToGrid w:val="0"/>
              <w:jc w:val="center"/>
              <w:rPr>
                <w:rFonts w:hint="eastAsia" w:ascii="宋体" w:hAnsi="宋体" w:eastAsia="宋体"/>
                <w:sz w:val="24"/>
                <w:szCs w:val="24"/>
              </w:rPr>
            </w:pPr>
          </w:p>
        </w:tc>
        <w:tc>
          <w:tcPr>
            <w:tcW w:w="654" w:type="dxa"/>
          </w:tcPr>
          <w:p w14:paraId="78BE1829">
            <w:pPr>
              <w:adjustRightInd w:val="0"/>
              <w:snapToGrid w:val="0"/>
              <w:jc w:val="center"/>
              <w:rPr>
                <w:rFonts w:hint="eastAsia" w:ascii="宋体" w:hAnsi="宋体" w:eastAsia="宋体"/>
                <w:sz w:val="24"/>
                <w:szCs w:val="24"/>
              </w:rPr>
            </w:pPr>
          </w:p>
        </w:tc>
      </w:tr>
      <w:tr w14:paraId="6D7F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0" w:type="auto"/>
            <w:shd w:val="clear" w:color="auto" w:fill="auto"/>
            <w:vAlign w:val="center"/>
          </w:tcPr>
          <w:p w14:paraId="100EE90F">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10</w:t>
            </w:r>
          </w:p>
        </w:tc>
        <w:tc>
          <w:tcPr>
            <w:tcW w:w="0" w:type="auto"/>
            <w:shd w:val="clear" w:color="auto" w:fill="auto"/>
            <w:vAlign w:val="center"/>
          </w:tcPr>
          <w:p w14:paraId="3EBC98F9">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皮带输送机7</w:t>
            </w:r>
          </w:p>
        </w:tc>
        <w:tc>
          <w:tcPr>
            <w:tcW w:w="0" w:type="auto"/>
            <w:shd w:val="clear" w:color="auto" w:fill="auto"/>
            <w:vAlign w:val="center"/>
          </w:tcPr>
          <w:p w14:paraId="478D49EA">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54D4D998">
            <w:pPr>
              <w:adjustRightInd w:val="0"/>
              <w:snapToGrid w:val="0"/>
              <w:rPr>
                <w:rFonts w:hint="eastAsia" w:ascii="宋体" w:hAnsi="宋体" w:eastAsia="宋体"/>
                <w:sz w:val="24"/>
                <w:szCs w:val="24"/>
              </w:rPr>
            </w:pPr>
            <w:r>
              <w:rPr>
                <w:rFonts w:hint="eastAsia" w:ascii="宋体" w:hAnsi="宋体" w:eastAsia="宋体"/>
                <w:sz w:val="24"/>
                <w:szCs w:val="24"/>
              </w:rPr>
              <w:t>.功能：果杯存储与排列输送</w:t>
            </w:r>
          </w:p>
          <w:p w14:paraId="0330D8B7">
            <w:pPr>
              <w:adjustRightInd w:val="0"/>
              <w:snapToGrid w:val="0"/>
              <w:rPr>
                <w:rFonts w:hint="eastAsia" w:ascii="宋体" w:hAnsi="宋体" w:eastAsia="宋体"/>
                <w:sz w:val="24"/>
                <w:szCs w:val="24"/>
              </w:rPr>
            </w:pPr>
            <w:r>
              <w:rPr>
                <w:rFonts w:hint="eastAsia" w:ascii="宋体" w:hAnsi="宋体" w:eastAsia="宋体"/>
                <w:sz w:val="24"/>
                <w:szCs w:val="24"/>
              </w:rPr>
              <w:t>.内宽：≥1.0M</w:t>
            </w:r>
          </w:p>
          <w:p w14:paraId="62D0FF2D">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.主架使用碳钢板折弯成型，厚度≥1.0mm</w:t>
            </w:r>
          </w:p>
          <w:p w14:paraId="39C86F6C">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29690BCE">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.双面纤维输送带宽度≥370mm,厚度≥2.0mm;双面纤维输送带宽度≥570mm，厚度≥2.0mm</w:t>
            </w:r>
          </w:p>
          <w:p w14:paraId="051C92D7">
            <w:pPr>
              <w:adjustRightInd w:val="0"/>
              <w:snapToGrid w:val="0"/>
              <w:rPr>
                <w:rFonts w:hint="eastAsia" w:ascii="宋体" w:hAnsi="宋体" w:eastAsia="宋体"/>
                <w:sz w:val="24"/>
                <w:szCs w:val="24"/>
              </w:rPr>
            </w:pPr>
            <w:r>
              <w:rPr>
                <w:rFonts w:hint="eastAsia" w:ascii="宋体" w:hAnsi="宋体" w:eastAsia="宋体"/>
                <w:sz w:val="24"/>
                <w:szCs w:val="24"/>
              </w:rPr>
              <w:t>.采用减速电机(≥0.75KW)驱动，变频调速</w:t>
            </w:r>
          </w:p>
          <w:p w14:paraId="170D986B">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功率(KW)：≥1.5KW</w:t>
            </w:r>
          </w:p>
        </w:tc>
        <w:tc>
          <w:tcPr>
            <w:tcW w:w="1011" w:type="dxa"/>
          </w:tcPr>
          <w:p w14:paraId="092FFFDD">
            <w:pPr>
              <w:adjustRightInd w:val="0"/>
              <w:snapToGrid w:val="0"/>
              <w:jc w:val="center"/>
              <w:rPr>
                <w:rFonts w:hint="eastAsia" w:ascii="宋体" w:hAnsi="宋体" w:eastAsia="宋体"/>
                <w:sz w:val="24"/>
                <w:szCs w:val="24"/>
              </w:rPr>
            </w:pPr>
          </w:p>
        </w:tc>
        <w:tc>
          <w:tcPr>
            <w:tcW w:w="849" w:type="dxa"/>
          </w:tcPr>
          <w:p w14:paraId="28159C25">
            <w:pPr>
              <w:adjustRightInd w:val="0"/>
              <w:snapToGrid w:val="0"/>
              <w:jc w:val="center"/>
              <w:rPr>
                <w:rFonts w:hint="eastAsia" w:ascii="宋体" w:hAnsi="宋体" w:eastAsia="宋体"/>
                <w:sz w:val="24"/>
                <w:szCs w:val="24"/>
              </w:rPr>
            </w:pPr>
          </w:p>
        </w:tc>
        <w:tc>
          <w:tcPr>
            <w:tcW w:w="627" w:type="dxa"/>
          </w:tcPr>
          <w:p w14:paraId="47E905A9">
            <w:pPr>
              <w:adjustRightInd w:val="0"/>
              <w:snapToGrid w:val="0"/>
              <w:jc w:val="center"/>
              <w:rPr>
                <w:rFonts w:hint="eastAsia" w:ascii="宋体" w:hAnsi="宋体" w:eastAsia="宋体"/>
                <w:sz w:val="24"/>
                <w:szCs w:val="24"/>
              </w:rPr>
            </w:pPr>
          </w:p>
        </w:tc>
        <w:tc>
          <w:tcPr>
            <w:tcW w:w="654" w:type="dxa"/>
          </w:tcPr>
          <w:p w14:paraId="5389C3CE">
            <w:pPr>
              <w:adjustRightInd w:val="0"/>
              <w:snapToGrid w:val="0"/>
              <w:jc w:val="center"/>
              <w:rPr>
                <w:rFonts w:hint="eastAsia" w:ascii="宋体" w:hAnsi="宋体" w:eastAsia="宋体"/>
                <w:sz w:val="24"/>
                <w:szCs w:val="24"/>
              </w:rPr>
            </w:pPr>
          </w:p>
        </w:tc>
      </w:tr>
      <w:tr w14:paraId="7F38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6A4ADBC6">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11</w:t>
            </w:r>
          </w:p>
        </w:tc>
        <w:tc>
          <w:tcPr>
            <w:tcW w:w="0" w:type="auto"/>
            <w:shd w:val="clear" w:color="auto" w:fill="auto"/>
            <w:vAlign w:val="center"/>
          </w:tcPr>
          <w:p w14:paraId="0B2AF12E">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包装台</w:t>
            </w:r>
          </w:p>
        </w:tc>
        <w:tc>
          <w:tcPr>
            <w:tcW w:w="0" w:type="auto"/>
            <w:shd w:val="clear" w:color="auto" w:fill="auto"/>
            <w:vAlign w:val="center"/>
          </w:tcPr>
          <w:p w14:paraId="786EA0C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12台</w:t>
            </w:r>
          </w:p>
        </w:tc>
        <w:tc>
          <w:tcPr>
            <w:tcW w:w="4516" w:type="dxa"/>
            <w:shd w:val="clear" w:color="auto" w:fill="auto"/>
            <w:vAlign w:val="top"/>
          </w:tcPr>
          <w:p w14:paraId="6E862F9F">
            <w:pPr>
              <w:adjustRightInd w:val="0"/>
              <w:snapToGrid w:val="0"/>
              <w:rPr>
                <w:rFonts w:hint="eastAsia" w:ascii="宋体" w:hAnsi="宋体" w:eastAsia="宋体"/>
                <w:sz w:val="24"/>
                <w:szCs w:val="24"/>
              </w:rPr>
            </w:pPr>
            <w:r>
              <w:rPr>
                <w:rFonts w:hint="eastAsia" w:ascii="宋体" w:hAnsi="宋体" w:eastAsia="宋体"/>
                <w:sz w:val="24"/>
                <w:szCs w:val="24"/>
              </w:rPr>
              <w:t>.功能：对分级后的果蔬进行包装与输送</w:t>
            </w:r>
          </w:p>
          <w:p w14:paraId="2C2B9F4D">
            <w:pPr>
              <w:adjustRightInd w:val="0"/>
              <w:snapToGrid w:val="0"/>
              <w:rPr>
                <w:rFonts w:hint="eastAsia" w:ascii="宋体" w:hAnsi="宋体" w:eastAsia="宋体"/>
                <w:sz w:val="24"/>
                <w:szCs w:val="24"/>
              </w:rPr>
            </w:pPr>
            <w:r>
              <w:rPr>
                <w:rFonts w:hint="eastAsia" w:ascii="宋体" w:hAnsi="宋体" w:eastAsia="宋体"/>
                <w:sz w:val="24"/>
                <w:szCs w:val="24"/>
              </w:rPr>
              <w:t>.每个包装台最多4个等级</w:t>
            </w:r>
          </w:p>
          <w:p w14:paraId="20A228B9">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0C79CF22">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.边板采用碳钢板折弯成型，厚度≥1.5mm</w:t>
            </w:r>
          </w:p>
          <w:p w14:paraId="33030E67">
            <w:pPr>
              <w:adjustRightInd w:val="0"/>
              <w:snapToGrid w:val="0"/>
              <w:rPr>
                <w:rFonts w:hint="eastAsia" w:ascii="宋体" w:hAnsi="宋体" w:eastAsia="宋体"/>
                <w:sz w:val="24"/>
                <w:szCs w:val="24"/>
              </w:rPr>
            </w:pPr>
            <w:r>
              <w:rPr>
                <w:rFonts w:hint="eastAsia" w:ascii="宋体" w:hAnsi="宋体" w:eastAsia="宋体"/>
                <w:sz w:val="24"/>
                <w:szCs w:val="24"/>
              </w:rPr>
              <w:t>.一层果杯输送，采用减速电机（0.75KW*1+0.37KW*3+0.12KW*2）驱动</w:t>
            </w:r>
          </w:p>
          <w:p w14:paraId="45EEC36D">
            <w:pPr>
              <w:adjustRightInd w:val="0"/>
              <w:snapToGrid w:val="0"/>
              <w:rPr>
                <w:rFonts w:hint="eastAsia" w:ascii="宋体" w:hAnsi="宋体" w:eastAsia="宋体"/>
                <w:sz w:val="24"/>
                <w:szCs w:val="24"/>
              </w:rPr>
            </w:pPr>
            <w:r>
              <w:rPr>
                <w:rFonts w:hint="eastAsia" w:ascii="宋体" w:hAnsi="宋体" w:eastAsia="宋体"/>
                <w:sz w:val="24"/>
                <w:szCs w:val="24"/>
              </w:rPr>
              <w:t>.二层成品输送,采用减速电机（≥0.55KW*1）驱动</w:t>
            </w:r>
          </w:p>
          <w:p w14:paraId="3D54FCF0">
            <w:pPr>
              <w:adjustRightInd w:val="0"/>
              <w:snapToGrid w:val="0"/>
              <w:rPr>
                <w:rFonts w:hint="eastAsia" w:ascii="宋体" w:hAnsi="宋体" w:eastAsia="宋体"/>
                <w:sz w:val="24"/>
                <w:szCs w:val="24"/>
              </w:rPr>
            </w:pPr>
            <w:r>
              <w:rPr>
                <w:rFonts w:hint="eastAsia" w:ascii="宋体" w:hAnsi="宋体" w:eastAsia="宋体"/>
                <w:sz w:val="24"/>
                <w:szCs w:val="24"/>
              </w:rPr>
              <w:t>.配照明灯带</w:t>
            </w:r>
          </w:p>
          <w:p w14:paraId="59164D44">
            <w:pPr>
              <w:adjustRightInd w:val="0"/>
              <w:snapToGrid w:val="0"/>
              <w:rPr>
                <w:rFonts w:hint="eastAsia" w:ascii="宋体" w:hAnsi="宋体" w:eastAsia="宋体"/>
                <w:sz w:val="24"/>
                <w:szCs w:val="24"/>
              </w:rPr>
            </w:pPr>
            <w:r>
              <w:rPr>
                <w:rFonts w:hint="eastAsia" w:ascii="宋体" w:hAnsi="宋体" w:eastAsia="宋体"/>
                <w:sz w:val="24"/>
                <w:szCs w:val="24"/>
              </w:rPr>
              <w:t>.配规格显示屏</w:t>
            </w:r>
          </w:p>
          <w:p w14:paraId="550C087F">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.双面纤维输送带宽度≥345mm,厚度≥1.3mm;PVC输送带宽度≥430MM，厚度≥1.3mm,</w:t>
            </w:r>
          </w:p>
          <w:p w14:paraId="28B54EB5">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功率(KW)：≥2.65KW</w:t>
            </w:r>
          </w:p>
        </w:tc>
        <w:tc>
          <w:tcPr>
            <w:tcW w:w="1011" w:type="dxa"/>
          </w:tcPr>
          <w:p w14:paraId="5F641F75">
            <w:pPr>
              <w:adjustRightInd w:val="0"/>
              <w:snapToGrid w:val="0"/>
              <w:jc w:val="center"/>
              <w:rPr>
                <w:rFonts w:hint="eastAsia" w:ascii="宋体" w:hAnsi="宋体" w:eastAsia="宋体"/>
                <w:sz w:val="24"/>
                <w:szCs w:val="24"/>
              </w:rPr>
            </w:pPr>
          </w:p>
        </w:tc>
        <w:tc>
          <w:tcPr>
            <w:tcW w:w="849" w:type="dxa"/>
          </w:tcPr>
          <w:p w14:paraId="4C278532">
            <w:pPr>
              <w:adjustRightInd w:val="0"/>
              <w:snapToGrid w:val="0"/>
              <w:jc w:val="center"/>
              <w:rPr>
                <w:rFonts w:hint="eastAsia" w:ascii="宋体" w:hAnsi="宋体" w:eastAsia="宋体"/>
                <w:sz w:val="24"/>
                <w:szCs w:val="24"/>
              </w:rPr>
            </w:pPr>
          </w:p>
        </w:tc>
        <w:tc>
          <w:tcPr>
            <w:tcW w:w="627" w:type="dxa"/>
          </w:tcPr>
          <w:p w14:paraId="08E0989C">
            <w:pPr>
              <w:adjustRightInd w:val="0"/>
              <w:snapToGrid w:val="0"/>
              <w:jc w:val="center"/>
              <w:rPr>
                <w:rFonts w:hint="eastAsia" w:ascii="宋体" w:hAnsi="宋体" w:eastAsia="宋体"/>
                <w:sz w:val="24"/>
                <w:szCs w:val="24"/>
              </w:rPr>
            </w:pPr>
          </w:p>
        </w:tc>
        <w:tc>
          <w:tcPr>
            <w:tcW w:w="654" w:type="dxa"/>
          </w:tcPr>
          <w:p w14:paraId="473DD466">
            <w:pPr>
              <w:adjustRightInd w:val="0"/>
              <w:snapToGrid w:val="0"/>
              <w:jc w:val="center"/>
              <w:rPr>
                <w:rFonts w:hint="eastAsia" w:ascii="宋体" w:hAnsi="宋体" w:eastAsia="宋体"/>
                <w:sz w:val="24"/>
                <w:szCs w:val="24"/>
              </w:rPr>
            </w:pPr>
          </w:p>
        </w:tc>
      </w:tr>
      <w:tr w14:paraId="76D6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7E22F309">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12</w:t>
            </w:r>
          </w:p>
        </w:tc>
        <w:tc>
          <w:tcPr>
            <w:tcW w:w="0" w:type="auto"/>
            <w:shd w:val="clear" w:color="auto" w:fill="auto"/>
            <w:vAlign w:val="center"/>
          </w:tcPr>
          <w:p w14:paraId="007D552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滚筒输送机2</w:t>
            </w:r>
          </w:p>
        </w:tc>
        <w:tc>
          <w:tcPr>
            <w:tcW w:w="0" w:type="auto"/>
            <w:shd w:val="clear" w:color="auto" w:fill="auto"/>
            <w:vAlign w:val="center"/>
          </w:tcPr>
          <w:p w14:paraId="1CDD219A">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12台</w:t>
            </w:r>
          </w:p>
        </w:tc>
        <w:tc>
          <w:tcPr>
            <w:tcW w:w="4516" w:type="dxa"/>
            <w:shd w:val="clear" w:color="auto" w:fill="auto"/>
            <w:vAlign w:val="top"/>
          </w:tcPr>
          <w:p w14:paraId="6B89682F">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40D3473D">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1E8101BB">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7639EB2E">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.采用无动力滚筒输送</w:t>
            </w:r>
          </w:p>
        </w:tc>
        <w:tc>
          <w:tcPr>
            <w:tcW w:w="1011" w:type="dxa"/>
          </w:tcPr>
          <w:p w14:paraId="2C02BF0F">
            <w:pPr>
              <w:adjustRightInd w:val="0"/>
              <w:snapToGrid w:val="0"/>
              <w:jc w:val="center"/>
              <w:rPr>
                <w:rFonts w:hint="eastAsia" w:ascii="宋体" w:hAnsi="宋体" w:eastAsia="宋体"/>
                <w:sz w:val="24"/>
                <w:szCs w:val="24"/>
              </w:rPr>
            </w:pPr>
          </w:p>
        </w:tc>
        <w:tc>
          <w:tcPr>
            <w:tcW w:w="849" w:type="dxa"/>
          </w:tcPr>
          <w:p w14:paraId="4E56CE3C">
            <w:pPr>
              <w:adjustRightInd w:val="0"/>
              <w:snapToGrid w:val="0"/>
              <w:jc w:val="center"/>
              <w:rPr>
                <w:rFonts w:hint="eastAsia" w:ascii="宋体" w:hAnsi="宋体" w:eastAsia="宋体"/>
                <w:sz w:val="24"/>
                <w:szCs w:val="24"/>
              </w:rPr>
            </w:pPr>
          </w:p>
        </w:tc>
        <w:tc>
          <w:tcPr>
            <w:tcW w:w="627" w:type="dxa"/>
          </w:tcPr>
          <w:p w14:paraId="03EC9DCE">
            <w:pPr>
              <w:adjustRightInd w:val="0"/>
              <w:snapToGrid w:val="0"/>
              <w:jc w:val="center"/>
              <w:rPr>
                <w:rFonts w:hint="eastAsia" w:ascii="宋体" w:hAnsi="宋体" w:eastAsia="宋体"/>
                <w:sz w:val="24"/>
                <w:szCs w:val="24"/>
              </w:rPr>
            </w:pPr>
          </w:p>
        </w:tc>
        <w:tc>
          <w:tcPr>
            <w:tcW w:w="654" w:type="dxa"/>
          </w:tcPr>
          <w:p w14:paraId="51B28B87">
            <w:pPr>
              <w:adjustRightInd w:val="0"/>
              <w:snapToGrid w:val="0"/>
              <w:jc w:val="center"/>
              <w:rPr>
                <w:rFonts w:hint="eastAsia" w:ascii="宋体" w:hAnsi="宋体" w:eastAsia="宋体"/>
                <w:sz w:val="24"/>
                <w:szCs w:val="24"/>
              </w:rPr>
            </w:pPr>
          </w:p>
        </w:tc>
      </w:tr>
      <w:tr w14:paraId="12C7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4CFCD2C7">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13</w:t>
            </w:r>
          </w:p>
        </w:tc>
        <w:tc>
          <w:tcPr>
            <w:tcW w:w="0" w:type="auto"/>
            <w:shd w:val="clear" w:color="auto" w:fill="auto"/>
            <w:vAlign w:val="center"/>
          </w:tcPr>
          <w:p w14:paraId="67103593">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悬挂输送线</w:t>
            </w:r>
          </w:p>
        </w:tc>
        <w:tc>
          <w:tcPr>
            <w:tcW w:w="0" w:type="auto"/>
            <w:shd w:val="clear" w:color="auto" w:fill="auto"/>
            <w:vAlign w:val="center"/>
          </w:tcPr>
          <w:p w14:paraId="4B9C9867">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01B6DD4A">
            <w:pPr>
              <w:adjustRightInd w:val="0"/>
              <w:snapToGrid w:val="0"/>
              <w:rPr>
                <w:rFonts w:hint="eastAsia" w:ascii="宋体" w:hAnsi="宋体" w:eastAsia="宋体"/>
                <w:sz w:val="24"/>
                <w:szCs w:val="24"/>
              </w:rPr>
            </w:pPr>
            <w:r>
              <w:rPr>
                <w:rFonts w:hint="eastAsia" w:ascii="宋体" w:hAnsi="宋体" w:eastAsia="宋体"/>
                <w:sz w:val="24"/>
                <w:szCs w:val="24"/>
              </w:rPr>
              <w:t>.功能：对空纸箱进行自动输送到每个工位</w:t>
            </w:r>
          </w:p>
          <w:p w14:paraId="4B660E0C">
            <w:pPr>
              <w:adjustRightInd w:val="0"/>
              <w:snapToGrid w:val="0"/>
              <w:rPr>
                <w:rFonts w:hint="eastAsia" w:ascii="宋体" w:hAnsi="宋体" w:eastAsia="宋体"/>
                <w:sz w:val="24"/>
                <w:szCs w:val="24"/>
              </w:rPr>
            </w:pPr>
            <w:r>
              <w:rPr>
                <w:rFonts w:hint="eastAsia" w:ascii="宋体" w:hAnsi="宋体" w:eastAsia="宋体"/>
                <w:sz w:val="24"/>
                <w:szCs w:val="24"/>
              </w:rPr>
              <w:t>.滑轨采用Q235碳钢板折弯成型，56*66碳钢材质</w:t>
            </w:r>
          </w:p>
          <w:p w14:paraId="2A55E417">
            <w:pPr>
              <w:adjustRightInd w:val="0"/>
              <w:snapToGrid w:val="0"/>
              <w:rPr>
                <w:rFonts w:hint="eastAsia" w:ascii="宋体" w:hAnsi="宋体" w:eastAsia="宋体"/>
                <w:sz w:val="24"/>
                <w:szCs w:val="24"/>
              </w:rPr>
            </w:pPr>
            <w:r>
              <w:rPr>
                <w:rFonts w:hint="eastAsia" w:ascii="宋体" w:hAnsi="宋体" w:eastAsia="宋体"/>
                <w:sz w:val="24"/>
                <w:szCs w:val="24"/>
              </w:rPr>
              <w:t>.支撑柱采用Q235碳钢80*80方管,厚度≥2.5mm</w:t>
            </w:r>
          </w:p>
          <w:p w14:paraId="06326E4F">
            <w:pPr>
              <w:adjustRightInd w:val="0"/>
              <w:snapToGrid w:val="0"/>
              <w:rPr>
                <w:rFonts w:hint="eastAsia" w:ascii="宋体" w:hAnsi="宋体" w:eastAsia="宋体"/>
                <w:sz w:val="24"/>
                <w:szCs w:val="24"/>
              </w:rPr>
            </w:pPr>
            <w:r>
              <w:rPr>
                <w:rFonts w:hint="eastAsia" w:ascii="宋体" w:hAnsi="宋体" w:eastAsia="宋体"/>
                <w:sz w:val="24"/>
                <w:szCs w:val="24"/>
              </w:rPr>
              <w:t>.采用吊篮式输送成品筐箱</w:t>
            </w:r>
          </w:p>
          <w:p w14:paraId="44D6E2CC">
            <w:pPr>
              <w:adjustRightInd w:val="0"/>
              <w:snapToGrid w:val="0"/>
              <w:rPr>
                <w:rFonts w:hint="eastAsia" w:ascii="宋体" w:hAnsi="宋体" w:eastAsia="宋体"/>
                <w:sz w:val="24"/>
                <w:szCs w:val="24"/>
              </w:rPr>
            </w:pPr>
            <w:r>
              <w:rPr>
                <w:rFonts w:hint="eastAsia" w:ascii="宋体" w:hAnsi="宋体" w:eastAsia="宋体"/>
                <w:sz w:val="24"/>
                <w:szCs w:val="24"/>
              </w:rPr>
              <w:t>.吊篮防掉落</w:t>
            </w:r>
          </w:p>
          <w:p w14:paraId="274658E5">
            <w:pPr>
              <w:adjustRightInd w:val="0"/>
              <w:snapToGrid w:val="0"/>
              <w:rPr>
                <w:rFonts w:hint="eastAsia" w:ascii="宋体" w:hAnsi="宋体" w:eastAsia="宋体"/>
                <w:sz w:val="24"/>
                <w:szCs w:val="24"/>
              </w:rPr>
            </w:pPr>
            <w:r>
              <w:rPr>
                <w:rFonts w:hint="eastAsia" w:ascii="宋体" w:hAnsi="宋体" w:eastAsia="宋体"/>
                <w:sz w:val="24"/>
                <w:szCs w:val="24"/>
              </w:rPr>
              <w:t>.吊篮高度可调</w:t>
            </w:r>
          </w:p>
          <w:p w14:paraId="4E990143">
            <w:pPr>
              <w:adjustRightInd w:val="0"/>
              <w:snapToGrid w:val="0"/>
              <w:rPr>
                <w:rFonts w:hint="eastAsia" w:ascii="宋体" w:hAnsi="宋体" w:eastAsia="宋体"/>
                <w:sz w:val="24"/>
                <w:szCs w:val="24"/>
              </w:rPr>
            </w:pPr>
            <w:r>
              <w:rPr>
                <w:rFonts w:hint="eastAsia" w:ascii="宋体" w:hAnsi="宋体" w:eastAsia="宋体"/>
                <w:sz w:val="24"/>
                <w:szCs w:val="24"/>
              </w:rPr>
              <w:t>.减速电机</w:t>
            </w:r>
          </w:p>
          <w:p w14:paraId="792BD17C">
            <w:pPr>
              <w:adjustRightInd w:val="0"/>
              <w:snapToGrid w:val="0"/>
              <w:rPr>
                <w:rFonts w:hint="eastAsia" w:ascii="宋体" w:hAnsi="宋体" w:eastAsia="宋体"/>
                <w:sz w:val="24"/>
                <w:szCs w:val="24"/>
              </w:rPr>
            </w:pPr>
            <w:r>
              <w:rPr>
                <w:rFonts w:hint="eastAsia" w:ascii="宋体" w:hAnsi="宋体" w:eastAsia="宋体"/>
                <w:sz w:val="24"/>
                <w:szCs w:val="24"/>
              </w:rPr>
              <w:t>.输送速度≤13m/min</w:t>
            </w:r>
          </w:p>
          <w:p w14:paraId="7FEFBD9E">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67861BD9">
            <w:pPr>
              <w:adjustRightInd w:val="0"/>
              <w:snapToGrid w:val="0"/>
              <w:rPr>
                <w:rFonts w:hint="eastAsia" w:ascii="宋体" w:hAnsi="宋体" w:eastAsia="宋体"/>
                <w:sz w:val="24"/>
                <w:szCs w:val="24"/>
              </w:rPr>
            </w:pPr>
            <w:r>
              <w:rPr>
                <w:rFonts w:hint="eastAsia" w:ascii="宋体" w:hAnsi="宋体" w:eastAsia="宋体"/>
                <w:sz w:val="24"/>
                <w:szCs w:val="24"/>
              </w:rPr>
              <w:t>.水平弯道回转半径：500mm</w:t>
            </w:r>
          </w:p>
          <w:p w14:paraId="1B02B4EA">
            <w:pPr>
              <w:adjustRightInd w:val="0"/>
              <w:snapToGrid w:val="0"/>
              <w:rPr>
                <w:rFonts w:hint="eastAsia" w:ascii="宋体" w:hAnsi="宋体" w:eastAsia="宋体"/>
                <w:sz w:val="24"/>
                <w:szCs w:val="24"/>
              </w:rPr>
            </w:pPr>
            <w:r>
              <w:rPr>
                <w:rFonts w:hint="eastAsia" w:ascii="宋体" w:hAnsi="宋体" w:eastAsia="宋体"/>
                <w:sz w:val="24"/>
                <w:szCs w:val="24"/>
              </w:rPr>
              <w:t>.万向链条</w:t>
            </w:r>
          </w:p>
          <w:p w14:paraId="47D9C984">
            <w:pPr>
              <w:adjustRightInd w:val="0"/>
              <w:snapToGrid w:val="0"/>
              <w:rPr>
                <w:rFonts w:hint="eastAsia" w:ascii="宋体" w:hAnsi="宋体" w:eastAsia="宋体"/>
                <w:sz w:val="24"/>
                <w:szCs w:val="24"/>
              </w:rPr>
            </w:pPr>
            <w:r>
              <w:rPr>
                <w:rFonts w:hint="eastAsia" w:ascii="宋体" w:hAnsi="宋体" w:eastAsia="宋体"/>
                <w:sz w:val="24"/>
                <w:szCs w:val="24"/>
              </w:rPr>
              <w:t>.单点吊重≥20kg</w:t>
            </w:r>
          </w:p>
          <w:p w14:paraId="0E52833E">
            <w:pPr>
              <w:adjustRightInd w:val="0"/>
              <w:snapToGrid w:val="0"/>
              <w:rPr>
                <w:rFonts w:hint="eastAsia" w:ascii="宋体" w:hAnsi="宋体" w:eastAsia="宋体"/>
                <w:sz w:val="24"/>
                <w:szCs w:val="24"/>
              </w:rPr>
            </w:pPr>
            <w:r>
              <w:rPr>
                <w:rFonts w:hint="eastAsia" w:ascii="宋体" w:hAnsi="宋体" w:eastAsia="宋体"/>
                <w:sz w:val="24"/>
                <w:szCs w:val="24"/>
              </w:rPr>
              <w:t>.自配涨紧装置</w:t>
            </w:r>
          </w:p>
          <w:p w14:paraId="6924A2F6">
            <w:pPr>
              <w:adjustRightInd w:val="0"/>
              <w:snapToGrid w:val="0"/>
              <w:rPr>
                <w:rFonts w:hint="eastAsia" w:ascii="宋体" w:hAnsi="宋体" w:eastAsia="宋体"/>
                <w:sz w:val="24"/>
                <w:szCs w:val="24"/>
              </w:rPr>
            </w:pPr>
            <w:r>
              <w:rPr>
                <w:rFonts w:hint="eastAsia" w:ascii="宋体" w:hAnsi="宋体" w:eastAsia="宋体"/>
                <w:sz w:val="24"/>
                <w:szCs w:val="24"/>
              </w:rPr>
              <w:t>.输送链吊点节距1050mm</w:t>
            </w:r>
          </w:p>
          <w:p w14:paraId="005F42E5">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功率(KW)：≥1.5</w:t>
            </w:r>
          </w:p>
        </w:tc>
        <w:tc>
          <w:tcPr>
            <w:tcW w:w="1011" w:type="dxa"/>
          </w:tcPr>
          <w:p w14:paraId="6C7D24D7">
            <w:pPr>
              <w:adjustRightInd w:val="0"/>
              <w:snapToGrid w:val="0"/>
              <w:jc w:val="center"/>
              <w:rPr>
                <w:rFonts w:hint="eastAsia" w:ascii="宋体" w:hAnsi="宋体" w:eastAsia="宋体"/>
                <w:sz w:val="24"/>
                <w:szCs w:val="24"/>
              </w:rPr>
            </w:pPr>
          </w:p>
        </w:tc>
        <w:tc>
          <w:tcPr>
            <w:tcW w:w="849" w:type="dxa"/>
          </w:tcPr>
          <w:p w14:paraId="158DFFFB">
            <w:pPr>
              <w:adjustRightInd w:val="0"/>
              <w:snapToGrid w:val="0"/>
              <w:jc w:val="center"/>
              <w:rPr>
                <w:rFonts w:hint="eastAsia" w:ascii="宋体" w:hAnsi="宋体" w:eastAsia="宋体"/>
                <w:sz w:val="24"/>
                <w:szCs w:val="24"/>
              </w:rPr>
            </w:pPr>
          </w:p>
        </w:tc>
        <w:tc>
          <w:tcPr>
            <w:tcW w:w="627" w:type="dxa"/>
          </w:tcPr>
          <w:p w14:paraId="4827584D">
            <w:pPr>
              <w:adjustRightInd w:val="0"/>
              <w:snapToGrid w:val="0"/>
              <w:jc w:val="center"/>
              <w:rPr>
                <w:rFonts w:hint="eastAsia" w:ascii="宋体" w:hAnsi="宋体" w:eastAsia="宋体"/>
                <w:sz w:val="24"/>
                <w:szCs w:val="24"/>
              </w:rPr>
            </w:pPr>
          </w:p>
        </w:tc>
        <w:tc>
          <w:tcPr>
            <w:tcW w:w="654" w:type="dxa"/>
          </w:tcPr>
          <w:p w14:paraId="733FBA4D">
            <w:pPr>
              <w:adjustRightInd w:val="0"/>
              <w:snapToGrid w:val="0"/>
              <w:jc w:val="center"/>
              <w:rPr>
                <w:rFonts w:hint="eastAsia" w:ascii="宋体" w:hAnsi="宋体" w:eastAsia="宋体"/>
                <w:sz w:val="24"/>
                <w:szCs w:val="24"/>
              </w:rPr>
            </w:pPr>
          </w:p>
        </w:tc>
      </w:tr>
      <w:tr w14:paraId="1B3A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65E7330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14</w:t>
            </w:r>
          </w:p>
        </w:tc>
        <w:tc>
          <w:tcPr>
            <w:tcW w:w="0" w:type="auto"/>
            <w:shd w:val="clear" w:color="auto" w:fill="auto"/>
            <w:vAlign w:val="center"/>
          </w:tcPr>
          <w:p w14:paraId="6015914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滚筒输送线</w:t>
            </w:r>
          </w:p>
        </w:tc>
        <w:tc>
          <w:tcPr>
            <w:tcW w:w="0" w:type="auto"/>
            <w:shd w:val="clear" w:color="auto" w:fill="auto"/>
            <w:vAlign w:val="center"/>
          </w:tcPr>
          <w:p w14:paraId="3DE553E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2套</w:t>
            </w:r>
          </w:p>
        </w:tc>
        <w:tc>
          <w:tcPr>
            <w:tcW w:w="4516" w:type="dxa"/>
            <w:shd w:val="clear" w:color="auto" w:fill="auto"/>
            <w:vAlign w:val="top"/>
          </w:tcPr>
          <w:p w14:paraId="4325C394">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5BBEFC62">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480A79DC">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292BBD08">
            <w:pPr>
              <w:adjustRightInd w:val="0"/>
              <w:snapToGrid w:val="0"/>
              <w:rPr>
                <w:rFonts w:hint="eastAsia" w:ascii="宋体" w:hAnsi="宋体" w:eastAsia="宋体"/>
                <w:sz w:val="24"/>
                <w:szCs w:val="24"/>
              </w:rPr>
            </w:pPr>
            <w:r>
              <w:rPr>
                <w:rFonts w:hint="eastAsia" w:ascii="宋体" w:hAnsi="宋体" w:eastAsia="宋体"/>
                <w:sz w:val="24"/>
                <w:szCs w:val="24"/>
              </w:rPr>
              <w:t>采用动力滚筒输送</w:t>
            </w:r>
          </w:p>
          <w:p w14:paraId="773D66C8">
            <w:pPr>
              <w:adjustRightInd w:val="0"/>
              <w:snapToGrid w:val="0"/>
              <w:rPr>
                <w:rFonts w:hint="eastAsia" w:ascii="宋体" w:hAnsi="宋体" w:eastAsia="宋体"/>
                <w:sz w:val="24"/>
                <w:szCs w:val="24"/>
              </w:rPr>
            </w:pPr>
            <w:r>
              <w:rPr>
                <w:rFonts w:hint="eastAsia" w:ascii="宋体" w:hAnsi="宋体" w:eastAsia="宋体"/>
                <w:sz w:val="24"/>
                <w:szCs w:val="24"/>
              </w:rPr>
              <w:t>采用减速电机驱动</w:t>
            </w:r>
          </w:p>
          <w:p w14:paraId="166AA24C">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功率(KW)：≥0.37KW</w:t>
            </w:r>
          </w:p>
        </w:tc>
        <w:tc>
          <w:tcPr>
            <w:tcW w:w="1011" w:type="dxa"/>
          </w:tcPr>
          <w:p w14:paraId="1DBCD0D8">
            <w:pPr>
              <w:adjustRightInd w:val="0"/>
              <w:snapToGrid w:val="0"/>
              <w:jc w:val="center"/>
              <w:rPr>
                <w:rFonts w:hint="eastAsia" w:ascii="宋体" w:hAnsi="宋体" w:eastAsia="宋体"/>
                <w:sz w:val="24"/>
                <w:szCs w:val="24"/>
              </w:rPr>
            </w:pPr>
          </w:p>
        </w:tc>
        <w:tc>
          <w:tcPr>
            <w:tcW w:w="849" w:type="dxa"/>
          </w:tcPr>
          <w:p w14:paraId="45EC205C">
            <w:pPr>
              <w:adjustRightInd w:val="0"/>
              <w:snapToGrid w:val="0"/>
              <w:jc w:val="center"/>
              <w:rPr>
                <w:rFonts w:hint="eastAsia" w:ascii="宋体" w:hAnsi="宋体" w:eastAsia="宋体"/>
                <w:sz w:val="24"/>
                <w:szCs w:val="24"/>
              </w:rPr>
            </w:pPr>
          </w:p>
        </w:tc>
        <w:tc>
          <w:tcPr>
            <w:tcW w:w="627" w:type="dxa"/>
          </w:tcPr>
          <w:p w14:paraId="232CC0B9">
            <w:pPr>
              <w:adjustRightInd w:val="0"/>
              <w:snapToGrid w:val="0"/>
              <w:jc w:val="center"/>
              <w:rPr>
                <w:rFonts w:hint="eastAsia" w:ascii="宋体" w:hAnsi="宋体" w:eastAsia="宋体"/>
                <w:sz w:val="24"/>
                <w:szCs w:val="24"/>
              </w:rPr>
            </w:pPr>
          </w:p>
        </w:tc>
        <w:tc>
          <w:tcPr>
            <w:tcW w:w="654" w:type="dxa"/>
          </w:tcPr>
          <w:p w14:paraId="6350B48C">
            <w:pPr>
              <w:adjustRightInd w:val="0"/>
              <w:snapToGrid w:val="0"/>
              <w:jc w:val="center"/>
              <w:rPr>
                <w:rFonts w:hint="eastAsia" w:ascii="宋体" w:hAnsi="宋体" w:eastAsia="宋体"/>
                <w:sz w:val="24"/>
                <w:szCs w:val="24"/>
              </w:rPr>
            </w:pPr>
          </w:p>
        </w:tc>
      </w:tr>
      <w:tr w14:paraId="777D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atLeast"/>
          <w:jc w:val="center"/>
        </w:trPr>
        <w:tc>
          <w:tcPr>
            <w:tcW w:w="0" w:type="auto"/>
            <w:shd w:val="clear" w:color="auto" w:fill="auto"/>
            <w:vAlign w:val="center"/>
          </w:tcPr>
          <w:p w14:paraId="2839833C">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15</w:t>
            </w:r>
          </w:p>
        </w:tc>
        <w:tc>
          <w:tcPr>
            <w:tcW w:w="0" w:type="auto"/>
            <w:shd w:val="clear" w:color="auto" w:fill="auto"/>
            <w:vAlign w:val="center"/>
          </w:tcPr>
          <w:p w14:paraId="79E08680">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内部品质分选机</w:t>
            </w:r>
          </w:p>
        </w:tc>
        <w:tc>
          <w:tcPr>
            <w:tcW w:w="0" w:type="auto"/>
            <w:shd w:val="clear" w:color="auto" w:fill="auto"/>
            <w:vAlign w:val="center"/>
          </w:tcPr>
          <w:p w14:paraId="67D81FAC">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3ABFC256">
            <w:pPr>
              <w:adjustRightInd w:val="0"/>
              <w:snapToGrid w:val="0"/>
              <w:rPr>
                <w:rFonts w:hint="eastAsia" w:ascii="宋体" w:hAnsi="宋体" w:eastAsia="宋体"/>
                <w:sz w:val="24"/>
                <w:szCs w:val="24"/>
              </w:rPr>
            </w:pPr>
            <w:r>
              <w:rPr>
                <w:rFonts w:hint="eastAsia" w:ascii="宋体" w:hAnsi="宋体" w:eastAsia="宋体"/>
                <w:sz w:val="24"/>
                <w:szCs w:val="24"/>
              </w:rPr>
              <w:t>.功能：果蔬内部品质检测</w:t>
            </w:r>
          </w:p>
          <w:p w14:paraId="42718A13">
            <w:pPr>
              <w:adjustRightInd w:val="0"/>
              <w:snapToGrid w:val="0"/>
              <w:rPr>
                <w:rFonts w:hint="eastAsia" w:ascii="宋体" w:hAnsi="宋体" w:eastAsia="宋体"/>
                <w:sz w:val="24"/>
                <w:szCs w:val="24"/>
              </w:rPr>
            </w:pPr>
            <w:r>
              <w:rPr>
                <w:rFonts w:hint="eastAsia" w:ascii="宋体" w:hAnsi="宋体" w:eastAsia="宋体"/>
                <w:sz w:val="24"/>
                <w:szCs w:val="24"/>
              </w:rPr>
              <w:t>.糖度测量范围：3-23Brix</w:t>
            </w:r>
          </w:p>
          <w:p w14:paraId="5BECF0FF">
            <w:pPr>
              <w:adjustRightInd w:val="0"/>
              <w:snapToGrid w:val="0"/>
              <w:rPr>
                <w:rFonts w:hint="eastAsia" w:ascii="宋体" w:hAnsi="宋体" w:eastAsia="宋体"/>
                <w:sz w:val="24"/>
                <w:szCs w:val="24"/>
              </w:rPr>
            </w:pPr>
            <w:r>
              <w:rPr>
                <w:rFonts w:hint="eastAsia" w:ascii="宋体" w:hAnsi="宋体" w:eastAsia="宋体"/>
                <w:sz w:val="24"/>
                <w:szCs w:val="24"/>
              </w:rPr>
              <w:t>.标准误差（SEP)≤0.6Brix</w:t>
            </w:r>
          </w:p>
          <w:p w14:paraId="371A469E">
            <w:pPr>
              <w:adjustRightInd w:val="0"/>
              <w:snapToGrid w:val="0"/>
              <w:rPr>
                <w:rFonts w:hint="eastAsia" w:ascii="宋体" w:hAnsi="宋体" w:eastAsia="宋体"/>
                <w:sz w:val="24"/>
                <w:szCs w:val="24"/>
              </w:rPr>
            </w:pPr>
            <w:r>
              <w:rPr>
                <w:rFonts w:hint="eastAsia" w:ascii="宋体" w:hAnsi="宋体" w:eastAsia="宋体"/>
                <w:sz w:val="24"/>
                <w:szCs w:val="24"/>
              </w:rPr>
              <w:t>.最大分选速度≥360个果杯/分钟</w:t>
            </w:r>
          </w:p>
          <w:p w14:paraId="26ED7834">
            <w:pPr>
              <w:adjustRightInd w:val="0"/>
              <w:snapToGrid w:val="0"/>
              <w:rPr>
                <w:rFonts w:hint="eastAsia" w:ascii="宋体" w:hAnsi="宋体" w:eastAsia="宋体"/>
                <w:sz w:val="24"/>
                <w:szCs w:val="24"/>
              </w:rPr>
            </w:pPr>
            <w:r>
              <w:rPr>
                <w:rFonts w:hint="eastAsia" w:ascii="宋体" w:hAnsi="宋体" w:eastAsia="宋体"/>
                <w:sz w:val="24"/>
                <w:szCs w:val="24"/>
              </w:rPr>
              <w:t xml:space="preserve">.最佳检测范围（果径）：横径（垂直果梗方向）80-120MM(或40MM跨度)，纵径（果梗方向）70-105MM </w:t>
            </w:r>
          </w:p>
          <w:p w14:paraId="107B2F59">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.使用环境要求：温度处于-5℃-40℃之间，湿度在20%-80%之间，水果表面无结霜现象</w:t>
            </w:r>
          </w:p>
        </w:tc>
        <w:tc>
          <w:tcPr>
            <w:tcW w:w="1011" w:type="dxa"/>
          </w:tcPr>
          <w:p w14:paraId="44D8D997">
            <w:pPr>
              <w:adjustRightInd w:val="0"/>
              <w:snapToGrid w:val="0"/>
              <w:jc w:val="center"/>
              <w:rPr>
                <w:rFonts w:hint="eastAsia" w:ascii="宋体" w:hAnsi="宋体" w:eastAsia="宋体"/>
                <w:sz w:val="24"/>
                <w:szCs w:val="24"/>
              </w:rPr>
            </w:pPr>
          </w:p>
        </w:tc>
        <w:tc>
          <w:tcPr>
            <w:tcW w:w="849" w:type="dxa"/>
          </w:tcPr>
          <w:p w14:paraId="677CF70A">
            <w:pPr>
              <w:adjustRightInd w:val="0"/>
              <w:snapToGrid w:val="0"/>
              <w:jc w:val="center"/>
              <w:rPr>
                <w:rFonts w:hint="eastAsia" w:ascii="宋体" w:hAnsi="宋体" w:eastAsia="宋体"/>
                <w:sz w:val="24"/>
                <w:szCs w:val="24"/>
              </w:rPr>
            </w:pPr>
          </w:p>
        </w:tc>
        <w:tc>
          <w:tcPr>
            <w:tcW w:w="627" w:type="dxa"/>
          </w:tcPr>
          <w:p w14:paraId="5797E197">
            <w:pPr>
              <w:adjustRightInd w:val="0"/>
              <w:snapToGrid w:val="0"/>
              <w:jc w:val="center"/>
              <w:rPr>
                <w:rFonts w:hint="eastAsia" w:ascii="宋体" w:hAnsi="宋体" w:eastAsia="宋体"/>
                <w:sz w:val="24"/>
                <w:szCs w:val="24"/>
              </w:rPr>
            </w:pPr>
          </w:p>
        </w:tc>
        <w:tc>
          <w:tcPr>
            <w:tcW w:w="654" w:type="dxa"/>
          </w:tcPr>
          <w:p w14:paraId="2752D626">
            <w:pPr>
              <w:adjustRightInd w:val="0"/>
              <w:snapToGrid w:val="0"/>
              <w:jc w:val="center"/>
              <w:rPr>
                <w:rFonts w:hint="eastAsia" w:ascii="宋体" w:hAnsi="宋体" w:eastAsia="宋体"/>
                <w:sz w:val="24"/>
                <w:szCs w:val="24"/>
              </w:rPr>
            </w:pPr>
          </w:p>
        </w:tc>
      </w:tr>
      <w:tr w14:paraId="6F7C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atLeast"/>
          <w:jc w:val="center"/>
        </w:trPr>
        <w:tc>
          <w:tcPr>
            <w:tcW w:w="356" w:type="dxa"/>
            <w:shd w:val="clear" w:color="auto" w:fill="auto"/>
            <w:vAlign w:val="center"/>
          </w:tcPr>
          <w:p w14:paraId="0411271C">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16</w:t>
            </w:r>
          </w:p>
        </w:tc>
        <w:tc>
          <w:tcPr>
            <w:tcW w:w="1778" w:type="dxa"/>
            <w:shd w:val="clear" w:color="auto" w:fill="auto"/>
            <w:vAlign w:val="center"/>
          </w:tcPr>
          <w:p w14:paraId="42AAC63E">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安装调试费等费用</w:t>
            </w:r>
          </w:p>
        </w:tc>
        <w:tc>
          <w:tcPr>
            <w:tcW w:w="651" w:type="dxa"/>
            <w:shd w:val="clear" w:color="auto" w:fill="auto"/>
            <w:vAlign w:val="center"/>
          </w:tcPr>
          <w:p w14:paraId="74FDC9E6">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1项</w:t>
            </w:r>
          </w:p>
        </w:tc>
        <w:tc>
          <w:tcPr>
            <w:tcW w:w="7657" w:type="dxa"/>
            <w:gridSpan w:val="5"/>
            <w:shd w:val="clear" w:color="auto" w:fill="auto"/>
            <w:vAlign w:val="top"/>
          </w:tcPr>
          <w:p w14:paraId="5877FCCB">
            <w:pPr>
              <w:adjustRightInd w:val="0"/>
              <w:snapToGrid w:val="0"/>
              <w:jc w:val="center"/>
              <w:rPr>
                <w:rFonts w:hint="eastAsia" w:ascii="宋体" w:hAnsi="宋体" w:eastAsia="宋体"/>
                <w:sz w:val="24"/>
                <w:szCs w:val="24"/>
              </w:rPr>
            </w:pPr>
          </w:p>
        </w:tc>
      </w:tr>
      <w:tr w14:paraId="72EC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3" w:hRule="atLeast"/>
          <w:jc w:val="center"/>
        </w:trPr>
        <w:tc>
          <w:tcPr>
            <w:tcW w:w="8312" w:type="dxa"/>
            <w:gridSpan w:val="5"/>
            <w:shd w:val="clear" w:color="auto" w:fill="auto"/>
            <w:vAlign w:val="center"/>
          </w:tcPr>
          <w:p w14:paraId="6A4B2A34">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合计（元）</w:t>
            </w:r>
          </w:p>
        </w:tc>
        <w:tc>
          <w:tcPr>
            <w:tcW w:w="2130" w:type="dxa"/>
            <w:gridSpan w:val="3"/>
          </w:tcPr>
          <w:p w14:paraId="394BF94B">
            <w:pPr>
              <w:adjustRightInd w:val="0"/>
              <w:snapToGrid w:val="0"/>
              <w:jc w:val="center"/>
              <w:rPr>
                <w:rFonts w:hint="eastAsia" w:ascii="宋体" w:hAnsi="宋体" w:eastAsia="宋体"/>
                <w:sz w:val="24"/>
                <w:szCs w:val="24"/>
              </w:rPr>
            </w:pPr>
          </w:p>
        </w:tc>
      </w:tr>
    </w:tbl>
    <w:p w14:paraId="1170AE03">
      <w:pPr>
        <w:jc w:val="center"/>
        <w:rPr>
          <w:rFonts w:hint="eastAsia" w:ascii="宋体" w:hAnsi="宋体" w:eastAsia="宋体" w:cs="Times New Roman"/>
          <w:b/>
          <w:color w:val="auto"/>
          <w:sz w:val="32"/>
          <w:szCs w:val="32"/>
          <w:highlight w:val="none"/>
          <w:lang w:val="en-US" w:eastAsia="zh-CN"/>
        </w:rPr>
      </w:pPr>
    </w:p>
    <w:p w14:paraId="34399A5A">
      <w:pPr>
        <w:rPr>
          <w:rFonts w:hint="default"/>
          <w:color w:val="auto"/>
          <w:highlight w:val="none"/>
          <w:lang w:val="en-US" w:eastAsia="zh-CN"/>
        </w:rPr>
      </w:pPr>
      <w:r>
        <w:rPr>
          <w:rFonts w:hint="eastAsia"/>
          <w:color w:val="auto"/>
          <w:highlight w:val="none"/>
          <w:lang w:val="en-US" w:eastAsia="zh-CN"/>
        </w:rPr>
        <w:br w:type="page"/>
      </w:r>
    </w:p>
    <w:p w14:paraId="2E71A1FE">
      <w:pPr>
        <w:pStyle w:val="3"/>
        <w:spacing w:line="240" w:lineRule="auto"/>
        <w:jc w:val="center"/>
        <w:rPr>
          <w:rFonts w:hint="eastAsia" w:ascii="time of new roman" w:hAnsi="time of new roman" w:eastAsia="宋体"/>
          <w:color w:val="auto"/>
          <w:kern w:val="0"/>
          <w:sz w:val="44"/>
          <w:highlight w:val="none"/>
        </w:rPr>
      </w:pPr>
      <w:bookmarkStart w:id="219" w:name="_Toc410227692"/>
      <w:bookmarkStart w:id="220" w:name="_Toc23006"/>
      <w:r>
        <w:rPr>
          <w:rFonts w:hint="eastAsia" w:ascii="time of new roman" w:hAnsi="time of new roman" w:eastAsia="宋体"/>
          <w:color w:val="auto"/>
          <w:kern w:val="0"/>
          <w:sz w:val="44"/>
          <w:highlight w:val="none"/>
        </w:rPr>
        <w:t>第四章 评标文件</w:t>
      </w:r>
      <w:bookmarkEnd w:id="219"/>
      <w:bookmarkEnd w:id="220"/>
      <w:bookmarkStart w:id="221" w:name="_Toc439513448"/>
      <w:bookmarkStart w:id="222" w:name="_Toc369081822"/>
      <w:bookmarkStart w:id="223" w:name="_Toc273342935"/>
      <w:bookmarkStart w:id="224" w:name="_Toc416208489"/>
      <w:bookmarkStart w:id="225" w:name="_Toc509337169"/>
      <w:bookmarkStart w:id="226" w:name="_Toc522529808"/>
      <w:bookmarkStart w:id="227" w:name="_Toc422161995"/>
      <w:bookmarkStart w:id="228" w:name="_Toc470184444"/>
      <w:bookmarkStart w:id="229" w:name="_Toc11931288"/>
      <w:bookmarkStart w:id="230" w:name="_Toc486969382"/>
      <w:bookmarkStart w:id="231" w:name="_Toc487044255"/>
      <w:bookmarkStart w:id="232" w:name="_Toc438513737"/>
      <w:bookmarkStart w:id="233" w:name="_Toc425347665"/>
      <w:bookmarkStart w:id="234" w:name="_Toc458980396"/>
      <w:bookmarkStart w:id="235" w:name="_Toc439513164"/>
      <w:bookmarkStart w:id="236" w:name="_Toc439679271"/>
      <w:bookmarkStart w:id="237" w:name="_Toc19458"/>
      <w:bookmarkStart w:id="238" w:name="_Toc524368793"/>
      <w:bookmarkStart w:id="239" w:name="_Toc9612854"/>
      <w:bookmarkStart w:id="240" w:name="_Toc498871254"/>
      <w:bookmarkStart w:id="241" w:name="_Toc524517865"/>
      <w:bookmarkStart w:id="242" w:name="_Toc479325595"/>
      <w:bookmarkStart w:id="243" w:name="_Toc523170345"/>
      <w:bookmarkStart w:id="244" w:name="_Toc477879843"/>
      <w:bookmarkStart w:id="245" w:name="_Toc479340792"/>
      <w:bookmarkStart w:id="246" w:name="_Toc438508600"/>
      <w:bookmarkStart w:id="247" w:name="_Toc494832090"/>
      <w:bookmarkStart w:id="248" w:name="_Toc5124212"/>
      <w:bookmarkStart w:id="249" w:name="_Toc10446422"/>
      <w:bookmarkStart w:id="250" w:name="_Toc458635599"/>
      <w:bookmarkStart w:id="251" w:name="_Toc418023336"/>
      <w:bookmarkStart w:id="252" w:name="_Toc438722133"/>
      <w:bookmarkStart w:id="253" w:name="_Toc498899386"/>
      <w:bookmarkStart w:id="254" w:name="_Toc358307751"/>
      <w:bookmarkStart w:id="255" w:name="_Toc509337054"/>
      <w:bookmarkStart w:id="256" w:name="_Toc9864090"/>
      <w:bookmarkStart w:id="257" w:name="_Toc414510783"/>
      <w:bookmarkStart w:id="258" w:name="_Toc514177056"/>
      <w:bookmarkStart w:id="259" w:name="_Toc422865424"/>
      <w:bookmarkStart w:id="260" w:name="_Toc11944595"/>
      <w:bookmarkStart w:id="261" w:name="_Toc8109"/>
    </w:p>
    <w:p w14:paraId="701D9ED7">
      <w:pPr>
        <w:pStyle w:val="3"/>
        <w:spacing w:line="240" w:lineRule="auto"/>
        <w:jc w:val="center"/>
        <w:rPr>
          <w:color w:val="auto"/>
          <w:sz w:val="28"/>
          <w:szCs w:val="28"/>
          <w:highlight w:val="none"/>
        </w:rPr>
      </w:pPr>
      <w:r>
        <w:rPr>
          <w:rFonts w:hint="eastAsia"/>
          <w:color w:val="auto"/>
          <w:sz w:val="28"/>
          <w:szCs w:val="28"/>
          <w:highlight w:val="none"/>
        </w:rPr>
        <w:t>1、说明</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3C2C0AA">
      <w:pPr>
        <w:pStyle w:val="6"/>
        <w:spacing w:beforeAutospacing="0" w:line="240" w:lineRule="auto"/>
        <w:rPr>
          <w:rFonts w:ascii="宋体" w:hAnsi="宋体" w:eastAsia="宋体"/>
          <w:b/>
          <w:bCs/>
          <w:color w:val="auto"/>
          <w:sz w:val="24"/>
          <w:szCs w:val="24"/>
          <w:highlight w:val="none"/>
        </w:rPr>
      </w:pPr>
      <w:r>
        <w:rPr>
          <w:rFonts w:hint="eastAsia" w:ascii="宋体" w:hAnsi="宋体" w:eastAsia="宋体"/>
          <w:b/>
          <w:bCs/>
          <w:color w:val="auto"/>
          <w:sz w:val="21"/>
          <w:szCs w:val="21"/>
          <w:highlight w:val="none"/>
        </w:rPr>
        <w:t xml:space="preserve">1.1 </w:t>
      </w:r>
      <w:r>
        <w:rPr>
          <w:rFonts w:hint="eastAsia" w:ascii="宋体" w:hAnsi="宋体" w:eastAsia="宋体"/>
          <w:b/>
          <w:bCs/>
          <w:color w:val="auto"/>
          <w:sz w:val="24"/>
          <w:szCs w:val="24"/>
          <w:highlight w:val="none"/>
        </w:rPr>
        <w:t>概述</w:t>
      </w:r>
    </w:p>
    <w:p w14:paraId="4F3BC827">
      <w:pPr>
        <w:pStyle w:val="6"/>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根据《中华人民共和国政府采购法》、《评标委员会和评标方法暂行规定》和国家及地方政府采购有关文件精神，在保证</w:t>
      </w:r>
      <w:r>
        <w:rPr>
          <w:rFonts w:hint="eastAsia" w:ascii="宋体" w:hAnsi="宋体" w:eastAsia="宋体" w:cs="宋体"/>
          <w:color w:val="auto"/>
          <w:sz w:val="24"/>
          <w:szCs w:val="24"/>
          <w:highlight w:val="none"/>
          <w:u w:val="single"/>
          <w:lang w:eastAsia="zh-CN"/>
        </w:rPr>
        <w:t>新疆库尔勒市恰尔巴格乡香梨水果处理设备建设项目</w:t>
      </w:r>
      <w:r>
        <w:rPr>
          <w:rFonts w:hint="eastAsia" w:ascii="宋体" w:hAnsi="宋体" w:eastAsia="宋体" w:cs="宋体"/>
          <w:color w:val="auto"/>
          <w:sz w:val="24"/>
          <w:szCs w:val="24"/>
          <w:highlight w:val="none"/>
        </w:rPr>
        <w:t>（以下简称项目）招标公开、公平</w:t>
      </w:r>
      <w:r>
        <w:rPr>
          <w:rFonts w:hint="eastAsia" w:ascii="宋体" w:hAnsi="宋体" w:eastAsia="宋体"/>
          <w:color w:val="auto"/>
          <w:sz w:val="24"/>
          <w:szCs w:val="24"/>
          <w:highlight w:val="none"/>
        </w:rPr>
        <w:t>、公正的基础上，结合项目需求，由</w:t>
      </w:r>
      <w:r>
        <w:rPr>
          <w:rFonts w:hint="eastAsia" w:ascii="宋体" w:hAnsi="宋体" w:eastAsia="宋体" w:cs="宋体"/>
          <w:color w:val="auto"/>
          <w:sz w:val="24"/>
          <w:szCs w:val="24"/>
          <w:highlight w:val="none"/>
          <w:u w:val="single"/>
          <w:lang w:eastAsia="zh-CN"/>
        </w:rPr>
        <w:t>新疆国腾工程项目管理咨询有限公司</w:t>
      </w:r>
      <w:r>
        <w:rPr>
          <w:rFonts w:hint="eastAsia" w:ascii="宋体" w:hAnsi="宋体" w:eastAsia="宋体"/>
          <w:color w:val="auto"/>
          <w:sz w:val="24"/>
          <w:szCs w:val="24"/>
          <w:highlight w:val="none"/>
        </w:rPr>
        <w:t>制定本评标文件，评标委员会确认。内容包括本次评标的评审过程和方法。</w:t>
      </w:r>
    </w:p>
    <w:p w14:paraId="533D9028">
      <w:pPr>
        <w:pStyle w:val="6"/>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1.2 定义</w:t>
      </w:r>
    </w:p>
    <w:p w14:paraId="725719D9">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：系</w:t>
      </w: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lang w:eastAsia="zh-CN"/>
        </w:rPr>
        <w:t>库尔勒市恰尔巴格乡人民政府</w:t>
      </w:r>
      <w:r>
        <w:rPr>
          <w:rFonts w:hint="eastAsia" w:ascii="宋体" w:hAnsi="宋体" w:eastAsia="宋体" w:cs="宋体"/>
          <w:color w:val="auto"/>
          <w:sz w:val="24"/>
          <w:szCs w:val="24"/>
          <w:highlight w:val="none"/>
        </w:rPr>
        <w:t>。</w:t>
      </w:r>
    </w:p>
    <w:p w14:paraId="099D634B">
      <w:pPr>
        <w:pStyle w:val="6"/>
        <w:spacing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采购代理机构：系指</w:t>
      </w:r>
      <w:r>
        <w:rPr>
          <w:rFonts w:hint="eastAsia" w:ascii="宋体" w:hAnsi="宋体" w:eastAsia="宋体" w:cs="宋体"/>
          <w:color w:val="auto"/>
          <w:sz w:val="24"/>
          <w:szCs w:val="24"/>
          <w:highlight w:val="none"/>
          <w:lang w:eastAsia="zh-CN"/>
        </w:rPr>
        <w:t>新疆国腾工程项目管理咨询有限公司</w:t>
      </w:r>
      <w:r>
        <w:rPr>
          <w:rFonts w:hint="eastAsia" w:ascii="宋体" w:hAnsi="宋体" w:eastAsia="宋体" w:cs="宋体"/>
          <w:color w:val="auto"/>
          <w:sz w:val="24"/>
          <w:szCs w:val="24"/>
          <w:highlight w:val="none"/>
        </w:rPr>
        <w:t>。</w:t>
      </w:r>
    </w:p>
    <w:p w14:paraId="777276DF">
      <w:pPr>
        <w:pStyle w:val="5"/>
        <w:spacing w:before="0" w:beforeLines="0" w:beforeAutospacing="0" w:after="0" w:afterLines="0" w:afterAutospacing="0"/>
        <w:rPr>
          <w:color w:val="auto"/>
          <w:sz w:val="28"/>
          <w:szCs w:val="28"/>
          <w:highlight w:val="none"/>
        </w:rPr>
      </w:pPr>
      <w:bookmarkStart w:id="262" w:name="_Toc422161996"/>
      <w:bookmarkStart w:id="263" w:name="_Toc11931289"/>
      <w:bookmarkStart w:id="264" w:name="_Toc498871255"/>
      <w:bookmarkStart w:id="265" w:name="_Toc458980397"/>
      <w:bookmarkStart w:id="266" w:name="_Toc524368794"/>
      <w:bookmarkStart w:id="267" w:name="_Toc422865425"/>
      <w:bookmarkStart w:id="268" w:name="_Toc509337055"/>
      <w:bookmarkStart w:id="269" w:name="_Toc522529809"/>
      <w:bookmarkStart w:id="270" w:name="_Toc487044256"/>
      <w:bookmarkStart w:id="271" w:name="_Toc23987"/>
      <w:bookmarkStart w:id="272" w:name="_Toc438513738"/>
      <w:bookmarkStart w:id="273" w:name="_Toc9864091"/>
      <w:bookmarkStart w:id="274" w:name="_Toc479325596"/>
      <w:bookmarkStart w:id="275" w:name="_Toc9612855"/>
      <w:bookmarkStart w:id="276" w:name="_Toc479340793"/>
      <w:bookmarkStart w:id="277" w:name="_Toc425347666"/>
      <w:bookmarkStart w:id="278" w:name="_Toc438722134"/>
      <w:bookmarkStart w:id="279" w:name="_Toc439513449"/>
      <w:bookmarkStart w:id="280" w:name="_Toc458635600"/>
      <w:bookmarkStart w:id="281" w:name="_Toc523170346"/>
      <w:bookmarkStart w:id="282" w:name="_Toc416208490"/>
      <w:bookmarkStart w:id="283" w:name="_Toc477879844"/>
      <w:bookmarkStart w:id="284" w:name="_Toc5124213"/>
      <w:bookmarkStart w:id="285" w:name="_Toc414510784"/>
      <w:bookmarkStart w:id="286" w:name="_Toc438508601"/>
      <w:bookmarkStart w:id="287" w:name="_Toc509337170"/>
      <w:bookmarkStart w:id="288" w:name="_Toc514177057"/>
      <w:bookmarkStart w:id="289" w:name="_Toc439679272"/>
      <w:bookmarkStart w:id="290" w:name="_Toc10446423"/>
      <w:bookmarkStart w:id="291" w:name="_Toc494832091"/>
      <w:bookmarkStart w:id="292" w:name="_Toc29694"/>
      <w:bookmarkStart w:id="293" w:name="_Toc470184445"/>
      <w:bookmarkStart w:id="294" w:name="_Toc486969383"/>
      <w:bookmarkStart w:id="295" w:name="_Toc369081823"/>
      <w:bookmarkStart w:id="296" w:name="_Toc273342936"/>
      <w:bookmarkStart w:id="297" w:name="_Toc524517866"/>
      <w:bookmarkStart w:id="298" w:name="_Toc418023337"/>
      <w:bookmarkStart w:id="299" w:name="_Toc439513165"/>
      <w:bookmarkStart w:id="300" w:name="_Toc11944596"/>
      <w:bookmarkStart w:id="301" w:name="_Toc358307752"/>
      <w:bookmarkStart w:id="302" w:name="_Toc498899387"/>
      <w:r>
        <w:rPr>
          <w:rFonts w:hint="eastAsia"/>
          <w:color w:val="auto"/>
          <w:sz w:val="28"/>
          <w:szCs w:val="28"/>
          <w:highlight w:val="none"/>
        </w:rPr>
        <w:t>2、评标须知</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8F970E4">
      <w:pPr>
        <w:pStyle w:val="6"/>
        <w:spacing w:beforeAutospacing="0"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2.1 关于评标方案</w:t>
      </w:r>
    </w:p>
    <w:p w14:paraId="2E30B390">
      <w:pPr>
        <w:spacing w:line="360" w:lineRule="auto"/>
        <w:rPr>
          <w:rFonts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14:paraId="2A6C5B22">
      <w:pPr>
        <w:spacing w:line="360" w:lineRule="auto"/>
        <w:rPr>
          <w:rFonts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14:paraId="5692AEB4">
      <w:pPr>
        <w:pStyle w:val="6"/>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2.2 关于评标纪律</w:t>
      </w:r>
    </w:p>
    <w:p w14:paraId="43F7BECB">
      <w:pPr>
        <w:spacing w:line="360" w:lineRule="auto"/>
        <w:ind w:left="648" w:right="-113" w:rightChars="-54" w:hanging="648" w:hangingChars="270"/>
        <w:rPr>
          <w:rFonts w:ascii="宋体" w:hAnsi="宋体"/>
          <w:color w:val="auto"/>
          <w:sz w:val="24"/>
          <w:szCs w:val="24"/>
          <w:highlight w:val="none"/>
        </w:rPr>
      </w:pPr>
      <w:r>
        <w:rPr>
          <w:rFonts w:hint="eastAsia" w:ascii="宋体" w:hAnsi="宋体"/>
          <w:color w:val="auto"/>
          <w:sz w:val="24"/>
          <w:szCs w:val="24"/>
          <w:highlight w:val="none"/>
        </w:rPr>
        <w:t>（1）评标委员会成员不得与任何</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或者与招标结果有利害关系的人进行私下接触，不得收受</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、中介人、其他利害关系人的财物或者其他好处；</w:t>
      </w:r>
    </w:p>
    <w:p w14:paraId="241FB904">
      <w:pPr>
        <w:spacing w:line="360" w:lineRule="auto"/>
        <w:rPr>
          <w:rFonts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14:paraId="2EB8CCCC">
      <w:pPr>
        <w:spacing w:line="360" w:lineRule="auto"/>
        <w:rPr>
          <w:rFonts w:ascii="宋体" w:hAnsi="宋体"/>
          <w:color w:val="auto"/>
          <w:sz w:val="24"/>
          <w:szCs w:val="24"/>
          <w:highlight w:val="none"/>
        </w:rPr>
      </w:pPr>
      <w:r>
        <w:rPr>
          <w:rFonts w:hint="eastAsia" w:ascii="宋体" w:hAnsi="宋体"/>
          <w:color w:val="auto"/>
          <w:sz w:val="24"/>
          <w:szCs w:val="24"/>
          <w:highlight w:val="none"/>
        </w:rPr>
        <w:t>（3）评委之间不得相互串通进行评分；</w:t>
      </w:r>
    </w:p>
    <w:p w14:paraId="1346880E">
      <w:pPr>
        <w:spacing w:line="360" w:lineRule="auto"/>
        <w:rPr>
          <w:rFonts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14:paraId="574C3A6D">
      <w:pPr>
        <w:spacing w:line="360" w:lineRule="auto"/>
        <w:rPr>
          <w:rFonts w:ascii="宋体" w:hAnsi="宋体"/>
          <w:color w:val="auto"/>
          <w:sz w:val="24"/>
          <w:szCs w:val="24"/>
          <w:highlight w:val="none"/>
        </w:rPr>
      </w:pPr>
      <w:r>
        <w:rPr>
          <w:rFonts w:hint="eastAsia" w:ascii="宋体" w:hAnsi="宋体"/>
          <w:color w:val="auto"/>
          <w:sz w:val="24"/>
          <w:szCs w:val="24"/>
          <w:highlight w:val="none"/>
        </w:rPr>
        <w:t>（5）评委应关闭通讯工具或设置为震动状态，统一交由工作人员保管。</w:t>
      </w:r>
    </w:p>
    <w:p w14:paraId="31375FA4">
      <w:pPr>
        <w:pStyle w:val="6"/>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2.3 关于评标责任</w:t>
      </w:r>
    </w:p>
    <w:p w14:paraId="07399323">
      <w:pPr>
        <w:spacing w:line="360" w:lineRule="auto"/>
        <w:rPr>
          <w:rFonts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14:paraId="02D57890">
      <w:pPr>
        <w:spacing w:line="360" w:lineRule="auto"/>
        <w:rPr>
          <w:rFonts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14:paraId="435038D8">
      <w:pPr>
        <w:pStyle w:val="6"/>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2.4 关于回避</w:t>
      </w:r>
    </w:p>
    <w:p w14:paraId="3B7953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有下列情形之一的，不得担任评标委员会成员，如事先不知情的，应在宣读</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名单及评标纪律后主动提出回避：</w:t>
      </w:r>
    </w:p>
    <w:p w14:paraId="759E3984">
      <w:pPr>
        <w:spacing w:line="360" w:lineRule="auto"/>
        <w:rPr>
          <w:rFonts w:ascii="宋体" w:hAnsi="宋体"/>
          <w:color w:val="auto"/>
          <w:sz w:val="24"/>
          <w:szCs w:val="24"/>
          <w:highlight w:val="none"/>
        </w:rPr>
      </w:pPr>
      <w:r>
        <w:rPr>
          <w:rFonts w:hint="eastAsia" w:ascii="宋体" w:hAnsi="宋体"/>
          <w:color w:val="auto"/>
          <w:sz w:val="24"/>
          <w:szCs w:val="24"/>
          <w:highlight w:val="none"/>
        </w:rPr>
        <w:t>（1）是</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或者</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主要负责人的近亲属；</w:t>
      </w:r>
    </w:p>
    <w:p w14:paraId="5F1EC747">
      <w:pPr>
        <w:spacing w:line="360" w:lineRule="auto"/>
        <w:rPr>
          <w:rFonts w:ascii="宋体" w:hAnsi="宋体"/>
          <w:color w:val="auto"/>
          <w:sz w:val="24"/>
          <w:szCs w:val="24"/>
          <w:highlight w:val="none"/>
        </w:rPr>
      </w:pPr>
      <w:r>
        <w:rPr>
          <w:rFonts w:hint="eastAsia" w:ascii="宋体" w:hAnsi="宋体"/>
          <w:color w:val="auto"/>
          <w:sz w:val="24"/>
          <w:szCs w:val="24"/>
          <w:highlight w:val="none"/>
        </w:rPr>
        <w:t>（2）与</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有经济利益关系，可能影响对投标公正评审的；</w:t>
      </w:r>
    </w:p>
    <w:p w14:paraId="71889BE8">
      <w:pPr>
        <w:spacing w:line="360" w:lineRule="auto"/>
        <w:ind w:left="600" w:hanging="600" w:hangingChars="250"/>
        <w:rPr>
          <w:rFonts w:ascii="宋体" w:hAnsi="宋体"/>
          <w:color w:val="auto"/>
          <w:sz w:val="24"/>
          <w:szCs w:val="24"/>
          <w:highlight w:val="none"/>
        </w:rPr>
      </w:pPr>
      <w:r>
        <w:rPr>
          <w:rFonts w:hint="eastAsia" w:ascii="宋体" w:hAnsi="宋体"/>
          <w:color w:val="auto"/>
          <w:sz w:val="24"/>
          <w:szCs w:val="24"/>
          <w:highlight w:val="none"/>
        </w:rPr>
        <w:t>（3）曾因在招标、评标以及其他与招标投标有关活动中从事违法行为而受过行政处罚或刑事处罚的。</w:t>
      </w:r>
    </w:p>
    <w:p w14:paraId="101F98EA">
      <w:pPr>
        <w:pStyle w:val="6"/>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2.5 关于保密</w:t>
      </w:r>
    </w:p>
    <w:p w14:paraId="54E9002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的评审和比较、中标候选人的推荐情况以及评标有关的其他情况。</w:t>
      </w:r>
    </w:p>
    <w:p w14:paraId="35279AD8">
      <w:pPr>
        <w:pStyle w:val="13"/>
        <w:spacing w:line="360" w:lineRule="auto"/>
        <w:ind w:firstLine="480" w:firstLineChars="200"/>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前款所称与评标活动有关的工作人员，是指评标委员会成员以外的因参与评标监督工作或者事务性工作而知悉有关评标情况的所有人员。</w:t>
      </w:r>
    </w:p>
    <w:p w14:paraId="205CAE06">
      <w:pPr>
        <w:pStyle w:val="6"/>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2.6</w:t>
      </w:r>
      <w:r>
        <w:rPr>
          <w:rFonts w:hint="eastAsia" w:ascii="宋体" w:hAnsi="宋体" w:eastAsia="宋体"/>
          <w:b/>
          <w:bCs/>
          <w:color w:val="auto"/>
          <w:sz w:val="24"/>
          <w:szCs w:val="24"/>
          <w:highlight w:val="none"/>
          <w:lang w:eastAsia="zh-CN"/>
        </w:rPr>
        <w:t>响应文件</w:t>
      </w:r>
      <w:r>
        <w:rPr>
          <w:rFonts w:hint="eastAsia" w:ascii="宋体" w:hAnsi="宋体" w:eastAsia="宋体"/>
          <w:b/>
          <w:bCs/>
          <w:color w:val="auto"/>
          <w:sz w:val="24"/>
          <w:szCs w:val="24"/>
          <w:highlight w:val="none"/>
        </w:rPr>
        <w:t>的澄清</w:t>
      </w:r>
    </w:p>
    <w:p w14:paraId="25ABD5B0">
      <w:pPr>
        <w:spacing w:line="360" w:lineRule="auto"/>
        <w:ind w:left="629" w:hanging="628" w:hangingChars="262"/>
        <w:rPr>
          <w:rFonts w:ascii="宋体" w:hAnsi="宋体"/>
          <w:color w:val="auto"/>
          <w:sz w:val="24"/>
          <w:highlight w:val="none"/>
        </w:rPr>
      </w:pPr>
      <w:r>
        <w:rPr>
          <w:rFonts w:hint="eastAsia" w:ascii="宋体" w:hAnsi="宋体"/>
          <w:color w:val="auto"/>
          <w:sz w:val="24"/>
          <w:highlight w:val="none"/>
        </w:rPr>
        <w:t>（1）除评标委员会主动要求澄清外，从开标后至授予合同期间，任何</w:t>
      </w:r>
      <w:r>
        <w:rPr>
          <w:rFonts w:hint="eastAsia" w:ascii="宋体" w:hAnsi="宋体"/>
          <w:color w:val="auto"/>
          <w:sz w:val="24"/>
          <w:highlight w:val="none"/>
          <w:lang w:eastAsia="zh-CN"/>
        </w:rPr>
        <w:t>供应商</w:t>
      </w:r>
      <w:r>
        <w:rPr>
          <w:rFonts w:hint="eastAsia" w:ascii="宋体" w:hAnsi="宋体"/>
          <w:color w:val="auto"/>
          <w:sz w:val="24"/>
          <w:highlight w:val="none"/>
        </w:rPr>
        <w:t>均不得就与其投标相关的任何问题与评标委员会联系。在评标过程中，如果</w:t>
      </w:r>
      <w:r>
        <w:rPr>
          <w:rFonts w:hint="eastAsia" w:ascii="宋体" w:hAnsi="宋体"/>
          <w:color w:val="auto"/>
          <w:sz w:val="24"/>
          <w:highlight w:val="none"/>
          <w:lang w:eastAsia="zh-CN"/>
        </w:rPr>
        <w:t>供应商</w:t>
      </w:r>
      <w:r>
        <w:rPr>
          <w:rFonts w:hint="eastAsia" w:ascii="宋体" w:hAnsi="宋体"/>
          <w:color w:val="auto"/>
          <w:sz w:val="24"/>
          <w:highlight w:val="none"/>
        </w:rPr>
        <w:t>试图在</w:t>
      </w:r>
      <w:r>
        <w:rPr>
          <w:rFonts w:hint="eastAsia" w:ascii="宋体" w:hAnsi="宋体"/>
          <w:color w:val="auto"/>
          <w:sz w:val="24"/>
          <w:highlight w:val="none"/>
          <w:lang w:eastAsia="zh-CN"/>
        </w:rPr>
        <w:t>响应文件</w:t>
      </w:r>
      <w:r>
        <w:rPr>
          <w:rFonts w:hint="eastAsia" w:ascii="宋体" w:hAnsi="宋体"/>
          <w:color w:val="auto"/>
          <w:sz w:val="24"/>
          <w:highlight w:val="none"/>
        </w:rPr>
        <w:t>审查、澄清、比较及授予合同方面向</w:t>
      </w:r>
      <w:r>
        <w:rPr>
          <w:rFonts w:hint="eastAsia" w:ascii="宋体" w:hAnsi="宋体"/>
          <w:color w:val="auto"/>
          <w:sz w:val="24"/>
          <w:highlight w:val="none"/>
          <w:lang w:eastAsia="zh-CN"/>
        </w:rPr>
        <w:t>招标人</w:t>
      </w:r>
      <w:r>
        <w:rPr>
          <w:rFonts w:hint="eastAsia" w:ascii="宋体" w:hAnsi="宋体"/>
          <w:color w:val="auto"/>
          <w:sz w:val="24"/>
          <w:highlight w:val="none"/>
        </w:rPr>
        <w:t>施加任何影响，其投标将被拒绝。</w:t>
      </w:r>
    </w:p>
    <w:p w14:paraId="274C31FA">
      <w:pPr>
        <w:spacing w:afterAutospacing="0" w:line="360" w:lineRule="auto"/>
        <w:ind w:left="629" w:hanging="628" w:hangingChars="262"/>
        <w:rPr>
          <w:rFonts w:ascii="宋体" w:hAnsi="宋体"/>
          <w:color w:val="auto"/>
          <w:sz w:val="24"/>
          <w:highlight w:val="none"/>
        </w:rPr>
      </w:pPr>
      <w:r>
        <w:rPr>
          <w:rFonts w:hint="eastAsia" w:ascii="宋体" w:hAnsi="宋体"/>
          <w:color w:val="auto"/>
          <w:sz w:val="24"/>
          <w:highlight w:val="none"/>
        </w:rPr>
        <w:t>（2）评标委员会可以书面方式要求</w:t>
      </w:r>
      <w:r>
        <w:rPr>
          <w:rFonts w:hint="eastAsia" w:ascii="宋体" w:hAnsi="宋体"/>
          <w:color w:val="auto"/>
          <w:sz w:val="24"/>
          <w:highlight w:val="none"/>
          <w:lang w:eastAsia="zh-CN"/>
        </w:rPr>
        <w:t>供应商</w:t>
      </w:r>
      <w:r>
        <w:rPr>
          <w:rFonts w:hint="eastAsia" w:ascii="宋体" w:hAnsi="宋体"/>
          <w:color w:val="auto"/>
          <w:sz w:val="24"/>
          <w:highlight w:val="none"/>
        </w:rPr>
        <w:t>对</w:t>
      </w:r>
      <w:r>
        <w:rPr>
          <w:rFonts w:hint="eastAsia" w:ascii="宋体" w:hAnsi="宋体"/>
          <w:color w:val="auto"/>
          <w:sz w:val="24"/>
          <w:highlight w:val="none"/>
          <w:lang w:eastAsia="zh-CN"/>
        </w:rPr>
        <w:t>响应文件</w:t>
      </w:r>
      <w:r>
        <w:rPr>
          <w:rFonts w:hint="eastAsia" w:ascii="宋体" w:hAnsi="宋体"/>
          <w:color w:val="auto"/>
          <w:sz w:val="24"/>
          <w:highlight w:val="none"/>
        </w:rPr>
        <w:t>中含义不明确、对同类问题表述不一致或者有明显文字和计算错误的内容作必要的澄清、说明或者补正。澄清、说明或者补正应以书面方式进行并不得超出</w:t>
      </w:r>
      <w:r>
        <w:rPr>
          <w:rFonts w:hint="eastAsia" w:ascii="宋体" w:hAnsi="宋体"/>
          <w:color w:val="auto"/>
          <w:sz w:val="24"/>
          <w:highlight w:val="none"/>
          <w:lang w:eastAsia="zh-CN"/>
        </w:rPr>
        <w:t>响应文件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响应文件</w:t>
      </w:r>
      <w:r>
        <w:rPr>
          <w:rFonts w:hint="eastAsia" w:ascii="宋体" w:hAnsi="宋体"/>
          <w:color w:val="auto"/>
          <w:sz w:val="24"/>
          <w:highlight w:val="none"/>
        </w:rPr>
        <w:t>的实质性内容。以书面形式表达并加盖公章的答复经评标委员会认可后，可作为</w:t>
      </w:r>
      <w:r>
        <w:rPr>
          <w:rFonts w:hint="eastAsia" w:ascii="宋体" w:hAnsi="宋体"/>
          <w:color w:val="auto"/>
          <w:sz w:val="24"/>
          <w:highlight w:val="none"/>
          <w:lang w:eastAsia="zh-CN"/>
        </w:rPr>
        <w:t>响应文件</w:t>
      </w:r>
      <w:r>
        <w:rPr>
          <w:rFonts w:hint="eastAsia" w:ascii="宋体" w:hAnsi="宋体"/>
          <w:color w:val="auto"/>
          <w:sz w:val="24"/>
          <w:highlight w:val="none"/>
        </w:rPr>
        <w:t>的一部分参与评标。</w:t>
      </w:r>
    </w:p>
    <w:p w14:paraId="4855CAB0">
      <w:pPr>
        <w:pStyle w:val="5"/>
        <w:spacing w:before="0" w:beforeLines="0" w:beforeAutospacing="0" w:after="0" w:afterLines="0" w:afterAutospacing="0"/>
        <w:rPr>
          <w:color w:val="auto"/>
          <w:sz w:val="28"/>
          <w:szCs w:val="28"/>
          <w:highlight w:val="none"/>
        </w:rPr>
      </w:pPr>
      <w:bookmarkStart w:id="303" w:name="_Toc438722135"/>
      <w:bookmarkStart w:id="304" w:name="_Toc416208491"/>
      <w:bookmarkStart w:id="305" w:name="_Toc509337171"/>
      <w:bookmarkStart w:id="306" w:name="_Toc524517867"/>
      <w:bookmarkStart w:id="307" w:name="_Toc458635601"/>
      <w:bookmarkStart w:id="308" w:name="_Toc498899388"/>
      <w:bookmarkStart w:id="309" w:name="_Toc9612856"/>
      <w:bookmarkStart w:id="310" w:name="_Toc487044257"/>
      <w:bookmarkStart w:id="311" w:name="_Toc470184446"/>
      <w:bookmarkStart w:id="312" w:name="_Toc422865426"/>
      <w:bookmarkStart w:id="313" w:name="_Toc458980398"/>
      <w:bookmarkStart w:id="314" w:name="_Toc524368795"/>
      <w:bookmarkStart w:id="315" w:name="_Toc479340794"/>
      <w:bookmarkStart w:id="316" w:name="_Toc494832092"/>
      <w:bookmarkStart w:id="317" w:name="_Toc523170347"/>
      <w:bookmarkStart w:id="318" w:name="_Toc477879845"/>
      <w:bookmarkStart w:id="319" w:name="_Toc439679273"/>
      <w:bookmarkStart w:id="320" w:name="_Toc522529810"/>
      <w:bookmarkStart w:id="321" w:name="_Toc5059"/>
      <w:bookmarkStart w:id="322" w:name="_Toc479325597"/>
      <w:bookmarkStart w:id="323" w:name="_Toc414510785"/>
      <w:bookmarkStart w:id="324" w:name="_Toc438508602"/>
      <w:bookmarkStart w:id="325" w:name="_Toc439513166"/>
      <w:bookmarkStart w:id="326" w:name="_Toc438513739"/>
      <w:bookmarkStart w:id="327" w:name="_Toc24194"/>
      <w:bookmarkStart w:id="328" w:name="_Toc422161997"/>
      <w:bookmarkStart w:id="329" w:name="_Toc486969384"/>
      <w:bookmarkStart w:id="330" w:name="_Toc514177058"/>
      <w:bookmarkStart w:id="331" w:name="_Toc425347667"/>
      <w:bookmarkStart w:id="332" w:name="_Toc439513450"/>
      <w:bookmarkStart w:id="333" w:name="_Toc11931290"/>
      <w:bookmarkStart w:id="334" w:name="_Toc5124214"/>
      <w:bookmarkStart w:id="335" w:name="_Toc509337056"/>
      <w:bookmarkStart w:id="336" w:name="_Toc498871256"/>
      <w:bookmarkStart w:id="337" w:name="_Toc418023338"/>
      <w:bookmarkStart w:id="338" w:name="_Toc10446424"/>
      <w:bookmarkStart w:id="339" w:name="_Toc11944597"/>
      <w:bookmarkStart w:id="340" w:name="_Toc9864092"/>
      <w:r>
        <w:rPr>
          <w:rFonts w:hint="eastAsia"/>
          <w:color w:val="auto"/>
          <w:sz w:val="28"/>
          <w:szCs w:val="28"/>
          <w:highlight w:val="none"/>
        </w:rPr>
        <w:t>3、评标委员会</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6D9BB8C">
      <w:pPr>
        <w:spacing w:beforeAutospacing="0" w:line="360" w:lineRule="auto"/>
        <w:ind w:left="631" w:hanging="631" w:hangingChars="263"/>
        <w:rPr>
          <w:rFonts w:ascii="宋体" w:hAnsi="宋体"/>
          <w:color w:val="auto"/>
          <w:sz w:val="24"/>
          <w:highlight w:val="none"/>
        </w:rPr>
      </w:pPr>
      <w:r>
        <w:rPr>
          <w:rFonts w:hint="eastAsia" w:ascii="宋体" w:hAnsi="宋体"/>
          <w:color w:val="auto"/>
          <w:sz w:val="24"/>
          <w:highlight w:val="none"/>
        </w:rPr>
        <w:t>（1）依法组建评标委员会。评标委员会由五人单数组成，由</w:t>
      </w:r>
      <w:r>
        <w:rPr>
          <w:rFonts w:hint="eastAsia" w:ascii="宋体" w:hAnsi="宋体"/>
          <w:color w:val="auto"/>
          <w:sz w:val="24"/>
          <w:highlight w:val="none"/>
          <w:lang w:eastAsia="zh-CN"/>
        </w:rPr>
        <w:t>招标人</w:t>
      </w:r>
      <w:r>
        <w:rPr>
          <w:rFonts w:hint="eastAsia" w:ascii="宋体" w:hAnsi="宋体"/>
          <w:color w:val="auto"/>
          <w:sz w:val="24"/>
          <w:highlight w:val="none"/>
        </w:rPr>
        <w:t>的代表和从</w:t>
      </w:r>
      <w:r>
        <w:rPr>
          <w:rFonts w:hint="eastAsia" w:ascii="宋体" w:hAnsi="宋体" w:eastAsia="宋体" w:cs="宋体"/>
          <w:color w:val="auto"/>
          <w:sz w:val="24"/>
          <w:highlight w:val="none"/>
          <w:lang w:eastAsia="zh-CN"/>
        </w:rPr>
        <w:t>新疆维吾尔自治区政府采购专家库巴州分库</w:t>
      </w:r>
      <w:r>
        <w:rPr>
          <w:rFonts w:hint="eastAsia" w:ascii="宋体" w:hAnsi="宋体"/>
          <w:color w:val="auto"/>
          <w:sz w:val="24"/>
          <w:highlight w:val="none"/>
        </w:rPr>
        <w:t>随机抽取的专家组成，如</w:t>
      </w:r>
      <w:r>
        <w:rPr>
          <w:rFonts w:hint="eastAsia" w:ascii="宋体" w:hAnsi="宋体"/>
          <w:color w:val="auto"/>
          <w:sz w:val="24"/>
          <w:highlight w:val="none"/>
          <w:lang w:eastAsia="zh-CN"/>
        </w:rPr>
        <w:t>招标人</w:t>
      </w:r>
      <w:r>
        <w:rPr>
          <w:rFonts w:hint="eastAsia" w:ascii="宋体" w:hAnsi="宋体"/>
          <w:color w:val="auto"/>
          <w:sz w:val="24"/>
          <w:highlight w:val="none"/>
        </w:rPr>
        <w:t>不派代表评审，则评委会全部由专家组成。评委会将本着公平、公正、科学、择优的原则，严格按照法律法规和</w:t>
      </w:r>
      <w:r>
        <w:rPr>
          <w:rFonts w:hint="eastAsia" w:ascii="宋体" w:hAnsi="宋体"/>
          <w:color w:val="auto"/>
          <w:sz w:val="24"/>
          <w:highlight w:val="none"/>
          <w:lang w:eastAsia="zh-CN"/>
        </w:rPr>
        <w:t>招标文件</w:t>
      </w:r>
      <w:r>
        <w:rPr>
          <w:rFonts w:hint="eastAsia" w:ascii="宋体" w:hAnsi="宋体"/>
          <w:color w:val="auto"/>
          <w:sz w:val="24"/>
          <w:highlight w:val="none"/>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auto"/>
          <w:sz w:val="24"/>
          <w:highlight w:val="none"/>
        </w:rPr>
      </w:pPr>
      <w:r>
        <w:rPr>
          <w:rFonts w:hint="eastAsia" w:ascii="宋体" w:hAnsi="宋体"/>
          <w:color w:val="auto"/>
          <w:sz w:val="24"/>
          <w:highlight w:val="none"/>
        </w:rPr>
        <w:t>（2）评标委员会将只对确定为实质上响应</w:t>
      </w:r>
      <w:r>
        <w:rPr>
          <w:rFonts w:hint="eastAsia" w:ascii="宋体" w:hAnsi="宋体"/>
          <w:color w:val="auto"/>
          <w:sz w:val="24"/>
          <w:highlight w:val="none"/>
          <w:lang w:eastAsia="zh-CN"/>
        </w:rPr>
        <w:t>招标文件</w:t>
      </w:r>
      <w:r>
        <w:rPr>
          <w:rFonts w:hint="eastAsia" w:ascii="宋体" w:hAnsi="宋体"/>
          <w:color w:val="auto"/>
          <w:sz w:val="24"/>
          <w:highlight w:val="none"/>
        </w:rPr>
        <w:t>要求的投标，即通过审查符合性的投标进行评价和比较，响应的依据是</w:t>
      </w:r>
      <w:r>
        <w:rPr>
          <w:rFonts w:hint="eastAsia" w:ascii="宋体" w:hAnsi="宋体"/>
          <w:color w:val="auto"/>
          <w:sz w:val="24"/>
          <w:highlight w:val="none"/>
          <w:lang w:eastAsia="zh-CN"/>
        </w:rPr>
        <w:t>招标文件</w:t>
      </w:r>
      <w:r>
        <w:rPr>
          <w:rFonts w:hint="eastAsia" w:ascii="宋体" w:hAnsi="宋体"/>
          <w:color w:val="auto"/>
          <w:sz w:val="24"/>
          <w:highlight w:val="none"/>
        </w:rPr>
        <w:t>本身的内容，而不寻求其它证据。实质上响应的投标应该是与</w:t>
      </w:r>
      <w:r>
        <w:rPr>
          <w:rFonts w:hint="eastAsia" w:ascii="宋体" w:hAnsi="宋体"/>
          <w:color w:val="auto"/>
          <w:sz w:val="24"/>
          <w:highlight w:val="none"/>
          <w:lang w:eastAsia="zh-CN"/>
        </w:rPr>
        <w:t>招标文件</w:t>
      </w:r>
      <w:r>
        <w:rPr>
          <w:rFonts w:hint="eastAsia" w:ascii="宋体" w:hAnsi="宋体"/>
          <w:color w:val="auto"/>
          <w:sz w:val="24"/>
          <w:highlight w:val="none"/>
        </w:rPr>
        <w:t>要求的全部主要条款、条件和规格相符，没有重大偏离的投标。</w:t>
      </w:r>
    </w:p>
    <w:p w14:paraId="281C83FF">
      <w:pPr>
        <w:pStyle w:val="5"/>
        <w:spacing w:before="0" w:beforeLines="0" w:beforeAutospacing="0" w:after="0" w:afterLines="0" w:afterAutospacing="0"/>
        <w:rPr>
          <w:color w:val="auto"/>
          <w:sz w:val="28"/>
          <w:szCs w:val="28"/>
          <w:highlight w:val="none"/>
        </w:rPr>
      </w:pPr>
      <w:bookmarkStart w:id="341" w:name="_Toc470184447"/>
      <w:bookmarkStart w:id="342" w:name="_Toc23199"/>
      <w:bookmarkStart w:id="343" w:name="_Toc418023339"/>
      <w:bookmarkStart w:id="344" w:name="_Toc524517868"/>
      <w:bookmarkStart w:id="345" w:name="_Toc358307753"/>
      <w:bookmarkStart w:id="346" w:name="_Toc11944598"/>
      <w:bookmarkStart w:id="347" w:name="_Toc369081824"/>
      <w:bookmarkStart w:id="348" w:name="_Toc416208492"/>
      <w:bookmarkStart w:id="349" w:name="_Toc509337057"/>
      <w:bookmarkStart w:id="350" w:name="_Toc524368796"/>
      <w:bookmarkStart w:id="351" w:name="_Toc477879846"/>
      <w:bookmarkStart w:id="352" w:name="_Toc458635602"/>
      <w:bookmarkStart w:id="353" w:name="_Toc414510786"/>
      <w:bookmarkStart w:id="354" w:name="_Toc487044258"/>
      <w:bookmarkStart w:id="355" w:name="_Toc273342937"/>
      <w:bookmarkStart w:id="356" w:name="_Toc11931291"/>
      <w:bookmarkStart w:id="357" w:name="_Toc458980399"/>
      <w:bookmarkStart w:id="358" w:name="_Toc494832093"/>
      <w:bookmarkStart w:id="359" w:name="_Toc438722136"/>
      <w:bookmarkStart w:id="360" w:name="_Toc439513451"/>
      <w:bookmarkStart w:id="361" w:name="_Toc438508603"/>
      <w:bookmarkStart w:id="362" w:name="_Toc439679274"/>
      <w:bookmarkStart w:id="363" w:name="_Toc29819"/>
      <w:bookmarkStart w:id="364" w:name="_Toc9612857"/>
      <w:bookmarkStart w:id="365" w:name="_Toc486969385"/>
      <w:bookmarkStart w:id="366" w:name="_Toc422865427"/>
      <w:bookmarkStart w:id="367" w:name="_Toc438513740"/>
      <w:bookmarkStart w:id="368" w:name="_Toc509337172"/>
      <w:bookmarkStart w:id="369" w:name="_Toc439513167"/>
      <w:bookmarkStart w:id="370" w:name="_Toc425347668"/>
      <w:bookmarkStart w:id="371" w:name="_Toc498899389"/>
      <w:bookmarkStart w:id="372" w:name="_Toc479340795"/>
      <w:bookmarkStart w:id="373" w:name="_Toc5124215"/>
      <w:bookmarkStart w:id="374" w:name="_Toc422161998"/>
      <w:bookmarkStart w:id="375" w:name="_Toc10446425"/>
      <w:bookmarkStart w:id="376" w:name="_Toc523170348"/>
      <w:bookmarkStart w:id="377" w:name="_Toc514177059"/>
      <w:bookmarkStart w:id="378" w:name="_Toc522529811"/>
      <w:bookmarkStart w:id="379" w:name="_Toc9864093"/>
      <w:bookmarkStart w:id="380" w:name="_Toc479325598"/>
      <w:bookmarkStart w:id="381" w:name="_Toc498871257"/>
      <w:r>
        <w:rPr>
          <w:rFonts w:hint="eastAsia"/>
          <w:color w:val="auto"/>
          <w:sz w:val="28"/>
          <w:szCs w:val="28"/>
          <w:highlight w:val="none"/>
        </w:rPr>
        <w:t>4、评标原则</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BBCF7DF">
      <w:pPr>
        <w:spacing w:beforeAutospacing="0" w:line="360" w:lineRule="auto"/>
        <w:ind w:left="734" w:hanging="734" w:hangingChars="306"/>
        <w:rPr>
          <w:rFonts w:ascii="宋体" w:hAnsi="宋体"/>
          <w:color w:val="auto"/>
          <w:sz w:val="24"/>
          <w:szCs w:val="24"/>
          <w:highlight w:val="none"/>
        </w:rPr>
      </w:pPr>
      <w:r>
        <w:rPr>
          <w:rFonts w:hint="eastAsia" w:ascii="宋体" w:hAnsi="宋体"/>
          <w:color w:val="auto"/>
          <w:sz w:val="24"/>
          <w:szCs w:val="24"/>
          <w:highlight w:val="none"/>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auto"/>
          <w:sz w:val="24"/>
          <w:highlight w:val="none"/>
        </w:rPr>
      </w:pPr>
      <w:r>
        <w:rPr>
          <w:rFonts w:hint="eastAsia" w:ascii="宋体" w:hAnsi="宋体"/>
          <w:color w:val="auto"/>
          <w:sz w:val="24"/>
          <w:highlight w:val="none"/>
        </w:rPr>
        <w:t>4.1.2 确定中标人的评标准则是：能够最大限度满足</w:t>
      </w:r>
      <w:r>
        <w:rPr>
          <w:rFonts w:hint="eastAsia" w:ascii="宋体" w:hAnsi="宋体"/>
          <w:color w:val="auto"/>
          <w:sz w:val="24"/>
          <w:highlight w:val="none"/>
          <w:lang w:eastAsia="zh-CN"/>
        </w:rPr>
        <w:t>招标文件</w:t>
      </w:r>
      <w:r>
        <w:rPr>
          <w:rFonts w:hint="eastAsia" w:ascii="宋体" w:hAnsi="宋体"/>
          <w:color w:val="auto"/>
          <w:sz w:val="24"/>
          <w:highlight w:val="none"/>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auto"/>
          <w:sz w:val="24"/>
          <w:highlight w:val="none"/>
        </w:rPr>
      </w:pPr>
      <w:r>
        <w:rPr>
          <w:rFonts w:hint="eastAsia" w:ascii="宋体" w:hAnsi="宋体"/>
          <w:color w:val="auto"/>
          <w:sz w:val="24"/>
          <w:highlight w:val="none"/>
        </w:rPr>
        <w:t>4.1.3 评标委员会有权根据有关规定否决所有投标。</w:t>
      </w:r>
    </w:p>
    <w:p w14:paraId="2F092216">
      <w:pPr>
        <w:pStyle w:val="5"/>
        <w:spacing w:before="0" w:beforeLines="0" w:beforeAutospacing="0" w:after="0" w:afterLines="0" w:afterAutospacing="0"/>
        <w:rPr>
          <w:color w:val="auto"/>
          <w:sz w:val="28"/>
          <w:szCs w:val="28"/>
          <w:highlight w:val="none"/>
        </w:rPr>
      </w:pPr>
      <w:bookmarkStart w:id="382" w:name="_Toc9864094"/>
      <w:bookmarkStart w:id="383" w:name="_Toc425347669"/>
      <w:bookmarkStart w:id="384" w:name="_Toc509337173"/>
      <w:bookmarkStart w:id="385" w:name="_Toc122420764"/>
      <w:bookmarkStart w:id="386" w:name="_Toc107383644"/>
      <w:bookmarkStart w:id="387" w:name="_Toc5124216"/>
      <w:bookmarkStart w:id="388" w:name="_Toc414510787"/>
      <w:bookmarkStart w:id="389" w:name="_Toc418023340"/>
      <w:bookmarkStart w:id="390" w:name="_Toc15531"/>
      <w:bookmarkStart w:id="391" w:name="_Toc107385316"/>
      <w:bookmarkStart w:id="392" w:name="_Toc107460009"/>
      <w:bookmarkStart w:id="393" w:name="_Toc479340796"/>
      <w:bookmarkStart w:id="394" w:name="_Toc486969386"/>
      <w:bookmarkStart w:id="395" w:name="_Toc422161999"/>
      <w:bookmarkStart w:id="396" w:name="_Toc61327435"/>
      <w:bookmarkStart w:id="397" w:name="_Toc523170349"/>
      <w:bookmarkStart w:id="398" w:name="_Toc7451"/>
      <w:bookmarkStart w:id="399" w:name="_Toc509337058"/>
      <w:bookmarkStart w:id="400" w:name="_Toc330545477"/>
      <w:bookmarkStart w:id="401" w:name="_Toc272394436"/>
      <w:bookmarkStart w:id="402" w:name="_Toc416208493"/>
      <w:bookmarkStart w:id="403" w:name="_Toc439679275"/>
      <w:bookmarkStart w:id="404" w:name="_Toc524517869"/>
      <w:bookmarkStart w:id="405" w:name="_Toc439513168"/>
      <w:bookmarkStart w:id="406" w:name="_Toc358307754"/>
      <w:bookmarkStart w:id="407" w:name="_Toc470184448"/>
      <w:bookmarkStart w:id="408" w:name="_Toc514177060"/>
      <w:bookmarkStart w:id="409" w:name="_Toc458635603"/>
      <w:bookmarkStart w:id="410" w:name="_Toc262564643"/>
      <w:bookmarkStart w:id="411" w:name="_Toc116976130"/>
      <w:bookmarkStart w:id="412" w:name="_Toc116924486"/>
      <w:bookmarkStart w:id="413" w:name="_Toc439513452"/>
      <w:bookmarkStart w:id="414" w:name="_Toc524368797"/>
      <w:bookmarkStart w:id="415" w:name="_Toc458980400"/>
      <w:bookmarkStart w:id="416" w:name="_Toc477879847"/>
      <w:bookmarkStart w:id="417" w:name="_Toc277154673"/>
      <w:bookmarkStart w:id="418" w:name="_Toc369081825"/>
      <w:bookmarkStart w:id="419" w:name="_Toc494832094"/>
      <w:bookmarkStart w:id="420" w:name="_Toc438722137"/>
      <w:bookmarkStart w:id="421" w:name="_Toc498871258"/>
      <w:bookmarkStart w:id="422" w:name="_Toc11944599"/>
      <w:bookmarkStart w:id="423" w:name="_Toc438508604"/>
      <w:bookmarkStart w:id="424" w:name="_Toc487044259"/>
      <w:bookmarkStart w:id="425" w:name="_Toc522529812"/>
      <w:bookmarkStart w:id="426" w:name="_Toc438513741"/>
      <w:bookmarkStart w:id="427" w:name="_Toc9612858"/>
      <w:bookmarkStart w:id="428" w:name="_Toc10446426"/>
      <w:bookmarkStart w:id="429" w:name="_Toc479325599"/>
      <w:bookmarkStart w:id="430" w:name="_Toc265700488"/>
      <w:bookmarkStart w:id="431" w:name="_Toc11931292"/>
      <w:bookmarkStart w:id="432" w:name="_Toc498899390"/>
      <w:bookmarkStart w:id="433" w:name="_Toc422865428"/>
      <w:bookmarkStart w:id="434" w:name="_Toc267904313"/>
      <w:bookmarkStart w:id="435" w:name="_Toc116981030"/>
      <w:bookmarkStart w:id="436" w:name="_Toc109467929"/>
      <w:r>
        <w:rPr>
          <w:rFonts w:hint="eastAsia"/>
          <w:color w:val="auto"/>
          <w:sz w:val="28"/>
          <w:szCs w:val="28"/>
          <w:highlight w:val="none"/>
        </w:rPr>
        <w:t>5、评标方法及流程</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44FC06B">
      <w:pPr>
        <w:spacing w:beforeAutospacing="0" w:line="360" w:lineRule="auto"/>
        <w:ind w:left="539"/>
        <w:rPr>
          <w:rFonts w:ascii="宋体" w:hAnsi="宋体"/>
          <w:color w:val="auto"/>
          <w:sz w:val="24"/>
          <w:highlight w:val="none"/>
        </w:rPr>
      </w:pPr>
      <w:r>
        <w:rPr>
          <w:rFonts w:hint="eastAsia" w:ascii="宋体" w:hAnsi="宋体"/>
          <w:color w:val="auto"/>
          <w:sz w:val="24"/>
          <w:highlight w:val="none"/>
        </w:rPr>
        <w:t>本次招标的评标方法采用综合评分方法。具体方法及流程如下：</w:t>
      </w:r>
    </w:p>
    <w:p w14:paraId="7F8C5AD4">
      <w:pPr>
        <w:spacing w:line="360" w:lineRule="auto"/>
        <w:outlineLvl w:val="3"/>
        <w:rPr>
          <w:b/>
          <w:bCs/>
          <w:color w:val="auto"/>
          <w:highlight w:val="none"/>
        </w:rPr>
      </w:pPr>
      <w:bookmarkStart w:id="437" w:name="_Toc61327436"/>
      <w:r>
        <w:rPr>
          <w:rFonts w:hint="eastAsia" w:ascii="宋体" w:hAnsi="宋体"/>
          <w:b/>
          <w:bCs/>
          <w:color w:val="auto"/>
          <w:sz w:val="24"/>
          <w:highlight w:val="none"/>
        </w:rPr>
        <w:t>5.1 开标</w:t>
      </w:r>
      <w:bookmarkEnd w:id="437"/>
    </w:p>
    <w:p w14:paraId="0FE8944A">
      <w:pPr>
        <w:tabs>
          <w:tab w:val="left" w:pos="735"/>
          <w:tab w:val="left" w:pos="1571"/>
        </w:tabs>
        <w:spacing w:line="360" w:lineRule="auto"/>
        <w:ind w:left="734" w:right="-120" w:hanging="734" w:hangingChars="306"/>
        <w:rPr>
          <w:rFonts w:hint="eastAsia" w:ascii="宋体" w:hAnsi="宋体"/>
          <w:color w:val="auto"/>
          <w:sz w:val="24"/>
          <w:highlight w:val="none"/>
        </w:rPr>
      </w:pPr>
      <w:bookmarkStart w:id="438" w:name="_Toc61327437"/>
      <w:r>
        <w:rPr>
          <w:rFonts w:hint="eastAsia" w:ascii="宋体" w:hAnsi="宋体"/>
          <w:color w:val="auto"/>
          <w:sz w:val="24"/>
          <w:highlight w:val="none"/>
        </w:rPr>
        <w:t>5.1.1开标在</w:t>
      </w:r>
      <w:r>
        <w:rPr>
          <w:rFonts w:hint="eastAsia" w:ascii="宋体" w:hAnsi="宋体"/>
          <w:color w:val="auto"/>
          <w:sz w:val="24"/>
          <w:highlight w:val="none"/>
          <w:lang w:eastAsia="zh-CN"/>
        </w:rPr>
        <w:t>招标文件</w:t>
      </w:r>
      <w:r>
        <w:rPr>
          <w:rFonts w:hint="eastAsia" w:ascii="宋体" w:hAnsi="宋体"/>
          <w:color w:val="auto"/>
          <w:sz w:val="24"/>
          <w:highlight w:val="none"/>
        </w:rPr>
        <w:t>确定的提交</w:t>
      </w:r>
      <w:r>
        <w:rPr>
          <w:rFonts w:hint="eastAsia" w:ascii="宋体" w:hAnsi="宋体"/>
          <w:color w:val="auto"/>
          <w:sz w:val="24"/>
          <w:highlight w:val="none"/>
          <w:lang w:eastAsia="zh-CN"/>
        </w:rPr>
        <w:t>响应文件</w:t>
      </w:r>
      <w:r>
        <w:rPr>
          <w:rFonts w:hint="eastAsia" w:ascii="宋体" w:hAnsi="宋体"/>
          <w:color w:val="auto"/>
          <w:sz w:val="24"/>
          <w:highlight w:val="none"/>
        </w:rPr>
        <w:t>截止时间的同一时间公开进行，开标地点为</w:t>
      </w:r>
      <w:r>
        <w:rPr>
          <w:rFonts w:hint="eastAsia" w:ascii="宋体" w:hAnsi="宋体"/>
          <w:color w:val="auto"/>
          <w:sz w:val="24"/>
          <w:highlight w:val="none"/>
          <w:lang w:eastAsia="zh-CN"/>
        </w:rPr>
        <w:t>招标文件</w:t>
      </w:r>
      <w:r>
        <w:rPr>
          <w:rFonts w:hint="eastAsia" w:ascii="宋体" w:hAnsi="宋体"/>
          <w:color w:val="auto"/>
          <w:sz w:val="24"/>
          <w:highlight w:val="none"/>
        </w:rPr>
        <w:t>预先确定的地点。</w:t>
      </w:r>
    </w:p>
    <w:p w14:paraId="26DFD96E">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.2.在</w:t>
      </w:r>
      <w:r>
        <w:rPr>
          <w:rFonts w:hint="eastAsia" w:ascii="宋体" w:hAnsi="宋体"/>
          <w:color w:val="auto"/>
          <w:sz w:val="24"/>
          <w:highlight w:val="none"/>
          <w:lang w:eastAsia="zh-CN"/>
        </w:rPr>
        <w:t>招标文件</w:t>
      </w:r>
      <w:r>
        <w:rPr>
          <w:rFonts w:hint="eastAsia" w:ascii="宋体" w:hAnsi="宋体"/>
          <w:color w:val="auto"/>
          <w:sz w:val="24"/>
          <w:highlight w:val="none"/>
        </w:rPr>
        <w:t>要求提交</w:t>
      </w:r>
      <w:r>
        <w:rPr>
          <w:rFonts w:hint="eastAsia" w:ascii="宋体" w:hAnsi="宋体"/>
          <w:color w:val="auto"/>
          <w:sz w:val="24"/>
          <w:highlight w:val="none"/>
          <w:lang w:eastAsia="zh-CN"/>
        </w:rPr>
        <w:t>响应文件</w:t>
      </w:r>
      <w:r>
        <w:rPr>
          <w:rFonts w:hint="eastAsia" w:ascii="宋体" w:hAnsi="宋体"/>
          <w:color w:val="auto"/>
          <w:sz w:val="24"/>
          <w:highlight w:val="none"/>
        </w:rPr>
        <w:t>的截止时间前收到的所有</w:t>
      </w:r>
      <w:r>
        <w:rPr>
          <w:rFonts w:hint="eastAsia" w:ascii="宋体" w:hAnsi="宋体"/>
          <w:color w:val="auto"/>
          <w:sz w:val="24"/>
          <w:highlight w:val="none"/>
          <w:lang w:eastAsia="zh-CN"/>
        </w:rPr>
        <w:t>响应文件</w:t>
      </w:r>
      <w:r>
        <w:rPr>
          <w:rFonts w:hint="eastAsia" w:ascii="宋体" w:hAnsi="宋体"/>
          <w:color w:val="auto"/>
          <w:sz w:val="24"/>
          <w:highlight w:val="none"/>
        </w:rPr>
        <w:t>，开标时须</w:t>
      </w:r>
      <w:r>
        <w:rPr>
          <w:rFonts w:hint="eastAsia" w:ascii="宋体" w:hAnsi="宋体"/>
          <w:color w:val="auto"/>
          <w:sz w:val="24"/>
          <w:highlight w:val="none"/>
          <w:lang w:eastAsia="zh-CN"/>
        </w:rPr>
        <w:t>供应商</w:t>
      </w:r>
      <w:r>
        <w:rPr>
          <w:rFonts w:hint="eastAsia" w:ascii="宋体" w:hAnsi="宋体"/>
          <w:color w:val="auto"/>
          <w:sz w:val="24"/>
          <w:highlight w:val="none"/>
        </w:rPr>
        <w:t>及时解密</w:t>
      </w:r>
      <w:r>
        <w:rPr>
          <w:rFonts w:hint="eastAsia" w:ascii="宋体" w:hAnsi="宋体"/>
          <w:color w:val="auto"/>
          <w:sz w:val="24"/>
          <w:highlight w:val="none"/>
          <w:lang w:eastAsia="zh-CN"/>
        </w:rPr>
        <w:t>响应文件</w:t>
      </w:r>
      <w:r>
        <w:rPr>
          <w:rFonts w:hint="eastAsia" w:ascii="宋体" w:hAnsi="宋体"/>
          <w:color w:val="auto"/>
          <w:sz w:val="24"/>
          <w:highlight w:val="none"/>
        </w:rPr>
        <w:t>。当</w:t>
      </w:r>
      <w:r>
        <w:rPr>
          <w:rFonts w:hint="eastAsia" w:ascii="宋体" w:hAnsi="宋体"/>
          <w:color w:val="auto"/>
          <w:sz w:val="24"/>
          <w:highlight w:val="none"/>
          <w:lang w:eastAsia="zh-CN"/>
        </w:rPr>
        <w:t>供应商</w:t>
      </w:r>
      <w:r>
        <w:rPr>
          <w:rFonts w:hint="eastAsia" w:ascii="宋体" w:hAnsi="宋体"/>
          <w:color w:val="auto"/>
          <w:sz w:val="24"/>
          <w:highlight w:val="none"/>
        </w:rPr>
        <w:t>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5.1.3.参与本次采购活动的各个</w:t>
      </w:r>
      <w:r>
        <w:rPr>
          <w:rFonts w:hint="eastAsia" w:ascii="宋体" w:hAnsi="宋体"/>
          <w:color w:val="auto"/>
          <w:sz w:val="24"/>
          <w:highlight w:val="none"/>
          <w:lang w:eastAsia="zh-CN"/>
        </w:rPr>
        <w:t>供应商</w:t>
      </w:r>
      <w:r>
        <w:rPr>
          <w:rFonts w:hint="eastAsia" w:ascii="宋体" w:hAnsi="宋体"/>
          <w:color w:val="auto"/>
          <w:sz w:val="24"/>
          <w:highlight w:val="none"/>
        </w:rPr>
        <w:t>需提前自行配置好硬件</w:t>
      </w:r>
      <w:r>
        <w:rPr>
          <w:rFonts w:hint="eastAsia" w:ascii="宋体" w:hAnsi="宋体"/>
          <w:color w:val="auto"/>
          <w:sz w:val="24"/>
          <w:highlight w:val="none"/>
          <w:lang w:eastAsia="zh-CN"/>
        </w:rPr>
        <w:t>货物</w:t>
      </w:r>
      <w:r>
        <w:rPr>
          <w:rFonts w:hint="eastAsia" w:ascii="宋体" w:hAnsi="宋体"/>
          <w:color w:val="auto"/>
          <w:sz w:val="24"/>
          <w:highlight w:val="none"/>
        </w:rPr>
        <w:t>（电脑、摄像头、麦克风、谷歌浏览器、政采云招投标系统），登录政采云平台做好准备，并确保</w:t>
      </w:r>
      <w:r>
        <w:rPr>
          <w:rFonts w:hint="eastAsia" w:ascii="宋体" w:hAnsi="宋体"/>
          <w:color w:val="auto"/>
          <w:sz w:val="24"/>
          <w:highlight w:val="none"/>
          <w:lang w:eastAsia="zh-CN"/>
        </w:rPr>
        <w:t>货物</w:t>
      </w:r>
      <w:r>
        <w:rPr>
          <w:rFonts w:hint="eastAsia" w:ascii="宋体" w:hAnsi="宋体"/>
          <w:color w:val="auto"/>
          <w:sz w:val="24"/>
          <w:highlight w:val="none"/>
        </w:rPr>
        <w:t>正常。项目到达开标时间，</w:t>
      </w:r>
      <w:r>
        <w:rPr>
          <w:rFonts w:hint="eastAsia" w:ascii="宋体" w:hAnsi="宋体"/>
          <w:color w:val="auto"/>
          <w:sz w:val="24"/>
          <w:highlight w:val="none"/>
          <w:lang w:eastAsia="zh-CN"/>
        </w:rPr>
        <w:t>供应商</w:t>
      </w:r>
      <w:r>
        <w:rPr>
          <w:rFonts w:hint="eastAsia" w:ascii="宋体" w:hAnsi="宋体"/>
          <w:color w:val="auto"/>
          <w:sz w:val="24"/>
          <w:highlight w:val="none"/>
        </w:rPr>
        <w:t>等待代理机构开启解密标书后，</w:t>
      </w:r>
      <w:r>
        <w:rPr>
          <w:rFonts w:hint="eastAsia" w:ascii="宋体" w:hAnsi="宋体"/>
          <w:color w:val="auto"/>
          <w:sz w:val="24"/>
          <w:highlight w:val="none"/>
          <w:lang w:eastAsia="zh-CN"/>
        </w:rPr>
        <w:t>供应商</w:t>
      </w:r>
      <w:r>
        <w:rPr>
          <w:rFonts w:hint="eastAsia" w:ascii="宋体" w:hAnsi="宋体"/>
          <w:color w:val="auto"/>
          <w:sz w:val="24"/>
          <w:highlight w:val="none"/>
        </w:rPr>
        <w:t>进行标书解密。</w:t>
      </w:r>
    </w:p>
    <w:p w14:paraId="0FB9AD60">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5.1.5.</w:t>
      </w:r>
      <w:r>
        <w:rPr>
          <w:rFonts w:hint="eastAsia" w:ascii="宋体" w:hAnsi="宋体"/>
          <w:color w:val="auto"/>
          <w:sz w:val="24"/>
          <w:highlight w:val="none"/>
          <w:lang w:eastAsia="zh-CN"/>
        </w:rPr>
        <w:t>供应商</w:t>
      </w:r>
      <w:r>
        <w:rPr>
          <w:rFonts w:hint="eastAsia" w:ascii="宋体" w:hAnsi="宋体"/>
          <w:color w:val="auto"/>
          <w:sz w:val="24"/>
          <w:highlight w:val="none"/>
        </w:rPr>
        <w:t>进入项目即自行签到。</w:t>
      </w:r>
    </w:p>
    <w:p w14:paraId="0A590065">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5.1.6.开标会主持人宣布</w:t>
      </w:r>
      <w:r>
        <w:rPr>
          <w:rFonts w:hint="eastAsia" w:ascii="宋体" w:hAnsi="宋体"/>
          <w:color w:val="auto"/>
          <w:sz w:val="24"/>
          <w:highlight w:val="none"/>
          <w:lang w:eastAsia="zh-CN"/>
        </w:rPr>
        <w:t>响应文件</w:t>
      </w:r>
      <w:r>
        <w:rPr>
          <w:rFonts w:hint="eastAsia" w:ascii="宋体" w:hAnsi="宋体"/>
          <w:color w:val="auto"/>
          <w:sz w:val="24"/>
          <w:highlight w:val="none"/>
        </w:rPr>
        <w:t>上传时间和地点是否符合</w:t>
      </w:r>
      <w:r>
        <w:rPr>
          <w:rFonts w:hint="eastAsia" w:ascii="宋体" w:hAnsi="宋体"/>
          <w:color w:val="auto"/>
          <w:sz w:val="24"/>
          <w:highlight w:val="none"/>
          <w:lang w:eastAsia="zh-CN"/>
        </w:rPr>
        <w:t>招标文件</w:t>
      </w:r>
      <w:r>
        <w:rPr>
          <w:rFonts w:hint="eastAsia" w:ascii="宋体" w:hAnsi="宋体"/>
          <w:color w:val="auto"/>
          <w:sz w:val="24"/>
          <w:highlight w:val="none"/>
        </w:rPr>
        <w:t>要求。</w:t>
      </w:r>
    </w:p>
    <w:p w14:paraId="0128EEBA">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5.1.7.开标会主持人开启报价文件，宣布</w:t>
      </w:r>
      <w:r>
        <w:rPr>
          <w:rFonts w:hint="eastAsia" w:ascii="宋体" w:hAnsi="宋体"/>
          <w:color w:val="auto"/>
          <w:sz w:val="24"/>
          <w:highlight w:val="none"/>
          <w:lang w:eastAsia="zh-CN"/>
        </w:rPr>
        <w:t>响应文件</w:t>
      </w:r>
      <w:r>
        <w:rPr>
          <w:rFonts w:hint="eastAsia" w:ascii="宋体" w:hAnsi="宋体"/>
          <w:color w:val="auto"/>
          <w:sz w:val="24"/>
          <w:highlight w:val="none"/>
        </w:rPr>
        <w:t>中的投标报价、交货期、质量等级等内容。</w:t>
      </w:r>
    </w:p>
    <w:p w14:paraId="6A4E57FE">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5.1.8.</w:t>
      </w:r>
      <w:r>
        <w:rPr>
          <w:rFonts w:hint="eastAsia" w:ascii="宋体" w:hAnsi="宋体"/>
          <w:color w:val="auto"/>
          <w:sz w:val="24"/>
          <w:highlight w:val="none"/>
          <w:lang w:eastAsia="zh-CN"/>
        </w:rPr>
        <w:t>响应文件</w:t>
      </w:r>
      <w:r>
        <w:rPr>
          <w:rFonts w:hint="eastAsia" w:ascii="宋体" w:hAnsi="宋体"/>
          <w:color w:val="auto"/>
          <w:sz w:val="24"/>
          <w:highlight w:val="none"/>
        </w:rPr>
        <w:t>对开标报价记录表确认无误后</w:t>
      </w:r>
      <w:r>
        <w:rPr>
          <w:rFonts w:hint="eastAsia" w:ascii="宋体" w:hAnsi="宋体"/>
          <w:color w:val="auto"/>
          <w:sz w:val="24"/>
          <w:highlight w:val="none"/>
          <w:lang w:eastAsia="zh-CN"/>
        </w:rPr>
        <w:t>在</w:t>
      </w:r>
      <w:r>
        <w:rPr>
          <w:rFonts w:hint="eastAsia" w:ascii="宋体" w:hAnsi="宋体"/>
          <w:color w:val="auto"/>
          <w:sz w:val="24"/>
          <w:highlight w:val="none"/>
        </w:rPr>
        <w:t>代理机构开启报价签字时段后30分钟内进行CA签字确认，30分钟后关闭报价签字确认，</w:t>
      </w:r>
      <w:r>
        <w:rPr>
          <w:rFonts w:hint="eastAsia" w:ascii="宋体" w:hAnsi="宋体"/>
          <w:color w:val="auto"/>
          <w:sz w:val="24"/>
          <w:highlight w:val="none"/>
          <w:lang w:eastAsia="zh-CN"/>
        </w:rPr>
        <w:t>供应商</w:t>
      </w:r>
      <w:r>
        <w:rPr>
          <w:rFonts w:hint="eastAsia" w:ascii="宋体" w:hAnsi="宋体"/>
          <w:color w:val="auto"/>
          <w:sz w:val="24"/>
          <w:highlight w:val="none"/>
        </w:rPr>
        <w:t>在此期间未进行CA签字确认的视为默认此报价。</w:t>
      </w:r>
    </w:p>
    <w:p w14:paraId="003D2C62">
      <w:pPr>
        <w:tabs>
          <w:tab w:val="left" w:pos="735"/>
          <w:tab w:val="left" w:pos="1571"/>
        </w:tabs>
        <w:spacing w:line="360" w:lineRule="auto"/>
        <w:ind w:left="734" w:right="-120" w:hanging="734" w:hangingChars="306"/>
        <w:rPr>
          <w:color w:val="auto"/>
          <w:highlight w:val="none"/>
        </w:rPr>
      </w:pPr>
      <w:r>
        <w:rPr>
          <w:rFonts w:hint="eastAsia" w:ascii="宋体" w:hAnsi="宋体"/>
          <w:color w:val="auto"/>
          <w:sz w:val="24"/>
          <w:highlight w:val="none"/>
        </w:rPr>
        <w:t>5.1.9.进入评标阶段。</w:t>
      </w:r>
    </w:p>
    <w:p w14:paraId="77630569">
      <w:pPr>
        <w:spacing w:line="360" w:lineRule="auto"/>
        <w:outlineLvl w:val="3"/>
        <w:rPr>
          <w:b/>
          <w:bCs/>
          <w:color w:val="auto"/>
          <w:highlight w:val="none"/>
        </w:rPr>
      </w:pPr>
      <w:r>
        <w:rPr>
          <w:rFonts w:hint="eastAsia" w:ascii="宋体" w:hAnsi="宋体"/>
          <w:b/>
          <w:bCs/>
          <w:color w:val="auto"/>
          <w:sz w:val="24"/>
          <w:highlight w:val="none"/>
        </w:rPr>
        <w:t>5.2评标</w:t>
      </w:r>
      <w:bookmarkEnd w:id="438"/>
    </w:p>
    <w:p w14:paraId="43F6C2BB">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highlight w:val="none"/>
        </w:rPr>
        <w:t>评标</w:t>
      </w:r>
      <w:r>
        <w:rPr>
          <w:rFonts w:hint="eastAsia" w:ascii="宋体" w:hAnsi="宋体"/>
          <w:color w:val="auto"/>
          <w:sz w:val="24"/>
          <w:highlight w:val="none"/>
          <w:lang w:eastAsia="zh-CN"/>
        </w:rPr>
        <w:t>依次</w:t>
      </w:r>
      <w:r>
        <w:rPr>
          <w:rFonts w:hint="eastAsia" w:ascii="宋体" w:hAnsi="宋体"/>
          <w:color w:val="auto"/>
          <w:sz w:val="24"/>
          <w:szCs w:val="22"/>
          <w:highlight w:val="none"/>
        </w:rPr>
        <w:t>进行：</w:t>
      </w:r>
      <w:r>
        <w:rPr>
          <w:rFonts w:hint="eastAsia" w:ascii="宋体" w:hAnsi="宋体"/>
          <w:color w:val="auto"/>
          <w:sz w:val="24"/>
          <w:szCs w:val="22"/>
          <w:highlight w:val="none"/>
          <w:lang w:eastAsia="zh-CN"/>
        </w:rPr>
        <w:t>响应文件</w:t>
      </w:r>
      <w:r>
        <w:rPr>
          <w:rFonts w:hint="eastAsia" w:ascii="宋体" w:hAnsi="宋体"/>
          <w:color w:val="auto"/>
          <w:sz w:val="24"/>
          <w:szCs w:val="22"/>
          <w:highlight w:val="none"/>
        </w:rPr>
        <w:t>资格性审查、符合性审查</w:t>
      </w:r>
      <w:r>
        <w:rPr>
          <w:rFonts w:hint="eastAsia" w:ascii="宋体" w:hAnsi="宋体"/>
          <w:color w:val="auto"/>
          <w:sz w:val="24"/>
          <w:szCs w:val="22"/>
          <w:highlight w:val="none"/>
          <w:lang w:eastAsia="zh-CN"/>
        </w:rPr>
        <w:t>、响应文件</w:t>
      </w:r>
      <w:r>
        <w:rPr>
          <w:rFonts w:hint="eastAsia" w:ascii="宋体" w:hAnsi="宋体"/>
          <w:color w:val="auto"/>
          <w:sz w:val="24"/>
          <w:szCs w:val="22"/>
          <w:highlight w:val="none"/>
        </w:rPr>
        <w:t>详细评审</w:t>
      </w:r>
      <w:r>
        <w:rPr>
          <w:rFonts w:hint="eastAsia" w:ascii="宋体" w:hAnsi="宋体"/>
          <w:color w:val="auto"/>
          <w:sz w:val="24"/>
          <w:szCs w:val="22"/>
          <w:highlight w:val="none"/>
          <w:lang w:eastAsia="zh-CN"/>
        </w:rPr>
        <w:t>（商务与技术评审）和报价评审</w:t>
      </w:r>
      <w:r>
        <w:rPr>
          <w:rFonts w:hint="eastAsia" w:ascii="宋体" w:hAnsi="宋体"/>
          <w:color w:val="auto"/>
          <w:sz w:val="24"/>
          <w:szCs w:val="22"/>
          <w:highlight w:val="none"/>
        </w:rPr>
        <w:t>。</w:t>
      </w:r>
    </w:p>
    <w:p w14:paraId="06880EF0">
      <w:pPr>
        <w:pStyle w:val="14"/>
        <w:spacing w:line="360" w:lineRule="auto"/>
        <w:ind w:firstLine="0" w:firstLineChars="0"/>
        <w:rPr>
          <w:rFonts w:ascii="宋体" w:eastAsia="宋体"/>
          <w:color w:val="auto"/>
          <w:sz w:val="24"/>
          <w:highlight w:val="none"/>
        </w:rPr>
      </w:pPr>
      <w:r>
        <w:rPr>
          <w:rFonts w:hint="eastAsia" w:ascii="宋体" w:eastAsia="宋体"/>
          <w:b/>
          <w:bCs/>
          <w:color w:val="auto"/>
          <w:sz w:val="24"/>
          <w:highlight w:val="none"/>
        </w:rPr>
        <w:t xml:space="preserve">5.2.1 </w:t>
      </w:r>
      <w:r>
        <w:rPr>
          <w:rFonts w:hint="eastAsia" w:ascii="宋体" w:eastAsia="宋体"/>
          <w:b/>
          <w:bCs/>
          <w:color w:val="auto"/>
          <w:sz w:val="24"/>
          <w:highlight w:val="none"/>
          <w:lang w:eastAsia="zh-CN"/>
        </w:rPr>
        <w:t>响应文件</w:t>
      </w:r>
      <w:r>
        <w:rPr>
          <w:rFonts w:hint="eastAsia" w:ascii="宋体" w:eastAsia="宋体"/>
          <w:b/>
          <w:bCs/>
          <w:color w:val="auto"/>
          <w:sz w:val="24"/>
          <w:highlight w:val="none"/>
        </w:rPr>
        <w:t>资格审查（详见资格审查表）</w:t>
      </w:r>
    </w:p>
    <w:p w14:paraId="6BAB117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资格审查：开标结束后，</w:t>
      </w:r>
      <w:r>
        <w:rPr>
          <w:rFonts w:hint="eastAsia" w:ascii="宋体" w:hAnsi="宋体"/>
          <w:color w:val="auto"/>
          <w:sz w:val="24"/>
          <w:highlight w:val="none"/>
          <w:lang w:eastAsia="zh-CN"/>
        </w:rPr>
        <w:t>招标人</w:t>
      </w:r>
      <w:r>
        <w:rPr>
          <w:rFonts w:hint="eastAsia" w:ascii="宋体" w:hAnsi="宋体"/>
          <w:color w:val="auto"/>
          <w:sz w:val="24"/>
          <w:highlight w:val="none"/>
        </w:rPr>
        <w:t>或者采购代理机构应当依法对</w:t>
      </w:r>
      <w:r>
        <w:rPr>
          <w:rFonts w:hint="eastAsia" w:ascii="宋体" w:hAnsi="宋体"/>
          <w:color w:val="auto"/>
          <w:sz w:val="24"/>
          <w:highlight w:val="none"/>
          <w:lang w:eastAsia="zh-CN"/>
        </w:rPr>
        <w:t>供应商</w:t>
      </w:r>
      <w:r>
        <w:rPr>
          <w:rFonts w:hint="eastAsia" w:ascii="宋体" w:hAnsi="宋体"/>
          <w:color w:val="auto"/>
          <w:sz w:val="24"/>
          <w:highlight w:val="none"/>
        </w:rPr>
        <w:t>的资格进行审查，详见《资格审查表》。对初步被认定为资格审查不合格的，应实行及时告知投标当事人，以让其核证、澄清事实。未通过资格审查的</w:t>
      </w:r>
      <w:r>
        <w:rPr>
          <w:rFonts w:hint="eastAsia" w:ascii="宋体" w:hAnsi="宋体"/>
          <w:color w:val="auto"/>
          <w:sz w:val="24"/>
          <w:highlight w:val="none"/>
          <w:lang w:eastAsia="zh-CN"/>
        </w:rPr>
        <w:t>供应商</w:t>
      </w:r>
      <w:r>
        <w:rPr>
          <w:rFonts w:hint="eastAsia" w:ascii="宋体" w:hAnsi="宋体"/>
          <w:color w:val="auto"/>
          <w:sz w:val="24"/>
          <w:highlight w:val="none"/>
        </w:rPr>
        <w:t>，不进入符合性审查。</w:t>
      </w:r>
      <w:bookmarkStart w:id="439" w:name="_Toc107383645"/>
      <w:bookmarkStart w:id="440" w:name="_Toc61327438"/>
    </w:p>
    <w:p w14:paraId="378DB6CC">
      <w:pPr>
        <w:pStyle w:val="14"/>
        <w:spacing w:line="360" w:lineRule="auto"/>
        <w:ind w:firstLine="0" w:firstLineChars="0"/>
        <w:rPr>
          <w:rFonts w:ascii="宋体" w:eastAsia="宋体"/>
          <w:color w:val="auto"/>
          <w:sz w:val="24"/>
          <w:highlight w:val="none"/>
        </w:rPr>
      </w:pPr>
      <w:r>
        <w:rPr>
          <w:rFonts w:hint="eastAsia" w:ascii="宋体" w:eastAsia="宋体"/>
          <w:b/>
          <w:bCs/>
          <w:color w:val="auto"/>
          <w:sz w:val="24"/>
          <w:highlight w:val="none"/>
        </w:rPr>
        <w:t xml:space="preserve">5.2.2 </w:t>
      </w:r>
      <w:bookmarkEnd w:id="439"/>
      <w:bookmarkEnd w:id="440"/>
      <w:r>
        <w:rPr>
          <w:rFonts w:hint="eastAsia" w:ascii="宋体" w:eastAsia="宋体"/>
          <w:b/>
          <w:bCs/>
          <w:color w:val="auto"/>
          <w:sz w:val="24"/>
          <w:highlight w:val="none"/>
          <w:lang w:eastAsia="zh-CN"/>
        </w:rPr>
        <w:t>响应文件</w:t>
      </w:r>
      <w:r>
        <w:rPr>
          <w:rFonts w:hint="eastAsia" w:ascii="宋体" w:eastAsia="宋体"/>
          <w:b/>
          <w:bCs/>
          <w:color w:val="auto"/>
          <w:sz w:val="24"/>
          <w:highlight w:val="none"/>
        </w:rPr>
        <w:t>符合性审查（详见符合性审查表）</w:t>
      </w:r>
    </w:p>
    <w:p w14:paraId="2FCC29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符合性审查：评标委员会应当对符合资格的</w:t>
      </w:r>
      <w:r>
        <w:rPr>
          <w:rFonts w:hint="eastAsia" w:ascii="宋体" w:hAnsi="宋体"/>
          <w:color w:val="auto"/>
          <w:sz w:val="24"/>
          <w:highlight w:val="none"/>
          <w:lang w:eastAsia="zh-CN"/>
        </w:rPr>
        <w:t>供应商</w:t>
      </w:r>
      <w:r>
        <w:rPr>
          <w:rFonts w:hint="eastAsia" w:ascii="宋体" w:hAnsi="宋体"/>
          <w:color w:val="auto"/>
          <w:sz w:val="24"/>
          <w:highlight w:val="none"/>
        </w:rPr>
        <w:t>的</w:t>
      </w:r>
      <w:r>
        <w:rPr>
          <w:rFonts w:hint="eastAsia" w:ascii="宋体" w:hAnsi="宋体"/>
          <w:color w:val="auto"/>
          <w:sz w:val="24"/>
          <w:highlight w:val="none"/>
          <w:lang w:eastAsia="zh-CN"/>
        </w:rPr>
        <w:t>响应文件</w:t>
      </w:r>
      <w:r>
        <w:rPr>
          <w:rFonts w:hint="eastAsia" w:ascii="宋体" w:hAnsi="宋体"/>
          <w:color w:val="auto"/>
          <w:sz w:val="24"/>
          <w:highlight w:val="none"/>
        </w:rPr>
        <w:t>进行符合性审查，详见《符合性审查表》，以确定其是否满足</w:t>
      </w:r>
      <w:r>
        <w:rPr>
          <w:rFonts w:hint="eastAsia" w:ascii="宋体" w:hAnsi="宋体"/>
          <w:color w:val="auto"/>
          <w:sz w:val="24"/>
          <w:highlight w:val="none"/>
          <w:lang w:eastAsia="zh-CN"/>
        </w:rPr>
        <w:t>招标文件</w:t>
      </w:r>
      <w:r>
        <w:rPr>
          <w:rFonts w:hint="eastAsia" w:ascii="宋体" w:hAnsi="宋体"/>
          <w:color w:val="auto"/>
          <w:sz w:val="24"/>
          <w:highlight w:val="none"/>
        </w:rPr>
        <w:t>的实质性要求。评标委员会对初步被认定为符合性审查不合格或无效投标者应实行及时告知，由评标委员会主任或</w:t>
      </w:r>
      <w:r>
        <w:rPr>
          <w:rFonts w:hint="eastAsia" w:ascii="宋体" w:hAnsi="宋体"/>
          <w:color w:val="auto"/>
          <w:sz w:val="24"/>
          <w:highlight w:val="none"/>
          <w:lang w:eastAsia="zh-CN"/>
        </w:rPr>
        <w:t>招标人</w:t>
      </w:r>
      <w:r>
        <w:rPr>
          <w:rFonts w:hint="eastAsia" w:ascii="宋体" w:hAnsi="宋体"/>
          <w:color w:val="auto"/>
          <w:sz w:val="24"/>
          <w:highlight w:val="none"/>
        </w:rPr>
        <w:t>代表将集体意见现场及时告知投标当事人，以让其核证、澄清事实。未通过符合性审查的</w:t>
      </w:r>
      <w:r>
        <w:rPr>
          <w:rFonts w:hint="eastAsia" w:ascii="宋体" w:hAnsi="宋体"/>
          <w:color w:val="auto"/>
          <w:sz w:val="24"/>
          <w:highlight w:val="none"/>
          <w:lang w:eastAsia="zh-CN"/>
        </w:rPr>
        <w:t>供应商</w:t>
      </w:r>
      <w:r>
        <w:rPr>
          <w:rFonts w:hint="eastAsia" w:ascii="宋体" w:hAnsi="宋体"/>
          <w:color w:val="auto"/>
          <w:sz w:val="24"/>
          <w:highlight w:val="none"/>
        </w:rPr>
        <w:t>，不进入技术、商务和价格评审。</w:t>
      </w:r>
    </w:p>
    <w:p w14:paraId="6BF5225E">
      <w:pPr>
        <w:spacing w:line="360" w:lineRule="auto"/>
        <w:ind w:firstLine="482" w:firstLineChars="200"/>
        <w:rPr>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响应文件</w:t>
      </w:r>
      <w:r>
        <w:rPr>
          <w:rFonts w:hint="eastAsia"/>
          <w:b/>
          <w:color w:val="auto"/>
          <w:sz w:val="24"/>
          <w:highlight w:val="none"/>
        </w:rPr>
        <w:t>出现下列情况之一时将被认定为无效投标：</w:t>
      </w:r>
    </w:p>
    <w:p w14:paraId="71D52B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1）未按照</w:t>
      </w:r>
      <w:r>
        <w:rPr>
          <w:rFonts w:hint="eastAsia"/>
          <w:color w:val="auto"/>
          <w:sz w:val="24"/>
          <w:highlight w:val="none"/>
          <w:lang w:eastAsia="zh-CN"/>
        </w:rPr>
        <w:t>招标文件</w:t>
      </w:r>
      <w:r>
        <w:rPr>
          <w:rFonts w:hint="eastAsia"/>
          <w:color w:val="auto"/>
          <w:sz w:val="24"/>
          <w:highlight w:val="none"/>
        </w:rPr>
        <w:t>的规定提交投标保证金的；</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2）</w:t>
      </w:r>
      <w:r>
        <w:rPr>
          <w:rFonts w:hint="eastAsia"/>
          <w:color w:val="auto"/>
          <w:sz w:val="24"/>
          <w:highlight w:val="none"/>
          <w:lang w:eastAsia="zh-CN"/>
        </w:rPr>
        <w:t>响应文件</w:t>
      </w:r>
      <w:r>
        <w:rPr>
          <w:rFonts w:hint="eastAsia"/>
          <w:color w:val="auto"/>
          <w:sz w:val="24"/>
          <w:highlight w:val="none"/>
        </w:rPr>
        <w:t>未按</w:t>
      </w:r>
      <w:r>
        <w:rPr>
          <w:rFonts w:hint="eastAsia"/>
          <w:color w:val="auto"/>
          <w:sz w:val="24"/>
          <w:highlight w:val="none"/>
          <w:lang w:eastAsia="zh-CN"/>
        </w:rPr>
        <w:t>招标文件</w:t>
      </w:r>
      <w:r>
        <w:rPr>
          <w:rFonts w:hint="eastAsia"/>
          <w:color w:val="auto"/>
          <w:sz w:val="24"/>
          <w:highlight w:val="none"/>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3）不具备</w:t>
      </w:r>
      <w:r>
        <w:rPr>
          <w:rFonts w:hint="eastAsia"/>
          <w:color w:val="auto"/>
          <w:sz w:val="24"/>
          <w:highlight w:val="none"/>
          <w:lang w:eastAsia="zh-CN"/>
        </w:rPr>
        <w:t>招标文件</w:t>
      </w:r>
      <w:r>
        <w:rPr>
          <w:rFonts w:hint="eastAsia"/>
          <w:color w:val="auto"/>
          <w:sz w:val="24"/>
          <w:highlight w:val="none"/>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4）报价超过</w:t>
      </w:r>
      <w:r>
        <w:rPr>
          <w:rFonts w:hint="eastAsia"/>
          <w:color w:val="auto"/>
          <w:sz w:val="24"/>
          <w:highlight w:val="none"/>
          <w:lang w:eastAsia="zh-CN"/>
        </w:rPr>
        <w:t>招标文件</w:t>
      </w:r>
      <w:r>
        <w:rPr>
          <w:rFonts w:hint="eastAsia"/>
          <w:color w:val="auto"/>
          <w:sz w:val="24"/>
          <w:highlight w:val="none"/>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5）</w:t>
      </w:r>
      <w:r>
        <w:rPr>
          <w:rFonts w:hint="eastAsia"/>
          <w:color w:val="auto"/>
          <w:sz w:val="24"/>
          <w:highlight w:val="none"/>
          <w:lang w:eastAsia="zh-CN"/>
        </w:rPr>
        <w:t>响应文件</w:t>
      </w:r>
      <w:r>
        <w:rPr>
          <w:rFonts w:hint="eastAsia"/>
          <w:color w:val="auto"/>
          <w:sz w:val="24"/>
          <w:highlight w:val="none"/>
        </w:rPr>
        <w:t>含有</w:t>
      </w:r>
      <w:r>
        <w:rPr>
          <w:rFonts w:hint="eastAsia"/>
          <w:color w:val="auto"/>
          <w:sz w:val="24"/>
          <w:highlight w:val="none"/>
          <w:lang w:eastAsia="zh-CN"/>
        </w:rPr>
        <w:t>招标人</w:t>
      </w:r>
      <w:r>
        <w:rPr>
          <w:rFonts w:hint="eastAsia"/>
          <w:color w:val="auto"/>
          <w:sz w:val="24"/>
          <w:highlight w:val="none"/>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6）法律、法规和</w:t>
      </w:r>
      <w:r>
        <w:rPr>
          <w:rFonts w:hint="eastAsia"/>
          <w:color w:val="auto"/>
          <w:sz w:val="24"/>
          <w:highlight w:val="none"/>
          <w:lang w:eastAsia="zh-CN"/>
        </w:rPr>
        <w:t>招标文件</w:t>
      </w:r>
      <w:r>
        <w:rPr>
          <w:rFonts w:hint="eastAsia"/>
          <w:color w:val="auto"/>
          <w:sz w:val="24"/>
          <w:highlight w:val="none"/>
        </w:rPr>
        <w:t>规定的其他无效情形。</w:t>
      </w:r>
    </w:p>
    <w:p w14:paraId="580E8E9B">
      <w:pPr>
        <w:spacing w:line="360" w:lineRule="auto"/>
        <w:ind w:firstLine="482" w:firstLineChars="200"/>
        <w:rPr>
          <w:rFonts w:ascii="宋体" w:hAnsi="宋体" w:cs="宋体"/>
          <w:b/>
          <w:color w:val="auto"/>
          <w:sz w:val="24"/>
          <w:highlight w:val="none"/>
        </w:rPr>
      </w:pPr>
      <w:r>
        <w:rPr>
          <w:rFonts w:hint="eastAsia" w:ascii="宋体" w:hAnsi="宋体"/>
          <w:b/>
          <w:bCs/>
          <w:color w:val="auto"/>
          <w:sz w:val="24"/>
          <w:highlight w:val="none"/>
        </w:rPr>
        <w:t>（2）</w:t>
      </w:r>
      <w:r>
        <w:rPr>
          <w:rFonts w:hint="eastAsia" w:ascii="宋体" w:hAnsi="宋体" w:cs="宋体"/>
          <w:b/>
          <w:color w:val="auto"/>
          <w:sz w:val="24"/>
          <w:highlight w:val="none"/>
        </w:rPr>
        <w:t>评标过程中</w:t>
      </w:r>
      <w:r>
        <w:rPr>
          <w:rFonts w:hint="eastAsia" w:ascii="宋体" w:hAnsi="宋体" w:cs="宋体"/>
          <w:b/>
          <w:color w:val="auto"/>
          <w:sz w:val="24"/>
          <w:highlight w:val="none"/>
          <w:lang w:eastAsia="zh-CN"/>
        </w:rPr>
        <w:t>响应文件</w:t>
      </w:r>
      <w:r>
        <w:rPr>
          <w:rFonts w:hint="eastAsia" w:ascii="宋体" w:hAnsi="宋体"/>
          <w:b/>
          <w:color w:val="auto"/>
          <w:sz w:val="24"/>
          <w:highlight w:val="none"/>
        </w:rPr>
        <w:t>出现下列情况之一时，对该</w:t>
      </w:r>
      <w:r>
        <w:rPr>
          <w:rFonts w:hint="eastAsia" w:ascii="宋体" w:hAnsi="宋体"/>
          <w:b/>
          <w:color w:val="auto"/>
          <w:sz w:val="24"/>
          <w:highlight w:val="none"/>
          <w:lang w:eastAsia="zh-CN"/>
        </w:rPr>
        <w:t>响应文件</w:t>
      </w:r>
      <w:r>
        <w:rPr>
          <w:rFonts w:hint="eastAsia" w:ascii="宋体" w:hAnsi="宋体"/>
          <w:b/>
          <w:color w:val="auto"/>
          <w:sz w:val="24"/>
          <w:highlight w:val="none"/>
        </w:rPr>
        <w:t>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1）</w:t>
      </w:r>
      <w:r>
        <w:rPr>
          <w:rFonts w:hint="eastAsia"/>
          <w:color w:val="auto"/>
          <w:sz w:val="24"/>
          <w:highlight w:val="none"/>
          <w:lang w:eastAsia="zh-CN"/>
        </w:rPr>
        <w:t>供应商</w:t>
      </w:r>
      <w:r>
        <w:rPr>
          <w:color w:val="auto"/>
          <w:sz w:val="24"/>
          <w:highlight w:val="none"/>
        </w:rPr>
        <w:t>以他人的名义投标、串通投标、以行贿手段谋取中标或者以其他弄虚作假方式投标的</w:t>
      </w:r>
      <w:r>
        <w:rPr>
          <w:rFonts w:hint="eastAsia"/>
          <w:color w:val="auto"/>
          <w:sz w:val="24"/>
          <w:highlight w:val="none"/>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a）不同</w:t>
      </w:r>
      <w:r>
        <w:rPr>
          <w:rFonts w:hint="eastAsia"/>
          <w:color w:val="auto"/>
          <w:sz w:val="24"/>
          <w:highlight w:val="none"/>
          <w:lang w:eastAsia="zh-CN"/>
        </w:rPr>
        <w:t>供应商</w:t>
      </w:r>
      <w:r>
        <w:rPr>
          <w:rFonts w:hint="eastAsia"/>
          <w:color w:val="auto"/>
          <w:sz w:val="24"/>
          <w:highlight w:val="none"/>
        </w:rPr>
        <w:t>的</w:t>
      </w:r>
      <w:r>
        <w:rPr>
          <w:rFonts w:hint="eastAsia"/>
          <w:color w:val="auto"/>
          <w:sz w:val="24"/>
          <w:highlight w:val="none"/>
          <w:lang w:eastAsia="zh-CN"/>
        </w:rPr>
        <w:t>响应文件</w:t>
      </w:r>
      <w:r>
        <w:rPr>
          <w:rFonts w:hint="eastAsia"/>
          <w:color w:val="auto"/>
          <w:sz w:val="24"/>
          <w:highlight w:val="none"/>
        </w:rPr>
        <w:t>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b）不同</w:t>
      </w:r>
      <w:r>
        <w:rPr>
          <w:rFonts w:hint="eastAsia"/>
          <w:color w:val="auto"/>
          <w:sz w:val="24"/>
          <w:highlight w:val="none"/>
          <w:lang w:eastAsia="zh-CN"/>
        </w:rPr>
        <w:t>供应商</w:t>
      </w:r>
      <w:r>
        <w:rPr>
          <w:rFonts w:hint="eastAsia"/>
          <w:color w:val="auto"/>
          <w:sz w:val="24"/>
          <w:highlight w:val="none"/>
        </w:rPr>
        <w:t>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c）不同</w:t>
      </w:r>
      <w:r>
        <w:rPr>
          <w:rFonts w:hint="eastAsia"/>
          <w:color w:val="auto"/>
          <w:sz w:val="24"/>
          <w:highlight w:val="none"/>
          <w:lang w:eastAsia="zh-CN"/>
        </w:rPr>
        <w:t>供应商</w:t>
      </w:r>
      <w:r>
        <w:rPr>
          <w:rFonts w:hint="eastAsia"/>
          <w:color w:val="auto"/>
          <w:sz w:val="24"/>
          <w:highlight w:val="none"/>
        </w:rPr>
        <w:t>的</w:t>
      </w:r>
      <w:r>
        <w:rPr>
          <w:rFonts w:hint="eastAsia"/>
          <w:color w:val="auto"/>
          <w:sz w:val="24"/>
          <w:highlight w:val="none"/>
          <w:lang w:eastAsia="zh-CN"/>
        </w:rPr>
        <w:t>响应文件</w:t>
      </w:r>
      <w:r>
        <w:rPr>
          <w:rFonts w:hint="eastAsia"/>
          <w:color w:val="auto"/>
          <w:sz w:val="24"/>
          <w:highlight w:val="none"/>
        </w:rPr>
        <w:t>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d）不同</w:t>
      </w:r>
      <w:r>
        <w:rPr>
          <w:rFonts w:hint="eastAsia"/>
          <w:color w:val="auto"/>
          <w:sz w:val="24"/>
          <w:highlight w:val="none"/>
          <w:lang w:eastAsia="zh-CN"/>
        </w:rPr>
        <w:t>供应商</w:t>
      </w:r>
      <w:r>
        <w:rPr>
          <w:rFonts w:hint="eastAsia"/>
          <w:color w:val="auto"/>
          <w:sz w:val="24"/>
          <w:highlight w:val="none"/>
        </w:rPr>
        <w:t>的</w:t>
      </w:r>
      <w:r>
        <w:rPr>
          <w:rFonts w:hint="eastAsia"/>
          <w:color w:val="auto"/>
          <w:sz w:val="24"/>
          <w:highlight w:val="none"/>
          <w:lang w:eastAsia="zh-CN"/>
        </w:rPr>
        <w:t>响应文件</w:t>
      </w:r>
      <w:r>
        <w:rPr>
          <w:rFonts w:hint="eastAsia"/>
          <w:color w:val="auto"/>
          <w:sz w:val="24"/>
          <w:highlight w:val="none"/>
        </w:rPr>
        <w:t>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e）不同</w:t>
      </w:r>
      <w:r>
        <w:rPr>
          <w:rFonts w:hint="eastAsia"/>
          <w:color w:val="auto"/>
          <w:sz w:val="24"/>
          <w:highlight w:val="none"/>
          <w:lang w:eastAsia="zh-CN"/>
        </w:rPr>
        <w:t>供应商</w:t>
      </w:r>
      <w:r>
        <w:rPr>
          <w:rFonts w:hint="eastAsia"/>
          <w:color w:val="auto"/>
          <w:sz w:val="24"/>
          <w:highlight w:val="none"/>
        </w:rPr>
        <w:t>的</w:t>
      </w:r>
      <w:r>
        <w:rPr>
          <w:rFonts w:hint="eastAsia"/>
          <w:color w:val="auto"/>
          <w:sz w:val="24"/>
          <w:highlight w:val="none"/>
          <w:lang w:eastAsia="zh-CN"/>
        </w:rPr>
        <w:t>响应文件</w:t>
      </w:r>
      <w:r>
        <w:rPr>
          <w:rFonts w:hint="eastAsia"/>
          <w:color w:val="auto"/>
          <w:sz w:val="24"/>
          <w:highlight w:val="none"/>
        </w:rPr>
        <w:t>相互混装；</w:t>
      </w:r>
    </w:p>
    <w:p w14:paraId="44172DD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color w:val="auto"/>
          <w:sz w:val="24"/>
          <w:highlight w:val="none"/>
        </w:rPr>
      </w:pPr>
      <w:r>
        <w:rPr>
          <w:rFonts w:hint="eastAsia"/>
          <w:color w:val="auto"/>
          <w:sz w:val="24"/>
          <w:highlight w:val="none"/>
        </w:rPr>
        <w:t>f）不同</w:t>
      </w:r>
      <w:r>
        <w:rPr>
          <w:rFonts w:hint="eastAsia"/>
          <w:color w:val="auto"/>
          <w:sz w:val="24"/>
          <w:highlight w:val="none"/>
          <w:lang w:eastAsia="zh-CN"/>
        </w:rPr>
        <w:t>供应商</w:t>
      </w:r>
      <w:r>
        <w:rPr>
          <w:rFonts w:hint="eastAsia"/>
          <w:color w:val="auto"/>
          <w:sz w:val="24"/>
          <w:highlight w:val="none"/>
        </w:rPr>
        <w:t>的投标保证金从同一单位或者个人的账户转出。</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auto"/>
          <w:sz w:val="24"/>
          <w:highlight w:val="none"/>
        </w:rPr>
      </w:pPr>
      <w:r>
        <w:rPr>
          <w:rFonts w:hint="eastAsia"/>
          <w:color w:val="auto"/>
          <w:sz w:val="24"/>
          <w:highlight w:val="none"/>
        </w:rPr>
        <w:t>2）</w:t>
      </w:r>
      <w:r>
        <w:rPr>
          <w:rFonts w:hint="eastAsia" w:ascii="宋体" w:hAnsi="宋体"/>
          <w:color w:val="auto"/>
          <w:sz w:val="24"/>
          <w:highlight w:val="none"/>
        </w:rPr>
        <w:t>评标委员会认为</w:t>
      </w:r>
      <w:r>
        <w:rPr>
          <w:rFonts w:hint="eastAsia" w:ascii="宋体" w:hAnsi="宋体"/>
          <w:color w:val="auto"/>
          <w:sz w:val="24"/>
          <w:highlight w:val="none"/>
          <w:lang w:eastAsia="zh-CN"/>
        </w:rPr>
        <w:t>供应商</w:t>
      </w:r>
      <w:r>
        <w:rPr>
          <w:rFonts w:hint="eastAsia" w:ascii="宋体" w:hAnsi="宋体"/>
          <w:color w:val="auto"/>
          <w:sz w:val="24"/>
          <w:highlight w:val="none"/>
        </w:rPr>
        <w:t>的报价明显低于其他通过符合性审查</w:t>
      </w:r>
      <w:r>
        <w:rPr>
          <w:rFonts w:hint="eastAsia" w:ascii="宋体" w:hAnsi="宋体"/>
          <w:color w:val="auto"/>
          <w:sz w:val="24"/>
          <w:highlight w:val="none"/>
          <w:lang w:eastAsia="zh-CN"/>
        </w:rPr>
        <w:t>供应商</w:t>
      </w:r>
      <w:r>
        <w:rPr>
          <w:rFonts w:hint="eastAsia" w:ascii="宋体" w:hAnsi="宋体"/>
          <w:color w:val="auto"/>
          <w:sz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highlight w:val="none"/>
          <w:lang w:eastAsia="zh-CN"/>
        </w:rPr>
        <w:t>供应商</w:t>
      </w:r>
      <w:r>
        <w:rPr>
          <w:rFonts w:hint="eastAsia" w:ascii="宋体" w:hAnsi="宋体"/>
          <w:color w:val="auto"/>
          <w:sz w:val="24"/>
          <w:highlight w:val="none"/>
        </w:rPr>
        <w:t>不能证明其报价合理性的，评标委员会应当将其作为无效投标处理。</w:t>
      </w:r>
    </w:p>
    <w:p w14:paraId="04DACB60">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其他无效情形</w:t>
      </w:r>
      <w:r>
        <w:rPr>
          <w:rFonts w:hint="eastAsia" w:ascii="宋体" w:hAnsi="宋体"/>
          <w:b/>
          <w:color w:val="auto"/>
          <w:sz w:val="24"/>
          <w:highlight w:val="none"/>
        </w:rPr>
        <w:t>：</w:t>
      </w:r>
    </w:p>
    <w:p w14:paraId="1062EFF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未满足项目的</w:t>
      </w:r>
      <w:r>
        <w:rPr>
          <w:rFonts w:hint="eastAsia" w:ascii="宋体" w:hAnsi="宋体"/>
          <w:color w:val="auto"/>
          <w:sz w:val="24"/>
          <w:highlight w:val="none"/>
        </w:rPr>
        <w:t>交货期</w:t>
      </w:r>
      <w:r>
        <w:rPr>
          <w:rFonts w:ascii="宋体" w:hAnsi="宋体"/>
          <w:color w:val="auto"/>
          <w:sz w:val="24"/>
          <w:highlight w:val="none"/>
        </w:rPr>
        <w:t>要求</w:t>
      </w:r>
      <w:r>
        <w:rPr>
          <w:rFonts w:hint="eastAsia" w:ascii="宋体" w:hAnsi="宋体"/>
          <w:color w:val="auto"/>
          <w:sz w:val="24"/>
          <w:highlight w:val="none"/>
        </w:rPr>
        <w:t>；</w:t>
      </w:r>
    </w:p>
    <w:p w14:paraId="2E8F725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投标有效期未为90天</w:t>
      </w:r>
      <w:r>
        <w:rPr>
          <w:rFonts w:hint="eastAsia" w:ascii="宋体" w:hAnsi="宋体"/>
          <w:color w:val="auto"/>
          <w:sz w:val="24"/>
          <w:highlight w:val="none"/>
        </w:rPr>
        <w:t>；</w:t>
      </w:r>
    </w:p>
    <w:p w14:paraId="7CE3B9A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未按规定提交法定代表人证明书/法人授权委托书</w:t>
      </w:r>
      <w:r>
        <w:rPr>
          <w:rFonts w:hint="eastAsia" w:ascii="宋体" w:hAnsi="宋体"/>
          <w:color w:val="auto"/>
          <w:sz w:val="24"/>
          <w:highlight w:val="none"/>
        </w:rPr>
        <w:t>。</w:t>
      </w:r>
    </w:p>
    <w:p w14:paraId="3D3AA979">
      <w:pPr>
        <w:spacing w:line="360" w:lineRule="auto"/>
        <w:ind w:firstLine="480" w:firstLineChars="200"/>
        <w:rPr>
          <w:color w:val="auto"/>
          <w:highlight w:val="none"/>
        </w:rPr>
      </w:pPr>
      <w:r>
        <w:rPr>
          <w:rFonts w:hint="eastAsia" w:ascii="宋体" w:hAnsi="宋体" w:cs="宋体"/>
          <w:color w:val="auto"/>
          <w:sz w:val="24"/>
          <w:highlight w:val="none"/>
        </w:rPr>
        <w:t>被评委会确定为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无效标或</w:t>
      </w:r>
      <w:r>
        <w:rPr>
          <w:rFonts w:hint="eastAsia" w:ascii="宋体" w:hAnsi="宋体"/>
          <w:color w:val="auto"/>
          <w:sz w:val="24"/>
          <w:highlight w:val="none"/>
        </w:rPr>
        <w:t>废标</w:t>
      </w:r>
      <w:r>
        <w:rPr>
          <w:rFonts w:hint="eastAsia" w:ascii="宋体" w:hAnsi="宋体" w:cs="宋体"/>
          <w:color w:val="auto"/>
          <w:sz w:val="24"/>
          <w:highlight w:val="none"/>
        </w:rPr>
        <w:t>的，其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即被视为不能通过符合性评审，不得参与技术、商务和价格的评审。</w:t>
      </w:r>
    </w:p>
    <w:p w14:paraId="60988843">
      <w:pPr>
        <w:pStyle w:val="14"/>
        <w:spacing w:line="360" w:lineRule="auto"/>
        <w:ind w:firstLine="0" w:firstLineChars="0"/>
        <w:rPr>
          <w:rFonts w:ascii="宋体"/>
          <w:b/>
          <w:bCs/>
          <w:color w:val="auto"/>
          <w:sz w:val="24"/>
          <w:highlight w:val="none"/>
        </w:rPr>
      </w:pPr>
      <w:bookmarkStart w:id="441" w:name="_Toc107383646"/>
      <w:bookmarkStart w:id="442" w:name="_Toc61327439"/>
      <w:r>
        <w:rPr>
          <w:rFonts w:hint="eastAsia" w:ascii="宋体" w:eastAsia="宋体"/>
          <w:b/>
          <w:bCs/>
          <w:color w:val="auto"/>
          <w:sz w:val="24"/>
          <w:highlight w:val="none"/>
        </w:rPr>
        <w:t xml:space="preserve">5.2.3 </w:t>
      </w:r>
      <w:r>
        <w:rPr>
          <w:rFonts w:hint="eastAsia" w:ascii="宋体" w:eastAsia="宋体"/>
          <w:b/>
          <w:bCs/>
          <w:color w:val="auto"/>
          <w:sz w:val="24"/>
          <w:highlight w:val="none"/>
          <w:lang w:eastAsia="zh-CN"/>
        </w:rPr>
        <w:t>响应文件</w:t>
      </w:r>
      <w:r>
        <w:rPr>
          <w:rFonts w:hint="eastAsia" w:ascii="宋体" w:eastAsia="宋体"/>
          <w:b/>
          <w:bCs/>
          <w:color w:val="auto"/>
          <w:sz w:val="24"/>
          <w:highlight w:val="none"/>
        </w:rPr>
        <w:t>详细评审</w:t>
      </w:r>
      <w:bookmarkEnd w:id="441"/>
      <w:bookmarkEnd w:id="442"/>
      <w:r>
        <w:rPr>
          <w:rFonts w:hint="eastAsia" w:ascii="宋体" w:eastAsia="宋体"/>
          <w:b/>
          <w:bCs/>
          <w:color w:val="auto"/>
          <w:sz w:val="24"/>
          <w:highlight w:val="none"/>
        </w:rPr>
        <w:t>（详见技术、商务、价格评审表）</w:t>
      </w:r>
    </w:p>
    <w:p w14:paraId="2C2F595B">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当通过</w:t>
      </w:r>
      <w:r>
        <w:rPr>
          <w:rFonts w:hint="eastAsia" w:ascii="宋体" w:hAnsi="宋体"/>
          <w:bCs/>
          <w:color w:val="auto"/>
          <w:sz w:val="24"/>
          <w:highlight w:val="none"/>
        </w:rPr>
        <w:t>资格、符合性审查</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多于或等于三家时，按照评标程序的规定和依据评分标准以及各项权重、符合性审查结果，各位评委单独就每个</w:t>
      </w:r>
      <w:r>
        <w:rPr>
          <w:rFonts w:hint="eastAsia" w:ascii="宋体" w:hAnsi="宋体"/>
          <w:color w:val="auto"/>
          <w:sz w:val="24"/>
          <w:highlight w:val="none"/>
          <w:lang w:eastAsia="zh-CN"/>
        </w:rPr>
        <w:t>供应商</w:t>
      </w:r>
      <w:r>
        <w:rPr>
          <w:rFonts w:hint="eastAsia" w:ascii="宋体" w:hAnsi="宋体"/>
          <w:color w:val="auto"/>
          <w:sz w:val="24"/>
          <w:highlight w:val="none"/>
        </w:rPr>
        <w:t>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auto"/>
          <w:sz w:val="24"/>
          <w:highlight w:val="none"/>
          <w:lang w:eastAsia="zh-CN"/>
        </w:rPr>
        <w:t>候选人</w:t>
      </w:r>
      <w:r>
        <w:rPr>
          <w:rFonts w:hint="eastAsia" w:ascii="宋体" w:hAnsi="宋体"/>
          <w:color w:val="auto"/>
          <w:sz w:val="24"/>
          <w:highlight w:val="none"/>
        </w:rPr>
        <w:t>一名，第二中标</w:t>
      </w:r>
      <w:r>
        <w:rPr>
          <w:rFonts w:hint="eastAsia" w:ascii="宋体" w:hAnsi="宋体"/>
          <w:color w:val="auto"/>
          <w:sz w:val="24"/>
          <w:highlight w:val="none"/>
          <w:lang w:eastAsia="zh-CN"/>
        </w:rPr>
        <w:t>候选人</w:t>
      </w:r>
      <w:r>
        <w:rPr>
          <w:rFonts w:hint="eastAsia" w:ascii="宋体" w:hAnsi="宋体"/>
          <w:color w:val="auto"/>
          <w:sz w:val="24"/>
          <w:highlight w:val="none"/>
        </w:rPr>
        <w:t>一名。</w:t>
      </w:r>
    </w:p>
    <w:p w14:paraId="6D9EAECF">
      <w:pPr>
        <w:spacing w:line="360" w:lineRule="auto"/>
        <w:ind w:right="-195" w:rightChars="-93" w:firstLine="480" w:firstLineChars="200"/>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当通过</w:t>
      </w:r>
      <w:r>
        <w:rPr>
          <w:rFonts w:hint="eastAsia" w:ascii="宋体" w:hAnsi="宋体"/>
          <w:bCs/>
          <w:color w:val="auto"/>
          <w:sz w:val="24"/>
          <w:highlight w:val="none"/>
        </w:rPr>
        <w:t>资格、符合性审查</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少于三家时，评标委员会否决所有</w:t>
      </w:r>
      <w:r>
        <w:rPr>
          <w:rFonts w:hint="eastAsia" w:ascii="宋体" w:hAnsi="宋体"/>
          <w:color w:val="auto"/>
          <w:sz w:val="24"/>
          <w:highlight w:val="none"/>
          <w:lang w:eastAsia="zh-CN"/>
        </w:rPr>
        <w:t>响应文件</w:t>
      </w:r>
      <w:r>
        <w:rPr>
          <w:rFonts w:hint="eastAsia" w:ascii="宋体" w:hAnsi="宋体"/>
          <w:color w:val="auto"/>
          <w:sz w:val="24"/>
          <w:highlight w:val="none"/>
        </w:rPr>
        <w:t>，提请依法重新招标。</w:t>
      </w:r>
    </w:p>
    <w:p w14:paraId="6C0E8B78">
      <w:pPr>
        <w:spacing w:afterAutospacing="0" w:line="360" w:lineRule="auto"/>
        <w:ind w:left="-2" w:leftChars="-1"/>
        <w:rPr>
          <w:rFonts w:ascii="宋体" w:hAnsi="宋体"/>
          <w:color w:val="auto"/>
          <w:sz w:val="24"/>
          <w:highlight w:val="none"/>
        </w:rPr>
      </w:pPr>
      <w:r>
        <w:rPr>
          <w:rFonts w:hint="eastAsia" w:ascii="宋体"/>
          <w:b/>
          <w:bCs/>
          <w:color w:val="auto"/>
          <w:sz w:val="24"/>
          <w:highlight w:val="none"/>
        </w:rPr>
        <w:t>5.2.4使用综合评分法的采购项目，提供相同品牌产品且通过资格审查、符合性审查的不同</w:t>
      </w:r>
      <w:r>
        <w:rPr>
          <w:rFonts w:hint="eastAsia" w:ascii="宋体"/>
          <w:b/>
          <w:bCs/>
          <w:color w:val="auto"/>
          <w:sz w:val="24"/>
          <w:highlight w:val="none"/>
          <w:lang w:eastAsia="zh-CN"/>
        </w:rPr>
        <w:t>供应商</w:t>
      </w:r>
      <w:r>
        <w:rPr>
          <w:rFonts w:hint="eastAsia" w:ascii="宋体"/>
          <w:b/>
          <w:bCs/>
          <w:color w:val="auto"/>
          <w:sz w:val="24"/>
          <w:highlight w:val="none"/>
        </w:rPr>
        <w:t>参加同一合同项下投标的，按一家</w:t>
      </w:r>
      <w:r>
        <w:rPr>
          <w:rFonts w:hint="eastAsia" w:ascii="宋体"/>
          <w:b/>
          <w:bCs/>
          <w:color w:val="auto"/>
          <w:sz w:val="24"/>
          <w:highlight w:val="none"/>
          <w:lang w:eastAsia="zh-CN"/>
        </w:rPr>
        <w:t>供应商</w:t>
      </w:r>
      <w:r>
        <w:rPr>
          <w:rFonts w:hint="eastAsia" w:ascii="宋体"/>
          <w:b/>
          <w:bCs/>
          <w:color w:val="auto"/>
          <w:sz w:val="24"/>
          <w:highlight w:val="none"/>
        </w:rPr>
        <w:t>计算，评审后得分最高的同品牌</w:t>
      </w:r>
      <w:r>
        <w:rPr>
          <w:rFonts w:hint="eastAsia" w:ascii="宋体"/>
          <w:b/>
          <w:bCs/>
          <w:color w:val="auto"/>
          <w:sz w:val="24"/>
          <w:highlight w:val="none"/>
          <w:lang w:eastAsia="zh-CN"/>
        </w:rPr>
        <w:t>供应商</w:t>
      </w:r>
      <w:r>
        <w:rPr>
          <w:rFonts w:hint="eastAsia" w:ascii="宋体"/>
          <w:b/>
          <w:bCs/>
          <w:color w:val="auto"/>
          <w:sz w:val="24"/>
          <w:highlight w:val="none"/>
        </w:rPr>
        <w:t>获得中标人推荐资格；评审得分相同的，由</w:t>
      </w:r>
      <w:r>
        <w:rPr>
          <w:rFonts w:hint="eastAsia" w:ascii="宋体"/>
          <w:b/>
          <w:bCs/>
          <w:color w:val="auto"/>
          <w:sz w:val="24"/>
          <w:highlight w:val="none"/>
          <w:lang w:eastAsia="zh-CN"/>
        </w:rPr>
        <w:t>招标人</w:t>
      </w:r>
      <w:r>
        <w:rPr>
          <w:rFonts w:hint="eastAsia" w:ascii="宋体"/>
          <w:b/>
          <w:bCs/>
          <w:color w:val="auto"/>
          <w:sz w:val="24"/>
          <w:highlight w:val="none"/>
        </w:rPr>
        <w:t>或者</w:t>
      </w:r>
      <w:r>
        <w:rPr>
          <w:rFonts w:hint="eastAsia" w:ascii="宋体"/>
          <w:b/>
          <w:bCs/>
          <w:color w:val="auto"/>
          <w:sz w:val="24"/>
          <w:highlight w:val="none"/>
          <w:lang w:eastAsia="zh-CN"/>
        </w:rPr>
        <w:t>招标人</w:t>
      </w:r>
      <w:r>
        <w:rPr>
          <w:rFonts w:hint="eastAsia" w:ascii="宋体"/>
          <w:b/>
          <w:bCs/>
          <w:color w:val="auto"/>
          <w:sz w:val="24"/>
          <w:highlight w:val="none"/>
        </w:rPr>
        <w:t>委托评标委员会按照招标文件规定的方式确定一个</w:t>
      </w:r>
      <w:r>
        <w:rPr>
          <w:rFonts w:hint="eastAsia" w:ascii="宋体"/>
          <w:b/>
          <w:bCs/>
          <w:color w:val="auto"/>
          <w:sz w:val="24"/>
          <w:highlight w:val="none"/>
          <w:lang w:eastAsia="zh-CN"/>
        </w:rPr>
        <w:t>供应商</w:t>
      </w:r>
      <w:r>
        <w:rPr>
          <w:rFonts w:hint="eastAsia" w:ascii="宋体"/>
          <w:b/>
          <w:bCs/>
          <w:color w:val="auto"/>
          <w:sz w:val="24"/>
          <w:highlight w:val="none"/>
        </w:rPr>
        <w:t>获得中标人推荐资格，招标文件未规定的采取随机抽取方式确定，其他同品牌</w:t>
      </w:r>
      <w:r>
        <w:rPr>
          <w:rFonts w:hint="eastAsia" w:ascii="宋体"/>
          <w:b/>
          <w:bCs/>
          <w:color w:val="auto"/>
          <w:sz w:val="24"/>
          <w:highlight w:val="none"/>
          <w:lang w:eastAsia="zh-CN"/>
        </w:rPr>
        <w:t>供应商</w:t>
      </w:r>
      <w:r>
        <w:rPr>
          <w:rFonts w:hint="eastAsia" w:ascii="宋体"/>
          <w:b/>
          <w:bCs/>
          <w:color w:val="auto"/>
          <w:sz w:val="24"/>
          <w:highlight w:val="none"/>
        </w:rPr>
        <w:t>不作为中标候选人。</w:t>
      </w:r>
    </w:p>
    <w:p w14:paraId="65CAADB2">
      <w:pPr>
        <w:pStyle w:val="5"/>
        <w:spacing w:before="0" w:beforeLines="0" w:beforeAutospacing="0" w:after="0" w:afterLines="0" w:afterAutospacing="0" w:line="360" w:lineRule="auto"/>
        <w:rPr>
          <w:color w:val="auto"/>
          <w:sz w:val="28"/>
          <w:szCs w:val="28"/>
          <w:highlight w:val="none"/>
        </w:rPr>
      </w:pPr>
      <w:bookmarkStart w:id="443" w:name="_Toc458980401"/>
      <w:bookmarkStart w:id="444" w:name="_Toc523170350"/>
      <w:bookmarkStart w:id="445" w:name="_Toc61327440"/>
      <w:bookmarkStart w:id="446" w:name="_Toc26049"/>
      <w:bookmarkStart w:id="447" w:name="_Toc524368798"/>
      <w:bookmarkStart w:id="448" w:name="_Toc358307755"/>
      <w:bookmarkStart w:id="449" w:name="_Toc439513453"/>
      <w:bookmarkStart w:id="450" w:name="_Toc109467930"/>
      <w:bookmarkStart w:id="451" w:name="_Toc267904314"/>
      <w:bookmarkStart w:id="452" w:name="_Toc509337174"/>
      <w:bookmarkStart w:id="453" w:name="_Toc486969387"/>
      <w:bookmarkStart w:id="454" w:name="_Toc438722138"/>
      <w:bookmarkStart w:id="455" w:name="_Toc107460010"/>
      <w:bookmarkStart w:id="456" w:name="_Toc11931293"/>
      <w:bookmarkStart w:id="457" w:name="_Toc509337059"/>
      <w:bookmarkStart w:id="458" w:name="_Toc439679276"/>
      <w:bookmarkStart w:id="459" w:name="_Toc23008"/>
      <w:bookmarkStart w:id="460" w:name="_Toc416208494"/>
      <w:bookmarkStart w:id="461" w:name="_Toc414510788"/>
      <w:bookmarkStart w:id="462" w:name="_Toc330545478"/>
      <w:bookmarkStart w:id="463" w:name="_Toc477879848"/>
      <w:bookmarkStart w:id="464" w:name="_Toc522529813"/>
      <w:bookmarkStart w:id="465" w:name="_Toc487044260"/>
      <w:bookmarkStart w:id="466" w:name="_Toc10446427"/>
      <w:bookmarkStart w:id="467" w:name="_Toc438508605"/>
      <w:bookmarkStart w:id="468" w:name="_Toc422162000"/>
      <w:bookmarkStart w:id="469" w:name="_Toc9612859"/>
      <w:bookmarkStart w:id="470" w:name="_Toc418023341"/>
      <w:bookmarkStart w:id="471" w:name="_Toc438513742"/>
      <w:bookmarkStart w:id="472" w:name="_Toc479325600"/>
      <w:bookmarkStart w:id="473" w:name="_Toc439513169"/>
      <w:bookmarkStart w:id="474" w:name="_Toc122420765"/>
      <w:bookmarkStart w:id="475" w:name="_Toc425347670"/>
      <w:bookmarkStart w:id="476" w:name="_Toc116981031"/>
      <w:bookmarkStart w:id="477" w:name="_Toc524517870"/>
      <w:bookmarkStart w:id="478" w:name="_Toc9864095"/>
      <w:bookmarkStart w:id="479" w:name="_Toc494832095"/>
      <w:bookmarkStart w:id="480" w:name="_Toc116924487"/>
      <w:bookmarkStart w:id="481" w:name="_Toc272394437"/>
      <w:bookmarkStart w:id="482" w:name="_Toc265700489"/>
      <w:bookmarkStart w:id="483" w:name="_Toc107385317"/>
      <w:bookmarkStart w:id="484" w:name="_Toc458635604"/>
      <w:bookmarkStart w:id="485" w:name="_Toc369081826"/>
      <w:bookmarkStart w:id="486" w:name="_Toc107383647"/>
      <w:bookmarkStart w:id="487" w:name="_Toc470184449"/>
      <w:bookmarkStart w:id="488" w:name="_Toc262564644"/>
      <w:bookmarkStart w:id="489" w:name="_Toc498871259"/>
      <w:bookmarkStart w:id="490" w:name="_Toc116976131"/>
      <w:bookmarkStart w:id="491" w:name="_Toc11944600"/>
      <w:bookmarkStart w:id="492" w:name="_Toc479340797"/>
      <w:bookmarkStart w:id="493" w:name="_Toc422865429"/>
      <w:bookmarkStart w:id="494" w:name="_Toc514177061"/>
      <w:bookmarkStart w:id="495" w:name="_Toc5124217"/>
      <w:bookmarkStart w:id="496" w:name="_Toc277154674"/>
      <w:bookmarkStart w:id="497" w:name="_Toc498899391"/>
      <w:r>
        <w:rPr>
          <w:rFonts w:hint="eastAsia"/>
          <w:color w:val="auto"/>
          <w:sz w:val="28"/>
          <w:szCs w:val="28"/>
          <w:highlight w:val="none"/>
        </w:rPr>
        <w:t>6、评分标准和权重</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2771DC1">
      <w:pPr>
        <w:spacing w:beforeAutospacing="0" w:line="360" w:lineRule="auto"/>
        <w:rPr>
          <w:b/>
          <w:bCs/>
          <w:color w:val="auto"/>
          <w:highlight w:val="none"/>
        </w:rPr>
      </w:pPr>
      <w:bookmarkStart w:id="498" w:name="_Toc61327441"/>
      <w:r>
        <w:rPr>
          <w:rFonts w:hint="eastAsia" w:ascii="宋体" w:hAnsi="宋体"/>
          <w:b/>
          <w:bCs/>
          <w:color w:val="auto"/>
          <w:sz w:val="24"/>
          <w:highlight w:val="none"/>
        </w:rPr>
        <w:t>6.1 评分标准</w:t>
      </w:r>
      <w:bookmarkEnd w:id="498"/>
    </w:p>
    <w:p w14:paraId="0A088846">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评委对</w:t>
      </w:r>
      <w:r>
        <w:rPr>
          <w:rFonts w:hint="eastAsia" w:ascii="宋体" w:hAnsi="宋体"/>
          <w:b/>
          <w:color w:val="auto"/>
          <w:sz w:val="24"/>
          <w:highlight w:val="none"/>
          <w:lang w:eastAsia="zh-CN"/>
        </w:rPr>
        <w:t>响应文件</w:t>
      </w:r>
      <w:r>
        <w:rPr>
          <w:rFonts w:hint="eastAsia" w:ascii="宋体" w:hAnsi="宋体"/>
          <w:b/>
          <w:color w:val="auto"/>
          <w:sz w:val="24"/>
          <w:highlight w:val="none"/>
        </w:rPr>
        <w:t>的技术及商务响应情况进行评分。</w:t>
      </w:r>
    </w:p>
    <w:p w14:paraId="18C2598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技术、商务、价格评分应分别考虑下列因素：</w:t>
      </w:r>
    </w:p>
    <w:p w14:paraId="1847385E">
      <w:pPr>
        <w:spacing w:line="360" w:lineRule="auto"/>
        <w:outlineLvl w:val="3"/>
        <w:rPr>
          <w:rFonts w:ascii="宋体" w:hAnsi="宋体"/>
          <w:b/>
          <w:bCs/>
          <w:color w:val="auto"/>
          <w:sz w:val="24"/>
          <w:highlight w:val="none"/>
        </w:rPr>
      </w:pPr>
      <w:r>
        <w:rPr>
          <w:rFonts w:hint="eastAsia" w:ascii="宋体" w:hAnsi="宋体"/>
          <w:b/>
          <w:bCs/>
          <w:color w:val="auto"/>
          <w:sz w:val="24"/>
          <w:highlight w:val="none"/>
        </w:rPr>
        <w:t>6.1.1 技术、</w:t>
      </w:r>
      <w:r>
        <w:rPr>
          <w:rFonts w:hint="eastAsia" w:ascii="宋体" w:hAnsi="宋体"/>
          <w:b/>
          <w:color w:val="auto"/>
          <w:sz w:val="24"/>
          <w:highlight w:val="none"/>
        </w:rPr>
        <w:t>商务</w:t>
      </w:r>
      <w:r>
        <w:rPr>
          <w:rFonts w:hint="eastAsia" w:ascii="宋体" w:hAnsi="宋体"/>
          <w:b/>
          <w:bCs/>
          <w:color w:val="auto"/>
          <w:sz w:val="24"/>
          <w:highlight w:val="none"/>
        </w:rPr>
        <w:t>评审</w:t>
      </w:r>
    </w:p>
    <w:p w14:paraId="2BC26E62">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评审内容详见技术</w:t>
      </w:r>
      <w:r>
        <w:rPr>
          <w:rFonts w:hint="eastAsia" w:ascii="宋体" w:hAnsi="宋体"/>
          <w:color w:val="auto"/>
          <w:sz w:val="24"/>
          <w:highlight w:val="none"/>
        </w:rPr>
        <w:t>、</w:t>
      </w:r>
      <w:r>
        <w:rPr>
          <w:rFonts w:ascii="宋体" w:hAnsi="宋体"/>
          <w:color w:val="auto"/>
          <w:sz w:val="24"/>
          <w:highlight w:val="none"/>
        </w:rPr>
        <w:t>商务响应评审表，技术、商务得分为各评委评分的算术平均值（四舍五入保留两位小数）。</w:t>
      </w:r>
    </w:p>
    <w:p w14:paraId="38EA61E3">
      <w:pPr>
        <w:spacing w:line="360" w:lineRule="auto"/>
        <w:outlineLvl w:val="3"/>
        <w:rPr>
          <w:rFonts w:ascii="宋体" w:hAnsi="宋体"/>
          <w:b/>
          <w:bCs/>
          <w:color w:val="auto"/>
          <w:sz w:val="24"/>
          <w:highlight w:val="none"/>
        </w:rPr>
      </w:pPr>
      <w:bookmarkStart w:id="499" w:name="_Toc61327442"/>
      <w:r>
        <w:rPr>
          <w:rFonts w:hint="eastAsia" w:ascii="宋体" w:hAnsi="宋体"/>
          <w:b/>
          <w:bCs/>
          <w:color w:val="auto"/>
          <w:sz w:val="24"/>
          <w:highlight w:val="none"/>
        </w:rPr>
        <w:t>6.1.2 价格的开启、核准和评分</w:t>
      </w:r>
    </w:p>
    <w:p w14:paraId="5B75DF72">
      <w:pPr>
        <w:numPr>
          <w:ilvl w:val="0"/>
          <w:numId w:val="0"/>
        </w:numPr>
        <w:tabs>
          <w:tab w:val="left" w:pos="93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w:t>
      </w:r>
      <w:r>
        <w:rPr>
          <w:rFonts w:hint="eastAsia" w:ascii="宋体" w:hAnsi="宋体"/>
          <w:bCs/>
          <w:color w:val="auto"/>
          <w:sz w:val="24"/>
          <w:highlight w:val="none"/>
        </w:rPr>
        <w:t>评标委员会详细分析、核准价格表，检查其是否存在计算上或累加上的算术错误，修正错误的原则如下：</w:t>
      </w:r>
    </w:p>
    <w:p w14:paraId="36B5816A">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auto"/>
          <w:sz w:val="24"/>
          <w:highlight w:val="none"/>
        </w:rPr>
      </w:pPr>
      <w:r>
        <w:rPr>
          <w:rFonts w:hint="eastAsia" w:ascii="宋体" w:hAnsi="宋体"/>
          <w:bCs/>
          <w:color w:val="auto"/>
          <w:sz w:val="24"/>
          <w:highlight w:val="none"/>
          <w:lang w:eastAsia="zh-CN"/>
        </w:rPr>
        <w:t>响应文件</w:t>
      </w:r>
      <w:r>
        <w:rPr>
          <w:rFonts w:hint="eastAsia" w:ascii="宋体" w:hAnsi="宋体"/>
          <w:bCs/>
          <w:color w:val="auto"/>
          <w:sz w:val="24"/>
          <w:highlight w:val="none"/>
        </w:rPr>
        <w:t>中开标一览表（报价表）内容与</w:t>
      </w:r>
      <w:r>
        <w:rPr>
          <w:rFonts w:hint="eastAsia" w:ascii="宋体" w:hAnsi="宋体"/>
          <w:bCs/>
          <w:color w:val="auto"/>
          <w:sz w:val="24"/>
          <w:highlight w:val="none"/>
          <w:lang w:eastAsia="zh-CN"/>
        </w:rPr>
        <w:t>响应文件</w:t>
      </w:r>
      <w:r>
        <w:rPr>
          <w:rFonts w:hint="eastAsia" w:ascii="宋体" w:hAnsi="宋体"/>
          <w:bCs/>
          <w:color w:val="auto"/>
          <w:sz w:val="24"/>
          <w:highlight w:val="none"/>
        </w:rPr>
        <w:t>中相应内容不一致的，以开标一览表（报价表）为准；</w:t>
      </w:r>
    </w:p>
    <w:p w14:paraId="1A0BBC87">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6A95BB80">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4751E861">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auto"/>
          <w:sz w:val="24"/>
          <w:highlight w:val="none"/>
        </w:rPr>
      </w:pPr>
      <w:r>
        <w:rPr>
          <w:rFonts w:hint="eastAsia" w:ascii="宋体" w:hAnsi="宋体" w:cs="宋体"/>
          <w:color w:val="auto"/>
          <w:kern w:val="0"/>
          <w:sz w:val="24"/>
          <w:szCs w:val="24"/>
          <w:highlight w:val="none"/>
        </w:rPr>
        <w:t>同时出现两种以上不一致的，按照前款规定的顺序修正。修正后的报价按照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的澄清、说明或者补正应当采用书面形式，并加盖公章，或者由法定代表人或其授权的代表签字。</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的澄清、说明或者补正不得超出</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的范围或者改变</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的实质性内容。经</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确认后产生约束力，</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w:t>
      </w:r>
      <w:r>
        <w:rPr>
          <w:rFonts w:hint="eastAsia" w:ascii="宋体" w:hAnsi="宋体"/>
          <w:bCs/>
          <w:color w:val="auto"/>
          <w:sz w:val="24"/>
          <w:highlight w:val="none"/>
        </w:rPr>
        <w:t>供货范围（包括</w:t>
      </w:r>
      <w:r>
        <w:rPr>
          <w:rFonts w:hint="eastAsia" w:ascii="宋体" w:hAnsi="宋体"/>
          <w:bCs/>
          <w:color w:val="auto"/>
          <w:sz w:val="24"/>
          <w:highlight w:val="none"/>
          <w:lang w:eastAsia="zh-CN"/>
        </w:rPr>
        <w:t>货物</w:t>
      </w:r>
      <w:r>
        <w:rPr>
          <w:rFonts w:hint="eastAsia" w:ascii="宋体" w:hAnsi="宋体"/>
          <w:bCs/>
          <w:color w:val="auto"/>
          <w:sz w:val="24"/>
          <w:highlight w:val="none"/>
        </w:rPr>
        <w:t>和服务）缺漏项的调整，其调整价格为该项在其他有效投标中的最高报价。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w:t>
      </w:r>
      <w:r>
        <w:rPr>
          <w:rFonts w:hint="eastAsia" w:ascii="宋体" w:hAnsi="宋体"/>
          <w:bCs/>
          <w:color w:val="auto"/>
          <w:sz w:val="24"/>
          <w:highlight w:val="none"/>
        </w:rPr>
        <w:t>评标委员会将按照上述修正错误的方法调整</w:t>
      </w:r>
      <w:r>
        <w:rPr>
          <w:rFonts w:hint="eastAsia" w:ascii="宋体" w:hAnsi="宋体"/>
          <w:bCs/>
          <w:color w:val="auto"/>
          <w:sz w:val="24"/>
          <w:highlight w:val="none"/>
          <w:lang w:eastAsia="zh-CN"/>
        </w:rPr>
        <w:t>响应文件</w:t>
      </w:r>
      <w:r>
        <w:rPr>
          <w:rFonts w:hint="eastAsia" w:ascii="宋体" w:hAnsi="宋体"/>
          <w:bCs/>
          <w:color w:val="auto"/>
          <w:sz w:val="24"/>
          <w:highlight w:val="none"/>
        </w:rPr>
        <w:t>中投标报价，调整后的价格对</w:t>
      </w:r>
      <w:r>
        <w:rPr>
          <w:rFonts w:hint="eastAsia" w:ascii="宋体" w:hAnsi="宋体"/>
          <w:bCs/>
          <w:color w:val="auto"/>
          <w:sz w:val="24"/>
          <w:highlight w:val="none"/>
          <w:lang w:eastAsia="zh-CN"/>
        </w:rPr>
        <w:t>供应商</w:t>
      </w:r>
      <w:r>
        <w:rPr>
          <w:rFonts w:hint="eastAsia" w:ascii="宋体" w:hAnsi="宋体"/>
          <w:bCs/>
          <w:color w:val="auto"/>
          <w:sz w:val="24"/>
          <w:highlight w:val="none"/>
        </w:rPr>
        <w:t>具有约束力。如果</w:t>
      </w:r>
      <w:r>
        <w:rPr>
          <w:rFonts w:hint="eastAsia" w:ascii="宋体" w:hAnsi="宋体"/>
          <w:bCs/>
          <w:color w:val="auto"/>
          <w:sz w:val="24"/>
          <w:highlight w:val="none"/>
          <w:lang w:eastAsia="zh-CN"/>
        </w:rPr>
        <w:t>供应商</w:t>
      </w:r>
      <w:r>
        <w:rPr>
          <w:rFonts w:hint="eastAsia" w:ascii="宋体" w:hAnsi="宋体"/>
          <w:bCs/>
          <w:color w:val="auto"/>
          <w:sz w:val="24"/>
          <w:highlight w:val="none"/>
        </w:rPr>
        <w:t>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w:t>
      </w:r>
      <w:r>
        <w:rPr>
          <w:rFonts w:hint="eastAsia" w:ascii="宋体" w:hAnsi="宋体"/>
          <w:bCs/>
          <w:color w:val="auto"/>
          <w:sz w:val="24"/>
          <w:highlight w:val="none"/>
        </w:rPr>
        <w:t>政策价格扣除</w:t>
      </w:r>
      <w:r>
        <w:rPr>
          <w:rFonts w:hint="eastAsia" w:ascii="宋体" w:hAnsi="宋体"/>
          <w:bCs/>
          <w:color w:val="auto"/>
          <w:sz w:val="24"/>
          <w:highlight w:val="none"/>
          <w:lang w:eastAsia="zh-CN"/>
        </w:rPr>
        <w:t>：</w:t>
      </w:r>
    </w:p>
    <w:p w14:paraId="45AC1FAA">
      <w:pPr>
        <w:numPr>
          <w:ilvl w:val="0"/>
          <w:numId w:val="0"/>
        </w:numPr>
        <w:tabs>
          <w:tab w:val="left" w:pos="930"/>
        </w:tabs>
        <w:spacing w:line="360" w:lineRule="auto"/>
        <w:ind w:left="525" w:leftChars="0"/>
        <w:rPr>
          <w:rFonts w:hint="eastAsia" w:ascii="宋体" w:hAnsi="宋体"/>
          <w:b w:val="0"/>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4.1</w:t>
      </w:r>
      <w:r>
        <w:rPr>
          <w:rFonts w:hint="eastAsia" w:ascii="宋体" w:hAnsi="宋体"/>
          <w:bCs/>
          <w:color w:val="auto"/>
          <w:sz w:val="24"/>
          <w:highlight w:val="none"/>
          <w:lang w:eastAsia="zh-CN"/>
        </w:rPr>
        <w:t>）</w:t>
      </w:r>
      <w:r>
        <w:rPr>
          <w:rFonts w:hint="eastAsia" w:ascii="宋体" w:hAnsi="宋体"/>
          <w:b w:val="0"/>
          <w:bCs/>
          <w:color w:val="auto"/>
          <w:sz w:val="24"/>
          <w:highlight w:val="none"/>
        </w:rPr>
        <w:t>小型和微型企业产品</w:t>
      </w:r>
    </w:p>
    <w:p w14:paraId="1C461670">
      <w:pPr>
        <w:numPr>
          <w:ilvl w:val="1"/>
          <w:numId w:val="11"/>
        </w:numPr>
        <w:tabs>
          <w:tab w:val="left" w:pos="1050"/>
        </w:tabs>
        <w:spacing w:line="360" w:lineRule="auto"/>
        <w:ind w:left="1050"/>
        <w:rPr>
          <w:rFonts w:ascii="宋体" w:hAnsi="宋体"/>
          <w:bCs/>
          <w:color w:val="auto"/>
          <w:sz w:val="24"/>
          <w:highlight w:val="none"/>
        </w:rPr>
      </w:pPr>
      <w:r>
        <w:rPr>
          <w:rFonts w:hint="eastAsia" w:ascii="宋体" w:hAnsi="宋体"/>
          <w:bCs/>
          <w:color w:val="auto"/>
          <w:sz w:val="24"/>
          <w:highlight w:val="none"/>
        </w:rPr>
        <w:t>根据财务部、工业和信息化部印发的《政府采购促进中小企业发展管理办法》（</w:t>
      </w:r>
      <w:r>
        <w:rPr>
          <w:rFonts w:hint="eastAsia" w:ascii="宋体" w:hAnsi="宋体"/>
          <w:bCs/>
          <w:color w:val="auto"/>
          <w:sz w:val="24"/>
          <w:highlight w:val="none"/>
          <w:lang w:eastAsia="zh-CN"/>
        </w:rPr>
        <w:t>财库〔2020〕46号</w:t>
      </w:r>
      <w:r>
        <w:rPr>
          <w:rFonts w:hint="eastAsia" w:ascii="宋体" w:hAnsi="宋体"/>
          <w:bCs/>
          <w:color w:val="auto"/>
          <w:sz w:val="24"/>
          <w:highlight w:val="none"/>
        </w:rPr>
        <w:t>）的规，对小型和微型企业产品的价格给予</w:t>
      </w:r>
      <w:r>
        <w:rPr>
          <w:rFonts w:hint="eastAsia" w:ascii="宋体" w:hAnsi="宋体"/>
          <w:bCs/>
          <w:color w:val="auto"/>
          <w:sz w:val="24"/>
          <w:highlight w:val="none"/>
          <w:lang w:val="en-US" w:eastAsia="zh-CN"/>
        </w:rPr>
        <w:t>10%-20</w:t>
      </w:r>
      <w:r>
        <w:rPr>
          <w:rFonts w:hint="eastAsia" w:ascii="宋体" w:hAnsi="宋体"/>
          <w:bCs/>
          <w:color w:val="auto"/>
          <w:sz w:val="24"/>
          <w:highlight w:val="none"/>
        </w:rPr>
        <w:t>%的扣除，联合体一方为小型、微型企业且小型、微型企业协议合同金额占联合体协议合同总金额30%以上</w:t>
      </w:r>
      <w:r>
        <w:rPr>
          <w:rFonts w:hint="eastAsia" w:ascii="宋体" w:hAnsi="宋体"/>
          <w:bCs/>
          <w:color w:val="auto"/>
          <w:sz w:val="24"/>
          <w:highlight w:val="none"/>
          <w:lang w:eastAsia="zh-CN"/>
        </w:rPr>
        <w:t>地对</w:t>
      </w:r>
      <w:r>
        <w:rPr>
          <w:rFonts w:hint="eastAsia" w:ascii="宋体" w:hAnsi="宋体"/>
          <w:bCs/>
          <w:color w:val="auto"/>
          <w:sz w:val="24"/>
          <w:highlight w:val="none"/>
        </w:rPr>
        <w:t>联合体总金额扣除</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，用扣除后的价格参与评审；投标产品中仅有部分小型和微型企业产品的，则按所投小型和微型企业产品的价格予以扣除。</w:t>
      </w:r>
    </w:p>
    <w:p w14:paraId="3CB2CAC3">
      <w:pPr>
        <w:numPr>
          <w:ilvl w:val="0"/>
          <w:numId w:val="0"/>
        </w:numPr>
        <w:tabs>
          <w:tab w:val="left" w:pos="1050"/>
        </w:tabs>
        <w:spacing w:line="360" w:lineRule="auto"/>
        <w:ind w:left="630" w:leftChars="0"/>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7CE8E5">
      <w:pPr>
        <w:numPr>
          <w:ilvl w:val="1"/>
          <w:numId w:val="11"/>
        </w:numPr>
        <w:tabs>
          <w:tab w:val="left" w:pos="1050"/>
        </w:tabs>
        <w:spacing w:line="360" w:lineRule="auto"/>
        <w:ind w:left="105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eastAsia="zh-CN"/>
        </w:rPr>
        <w:t>政府采购促进中小企业发展管理办法</w:t>
      </w:r>
      <w:r>
        <w:rPr>
          <w:rFonts w:hint="eastAsia" w:ascii="宋体" w:hAnsi="宋体"/>
          <w:bCs/>
          <w:color w:val="auto"/>
          <w:sz w:val="24"/>
          <w:highlight w:val="none"/>
        </w:rPr>
        <w:t>》所称中小企业（含中型、小型、微型企业，下同）应当同时符合以下条件：</w:t>
      </w:r>
    </w:p>
    <w:p w14:paraId="6C944C1C">
      <w:pPr>
        <w:spacing w:line="360" w:lineRule="auto"/>
        <w:ind w:left="630"/>
        <w:rPr>
          <w:rFonts w:ascii="宋体" w:hAnsi="宋体"/>
          <w:bCs/>
          <w:color w:val="auto"/>
          <w:sz w:val="24"/>
          <w:highlight w:val="none"/>
        </w:rPr>
      </w:pPr>
      <w:r>
        <w:rPr>
          <w:rFonts w:hint="eastAsia" w:ascii="宋体" w:hAnsi="宋体"/>
          <w:bCs/>
          <w:color w:val="auto"/>
          <w:sz w:val="24"/>
          <w:highlight w:val="none"/>
        </w:rPr>
        <w:t>　　①符合中小企业划分标准；</w:t>
      </w:r>
    </w:p>
    <w:p w14:paraId="11214A53">
      <w:pPr>
        <w:spacing w:line="360" w:lineRule="auto"/>
        <w:ind w:left="630" w:firstLine="480"/>
        <w:rPr>
          <w:rFonts w:hint="eastAsia" w:ascii="宋体" w:hAnsi="宋体"/>
          <w:bCs/>
          <w:color w:val="auto"/>
          <w:sz w:val="24"/>
          <w:highlight w:val="none"/>
        </w:rPr>
      </w:pPr>
      <w:r>
        <w:rPr>
          <w:rFonts w:hint="eastAsia" w:ascii="宋体" w:hAnsi="宋体"/>
          <w:bCs/>
          <w:color w:val="auto"/>
          <w:sz w:val="24"/>
          <w:highlight w:val="none"/>
        </w:rPr>
        <w:t>②提供本企业制造的货物、承担的工程或者服务，或者提供其他中小企业制造的货物。本项所称货物不包括使用大型企业注册商标的货物。</w:t>
      </w:r>
    </w:p>
    <w:p w14:paraId="04CB98DA">
      <w:pPr>
        <w:spacing w:line="360" w:lineRule="auto"/>
        <w:ind w:left="630" w:firstLine="48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auto"/>
          <w:sz w:val="24"/>
          <w:highlight w:val="none"/>
        </w:rPr>
      </w:pPr>
      <w:r>
        <w:rPr>
          <w:rFonts w:hint="eastAsia" w:ascii="宋体" w:hAnsi="宋体"/>
          <w:bCs/>
          <w:color w:val="auto"/>
          <w:sz w:val="24"/>
          <w:highlight w:val="none"/>
          <w:lang w:val="en-US" w:eastAsia="zh-CN"/>
        </w:rPr>
        <w:t>③</w:t>
      </w:r>
      <w:r>
        <w:rPr>
          <w:rFonts w:hint="eastAsia" w:ascii="宋体" w:hAnsi="宋体"/>
          <w:bCs/>
          <w:color w:val="auto"/>
          <w:sz w:val="24"/>
          <w:highlight w:val="none"/>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2）监狱企业产品价格扣除</w:t>
      </w:r>
    </w:p>
    <w:p w14:paraId="643C849C">
      <w:pP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3）残疾人福利性单位产品价格扣除</w:t>
      </w:r>
    </w:p>
    <w:p w14:paraId="2D556B42">
      <w:pP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auto"/>
          <w:sz w:val="24"/>
          <w:highlight w:val="none"/>
          <w:lang w:val="en-US" w:eastAsia="zh-CN"/>
        </w:rPr>
        <w:t>五</w:t>
      </w:r>
      <w:r>
        <w:rPr>
          <w:rFonts w:hint="eastAsia" w:ascii="宋体" w:hAnsi="宋体"/>
          <w:bCs/>
          <w:color w:val="auto"/>
          <w:sz w:val="24"/>
          <w:highlight w:val="none"/>
          <w:lang w:eastAsia="zh-CN"/>
        </w:rPr>
        <w:t>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4.4</w:t>
      </w:r>
      <w:r>
        <w:rPr>
          <w:rFonts w:hint="eastAsia" w:ascii="宋体" w:hAnsi="宋体"/>
          <w:bCs/>
          <w:color w:val="auto"/>
          <w:sz w:val="24"/>
          <w:highlight w:val="none"/>
          <w:lang w:eastAsia="zh-CN"/>
        </w:rPr>
        <w:t>）供应商</w:t>
      </w:r>
      <w:r>
        <w:rPr>
          <w:rFonts w:hint="eastAsia" w:ascii="宋体" w:hAnsi="宋体"/>
          <w:bCs/>
          <w:color w:val="auto"/>
          <w:sz w:val="24"/>
          <w:highlight w:val="none"/>
        </w:rPr>
        <w:t>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4.5</w:t>
      </w:r>
      <w:r>
        <w:rPr>
          <w:rFonts w:hint="eastAsia" w:ascii="宋体" w:hAnsi="宋体"/>
          <w:bCs/>
          <w:color w:val="auto"/>
          <w:sz w:val="24"/>
          <w:highlight w:val="none"/>
          <w:lang w:eastAsia="zh-CN"/>
        </w:rPr>
        <w:t>）</w:t>
      </w:r>
      <w:r>
        <w:rPr>
          <w:rFonts w:hint="eastAsia" w:ascii="宋体" w:hAnsi="宋体"/>
          <w:color w:val="auto"/>
          <w:sz w:val="24"/>
          <w:highlight w:val="none"/>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价格评分</w:t>
      </w:r>
      <w:r>
        <w:rPr>
          <w:rFonts w:hint="eastAsia" w:ascii="宋体" w:hAnsi="宋体"/>
          <w:b/>
          <w:bCs/>
          <w:color w:val="auto"/>
          <w:sz w:val="24"/>
          <w:highlight w:val="none"/>
        </w:rPr>
        <w:t>：</w:t>
      </w:r>
      <w:r>
        <w:rPr>
          <w:rFonts w:hint="eastAsia" w:ascii="宋体" w:hAnsi="宋体"/>
          <w:color w:val="auto"/>
          <w:sz w:val="24"/>
          <w:highlight w:val="none"/>
        </w:rPr>
        <w:t>取通过资格、符合性评审经过评标委员会修正及价格扣除后的所有</w:t>
      </w:r>
      <w:r>
        <w:rPr>
          <w:rFonts w:hint="eastAsia" w:ascii="宋体" w:hAnsi="宋体"/>
          <w:color w:val="auto"/>
          <w:sz w:val="24"/>
          <w:highlight w:val="none"/>
          <w:lang w:eastAsia="zh-CN"/>
        </w:rPr>
        <w:t>供应商</w:t>
      </w:r>
      <w:r>
        <w:rPr>
          <w:rFonts w:hint="eastAsia" w:ascii="宋体" w:hAnsi="宋体"/>
          <w:color w:val="auto"/>
          <w:sz w:val="24"/>
          <w:highlight w:val="none"/>
        </w:rPr>
        <w:t>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color w:val="auto"/>
          <w:sz w:val="24"/>
          <w:highlight w:val="none"/>
        </w:rPr>
        <w:t>价格得分=价格评分×价格部分权重</w:t>
      </w:r>
    </w:p>
    <w:p w14:paraId="7C13D723">
      <w:pPr>
        <w:spacing w:line="360" w:lineRule="auto"/>
        <w:rPr>
          <w:b/>
          <w:bCs/>
          <w:color w:val="auto"/>
          <w:highlight w:val="none"/>
        </w:rPr>
      </w:pPr>
      <w:r>
        <w:rPr>
          <w:rFonts w:hint="eastAsia" w:ascii="宋体" w:hAnsi="宋体"/>
          <w:b/>
          <w:bCs/>
          <w:color w:val="auto"/>
          <w:sz w:val="24"/>
          <w:highlight w:val="none"/>
        </w:rPr>
        <w:t>6.2 权重分配</w:t>
      </w:r>
      <w:bookmarkEnd w:id="499"/>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auto"/>
                <w:sz w:val="24"/>
                <w:szCs w:val="24"/>
                <w:highlight w:val="none"/>
              </w:rPr>
            </w:pPr>
            <w:bookmarkStart w:id="500" w:name="_Toc61327443"/>
            <w:r>
              <w:rPr>
                <w:rFonts w:hint="eastAsia" w:ascii="宋体" w:hAnsi="宋体"/>
                <w:b w:val="0"/>
                <w:bCs/>
                <w:color w:val="auto"/>
                <w:sz w:val="24"/>
                <w:szCs w:val="24"/>
                <w:highlight w:val="none"/>
              </w:rPr>
              <w:t>评分项目</w:t>
            </w:r>
          </w:p>
        </w:tc>
        <w:tc>
          <w:tcPr>
            <w:tcW w:w="3104" w:type="dxa"/>
            <w:noWrap w:val="0"/>
            <w:vAlign w:val="center"/>
          </w:tcPr>
          <w:p w14:paraId="7FC67819">
            <w:pPr>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商务</w:t>
            </w:r>
            <w:r>
              <w:rPr>
                <w:rFonts w:hint="eastAsia" w:ascii="宋体" w:hAnsi="宋体"/>
                <w:b w:val="0"/>
                <w:bCs/>
                <w:color w:val="auto"/>
                <w:sz w:val="24"/>
                <w:szCs w:val="24"/>
                <w:highlight w:val="none"/>
              </w:rPr>
              <w:t>技术部分</w:t>
            </w:r>
          </w:p>
        </w:tc>
        <w:tc>
          <w:tcPr>
            <w:tcW w:w="2996" w:type="dxa"/>
            <w:noWrap w:val="0"/>
            <w:vAlign w:val="center"/>
          </w:tcPr>
          <w:p w14:paraId="51D67A03">
            <w:pPr>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权重</w:t>
            </w:r>
          </w:p>
        </w:tc>
        <w:tc>
          <w:tcPr>
            <w:tcW w:w="3104" w:type="dxa"/>
            <w:noWrap w:val="0"/>
            <w:vAlign w:val="center"/>
          </w:tcPr>
          <w:p w14:paraId="1EE17A2F">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70</w:t>
            </w:r>
            <w:r>
              <w:rPr>
                <w:rFonts w:hint="eastAsia" w:ascii="宋体" w:hAnsi="宋体"/>
                <w:color w:val="auto"/>
                <w:sz w:val="24"/>
                <w:szCs w:val="24"/>
                <w:highlight w:val="none"/>
              </w:rPr>
              <w:t>%</w:t>
            </w:r>
          </w:p>
        </w:tc>
        <w:tc>
          <w:tcPr>
            <w:tcW w:w="2996" w:type="dxa"/>
            <w:noWrap w:val="0"/>
            <w:vAlign w:val="center"/>
          </w:tcPr>
          <w:p w14:paraId="6C870C3D">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满分</w:t>
            </w:r>
          </w:p>
        </w:tc>
        <w:tc>
          <w:tcPr>
            <w:tcW w:w="3104" w:type="dxa"/>
            <w:noWrap w:val="0"/>
            <w:vAlign w:val="center"/>
          </w:tcPr>
          <w:p w14:paraId="60116C4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70</w:t>
            </w:r>
            <w:r>
              <w:rPr>
                <w:rFonts w:hint="eastAsia" w:ascii="宋体" w:hAnsi="宋体"/>
                <w:color w:val="auto"/>
                <w:sz w:val="24"/>
                <w:szCs w:val="24"/>
                <w:highlight w:val="none"/>
              </w:rPr>
              <w:t>分</w:t>
            </w:r>
          </w:p>
        </w:tc>
        <w:tc>
          <w:tcPr>
            <w:tcW w:w="2996" w:type="dxa"/>
            <w:noWrap w:val="0"/>
            <w:vAlign w:val="center"/>
          </w:tcPr>
          <w:p w14:paraId="03A0D67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w:t>
            </w:r>
          </w:p>
        </w:tc>
      </w:tr>
    </w:tbl>
    <w:p w14:paraId="571E8ED7">
      <w:pPr>
        <w:spacing w:line="360" w:lineRule="auto"/>
        <w:rPr>
          <w:b/>
          <w:bCs/>
          <w:color w:val="auto"/>
          <w:highlight w:val="none"/>
        </w:rPr>
      </w:pPr>
      <w:r>
        <w:rPr>
          <w:rFonts w:hint="eastAsia" w:ascii="宋体" w:hAnsi="宋体"/>
          <w:b/>
          <w:bCs/>
          <w:color w:val="auto"/>
          <w:sz w:val="24"/>
          <w:highlight w:val="none"/>
        </w:rPr>
        <w:t>6.3 综合得分</w:t>
      </w:r>
      <w:bookmarkEnd w:id="500"/>
    </w:p>
    <w:p w14:paraId="6F23DB7E">
      <w:pPr>
        <w:spacing w:line="360" w:lineRule="auto"/>
        <w:ind w:left="-2" w:leftChars="-1" w:firstLine="631"/>
        <w:rPr>
          <w:rFonts w:ascii="宋体" w:hAnsi="宋体"/>
          <w:b w:val="0"/>
          <w:bCs/>
          <w:color w:val="auto"/>
          <w:sz w:val="24"/>
          <w:highlight w:val="none"/>
        </w:rPr>
      </w:pPr>
      <w:r>
        <w:rPr>
          <w:rFonts w:hint="eastAsia" w:ascii="宋体" w:hAnsi="宋体"/>
          <w:b w:val="0"/>
          <w:bCs/>
          <w:color w:val="auto"/>
          <w:sz w:val="24"/>
          <w:highlight w:val="none"/>
        </w:rPr>
        <w:t>综合得分=</w:t>
      </w:r>
      <w:r>
        <w:rPr>
          <w:rFonts w:hint="eastAsia" w:ascii="宋体" w:hAnsi="宋体"/>
          <w:b w:val="0"/>
          <w:bCs/>
          <w:color w:val="auto"/>
          <w:sz w:val="24"/>
          <w:highlight w:val="none"/>
          <w:lang w:eastAsia="zh-CN"/>
        </w:rPr>
        <w:t>商务</w:t>
      </w:r>
      <w:r>
        <w:rPr>
          <w:rFonts w:hint="eastAsia" w:ascii="宋体" w:hAnsi="宋体"/>
          <w:b w:val="0"/>
          <w:bCs/>
          <w:color w:val="auto"/>
          <w:sz w:val="24"/>
          <w:highlight w:val="none"/>
        </w:rPr>
        <w:t>技术得分+价格得分</w:t>
      </w:r>
    </w:p>
    <w:p w14:paraId="5AFC6544">
      <w:pPr>
        <w:spacing w:afterAutospacing="0" w:line="360" w:lineRule="auto"/>
        <w:ind w:left="-2" w:leftChars="-1" w:firstLine="631"/>
        <w:rPr>
          <w:rFonts w:ascii="宋体" w:hAnsi="宋体"/>
          <w:color w:val="auto"/>
          <w:sz w:val="24"/>
          <w:highlight w:val="none"/>
        </w:rPr>
      </w:pPr>
      <w:r>
        <w:rPr>
          <w:rFonts w:hint="eastAsia" w:ascii="宋体" w:hAnsi="宋体"/>
          <w:color w:val="auto"/>
          <w:sz w:val="24"/>
          <w:highlight w:val="none"/>
        </w:rPr>
        <w:t>评标委员会根据</w:t>
      </w:r>
      <w:r>
        <w:rPr>
          <w:rFonts w:hint="eastAsia" w:ascii="宋体" w:hAnsi="宋体"/>
          <w:color w:val="auto"/>
          <w:sz w:val="24"/>
          <w:highlight w:val="none"/>
          <w:lang w:eastAsia="zh-CN"/>
        </w:rPr>
        <w:t>供应商</w:t>
      </w:r>
      <w:r>
        <w:rPr>
          <w:rFonts w:hint="eastAsia" w:ascii="宋体" w:hAnsi="宋体"/>
          <w:color w:val="auto"/>
          <w:sz w:val="24"/>
          <w:highlight w:val="none"/>
        </w:rPr>
        <w:t>最终得分高低排定名次。</w:t>
      </w:r>
    </w:p>
    <w:p w14:paraId="5D901C8B">
      <w:pPr>
        <w:pStyle w:val="5"/>
        <w:spacing w:before="0" w:beforeLines="0" w:beforeAutospacing="0" w:after="0" w:afterLines="0" w:afterAutospacing="0" w:line="360" w:lineRule="auto"/>
        <w:rPr>
          <w:color w:val="auto"/>
          <w:sz w:val="28"/>
          <w:szCs w:val="28"/>
          <w:highlight w:val="none"/>
        </w:rPr>
      </w:pPr>
      <w:bookmarkStart w:id="501" w:name="_Toc458635605"/>
      <w:bookmarkStart w:id="502" w:name="_Toc273342939"/>
      <w:bookmarkStart w:id="503" w:name="_Toc438513743"/>
      <w:bookmarkStart w:id="504" w:name="_Toc425347671"/>
      <w:bookmarkStart w:id="505" w:name="_Toc11931294"/>
      <w:bookmarkStart w:id="506" w:name="_Toc486969388"/>
      <w:bookmarkStart w:id="507" w:name="_Toc479325601"/>
      <w:bookmarkStart w:id="508" w:name="_Toc9612860"/>
      <w:bookmarkStart w:id="509" w:name="_Toc487044261"/>
      <w:bookmarkStart w:id="510" w:name="_Toc498871260"/>
      <w:bookmarkStart w:id="511" w:name="_Toc418023342"/>
      <w:bookmarkStart w:id="512" w:name="_Toc498899392"/>
      <w:bookmarkStart w:id="513" w:name="_Toc470184450"/>
      <w:bookmarkStart w:id="514" w:name="_Toc416208495"/>
      <w:bookmarkStart w:id="515" w:name="_Toc458980402"/>
      <w:bookmarkStart w:id="516" w:name="_Toc439513454"/>
      <w:bookmarkStart w:id="517" w:name="_Toc414510789"/>
      <w:bookmarkStart w:id="518" w:name="_Toc494832096"/>
      <w:bookmarkStart w:id="519" w:name="_Toc11944601"/>
      <w:bookmarkStart w:id="520" w:name="_Toc509337175"/>
      <w:bookmarkStart w:id="521" w:name="_Toc23766"/>
      <w:bookmarkStart w:id="522" w:name="_Toc523170351"/>
      <w:bookmarkStart w:id="523" w:name="_Toc369081827"/>
      <w:bookmarkStart w:id="524" w:name="_Toc524368799"/>
      <w:bookmarkStart w:id="525" w:name="_Toc522529814"/>
      <w:bookmarkStart w:id="526" w:name="_Toc439513170"/>
      <w:bookmarkStart w:id="527" w:name="_Toc479340798"/>
      <w:bookmarkStart w:id="528" w:name="_Toc5124218"/>
      <w:bookmarkStart w:id="529" w:name="_Toc524517871"/>
      <w:bookmarkStart w:id="530" w:name="_Toc9864096"/>
      <w:bookmarkStart w:id="531" w:name="_Toc514177062"/>
      <w:bookmarkStart w:id="532" w:name="_Toc438508606"/>
      <w:bookmarkStart w:id="533" w:name="_Toc25468"/>
      <w:bookmarkStart w:id="534" w:name="_Toc477879849"/>
      <w:bookmarkStart w:id="535" w:name="_Toc422162001"/>
      <w:bookmarkStart w:id="536" w:name="_Toc438722139"/>
      <w:bookmarkStart w:id="537" w:name="_Toc509337060"/>
      <w:bookmarkStart w:id="538" w:name="_Toc439679277"/>
      <w:bookmarkStart w:id="539" w:name="_Toc10446428"/>
      <w:bookmarkStart w:id="540" w:name="_Toc422865430"/>
      <w:bookmarkStart w:id="541" w:name="_Toc358307756"/>
      <w:r>
        <w:rPr>
          <w:rFonts w:hint="eastAsia"/>
          <w:color w:val="auto"/>
          <w:sz w:val="28"/>
          <w:szCs w:val="28"/>
          <w:highlight w:val="none"/>
        </w:rPr>
        <w:t>7、定标和授标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EB2B0A5">
      <w:pPr>
        <w:spacing w:beforeAutospacing="0" w:line="360" w:lineRule="auto"/>
        <w:ind w:left="425" w:hanging="424" w:hangingChars="177"/>
        <w:rPr>
          <w:rFonts w:ascii="宋体" w:hAnsi="宋体"/>
          <w:color w:val="auto"/>
          <w:sz w:val="24"/>
          <w:highlight w:val="none"/>
        </w:rPr>
      </w:pPr>
      <w:bookmarkStart w:id="542" w:name="_Toc273342940"/>
      <w:bookmarkStart w:id="543" w:name="_Toc160609601"/>
      <w:bookmarkStart w:id="544" w:name="_Toc369081828"/>
      <w:bookmarkStart w:id="545" w:name="_Toc358307757"/>
      <w:r>
        <w:rPr>
          <w:rFonts w:hint="eastAsia" w:ascii="宋体" w:hAnsi="宋体"/>
          <w:color w:val="auto"/>
          <w:sz w:val="24"/>
          <w:szCs w:val="24"/>
          <w:highlight w:val="none"/>
        </w:rPr>
        <w:t>7.1综合</w:t>
      </w:r>
      <w:r>
        <w:rPr>
          <w:rFonts w:hint="eastAsia" w:ascii="宋体" w:hAnsi="宋体"/>
          <w:color w:val="auto"/>
          <w:sz w:val="24"/>
          <w:highlight w:val="none"/>
        </w:rPr>
        <w:t>得分相同时按下列顺序比较确定：（1）节能产品；（2）环保产品；（3）投标报价（由低到高）；（4）</w:t>
      </w:r>
      <w:r>
        <w:rPr>
          <w:rFonts w:hint="eastAsia" w:ascii="宋体" w:hAnsi="宋体"/>
          <w:color w:val="auto"/>
          <w:sz w:val="24"/>
          <w:highlight w:val="none"/>
          <w:lang w:eastAsia="zh-CN"/>
        </w:rPr>
        <w:t>商务</w:t>
      </w:r>
      <w:r>
        <w:rPr>
          <w:rFonts w:hint="eastAsia" w:ascii="宋体" w:hAnsi="宋体"/>
          <w:color w:val="auto"/>
          <w:sz w:val="24"/>
          <w:highlight w:val="none"/>
        </w:rPr>
        <w:t>技术评分（由高到低）。如以上都相同的，名次由评标委员会抽签确定。</w:t>
      </w:r>
    </w:p>
    <w:p w14:paraId="3D117830">
      <w:pPr>
        <w:spacing w:line="360" w:lineRule="auto"/>
        <w:ind w:left="425" w:hanging="424" w:hangingChars="177"/>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7.2评标委员会将综合得分排名第一名的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推荐给</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作为第一中标候选人。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具体详见供应商须知前附表第34条</w:t>
      </w:r>
      <w:r>
        <w:rPr>
          <w:rFonts w:hint="eastAsia" w:ascii="宋体" w:hAnsi="宋体"/>
          <w:color w:val="auto"/>
          <w:sz w:val="24"/>
          <w:szCs w:val="24"/>
          <w:highlight w:val="none"/>
          <w:lang w:eastAsia="zh-CN"/>
        </w:rPr>
        <w:t>）</w:t>
      </w:r>
    </w:p>
    <w:p w14:paraId="0AAB82A9">
      <w:pPr>
        <w:spacing w:line="360" w:lineRule="auto"/>
        <w:ind w:left="425" w:hanging="424" w:hangingChars="177"/>
        <w:rPr>
          <w:rFonts w:hint="eastAsia" w:ascii="宋体" w:hAnsi="宋体"/>
          <w:color w:val="auto"/>
          <w:sz w:val="24"/>
          <w:szCs w:val="24"/>
          <w:highlight w:val="none"/>
        </w:rPr>
      </w:pPr>
      <w:r>
        <w:rPr>
          <w:rFonts w:hint="eastAsia" w:ascii="宋体" w:hAnsi="宋体"/>
          <w:color w:val="auto"/>
          <w:sz w:val="24"/>
          <w:szCs w:val="24"/>
          <w:highlight w:val="none"/>
        </w:rPr>
        <w:t>7.3中标候选人放弃中标、或因不可抗力提出不能履行合同</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未通过资格后审，或被取消资格的，须经监管部门批准后，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方可按顺序选择候补</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或废标重招。</w:t>
      </w:r>
    </w:p>
    <w:p w14:paraId="5471D040">
      <w:pPr>
        <w:spacing w:line="360" w:lineRule="auto"/>
        <w:ind w:left="425" w:hanging="424" w:hangingChars="177"/>
        <w:rPr>
          <w:rFonts w:ascii="宋体"/>
          <w:color w:val="auto"/>
          <w:sz w:val="24"/>
          <w:szCs w:val="24"/>
          <w:highlight w:val="none"/>
        </w:rPr>
      </w:pPr>
      <w:r>
        <w:rPr>
          <w:rFonts w:hint="eastAsia" w:ascii="宋体" w:hAnsi="宋体"/>
          <w:color w:val="auto"/>
          <w:sz w:val="24"/>
          <w:szCs w:val="24"/>
          <w:highlight w:val="none"/>
        </w:rPr>
        <w:t>7.4评标委员会提出评标书面报告和推荐中标意见报</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审批，审批通过后将对预中标人进行最终澄清及对</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方可按顺序选择候补</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或废标重招。</w:t>
      </w:r>
    </w:p>
    <w:p w14:paraId="269124B3">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7.5最终澄清</w:t>
      </w:r>
      <w:r>
        <w:rPr>
          <w:rFonts w:hint="eastAsia" w:ascii="宋体"/>
          <w:color w:val="auto"/>
          <w:sz w:val="24"/>
          <w:szCs w:val="24"/>
          <w:highlight w:val="none"/>
        </w:rPr>
        <w:t>完成</w:t>
      </w:r>
      <w:r>
        <w:rPr>
          <w:rFonts w:hint="eastAsia" w:ascii="宋体" w:hAnsi="宋体"/>
          <w:color w:val="auto"/>
          <w:sz w:val="24"/>
          <w:highlight w:val="none"/>
        </w:rPr>
        <w:t>后，由采购代理机构根据</w:t>
      </w:r>
      <w:r>
        <w:rPr>
          <w:rFonts w:hint="eastAsia" w:ascii="宋体" w:hAnsi="宋体"/>
          <w:color w:val="auto"/>
          <w:sz w:val="24"/>
          <w:highlight w:val="none"/>
          <w:lang w:eastAsia="zh-CN"/>
        </w:rPr>
        <w:t>招标人</w:t>
      </w:r>
      <w:r>
        <w:rPr>
          <w:rFonts w:hint="eastAsia" w:ascii="宋体" w:hAnsi="宋体"/>
          <w:color w:val="auto"/>
          <w:sz w:val="24"/>
          <w:highlight w:val="none"/>
        </w:rPr>
        <w:t>的确认结果发布招标结果公告。采购代理机构将在下列媒体公告中标结果：</w:t>
      </w:r>
      <w:r>
        <w:rPr>
          <w:rFonts w:hint="eastAsia" w:hAnsi="宋体"/>
          <w:color w:val="auto"/>
          <w:sz w:val="24"/>
          <w:highlight w:val="none"/>
          <w:lang w:eastAsia="zh-CN"/>
        </w:rPr>
        <w:t>新疆政府采购网</w:t>
      </w:r>
      <w:r>
        <w:rPr>
          <w:rFonts w:ascii="宋体" w:hAnsi="宋体"/>
          <w:color w:val="auto"/>
          <w:sz w:val="24"/>
          <w:highlight w:val="none"/>
        </w:rPr>
        <w:t xml:space="preserve"> </w:t>
      </w:r>
      <w:r>
        <w:rPr>
          <w:rFonts w:hint="eastAsia" w:ascii="宋体" w:hAnsi="宋体"/>
          <w:color w:val="auto"/>
          <w:sz w:val="24"/>
          <w:highlight w:val="none"/>
        </w:rPr>
        <w:t>。</w:t>
      </w:r>
    </w:p>
    <w:p w14:paraId="2F78CD0E">
      <w:pPr>
        <w:spacing w:afterAutospacing="0" w:line="360" w:lineRule="auto"/>
        <w:ind w:left="425" w:hanging="424" w:hangingChars="177"/>
        <w:rPr>
          <w:rFonts w:ascii="宋体" w:hAnsi="宋体"/>
          <w:color w:val="auto"/>
          <w:sz w:val="24"/>
          <w:highlight w:val="none"/>
        </w:rPr>
      </w:pPr>
      <w:r>
        <w:rPr>
          <w:rFonts w:hint="eastAsia" w:ascii="宋体" w:hAnsi="宋体"/>
          <w:color w:val="auto"/>
          <w:sz w:val="24"/>
          <w:highlight w:val="none"/>
        </w:rPr>
        <w:t>7.6</w:t>
      </w:r>
      <w:r>
        <w:rPr>
          <w:rFonts w:hint="eastAsia" w:ascii="宋体" w:hAnsi="宋体"/>
          <w:color w:val="auto"/>
          <w:sz w:val="24"/>
          <w:highlight w:val="none"/>
          <w:lang w:eastAsia="zh-CN"/>
        </w:rPr>
        <w:t>招标人</w:t>
      </w:r>
      <w:r>
        <w:rPr>
          <w:rFonts w:hint="eastAsia" w:ascii="宋体" w:hAnsi="宋体"/>
          <w:color w:val="auto"/>
          <w:sz w:val="24"/>
          <w:highlight w:val="none"/>
        </w:rPr>
        <w:t>应当自</w:t>
      </w:r>
      <w:r>
        <w:rPr>
          <w:rFonts w:hint="eastAsia" w:ascii="宋体" w:hAnsi="宋体"/>
          <w:color w:val="auto"/>
          <w:sz w:val="24"/>
          <w:highlight w:val="none"/>
          <w:lang w:eastAsia="zh-CN"/>
        </w:rPr>
        <w:t>成交通知书</w:t>
      </w:r>
      <w:r>
        <w:rPr>
          <w:rFonts w:hint="eastAsia" w:ascii="宋体" w:hAnsi="宋体"/>
          <w:color w:val="auto"/>
          <w:sz w:val="24"/>
          <w:highlight w:val="none"/>
        </w:rPr>
        <w:t>发出之日起30日内，按照</w:t>
      </w:r>
      <w:r>
        <w:rPr>
          <w:rFonts w:hint="eastAsia" w:ascii="宋体" w:hAnsi="宋体"/>
          <w:color w:val="auto"/>
          <w:sz w:val="24"/>
          <w:highlight w:val="none"/>
          <w:lang w:eastAsia="zh-CN"/>
        </w:rPr>
        <w:t>招标文件</w:t>
      </w:r>
      <w:r>
        <w:rPr>
          <w:rFonts w:hint="eastAsia" w:ascii="宋体" w:hAnsi="宋体"/>
          <w:color w:val="auto"/>
          <w:sz w:val="24"/>
          <w:highlight w:val="none"/>
        </w:rPr>
        <w:t>和中标人</w:t>
      </w:r>
      <w:r>
        <w:rPr>
          <w:rFonts w:hint="eastAsia" w:ascii="宋体" w:hAnsi="宋体"/>
          <w:color w:val="auto"/>
          <w:sz w:val="24"/>
          <w:highlight w:val="none"/>
          <w:lang w:eastAsia="zh-CN"/>
        </w:rPr>
        <w:t>响应文件</w:t>
      </w:r>
      <w:r>
        <w:rPr>
          <w:rFonts w:hint="eastAsia" w:ascii="宋体" w:hAnsi="宋体"/>
          <w:color w:val="auto"/>
          <w:sz w:val="24"/>
          <w:highlight w:val="none"/>
        </w:rPr>
        <w:t>的规定，与中标人签订书面合同。所签订的合同不得对</w:t>
      </w:r>
      <w:r>
        <w:rPr>
          <w:rFonts w:hint="eastAsia" w:ascii="宋体" w:hAnsi="宋体"/>
          <w:color w:val="auto"/>
          <w:sz w:val="24"/>
          <w:highlight w:val="none"/>
          <w:lang w:eastAsia="zh-CN"/>
        </w:rPr>
        <w:t>招标文件</w:t>
      </w:r>
      <w:r>
        <w:rPr>
          <w:rFonts w:hint="eastAsia" w:ascii="宋体" w:hAnsi="宋体"/>
          <w:color w:val="auto"/>
          <w:sz w:val="24"/>
          <w:highlight w:val="none"/>
        </w:rPr>
        <w:t>确定的事项和中标人</w:t>
      </w:r>
      <w:r>
        <w:rPr>
          <w:rFonts w:hint="eastAsia" w:ascii="宋体" w:hAnsi="宋体"/>
          <w:color w:val="auto"/>
          <w:sz w:val="24"/>
          <w:highlight w:val="none"/>
          <w:lang w:eastAsia="zh-CN"/>
        </w:rPr>
        <w:t>响应文件</w:t>
      </w:r>
      <w:r>
        <w:rPr>
          <w:rFonts w:hint="eastAsia" w:ascii="宋体" w:hAnsi="宋体"/>
          <w:color w:val="auto"/>
          <w:sz w:val="24"/>
          <w:highlight w:val="none"/>
        </w:rPr>
        <w:t>作实质性修改。</w:t>
      </w:r>
    </w:p>
    <w:p w14:paraId="5A4F548E">
      <w:pPr>
        <w:pStyle w:val="5"/>
        <w:spacing w:before="0" w:beforeLines="0" w:beforeAutospacing="0" w:after="0" w:afterLines="0" w:afterAutospacing="0"/>
        <w:rPr>
          <w:rFonts w:hint="eastAsia"/>
          <w:color w:val="auto"/>
          <w:sz w:val="28"/>
          <w:szCs w:val="28"/>
          <w:highlight w:val="none"/>
        </w:rPr>
      </w:pPr>
      <w:bookmarkStart w:id="546" w:name="_Toc10446429"/>
      <w:bookmarkStart w:id="547" w:name="_Toc498871261"/>
      <w:bookmarkStart w:id="548" w:name="_Toc11944602"/>
      <w:bookmarkStart w:id="549" w:name="_Toc479325602"/>
      <w:bookmarkStart w:id="550" w:name="_Toc438508607"/>
      <w:bookmarkStart w:id="551" w:name="_Toc414510790"/>
      <w:bookmarkStart w:id="552" w:name="_Toc9612861"/>
      <w:bookmarkStart w:id="553" w:name="_Toc438513744"/>
      <w:bookmarkStart w:id="554" w:name="_Toc425347672"/>
      <w:bookmarkStart w:id="555" w:name="_Toc523170352"/>
      <w:bookmarkStart w:id="556" w:name="_Toc498899393"/>
      <w:bookmarkStart w:id="557" w:name="_Toc494832097"/>
      <w:bookmarkStart w:id="558" w:name="_Toc486969389"/>
      <w:bookmarkStart w:id="559" w:name="_Toc524517872"/>
      <w:bookmarkStart w:id="560" w:name="_Toc522529815"/>
      <w:bookmarkStart w:id="561" w:name="_Toc5124219"/>
      <w:bookmarkStart w:id="562" w:name="_Toc439513455"/>
      <w:bookmarkStart w:id="563" w:name="_Toc439679278"/>
      <w:bookmarkStart w:id="564" w:name="_Toc458635606"/>
      <w:bookmarkStart w:id="565" w:name="_Toc470184451"/>
      <w:bookmarkStart w:id="566" w:name="_Toc438722140"/>
      <w:bookmarkStart w:id="567" w:name="_Toc524368800"/>
      <w:bookmarkStart w:id="568" w:name="_Toc514177063"/>
      <w:bookmarkStart w:id="569" w:name="_Toc9864097"/>
      <w:bookmarkStart w:id="570" w:name="_Toc422865431"/>
      <w:bookmarkStart w:id="571" w:name="_Toc477879850"/>
      <w:bookmarkStart w:id="572" w:name="_Toc487044262"/>
      <w:bookmarkStart w:id="573" w:name="_Toc458980403"/>
      <w:bookmarkStart w:id="574" w:name="_Toc416208496"/>
      <w:bookmarkStart w:id="575" w:name="_Toc418023343"/>
      <w:bookmarkStart w:id="576" w:name="_Toc439513171"/>
      <w:bookmarkStart w:id="577" w:name="_Toc422162002"/>
      <w:bookmarkStart w:id="578" w:name="_Toc509337061"/>
      <w:bookmarkStart w:id="579" w:name="_Toc5714"/>
      <w:bookmarkStart w:id="580" w:name="_Toc11931295"/>
      <w:bookmarkStart w:id="581" w:name="_Toc509337176"/>
      <w:bookmarkStart w:id="582" w:name="_Toc17799"/>
      <w:bookmarkStart w:id="583" w:name="_Toc479340799"/>
      <w:r>
        <w:rPr>
          <w:rFonts w:hint="eastAsia"/>
          <w:color w:val="auto"/>
          <w:sz w:val="28"/>
          <w:szCs w:val="28"/>
          <w:highlight w:val="none"/>
        </w:rPr>
        <w:t>8、附表</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320E4CD1">
      <w:pPr>
        <w:spacing w:beforeAutospacing="0" w:line="360" w:lineRule="auto"/>
        <w:ind w:firstLine="460" w:firstLineChars="192"/>
        <w:rPr>
          <w:rFonts w:hint="eastAsia" w:ascii="宋体" w:hAnsi="宋体"/>
          <w:b/>
          <w:bCs/>
          <w:color w:val="auto"/>
          <w:sz w:val="24"/>
          <w:highlight w:val="none"/>
        </w:rPr>
      </w:pPr>
      <w:r>
        <w:rPr>
          <w:rFonts w:hint="eastAsia" w:ascii="宋体" w:hAnsi="宋体"/>
          <w:color w:val="auto"/>
          <w:sz w:val="24"/>
          <w:highlight w:val="none"/>
        </w:rPr>
        <w:t>附表1 资格审查表</w:t>
      </w:r>
    </w:p>
    <w:p w14:paraId="07FA2CA3">
      <w:pPr>
        <w:spacing w:line="360" w:lineRule="auto"/>
        <w:ind w:firstLine="460" w:firstLineChars="192"/>
        <w:rPr>
          <w:rFonts w:hint="eastAsia" w:ascii="宋体" w:hAnsi="宋体"/>
          <w:color w:val="auto"/>
          <w:sz w:val="24"/>
          <w:highlight w:val="none"/>
        </w:rPr>
      </w:pPr>
      <w:r>
        <w:rPr>
          <w:rFonts w:hint="eastAsia" w:ascii="宋体" w:hAnsi="宋体"/>
          <w:color w:val="auto"/>
          <w:sz w:val="24"/>
          <w:highlight w:val="none"/>
        </w:rPr>
        <w:t>附表2 符合性审查表</w:t>
      </w:r>
    </w:p>
    <w:p w14:paraId="3CC57EE2">
      <w:pPr>
        <w:spacing w:line="360" w:lineRule="auto"/>
        <w:ind w:firstLine="460" w:firstLineChars="192"/>
        <w:rPr>
          <w:rFonts w:hint="eastAsia" w:ascii="宋体" w:hAnsi="宋体"/>
          <w:color w:val="auto"/>
          <w:sz w:val="24"/>
          <w:highlight w:val="none"/>
        </w:rPr>
      </w:pPr>
      <w:r>
        <w:rPr>
          <w:rFonts w:hint="eastAsia" w:ascii="宋体" w:hAnsi="宋体"/>
          <w:color w:val="auto"/>
          <w:sz w:val="24"/>
          <w:highlight w:val="none"/>
        </w:rPr>
        <w:t xml:space="preserve">附表3 </w:t>
      </w:r>
      <w:r>
        <w:rPr>
          <w:rFonts w:hint="eastAsia" w:ascii="宋体" w:hAnsi="宋体"/>
          <w:color w:val="auto"/>
          <w:sz w:val="24"/>
          <w:highlight w:val="none"/>
          <w:lang w:eastAsia="zh-CN"/>
        </w:rPr>
        <w:t>商务</w:t>
      </w:r>
      <w:r>
        <w:rPr>
          <w:rFonts w:hint="eastAsia" w:ascii="宋体" w:hAnsi="宋体"/>
          <w:color w:val="auto"/>
          <w:sz w:val="24"/>
          <w:highlight w:val="none"/>
        </w:rPr>
        <w:t>技术响应性评审表</w:t>
      </w:r>
    </w:p>
    <w:p w14:paraId="348D1573">
      <w:pPr>
        <w:spacing w:line="360" w:lineRule="auto"/>
        <w:ind w:firstLine="460" w:firstLineChars="192"/>
        <w:rPr>
          <w:rFonts w:hint="eastAsia"/>
          <w:color w:val="auto"/>
          <w:highlight w:val="none"/>
        </w:rPr>
      </w:pPr>
      <w:r>
        <w:rPr>
          <w:rFonts w:hint="eastAsia" w:ascii="宋体" w:hAnsi="宋体"/>
          <w:color w:val="auto"/>
          <w:sz w:val="24"/>
          <w:highlight w:val="none"/>
        </w:rPr>
        <w:t xml:space="preserve">附表4 </w:t>
      </w:r>
      <w:r>
        <w:rPr>
          <w:rFonts w:hint="eastAsia" w:ascii="宋体" w:hAnsi="宋体"/>
          <w:bCs/>
          <w:color w:val="auto"/>
          <w:sz w:val="24"/>
          <w:highlight w:val="none"/>
        </w:rPr>
        <w:t>价格响应性</w:t>
      </w:r>
      <w:r>
        <w:rPr>
          <w:rFonts w:hint="eastAsia" w:ascii="宋体" w:hAnsi="宋体"/>
          <w:color w:val="auto"/>
          <w:sz w:val="24"/>
          <w:highlight w:val="none"/>
        </w:rPr>
        <w:t>评审</w:t>
      </w:r>
      <w:r>
        <w:rPr>
          <w:rFonts w:hint="eastAsia" w:ascii="宋体" w:hAnsi="宋体"/>
          <w:bCs/>
          <w:color w:val="auto"/>
          <w:sz w:val="24"/>
          <w:highlight w:val="none"/>
        </w:rPr>
        <w:t>表</w:t>
      </w:r>
    </w:p>
    <w:p w14:paraId="4AA38BE5">
      <w:pPr>
        <w:spacing w:line="360" w:lineRule="auto"/>
        <w:outlineLvl w:val="2"/>
        <w:rPr>
          <w:rFonts w:ascii="宋体" w:hAnsi="宋体"/>
          <w:b/>
          <w:color w:val="auto"/>
          <w:sz w:val="24"/>
          <w:highlight w:val="none"/>
        </w:rPr>
      </w:pPr>
      <w:r>
        <w:rPr>
          <w:rFonts w:ascii="宋体" w:hAnsi="宋体"/>
          <w:color w:val="auto"/>
          <w:sz w:val="24"/>
          <w:highlight w:val="none"/>
        </w:rPr>
        <w:br w:type="page"/>
      </w:r>
      <w:bookmarkStart w:id="584" w:name="_Toc523170353"/>
      <w:bookmarkStart w:id="585" w:name="_Toc498899394"/>
      <w:bookmarkStart w:id="586" w:name="_Toc524517873"/>
      <w:bookmarkStart w:id="587" w:name="_Toc9864098"/>
      <w:bookmarkStart w:id="588" w:name="_Toc494832098"/>
      <w:bookmarkStart w:id="589" w:name="_Toc31519"/>
      <w:bookmarkStart w:id="590" w:name="_Toc509337177"/>
      <w:bookmarkStart w:id="591" w:name="_Toc11944603"/>
      <w:bookmarkStart w:id="592" w:name="_Toc10446430"/>
      <w:bookmarkStart w:id="593" w:name="_Toc11931296"/>
      <w:bookmarkStart w:id="594" w:name="_Toc524368801"/>
      <w:bookmarkStart w:id="595" w:name="_Toc9612862"/>
      <w:bookmarkStart w:id="596" w:name="_Toc514177064"/>
      <w:bookmarkStart w:id="597" w:name="_Toc498871262"/>
      <w:bookmarkStart w:id="598" w:name="_Toc522529816"/>
      <w:bookmarkStart w:id="599" w:name="_Toc5124220"/>
      <w:bookmarkStart w:id="600" w:name="_Toc509337062"/>
      <w:bookmarkStart w:id="601" w:name="_Toc439513456"/>
      <w:bookmarkStart w:id="602" w:name="_Toc477879851"/>
      <w:bookmarkStart w:id="603" w:name="_Toc414510791"/>
      <w:bookmarkStart w:id="604" w:name="_Toc425347673"/>
      <w:bookmarkStart w:id="605" w:name="_Toc438508608"/>
      <w:bookmarkStart w:id="606" w:name="_Toc438722141"/>
      <w:bookmarkStart w:id="607" w:name="_Toc439679279"/>
      <w:bookmarkStart w:id="608" w:name="_Toc6196"/>
      <w:bookmarkStart w:id="609" w:name="_Toc438513745"/>
      <w:bookmarkStart w:id="610" w:name="_Toc458635607"/>
      <w:bookmarkStart w:id="611" w:name="_Toc422865432"/>
      <w:bookmarkStart w:id="612" w:name="_Toc479325603"/>
      <w:bookmarkStart w:id="613" w:name="_Toc479340800"/>
      <w:bookmarkStart w:id="614" w:name="_Toc458980404"/>
      <w:bookmarkStart w:id="615" w:name="_Toc416208497"/>
      <w:bookmarkStart w:id="616" w:name="_Toc470184452"/>
      <w:bookmarkStart w:id="617" w:name="_Toc422162003"/>
      <w:bookmarkStart w:id="618" w:name="_Toc439513172"/>
      <w:bookmarkStart w:id="619" w:name="_Toc487044263"/>
      <w:bookmarkStart w:id="620" w:name="_Toc418023344"/>
      <w:bookmarkStart w:id="621" w:name="_Toc486969390"/>
      <w:r>
        <w:rPr>
          <w:rFonts w:hint="eastAsia" w:ascii="宋体" w:hAnsi="宋体"/>
          <w:b/>
          <w:color w:val="auto"/>
          <w:sz w:val="24"/>
          <w:highlight w:val="none"/>
        </w:rPr>
        <w:t>附表1 资格审查表</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tbl>
      <w:tblPr>
        <w:tblStyle w:val="30"/>
        <w:tblW w:w="107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785"/>
        <w:gridCol w:w="7107"/>
      </w:tblGrid>
      <w:tr w14:paraId="22B4B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7" w:type="dxa"/>
            <w:tcBorders>
              <w:tl2br w:val="nil"/>
              <w:tr2bl w:val="nil"/>
            </w:tcBorders>
            <w:shd w:val="clear" w:color="auto" w:fill="D7D7D7"/>
            <w:noWrap w:val="0"/>
            <w:vAlign w:val="center"/>
          </w:tcPr>
          <w:p w14:paraId="3B303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785" w:type="dxa"/>
            <w:tcBorders>
              <w:tl2br w:val="nil"/>
              <w:tr2bl w:val="nil"/>
            </w:tcBorders>
            <w:shd w:val="clear" w:color="auto" w:fill="D7D7D7"/>
            <w:noWrap w:val="0"/>
            <w:vAlign w:val="center"/>
          </w:tcPr>
          <w:p w14:paraId="4471CBF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评分点</w:t>
            </w:r>
          </w:p>
        </w:tc>
        <w:tc>
          <w:tcPr>
            <w:tcW w:w="7107" w:type="dxa"/>
            <w:tcBorders>
              <w:tl2br w:val="nil"/>
              <w:tr2bl w:val="nil"/>
            </w:tcBorders>
            <w:shd w:val="clear" w:color="auto" w:fill="D7D7D7"/>
            <w:noWrap w:val="0"/>
            <w:vAlign w:val="center"/>
          </w:tcPr>
          <w:p w14:paraId="12B5BB83">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评分标准</w:t>
            </w:r>
          </w:p>
        </w:tc>
      </w:tr>
      <w:tr w14:paraId="44BE5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27" w:type="dxa"/>
            <w:tcBorders>
              <w:tl2br w:val="nil"/>
              <w:tr2bl w:val="nil"/>
            </w:tcBorders>
            <w:shd w:val="clear" w:color="auto" w:fill="auto"/>
            <w:noWrap w:val="0"/>
            <w:vAlign w:val="center"/>
          </w:tcPr>
          <w:p w14:paraId="6BED63BA">
            <w:pPr>
              <w:pStyle w:val="69"/>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1</w:t>
            </w:r>
          </w:p>
        </w:tc>
        <w:tc>
          <w:tcPr>
            <w:tcW w:w="2785" w:type="dxa"/>
            <w:tcBorders>
              <w:tl2br w:val="nil"/>
              <w:tr2bl w:val="nil"/>
            </w:tcBorders>
            <w:shd w:val="clear" w:color="auto" w:fill="auto"/>
            <w:noWrap w:val="0"/>
            <w:vAlign w:val="center"/>
          </w:tcPr>
          <w:p w14:paraId="4E2CA7C1">
            <w:pPr>
              <w:pStyle w:val="69"/>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sz w:val="24"/>
                <w:szCs w:val="24"/>
                <w:highlight w:val="none"/>
                <w:lang w:bidi="ar-SA"/>
              </w:rPr>
            </w:pPr>
            <w:r>
              <w:rPr>
                <w:rFonts w:hint="eastAsia" w:ascii="宋体" w:hAnsi="宋体" w:eastAsia="宋体" w:cs="宋体"/>
                <w:b w:val="0"/>
                <w:bCs/>
                <w:color w:val="auto"/>
                <w:spacing w:val="0"/>
                <w:sz w:val="24"/>
                <w:szCs w:val="24"/>
                <w:highlight w:val="none"/>
                <w:lang w:val="en-US" w:eastAsia="zh-CN" w:bidi="ar-SA"/>
              </w:rPr>
              <w:t>供应商</w:t>
            </w:r>
            <w:r>
              <w:rPr>
                <w:rFonts w:hint="eastAsia" w:ascii="宋体" w:hAnsi="宋体" w:eastAsia="宋体" w:cs="宋体"/>
                <w:b w:val="0"/>
                <w:bCs/>
                <w:color w:val="auto"/>
                <w:spacing w:val="0"/>
                <w:sz w:val="24"/>
                <w:szCs w:val="24"/>
                <w:highlight w:val="none"/>
                <w:lang w:bidi="ar-SA"/>
              </w:rPr>
              <w:t>为中小</w:t>
            </w:r>
            <w:r>
              <w:rPr>
                <w:rFonts w:hint="eastAsia" w:ascii="宋体" w:hAnsi="宋体" w:eastAsia="宋体" w:cs="宋体"/>
                <w:b w:val="0"/>
                <w:bCs/>
                <w:color w:val="auto"/>
                <w:spacing w:val="0"/>
                <w:sz w:val="24"/>
                <w:szCs w:val="24"/>
                <w:highlight w:val="none"/>
                <w:lang w:val="en-US" w:eastAsia="zh-CN" w:bidi="ar-SA"/>
              </w:rPr>
              <w:t>微</w:t>
            </w:r>
            <w:r>
              <w:rPr>
                <w:rFonts w:hint="eastAsia" w:ascii="宋体" w:hAnsi="宋体" w:eastAsia="宋体" w:cs="宋体"/>
                <w:b w:val="0"/>
                <w:bCs/>
                <w:color w:val="auto"/>
                <w:spacing w:val="0"/>
                <w:sz w:val="24"/>
                <w:szCs w:val="24"/>
                <w:highlight w:val="none"/>
                <w:lang w:bidi="ar-SA"/>
              </w:rPr>
              <w:t>企业</w:t>
            </w:r>
          </w:p>
        </w:tc>
        <w:tc>
          <w:tcPr>
            <w:tcW w:w="7107" w:type="dxa"/>
            <w:tcBorders>
              <w:tl2br w:val="nil"/>
              <w:tr2bl w:val="nil"/>
            </w:tcBorders>
            <w:shd w:val="clear" w:color="auto" w:fill="auto"/>
            <w:noWrap w:val="0"/>
            <w:vAlign w:val="center"/>
          </w:tcPr>
          <w:p w14:paraId="70DF7CF7">
            <w:pPr>
              <w:pStyle w:val="69"/>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lang w:bidi="ar-SA"/>
              </w:rPr>
            </w:pPr>
            <w:r>
              <w:rPr>
                <w:rFonts w:hint="eastAsia" w:ascii="宋体" w:hAnsi="宋体" w:eastAsia="宋体" w:cs="宋体"/>
                <w:b w:val="0"/>
                <w:bCs/>
                <w:color w:val="auto"/>
                <w:spacing w:val="0"/>
                <w:sz w:val="24"/>
                <w:szCs w:val="24"/>
                <w:highlight w:val="none"/>
                <w:lang w:bidi="ar-SA"/>
              </w:rPr>
              <w:t>本项目为</w:t>
            </w:r>
            <w:r>
              <w:rPr>
                <w:rFonts w:hint="eastAsia" w:ascii="宋体" w:hAnsi="宋体" w:eastAsia="宋体" w:cs="宋体"/>
                <w:color w:val="auto"/>
                <w:spacing w:val="0"/>
                <w:sz w:val="24"/>
                <w:szCs w:val="24"/>
                <w:highlight w:val="none"/>
              </w:rPr>
              <w:t>专门面向</w:t>
            </w:r>
            <w:r>
              <w:rPr>
                <w:rFonts w:hint="eastAsia" w:ascii="宋体" w:hAnsi="宋体" w:eastAsia="宋体" w:cs="宋体"/>
                <w:color w:val="auto"/>
                <w:spacing w:val="0"/>
                <w:sz w:val="24"/>
                <w:szCs w:val="24"/>
                <w:highlight w:val="none"/>
                <w:lang w:val="en-US" w:eastAsia="zh-CN"/>
              </w:rPr>
              <w:t>中小</w:t>
            </w:r>
            <w:r>
              <w:rPr>
                <w:rFonts w:hint="eastAsia" w:ascii="宋体" w:hAnsi="宋体" w:eastAsia="宋体" w:cs="宋体"/>
                <w:color w:val="auto"/>
                <w:spacing w:val="0"/>
                <w:sz w:val="24"/>
                <w:szCs w:val="24"/>
                <w:highlight w:val="none"/>
              </w:rPr>
              <w:t>企业（含</w:t>
            </w:r>
            <w:r>
              <w:rPr>
                <w:rFonts w:hint="eastAsia" w:ascii="宋体" w:hAnsi="宋体" w:eastAsia="宋体" w:cs="宋体"/>
                <w:color w:val="auto"/>
                <w:spacing w:val="0"/>
                <w:sz w:val="24"/>
                <w:szCs w:val="24"/>
                <w:highlight w:val="none"/>
                <w:lang w:val="en-US" w:eastAsia="zh-CN"/>
              </w:rPr>
              <w:t>中型、</w:t>
            </w:r>
            <w:r>
              <w:rPr>
                <w:rFonts w:hint="eastAsia" w:ascii="宋体" w:hAnsi="宋体" w:eastAsia="宋体" w:cs="宋体"/>
                <w:color w:val="auto"/>
                <w:spacing w:val="0"/>
                <w:sz w:val="24"/>
                <w:szCs w:val="24"/>
                <w:highlight w:val="none"/>
              </w:rPr>
              <w:t>小型、微型企业）</w:t>
            </w:r>
            <w:r>
              <w:rPr>
                <w:rFonts w:hint="eastAsia" w:ascii="宋体" w:hAnsi="宋体" w:eastAsia="宋体" w:cs="宋体"/>
                <w:b w:val="0"/>
                <w:bCs/>
                <w:color w:val="auto"/>
                <w:spacing w:val="0"/>
                <w:sz w:val="24"/>
                <w:szCs w:val="24"/>
                <w:highlight w:val="none"/>
                <w:lang w:bidi="ar-SA"/>
              </w:rPr>
              <w:t>采购项目</w:t>
            </w:r>
            <w:r>
              <w:rPr>
                <w:rFonts w:hint="eastAsia" w:ascii="宋体" w:hAnsi="宋体" w:eastAsia="宋体" w:cs="宋体"/>
                <w:b w:val="0"/>
                <w:bCs/>
                <w:color w:val="auto"/>
                <w:spacing w:val="0"/>
                <w:sz w:val="24"/>
                <w:szCs w:val="24"/>
                <w:highlight w:val="none"/>
                <w:lang w:eastAsia="zh-CN" w:bidi="ar-SA"/>
              </w:rPr>
              <w:t>，</w:t>
            </w:r>
            <w:r>
              <w:rPr>
                <w:rFonts w:hint="eastAsia" w:ascii="宋体" w:hAnsi="宋体" w:eastAsia="宋体" w:cs="宋体"/>
                <w:b w:val="0"/>
                <w:bCs/>
                <w:color w:val="auto"/>
                <w:spacing w:val="0"/>
                <w:sz w:val="24"/>
                <w:szCs w:val="24"/>
                <w:highlight w:val="none"/>
                <w:lang w:bidi="ar-SA"/>
              </w:rPr>
              <w:t>请根据要求单独上传《中小企业声明函》。格式以采购文件要求为准。</w:t>
            </w:r>
          </w:p>
        </w:tc>
      </w:tr>
      <w:tr w14:paraId="1DD24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27" w:type="dxa"/>
            <w:tcBorders>
              <w:tl2br w:val="nil"/>
              <w:tr2bl w:val="nil"/>
            </w:tcBorders>
            <w:shd w:val="clear" w:color="auto" w:fill="auto"/>
            <w:noWrap w:val="0"/>
            <w:vAlign w:val="center"/>
          </w:tcPr>
          <w:p w14:paraId="0EF0DF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2</w:t>
            </w:r>
          </w:p>
        </w:tc>
        <w:tc>
          <w:tcPr>
            <w:tcW w:w="2785" w:type="dxa"/>
            <w:tcBorders>
              <w:tl2br w:val="nil"/>
              <w:tr2bl w:val="nil"/>
            </w:tcBorders>
            <w:shd w:val="clear" w:color="auto" w:fill="auto"/>
            <w:noWrap w:val="0"/>
            <w:vAlign w:val="center"/>
          </w:tcPr>
          <w:p w14:paraId="3C38045C">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具有独立承担民事责任的能力</w:t>
            </w:r>
          </w:p>
        </w:tc>
        <w:tc>
          <w:tcPr>
            <w:tcW w:w="7107" w:type="dxa"/>
            <w:tcBorders>
              <w:tl2br w:val="nil"/>
              <w:tr2bl w:val="nil"/>
            </w:tcBorders>
            <w:shd w:val="clear" w:color="auto" w:fill="auto"/>
            <w:noWrap w:val="0"/>
            <w:vAlign w:val="center"/>
          </w:tcPr>
          <w:p w14:paraId="3F62349B">
            <w:pPr>
              <w:pStyle w:val="70"/>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如</w:t>
            </w:r>
            <w:r>
              <w:rPr>
                <w:rFonts w:hint="eastAsia" w:ascii="宋体" w:hAnsi="宋体" w:eastAsia="宋体" w:cs="宋体"/>
                <w:b w:val="0"/>
                <w:bCs/>
                <w:color w:val="auto"/>
                <w:spacing w:val="0"/>
                <w:sz w:val="24"/>
                <w:szCs w:val="24"/>
                <w:highlight w:val="none"/>
                <w:lang w:val="en-US" w:eastAsia="zh-CN"/>
              </w:rPr>
              <w:t>供应商</w:t>
            </w:r>
            <w:r>
              <w:rPr>
                <w:rFonts w:hint="eastAsia" w:ascii="宋体" w:hAnsi="宋体" w:eastAsia="宋体" w:cs="宋体"/>
                <w:b w:val="0"/>
                <w:bCs/>
                <w:color w:val="auto"/>
                <w:spacing w:val="0"/>
                <w:sz w:val="24"/>
                <w:szCs w:val="24"/>
                <w:highlight w:val="none"/>
              </w:rPr>
              <w:t>是企业（包括合伙企业），应提供在工商部门注册的有效“企业法人营业执照”或“营业执照”</w:t>
            </w: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三证或五证合一</w:t>
            </w: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rPr>
              <w:t>；如</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是事业单位，应提供有效的“事业单位法人证书”；</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是非企业专业服务机构的，应提供执业许可证等证明文件；如</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是个体工商户，应提供有效的“个体工商户营业执照”。</w:t>
            </w:r>
          </w:p>
        </w:tc>
      </w:tr>
      <w:tr w14:paraId="68B57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27" w:type="dxa"/>
            <w:tcBorders>
              <w:tl2br w:val="nil"/>
              <w:tr2bl w:val="nil"/>
            </w:tcBorders>
            <w:shd w:val="clear" w:color="auto" w:fill="auto"/>
            <w:noWrap w:val="0"/>
            <w:vAlign w:val="center"/>
          </w:tcPr>
          <w:p w14:paraId="798F1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3</w:t>
            </w:r>
          </w:p>
        </w:tc>
        <w:tc>
          <w:tcPr>
            <w:tcW w:w="2785" w:type="dxa"/>
            <w:tcBorders>
              <w:tl2br w:val="nil"/>
              <w:tr2bl w:val="nil"/>
            </w:tcBorders>
            <w:shd w:val="clear" w:color="auto" w:fill="auto"/>
            <w:noWrap w:val="0"/>
            <w:vAlign w:val="center"/>
          </w:tcPr>
          <w:p w14:paraId="5CEEFBF8">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有依法缴纳税收和社会保障资金的良好记录</w:t>
            </w:r>
          </w:p>
        </w:tc>
        <w:tc>
          <w:tcPr>
            <w:tcW w:w="7107" w:type="dxa"/>
            <w:tcBorders>
              <w:tl2br w:val="nil"/>
              <w:tr2bl w:val="nil"/>
            </w:tcBorders>
            <w:shd w:val="clear" w:color="auto" w:fill="auto"/>
            <w:noWrap w:val="0"/>
            <w:vAlign w:val="center"/>
          </w:tcPr>
          <w:p w14:paraId="253675BA">
            <w:pPr>
              <w:pStyle w:val="70"/>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依法缴纳税收的证明材料：本项目投标截止时间前6个月内（至少提供1个月）缴纳税收的凭据（完税证、缴款书、印花税票、银行代扣（代缴）转账凭证等均可）</w:t>
            </w:r>
            <w:r>
              <w:rPr>
                <w:rFonts w:hint="eastAsia" w:ascii="宋体" w:hAnsi="宋体" w:eastAsia="宋体" w:cs="宋体"/>
                <w:b w:val="0"/>
                <w:bCs/>
                <w:color w:val="auto"/>
                <w:spacing w:val="0"/>
                <w:sz w:val="24"/>
                <w:szCs w:val="24"/>
                <w:highlight w:val="none"/>
                <w:lang w:eastAsia="zh-CN"/>
              </w:rPr>
              <w:t>；</w:t>
            </w:r>
          </w:p>
          <w:p w14:paraId="2A90A3BA">
            <w:pPr>
              <w:pStyle w:val="70"/>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依法免税的</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，须提供相应文件证明其依法免税。</w:t>
            </w:r>
          </w:p>
          <w:p w14:paraId="6596D672">
            <w:pPr>
              <w:pStyle w:val="70"/>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依法缴纳社会保障资金的证明材料：本项目投标截止时间前6个月内（至少提供1个月）缴纳社会保险的凭据（专用收据或社会保险交纳清单）；</w:t>
            </w:r>
          </w:p>
          <w:p w14:paraId="4618356F">
            <w:pPr>
              <w:pStyle w:val="70"/>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4.</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为其他组织或自然人的，也需要按此项规定提供缴纳税收的凭据和</w:t>
            </w:r>
            <w:r>
              <w:rPr>
                <w:rFonts w:hint="eastAsia" w:ascii="宋体" w:hAnsi="宋体" w:eastAsia="宋体" w:cs="宋体"/>
                <w:b w:val="0"/>
                <w:bCs/>
                <w:color w:val="auto"/>
                <w:spacing w:val="0"/>
                <w:sz w:val="24"/>
                <w:szCs w:val="24"/>
                <w:highlight w:val="none"/>
                <w:lang w:val="en-US" w:eastAsia="zh-CN"/>
              </w:rPr>
              <w:t>缴纳</w:t>
            </w:r>
            <w:r>
              <w:rPr>
                <w:rFonts w:hint="eastAsia" w:ascii="宋体" w:hAnsi="宋体" w:eastAsia="宋体" w:cs="宋体"/>
                <w:b w:val="0"/>
                <w:bCs/>
                <w:color w:val="auto"/>
                <w:spacing w:val="0"/>
                <w:sz w:val="24"/>
                <w:szCs w:val="24"/>
                <w:highlight w:val="none"/>
              </w:rPr>
              <w:t>社会保险的凭据。</w:t>
            </w:r>
          </w:p>
          <w:p w14:paraId="4EB3291C">
            <w:pPr>
              <w:pStyle w:val="70"/>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rPr>
              <w:t>5.</w:t>
            </w:r>
            <w:r>
              <w:rPr>
                <w:rFonts w:hint="eastAsia" w:ascii="宋体" w:hAnsi="宋体" w:eastAsia="宋体" w:cs="宋体"/>
                <w:b w:val="0"/>
                <w:bCs/>
                <w:color w:val="auto"/>
                <w:spacing w:val="0"/>
                <w:sz w:val="24"/>
                <w:szCs w:val="24"/>
                <w:highlight w:val="none"/>
              </w:rPr>
              <w:t>依法不需要缴纳社会保障资金的</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，须提供相应文件证明其依法不需要缴纳社会保障资金。</w:t>
            </w:r>
          </w:p>
        </w:tc>
      </w:tr>
      <w:tr w14:paraId="625EC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27" w:type="dxa"/>
            <w:tcBorders>
              <w:tl2br w:val="nil"/>
              <w:tr2bl w:val="nil"/>
            </w:tcBorders>
            <w:shd w:val="clear" w:color="auto" w:fill="auto"/>
            <w:noWrap w:val="0"/>
            <w:vAlign w:val="center"/>
          </w:tcPr>
          <w:p w14:paraId="5308B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4</w:t>
            </w:r>
          </w:p>
        </w:tc>
        <w:tc>
          <w:tcPr>
            <w:tcW w:w="2785" w:type="dxa"/>
            <w:tcBorders>
              <w:tl2br w:val="nil"/>
              <w:tr2bl w:val="nil"/>
            </w:tcBorders>
            <w:shd w:val="clear" w:color="auto" w:fill="auto"/>
            <w:noWrap w:val="0"/>
            <w:vAlign w:val="center"/>
          </w:tcPr>
          <w:p w14:paraId="0E150662">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color w:val="auto"/>
                <w:spacing w:val="0"/>
                <w:sz w:val="24"/>
                <w:szCs w:val="24"/>
                <w:highlight w:val="none"/>
                <w:lang w:val="en-US" w:eastAsia="zh-CN"/>
              </w:rPr>
            </w:pPr>
            <w:r>
              <w:rPr>
                <w:rFonts w:hint="eastAsia" w:ascii="宋体" w:hAnsi="宋体" w:eastAsia="宋体" w:cs="宋体"/>
                <w:b w:val="0"/>
                <w:color w:val="auto"/>
                <w:spacing w:val="0"/>
                <w:sz w:val="24"/>
                <w:szCs w:val="24"/>
                <w:highlight w:val="none"/>
                <w:lang w:val="en-US" w:eastAsia="zh-CN"/>
              </w:rPr>
              <w:t>具有履行合同</w:t>
            </w:r>
          </w:p>
          <w:p w14:paraId="1E0A9019">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color w:val="auto"/>
                <w:spacing w:val="0"/>
                <w:sz w:val="24"/>
                <w:szCs w:val="24"/>
                <w:highlight w:val="none"/>
                <w:lang w:val="en-US" w:eastAsia="zh-CN" w:bidi="ar-SA"/>
              </w:rPr>
            </w:pPr>
            <w:r>
              <w:rPr>
                <w:rFonts w:hint="eastAsia" w:ascii="宋体" w:hAnsi="宋体" w:eastAsia="宋体" w:cs="宋体"/>
                <w:b w:val="0"/>
                <w:color w:val="auto"/>
                <w:spacing w:val="0"/>
                <w:sz w:val="24"/>
                <w:szCs w:val="24"/>
                <w:highlight w:val="none"/>
                <w:lang w:val="en-US" w:eastAsia="zh-CN"/>
              </w:rPr>
              <w:t>所必需的设备和专业技术能力</w:t>
            </w:r>
          </w:p>
        </w:tc>
        <w:tc>
          <w:tcPr>
            <w:tcW w:w="7107" w:type="dxa"/>
            <w:tcBorders>
              <w:tl2br w:val="nil"/>
              <w:tr2bl w:val="nil"/>
            </w:tcBorders>
            <w:shd w:val="clear" w:color="auto" w:fill="auto"/>
            <w:noWrap w:val="0"/>
            <w:vAlign w:val="center"/>
          </w:tcPr>
          <w:p w14:paraId="5B5290E6">
            <w:pPr>
              <w:pStyle w:val="70"/>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color w:val="auto"/>
                <w:spacing w:val="0"/>
                <w:sz w:val="24"/>
                <w:szCs w:val="24"/>
                <w:highlight w:val="none"/>
                <w:lang w:val="en-US" w:eastAsia="zh-CN" w:bidi="ar-SA"/>
              </w:rPr>
            </w:pPr>
            <w:r>
              <w:rPr>
                <w:rFonts w:hint="eastAsia" w:ascii="宋体" w:hAnsi="宋体" w:eastAsia="宋体" w:cs="宋体"/>
                <w:b w:val="0"/>
                <w:color w:val="auto"/>
                <w:spacing w:val="0"/>
                <w:sz w:val="24"/>
                <w:szCs w:val="24"/>
                <w:highlight w:val="none"/>
                <w:lang w:val="en-US" w:eastAsia="zh-CN"/>
              </w:rPr>
              <w:t>供应商履行合同所必须的设备和专业技术能力的证明材料或声明（格式自拟）</w:t>
            </w:r>
          </w:p>
        </w:tc>
      </w:tr>
      <w:tr w14:paraId="103A4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7" w:type="dxa"/>
            <w:tcBorders>
              <w:tl2br w:val="nil"/>
              <w:tr2bl w:val="nil"/>
            </w:tcBorders>
            <w:shd w:val="clear" w:color="auto" w:fill="auto"/>
            <w:noWrap w:val="0"/>
            <w:vAlign w:val="center"/>
          </w:tcPr>
          <w:p w14:paraId="3DA4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5</w:t>
            </w:r>
          </w:p>
        </w:tc>
        <w:tc>
          <w:tcPr>
            <w:tcW w:w="2785" w:type="dxa"/>
            <w:tcBorders>
              <w:tl2br w:val="nil"/>
              <w:tr2bl w:val="nil"/>
            </w:tcBorders>
            <w:shd w:val="clear" w:color="auto" w:fill="auto"/>
            <w:noWrap w:val="0"/>
            <w:vAlign w:val="center"/>
          </w:tcPr>
          <w:p w14:paraId="53FFF4FA">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参加政府采购活动前三年内，在经营活动中没有重大违法记录</w:t>
            </w:r>
          </w:p>
        </w:tc>
        <w:tc>
          <w:tcPr>
            <w:tcW w:w="7107" w:type="dxa"/>
            <w:tcBorders>
              <w:tl2br w:val="nil"/>
              <w:tr2bl w:val="nil"/>
            </w:tcBorders>
            <w:shd w:val="clear" w:color="auto" w:fill="auto"/>
            <w:noWrap w:val="0"/>
            <w:vAlign w:val="center"/>
          </w:tcPr>
          <w:p w14:paraId="14DAC0E7">
            <w:pPr>
              <w:pStyle w:val="70"/>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参加政府采购活动前 3 年内在经营活动中没有重大违法记录的书面声明</w:t>
            </w:r>
          </w:p>
        </w:tc>
      </w:tr>
      <w:tr w14:paraId="656D1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27" w:type="dxa"/>
            <w:tcBorders>
              <w:tl2br w:val="nil"/>
              <w:tr2bl w:val="nil"/>
            </w:tcBorders>
            <w:shd w:val="clear" w:color="auto" w:fill="auto"/>
            <w:noWrap w:val="0"/>
            <w:vAlign w:val="center"/>
          </w:tcPr>
          <w:p w14:paraId="18C4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6</w:t>
            </w:r>
          </w:p>
        </w:tc>
        <w:tc>
          <w:tcPr>
            <w:tcW w:w="2785" w:type="dxa"/>
            <w:tcBorders>
              <w:tl2br w:val="nil"/>
              <w:tr2bl w:val="nil"/>
            </w:tcBorders>
            <w:shd w:val="clear" w:color="auto" w:fill="auto"/>
            <w:noWrap w:val="0"/>
            <w:vAlign w:val="center"/>
          </w:tcPr>
          <w:p w14:paraId="11633859">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未列入失信被执行人、重大税收违法案件当事人名单、政府采购严重违法失信行为记录名单</w:t>
            </w:r>
          </w:p>
        </w:tc>
        <w:tc>
          <w:tcPr>
            <w:tcW w:w="7107" w:type="dxa"/>
            <w:tcBorders>
              <w:tl2br w:val="nil"/>
              <w:tr2bl w:val="nil"/>
            </w:tcBorders>
            <w:shd w:val="clear" w:color="auto" w:fill="auto"/>
            <w:noWrap w:val="0"/>
            <w:vAlign w:val="center"/>
          </w:tcPr>
          <w:p w14:paraId="7E899781">
            <w:pPr>
              <w:pStyle w:val="70"/>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rPr>
              <w:t>“信用中国”网站或“中国政府采购网”查询信息：</w:t>
            </w:r>
          </w:p>
          <w:p w14:paraId="27338F84">
            <w:pPr>
              <w:pStyle w:val="70"/>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rPr>
              <w:t xml:space="preserve">未被列入失信被执行人； </w:t>
            </w:r>
          </w:p>
          <w:p w14:paraId="7491FC8A">
            <w:pPr>
              <w:pStyle w:val="70"/>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不是重大税收违法案件当事人名单的</w:t>
            </w:r>
            <w:r>
              <w:rPr>
                <w:rFonts w:hint="eastAsia" w:ascii="宋体" w:hAnsi="宋体" w:eastAsia="宋体" w:cs="宋体"/>
                <w:b w:val="0"/>
                <w:bCs/>
                <w:color w:val="auto"/>
                <w:spacing w:val="0"/>
                <w:sz w:val="24"/>
                <w:szCs w:val="24"/>
                <w:highlight w:val="none"/>
                <w:lang w:eastAsia="zh-CN"/>
              </w:rPr>
              <w:t>供应商</w:t>
            </w:r>
            <w:r>
              <w:rPr>
                <w:rFonts w:hint="eastAsia" w:ascii="宋体" w:hAnsi="宋体" w:eastAsia="宋体" w:cs="宋体"/>
                <w:b w:val="0"/>
                <w:bCs/>
                <w:color w:val="auto"/>
                <w:spacing w:val="0"/>
                <w:sz w:val="24"/>
                <w:szCs w:val="24"/>
                <w:highlight w:val="none"/>
              </w:rPr>
              <w:t xml:space="preserve">； </w:t>
            </w:r>
          </w:p>
          <w:p w14:paraId="343C5AB4">
            <w:pPr>
              <w:pStyle w:val="70"/>
              <w:keepNext w:val="0"/>
              <w:keepLines w:val="0"/>
              <w:pageBreakBefore w:val="0"/>
              <w:widowControl w:val="0"/>
              <w:numPr>
                <w:ilvl w:val="0"/>
                <w:numId w:val="0"/>
              </w:numPr>
              <w:kinsoku/>
              <w:wordWrap/>
              <w:overflowPunct/>
              <w:topLinePunct w:val="0"/>
              <w:autoSpaceDE/>
              <w:autoSpaceDN/>
              <w:bidi w:val="0"/>
              <w:adjustRightInd/>
              <w:snapToGrid/>
              <w:spacing w:line="270" w:lineRule="exact"/>
              <w:ind w:left="0" w:leftChars="0" w:firstLine="0" w:firstLineChars="0"/>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3）未被列入政府采购严重违法失信行为记录名单。</w:t>
            </w:r>
          </w:p>
        </w:tc>
      </w:tr>
      <w:tr w14:paraId="2AAA2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27" w:type="dxa"/>
            <w:tcBorders>
              <w:tl2br w:val="nil"/>
              <w:tr2bl w:val="nil"/>
            </w:tcBorders>
            <w:shd w:val="clear" w:color="auto" w:fill="auto"/>
            <w:noWrap w:val="0"/>
            <w:vAlign w:val="center"/>
          </w:tcPr>
          <w:p w14:paraId="70EC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kern w:val="2"/>
                <w:sz w:val="24"/>
                <w:highlight w:val="none"/>
                <w:lang w:val="en-US" w:eastAsia="zh-CN" w:bidi="ar-SA"/>
              </w:rPr>
              <w:t>7</w:t>
            </w:r>
          </w:p>
        </w:tc>
        <w:tc>
          <w:tcPr>
            <w:tcW w:w="2785" w:type="dxa"/>
            <w:tcBorders>
              <w:tl2br w:val="nil"/>
              <w:tr2bl w:val="nil"/>
            </w:tcBorders>
            <w:shd w:val="clear" w:color="auto" w:fill="auto"/>
            <w:noWrap w:val="0"/>
            <w:vAlign w:val="center"/>
          </w:tcPr>
          <w:p w14:paraId="3013DC8D">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rPr>
              <w:t>限制行为</w:t>
            </w:r>
          </w:p>
        </w:tc>
        <w:tc>
          <w:tcPr>
            <w:tcW w:w="7107" w:type="dxa"/>
            <w:tcBorders>
              <w:tl2br w:val="nil"/>
              <w:tr2bl w:val="nil"/>
            </w:tcBorders>
            <w:shd w:val="clear" w:color="auto" w:fill="auto"/>
            <w:noWrap w:val="0"/>
            <w:vAlign w:val="center"/>
          </w:tcPr>
          <w:p w14:paraId="3D9C5BFE">
            <w:pPr>
              <w:pStyle w:val="70"/>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rPr>
              <w:t>单位负责人为同一人或者存在直接控股、管理关系的不同</w:t>
            </w:r>
            <w:r>
              <w:rPr>
                <w:rFonts w:hint="eastAsia" w:ascii="宋体" w:hAnsi="宋体" w:eastAsia="宋体" w:cs="宋体"/>
                <w:b w:val="0"/>
                <w:bCs w:val="0"/>
                <w:color w:val="auto"/>
                <w:spacing w:val="0"/>
                <w:sz w:val="24"/>
                <w:szCs w:val="24"/>
                <w:highlight w:val="none"/>
                <w:lang w:eastAsia="zh-CN"/>
              </w:rPr>
              <w:t>供应商</w:t>
            </w:r>
            <w:r>
              <w:rPr>
                <w:rFonts w:hint="eastAsia" w:ascii="宋体" w:hAnsi="宋体" w:eastAsia="宋体" w:cs="宋体"/>
                <w:b w:val="0"/>
                <w:bCs w:val="0"/>
                <w:color w:val="auto"/>
                <w:spacing w:val="0"/>
                <w:sz w:val="24"/>
                <w:szCs w:val="24"/>
                <w:highlight w:val="none"/>
              </w:rPr>
              <w:t>，不得参加同一合同项下的政府采购活动。</w:t>
            </w:r>
          </w:p>
        </w:tc>
      </w:tr>
      <w:tr w14:paraId="0A5D4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27" w:type="dxa"/>
            <w:tcBorders>
              <w:tl2br w:val="nil"/>
              <w:tr2bl w:val="nil"/>
            </w:tcBorders>
            <w:shd w:val="clear" w:color="auto" w:fill="auto"/>
            <w:noWrap w:val="0"/>
            <w:vAlign w:val="center"/>
          </w:tcPr>
          <w:p w14:paraId="1F8AD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8</w:t>
            </w:r>
          </w:p>
        </w:tc>
        <w:tc>
          <w:tcPr>
            <w:tcW w:w="2785" w:type="dxa"/>
            <w:tcBorders>
              <w:tl2br w:val="nil"/>
              <w:tr2bl w:val="nil"/>
            </w:tcBorders>
            <w:shd w:val="clear" w:color="auto" w:fill="auto"/>
            <w:noWrap w:val="0"/>
            <w:vAlign w:val="center"/>
          </w:tcPr>
          <w:p w14:paraId="5E2EF2C7">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法律、行政法规规定的其他条件</w:t>
            </w:r>
          </w:p>
        </w:tc>
        <w:tc>
          <w:tcPr>
            <w:tcW w:w="7107" w:type="dxa"/>
            <w:tcBorders>
              <w:tl2br w:val="nil"/>
              <w:tr2bl w:val="nil"/>
            </w:tcBorders>
            <w:shd w:val="clear" w:color="auto" w:fill="auto"/>
            <w:noWrap w:val="0"/>
            <w:vAlign w:val="center"/>
          </w:tcPr>
          <w:p w14:paraId="7046B17D">
            <w:pPr>
              <w:pStyle w:val="70"/>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法律、行政法规规定的其他条件</w:t>
            </w:r>
          </w:p>
        </w:tc>
      </w:tr>
      <w:tr w14:paraId="64719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19" w:type="dxa"/>
            <w:gridSpan w:val="3"/>
            <w:vAlign w:val="center"/>
          </w:tcPr>
          <w:p w14:paraId="1904B342">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z w:val="24"/>
                <w:highlight w:val="none"/>
              </w:rPr>
              <w:t>结    论</w:t>
            </w:r>
          </w:p>
        </w:tc>
      </w:tr>
    </w:tbl>
    <w:p w14:paraId="56701505">
      <w:pPr>
        <w:rPr>
          <w:rFonts w:hint="eastAsia" w:ascii="time of new roman" w:hAnsi="time of new roman"/>
          <w:color w:val="auto"/>
          <w:sz w:val="24"/>
          <w:szCs w:val="24"/>
          <w:highlight w:val="none"/>
        </w:rPr>
      </w:pPr>
      <w:r>
        <w:rPr>
          <w:rFonts w:hint="eastAsia" w:ascii="time of new roman" w:hAnsi="time of new roman"/>
          <w:color w:val="auto"/>
          <w:sz w:val="24"/>
          <w:szCs w:val="24"/>
          <w:highlight w:val="none"/>
        </w:rPr>
        <w:t>注：</w:t>
      </w:r>
    </w:p>
    <w:p w14:paraId="257F7234">
      <w:pPr>
        <w:rPr>
          <w:rFonts w:hint="eastAsia" w:ascii="宋体" w:hAnsi="宋体"/>
          <w:color w:val="auto"/>
          <w:sz w:val="24"/>
          <w:szCs w:val="24"/>
          <w:highlight w:val="none"/>
        </w:rPr>
      </w:pPr>
      <w:r>
        <w:rPr>
          <w:rFonts w:hint="eastAsia" w:ascii="time of new roman" w:hAnsi="time of new roman"/>
          <w:color w:val="auto"/>
          <w:sz w:val="24"/>
          <w:szCs w:val="24"/>
          <w:highlight w:val="none"/>
          <w:lang w:val="en-US" w:eastAsia="zh-CN"/>
        </w:rPr>
        <w:t>1、</w:t>
      </w:r>
      <w:r>
        <w:rPr>
          <w:rFonts w:hint="eastAsia" w:ascii="宋体" w:hAnsi="宋体"/>
          <w:color w:val="auto"/>
          <w:sz w:val="24"/>
          <w:szCs w:val="24"/>
          <w:highlight w:val="none"/>
        </w:rPr>
        <w:t>结论栏中填写“通过”表示该</w:t>
      </w:r>
      <w:r>
        <w:rPr>
          <w:rFonts w:hint="eastAsia" w:ascii="宋体" w:hAnsi="宋体"/>
          <w:color w:val="auto"/>
          <w:sz w:val="24"/>
          <w:szCs w:val="24"/>
          <w:highlight w:val="none"/>
          <w:lang w:eastAsia="zh-CN"/>
        </w:rPr>
        <w:t>供应商响应文件</w:t>
      </w: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资格要求，“不通过”表示该</w:t>
      </w:r>
      <w:r>
        <w:rPr>
          <w:rFonts w:hint="eastAsia" w:ascii="宋体" w:hAnsi="宋体"/>
          <w:color w:val="auto"/>
          <w:sz w:val="24"/>
          <w:szCs w:val="24"/>
          <w:highlight w:val="none"/>
          <w:lang w:eastAsia="zh-CN"/>
        </w:rPr>
        <w:t>供应商响应文件</w:t>
      </w:r>
      <w:r>
        <w:rPr>
          <w:rFonts w:hint="eastAsia" w:ascii="宋体" w:hAnsi="宋体"/>
          <w:color w:val="auto"/>
          <w:sz w:val="24"/>
          <w:szCs w:val="24"/>
          <w:highlight w:val="none"/>
        </w:rPr>
        <w:t>不符合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资格要求；</w:t>
      </w:r>
    </w:p>
    <w:p w14:paraId="70C6FAA9">
      <w:pPr>
        <w:rPr>
          <w:rFonts w:hint="eastAsia" w:ascii="宋体" w:hAnsi="宋体"/>
          <w:color w:val="auto"/>
          <w:sz w:val="24"/>
          <w:szCs w:val="24"/>
          <w:highlight w:val="none"/>
        </w:rPr>
      </w:pPr>
      <w:r>
        <w:rPr>
          <w:rFonts w:hint="eastAsia" w:ascii="宋体" w:hAnsi="宋体"/>
          <w:color w:val="auto"/>
          <w:sz w:val="24"/>
          <w:szCs w:val="24"/>
          <w:highlight w:val="none"/>
        </w:rPr>
        <w:t>2、汇总结论按少数服从多数原则确定。</w:t>
      </w:r>
    </w:p>
    <w:p w14:paraId="787C1557">
      <w:pPr>
        <w:spacing w:line="360" w:lineRule="auto"/>
        <w:outlineLvl w:val="2"/>
        <w:rPr>
          <w:rFonts w:ascii="宋体" w:hAnsi="宋体"/>
          <w:b/>
          <w:color w:val="auto"/>
          <w:sz w:val="24"/>
          <w:highlight w:val="none"/>
        </w:rPr>
      </w:pPr>
      <w:r>
        <w:rPr>
          <w:rFonts w:ascii="宋体" w:hAnsi="宋体"/>
          <w:color w:val="auto"/>
          <w:sz w:val="24"/>
          <w:highlight w:val="none"/>
        </w:rPr>
        <w:br w:type="page"/>
      </w:r>
      <w:bookmarkStart w:id="622" w:name="_Toc498899395"/>
      <w:bookmarkStart w:id="623" w:name="_Toc498871263"/>
      <w:bookmarkStart w:id="624" w:name="_Toc9864099"/>
      <w:bookmarkStart w:id="625" w:name="_Toc16089"/>
      <w:bookmarkStart w:id="626" w:name="_Toc11944604"/>
      <w:bookmarkStart w:id="627" w:name="_Toc10446431"/>
      <w:bookmarkStart w:id="628" w:name="_Toc5124221"/>
      <w:bookmarkStart w:id="629" w:name="_Toc494832099"/>
      <w:bookmarkStart w:id="630" w:name="_Toc524517874"/>
      <w:bookmarkStart w:id="631" w:name="_Toc9612863"/>
      <w:bookmarkStart w:id="632" w:name="_Toc11931297"/>
      <w:bookmarkStart w:id="633" w:name="_Toc509337063"/>
      <w:bookmarkStart w:id="634" w:name="_Toc522529817"/>
      <w:bookmarkStart w:id="635" w:name="_Toc514177065"/>
      <w:bookmarkStart w:id="636" w:name="_Toc523170354"/>
      <w:bookmarkStart w:id="637" w:name="_Toc524368802"/>
      <w:bookmarkStart w:id="638" w:name="_Toc509337178"/>
      <w:r>
        <w:rPr>
          <w:rFonts w:hint="eastAsia" w:ascii="宋体" w:hAnsi="宋体"/>
          <w:b/>
          <w:color w:val="auto"/>
          <w:sz w:val="24"/>
          <w:highlight w:val="none"/>
        </w:rPr>
        <w:t>附表2</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hint="eastAsia" w:ascii="宋体" w:hAnsi="宋体"/>
          <w:b/>
          <w:color w:val="auto"/>
          <w:sz w:val="24"/>
          <w:highlight w:val="none"/>
        </w:rPr>
        <w:t xml:space="preserve"> 符合性审查表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tbl>
      <w:tblPr>
        <w:tblStyle w:val="30"/>
        <w:tblW w:w="103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38"/>
        <w:gridCol w:w="7004"/>
      </w:tblGrid>
      <w:tr w14:paraId="55274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6" w:type="dxa"/>
            <w:tcBorders>
              <w:tl2br w:val="nil"/>
              <w:tr2bl w:val="nil"/>
            </w:tcBorders>
            <w:shd w:val="clear" w:color="auto" w:fill="D7D7D7"/>
            <w:noWrap w:val="0"/>
            <w:vAlign w:val="center"/>
          </w:tcPr>
          <w:p w14:paraId="1A0BD4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38" w:type="dxa"/>
            <w:tcBorders>
              <w:tl2br w:val="nil"/>
              <w:tr2bl w:val="nil"/>
            </w:tcBorders>
            <w:shd w:val="clear" w:color="auto" w:fill="D7D7D7"/>
            <w:noWrap w:val="0"/>
            <w:vAlign w:val="center"/>
          </w:tcPr>
          <w:p w14:paraId="77A5858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评分点</w:t>
            </w:r>
          </w:p>
        </w:tc>
        <w:tc>
          <w:tcPr>
            <w:tcW w:w="7004" w:type="dxa"/>
            <w:tcBorders>
              <w:tl2br w:val="nil"/>
              <w:tr2bl w:val="nil"/>
            </w:tcBorders>
            <w:shd w:val="clear" w:color="auto" w:fill="D7D7D7"/>
            <w:noWrap w:val="0"/>
            <w:vAlign w:val="center"/>
          </w:tcPr>
          <w:p w14:paraId="644EF3AE">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评分标准</w:t>
            </w:r>
          </w:p>
        </w:tc>
      </w:tr>
      <w:tr w14:paraId="6A923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6" w:type="dxa"/>
            <w:tcBorders>
              <w:tl2br w:val="nil"/>
              <w:tr2bl w:val="nil"/>
            </w:tcBorders>
            <w:shd w:val="clear" w:color="auto" w:fill="auto"/>
            <w:noWrap w:val="0"/>
            <w:vAlign w:val="center"/>
          </w:tcPr>
          <w:p w14:paraId="058AFE66">
            <w:pPr>
              <w:pStyle w:val="69"/>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1</w:t>
            </w:r>
          </w:p>
        </w:tc>
        <w:tc>
          <w:tcPr>
            <w:tcW w:w="2538" w:type="dxa"/>
            <w:tcBorders>
              <w:tl2br w:val="nil"/>
              <w:tr2bl w:val="nil"/>
            </w:tcBorders>
            <w:shd w:val="clear" w:color="auto" w:fill="auto"/>
            <w:noWrap w:val="0"/>
            <w:vAlign w:val="center"/>
          </w:tcPr>
          <w:p w14:paraId="146E7F6B">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rPr>
              <w:t>投标</w:t>
            </w:r>
            <w:r>
              <w:rPr>
                <w:rFonts w:hint="eastAsia" w:ascii="宋体" w:hAnsi="宋体" w:eastAsia="宋体" w:cs="宋体"/>
                <w:color w:val="auto"/>
                <w:spacing w:val="0"/>
                <w:kern w:val="0"/>
                <w:sz w:val="24"/>
                <w:szCs w:val="24"/>
                <w:highlight w:val="none"/>
              </w:rPr>
              <w:t>保证金</w:t>
            </w:r>
          </w:p>
        </w:tc>
        <w:tc>
          <w:tcPr>
            <w:tcW w:w="7004" w:type="dxa"/>
            <w:tcBorders>
              <w:tl2br w:val="nil"/>
              <w:tr2bl w:val="nil"/>
            </w:tcBorders>
            <w:shd w:val="clear" w:color="auto" w:fill="auto"/>
            <w:noWrap w:val="0"/>
            <w:vAlign w:val="center"/>
          </w:tcPr>
          <w:p w14:paraId="6B5E5EDC">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rPr>
              <w:t>符合本招标文件关于投标保证金的规定，按时、足额缴纳磋商凭证并加盖供应商公章</w:t>
            </w:r>
          </w:p>
        </w:tc>
      </w:tr>
      <w:tr w14:paraId="21906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6" w:type="dxa"/>
            <w:tcBorders>
              <w:tl2br w:val="nil"/>
              <w:tr2bl w:val="nil"/>
            </w:tcBorders>
            <w:noWrap w:val="0"/>
            <w:vAlign w:val="center"/>
          </w:tcPr>
          <w:p w14:paraId="11229B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auto"/>
                <w:sz w:val="24"/>
                <w:highlight w:val="none"/>
                <w:lang w:val="en-US" w:eastAsia="zh-CN"/>
              </w:rPr>
            </w:pPr>
            <w:r>
              <w:rPr>
                <w:rFonts w:hint="eastAsia" w:ascii="宋体" w:hAnsi="宋体" w:cs="Tahoma"/>
                <w:color w:val="auto"/>
                <w:sz w:val="24"/>
                <w:highlight w:val="none"/>
                <w:lang w:val="en-US" w:eastAsia="zh-CN"/>
              </w:rPr>
              <w:t>2</w:t>
            </w:r>
          </w:p>
        </w:tc>
        <w:tc>
          <w:tcPr>
            <w:tcW w:w="2538" w:type="dxa"/>
            <w:tcBorders>
              <w:tl2br w:val="nil"/>
              <w:tr2bl w:val="nil"/>
            </w:tcBorders>
            <w:shd w:val="clear" w:color="auto" w:fill="auto"/>
            <w:noWrap w:val="0"/>
            <w:vAlign w:val="center"/>
          </w:tcPr>
          <w:p w14:paraId="702A20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报价唯一</w:t>
            </w:r>
          </w:p>
        </w:tc>
        <w:tc>
          <w:tcPr>
            <w:tcW w:w="7004" w:type="dxa"/>
            <w:tcBorders>
              <w:tl2br w:val="nil"/>
              <w:tr2bl w:val="nil"/>
            </w:tcBorders>
            <w:shd w:val="clear" w:color="auto" w:fill="auto"/>
            <w:noWrap w:val="0"/>
            <w:vAlign w:val="center"/>
          </w:tcPr>
          <w:p w14:paraId="26E21EC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其报价未超过采购预算金额，且只有一个有效报价，不得提交选择性报价。</w:t>
            </w:r>
          </w:p>
        </w:tc>
      </w:tr>
      <w:tr w14:paraId="069EE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l2br w:val="nil"/>
              <w:tr2bl w:val="nil"/>
            </w:tcBorders>
            <w:noWrap w:val="0"/>
            <w:vAlign w:val="center"/>
          </w:tcPr>
          <w:p w14:paraId="69C926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auto"/>
                <w:sz w:val="24"/>
                <w:highlight w:val="none"/>
                <w:lang w:val="en-US" w:eastAsia="zh-CN"/>
              </w:rPr>
            </w:pPr>
            <w:r>
              <w:rPr>
                <w:rFonts w:hint="eastAsia" w:ascii="宋体" w:hAnsi="宋体" w:cs="Tahoma"/>
                <w:color w:val="auto"/>
                <w:sz w:val="24"/>
                <w:highlight w:val="none"/>
                <w:lang w:val="en-US" w:eastAsia="zh-CN"/>
              </w:rPr>
              <w:t>3</w:t>
            </w:r>
          </w:p>
        </w:tc>
        <w:tc>
          <w:tcPr>
            <w:tcW w:w="2538" w:type="dxa"/>
            <w:tcBorders>
              <w:tl2br w:val="nil"/>
              <w:tr2bl w:val="nil"/>
            </w:tcBorders>
            <w:shd w:val="clear" w:color="auto" w:fill="auto"/>
            <w:noWrap w:val="0"/>
            <w:vAlign w:val="center"/>
          </w:tcPr>
          <w:p w14:paraId="5721A1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签署</w:t>
            </w:r>
          </w:p>
        </w:tc>
        <w:tc>
          <w:tcPr>
            <w:tcW w:w="7004" w:type="dxa"/>
            <w:tcBorders>
              <w:tl2br w:val="nil"/>
              <w:tr2bl w:val="nil"/>
            </w:tcBorders>
            <w:shd w:val="clear" w:color="auto" w:fill="auto"/>
            <w:noWrap w:val="0"/>
            <w:vAlign w:val="center"/>
          </w:tcPr>
          <w:p w14:paraId="66DA61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上法定代表人或其授权代理人的盖章或签字、</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的单位章齐全符合</w:t>
            </w:r>
            <w:r>
              <w:rPr>
                <w:rFonts w:hint="eastAsia" w:ascii="宋体" w:hAnsi="宋体" w:eastAsia="宋体" w:cs="宋体"/>
                <w:color w:val="auto"/>
                <w:spacing w:val="0"/>
                <w:sz w:val="24"/>
                <w:szCs w:val="24"/>
                <w:highlight w:val="none"/>
                <w:lang w:val="en-US" w:eastAsia="zh-CN"/>
              </w:rPr>
              <w:t>招标</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规定。</w:t>
            </w:r>
          </w:p>
        </w:tc>
      </w:tr>
      <w:tr w14:paraId="54FB9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76" w:type="dxa"/>
            <w:tcBorders>
              <w:tl2br w:val="nil"/>
              <w:tr2bl w:val="nil"/>
            </w:tcBorders>
            <w:noWrap w:val="0"/>
            <w:vAlign w:val="center"/>
          </w:tcPr>
          <w:p w14:paraId="1641F6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auto"/>
                <w:sz w:val="24"/>
                <w:highlight w:val="none"/>
                <w:lang w:val="en-US" w:eastAsia="zh-CN"/>
              </w:rPr>
            </w:pPr>
            <w:r>
              <w:rPr>
                <w:rFonts w:hint="eastAsia" w:ascii="宋体" w:hAnsi="宋体" w:cs="Tahoma"/>
                <w:color w:val="auto"/>
                <w:sz w:val="24"/>
                <w:highlight w:val="none"/>
                <w:lang w:val="en-US" w:eastAsia="zh-CN"/>
              </w:rPr>
              <w:t>4</w:t>
            </w:r>
          </w:p>
        </w:tc>
        <w:tc>
          <w:tcPr>
            <w:tcW w:w="2538" w:type="dxa"/>
            <w:tcBorders>
              <w:tl2br w:val="nil"/>
              <w:tr2bl w:val="nil"/>
            </w:tcBorders>
            <w:shd w:val="clear" w:color="auto" w:fill="auto"/>
            <w:noWrap w:val="0"/>
            <w:vAlign w:val="center"/>
          </w:tcPr>
          <w:p w14:paraId="46AB09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6"/>
                <w:sz w:val="24"/>
                <w:szCs w:val="24"/>
                <w:highlight w:val="none"/>
              </w:rPr>
              <w:t>法定代表人身份证明及授权委托书</w:t>
            </w:r>
          </w:p>
        </w:tc>
        <w:tc>
          <w:tcPr>
            <w:tcW w:w="7004" w:type="dxa"/>
            <w:tcBorders>
              <w:tl2br w:val="nil"/>
              <w:tr2bl w:val="nil"/>
            </w:tcBorders>
            <w:shd w:val="clear" w:color="auto" w:fill="auto"/>
            <w:noWrap w:val="0"/>
            <w:vAlign w:val="center"/>
          </w:tcPr>
          <w:p w14:paraId="0094040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法定代表人身份证明及授权委托书有效，且符合</w:t>
            </w:r>
            <w:r>
              <w:rPr>
                <w:rFonts w:hint="eastAsia" w:ascii="宋体" w:hAnsi="宋体" w:eastAsia="宋体" w:cs="宋体"/>
                <w:color w:val="auto"/>
                <w:spacing w:val="0"/>
                <w:sz w:val="24"/>
                <w:szCs w:val="24"/>
                <w:highlight w:val="none"/>
                <w:lang w:val="en-US" w:eastAsia="zh-CN"/>
              </w:rPr>
              <w:t>招标</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规定的格式。</w:t>
            </w:r>
          </w:p>
        </w:tc>
      </w:tr>
      <w:tr w14:paraId="48A15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6" w:type="dxa"/>
            <w:tcBorders>
              <w:tl2br w:val="nil"/>
              <w:tr2bl w:val="nil"/>
            </w:tcBorders>
            <w:noWrap w:val="0"/>
            <w:vAlign w:val="center"/>
          </w:tcPr>
          <w:p w14:paraId="758D07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auto"/>
                <w:sz w:val="24"/>
                <w:highlight w:val="none"/>
                <w:lang w:val="en-US" w:eastAsia="zh-CN"/>
              </w:rPr>
            </w:pPr>
            <w:r>
              <w:rPr>
                <w:rFonts w:hint="eastAsia" w:ascii="宋体" w:hAnsi="宋体" w:cs="Tahoma"/>
                <w:color w:val="auto"/>
                <w:sz w:val="24"/>
                <w:highlight w:val="none"/>
                <w:lang w:val="en-US" w:eastAsia="zh-CN"/>
              </w:rPr>
              <w:t>5</w:t>
            </w:r>
          </w:p>
        </w:tc>
        <w:tc>
          <w:tcPr>
            <w:tcW w:w="2538" w:type="dxa"/>
            <w:tcBorders>
              <w:tl2br w:val="nil"/>
              <w:tr2bl w:val="nil"/>
            </w:tcBorders>
            <w:shd w:val="clear" w:color="auto" w:fill="auto"/>
            <w:noWrap w:val="0"/>
            <w:vAlign w:val="center"/>
          </w:tcPr>
          <w:p w14:paraId="5BFF97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格式要求</w:t>
            </w:r>
          </w:p>
        </w:tc>
        <w:tc>
          <w:tcPr>
            <w:tcW w:w="7004" w:type="dxa"/>
            <w:tcBorders>
              <w:tl2br w:val="nil"/>
              <w:tr2bl w:val="nil"/>
            </w:tcBorders>
            <w:shd w:val="clear" w:color="auto" w:fill="auto"/>
            <w:noWrap w:val="0"/>
            <w:vAlign w:val="center"/>
          </w:tcPr>
          <w:p w14:paraId="69A73C2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满足</w:t>
            </w:r>
            <w:r>
              <w:rPr>
                <w:rFonts w:hint="eastAsia" w:ascii="宋体" w:hAnsi="宋体" w:eastAsia="宋体" w:cs="宋体"/>
                <w:color w:val="auto"/>
                <w:spacing w:val="0"/>
                <w:sz w:val="24"/>
                <w:szCs w:val="24"/>
                <w:highlight w:val="none"/>
                <w:lang w:val="en-US" w:eastAsia="zh-CN"/>
              </w:rPr>
              <w:t>招标</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格式要求。</w:t>
            </w:r>
          </w:p>
        </w:tc>
      </w:tr>
      <w:tr w14:paraId="4372B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tcBorders>
              <w:tl2br w:val="nil"/>
              <w:tr2bl w:val="nil"/>
            </w:tcBorders>
            <w:noWrap w:val="0"/>
            <w:vAlign w:val="center"/>
          </w:tcPr>
          <w:p w14:paraId="416C16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auto"/>
                <w:sz w:val="24"/>
                <w:highlight w:val="none"/>
                <w:lang w:val="en-US" w:eastAsia="zh-CN"/>
              </w:rPr>
            </w:pPr>
            <w:r>
              <w:rPr>
                <w:rFonts w:hint="eastAsia" w:ascii="宋体" w:hAnsi="宋体" w:cs="Tahoma"/>
                <w:color w:val="auto"/>
                <w:sz w:val="24"/>
                <w:highlight w:val="none"/>
                <w:lang w:val="en-US" w:eastAsia="zh-CN"/>
              </w:rPr>
              <w:t>6</w:t>
            </w:r>
          </w:p>
        </w:tc>
        <w:tc>
          <w:tcPr>
            <w:tcW w:w="2538" w:type="dxa"/>
            <w:tcBorders>
              <w:tl2br w:val="nil"/>
              <w:tr2bl w:val="nil"/>
            </w:tcBorders>
            <w:shd w:val="clear" w:color="auto" w:fill="auto"/>
            <w:noWrap w:val="0"/>
            <w:vAlign w:val="center"/>
          </w:tcPr>
          <w:p w14:paraId="1419D6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rPr>
              <w:t>供货</w:t>
            </w:r>
            <w:r>
              <w:rPr>
                <w:rFonts w:hint="eastAsia" w:ascii="宋体" w:hAnsi="宋体" w:eastAsia="宋体" w:cs="宋体"/>
                <w:color w:val="auto"/>
                <w:spacing w:val="0"/>
                <w:sz w:val="24"/>
                <w:szCs w:val="24"/>
                <w:highlight w:val="none"/>
              </w:rPr>
              <w:t>期</w:t>
            </w:r>
            <w:r>
              <w:rPr>
                <w:rFonts w:hint="eastAsia" w:ascii="宋体" w:hAnsi="宋体" w:eastAsia="宋体" w:cs="宋体"/>
                <w:color w:val="auto"/>
                <w:spacing w:val="0"/>
                <w:sz w:val="24"/>
                <w:szCs w:val="24"/>
                <w:highlight w:val="none"/>
                <w:lang w:val="en-US" w:eastAsia="zh-CN"/>
              </w:rPr>
              <w:t>限</w:t>
            </w:r>
          </w:p>
        </w:tc>
        <w:tc>
          <w:tcPr>
            <w:tcW w:w="7004" w:type="dxa"/>
            <w:tcBorders>
              <w:tl2br w:val="nil"/>
              <w:tr2bl w:val="nil"/>
            </w:tcBorders>
            <w:shd w:val="clear" w:color="auto" w:fill="auto"/>
            <w:noWrap w:val="0"/>
            <w:vAlign w:val="center"/>
          </w:tcPr>
          <w:p w14:paraId="5D35276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满足</w:t>
            </w:r>
            <w:r>
              <w:rPr>
                <w:rFonts w:hint="eastAsia" w:ascii="宋体" w:hAnsi="宋体" w:eastAsia="宋体" w:cs="宋体"/>
                <w:color w:val="auto"/>
                <w:spacing w:val="0"/>
                <w:sz w:val="24"/>
                <w:szCs w:val="24"/>
                <w:highlight w:val="none"/>
                <w:lang w:val="en-US" w:eastAsia="zh-CN"/>
              </w:rPr>
              <w:t>招标</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要求。</w:t>
            </w:r>
          </w:p>
        </w:tc>
      </w:tr>
      <w:tr w14:paraId="42587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6" w:type="dxa"/>
            <w:tcBorders>
              <w:tl2br w:val="nil"/>
              <w:tr2bl w:val="nil"/>
            </w:tcBorders>
            <w:noWrap w:val="0"/>
            <w:vAlign w:val="center"/>
          </w:tcPr>
          <w:p w14:paraId="34921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kern w:val="2"/>
                <w:sz w:val="24"/>
                <w:highlight w:val="none"/>
                <w:lang w:val="en-US" w:eastAsia="zh-CN" w:bidi="ar-SA"/>
              </w:rPr>
              <w:t>7</w:t>
            </w:r>
          </w:p>
        </w:tc>
        <w:tc>
          <w:tcPr>
            <w:tcW w:w="2538" w:type="dxa"/>
            <w:tcBorders>
              <w:tl2br w:val="nil"/>
              <w:tr2bl w:val="nil"/>
            </w:tcBorders>
            <w:shd w:val="clear" w:color="auto" w:fill="auto"/>
            <w:noWrap w:val="0"/>
            <w:vAlign w:val="center"/>
          </w:tcPr>
          <w:p w14:paraId="1537C8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响应有效期</w:t>
            </w:r>
          </w:p>
        </w:tc>
        <w:tc>
          <w:tcPr>
            <w:tcW w:w="7004" w:type="dxa"/>
            <w:tcBorders>
              <w:tl2br w:val="nil"/>
              <w:tr2bl w:val="nil"/>
            </w:tcBorders>
            <w:shd w:val="clear" w:color="auto" w:fill="auto"/>
            <w:noWrap w:val="0"/>
            <w:vAlign w:val="center"/>
          </w:tcPr>
          <w:p w14:paraId="59BB771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满足</w:t>
            </w:r>
            <w:r>
              <w:rPr>
                <w:rFonts w:hint="eastAsia" w:ascii="宋体" w:hAnsi="宋体" w:eastAsia="宋体" w:cs="宋体"/>
                <w:color w:val="auto"/>
                <w:spacing w:val="0"/>
                <w:sz w:val="24"/>
                <w:szCs w:val="24"/>
                <w:highlight w:val="none"/>
                <w:lang w:val="en-US" w:eastAsia="zh-CN"/>
              </w:rPr>
              <w:t>招标</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规定。</w:t>
            </w:r>
          </w:p>
        </w:tc>
      </w:tr>
      <w:tr w14:paraId="4F6E3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76" w:type="dxa"/>
            <w:vAlign w:val="center"/>
          </w:tcPr>
          <w:p w14:paraId="25F3F3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auto"/>
                <w:sz w:val="24"/>
                <w:highlight w:val="none"/>
                <w:lang w:val="en-US" w:eastAsia="zh-CN"/>
              </w:rPr>
            </w:pPr>
            <w:r>
              <w:rPr>
                <w:rFonts w:hint="eastAsia" w:ascii="宋体" w:hAnsi="宋体" w:cs="Tahoma"/>
                <w:color w:val="auto"/>
                <w:sz w:val="24"/>
                <w:highlight w:val="none"/>
                <w:lang w:val="en-US" w:eastAsia="zh-CN"/>
              </w:rPr>
              <w:t>8</w:t>
            </w:r>
          </w:p>
        </w:tc>
        <w:tc>
          <w:tcPr>
            <w:tcW w:w="2538" w:type="dxa"/>
            <w:shd w:val="clear" w:color="auto" w:fill="auto"/>
            <w:vAlign w:val="center"/>
          </w:tcPr>
          <w:p w14:paraId="4C4A8369">
            <w:pPr>
              <w:pStyle w:val="70"/>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kern w:val="2"/>
                <w:sz w:val="24"/>
                <w:szCs w:val="24"/>
                <w:highlight w:val="none"/>
              </w:rPr>
              <w:t>采购范围</w:t>
            </w:r>
          </w:p>
        </w:tc>
        <w:tc>
          <w:tcPr>
            <w:tcW w:w="7004" w:type="dxa"/>
            <w:shd w:val="clear" w:color="auto" w:fill="auto"/>
            <w:vAlign w:val="center"/>
          </w:tcPr>
          <w:p w14:paraId="3F4BE815">
            <w:pPr>
              <w:pStyle w:val="7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eastAsia="zh-CN"/>
              </w:rPr>
              <w:t>响应文件</w:t>
            </w:r>
            <w:r>
              <w:rPr>
                <w:rFonts w:hint="eastAsia" w:ascii="宋体" w:hAnsi="宋体" w:eastAsia="宋体" w:cs="宋体"/>
                <w:b w:val="0"/>
                <w:bCs/>
                <w:color w:val="auto"/>
                <w:spacing w:val="0"/>
                <w:kern w:val="2"/>
                <w:sz w:val="24"/>
                <w:szCs w:val="24"/>
                <w:highlight w:val="none"/>
              </w:rPr>
              <w:t>载明的采购范围是否符合</w:t>
            </w:r>
            <w:r>
              <w:rPr>
                <w:rFonts w:hint="eastAsia" w:ascii="宋体" w:hAnsi="宋体" w:eastAsia="宋体" w:cs="宋体"/>
                <w:b w:val="0"/>
                <w:bCs/>
                <w:color w:val="auto"/>
                <w:spacing w:val="0"/>
                <w:kern w:val="2"/>
                <w:sz w:val="24"/>
                <w:szCs w:val="24"/>
                <w:highlight w:val="none"/>
                <w:lang w:val="en-US" w:eastAsia="zh-CN"/>
              </w:rPr>
              <w:t>招标文件</w:t>
            </w:r>
            <w:r>
              <w:rPr>
                <w:rFonts w:hint="eastAsia" w:ascii="宋体" w:hAnsi="宋体" w:eastAsia="宋体" w:cs="宋体"/>
                <w:b w:val="0"/>
                <w:bCs/>
                <w:color w:val="auto"/>
                <w:spacing w:val="0"/>
                <w:kern w:val="2"/>
                <w:sz w:val="24"/>
                <w:szCs w:val="24"/>
                <w:highlight w:val="none"/>
              </w:rPr>
              <w:t>的要求，无重大偏离或保留</w:t>
            </w:r>
            <w:r>
              <w:rPr>
                <w:rFonts w:hint="eastAsia" w:ascii="宋体" w:hAnsi="宋体" w:eastAsia="宋体" w:cs="宋体"/>
                <w:b w:val="0"/>
                <w:bCs/>
                <w:color w:val="auto"/>
                <w:spacing w:val="0"/>
                <w:kern w:val="2"/>
                <w:sz w:val="24"/>
                <w:szCs w:val="24"/>
                <w:highlight w:val="none"/>
                <w:lang w:eastAsia="zh-CN"/>
              </w:rPr>
              <w:t>。</w:t>
            </w:r>
          </w:p>
        </w:tc>
      </w:tr>
      <w:tr w14:paraId="504DD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76" w:type="dxa"/>
            <w:vAlign w:val="center"/>
          </w:tcPr>
          <w:p w14:paraId="6F733E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auto"/>
                <w:sz w:val="24"/>
                <w:highlight w:val="none"/>
                <w:lang w:val="en-US" w:eastAsia="zh-CN"/>
              </w:rPr>
            </w:pPr>
            <w:r>
              <w:rPr>
                <w:rFonts w:hint="eastAsia" w:ascii="宋体" w:hAnsi="宋体" w:cs="Tahoma"/>
                <w:color w:val="auto"/>
                <w:sz w:val="24"/>
                <w:highlight w:val="none"/>
                <w:lang w:val="en-US" w:eastAsia="zh-CN"/>
              </w:rPr>
              <w:t>9</w:t>
            </w:r>
          </w:p>
        </w:tc>
        <w:tc>
          <w:tcPr>
            <w:tcW w:w="2538" w:type="dxa"/>
            <w:shd w:val="clear" w:color="auto" w:fill="auto"/>
            <w:vAlign w:val="center"/>
          </w:tcPr>
          <w:p w14:paraId="24788679">
            <w:pPr>
              <w:pStyle w:val="70"/>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pacing w:val="0"/>
                <w:sz w:val="24"/>
                <w:szCs w:val="24"/>
                <w:highlight w:val="none"/>
                <w:lang w:bidi="ar-SA"/>
              </w:rPr>
            </w:pPr>
            <w:r>
              <w:rPr>
                <w:rFonts w:hint="eastAsia" w:ascii="宋体" w:hAnsi="宋体" w:eastAsia="宋体" w:cs="宋体"/>
                <w:b w:val="0"/>
                <w:bCs/>
                <w:color w:val="auto"/>
                <w:spacing w:val="0"/>
                <w:sz w:val="24"/>
                <w:szCs w:val="24"/>
                <w:highlight w:val="none"/>
              </w:rPr>
              <w:t>其他</w:t>
            </w:r>
          </w:p>
        </w:tc>
        <w:tc>
          <w:tcPr>
            <w:tcW w:w="7004" w:type="dxa"/>
            <w:shd w:val="clear" w:color="auto" w:fill="auto"/>
            <w:vAlign w:val="center"/>
          </w:tcPr>
          <w:p w14:paraId="11E3D806">
            <w:pPr>
              <w:pStyle w:val="70"/>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color w:val="auto"/>
                <w:spacing w:val="0"/>
                <w:sz w:val="24"/>
                <w:szCs w:val="24"/>
                <w:highlight w:val="none"/>
                <w:lang w:bidi="ar-SA"/>
              </w:rPr>
            </w:pPr>
            <w:r>
              <w:rPr>
                <w:rFonts w:hint="eastAsia" w:ascii="宋体" w:hAnsi="宋体" w:eastAsia="宋体" w:cs="宋体"/>
                <w:b w:val="0"/>
                <w:bCs/>
                <w:color w:val="auto"/>
                <w:spacing w:val="0"/>
                <w:sz w:val="24"/>
                <w:szCs w:val="24"/>
                <w:highlight w:val="none"/>
                <w:lang w:eastAsia="zh-CN"/>
              </w:rPr>
              <w:t>响应文件</w:t>
            </w:r>
            <w:r>
              <w:rPr>
                <w:rFonts w:hint="eastAsia" w:ascii="宋体" w:hAnsi="宋体" w:eastAsia="宋体" w:cs="宋体"/>
                <w:b w:val="0"/>
                <w:bCs/>
                <w:color w:val="auto"/>
                <w:spacing w:val="0"/>
                <w:sz w:val="24"/>
                <w:szCs w:val="24"/>
                <w:highlight w:val="none"/>
              </w:rPr>
              <w:t>未附有</w:t>
            </w:r>
            <w:r>
              <w:rPr>
                <w:rFonts w:hint="eastAsia" w:ascii="宋体" w:hAnsi="宋体" w:eastAsia="宋体" w:cs="宋体"/>
                <w:b w:val="0"/>
                <w:bCs/>
                <w:color w:val="auto"/>
                <w:spacing w:val="0"/>
                <w:sz w:val="24"/>
                <w:szCs w:val="24"/>
                <w:highlight w:val="none"/>
                <w:lang w:eastAsia="zh-CN"/>
              </w:rPr>
              <w:t>采购人</w:t>
            </w:r>
            <w:r>
              <w:rPr>
                <w:rFonts w:hint="eastAsia" w:ascii="宋体" w:hAnsi="宋体" w:eastAsia="宋体" w:cs="宋体"/>
                <w:b w:val="0"/>
                <w:bCs/>
                <w:color w:val="auto"/>
                <w:spacing w:val="0"/>
                <w:sz w:val="24"/>
                <w:szCs w:val="24"/>
                <w:highlight w:val="none"/>
              </w:rPr>
              <w:t>不能接受的附加条件及法律、法规和</w:t>
            </w:r>
            <w:r>
              <w:rPr>
                <w:rFonts w:hint="eastAsia" w:ascii="宋体" w:hAnsi="宋体" w:eastAsia="宋体" w:cs="宋体"/>
                <w:b w:val="0"/>
                <w:bCs/>
                <w:color w:val="auto"/>
                <w:spacing w:val="0"/>
                <w:sz w:val="24"/>
                <w:szCs w:val="24"/>
                <w:highlight w:val="none"/>
                <w:lang w:val="en-US" w:eastAsia="zh-CN"/>
              </w:rPr>
              <w:t>招标</w:t>
            </w:r>
            <w:r>
              <w:rPr>
                <w:rFonts w:hint="eastAsia" w:ascii="宋体" w:hAnsi="宋体" w:eastAsia="宋体" w:cs="宋体"/>
                <w:b w:val="0"/>
                <w:bCs/>
                <w:color w:val="auto"/>
                <w:spacing w:val="0"/>
                <w:sz w:val="24"/>
                <w:szCs w:val="24"/>
                <w:highlight w:val="none"/>
                <w:lang w:eastAsia="zh-CN"/>
              </w:rPr>
              <w:t>文件</w:t>
            </w:r>
            <w:r>
              <w:rPr>
                <w:rFonts w:hint="eastAsia" w:ascii="宋体" w:hAnsi="宋体" w:eastAsia="宋体" w:cs="宋体"/>
                <w:b w:val="0"/>
                <w:bCs/>
                <w:color w:val="auto"/>
                <w:spacing w:val="0"/>
                <w:sz w:val="24"/>
                <w:szCs w:val="24"/>
                <w:highlight w:val="none"/>
              </w:rPr>
              <w:t>规定的其他无效情形。</w:t>
            </w:r>
          </w:p>
        </w:tc>
      </w:tr>
      <w:tr w14:paraId="26FBB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318" w:type="dxa"/>
            <w:gridSpan w:val="3"/>
            <w:vAlign w:val="center"/>
          </w:tcPr>
          <w:p w14:paraId="2AE585DD">
            <w:pPr>
              <w:pStyle w:val="70"/>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z w:val="24"/>
                <w:highlight w:val="none"/>
              </w:rPr>
              <w:t>结    论</w:t>
            </w:r>
          </w:p>
        </w:tc>
      </w:tr>
    </w:tbl>
    <w:p w14:paraId="2D0272CA">
      <w:pPr>
        <w:spacing w:line="360" w:lineRule="auto"/>
        <w:ind w:firstLine="480" w:firstLineChars="200"/>
        <w:rPr>
          <w:rFonts w:hint="eastAsia" w:ascii="time of new roman" w:hAnsi="time of new roman"/>
          <w:color w:val="auto"/>
          <w:sz w:val="24"/>
          <w:szCs w:val="24"/>
          <w:highlight w:val="none"/>
        </w:rPr>
      </w:pPr>
      <w:r>
        <w:rPr>
          <w:rFonts w:hint="eastAsia" w:ascii="time of new roman" w:hAnsi="time of new roman"/>
          <w:color w:val="auto"/>
          <w:sz w:val="24"/>
          <w:szCs w:val="24"/>
          <w:highlight w:val="none"/>
        </w:rPr>
        <w:t>注：</w:t>
      </w:r>
    </w:p>
    <w:p w14:paraId="05B5D2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1、结论栏中填写“通过”表示该</w:t>
      </w:r>
      <w:r>
        <w:rPr>
          <w:rFonts w:hint="eastAsia" w:ascii="宋体" w:hAnsi="宋体"/>
          <w:color w:val="auto"/>
          <w:sz w:val="24"/>
          <w:szCs w:val="24"/>
          <w:highlight w:val="none"/>
          <w:lang w:eastAsia="zh-CN"/>
        </w:rPr>
        <w:t>供应商响应文件</w:t>
      </w: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要求，“不通过”表示该</w:t>
      </w:r>
      <w:r>
        <w:rPr>
          <w:rFonts w:hint="eastAsia" w:ascii="宋体" w:hAnsi="宋体"/>
          <w:color w:val="auto"/>
          <w:sz w:val="24"/>
          <w:szCs w:val="24"/>
          <w:highlight w:val="none"/>
          <w:lang w:eastAsia="zh-CN"/>
        </w:rPr>
        <w:t>供应商响应文件</w:t>
      </w:r>
      <w:r>
        <w:rPr>
          <w:rFonts w:hint="eastAsia" w:ascii="宋体" w:hAnsi="宋体"/>
          <w:color w:val="auto"/>
          <w:sz w:val="24"/>
          <w:szCs w:val="24"/>
          <w:highlight w:val="none"/>
        </w:rPr>
        <w:t>不符合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要求；</w:t>
      </w:r>
    </w:p>
    <w:p w14:paraId="016DA5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、汇总结论按少数服从多数原则确定。</w:t>
      </w:r>
    </w:p>
    <w:p w14:paraId="78C0FDFE">
      <w:pPr>
        <w:ind w:firstLine="420" w:firstLineChars="200"/>
        <w:rPr>
          <w:rFonts w:ascii="time of new roman" w:hAnsi="time of new roman"/>
          <w:color w:val="auto"/>
          <w:szCs w:val="21"/>
          <w:highlight w:val="none"/>
        </w:rPr>
      </w:pPr>
    </w:p>
    <w:p w14:paraId="50B60CE6">
      <w:pPr>
        <w:spacing w:line="360" w:lineRule="auto"/>
        <w:outlineLvl w:val="0"/>
        <w:rPr>
          <w:rFonts w:ascii="宋体" w:hAnsi="宋体"/>
          <w:b/>
          <w:color w:val="auto"/>
          <w:sz w:val="24"/>
          <w:highlight w:val="none"/>
        </w:rPr>
      </w:pPr>
      <w:r>
        <w:rPr>
          <w:rFonts w:hint="eastAsia" w:ascii="time of new roman" w:hAnsi="time of new roman"/>
          <w:b/>
          <w:bCs/>
          <w:color w:val="auto"/>
          <w:szCs w:val="21"/>
          <w:highlight w:val="none"/>
        </w:rPr>
        <w:br w:type="page"/>
      </w:r>
      <w:bookmarkStart w:id="639" w:name="_Toc414510792"/>
      <w:bookmarkStart w:id="640" w:name="_Toc26433"/>
      <w:bookmarkStart w:id="641" w:name="_Toc418023345"/>
      <w:bookmarkStart w:id="642" w:name="_Toc7959"/>
      <w:bookmarkStart w:id="643" w:name="_Toc487044264"/>
      <w:bookmarkStart w:id="644" w:name="_Toc11944605"/>
      <w:bookmarkStart w:id="645" w:name="_Toc9864100"/>
      <w:bookmarkStart w:id="646" w:name="_Toc498871264"/>
      <w:bookmarkStart w:id="647" w:name="_Toc438722142"/>
      <w:bookmarkStart w:id="648" w:name="_Toc11931298"/>
      <w:bookmarkStart w:id="649" w:name="_Toc438508609"/>
      <w:bookmarkStart w:id="650" w:name="_Toc522529818"/>
      <w:bookmarkStart w:id="651" w:name="_Toc514177066"/>
      <w:bookmarkStart w:id="652" w:name="_Toc438513746"/>
      <w:bookmarkStart w:id="653" w:name="_Toc439679280"/>
      <w:bookmarkStart w:id="654" w:name="_Toc524368803"/>
      <w:bookmarkStart w:id="655" w:name="_Toc9612864"/>
      <w:bookmarkStart w:id="656" w:name="_Toc416208498"/>
      <w:bookmarkStart w:id="657" w:name="_Toc498899396"/>
      <w:bookmarkStart w:id="658" w:name="_Toc5124222"/>
      <w:bookmarkStart w:id="659" w:name="_Toc458635608"/>
      <w:bookmarkStart w:id="660" w:name="_Toc422865433"/>
      <w:bookmarkStart w:id="661" w:name="_Toc479340801"/>
      <w:bookmarkStart w:id="662" w:name="_Toc439513457"/>
      <w:bookmarkStart w:id="663" w:name="_Toc509337064"/>
      <w:bookmarkStart w:id="664" w:name="_Toc509337179"/>
      <w:bookmarkStart w:id="665" w:name="_Toc439513173"/>
      <w:bookmarkStart w:id="666" w:name="_Toc486969391"/>
      <w:bookmarkStart w:id="667" w:name="_Toc494832100"/>
      <w:bookmarkStart w:id="668" w:name="_Toc524517875"/>
      <w:bookmarkStart w:id="669" w:name="_Toc479325604"/>
      <w:bookmarkStart w:id="670" w:name="_Toc470184453"/>
      <w:bookmarkStart w:id="671" w:name="_Toc477879852"/>
      <w:bookmarkStart w:id="672" w:name="_Toc458980405"/>
      <w:bookmarkStart w:id="673" w:name="_Toc425347674"/>
      <w:bookmarkStart w:id="674" w:name="_Toc422162004"/>
      <w:bookmarkStart w:id="675" w:name="_Toc10446432"/>
      <w:bookmarkStart w:id="676" w:name="_Toc523170355"/>
      <w:r>
        <w:rPr>
          <w:rFonts w:hint="eastAsia" w:ascii="宋体" w:hAnsi="宋体"/>
          <w:b/>
          <w:color w:val="auto"/>
          <w:sz w:val="24"/>
          <w:highlight w:val="none"/>
        </w:rPr>
        <w:t xml:space="preserve">附表3 </w:t>
      </w:r>
      <w:r>
        <w:rPr>
          <w:rFonts w:hint="eastAsia" w:ascii="宋体" w:hAnsi="宋体"/>
          <w:b/>
          <w:color w:val="auto"/>
          <w:sz w:val="24"/>
          <w:highlight w:val="none"/>
          <w:lang w:eastAsia="zh-CN"/>
        </w:rPr>
        <w:t>商务</w:t>
      </w:r>
      <w:r>
        <w:rPr>
          <w:rFonts w:hint="eastAsia" w:ascii="宋体" w:hAnsi="宋体"/>
          <w:b/>
          <w:color w:val="auto"/>
          <w:sz w:val="24"/>
          <w:highlight w:val="none"/>
        </w:rPr>
        <w:t>技术响应性评审表</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rFonts w:hint="eastAsia" w:ascii="宋体" w:hAnsi="宋体"/>
          <w:b/>
          <w:bCs/>
          <w:color w:val="auto"/>
          <w:sz w:val="24"/>
          <w:highlight w:val="none"/>
        </w:rPr>
        <w:t xml:space="preserve"> </w:t>
      </w:r>
    </w:p>
    <w:p w14:paraId="48FF2974">
      <w:pPr>
        <w:spacing w:line="360" w:lineRule="auto"/>
        <w:rPr>
          <w:rFonts w:ascii="宋体" w:hAnsi="宋体"/>
          <w:color w:val="auto"/>
          <w:sz w:val="24"/>
          <w:szCs w:val="24"/>
          <w:highlight w:val="none"/>
        </w:rPr>
      </w:pPr>
      <w:r>
        <w:rPr>
          <w:rFonts w:hint="eastAsia" w:ascii="time of new roman" w:hAnsi="time of new roman"/>
          <w:color w:val="auto"/>
          <w:sz w:val="24"/>
          <w:szCs w:val="24"/>
          <w:highlight w:val="none"/>
        </w:rPr>
        <w:t>采购项目名称：</w:t>
      </w:r>
      <w:r>
        <w:rPr>
          <w:rFonts w:hint="eastAsia" w:ascii="宋体" w:hAnsi="宋体" w:cs="宋体"/>
          <w:color w:val="auto"/>
          <w:sz w:val="24"/>
          <w:szCs w:val="24"/>
          <w:highlight w:val="none"/>
          <w:lang w:eastAsia="zh-CN"/>
        </w:rPr>
        <w:t>新疆库尔勒市恰尔巴格乡香梨水果处理设备建设项目</w:t>
      </w:r>
    </w:p>
    <w:p w14:paraId="7AB45497">
      <w:pPr>
        <w:spacing w:line="36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评分细则：</w:t>
      </w:r>
    </w:p>
    <w:tbl>
      <w:tblPr>
        <w:tblStyle w:val="30"/>
        <w:tblW w:w="9619" w:type="dxa"/>
        <w:tblInd w:w="-16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6"/>
        <w:gridCol w:w="1358"/>
        <w:gridCol w:w="6166"/>
        <w:gridCol w:w="1069"/>
      </w:tblGrid>
      <w:tr w14:paraId="2E50F9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7" w:hRule="atLeast"/>
        </w:trPr>
        <w:tc>
          <w:tcPr>
            <w:tcW w:w="2384" w:type="dxa"/>
            <w:gridSpan w:val="2"/>
            <w:tcBorders>
              <w:top w:val="outset" w:color="auto" w:sz="6" w:space="0"/>
              <w:left w:val="outset" w:color="auto" w:sz="6" w:space="0"/>
              <w:bottom w:val="outset" w:color="auto" w:sz="6" w:space="0"/>
              <w:right w:val="outset" w:color="auto" w:sz="6" w:space="0"/>
            </w:tcBorders>
            <w:noWrap w:val="0"/>
            <w:vAlign w:val="center"/>
          </w:tcPr>
          <w:p w14:paraId="1DDAF988">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评分点</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6FFA381B">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c>
          <w:tcPr>
            <w:tcW w:w="1069" w:type="dxa"/>
            <w:tcBorders>
              <w:top w:val="outset" w:color="auto" w:sz="6" w:space="0"/>
              <w:left w:val="outset" w:color="auto" w:sz="6" w:space="0"/>
              <w:bottom w:val="outset" w:color="auto" w:sz="6" w:space="0"/>
              <w:right w:val="outset" w:color="auto" w:sz="6" w:space="0"/>
            </w:tcBorders>
            <w:noWrap w:val="0"/>
            <w:vAlign w:val="center"/>
          </w:tcPr>
          <w:p w14:paraId="55E95E05">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权重分配</w:t>
            </w:r>
          </w:p>
        </w:tc>
      </w:tr>
      <w:tr w14:paraId="6F4963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84" w:hRule="atLeast"/>
        </w:trPr>
        <w:tc>
          <w:tcPr>
            <w:tcW w:w="1026" w:type="dxa"/>
            <w:vMerge w:val="restart"/>
            <w:tcBorders>
              <w:left w:val="outset" w:color="auto" w:sz="6" w:space="0"/>
              <w:right w:val="outset" w:color="auto" w:sz="6" w:space="0"/>
            </w:tcBorders>
            <w:noWrap w:val="0"/>
            <w:vAlign w:val="center"/>
          </w:tcPr>
          <w:p w14:paraId="19179330">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p w14:paraId="406A80F3">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zh-CN"/>
              </w:rPr>
              <w:t>技术评审</w:t>
            </w:r>
            <w:r>
              <w:rPr>
                <w:rFonts w:hint="eastAsia" w:ascii="宋体" w:hAnsi="宋体" w:eastAsia="宋体" w:cs="宋体"/>
                <w:color w:val="auto"/>
                <w:sz w:val="24"/>
                <w:szCs w:val="24"/>
                <w:highlight w:val="none"/>
              </w:rPr>
              <w:t>表</w:t>
            </w:r>
          </w:p>
          <w:p w14:paraId="54B833A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p>
        </w:tc>
        <w:tc>
          <w:tcPr>
            <w:tcW w:w="1358" w:type="dxa"/>
            <w:tcBorders>
              <w:top w:val="outset" w:color="auto" w:sz="6" w:space="0"/>
              <w:left w:val="outset" w:color="auto" w:sz="6" w:space="0"/>
              <w:bottom w:val="outset" w:color="auto" w:sz="6" w:space="0"/>
              <w:right w:val="outset" w:color="auto" w:sz="6" w:space="0"/>
            </w:tcBorders>
            <w:noWrap w:val="0"/>
            <w:vAlign w:val="center"/>
          </w:tcPr>
          <w:p w14:paraId="56D3A0CE">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业绩</w:t>
            </w:r>
          </w:p>
          <w:p w14:paraId="6261D2DD">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5256608F">
            <w:pPr>
              <w:pStyle w:val="73"/>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供应商提供近3年（202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月至今）的项目类似业绩，每项得1分，最高得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分，无业绩证明材料的不得分。</w:t>
            </w:r>
          </w:p>
          <w:p w14:paraId="2AA3F0E2">
            <w:pPr>
              <w:pStyle w:val="73"/>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注：每一个业绩须提供项目成交通知书/中标通知书或合同关键页复印件，并加盖供应商公章。合同书关键页包括服务内容页、合同金额页、双方盖章页及签订时间页。提供不全者不予认可。</w:t>
            </w:r>
          </w:p>
        </w:tc>
        <w:tc>
          <w:tcPr>
            <w:tcW w:w="1069" w:type="dxa"/>
            <w:vMerge w:val="restart"/>
            <w:tcBorders>
              <w:left w:val="outset" w:color="auto" w:sz="6" w:space="0"/>
              <w:right w:val="outset" w:color="auto" w:sz="6" w:space="0"/>
            </w:tcBorders>
            <w:noWrap w:val="0"/>
            <w:vAlign w:val="center"/>
          </w:tcPr>
          <w:p w14:paraId="333AE185">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rPr>
            </w:pPr>
            <w:r>
              <w:rPr>
                <w:rFonts w:hint="eastAsia" w:hAnsi="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val="en-US" w:eastAsia="zh-CN" w:bidi="ar-SA"/>
              </w:rPr>
              <w:t>分</w:t>
            </w:r>
          </w:p>
        </w:tc>
      </w:tr>
      <w:tr w14:paraId="323D9B1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1026" w:type="dxa"/>
            <w:vMerge w:val="continue"/>
            <w:tcBorders>
              <w:left w:val="outset" w:color="auto" w:sz="6" w:space="0"/>
              <w:right w:val="outset" w:color="auto" w:sz="6" w:space="0"/>
            </w:tcBorders>
            <w:noWrap w:val="0"/>
            <w:vAlign w:val="center"/>
          </w:tcPr>
          <w:p w14:paraId="53309FC0">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6F378A2B">
            <w:pPr>
              <w:keepNext w:val="0"/>
              <w:keepLines w:val="0"/>
              <w:pageBreakBefore w:val="0"/>
              <w:kinsoku/>
              <w:wordWrap/>
              <w:overflowPunct/>
              <w:autoSpaceDE/>
              <w:autoSpaceDN/>
              <w:bidi w:val="0"/>
              <w:snapToGrid/>
              <w:spacing w:line="24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财务状况</w:t>
            </w:r>
          </w:p>
          <w:p w14:paraId="35D5EDB2">
            <w:pPr>
              <w:keepNext w:val="0"/>
              <w:keepLines w:val="0"/>
              <w:pageBreakBefore w:val="0"/>
              <w:kinsoku/>
              <w:wordWrap/>
              <w:overflowPunct/>
              <w:autoSpaceDE/>
              <w:autoSpaceDN/>
              <w:bidi w:val="0"/>
              <w:snapToGrid/>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49D0E57A">
            <w:pPr>
              <w:pStyle w:val="73"/>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提供近3年（2021年度-2023年度）经会计事务所（审计机构）出具的财务审计报告，包括资产负债表、利润表、现金流量表等，提供齐全的得6分，提供不全的或未提供的不得分。</w:t>
            </w:r>
          </w:p>
        </w:tc>
        <w:tc>
          <w:tcPr>
            <w:tcW w:w="1069" w:type="dxa"/>
            <w:vMerge w:val="continue"/>
            <w:tcBorders>
              <w:left w:val="outset" w:color="auto" w:sz="6" w:space="0"/>
              <w:right w:val="outset" w:color="auto" w:sz="6" w:space="0"/>
            </w:tcBorders>
            <w:noWrap w:val="0"/>
            <w:vAlign w:val="center"/>
          </w:tcPr>
          <w:p w14:paraId="20844ECD">
            <w:pPr>
              <w:pStyle w:val="72"/>
              <w:keepNext w:val="0"/>
              <w:keepLines w:val="0"/>
              <w:pageBreakBefore w:val="0"/>
              <w:kinsoku/>
              <w:wordWrap/>
              <w:overflowPunct/>
              <w:autoSpaceDE/>
              <w:autoSpaceDN/>
              <w:bidi w:val="0"/>
              <w:snapToGrid/>
              <w:spacing w:line="240" w:lineRule="auto"/>
              <w:jc w:val="center"/>
              <w:rPr>
                <w:rFonts w:hint="eastAsia" w:hAnsi="宋体" w:cs="宋体"/>
                <w:color w:val="auto"/>
                <w:kern w:val="2"/>
                <w:sz w:val="24"/>
                <w:szCs w:val="24"/>
                <w:highlight w:val="none"/>
                <w:lang w:val="en-US" w:eastAsia="zh-CN"/>
              </w:rPr>
            </w:pPr>
          </w:p>
        </w:tc>
      </w:tr>
      <w:tr w14:paraId="7E997C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646" w:hRule="atLeast"/>
        </w:trPr>
        <w:tc>
          <w:tcPr>
            <w:tcW w:w="1026" w:type="dxa"/>
            <w:vMerge w:val="continue"/>
            <w:tcBorders>
              <w:left w:val="outset" w:color="auto" w:sz="6" w:space="0"/>
              <w:right w:val="outset" w:color="auto" w:sz="6" w:space="0"/>
            </w:tcBorders>
            <w:noWrap w:val="0"/>
            <w:vAlign w:val="center"/>
          </w:tcPr>
          <w:p w14:paraId="71B217E4">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6B5E946">
            <w:pPr>
              <w:pStyle w:val="73"/>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p>
          <w:p w14:paraId="7C3D7BFF">
            <w:pPr>
              <w:pStyle w:val="73"/>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2095138">
            <w:pPr>
              <w:pStyle w:val="73"/>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供本项目所投产品的实施方案，内容包括但不限于备货方案、供货计划、供货流程、供货渠道、供货方式、运输方案等。从方案的合理情况、全面、重点、难点解决措施就符合实际情况的针对性、有效性、合理情况进行综合评分。方案内容满足项目需求且详细、合理可行、描述清晰、严谨且针对性强的7-12分；方案内容不够完整但内容较符合实际需求得3-7分; 凭空捏造、套用其他无关内容、逻辑漏洞、科学原理错误得 1-3分；未提供的不得分。</w:t>
            </w:r>
          </w:p>
        </w:tc>
        <w:tc>
          <w:tcPr>
            <w:tcW w:w="1069" w:type="dxa"/>
            <w:vMerge w:val="continue"/>
            <w:tcBorders>
              <w:left w:val="outset" w:color="auto" w:sz="6" w:space="0"/>
              <w:right w:val="outset" w:color="auto" w:sz="6" w:space="0"/>
            </w:tcBorders>
            <w:noWrap w:val="0"/>
            <w:vAlign w:val="center"/>
          </w:tcPr>
          <w:p w14:paraId="3B4A50D1">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en-US" w:eastAsia="zh-CN" w:bidi="ar-SA"/>
              </w:rPr>
            </w:pPr>
          </w:p>
        </w:tc>
      </w:tr>
      <w:tr w14:paraId="60DA2C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26" w:hRule="atLeast"/>
        </w:trPr>
        <w:tc>
          <w:tcPr>
            <w:tcW w:w="1026" w:type="dxa"/>
            <w:vMerge w:val="continue"/>
            <w:tcBorders>
              <w:left w:val="outset" w:color="auto" w:sz="6" w:space="0"/>
              <w:right w:val="outset" w:color="auto" w:sz="6" w:space="0"/>
            </w:tcBorders>
            <w:noWrap w:val="0"/>
            <w:vAlign w:val="center"/>
          </w:tcPr>
          <w:p w14:paraId="1AE5C761">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237775E">
            <w:pPr>
              <w:pStyle w:val="73"/>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质量保证措施</w:t>
            </w:r>
          </w:p>
          <w:p w14:paraId="4CD6BCAB">
            <w:pPr>
              <w:pStyle w:val="73"/>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0939851">
            <w:pPr>
              <w:pStyle w:val="73"/>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项目质量的保障措施具体、合理、可行、针对性强，能够持续提供完整、优质后续服务，工作安排满足任务要求，进度安排合理。企业内部管理制度完善，服务意识强，得8-10分；</w:t>
            </w:r>
          </w:p>
          <w:p w14:paraId="5514FE36">
            <w:pPr>
              <w:pStyle w:val="73"/>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项目质量的保障措施具体、可行，工作安排基本满足任务要求，进度安排具一定合理性。企业服务意识强，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5-8分；</w:t>
            </w:r>
          </w:p>
          <w:p w14:paraId="3D815930">
            <w:pPr>
              <w:pStyle w:val="73"/>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企业服务意识薄弱，难以保障项目质量，工作安排不符合任 要求，进度安排不合理。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0-5分；</w:t>
            </w:r>
          </w:p>
          <w:p w14:paraId="25D1147A">
            <w:pPr>
              <w:pStyle w:val="73"/>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没有不得分。</w:t>
            </w:r>
          </w:p>
        </w:tc>
        <w:tc>
          <w:tcPr>
            <w:tcW w:w="1069" w:type="dxa"/>
            <w:vMerge w:val="continue"/>
            <w:tcBorders>
              <w:left w:val="outset" w:color="auto" w:sz="6" w:space="0"/>
              <w:right w:val="outset" w:color="auto" w:sz="6" w:space="0"/>
            </w:tcBorders>
            <w:noWrap w:val="0"/>
            <w:vAlign w:val="center"/>
          </w:tcPr>
          <w:p w14:paraId="71546C76">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en-US" w:eastAsia="zh-CN" w:bidi="ar-SA"/>
              </w:rPr>
            </w:pPr>
          </w:p>
        </w:tc>
      </w:tr>
      <w:tr w14:paraId="13E1C2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93" w:hRule="atLeast"/>
        </w:trPr>
        <w:tc>
          <w:tcPr>
            <w:tcW w:w="1026" w:type="dxa"/>
            <w:vMerge w:val="continue"/>
            <w:tcBorders>
              <w:left w:val="outset" w:color="auto" w:sz="6" w:space="0"/>
              <w:right w:val="outset" w:color="auto" w:sz="6" w:space="0"/>
            </w:tcBorders>
            <w:noWrap w:val="0"/>
            <w:vAlign w:val="center"/>
          </w:tcPr>
          <w:p w14:paraId="1DC1AD93">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358" w:type="dxa"/>
            <w:tcBorders>
              <w:top w:val="outset" w:color="auto" w:sz="6" w:space="0"/>
              <w:left w:val="outset" w:color="auto" w:sz="6" w:space="0"/>
              <w:right w:val="outset" w:color="auto" w:sz="6" w:space="0"/>
            </w:tcBorders>
            <w:shd w:val="clear" w:color="auto" w:fill="auto"/>
            <w:noWrap w:val="0"/>
            <w:vAlign w:val="center"/>
          </w:tcPr>
          <w:p w14:paraId="543FC98E">
            <w:pPr>
              <w:pStyle w:val="73"/>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拟投入本项目的人员</w:t>
            </w:r>
          </w:p>
          <w:p w14:paraId="6A98C3D5">
            <w:pPr>
              <w:pStyle w:val="73"/>
              <w:keepNext w:val="0"/>
              <w:keepLines w:val="0"/>
              <w:pageBreakBefore w:val="0"/>
              <w:kinsoku/>
              <w:wordWrap/>
              <w:overflowPunct/>
              <w:autoSpaceDE/>
              <w:autoSpaceDN/>
              <w:bidi w:val="0"/>
              <w:snapToGrid/>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5D8A471">
            <w:pPr>
              <w:pStyle w:val="73"/>
              <w:keepNext w:val="0"/>
              <w:keepLines w:val="0"/>
              <w:pageBreakBefore w:val="0"/>
              <w:kinsoku/>
              <w:wordWrap/>
              <w:overflowPunct/>
              <w:autoSpaceDE/>
              <w:autoSpaceDN/>
              <w:bidi w:val="0"/>
              <w:snapToGrid/>
              <w:spacing w:line="240" w:lineRule="auto"/>
              <w:ind w:firstLine="0" w:firstLineChars="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对各</w:t>
            </w:r>
            <w:r>
              <w:rPr>
                <w:rFonts w:hint="eastAsia" w:ascii="宋体" w:hAnsi="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针对本项目的拟派人员及结构进行评审：</w:t>
            </w:r>
          </w:p>
          <w:p w14:paraId="0D117AA5">
            <w:pPr>
              <w:pStyle w:val="73"/>
              <w:keepNext w:val="0"/>
              <w:keepLines w:val="0"/>
              <w:pageBreakBefore w:val="0"/>
              <w:kinsoku/>
              <w:wordWrap/>
              <w:overflowPunct/>
              <w:autoSpaceDE/>
              <w:autoSpaceDN/>
              <w:bidi w:val="0"/>
              <w:snapToGrid/>
              <w:spacing w:line="240" w:lineRule="auto"/>
              <w:ind w:firstLine="0" w:firstLineChars="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主要工作进度安排合理、计划周密、可行性强，保证措施科学严格、投入人员配备合理齐全的得6-8分；</w:t>
            </w:r>
          </w:p>
          <w:p w14:paraId="5AE37FBD">
            <w:pPr>
              <w:pStyle w:val="73"/>
              <w:keepNext w:val="0"/>
              <w:keepLines w:val="0"/>
              <w:pageBreakBefore w:val="0"/>
              <w:kinsoku/>
              <w:wordWrap/>
              <w:overflowPunct/>
              <w:autoSpaceDE/>
              <w:autoSpaceDN/>
              <w:bidi w:val="0"/>
              <w:snapToGrid/>
              <w:spacing w:line="240" w:lineRule="auto"/>
              <w:ind w:firstLine="0" w:firstLineChars="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主要工作进度安排较合理、可行性较强，时间保证措施较为科学合理且较好的满足业主要求的合理期限、投入人员配备较合理的得2-6分；</w:t>
            </w:r>
          </w:p>
          <w:p w14:paraId="63875916">
            <w:pPr>
              <w:pStyle w:val="73"/>
              <w:keepNext w:val="0"/>
              <w:keepLines w:val="0"/>
              <w:pageBreakBefore w:val="0"/>
              <w:kinsoku/>
              <w:wordWrap/>
              <w:overflowPunct/>
              <w:autoSpaceDE/>
              <w:autoSpaceDN/>
              <w:bidi w:val="0"/>
              <w:snapToGrid/>
              <w:spacing w:line="240" w:lineRule="auto"/>
              <w:ind w:firstLine="0" w:firstLineChars="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主要工作进度安排差、可行性差，保证措施基本合理且基本满足业主要求的合理期限、投入人员配备不全的得0-2分；</w:t>
            </w:r>
          </w:p>
          <w:p w14:paraId="6B80FA17">
            <w:pPr>
              <w:pStyle w:val="73"/>
              <w:keepNext w:val="0"/>
              <w:keepLines w:val="0"/>
              <w:pageBreakBefore w:val="0"/>
              <w:kinsoku/>
              <w:wordWrap/>
              <w:overflowPunct/>
              <w:autoSpaceDE/>
              <w:autoSpaceDN/>
              <w:bidi w:val="0"/>
              <w:snapToGrid/>
              <w:spacing w:line="240" w:lineRule="auto"/>
              <w:ind w:firstLine="0" w:firstLineChars="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注：需提供人员相关资料、社保证明材料，未提供证明资料或提供不全不得分。</w:t>
            </w:r>
          </w:p>
        </w:tc>
        <w:tc>
          <w:tcPr>
            <w:tcW w:w="1069" w:type="dxa"/>
            <w:vMerge w:val="continue"/>
            <w:tcBorders>
              <w:left w:val="outset" w:color="auto" w:sz="6" w:space="0"/>
              <w:right w:val="outset" w:color="auto" w:sz="6" w:space="0"/>
            </w:tcBorders>
            <w:noWrap w:val="0"/>
            <w:vAlign w:val="center"/>
          </w:tcPr>
          <w:p w14:paraId="7176C074">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rPr>
            </w:pPr>
          </w:p>
        </w:tc>
      </w:tr>
      <w:tr w14:paraId="2CB56E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71" w:hRule="atLeast"/>
        </w:trPr>
        <w:tc>
          <w:tcPr>
            <w:tcW w:w="1026" w:type="dxa"/>
            <w:vMerge w:val="continue"/>
            <w:tcBorders>
              <w:left w:val="outset" w:color="auto" w:sz="6" w:space="0"/>
              <w:right w:val="outset" w:color="auto" w:sz="6" w:space="0"/>
            </w:tcBorders>
            <w:noWrap w:val="0"/>
            <w:vAlign w:val="center"/>
          </w:tcPr>
          <w:p w14:paraId="7B78C88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358" w:type="dxa"/>
            <w:tcBorders>
              <w:top w:val="outset" w:color="auto" w:sz="6" w:space="0"/>
              <w:left w:val="outset" w:color="auto" w:sz="6" w:space="0"/>
              <w:right w:val="outset" w:color="auto" w:sz="6" w:space="0"/>
            </w:tcBorders>
            <w:noWrap w:val="0"/>
            <w:vAlign w:val="center"/>
          </w:tcPr>
          <w:p w14:paraId="20A365E5">
            <w:pPr>
              <w:keepNext/>
              <w:widowControl/>
              <w:spacing w:line="24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货物的质量保证措施及备品</w:t>
            </w:r>
            <w:r>
              <w:rPr>
                <w:rFonts w:hint="eastAsia" w:ascii="宋体" w:hAnsi="宋体" w:cs="Times New Roman"/>
                <w:color w:val="auto"/>
                <w:sz w:val="24"/>
                <w:szCs w:val="24"/>
                <w:highlight w:val="none"/>
                <w:lang w:val="en-US" w:eastAsia="zh-CN"/>
              </w:rPr>
              <w:t>备</w:t>
            </w:r>
            <w:r>
              <w:rPr>
                <w:rFonts w:hint="eastAsia" w:ascii="宋体" w:hAnsi="宋体" w:eastAsia="宋体" w:cs="Times New Roman"/>
                <w:color w:val="auto"/>
                <w:sz w:val="24"/>
                <w:szCs w:val="24"/>
                <w:highlight w:val="none"/>
                <w:lang w:val="en-US" w:eastAsia="zh-CN"/>
              </w:rPr>
              <w:t>件</w:t>
            </w:r>
          </w:p>
          <w:p w14:paraId="66912B84">
            <w:pPr>
              <w:keepNext/>
              <w:widowControl/>
              <w:spacing w:line="240" w:lineRule="auto"/>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w:t>
            </w:r>
            <w:r>
              <w:rPr>
                <w:rFonts w:hint="eastAsia" w:ascii="宋体" w:hAnsi="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lang w:val="en-US" w:eastAsia="zh-CN"/>
              </w:rPr>
              <w:t>分）</w:t>
            </w:r>
          </w:p>
        </w:tc>
        <w:tc>
          <w:tcPr>
            <w:tcW w:w="6166" w:type="dxa"/>
            <w:tcBorders>
              <w:top w:val="outset" w:color="auto" w:sz="6" w:space="0"/>
              <w:left w:val="outset" w:color="auto" w:sz="6" w:space="0"/>
              <w:bottom w:val="single" w:color="auto" w:sz="4" w:space="0"/>
              <w:right w:val="outset" w:color="auto" w:sz="6" w:space="0"/>
            </w:tcBorders>
            <w:noWrap w:val="0"/>
            <w:vAlign w:val="center"/>
          </w:tcPr>
          <w:p w14:paraId="074C3AFB">
            <w:pPr>
              <w:widowControl/>
              <w:spacing w:line="276" w:lineRule="auto"/>
              <w:rPr>
                <w:rFonts w:hint="eastAsia" w:ascii="宋体" w:hAnsi="宋体" w:eastAsia="宋体" w:cs="Times New Roman"/>
                <w:color w:val="auto"/>
                <w:sz w:val="24"/>
                <w:szCs w:val="24"/>
                <w:highlight w:val="none"/>
                <w:lang w:eastAsia="zh-CN"/>
              </w:rPr>
            </w:pPr>
            <w:r>
              <w:rPr>
                <w:rFonts w:hint="eastAsia" w:ascii="宋体" w:hAnsi="宋体" w:eastAsia="宋体" w:cs="宋体"/>
                <w:bCs/>
                <w:color w:val="000000" w:themeColor="text1"/>
                <w:kern w:val="2"/>
                <w:sz w:val="24"/>
                <w:szCs w:val="24"/>
                <w:lang w:val="en-US" w:bidi="ar-SA"/>
                <w14:textFill>
                  <w14:solidFill>
                    <w14:schemeClr w14:val="tx1"/>
                  </w14:solidFill>
                </w14:textFill>
              </w:rPr>
              <w:t>质量保证措施</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及</w:t>
            </w:r>
            <w:r>
              <w:rPr>
                <w:rFonts w:hint="eastAsia" w:ascii="宋体" w:hAnsi="宋体" w:eastAsia="宋体" w:cs="宋体"/>
                <w:bCs/>
                <w:color w:val="000000" w:themeColor="text1"/>
                <w:kern w:val="2"/>
                <w:sz w:val="24"/>
                <w:szCs w:val="24"/>
                <w:lang w:val="en-US" w:bidi="ar-SA"/>
                <w14:textFill>
                  <w14:solidFill>
                    <w14:schemeClr w14:val="tx1"/>
                  </w14:solidFill>
                </w14:textFill>
              </w:rPr>
              <w:t>质保体系健全</w:t>
            </w:r>
            <w:r>
              <w:rPr>
                <w:rFonts w:hint="eastAsia" w:ascii="宋体" w:hAnsi="宋体" w:cs="宋体"/>
                <w:bCs/>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auto"/>
                <w:sz w:val="24"/>
                <w:szCs w:val="24"/>
                <w:highlight w:val="none"/>
                <w:lang w:eastAsia="zh-CN"/>
              </w:rPr>
              <w:t>备品、备件:针对各</w:t>
            </w:r>
            <w:r>
              <w:rPr>
                <w:rFonts w:hint="eastAsia" w:ascii="宋体" w:hAnsi="宋体" w:cs="Times New Roman"/>
                <w:color w:val="auto"/>
                <w:sz w:val="24"/>
                <w:szCs w:val="24"/>
                <w:highlight w:val="none"/>
                <w:lang w:val="en-US" w:eastAsia="zh-CN"/>
              </w:rPr>
              <w:t>投标人</w:t>
            </w:r>
            <w:r>
              <w:rPr>
                <w:rFonts w:hint="eastAsia" w:ascii="宋体" w:hAnsi="宋体" w:eastAsia="宋体" w:cs="Times New Roman"/>
                <w:color w:val="auto"/>
                <w:sz w:val="24"/>
                <w:szCs w:val="24"/>
                <w:highlight w:val="none"/>
                <w:lang w:eastAsia="zh-CN"/>
              </w:rPr>
              <w:t>的投标产品所能提供的易损易坏部件、以及所提供的备品备件的品种、数量或其他优惠条件等进行评审:</w:t>
            </w:r>
          </w:p>
          <w:p w14:paraId="183E6508">
            <w:pPr>
              <w:widowControl/>
              <w:spacing w:line="276"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提供</w:t>
            </w:r>
            <w:r>
              <w:rPr>
                <w:rFonts w:hint="eastAsia" w:ascii="宋体" w:hAnsi="宋体" w:cs="Times New Roman"/>
                <w:color w:val="auto"/>
                <w:sz w:val="24"/>
                <w:szCs w:val="24"/>
                <w:highlight w:val="none"/>
                <w:lang w:val="en-US" w:eastAsia="zh-CN"/>
              </w:rPr>
              <w:t>质</w:t>
            </w:r>
            <w:r>
              <w:rPr>
                <w:rFonts w:hint="eastAsia" w:ascii="宋体" w:hAnsi="宋体" w:eastAsia="宋体" w:cs="宋体"/>
                <w:bCs/>
                <w:color w:val="000000" w:themeColor="text1"/>
                <w:kern w:val="2"/>
                <w:sz w:val="24"/>
                <w:szCs w:val="24"/>
                <w:lang w:val="en-US" w:bidi="ar-SA"/>
                <w14:textFill>
                  <w14:solidFill>
                    <w14:schemeClr w14:val="tx1"/>
                  </w14:solidFill>
                </w14:textFill>
              </w:rPr>
              <w:t>量保证措施</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及</w:t>
            </w:r>
            <w:r>
              <w:rPr>
                <w:rFonts w:hint="eastAsia" w:ascii="宋体" w:hAnsi="宋体" w:eastAsia="宋体" w:cs="宋体"/>
                <w:bCs/>
                <w:color w:val="000000" w:themeColor="text1"/>
                <w:kern w:val="2"/>
                <w:sz w:val="24"/>
                <w:szCs w:val="24"/>
                <w:lang w:val="en-US" w:bidi="ar-SA"/>
                <w14:textFill>
                  <w14:solidFill>
                    <w14:schemeClr w14:val="tx1"/>
                  </w14:solidFill>
                </w14:textFill>
              </w:rPr>
              <w:t>质保体系健全</w:t>
            </w:r>
            <w:r>
              <w:rPr>
                <w:rFonts w:hint="eastAsia" w:ascii="宋体" w:hAnsi="宋体" w:eastAsia="宋体" w:cs="Times New Roman"/>
                <w:color w:val="auto"/>
                <w:sz w:val="24"/>
                <w:szCs w:val="24"/>
                <w:highlight w:val="none"/>
                <w:lang w:eastAsia="zh-CN"/>
              </w:rPr>
              <w:t>全面，易损件分析全面的得 5-</w:t>
            </w:r>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eastAsia="zh-CN"/>
              </w:rPr>
              <w:t>分;</w:t>
            </w:r>
          </w:p>
          <w:p w14:paraId="6296D23F">
            <w:pPr>
              <w:widowControl/>
              <w:spacing w:line="276" w:lineRule="auto"/>
              <w:rPr>
                <w:rFonts w:hint="eastAsia" w:ascii="宋体" w:hAnsi="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提供</w:t>
            </w:r>
            <w:r>
              <w:rPr>
                <w:rFonts w:hint="eastAsia" w:ascii="宋体" w:hAnsi="宋体" w:eastAsia="宋体" w:cs="宋体"/>
                <w:bCs/>
                <w:color w:val="000000" w:themeColor="text1"/>
                <w:kern w:val="2"/>
                <w:sz w:val="24"/>
                <w:szCs w:val="24"/>
                <w:lang w:val="en-US" w:bidi="ar-SA"/>
                <w14:textFill>
                  <w14:solidFill>
                    <w14:schemeClr w14:val="tx1"/>
                  </w14:solidFill>
                </w14:textFill>
              </w:rPr>
              <w:t>量保证措施</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及</w:t>
            </w:r>
            <w:r>
              <w:rPr>
                <w:rFonts w:hint="eastAsia" w:ascii="宋体" w:hAnsi="宋体" w:eastAsia="宋体" w:cs="宋体"/>
                <w:bCs/>
                <w:color w:val="000000" w:themeColor="text1"/>
                <w:kern w:val="2"/>
                <w:sz w:val="24"/>
                <w:szCs w:val="24"/>
                <w:lang w:val="en-US" w:bidi="ar-SA"/>
                <w14:textFill>
                  <w14:solidFill>
                    <w14:schemeClr w14:val="tx1"/>
                  </w14:solidFill>
                </w14:textFill>
              </w:rPr>
              <w:t>质保体系健全</w:t>
            </w:r>
            <w:r>
              <w:rPr>
                <w:rFonts w:hint="eastAsia" w:ascii="宋体" w:hAnsi="宋体" w:eastAsia="宋体" w:cs="Times New Roman"/>
                <w:color w:val="auto"/>
                <w:sz w:val="24"/>
                <w:szCs w:val="24"/>
                <w:highlight w:val="none"/>
                <w:lang w:eastAsia="zh-CN"/>
              </w:rPr>
              <w:t>较为全面，易损件分析较为全面的得 2-</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 xml:space="preserve"> 分</w:t>
            </w:r>
            <w:r>
              <w:rPr>
                <w:rFonts w:hint="eastAsia" w:ascii="宋体" w:hAnsi="宋体" w:cs="Times New Roman"/>
                <w:color w:val="auto"/>
                <w:sz w:val="24"/>
                <w:szCs w:val="24"/>
                <w:highlight w:val="none"/>
                <w:lang w:eastAsia="zh-CN"/>
              </w:rPr>
              <w:t>；</w:t>
            </w:r>
          </w:p>
          <w:p w14:paraId="48F5B100">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Times New Roman"/>
                <w:color w:val="auto"/>
                <w:sz w:val="24"/>
                <w:szCs w:val="24"/>
                <w:highlight w:val="none"/>
                <w:lang w:eastAsia="zh-CN"/>
              </w:rPr>
              <w:t>提供</w:t>
            </w:r>
            <w:r>
              <w:rPr>
                <w:rFonts w:hint="eastAsia" w:ascii="宋体" w:hAnsi="宋体" w:eastAsia="宋体" w:cs="宋体"/>
                <w:bCs/>
                <w:color w:val="000000" w:themeColor="text1"/>
                <w:kern w:val="2"/>
                <w:sz w:val="24"/>
                <w:szCs w:val="24"/>
                <w:lang w:val="en-US" w:bidi="ar-SA"/>
                <w14:textFill>
                  <w14:solidFill>
                    <w14:schemeClr w14:val="tx1"/>
                  </w14:solidFill>
                </w14:textFill>
              </w:rPr>
              <w:t>量保证措施</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及</w:t>
            </w:r>
            <w:r>
              <w:rPr>
                <w:rFonts w:hint="eastAsia" w:ascii="宋体" w:hAnsi="宋体" w:eastAsia="宋体" w:cs="宋体"/>
                <w:bCs/>
                <w:color w:val="000000" w:themeColor="text1"/>
                <w:kern w:val="2"/>
                <w:sz w:val="24"/>
                <w:szCs w:val="24"/>
                <w:lang w:val="en-US" w:bidi="ar-SA"/>
                <w14:textFill>
                  <w14:solidFill>
                    <w14:schemeClr w14:val="tx1"/>
                  </w14:solidFill>
                </w14:textFill>
              </w:rPr>
              <w:t>质保体系健全</w:t>
            </w:r>
            <w:r>
              <w:rPr>
                <w:rFonts w:hint="eastAsia" w:ascii="宋体" w:hAnsi="宋体" w:eastAsia="宋体" w:cs="Times New Roman"/>
                <w:color w:val="auto"/>
                <w:sz w:val="24"/>
                <w:szCs w:val="24"/>
                <w:highlight w:val="none"/>
                <w:lang w:eastAsia="zh-CN"/>
              </w:rPr>
              <w:t>不全面，易损件分析不全面的得</w:t>
            </w:r>
            <w:r>
              <w:rPr>
                <w:rFonts w:hint="eastAsia" w:ascii="宋体" w:hAnsi="宋体" w:cs="Times New Roman"/>
                <w:color w:val="auto"/>
                <w:sz w:val="24"/>
                <w:szCs w:val="24"/>
                <w:highlight w:val="none"/>
                <w:lang w:val="en-US" w:eastAsia="zh-CN"/>
              </w:rPr>
              <w:t>0-2</w:t>
            </w:r>
            <w:r>
              <w:rPr>
                <w:rFonts w:hint="eastAsia" w:ascii="宋体" w:hAnsi="宋体" w:eastAsia="宋体" w:cs="Times New Roman"/>
                <w:color w:val="auto"/>
                <w:sz w:val="24"/>
                <w:szCs w:val="24"/>
                <w:highlight w:val="none"/>
                <w:lang w:eastAsia="zh-CN"/>
              </w:rPr>
              <w:t>分;</w:t>
            </w:r>
          </w:p>
        </w:tc>
        <w:tc>
          <w:tcPr>
            <w:tcW w:w="1069" w:type="dxa"/>
            <w:vMerge w:val="continue"/>
            <w:tcBorders>
              <w:left w:val="outset" w:color="auto" w:sz="6" w:space="0"/>
              <w:right w:val="outset" w:color="auto" w:sz="6" w:space="0"/>
            </w:tcBorders>
            <w:noWrap w:val="0"/>
            <w:vAlign w:val="center"/>
          </w:tcPr>
          <w:p w14:paraId="0B7E36A2">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3008BB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71" w:hRule="atLeast"/>
        </w:trPr>
        <w:tc>
          <w:tcPr>
            <w:tcW w:w="1026" w:type="dxa"/>
            <w:vMerge w:val="continue"/>
            <w:tcBorders>
              <w:left w:val="outset" w:color="auto" w:sz="6" w:space="0"/>
              <w:right w:val="outset" w:color="auto" w:sz="6" w:space="0"/>
            </w:tcBorders>
            <w:noWrap w:val="0"/>
            <w:vAlign w:val="center"/>
          </w:tcPr>
          <w:p w14:paraId="0F192023">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358" w:type="dxa"/>
            <w:tcBorders>
              <w:top w:val="outset" w:color="auto" w:sz="6" w:space="0"/>
              <w:left w:val="outset" w:color="auto" w:sz="6" w:space="0"/>
              <w:right w:val="outset" w:color="auto" w:sz="6" w:space="0"/>
            </w:tcBorders>
            <w:noWrap w:val="0"/>
            <w:vAlign w:val="center"/>
          </w:tcPr>
          <w:p w14:paraId="26D07794">
            <w:pPr>
              <w:keepNext/>
              <w:widowControl/>
              <w:spacing w:line="240" w:lineRule="auto"/>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售后服务</w:t>
            </w:r>
          </w:p>
          <w:p w14:paraId="43E99451">
            <w:pPr>
              <w:keepNext/>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（8分）</w:t>
            </w:r>
          </w:p>
        </w:tc>
        <w:tc>
          <w:tcPr>
            <w:tcW w:w="6166" w:type="dxa"/>
            <w:tcBorders>
              <w:top w:val="outset" w:color="auto" w:sz="6" w:space="0"/>
              <w:left w:val="outset" w:color="auto" w:sz="6" w:space="0"/>
              <w:bottom w:val="single" w:color="auto" w:sz="4" w:space="0"/>
              <w:right w:val="outset" w:color="auto" w:sz="6" w:space="0"/>
            </w:tcBorders>
            <w:noWrap w:val="0"/>
            <w:vAlign w:val="center"/>
          </w:tcPr>
          <w:p w14:paraId="5A4F7DBB">
            <w:pPr>
              <w:keepNext/>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有完善的售后，各阶段服务计划详尽，质保期、维护保养期服务（包括费用）承诺可靠、具体，售后技术人员是否及时到现场维护处理得6-</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p w14:paraId="357B344E">
            <w:pPr>
              <w:keepNext/>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各阶段服务计划较详尽，质保期、维护保养期服务（包括费用）承诺较具体，售后技术人员是否及时到现场维护处理得3-6分；</w:t>
            </w:r>
          </w:p>
          <w:p w14:paraId="0F13F61E">
            <w:pPr>
              <w:keepNext/>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没有详尽的服务计划和质保期、维护保养期服务（包括费用）没有具体承诺或没有响应，售后技术人员是否及时到现场维护处理得1-3分；</w:t>
            </w:r>
          </w:p>
          <w:p w14:paraId="2F4C4F2F">
            <w:pPr>
              <w:keepNext/>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未提供则不得分；</w:t>
            </w:r>
          </w:p>
        </w:tc>
        <w:tc>
          <w:tcPr>
            <w:tcW w:w="1069" w:type="dxa"/>
            <w:vMerge w:val="continue"/>
            <w:tcBorders>
              <w:left w:val="outset" w:color="auto" w:sz="6" w:space="0"/>
              <w:right w:val="outset" w:color="auto" w:sz="6" w:space="0"/>
            </w:tcBorders>
            <w:noWrap w:val="0"/>
            <w:vAlign w:val="center"/>
          </w:tcPr>
          <w:p w14:paraId="1D147456">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749A220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8" w:hRule="atLeast"/>
        </w:trPr>
        <w:tc>
          <w:tcPr>
            <w:tcW w:w="1026" w:type="dxa"/>
            <w:vMerge w:val="continue"/>
            <w:tcBorders>
              <w:left w:val="outset" w:color="auto" w:sz="6" w:space="0"/>
              <w:right w:val="outset" w:color="auto" w:sz="6" w:space="0"/>
            </w:tcBorders>
            <w:noWrap w:val="0"/>
            <w:vAlign w:val="center"/>
          </w:tcPr>
          <w:p w14:paraId="4C2BCF66">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03C05154">
            <w:pPr>
              <w:pStyle w:val="73"/>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应急事故响应及处理方案</w:t>
            </w:r>
          </w:p>
          <w:p w14:paraId="7B6515EC">
            <w:pPr>
              <w:pStyle w:val="73"/>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45C23D69">
            <w:pPr>
              <w:pStyle w:val="73"/>
              <w:keepNext w:val="0"/>
              <w:keepLines w:val="0"/>
              <w:pageBreakBefore w:val="0"/>
              <w:kinsoku/>
              <w:wordWrap/>
              <w:overflowPunct/>
              <w:autoSpaceDE/>
              <w:autoSpaceDN/>
              <w:bidi w:val="0"/>
              <w:snapToGrid/>
              <w:spacing w:line="240" w:lineRule="auto"/>
              <w:ind w:firstLine="0" w:firstLineChars="0"/>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针对本项目提供应急事故响应及处理方案，包括:</w:t>
            </w:r>
            <w:r>
              <w:rPr>
                <w:rFonts w:hint="default" w:ascii="宋体" w:hAnsi="宋体" w:cs="宋体"/>
                <w:color w:val="auto"/>
                <w:kern w:val="2"/>
                <w:sz w:val="24"/>
                <w:szCs w:val="24"/>
                <w:highlight w:val="none"/>
                <w:lang w:val="en-US" w:eastAsia="zh-CN" w:bidi="ar-SA"/>
              </w:rPr>
              <w:fldChar w:fldCharType="begin"/>
            </w:r>
            <w:r>
              <w:rPr>
                <w:rFonts w:hint="default" w:ascii="宋体" w:hAnsi="宋体" w:cs="宋体"/>
                <w:color w:val="auto"/>
                <w:kern w:val="2"/>
                <w:sz w:val="24"/>
                <w:szCs w:val="24"/>
                <w:highlight w:val="none"/>
                <w:lang w:val="en-US" w:eastAsia="zh-CN" w:bidi="ar-SA"/>
              </w:rPr>
              <w:instrText xml:space="preserve"> = 1 \* GB3 \* MERGEFORMAT </w:instrText>
            </w:r>
            <w:r>
              <w:rPr>
                <w:rFonts w:hint="default" w:ascii="宋体" w:hAnsi="宋体" w:cs="宋体"/>
                <w:color w:val="auto"/>
                <w:kern w:val="2"/>
                <w:sz w:val="24"/>
                <w:szCs w:val="24"/>
                <w:highlight w:val="none"/>
                <w:lang w:val="en-US" w:eastAsia="zh-CN" w:bidi="ar-SA"/>
              </w:rPr>
              <w:fldChar w:fldCharType="separate"/>
            </w:r>
            <w:r>
              <w:rPr>
                <w:rFonts w:hint="default" w:ascii="宋体" w:hAnsi="宋体" w:cs="宋体"/>
                <w:color w:val="auto"/>
                <w:kern w:val="2"/>
                <w:sz w:val="24"/>
                <w:szCs w:val="24"/>
                <w:highlight w:val="none"/>
                <w:lang w:val="en-US" w:eastAsia="zh-CN" w:bidi="ar-SA"/>
              </w:rPr>
              <w:t>①</w:t>
            </w:r>
            <w:r>
              <w:rPr>
                <w:rFonts w:hint="default" w:ascii="宋体" w:hAnsi="宋体" w:cs="宋体"/>
                <w:color w:val="auto"/>
                <w:kern w:val="2"/>
                <w:sz w:val="24"/>
                <w:szCs w:val="24"/>
                <w:highlight w:val="none"/>
                <w:lang w:val="en-US" w:eastAsia="zh-CN" w:bidi="ar-SA"/>
              </w:rPr>
              <w:fldChar w:fldCharType="end"/>
            </w:r>
            <w:r>
              <w:rPr>
                <w:rFonts w:hint="default" w:ascii="宋体" w:hAnsi="宋体" w:cs="宋体"/>
                <w:color w:val="auto"/>
                <w:kern w:val="2"/>
                <w:sz w:val="24"/>
                <w:szCs w:val="24"/>
                <w:highlight w:val="none"/>
                <w:lang w:val="en-US" w:eastAsia="zh-CN" w:bidi="ar-SA"/>
              </w:rPr>
              <w:t>突发应急响应时间</w:t>
            </w:r>
            <w:r>
              <w:rPr>
                <w:rFonts w:hint="default" w:ascii="宋体" w:hAnsi="宋体" w:cs="宋体"/>
                <w:color w:val="auto"/>
                <w:kern w:val="2"/>
                <w:sz w:val="24"/>
                <w:szCs w:val="24"/>
                <w:highlight w:val="none"/>
                <w:lang w:val="en-US" w:eastAsia="zh-CN" w:bidi="ar-SA"/>
              </w:rPr>
              <w:fldChar w:fldCharType="begin"/>
            </w:r>
            <w:r>
              <w:rPr>
                <w:rFonts w:hint="default" w:ascii="宋体" w:hAnsi="宋体" w:cs="宋体"/>
                <w:color w:val="auto"/>
                <w:kern w:val="2"/>
                <w:sz w:val="24"/>
                <w:szCs w:val="24"/>
                <w:highlight w:val="none"/>
                <w:lang w:val="en-US" w:eastAsia="zh-CN" w:bidi="ar-SA"/>
              </w:rPr>
              <w:instrText xml:space="preserve"> = 2 \* GB3 \* MERGEFORMAT </w:instrText>
            </w:r>
            <w:r>
              <w:rPr>
                <w:rFonts w:hint="default" w:ascii="宋体" w:hAnsi="宋体" w:cs="宋体"/>
                <w:color w:val="auto"/>
                <w:kern w:val="2"/>
                <w:sz w:val="24"/>
                <w:szCs w:val="24"/>
                <w:highlight w:val="none"/>
                <w:lang w:val="en-US" w:eastAsia="zh-CN" w:bidi="ar-SA"/>
              </w:rPr>
              <w:fldChar w:fldCharType="separate"/>
            </w:r>
            <w:r>
              <w:rPr>
                <w:rFonts w:hint="default" w:ascii="宋体" w:hAnsi="宋体" w:cs="宋体"/>
                <w:color w:val="auto"/>
                <w:kern w:val="2"/>
                <w:sz w:val="24"/>
                <w:szCs w:val="24"/>
                <w:highlight w:val="none"/>
                <w:lang w:val="en-US" w:eastAsia="zh-CN" w:bidi="ar-SA"/>
              </w:rPr>
              <w:t>②</w:t>
            </w:r>
            <w:r>
              <w:rPr>
                <w:rFonts w:hint="default" w:ascii="宋体" w:hAnsi="宋体" w:cs="宋体"/>
                <w:color w:val="auto"/>
                <w:kern w:val="2"/>
                <w:sz w:val="24"/>
                <w:szCs w:val="24"/>
                <w:highlight w:val="none"/>
                <w:lang w:val="en-US" w:eastAsia="zh-CN" w:bidi="ar-SA"/>
              </w:rPr>
              <w:fldChar w:fldCharType="end"/>
            </w:r>
            <w:r>
              <w:rPr>
                <w:rFonts w:hint="default" w:ascii="宋体" w:hAnsi="宋体" w:cs="宋体"/>
                <w:color w:val="auto"/>
                <w:kern w:val="2"/>
                <w:sz w:val="24"/>
                <w:szCs w:val="24"/>
                <w:highlight w:val="none"/>
                <w:lang w:val="en-US" w:eastAsia="zh-CN" w:bidi="ar-SA"/>
              </w:rPr>
              <w:t>可能突发的应急事故情况分析</w:t>
            </w:r>
            <w:r>
              <w:rPr>
                <w:rFonts w:hint="default" w:ascii="宋体" w:hAnsi="宋体" w:cs="宋体"/>
                <w:color w:val="auto"/>
                <w:kern w:val="2"/>
                <w:sz w:val="24"/>
                <w:szCs w:val="24"/>
                <w:highlight w:val="none"/>
                <w:lang w:val="en-US" w:eastAsia="zh-CN" w:bidi="ar-SA"/>
              </w:rPr>
              <w:fldChar w:fldCharType="begin"/>
            </w:r>
            <w:r>
              <w:rPr>
                <w:rFonts w:hint="default" w:ascii="宋体" w:hAnsi="宋体" w:cs="宋体"/>
                <w:color w:val="auto"/>
                <w:kern w:val="2"/>
                <w:sz w:val="24"/>
                <w:szCs w:val="24"/>
                <w:highlight w:val="none"/>
                <w:lang w:val="en-US" w:eastAsia="zh-CN" w:bidi="ar-SA"/>
              </w:rPr>
              <w:instrText xml:space="preserve"> = 3 \* GB3 \* MERGEFORMAT </w:instrText>
            </w:r>
            <w:r>
              <w:rPr>
                <w:rFonts w:hint="default" w:ascii="宋体" w:hAnsi="宋体" w:cs="宋体"/>
                <w:color w:val="auto"/>
                <w:kern w:val="2"/>
                <w:sz w:val="24"/>
                <w:szCs w:val="24"/>
                <w:highlight w:val="none"/>
                <w:lang w:val="en-US" w:eastAsia="zh-CN" w:bidi="ar-SA"/>
              </w:rPr>
              <w:fldChar w:fldCharType="separate"/>
            </w:r>
            <w:r>
              <w:rPr>
                <w:rFonts w:hint="default" w:ascii="宋体" w:hAnsi="宋体" w:cs="宋体"/>
                <w:color w:val="auto"/>
                <w:kern w:val="2"/>
                <w:sz w:val="24"/>
                <w:szCs w:val="24"/>
                <w:highlight w:val="none"/>
                <w:lang w:val="en-US" w:eastAsia="zh-CN" w:bidi="ar-SA"/>
              </w:rPr>
              <w:t>③</w:t>
            </w:r>
            <w:r>
              <w:rPr>
                <w:rFonts w:hint="default" w:ascii="宋体" w:hAnsi="宋体" w:cs="宋体"/>
                <w:color w:val="auto"/>
                <w:kern w:val="2"/>
                <w:sz w:val="24"/>
                <w:szCs w:val="24"/>
                <w:highlight w:val="none"/>
                <w:lang w:val="en-US" w:eastAsia="zh-CN" w:bidi="ar-SA"/>
              </w:rPr>
              <w:fldChar w:fldCharType="end"/>
            </w:r>
            <w:r>
              <w:rPr>
                <w:rFonts w:hint="default" w:ascii="宋体" w:hAnsi="宋体" w:cs="宋体"/>
                <w:color w:val="auto"/>
                <w:kern w:val="2"/>
                <w:sz w:val="24"/>
                <w:szCs w:val="24"/>
                <w:highlight w:val="none"/>
                <w:lang w:val="en-US" w:eastAsia="zh-CN" w:bidi="ar-SA"/>
              </w:rPr>
              <w:t>突发事件后临时处理措施。</w:t>
            </w:r>
          </w:p>
          <w:p w14:paraId="7B4B9BAC">
            <w:pPr>
              <w:pStyle w:val="73"/>
              <w:keepNext w:val="0"/>
              <w:keepLines w:val="0"/>
              <w:pageBreakBefore w:val="0"/>
              <w:kinsoku/>
              <w:wordWrap/>
              <w:overflowPunct/>
              <w:autoSpaceDE/>
              <w:autoSpaceDN/>
              <w:bidi w:val="0"/>
              <w:snapToGrid/>
              <w:spacing w:line="240" w:lineRule="auto"/>
              <w:ind w:firstLine="0" w:firstLineChars="0"/>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以上方案内容满足项目需求且详细、合理可行、描述清晰、严谨且针对性强的</w:t>
            </w:r>
            <w:r>
              <w:rPr>
                <w:rFonts w:hint="eastAsia" w:ascii="宋体" w:hAnsi="宋体" w:cs="宋体"/>
                <w:color w:val="auto"/>
                <w:kern w:val="2"/>
                <w:sz w:val="24"/>
                <w:szCs w:val="24"/>
                <w:highlight w:val="none"/>
                <w:lang w:val="en-US" w:eastAsia="zh-CN" w:bidi="ar-SA"/>
              </w:rPr>
              <w:t>6-8</w:t>
            </w:r>
            <w:r>
              <w:rPr>
                <w:rFonts w:hint="default" w:ascii="宋体" w:hAnsi="宋体" w:cs="宋体"/>
                <w:color w:val="auto"/>
                <w:kern w:val="2"/>
                <w:sz w:val="24"/>
                <w:szCs w:val="24"/>
                <w:highlight w:val="none"/>
                <w:lang w:val="en-US" w:eastAsia="zh-CN" w:bidi="ar-SA"/>
              </w:rPr>
              <w:t>分；</w:t>
            </w:r>
          </w:p>
          <w:p w14:paraId="6F3D5D1B">
            <w:pPr>
              <w:pStyle w:val="73"/>
              <w:keepNext w:val="0"/>
              <w:keepLines w:val="0"/>
              <w:pageBreakBefore w:val="0"/>
              <w:kinsoku/>
              <w:wordWrap/>
              <w:overflowPunct/>
              <w:autoSpaceDE/>
              <w:autoSpaceDN/>
              <w:bidi w:val="0"/>
              <w:snapToGrid/>
              <w:spacing w:line="240" w:lineRule="auto"/>
              <w:ind w:firstLine="0" w:firstLineChars="0"/>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方案内容基本满足项目需求，部分详细，可行性较强，描述较清晰得4-</w:t>
            </w:r>
            <w:r>
              <w:rPr>
                <w:rFonts w:hint="eastAsia" w:ascii="宋体" w:hAnsi="宋体" w:cs="宋体"/>
                <w:color w:val="auto"/>
                <w:kern w:val="2"/>
                <w:sz w:val="24"/>
                <w:szCs w:val="24"/>
                <w:highlight w:val="none"/>
                <w:lang w:val="en-US" w:eastAsia="zh-CN" w:bidi="ar-SA"/>
              </w:rPr>
              <w:t>6</w:t>
            </w:r>
            <w:r>
              <w:rPr>
                <w:rFonts w:hint="default" w:ascii="宋体" w:hAnsi="宋体" w:cs="宋体"/>
                <w:color w:val="auto"/>
                <w:kern w:val="2"/>
                <w:sz w:val="24"/>
                <w:szCs w:val="24"/>
                <w:highlight w:val="none"/>
                <w:lang w:val="en-US" w:eastAsia="zh-CN" w:bidi="ar-SA"/>
              </w:rPr>
              <w:t>分；</w:t>
            </w:r>
          </w:p>
          <w:p w14:paraId="3589A436">
            <w:pPr>
              <w:pStyle w:val="73"/>
              <w:keepNext w:val="0"/>
              <w:keepLines w:val="0"/>
              <w:pageBreakBefore w:val="0"/>
              <w:kinsoku/>
              <w:wordWrap/>
              <w:overflowPunct/>
              <w:autoSpaceDE/>
              <w:autoSpaceDN/>
              <w:bidi w:val="0"/>
              <w:snapToGrid/>
              <w:spacing w:line="240" w:lineRule="auto"/>
              <w:ind w:firstLine="0" w:firstLineChars="0"/>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方案内容满足项目需求较差，内容简略，可行性较差、描述不清晰得0-4分。</w:t>
            </w:r>
          </w:p>
        </w:tc>
        <w:tc>
          <w:tcPr>
            <w:tcW w:w="1069" w:type="dxa"/>
            <w:vMerge w:val="continue"/>
            <w:tcBorders>
              <w:left w:val="outset" w:color="auto" w:sz="6" w:space="0"/>
              <w:right w:val="outset" w:color="auto" w:sz="6" w:space="0"/>
            </w:tcBorders>
            <w:noWrap w:val="0"/>
            <w:vAlign w:val="center"/>
          </w:tcPr>
          <w:p w14:paraId="0B987ED9">
            <w:pPr>
              <w:pStyle w:val="72"/>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0D2003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68" w:hRule="atLeast"/>
        </w:trPr>
        <w:tc>
          <w:tcPr>
            <w:tcW w:w="2384" w:type="dxa"/>
            <w:gridSpan w:val="2"/>
            <w:tcBorders>
              <w:top w:val="single" w:color="auto" w:sz="4" w:space="0"/>
              <w:left w:val="outset" w:color="auto" w:sz="6" w:space="0"/>
              <w:bottom w:val="outset" w:color="auto" w:sz="6" w:space="0"/>
              <w:right w:val="outset" w:color="auto" w:sz="6" w:space="0"/>
            </w:tcBorders>
            <w:noWrap w:val="0"/>
            <w:vAlign w:val="center"/>
          </w:tcPr>
          <w:p w14:paraId="0B5EFA20">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合计</w:t>
            </w:r>
          </w:p>
        </w:tc>
        <w:tc>
          <w:tcPr>
            <w:tcW w:w="7235" w:type="dxa"/>
            <w:gridSpan w:val="2"/>
            <w:tcBorders>
              <w:top w:val="outset" w:color="auto" w:sz="6" w:space="0"/>
              <w:left w:val="outset" w:color="auto" w:sz="6" w:space="0"/>
              <w:bottom w:val="outset" w:color="auto" w:sz="6" w:space="0"/>
              <w:right w:val="outset" w:color="auto" w:sz="6" w:space="0"/>
            </w:tcBorders>
            <w:noWrap w:val="0"/>
            <w:vAlign w:val="center"/>
          </w:tcPr>
          <w:p w14:paraId="3B298D01">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0</w:t>
            </w:r>
          </w:p>
        </w:tc>
      </w:tr>
      <w:tr w14:paraId="414CBB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59" w:hRule="atLeast"/>
        </w:trPr>
        <w:tc>
          <w:tcPr>
            <w:tcW w:w="9619" w:type="dxa"/>
            <w:gridSpan w:val="4"/>
            <w:tcBorders>
              <w:top w:val="outset" w:color="auto" w:sz="6" w:space="0"/>
              <w:left w:val="outset" w:color="auto" w:sz="6" w:space="0"/>
              <w:bottom w:val="outset" w:color="auto" w:sz="6" w:space="0"/>
              <w:right w:val="outset" w:color="auto" w:sz="6" w:space="0"/>
            </w:tcBorders>
            <w:noWrap w:val="0"/>
            <w:vAlign w:val="center"/>
          </w:tcPr>
          <w:p w14:paraId="5E1D034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 1、计算过程中，算术平均值保留2位小数（百分比亦取2位小数），第三位小数四舍五入。</w:t>
            </w:r>
          </w:p>
          <w:p w14:paraId="14F1CB5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的最终得分为：所有评委对其评分的算术平均值。</w:t>
            </w:r>
          </w:p>
        </w:tc>
      </w:tr>
    </w:tbl>
    <w:p w14:paraId="31017489">
      <w:pPr>
        <w:spacing w:line="360" w:lineRule="auto"/>
        <w:outlineLvl w:val="2"/>
        <w:rPr>
          <w:rFonts w:ascii="time of new roman" w:hAnsi="time of new roman"/>
          <w:color w:val="auto"/>
          <w:sz w:val="24"/>
          <w:szCs w:val="24"/>
          <w:highlight w:val="none"/>
        </w:rPr>
      </w:pPr>
    </w:p>
    <w:p w14:paraId="733ECC9C">
      <w:pPr>
        <w:spacing w:line="360" w:lineRule="auto"/>
        <w:outlineLvl w:val="2"/>
        <w:rPr>
          <w:rFonts w:hint="eastAsia" w:ascii="宋体" w:hAnsi="宋体" w:eastAsia="宋体" w:cs="Times New Roman"/>
          <w:b/>
          <w:color w:val="auto"/>
          <w:sz w:val="24"/>
          <w:highlight w:val="none"/>
        </w:rPr>
      </w:pPr>
    </w:p>
    <w:p w14:paraId="68F6D646">
      <w:pPr>
        <w:spacing w:line="360" w:lineRule="auto"/>
        <w:outlineLvl w:val="2"/>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附表</w:t>
      </w:r>
      <w:r>
        <w:rPr>
          <w:rFonts w:hint="eastAsia" w:ascii="宋体" w:hAnsi="宋体" w:eastAsia="宋体" w:cs="Times New Roman"/>
          <w:b/>
          <w:color w:val="auto"/>
          <w:sz w:val="24"/>
          <w:highlight w:val="none"/>
          <w:lang w:val="en-US" w:eastAsia="zh-CN"/>
        </w:rPr>
        <w:t>4</w:t>
      </w:r>
      <w:r>
        <w:rPr>
          <w:rFonts w:hint="eastAsia" w:ascii="宋体" w:hAnsi="宋体" w:eastAsia="宋体" w:cs="Times New Roman"/>
          <w:b/>
          <w:color w:val="auto"/>
          <w:sz w:val="24"/>
          <w:highlight w:val="none"/>
        </w:rPr>
        <w:t xml:space="preserve"> 价格响应性评审表</w:t>
      </w:r>
    </w:p>
    <w:tbl>
      <w:tblPr>
        <w:tblStyle w:val="30"/>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23"/>
        <w:gridCol w:w="7825"/>
      </w:tblGrid>
      <w:tr w14:paraId="635F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7679507A">
            <w:pPr>
              <w:widowControl/>
              <w:adjustRightInd w:val="0"/>
              <w:spacing w:line="3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p>
          <w:p w14:paraId="22216C3A">
            <w:pPr>
              <w:widowControl/>
              <w:adjustRightInd w:val="0"/>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0BE237C7">
            <w:pPr>
              <w:spacing w:line="36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7825" w:type="dxa"/>
            <w:tcBorders>
              <w:top w:val="single" w:color="auto" w:sz="4" w:space="0"/>
              <w:left w:val="single" w:color="auto" w:sz="4" w:space="0"/>
              <w:bottom w:val="single" w:color="auto" w:sz="4" w:space="0"/>
              <w:right w:val="single" w:color="auto" w:sz="4" w:space="0"/>
            </w:tcBorders>
            <w:noWrap w:val="0"/>
            <w:vAlign w:val="center"/>
          </w:tcPr>
          <w:p w14:paraId="635164E3">
            <w:pPr>
              <w:spacing w:line="400" w:lineRule="exact"/>
              <w:rPr>
                <w:rFonts w:hint="eastAsia"/>
                <w:color w:val="auto"/>
                <w:highlight w:val="none"/>
              </w:rPr>
            </w:pPr>
            <w:r>
              <w:rPr>
                <w:rFonts w:hint="eastAsia" w:ascii="宋体" w:hAnsi="宋体" w:eastAsia="宋体" w:cs="宋体"/>
                <w:b/>
                <w:bCs/>
                <w:color w:val="auto"/>
                <w:sz w:val="24"/>
                <w:szCs w:val="24"/>
                <w:highlight w:val="none"/>
              </w:rPr>
              <w:t>满足招标文件要求且投标价格最</w:t>
            </w:r>
            <w:r>
              <w:rPr>
                <w:rFonts w:hint="eastAsia" w:ascii="宋体" w:hAnsi="宋体" w:cs="宋体"/>
                <w:b/>
                <w:bCs/>
                <w:color w:val="auto"/>
                <w:sz w:val="24"/>
                <w:szCs w:val="24"/>
                <w:highlight w:val="none"/>
                <w:lang w:val="en-US" w:eastAsia="zh-CN"/>
              </w:rPr>
              <w:t>低</w:t>
            </w:r>
            <w:r>
              <w:rPr>
                <w:rFonts w:hint="eastAsia" w:ascii="宋体" w:hAnsi="宋体" w:eastAsia="宋体" w:cs="宋体"/>
                <w:b/>
                <w:bCs/>
                <w:color w:val="auto"/>
                <w:sz w:val="24"/>
                <w:szCs w:val="24"/>
                <w:highlight w:val="none"/>
              </w:rPr>
              <w:t>的投标报价为评标基准价，其价格分为满分。其他</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的价格分统一按照下列公式计算：投标报价得分=（评标基准价/有效投标报价）×</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（计算结果保留两位小数）</w:t>
            </w:r>
          </w:p>
        </w:tc>
      </w:tr>
    </w:tbl>
    <w:p w14:paraId="3DA8AD5B">
      <w:pPr>
        <w:rPr>
          <w:rFonts w:hint="eastAsia"/>
          <w:color w:val="auto"/>
          <w:highlight w:val="none"/>
        </w:rPr>
      </w:pPr>
    </w:p>
    <w:p w14:paraId="0A0E3F8A">
      <w:pPr>
        <w:spacing w:line="360" w:lineRule="auto"/>
        <w:rPr>
          <w:rFonts w:hint="eastAsia"/>
          <w:color w:val="auto"/>
          <w:highlight w:val="none"/>
        </w:rPr>
      </w:pPr>
    </w:p>
    <w:p w14:paraId="37ACAEE7">
      <w:pPr>
        <w:spacing w:line="360" w:lineRule="auto"/>
        <w:rPr>
          <w:rFonts w:hint="eastAsia"/>
          <w:color w:val="auto"/>
          <w:highlight w:val="none"/>
        </w:rPr>
      </w:pPr>
    </w:p>
    <w:p w14:paraId="5AA10E4D">
      <w:pPr>
        <w:spacing w:line="360" w:lineRule="auto"/>
        <w:rPr>
          <w:rFonts w:hint="eastAsia"/>
          <w:color w:val="auto"/>
          <w:highlight w:val="none"/>
        </w:rPr>
      </w:pPr>
    </w:p>
    <w:p w14:paraId="1E7216D1">
      <w:pPr>
        <w:spacing w:line="360" w:lineRule="auto"/>
        <w:rPr>
          <w:rFonts w:hint="eastAsia"/>
          <w:color w:val="auto"/>
          <w:highlight w:val="none"/>
        </w:rPr>
      </w:pPr>
    </w:p>
    <w:p w14:paraId="77C825C2">
      <w:pPr>
        <w:spacing w:line="360" w:lineRule="auto"/>
        <w:rPr>
          <w:rFonts w:hint="eastAsia"/>
          <w:color w:val="auto"/>
          <w:highlight w:val="none"/>
        </w:rPr>
      </w:pPr>
    </w:p>
    <w:p w14:paraId="383737CB">
      <w:pPr>
        <w:rPr>
          <w:rFonts w:hint="eastAsia"/>
          <w:color w:val="auto"/>
          <w:highlight w:val="none"/>
        </w:rPr>
      </w:pPr>
      <w:r>
        <w:rPr>
          <w:rFonts w:hint="eastAsia"/>
          <w:color w:val="auto"/>
          <w:highlight w:val="none"/>
        </w:rPr>
        <w:br w:type="page"/>
      </w:r>
    </w:p>
    <w:p w14:paraId="1DEC1F41">
      <w:pPr>
        <w:rPr>
          <w:rFonts w:hint="eastAsia"/>
          <w:color w:val="auto"/>
          <w:highlight w:val="none"/>
        </w:rPr>
      </w:pPr>
    </w:p>
    <w:p w14:paraId="7D97BAB3">
      <w:pPr>
        <w:rPr>
          <w:rFonts w:hint="eastAsia"/>
          <w:color w:val="auto"/>
          <w:highlight w:val="none"/>
        </w:rPr>
      </w:pPr>
    </w:p>
    <w:p w14:paraId="22621916">
      <w:pPr>
        <w:pStyle w:val="29"/>
        <w:ind w:firstLine="560"/>
        <w:rPr>
          <w:rFonts w:hint="eastAsia"/>
          <w:color w:val="auto"/>
          <w:highlight w:val="none"/>
        </w:rPr>
      </w:pPr>
    </w:p>
    <w:p w14:paraId="33F2AF01">
      <w:pPr>
        <w:pStyle w:val="29"/>
        <w:ind w:firstLine="560"/>
        <w:rPr>
          <w:rFonts w:hint="eastAsia"/>
          <w:color w:val="auto"/>
          <w:highlight w:val="none"/>
        </w:rPr>
      </w:pPr>
    </w:p>
    <w:p w14:paraId="7A2D4152">
      <w:pPr>
        <w:pStyle w:val="29"/>
        <w:ind w:firstLine="560"/>
        <w:rPr>
          <w:rFonts w:hint="eastAsia"/>
          <w:color w:val="auto"/>
          <w:highlight w:val="none"/>
        </w:rPr>
      </w:pPr>
    </w:p>
    <w:p w14:paraId="69C28413">
      <w:pPr>
        <w:pStyle w:val="29"/>
        <w:ind w:firstLine="560"/>
        <w:rPr>
          <w:rFonts w:hint="eastAsia"/>
          <w:color w:val="auto"/>
          <w:highlight w:val="none"/>
        </w:rPr>
      </w:pPr>
    </w:p>
    <w:p w14:paraId="2E7BB006">
      <w:pPr>
        <w:spacing w:line="360" w:lineRule="auto"/>
        <w:rPr>
          <w:rFonts w:hint="eastAsia"/>
          <w:color w:val="auto"/>
          <w:highlight w:val="none"/>
        </w:rPr>
      </w:pPr>
    </w:p>
    <w:p w14:paraId="544F6D50">
      <w:pPr>
        <w:spacing w:line="360" w:lineRule="auto"/>
        <w:ind w:firstLine="562" w:firstLineChars="200"/>
        <w:rPr>
          <w:rFonts w:hint="eastAsia" w:ascii="宋体" w:hAnsi="宋体"/>
          <w:b/>
          <w:color w:val="auto"/>
          <w:sz w:val="28"/>
          <w:szCs w:val="28"/>
          <w:highlight w:val="none"/>
        </w:rPr>
      </w:pPr>
    </w:p>
    <w:p w14:paraId="6AC7BA0F">
      <w:pPr>
        <w:pStyle w:val="3"/>
        <w:spacing w:line="360" w:lineRule="auto"/>
        <w:jc w:val="center"/>
        <w:rPr>
          <w:rFonts w:ascii="宋体" w:hAnsi="宋体" w:eastAsia="宋体"/>
          <w:color w:val="auto"/>
          <w:sz w:val="48"/>
          <w:szCs w:val="48"/>
          <w:highlight w:val="none"/>
        </w:rPr>
      </w:pPr>
      <w:bookmarkStart w:id="677" w:name="_Toc297209399"/>
      <w:bookmarkStart w:id="678" w:name="_Toc599"/>
      <w:r>
        <w:rPr>
          <w:rFonts w:hint="eastAsia" w:ascii="宋体" w:hAnsi="宋体" w:eastAsia="宋体"/>
          <w:color w:val="auto"/>
          <w:sz w:val="48"/>
          <w:szCs w:val="48"/>
          <w:highlight w:val="none"/>
        </w:rPr>
        <w:t>第五章 合同（样本）</w:t>
      </w:r>
      <w:bookmarkEnd w:id="677"/>
      <w:bookmarkEnd w:id="678"/>
    </w:p>
    <w:p w14:paraId="5D1EA4A1">
      <w:pPr>
        <w:pStyle w:val="45"/>
        <w:rPr>
          <w:color w:val="auto"/>
          <w:highlight w:val="none"/>
        </w:rPr>
      </w:pPr>
      <w:bookmarkStart w:id="679" w:name="_Toc527703760"/>
      <w:r>
        <w:rPr>
          <w:color w:val="auto"/>
          <w:sz w:val="24"/>
          <w:highlight w:val="none"/>
        </w:rPr>
        <w:br w:type="page"/>
      </w:r>
      <w:r>
        <w:rPr>
          <w:rFonts w:hint="eastAsia"/>
          <w:color w:val="auto"/>
          <w:sz w:val="28"/>
          <w:szCs w:val="24"/>
          <w:highlight w:val="none"/>
        </w:rPr>
        <w:t>注：本合同条款仅供参考，最终以甲方提供的样本并经甲乙双方协商一致的合同为准。</w:t>
      </w:r>
    </w:p>
    <w:bookmarkEnd w:id="679"/>
    <w:p w14:paraId="0248A25B">
      <w:pPr>
        <w:pStyle w:val="87"/>
        <w:jc w:val="center"/>
        <w:rPr>
          <w:rFonts w:hint="eastAsia" w:asciiTheme="minorEastAsia" w:hAnsiTheme="minorEastAsia" w:eastAsiaTheme="minorEastAsia" w:cstheme="minorEastAsia"/>
          <w:b/>
          <w:color w:val="auto"/>
          <w:sz w:val="52"/>
          <w:szCs w:val="52"/>
          <w:highlight w:val="none"/>
        </w:rPr>
      </w:pPr>
      <w:bookmarkStart w:id="680" w:name="_Toc297209400"/>
    </w:p>
    <w:p w14:paraId="49B8F27C">
      <w:pPr>
        <w:pStyle w:val="87"/>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政府采购合同</w:t>
      </w:r>
    </w:p>
    <w:p w14:paraId="03C90703">
      <w:pPr>
        <w:pStyle w:val="87"/>
        <w:jc w:val="center"/>
        <w:rPr>
          <w:rFonts w:hint="eastAsia" w:asciiTheme="minorEastAsia" w:hAnsiTheme="minorEastAsia" w:eastAsiaTheme="minorEastAsia" w:cstheme="minorEastAsia"/>
          <w:b/>
          <w:color w:val="auto"/>
          <w:sz w:val="52"/>
          <w:szCs w:val="52"/>
          <w:highlight w:val="none"/>
        </w:rPr>
      </w:pPr>
    </w:p>
    <w:p w14:paraId="49637B94">
      <w:pPr>
        <w:pStyle w:val="87"/>
        <w:jc w:val="center"/>
        <w:rPr>
          <w:rFonts w:hint="eastAsia" w:asciiTheme="minorEastAsia" w:hAnsiTheme="minorEastAsia" w:eastAsiaTheme="minorEastAsia" w:cstheme="minorEastAsia"/>
          <w:b/>
          <w:color w:val="auto"/>
          <w:sz w:val="52"/>
          <w:szCs w:val="52"/>
          <w:highlight w:val="none"/>
        </w:rPr>
      </w:pPr>
    </w:p>
    <w:p w14:paraId="6F3130E0">
      <w:pPr>
        <w:pStyle w:val="87"/>
        <w:jc w:val="center"/>
        <w:rPr>
          <w:rFonts w:hint="eastAsia" w:asciiTheme="minorEastAsia" w:hAnsiTheme="minorEastAsia" w:eastAsiaTheme="minorEastAsia" w:cstheme="minorEastAsia"/>
          <w:b/>
          <w:color w:val="auto"/>
          <w:sz w:val="52"/>
          <w:szCs w:val="52"/>
          <w:highlight w:val="none"/>
        </w:rPr>
      </w:pPr>
    </w:p>
    <w:p w14:paraId="1ED018AF">
      <w:pPr>
        <w:pStyle w:val="87"/>
        <w:jc w:val="center"/>
        <w:rPr>
          <w:rFonts w:hint="eastAsia" w:asciiTheme="minorEastAsia" w:hAnsiTheme="minorEastAsia" w:eastAsiaTheme="minorEastAsia" w:cstheme="minorEastAsia"/>
          <w:b/>
          <w:color w:val="auto"/>
          <w:sz w:val="52"/>
          <w:szCs w:val="52"/>
          <w:highlight w:val="none"/>
        </w:rPr>
      </w:pPr>
    </w:p>
    <w:p w14:paraId="02C48A13">
      <w:pPr>
        <w:pStyle w:val="87"/>
        <w:jc w:val="center"/>
        <w:rPr>
          <w:rFonts w:hint="eastAsia" w:asciiTheme="minorEastAsia" w:hAnsiTheme="minorEastAsia" w:eastAsiaTheme="minorEastAsia" w:cstheme="minorEastAsia"/>
          <w:b/>
          <w:color w:val="auto"/>
          <w:sz w:val="52"/>
          <w:szCs w:val="52"/>
          <w:highlight w:val="none"/>
        </w:rPr>
      </w:pPr>
    </w:p>
    <w:p w14:paraId="764C5F74">
      <w:pPr>
        <w:pStyle w:val="87"/>
        <w:ind w:firstLine="1597" w:firstLineChars="497"/>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项目名称:</w:t>
      </w:r>
      <w:r>
        <w:rPr>
          <w:rFonts w:hint="eastAsia" w:asciiTheme="minorEastAsia" w:hAnsiTheme="minorEastAsia" w:eastAsiaTheme="minorEastAsia" w:cstheme="minorEastAsia"/>
          <w:b/>
          <w:color w:val="auto"/>
          <w:sz w:val="32"/>
          <w:szCs w:val="32"/>
          <w:highlight w:val="none"/>
          <w:u w:val="single"/>
        </w:rPr>
        <w:t xml:space="preserve">                    </w:t>
      </w:r>
    </w:p>
    <w:p w14:paraId="457B404F">
      <w:pPr>
        <w:pStyle w:val="87"/>
        <w:spacing w:before="312" w:beforeLines="100"/>
        <w:ind w:firstLine="1597" w:firstLineChars="497"/>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u w:val="single"/>
        </w:rPr>
        <w:t xml:space="preserve">                    </w:t>
      </w:r>
    </w:p>
    <w:p w14:paraId="22C162F3">
      <w:pPr>
        <w:pStyle w:val="87"/>
        <w:spacing w:before="312" w:beforeLines="100"/>
        <w:ind w:firstLine="1597" w:firstLineChars="497"/>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bCs/>
          <w:color w:val="auto"/>
          <w:kern w:val="0"/>
          <w:sz w:val="32"/>
          <w:szCs w:val="32"/>
          <w:highlight w:val="none"/>
        </w:rPr>
        <w:t>合同编号:</w:t>
      </w:r>
      <w:r>
        <w:rPr>
          <w:rFonts w:hint="eastAsia" w:asciiTheme="minorEastAsia" w:hAnsiTheme="minorEastAsia" w:eastAsiaTheme="minorEastAsia" w:cstheme="minorEastAsia"/>
          <w:b/>
          <w:color w:val="auto"/>
          <w:sz w:val="32"/>
          <w:szCs w:val="32"/>
          <w:highlight w:val="none"/>
          <w:u w:val="single"/>
        </w:rPr>
        <w:t xml:space="preserve">                    </w:t>
      </w:r>
    </w:p>
    <w:p w14:paraId="0614EAEA">
      <w:pPr>
        <w:pStyle w:val="87"/>
        <w:spacing w:before="312" w:beforeLines="100"/>
        <w:jc w:val="center"/>
        <w:rPr>
          <w:rFonts w:hint="eastAsia" w:asciiTheme="minorEastAsia" w:hAnsiTheme="minorEastAsia" w:eastAsiaTheme="minorEastAsia" w:cstheme="minorEastAsia"/>
          <w:b/>
          <w:color w:val="auto"/>
          <w:sz w:val="32"/>
          <w:szCs w:val="32"/>
          <w:highlight w:val="none"/>
          <w:u w:val="single"/>
        </w:rPr>
      </w:pPr>
    </w:p>
    <w:p w14:paraId="4467641B">
      <w:pPr>
        <w:pStyle w:val="87"/>
        <w:spacing w:before="312" w:beforeLines="100"/>
        <w:jc w:val="center"/>
        <w:rPr>
          <w:rFonts w:hint="eastAsia" w:asciiTheme="minorEastAsia" w:hAnsiTheme="minorEastAsia" w:eastAsiaTheme="minorEastAsia" w:cstheme="minorEastAsia"/>
          <w:b/>
          <w:color w:val="auto"/>
          <w:sz w:val="32"/>
          <w:szCs w:val="32"/>
          <w:highlight w:val="none"/>
          <w:u w:val="single"/>
        </w:rPr>
      </w:pPr>
    </w:p>
    <w:p w14:paraId="7F6A89DB">
      <w:pPr>
        <w:pStyle w:val="87"/>
        <w:spacing w:before="312" w:beforeLines="100"/>
        <w:jc w:val="center"/>
        <w:rPr>
          <w:rFonts w:hint="eastAsia" w:asciiTheme="minorEastAsia" w:hAnsiTheme="minorEastAsia" w:eastAsiaTheme="minorEastAsia" w:cstheme="minorEastAsia"/>
          <w:b/>
          <w:color w:val="auto"/>
          <w:sz w:val="32"/>
          <w:szCs w:val="32"/>
          <w:highlight w:val="none"/>
          <w:u w:val="single"/>
        </w:rPr>
      </w:pPr>
    </w:p>
    <w:p w14:paraId="76B52160">
      <w:pPr>
        <w:pStyle w:val="87"/>
        <w:spacing w:before="312" w:beforeLines="100"/>
        <w:jc w:val="center"/>
        <w:rPr>
          <w:rFonts w:hint="eastAsia" w:asciiTheme="minorEastAsia" w:hAnsiTheme="minorEastAsia" w:eastAsiaTheme="minorEastAsia" w:cstheme="minorEastAsia"/>
          <w:b/>
          <w:color w:val="auto"/>
          <w:sz w:val="32"/>
          <w:szCs w:val="32"/>
          <w:highlight w:val="none"/>
          <w:u w:val="single"/>
        </w:rPr>
      </w:pPr>
    </w:p>
    <w:p w14:paraId="30A77C39">
      <w:pPr>
        <w:pStyle w:val="87"/>
        <w:ind w:firstLine="1606" w:firstLineChars="5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甲    方:</w:t>
      </w:r>
      <w:r>
        <w:rPr>
          <w:rFonts w:hint="eastAsia" w:asciiTheme="minorEastAsia" w:hAnsiTheme="minorEastAsia" w:eastAsiaTheme="minorEastAsia" w:cstheme="minorEastAsia"/>
          <w:b/>
          <w:color w:val="auto"/>
          <w:sz w:val="32"/>
          <w:szCs w:val="32"/>
          <w:highlight w:val="none"/>
          <w:u w:val="single"/>
        </w:rPr>
        <w:t xml:space="preserve">                    </w:t>
      </w:r>
    </w:p>
    <w:p w14:paraId="684EE144">
      <w:pPr>
        <w:pStyle w:val="87"/>
        <w:spacing w:before="312" w:beforeLines="100"/>
        <w:ind w:firstLine="1606" w:firstLineChars="500"/>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color w:val="auto"/>
          <w:sz w:val="32"/>
          <w:szCs w:val="32"/>
          <w:highlight w:val="none"/>
        </w:rPr>
        <w:t>乙    方:</w:t>
      </w:r>
      <w:r>
        <w:rPr>
          <w:rFonts w:hint="eastAsia" w:asciiTheme="minorEastAsia" w:hAnsiTheme="minorEastAsia" w:eastAsiaTheme="minorEastAsia" w:cstheme="minorEastAsia"/>
          <w:b/>
          <w:color w:val="auto"/>
          <w:sz w:val="32"/>
          <w:szCs w:val="32"/>
          <w:highlight w:val="none"/>
          <w:u w:val="single"/>
        </w:rPr>
        <w:t xml:space="preserve">                    </w:t>
      </w:r>
    </w:p>
    <w:p w14:paraId="2CB9207E">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u w:val="single"/>
        </w:rPr>
      </w:pPr>
    </w:p>
    <w:p w14:paraId="10451302">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u w:val="single"/>
        </w:rPr>
      </w:pPr>
    </w:p>
    <w:p w14:paraId="6D226C90">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u w:val="single"/>
        </w:rPr>
      </w:pPr>
    </w:p>
    <w:p w14:paraId="32064B22">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br w:type="page"/>
      </w:r>
    </w:p>
    <w:p w14:paraId="3FE153FA">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u w:val="single"/>
        </w:rPr>
      </w:pPr>
    </w:p>
    <w:p w14:paraId="656C20B6">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（甲方）所需</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(项目名称)经</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（项目编号）招标文件在国内以公开招标方式进行采购。经评标委员会确定</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（乙方）为中标人。甲、乙双方根据《中华人民共和国政府采购法》、《中华人民共和国合同法》等相关法律以及本项目招标文件的规定，经平等协商达成合同如下：</w:t>
      </w:r>
    </w:p>
    <w:p w14:paraId="53359E95">
      <w:pPr>
        <w:pStyle w:val="87"/>
        <w:widowControl/>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一、合同文件</w:t>
      </w:r>
    </w:p>
    <w:p w14:paraId="4BFBABF3">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本合同所附下列文件是构成本合同不可分割的部分：</w:t>
      </w:r>
    </w:p>
    <w:p w14:paraId="042C6EC2">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（一）本项目招标文件</w:t>
      </w:r>
    </w:p>
    <w:p w14:paraId="25762AC8">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（二）中标人投标文件</w:t>
      </w:r>
    </w:p>
    <w:p w14:paraId="279D0757">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（三）合同格式、合同条款</w:t>
      </w:r>
    </w:p>
    <w:p w14:paraId="7CDCFA05">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（四）中标人在评标过程中做出的有关澄清、说明或者补正文件</w:t>
      </w:r>
    </w:p>
    <w:p w14:paraId="783DC0EB">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（五）中标通知书</w:t>
      </w:r>
    </w:p>
    <w:p w14:paraId="3A72E547">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（六）本合同附件</w:t>
      </w:r>
    </w:p>
    <w:p w14:paraId="47B4D37D">
      <w:pPr>
        <w:pStyle w:val="87"/>
        <w:widowControl/>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二、合同的范围和条件</w:t>
      </w:r>
    </w:p>
    <w:p w14:paraId="377CD375">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本合同的范围和条件应与上述合同文件的规定相一致。</w:t>
      </w:r>
    </w:p>
    <w:p w14:paraId="18BC540D">
      <w:pPr>
        <w:pStyle w:val="87"/>
        <w:widowControl/>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三、货物、数量及规格</w:t>
      </w:r>
    </w:p>
    <w:p w14:paraId="145C4EC6">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本合同所提供的货物、数量及规格详见合同货物清单（附件一）（同投标文件中报价明细表，下同）。</w:t>
      </w:r>
    </w:p>
    <w:p w14:paraId="51FE44B9">
      <w:pPr>
        <w:pStyle w:val="87"/>
        <w:widowControl/>
        <w:snapToGrid w:val="0"/>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四、合同金额</w:t>
      </w:r>
    </w:p>
    <w:p w14:paraId="40D58C24">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根据上述合同文件要求，合同金额为人民币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。（分项价格详见合同货物清单）。</w:t>
      </w:r>
    </w:p>
    <w:p w14:paraId="2D3A8403">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乙方开户单位：</w:t>
      </w:r>
    </w:p>
    <w:p w14:paraId="03EE0DB6">
      <w:pPr>
        <w:pStyle w:val="87"/>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                           帐号：</w:t>
      </w:r>
    </w:p>
    <w:p w14:paraId="49FF090D">
      <w:pPr>
        <w:pStyle w:val="87"/>
        <w:widowControl/>
        <w:snapToGrid w:val="0"/>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五、付款途径</w:t>
      </w:r>
    </w:p>
    <w:p w14:paraId="4FB721A9">
      <w:pPr>
        <w:pStyle w:val="87"/>
        <w:widowControl/>
        <w:snapToGrid w:val="0"/>
        <w:spacing w:line="360" w:lineRule="auto"/>
        <w:ind w:firstLine="480"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 国库集中支付   □甲方支付    □ 国库与甲方共同支付</w:t>
      </w:r>
    </w:p>
    <w:p w14:paraId="4FB7807C">
      <w:pPr>
        <w:pStyle w:val="87"/>
        <w:widowControl/>
        <w:snapToGrid w:val="0"/>
        <w:spacing w:line="360" w:lineRule="auto"/>
        <w:ind w:firstLine="480"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 财政性资金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          □ 自筹性资金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14:paraId="625AA711">
      <w:pPr>
        <w:pStyle w:val="87"/>
        <w:widowControl/>
        <w:snapToGrid w:val="0"/>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六、付款方式</w:t>
      </w:r>
    </w:p>
    <w:p w14:paraId="3FDBEC4B">
      <w:pPr>
        <w:pStyle w:val="87"/>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付款方式：</w:t>
      </w:r>
      <w:r>
        <w:rPr>
          <w:rFonts w:hint="eastAsia" w:asciiTheme="minorEastAsia" w:hAnsiTheme="minorEastAsia" w:eastAsiaTheme="minorEastAsia" w:cstheme="minorEastAsia"/>
          <w:color w:val="auto"/>
          <w:sz w:val="24"/>
          <w:highlight w:val="none"/>
          <w:u w:val="single"/>
        </w:rPr>
        <w:t xml:space="preserve">                                                    </w:t>
      </w:r>
    </w:p>
    <w:p w14:paraId="26B50ABA">
      <w:pPr>
        <w:pStyle w:val="87"/>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七、交付日期、地点</w:t>
      </w:r>
    </w:p>
    <w:p w14:paraId="231BB94A">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1、交付日期：合同生效之日起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日内交付。</w:t>
      </w:r>
    </w:p>
    <w:p w14:paraId="62FBFB3A">
      <w:pPr>
        <w:pStyle w:val="87"/>
        <w:tabs>
          <w:tab w:val="left" w:pos="955"/>
        </w:tabs>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2、交付地点：</w:t>
      </w:r>
      <w:r>
        <w:rPr>
          <w:rFonts w:hint="eastAsia" w:asciiTheme="minorEastAsia" w:hAnsiTheme="minorEastAsia" w:eastAsiaTheme="minorEastAsia" w:cstheme="minorEastAsia"/>
          <w:color w:val="auto"/>
          <w:sz w:val="24"/>
          <w:highlight w:val="none"/>
          <w:u w:val="single"/>
        </w:rPr>
        <w:t xml:space="preserve">                                                 </w:t>
      </w:r>
    </w:p>
    <w:p w14:paraId="29F84656">
      <w:pPr>
        <w:pStyle w:val="87"/>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八、履约保证金</w:t>
      </w:r>
    </w:p>
    <w:p w14:paraId="0B7F9BF9">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履约保证金在项目交付验收合格无质量问题后20个工作日内退还。</w:t>
      </w:r>
    </w:p>
    <w:p w14:paraId="1D933E5A">
      <w:pPr>
        <w:pStyle w:val="87"/>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九、合同生效</w:t>
      </w:r>
    </w:p>
    <w:p w14:paraId="4F1E35A1">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本合同经甲乙双方签字盖章后生效。</w:t>
      </w:r>
    </w:p>
    <w:p w14:paraId="0E8B2BB4">
      <w:pPr>
        <w:pStyle w:val="87"/>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十、合同保存</w:t>
      </w:r>
    </w:p>
    <w:p w14:paraId="63E4396B">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本合同一式</w:t>
      </w:r>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份，甲方</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份，乙方</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份。</w:t>
      </w:r>
    </w:p>
    <w:p w14:paraId="6FFB374A">
      <w:pPr>
        <w:pStyle w:val="87"/>
        <w:spacing w:line="360" w:lineRule="auto"/>
        <w:ind w:firstLine="480" w:firstLineChars="200"/>
        <w:rPr>
          <w:rFonts w:hint="eastAsia" w:asciiTheme="minorEastAsia" w:hAnsiTheme="minorEastAsia" w:eastAsiaTheme="minorEastAsia" w:cstheme="minorEastAsia"/>
          <w:color w:val="auto"/>
          <w:sz w:val="24"/>
          <w:highlight w:val="none"/>
        </w:rPr>
      </w:pPr>
    </w:p>
    <w:p w14:paraId="359FCB10">
      <w:pPr>
        <w:pStyle w:val="87"/>
        <w:spacing w:line="360" w:lineRule="auto"/>
        <w:ind w:firstLine="480" w:firstLineChars="200"/>
        <w:rPr>
          <w:rFonts w:hint="eastAsia" w:asciiTheme="minorEastAsia" w:hAnsiTheme="minorEastAsia" w:eastAsiaTheme="minorEastAsia" w:cstheme="minorEastAsia"/>
          <w:color w:val="auto"/>
          <w:sz w:val="24"/>
          <w:highlight w:val="none"/>
        </w:rPr>
      </w:pPr>
    </w:p>
    <w:p w14:paraId="576BA10B">
      <w:pPr>
        <w:pStyle w:val="87"/>
        <w:spacing w:line="360" w:lineRule="auto"/>
        <w:ind w:firstLine="480" w:firstLineChars="200"/>
        <w:rPr>
          <w:rFonts w:hint="eastAsia" w:asciiTheme="minorEastAsia" w:hAnsiTheme="minorEastAsia" w:eastAsiaTheme="minorEastAsia" w:cstheme="minorEastAsia"/>
          <w:color w:val="auto"/>
          <w:sz w:val="24"/>
          <w:highlight w:val="none"/>
        </w:rPr>
      </w:pPr>
    </w:p>
    <w:p w14:paraId="6320AC02">
      <w:pPr>
        <w:pStyle w:val="87"/>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甲    方：                            乙    方：</w:t>
      </w:r>
    </w:p>
    <w:p w14:paraId="4ED24536">
      <w:pPr>
        <w:pStyle w:val="87"/>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单位名称(公章)：                      单位名称(公章)：</w:t>
      </w:r>
    </w:p>
    <w:p w14:paraId="01B8D68B">
      <w:pPr>
        <w:pStyle w:val="87"/>
        <w:spacing w:line="360" w:lineRule="auto"/>
        <w:rPr>
          <w:rFonts w:hint="eastAsia" w:asciiTheme="minorEastAsia" w:hAnsiTheme="minorEastAsia" w:eastAsiaTheme="minorEastAsia" w:cstheme="minorEastAsia"/>
          <w:color w:val="auto"/>
          <w:sz w:val="24"/>
          <w:highlight w:val="none"/>
        </w:rPr>
      </w:pPr>
    </w:p>
    <w:p w14:paraId="069CFE39">
      <w:pPr>
        <w:pStyle w:val="87"/>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法定代表人或授权代理人：（签字）       法定代表人或授权代理人：（签字）</w:t>
      </w:r>
    </w:p>
    <w:p w14:paraId="05E81E62">
      <w:pPr>
        <w:pStyle w:val="87"/>
        <w:spacing w:line="360" w:lineRule="auto"/>
        <w:rPr>
          <w:rFonts w:hint="eastAsia" w:asciiTheme="minorEastAsia" w:hAnsiTheme="minorEastAsia" w:eastAsiaTheme="minorEastAsia" w:cstheme="minorEastAsia"/>
          <w:color w:val="auto"/>
          <w:sz w:val="24"/>
          <w:highlight w:val="none"/>
        </w:rPr>
      </w:pPr>
    </w:p>
    <w:p w14:paraId="4795EE10">
      <w:pPr>
        <w:pStyle w:val="87"/>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                            电    话：</w:t>
      </w:r>
    </w:p>
    <w:p w14:paraId="4192384C">
      <w:pPr>
        <w:pStyle w:val="87"/>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                            签订日期：</w:t>
      </w:r>
    </w:p>
    <w:p w14:paraId="431780E5">
      <w:pPr>
        <w:pStyle w:val="87"/>
        <w:spacing w:line="360" w:lineRule="auto"/>
        <w:rPr>
          <w:rFonts w:hint="eastAsia" w:asciiTheme="minorEastAsia" w:hAnsiTheme="minorEastAsia" w:eastAsiaTheme="minorEastAsia" w:cstheme="minorEastAsia"/>
          <w:b/>
          <w:color w:val="auto"/>
          <w:sz w:val="24"/>
          <w:highlight w:val="none"/>
        </w:rPr>
      </w:pPr>
    </w:p>
    <w:p w14:paraId="089FD73D">
      <w:pPr>
        <w:pStyle w:val="87"/>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br w:type="page"/>
      </w:r>
      <w:r>
        <w:rPr>
          <w:rFonts w:hint="eastAsia" w:asciiTheme="minorEastAsia" w:hAnsiTheme="minorEastAsia" w:eastAsiaTheme="minorEastAsia" w:cstheme="minorEastAsia"/>
          <w:b/>
          <w:color w:val="auto"/>
          <w:sz w:val="24"/>
          <w:highlight w:val="none"/>
        </w:rPr>
        <w:t>二、合同条款</w:t>
      </w:r>
    </w:p>
    <w:p w14:paraId="1C28685E">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甲方在本项目中所需货物和服务由</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 xml:space="preserve">在国内进行公开招标，经评标委员会评定，确定乙方为中标人。甲乙双方根据《中华人民共和国政府采购法》、《中华人民共和国合同法》等相关法律法规以及本项目招标文件的规定，经平等协商达成合同如下： </w:t>
      </w:r>
      <w:bookmarkStart w:id="681" w:name="_Toc86202594"/>
      <w:bookmarkStart w:id="682" w:name="_Toc175644041"/>
    </w:p>
    <w:p w14:paraId="163F2911">
      <w:pPr>
        <w:pStyle w:val="87"/>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一、定义</w:t>
      </w:r>
      <w:bookmarkEnd w:id="681"/>
      <w:bookmarkEnd w:id="682"/>
    </w:p>
    <w:p w14:paraId="11E67CC3">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除非另有特别解释或说明，在本合同及与本合同相关的，双方另行签署的其他文件（包括但不限于本合同的附件）中，下述词语均依如下定义进行解释：</w:t>
      </w:r>
    </w:p>
    <w:p w14:paraId="37090678">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1、“合同”指甲乙双方签署的，与本项目相关的协议、附件、附录和其他一切文件，还包括招标文件、投标文件中的相关内容及其有效补充文件。</w:t>
      </w:r>
    </w:p>
    <w:p w14:paraId="7460E45E">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2、“附件”是指与本合同的订立、履行有关的，经甲乙双方认可的，对本合同约定的内容进行细化、补充、修改、变更的文件、图纸、音像制品等资料。</w:t>
      </w:r>
    </w:p>
    <w:p w14:paraId="3505A405">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3、“货物”指合同货物清单（附件1）（同投标文件中货物明细表，下同）中所规定的硬件、软件、安装材料、备件及专用器具、文件资料等内容。</w:t>
      </w:r>
    </w:p>
    <w:p w14:paraId="6CD4A05E">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2844095E">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5、“检验”指按照本合同约定的标准对合同货物进行的检测与查验。</w:t>
      </w:r>
    </w:p>
    <w:p w14:paraId="6EFDA67D">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6、“政府采购项目验收单”指甲、乙双方验收完成后由合同双方签署的最终验收确认书。</w:t>
      </w:r>
    </w:p>
    <w:p w14:paraId="205FFED9">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7、“技术资料”指安装、调试、使用、维修合同货物所应具备的产品使用说明书和／或使用指南、操作手册、维修指南、服务手册、电路图、产品演示等文件。</w:t>
      </w:r>
    </w:p>
    <w:p w14:paraId="1976BA86">
      <w:pPr>
        <w:pStyle w:val="87"/>
        <w:tabs>
          <w:tab w:val="left" w:pos="36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8、“保修期”指自验收单签署之日起，乙方免费对所卖给甲方货物更换整件或零部件，维修、保养及技术支持、产品升级并以自担费用方式保证项目正常运行的时期。</w:t>
      </w:r>
    </w:p>
    <w:p w14:paraId="7E0F5470">
      <w:pPr>
        <w:pStyle w:val="87"/>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9、“第三人”是指本合同双方以外的任何中国境内、外的自然人、法人或其他经济组织。</w:t>
      </w:r>
    </w:p>
    <w:p w14:paraId="52088612">
      <w:pPr>
        <w:pStyle w:val="87"/>
        <w:tabs>
          <w:tab w:val="left" w:pos="48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10、“法律、法规”是指由中国有关部门制定的法律、行政法规、地方性法规、规章及其他规范性文件以及经全国人民代表大会常务委员会批准的中国缔结、参加的国际条（公）约的有关规定。</w:t>
      </w:r>
    </w:p>
    <w:p w14:paraId="548DA653">
      <w:pPr>
        <w:pStyle w:val="87"/>
        <w:tabs>
          <w:tab w:val="left" w:pos="48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11、“招标文件”指采购代理机构发布的本项目招标文件。</w:t>
      </w:r>
    </w:p>
    <w:p w14:paraId="46AD651F">
      <w:pPr>
        <w:pStyle w:val="87"/>
        <w:tabs>
          <w:tab w:val="left" w:pos="48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12、“投标文件”指乙方按照本项目招标文件的要求编制和投递，并最终经采购代理机构接收的投标文件。</w:t>
      </w:r>
    </w:p>
    <w:p w14:paraId="677DDF9C">
      <w:pPr>
        <w:pStyle w:val="87"/>
        <w:spacing w:line="360" w:lineRule="auto"/>
        <w:ind w:firstLine="501" w:firstLineChars="208"/>
        <w:rPr>
          <w:rFonts w:hint="eastAsia" w:asciiTheme="minorEastAsia" w:hAnsiTheme="minorEastAsia" w:eastAsiaTheme="minorEastAsia" w:cstheme="minorEastAsia"/>
          <w:b/>
          <w:bCs/>
          <w:color w:val="auto"/>
          <w:sz w:val="24"/>
          <w:highlight w:val="none"/>
        </w:rPr>
      </w:pPr>
      <w:bookmarkStart w:id="683" w:name="_Toc175644043"/>
      <w:bookmarkStart w:id="684" w:name="_Toc86202595"/>
      <w:r>
        <w:rPr>
          <w:rFonts w:hint="eastAsia" w:asciiTheme="minorEastAsia" w:hAnsiTheme="minorEastAsia" w:eastAsiaTheme="minorEastAsia" w:cstheme="minorEastAsia"/>
          <w:b/>
          <w:bCs/>
          <w:color w:val="auto"/>
          <w:sz w:val="24"/>
          <w:highlight w:val="none"/>
        </w:rPr>
        <w:t>二、货物、数量及规格</w:t>
      </w:r>
    </w:p>
    <w:p w14:paraId="48396F83">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本合同所提供的货物、数量及规格详见合同货物清单（附件一）（同投标文件中报价明细表）。</w:t>
      </w:r>
    </w:p>
    <w:p w14:paraId="15299F57">
      <w:pPr>
        <w:pStyle w:val="87"/>
        <w:tabs>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三、合同价格</w:t>
      </w:r>
      <w:bookmarkEnd w:id="683"/>
      <w:bookmarkEnd w:id="684"/>
    </w:p>
    <w:p w14:paraId="4F26C99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1、合同金额详见合同格式。</w:t>
      </w:r>
    </w:p>
    <w:p w14:paraId="60E0AE5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4965F746">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3、合同货物详细目录及销售价格详见合同格式附件1合同货物清单（同投标文件中报价明细表）。</w:t>
      </w:r>
      <w:bookmarkStart w:id="685" w:name="_Toc175644044"/>
      <w:bookmarkStart w:id="686" w:name="_Toc86202596"/>
    </w:p>
    <w:p w14:paraId="36473689">
      <w:pPr>
        <w:pStyle w:val="87"/>
        <w:tabs>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w:t>
      </w:r>
      <w:bookmarkEnd w:id="685"/>
      <w:bookmarkEnd w:id="686"/>
      <w:r>
        <w:rPr>
          <w:rFonts w:hint="eastAsia" w:asciiTheme="minorEastAsia" w:hAnsiTheme="minorEastAsia" w:eastAsiaTheme="minorEastAsia" w:cstheme="minorEastAsia"/>
          <w:b/>
          <w:color w:val="auto"/>
          <w:sz w:val="24"/>
          <w:highlight w:val="none"/>
        </w:rPr>
        <w:t>付款</w:t>
      </w:r>
    </w:p>
    <w:p w14:paraId="1E24855C">
      <w:pPr>
        <w:pStyle w:val="87"/>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1、双方因本合同发生的一切费用均以人民币结算及支付。</w:t>
      </w:r>
    </w:p>
    <w:p w14:paraId="22262228">
      <w:pPr>
        <w:pStyle w:val="87"/>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2、双方的帐户名称、开户银行及帐号以本合同提供的为准。</w:t>
      </w:r>
    </w:p>
    <w:p w14:paraId="731D211A">
      <w:pPr>
        <w:pStyle w:val="87"/>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3、付款途径：按照招标文件第二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须知前附表”第27项的规定。</w:t>
      </w:r>
    </w:p>
    <w:p w14:paraId="1AD83E0C">
      <w:pPr>
        <w:pStyle w:val="78"/>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4、付款方式：按照招标文件第二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须知前附表”第28项的规定。</w:t>
      </w:r>
    </w:p>
    <w:p w14:paraId="2862179C">
      <w:pPr>
        <w:pStyle w:val="87"/>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bookmarkStart w:id="687" w:name="_Toc86202597"/>
      <w:r>
        <w:rPr>
          <w:rFonts w:hint="eastAsia" w:asciiTheme="minorEastAsia" w:hAnsiTheme="minorEastAsia" w:eastAsiaTheme="minorEastAsia" w:cstheme="minorEastAsia"/>
          <w:color w:val="auto"/>
          <w:sz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5FAACE78">
      <w:pPr>
        <w:pStyle w:val="87"/>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6、甲方直接与乙方付款结算，采购代理机构不对其付款承担连带责任或任何其它责任，在任何情形下乙方亦只能直接向甲方追索而不应当向采购代理机构追索。</w:t>
      </w:r>
    </w:p>
    <w:p w14:paraId="5F2298D9">
      <w:pPr>
        <w:pStyle w:val="87"/>
        <w:tabs>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688" w:name="_Toc175644045"/>
      <w:r>
        <w:rPr>
          <w:rFonts w:hint="eastAsia" w:asciiTheme="minorEastAsia" w:hAnsiTheme="minorEastAsia" w:eastAsiaTheme="minorEastAsia" w:cstheme="minorEastAsia"/>
          <w:b/>
          <w:color w:val="auto"/>
          <w:sz w:val="24"/>
          <w:highlight w:val="none"/>
        </w:rPr>
        <w:t>五、</w:t>
      </w:r>
      <w:bookmarkEnd w:id="687"/>
      <w:bookmarkEnd w:id="688"/>
      <w:r>
        <w:rPr>
          <w:rFonts w:hint="eastAsia" w:asciiTheme="minorEastAsia" w:hAnsiTheme="minorEastAsia" w:eastAsiaTheme="minorEastAsia" w:cstheme="minorEastAsia"/>
          <w:b/>
          <w:color w:val="auto"/>
          <w:sz w:val="24"/>
          <w:highlight w:val="none"/>
        </w:rPr>
        <w:t>交付</w:t>
      </w:r>
    </w:p>
    <w:p w14:paraId="6FC49A30">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1、乙方负责办理运输和保险，将货物运抵交货地点。有关运输、保险和装卸等一切相关的费用由乙方承担。</w:t>
      </w:r>
    </w:p>
    <w:p w14:paraId="54C9118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2、货物应运至甲方指定地点，并卸至甲方指定位置，开箱清点及初步检验时双方应派人员参加。</w:t>
      </w:r>
    </w:p>
    <w:p w14:paraId="79884D6F">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3、所有货物运抵现场并且安装完毕经检验合格交付甲方，该日期为交付日期。双方签署交付收货单后为交付完毕。交付完毕货物所有权发生转移，此前货物毁坏的风险由乙方承担。</w:t>
      </w:r>
    </w:p>
    <w:p w14:paraId="0E8F240C">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4、交付日期：按照招标文件第二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须知前附表”第29项的规定。</w:t>
      </w:r>
    </w:p>
    <w:p w14:paraId="3F4F388B">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5、交付地点</w:t>
      </w:r>
      <w:bookmarkStart w:id="689" w:name="_Toc175644046"/>
      <w:bookmarkStart w:id="690" w:name="_Toc86202598"/>
      <w:r>
        <w:rPr>
          <w:rFonts w:hint="eastAsia" w:asciiTheme="minorEastAsia" w:hAnsiTheme="minorEastAsia" w:eastAsiaTheme="minorEastAsia" w:cstheme="minorEastAsia"/>
          <w:color w:val="auto"/>
          <w:sz w:val="24"/>
          <w:highlight w:val="none"/>
        </w:rPr>
        <w:t>：按照招标文件第二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须知前附表”第30项的规定。</w:t>
      </w:r>
    </w:p>
    <w:p w14:paraId="2404DE14">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六、包装和标记</w:t>
      </w:r>
      <w:bookmarkEnd w:id="689"/>
      <w:bookmarkEnd w:id="690"/>
    </w:p>
    <w:p w14:paraId="5471C8E1">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7E0E831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691" w:name="_Toc86202599"/>
      <w:bookmarkStart w:id="692" w:name="_Toc175644047"/>
    </w:p>
    <w:p w14:paraId="24FD9FB5">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七、质量标准和检验</w:t>
      </w:r>
      <w:bookmarkEnd w:id="691"/>
      <w:r>
        <w:rPr>
          <w:rFonts w:hint="eastAsia" w:asciiTheme="minorEastAsia" w:hAnsiTheme="minorEastAsia" w:eastAsiaTheme="minorEastAsia" w:cstheme="minorEastAsia"/>
          <w:b/>
          <w:color w:val="auto"/>
          <w:sz w:val="24"/>
          <w:highlight w:val="none"/>
        </w:rPr>
        <w:t>方式</w:t>
      </w:r>
      <w:bookmarkEnd w:id="692"/>
    </w:p>
    <w:p w14:paraId="458BACEE">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1、乙方应保证提供给甲方的合同货物是货物生产厂商原造的，全新、未使用过的，是用一流的工艺和优质材料制造而成的，并完全符合本项目招标文件规定的质量、性能和规格的要求。</w:t>
      </w:r>
    </w:p>
    <w:p w14:paraId="3F3DBC8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14:paraId="0E872797">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20B98741">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4、乙方应保证所提供的货物经正确安装、合理操作和维护保养在其使用寿命期内具有令甲方满意的性能，并对由于合同货物的设计、工艺或材料的缺陷而发生的任何故障负责。</w:t>
      </w:r>
    </w:p>
    <w:p w14:paraId="585284BD">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07CA9A40">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6、甲方对合同货物的数量、规格和质量的检验，应依据本项目招标文件中的有关规定进行。</w:t>
      </w:r>
    </w:p>
    <w:p w14:paraId="3102FAAD">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7、若检验时发现货物数量不足、规格与合同要求不符或开箱时虽然货物外包装完好无损，但箱内货物短缺或损伤，双方应签署书面形式证明，乙方应根据该证明及时补足或更换。</w:t>
      </w:r>
    </w:p>
    <w:p w14:paraId="1287AC82">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13327262">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693" w:name="_Toc86202601"/>
      <w:bookmarkStart w:id="694" w:name="_Toc175644048"/>
      <w:r>
        <w:rPr>
          <w:rFonts w:hint="eastAsia" w:asciiTheme="minorEastAsia" w:hAnsiTheme="minorEastAsia" w:eastAsiaTheme="minorEastAsia" w:cstheme="minorEastAsia"/>
          <w:b/>
          <w:color w:val="auto"/>
          <w:sz w:val="24"/>
          <w:highlight w:val="none"/>
        </w:rPr>
        <w:t>八、技术服务和保修责任</w:t>
      </w:r>
      <w:bookmarkEnd w:id="693"/>
      <w:bookmarkEnd w:id="694"/>
    </w:p>
    <w:p w14:paraId="4C1F466F">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1、乙方对合同货物、服务的保修期按照招标文件第二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须知前附表”第25项的规定</w:t>
      </w:r>
      <w:r>
        <w:rPr>
          <w:rFonts w:hint="eastAsia" w:asciiTheme="minorEastAsia" w:hAnsiTheme="minorEastAsia" w:eastAsiaTheme="minorEastAsia" w:cstheme="minorEastAsia"/>
          <w:color w:val="auto"/>
          <w:sz w:val="24"/>
          <w:highlight w:val="none"/>
        </w:rPr>
        <w:t>。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172E37E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4C600347">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7A65BAF2">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7FE01B0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637CBA62">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7A888801">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7、若由于甲方提出增加并不涉及安全性的新功能而引起的软件升级，相关成本费由甲方承担，乙方不得赚取利润或拒绝、拖延。</w:t>
      </w:r>
    </w:p>
    <w:p w14:paraId="2627B3DC">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8、若由于乙方增加并不涉及安全性的新功能引起软件升级，而且甲方愿意增加该新功能时，由双方协商解决。</w:t>
      </w:r>
    </w:p>
    <w:p w14:paraId="6F474865">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778D1061">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695" w:name="_Toc175644049"/>
      <w:bookmarkStart w:id="696" w:name="_Toc86202602"/>
      <w:r>
        <w:rPr>
          <w:rFonts w:hint="eastAsia" w:asciiTheme="minorEastAsia" w:hAnsiTheme="minorEastAsia" w:eastAsiaTheme="minorEastAsia" w:cstheme="minorEastAsia"/>
          <w:b/>
          <w:color w:val="auto"/>
          <w:sz w:val="24"/>
          <w:highlight w:val="none"/>
        </w:rPr>
        <w:t>九、违约责任</w:t>
      </w:r>
      <w:bookmarkEnd w:id="695"/>
      <w:bookmarkEnd w:id="696"/>
    </w:p>
    <w:p w14:paraId="71B75996">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510B145E">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3415E4D4">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1）在甲方同意延长的期限内交付全部货物、提供服务并承担由此给甲方造成的直接损失及甲方因此产生的对第三方的责任。</w:t>
      </w:r>
    </w:p>
    <w:p w14:paraId="0D0875F4">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3CEFD0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2F938799">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4）按合同规定的同种货币将甲方所退货物已支付的货款全部退还给甲方，并承担由此发生的直接损失和相关费用及甲方因此产生的对第三方的责任。</w:t>
      </w:r>
    </w:p>
    <w:p w14:paraId="618D3B39">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5）甲方有权部分或全部解除合同并要求乙方赔偿由此造成的损失及甲方因此产生的对第三方的责任。此时甲方可采取必要的补救措施，相关费用由乙方承担。</w:t>
      </w:r>
    </w:p>
    <w:p w14:paraId="4B18774C">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6）此外，上述情形下甲方为采取必要的补救措施或因防止损失扩大而支出的合理费用应由乙方承担。</w:t>
      </w:r>
    </w:p>
    <w:p w14:paraId="284B9CCB">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24C5587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4、除有另行约定外，甲方如延期付款，每逾期1日，按应付金额0.3‰支付违约金；乙方如延期交付，每延迟1日，按应交付货物总额0.3‰支付违约金。</w:t>
      </w:r>
    </w:p>
    <w:p w14:paraId="6F428D8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bookmarkStart w:id="697" w:name="_Toc86202603"/>
      <w:r>
        <w:rPr>
          <w:rFonts w:hint="eastAsia" w:asciiTheme="minorEastAsia" w:hAnsiTheme="minorEastAsia" w:eastAsiaTheme="minorEastAsia" w:cstheme="minorEastAsia"/>
          <w:color w:val="auto"/>
          <w:sz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26957432">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7、以上各项交付的违约金并不影响违约方履行合同的各项义务。</w:t>
      </w:r>
    </w:p>
    <w:p w14:paraId="7D51949D">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698" w:name="_Toc175644050"/>
      <w:r>
        <w:rPr>
          <w:rFonts w:hint="eastAsia" w:asciiTheme="minorEastAsia" w:hAnsiTheme="minorEastAsia" w:eastAsiaTheme="minorEastAsia" w:cstheme="minorEastAsia"/>
          <w:b/>
          <w:color w:val="auto"/>
          <w:sz w:val="24"/>
          <w:highlight w:val="none"/>
        </w:rPr>
        <w:t>十、不可抗力</w:t>
      </w:r>
      <w:bookmarkEnd w:id="697"/>
      <w:bookmarkEnd w:id="698"/>
    </w:p>
    <w:p w14:paraId="59F8149C">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1、不可抗力指下列事件：战争、动乱、瘟疫、严重火灾、洪水、地震、风暴或其他自然灾害，以及本合同各方不可预见、不可防止并不能避免或克服的一切其他因素及事件。</w:t>
      </w:r>
    </w:p>
    <w:p w14:paraId="03C3682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2C59FA57">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8E20A16">
      <w:pPr>
        <w:pStyle w:val="87"/>
        <w:tabs>
          <w:tab w:val="left" w:pos="360"/>
          <w:tab w:val="left" w:pos="480"/>
          <w:tab w:val="left" w:pos="1413"/>
          <w:tab w:val="left" w:pos="1531"/>
          <w:tab w:val="left" w:pos="195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4、合同各方应根据不可抗力对本合同履行的影响程度，协商确定是否终止本合同，或是继续履行本合同。</w:t>
      </w:r>
      <w:bookmarkStart w:id="699" w:name="_Toc86202604"/>
      <w:bookmarkStart w:id="700" w:name="_Toc175644051"/>
    </w:p>
    <w:p w14:paraId="5163F1FE">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十一、联系方式</w:t>
      </w:r>
      <w:bookmarkEnd w:id="699"/>
      <w:bookmarkEnd w:id="700"/>
    </w:p>
    <w:p w14:paraId="55A807F7">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2215F6AB">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3、上述发出通知、回复的费用由发出一方承担。</w:t>
      </w:r>
    </w:p>
    <w:p w14:paraId="3189B760">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01" w:name="_Toc86202605"/>
      <w:bookmarkStart w:id="702" w:name="_Toc175644052"/>
      <w:r>
        <w:rPr>
          <w:rFonts w:hint="eastAsia" w:asciiTheme="minorEastAsia" w:hAnsiTheme="minorEastAsia" w:eastAsiaTheme="minorEastAsia" w:cstheme="minorEastAsia"/>
          <w:b/>
          <w:color w:val="auto"/>
          <w:sz w:val="24"/>
          <w:highlight w:val="none"/>
        </w:rPr>
        <w:t>十二、保密条款</w:t>
      </w:r>
      <w:bookmarkEnd w:id="701"/>
      <w:bookmarkEnd w:id="702"/>
    </w:p>
    <w:p w14:paraId="2B34BC34">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1、任何一方对其获知的本合同及附件中其他各方的商业秘密和国家秘密负有保密义务。</w:t>
      </w:r>
    </w:p>
    <w:p w14:paraId="2F7F8F5F">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bookmarkStart w:id="703" w:name="_Toc86202606"/>
      <w:r>
        <w:rPr>
          <w:rFonts w:hint="eastAsia" w:asciiTheme="minorEastAsia" w:hAnsiTheme="minorEastAsia" w:eastAsiaTheme="minorEastAsia" w:cstheme="minorEastAsia"/>
          <w:color w:val="auto"/>
          <w:sz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0026930B">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73CB1FD1">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04" w:name="_Toc175644053"/>
      <w:r>
        <w:rPr>
          <w:rFonts w:hint="eastAsia" w:asciiTheme="minorEastAsia" w:hAnsiTheme="minorEastAsia" w:eastAsiaTheme="minorEastAsia" w:cstheme="minorEastAsia"/>
          <w:b/>
          <w:color w:val="auto"/>
          <w:sz w:val="24"/>
          <w:highlight w:val="none"/>
        </w:rPr>
        <w:t>十三、合同的解释</w:t>
      </w:r>
      <w:bookmarkEnd w:id="703"/>
      <w:bookmarkEnd w:id="704"/>
    </w:p>
    <w:p w14:paraId="5444483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任何一方对本合同及其附件的解释均应遵循诚实信用原则,依照本合同签订时有效的中国法律、法规以及通常的理解进行。2、本合同标题仅供查阅方便，并非对本合同的诠释或解释；本合同中以日表述的时间期限均指自然日。</w:t>
      </w:r>
    </w:p>
    <w:p w14:paraId="4D9E1B0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3、对本合同的任何解释均应以书面做出。</w:t>
      </w:r>
    </w:p>
    <w:p w14:paraId="4E259E29">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05" w:name="_Toc175644054"/>
      <w:bookmarkStart w:id="706" w:name="_Toc86202607"/>
      <w:r>
        <w:rPr>
          <w:rFonts w:hint="eastAsia" w:asciiTheme="minorEastAsia" w:hAnsiTheme="minorEastAsia" w:eastAsiaTheme="minorEastAsia" w:cstheme="minorEastAsia"/>
          <w:b/>
          <w:color w:val="auto"/>
          <w:sz w:val="24"/>
          <w:highlight w:val="none"/>
        </w:rPr>
        <w:t>十四、合同的终止</w:t>
      </w:r>
      <w:bookmarkEnd w:id="705"/>
      <w:bookmarkEnd w:id="706"/>
    </w:p>
    <w:p w14:paraId="1B94DB6D">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1、本合同因下列原因而终止：</w:t>
      </w:r>
    </w:p>
    <w:p w14:paraId="2E5CCB32">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1）本合同正常履行完毕；</w:t>
      </w:r>
    </w:p>
    <w:p w14:paraId="0A55752D">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2）合同双方协议终止本合同的履行；</w:t>
      </w:r>
    </w:p>
    <w:p w14:paraId="5C2E8B1B">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3）不可抗力事件导致本合同无法履行或履行不必要；</w:t>
      </w:r>
    </w:p>
    <w:p w14:paraId="1311E61E">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4）任何一方行使解除权，解除本合同。</w:t>
      </w:r>
    </w:p>
    <w:p w14:paraId="27975ED0">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2、对本合同终止有过错的一方应赔偿另一方因合同终止而受到的损失。对合同终止双方均无过错的，则各自承担所受到的损失。</w:t>
      </w:r>
    </w:p>
    <w:p w14:paraId="5E14ECB2">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07" w:name="_Toc175644055"/>
      <w:bookmarkStart w:id="708" w:name="_Toc86202608"/>
      <w:r>
        <w:rPr>
          <w:rFonts w:hint="eastAsia" w:asciiTheme="minorEastAsia" w:hAnsiTheme="minorEastAsia" w:eastAsiaTheme="minorEastAsia" w:cstheme="minorEastAsia"/>
          <w:b/>
          <w:color w:val="auto"/>
          <w:sz w:val="24"/>
          <w:highlight w:val="none"/>
        </w:rPr>
        <w:t>十五、法律适用</w:t>
      </w:r>
      <w:bookmarkEnd w:id="707"/>
    </w:p>
    <w:p w14:paraId="2619969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1、本合同及附件的订立、效力、解释、履行、争议的解决等适用本合同签订时有效的中华人民共和国法律、法规的有关规定。</w:t>
      </w:r>
    </w:p>
    <w:p w14:paraId="1D7B718A">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63F53696">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09" w:name="_Toc175644056"/>
      <w:r>
        <w:rPr>
          <w:rFonts w:hint="eastAsia" w:asciiTheme="minorEastAsia" w:hAnsiTheme="minorEastAsia" w:eastAsiaTheme="minorEastAsia" w:cstheme="minorEastAsia"/>
          <w:b/>
          <w:color w:val="auto"/>
          <w:sz w:val="24"/>
          <w:highlight w:val="none"/>
        </w:rPr>
        <w:t>十六、权利的保留</w:t>
      </w:r>
      <w:bookmarkEnd w:id="708"/>
      <w:bookmarkEnd w:id="709"/>
    </w:p>
    <w:p w14:paraId="4319AF04">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38A029B">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7801473">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10" w:name="_Toc86202609"/>
      <w:bookmarkStart w:id="711" w:name="_Toc175644057"/>
      <w:r>
        <w:rPr>
          <w:rFonts w:hint="eastAsia" w:asciiTheme="minorEastAsia" w:hAnsiTheme="minorEastAsia" w:eastAsiaTheme="minorEastAsia" w:cstheme="minorEastAsia"/>
          <w:b/>
          <w:color w:val="auto"/>
          <w:sz w:val="24"/>
          <w:highlight w:val="none"/>
        </w:rPr>
        <w:t>十七、争议的解决</w:t>
      </w:r>
      <w:bookmarkEnd w:id="710"/>
      <w:bookmarkEnd w:id="711"/>
    </w:p>
    <w:p w14:paraId="14D775B6">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1、合同双方应通过友好协商解决因解释﹑执行本合同所发生的和本合同有关的一切争议。如果经协商不能达成协议，可以采用以下方式解决：</w:t>
      </w:r>
    </w:p>
    <w:p w14:paraId="6EF2A483">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（1）提交仲裁委员会仲裁；（2）向甲方所在地人民法院起诉。</w:t>
      </w:r>
    </w:p>
    <w:p w14:paraId="5F4DD098">
      <w:pPr>
        <w:pStyle w:val="87"/>
        <w:tabs>
          <w:tab w:val="left" w:pos="360"/>
          <w:tab w:val="left" w:pos="480"/>
          <w:tab w:val="left" w:pos="1413"/>
        </w:tabs>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0251A186">
      <w:pPr>
        <w:pStyle w:val="87"/>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3、在争议解决期间，除了诉讼或仲裁进行过程中正在解决的那部分问题外，合同其余部分应继续履行。</w:t>
      </w:r>
    </w:p>
    <w:p w14:paraId="7889B662">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12" w:name="_Toc175644059"/>
      <w:bookmarkStart w:id="713" w:name="_Toc86202611"/>
      <w:r>
        <w:rPr>
          <w:rFonts w:hint="eastAsia" w:asciiTheme="minorEastAsia" w:hAnsiTheme="minorEastAsia" w:eastAsiaTheme="minorEastAsia" w:cstheme="minorEastAsia"/>
          <w:b/>
          <w:color w:val="auto"/>
          <w:sz w:val="24"/>
          <w:highlight w:val="none"/>
        </w:rPr>
        <w:t>十八、合同的生效</w:t>
      </w:r>
      <w:bookmarkEnd w:id="712"/>
      <w:bookmarkEnd w:id="713"/>
    </w:p>
    <w:p w14:paraId="66C785AD">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本合同经甲乙双方法定代表人或授权代理人签字加盖单位公章，乙方按时、足额提交履约保证金后生效。</w:t>
      </w:r>
    </w:p>
    <w:p w14:paraId="4B64D9E7">
      <w:pPr>
        <w:pStyle w:val="87"/>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714" w:name="_Toc86202612"/>
      <w:bookmarkStart w:id="715" w:name="_Toc175644060"/>
      <w:r>
        <w:rPr>
          <w:rFonts w:hint="eastAsia" w:asciiTheme="minorEastAsia" w:hAnsiTheme="minorEastAsia" w:eastAsiaTheme="minorEastAsia" w:cstheme="minorEastAsia"/>
          <w:b/>
          <w:color w:val="auto"/>
          <w:sz w:val="24"/>
          <w:highlight w:val="none"/>
        </w:rPr>
        <w:t>十九、其他约定事项</w:t>
      </w:r>
      <w:bookmarkEnd w:id="714"/>
      <w:bookmarkEnd w:id="715"/>
    </w:p>
    <w:p w14:paraId="7B3EE3B2">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1、本合同中的附件均为本合同不可分割的部分，与本合同具有相同的法律效力。</w:t>
      </w:r>
    </w:p>
    <w:p w14:paraId="3C167D9A">
      <w:pPr>
        <w:pStyle w:val="8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5320754A">
      <w:pPr>
        <w:widowControl/>
        <w:ind w:firstLine="420" w:firstLineChars="0"/>
        <w:jc w:val="left"/>
        <w:rPr>
          <w:rFonts w:hint="eastAsia" w:ascii="宋体" w:hAnsi="宋体"/>
          <w:color w:val="auto"/>
          <w:sz w:val="24"/>
          <w:szCs w:val="24"/>
          <w:highlight w:val="none"/>
          <w:u w:val="single"/>
        </w:rPr>
      </w:pPr>
      <w:r>
        <w:rPr>
          <w:rFonts w:hint="eastAsia" w:asciiTheme="minorEastAsia" w:hAnsiTheme="minorEastAsia" w:eastAsiaTheme="minorEastAsia" w:cstheme="minorEastAsia"/>
          <w:color w:val="auto"/>
          <w:sz w:val="24"/>
          <w:highlight w:val="none"/>
        </w:rPr>
        <w:t>3、本合同一式五份，具有同等法律效力。</w:t>
      </w:r>
    </w:p>
    <w:p w14:paraId="040A2FFF">
      <w:pPr>
        <w:spacing w:line="360" w:lineRule="auto"/>
        <w:jc w:val="center"/>
        <w:rPr>
          <w:rFonts w:ascii="宋体" w:hAnsi="宋体"/>
          <w:b/>
          <w:bCs/>
          <w:color w:val="auto"/>
          <w:sz w:val="24"/>
          <w:szCs w:val="24"/>
          <w:highlight w:val="none"/>
          <w:u w:val="single"/>
        </w:rPr>
      </w:pPr>
      <w:r>
        <w:rPr>
          <w:rFonts w:hint="eastAsia"/>
          <w:b/>
          <w:bCs/>
          <w:color w:val="auto"/>
          <w:sz w:val="28"/>
          <w:szCs w:val="24"/>
          <w:highlight w:val="none"/>
        </w:rPr>
        <w:t>注：本合同条款仅供参考，最终以甲方提供的样本并经甲乙双方协商一致的合同为准。</w:t>
      </w:r>
    </w:p>
    <w:p w14:paraId="32BADED1">
      <w:pPr>
        <w:pStyle w:val="3"/>
        <w:spacing w:line="360" w:lineRule="auto"/>
        <w:jc w:val="center"/>
        <w:outlineLvl w:val="9"/>
        <w:rPr>
          <w:rFonts w:hint="eastAsia" w:ascii="宋体" w:hAnsi="宋体" w:eastAsia="宋体"/>
          <w:color w:val="auto"/>
          <w:sz w:val="48"/>
          <w:szCs w:val="48"/>
          <w:highlight w:val="none"/>
        </w:rPr>
      </w:pPr>
    </w:p>
    <w:p w14:paraId="4CF9D905">
      <w:pPr>
        <w:pStyle w:val="3"/>
        <w:spacing w:line="360" w:lineRule="auto"/>
        <w:jc w:val="center"/>
        <w:outlineLvl w:val="9"/>
        <w:rPr>
          <w:rFonts w:hint="eastAsia" w:ascii="宋体" w:hAnsi="宋体" w:eastAsia="宋体"/>
          <w:color w:val="auto"/>
          <w:sz w:val="48"/>
          <w:szCs w:val="48"/>
          <w:highlight w:val="none"/>
        </w:rPr>
      </w:pPr>
    </w:p>
    <w:p w14:paraId="30A42C61">
      <w:pPr>
        <w:pStyle w:val="3"/>
        <w:spacing w:line="360" w:lineRule="auto"/>
        <w:jc w:val="center"/>
        <w:outlineLvl w:val="9"/>
        <w:rPr>
          <w:rFonts w:hint="eastAsia" w:ascii="宋体" w:hAnsi="宋体" w:eastAsia="宋体"/>
          <w:color w:val="auto"/>
          <w:sz w:val="48"/>
          <w:szCs w:val="48"/>
          <w:highlight w:val="none"/>
        </w:rPr>
      </w:pPr>
    </w:p>
    <w:p w14:paraId="74FC5BD8">
      <w:pPr>
        <w:pStyle w:val="3"/>
        <w:spacing w:line="360" w:lineRule="auto"/>
        <w:jc w:val="center"/>
        <w:outlineLvl w:val="9"/>
        <w:rPr>
          <w:rFonts w:hint="eastAsia" w:ascii="宋体" w:hAnsi="宋体" w:eastAsia="宋体"/>
          <w:color w:val="auto"/>
          <w:sz w:val="48"/>
          <w:szCs w:val="48"/>
          <w:highlight w:val="none"/>
        </w:rPr>
      </w:pPr>
    </w:p>
    <w:p w14:paraId="2A6BAA8B">
      <w:pPr>
        <w:pStyle w:val="3"/>
        <w:spacing w:line="360" w:lineRule="auto"/>
        <w:jc w:val="center"/>
        <w:rPr>
          <w:rFonts w:hint="eastAsia" w:ascii="宋体" w:hAnsi="宋体" w:eastAsia="宋体"/>
          <w:color w:val="auto"/>
          <w:sz w:val="48"/>
          <w:szCs w:val="48"/>
          <w:highlight w:val="none"/>
        </w:rPr>
      </w:pPr>
      <w:bookmarkStart w:id="716" w:name="_Toc22252"/>
      <w:r>
        <w:rPr>
          <w:rFonts w:hint="eastAsia" w:ascii="宋体" w:hAnsi="宋体" w:eastAsia="宋体"/>
          <w:color w:val="auto"/>
          <w:sz w:val="48"/>
          <w:szCs w:val="48"/>
          <w:highlight w:val="none"/>
        </w:rPr>
        <w:t xml:space="preserve">第六章 </w:t>
      </w:r>
      <w:r>
        <w:rPr>
          <w:rFonts w:hint="eastAsia" w:ascii="宋体" w:hAnsi="宋体" w:eastAsia="宋体"/>
          <w:color w:val="auto"/>
          <w:sz w:val="48"/>
          <w:szCs w:val="48"/>
          <w:highlight w:val="none"/>
          <w:lang w:eastAsia="zh-CN"/>
        </w:rPr>
        <w:t>响应文件</w:t>
      </w:r>
      <w:r>
        <w:rPr>
          <w:rFonts w:hint="eastAsia" w:ascii="宋体" w:hAnsi="宋体" w:eastAsia="宋体"/>
          <w:color w:val="auto"/>
          <w:sz w:val="48"/>
          <w:szCs w:val="48"/>
          <w:highlight w:val="none"/>
        </w:rPr>
        <w:t>格式</w:t>
      </w:r>
      <w:bookmarkEnd w:id="680"/>
      <w:bookmarkEnd w:id="716"/>
    </w:p>
    <w:p w14:paraId="439E44F1">
      <w:pPr>
        <w:pStyle w:val="29"/>
        <w:rPr>
          <w:rFonts w:hint="eastAsia"/>
          <w:color w:val="auto"/>
          <w:highlight w:val="none"/>
          <w:lang w:eastAsia="zh-CN"/>
        </w:rPr>
      </w:pPr>
      <w:r>
        <w:rPr>
          <w:color w:val="auto"/>
          <w:highlight w:val="none"/>
        </w:rPr>
        <w:br w:type="page"/>
      </w:r>
    </w:p>
    <w:p w14:paraId="70528ED3">
      <w:pPr>
        <w:pStyle w:val="29"/>
        <w:rPr>
          <w:rFonts w:hint="eastAsia"/>
          <w:color w:val="auto"/>
          <w:highlight w:val="none"/>
          <w:lang w:eastAsia="zh-CN"/>
        </w:rPr>
      </w:pPr>
    </w:p>
    <w:p w14:paraId="2E5E6A32">
      <w:pPr>
        <w:bidi w:val="0"/>
        <w:jc w:val="left"/>
        <w:rPr>
          <w:rFonts w:hint="eastAsia" w:ascii="宋体" w:hAnsi="宋体" w:eastAsia="宋体" w:cs="宋体"/>
          <w:b/>
          <w:color w:val="auto"/>
          <w:sz w:val="44"/>
          <w:szCs w:val="44"/>
          <w:highlight w:val="none"/>
        </w:rPr>
      </w:pPr>
      <w:r>
        <w:rPr>
          <w:rFonts w:hint="eastAsia" w:ascii="宋体" w:hAnsi="宋体" w:eastAsia="宋体" w:cs="宋体"/>
          <w:b/>
          <w:bCs/>
          <w:color w:val="auto"/>
          <w:sz w:val="32"/>
          <w:szCs w:val="32"/>
          <w:highlight w:val="none"/>
          <w:lang w:val="en-US" w:eastAsia="zh-CN"/>
        </w:rPr>
        <w:t>项目名称：</w:t>
      </w:r>
    </w:p>
    <w:p w14:paraId="08CE0D58">
      <w:pPr>
        <w:pStyle w:val="61"/>
        <w:spacing w:line="360" w:lineRule="auto"/>
        <w:jc w:val="left"/>
        <w:rPr>
          <w:rFonts w:hint="eastAsia" w:ascii="宋体" w:hAnsi="宋体" w:eastAsia="宋体" w:cs="宋体"/>
          <w:b/>
          <w:bCs/>
          <w:color w:val="auto"/>
          <w:sz w:val="32"/>
          <w:szCs w:val="32"/>
          <w:highlight w:val="none"/>
          <w:lang w:val="en-US" w:eastAsia="zh-CN"/>
        </w:rPr>
      </w:pPr>
    </w:p>
    <w:p w14:paraId="71A1E915">
      <w:pPr>
        <w:pStyle w:val="61"/>
        <w:spacing w:line="360" w:lineRule="auto"/>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项目编号：</w:t>
      </w:r>
    </w:p>
    <w:p w14:paraId="0018E147">
      <w:pPr>
        <w:pStyle w:val="61"/>
        <w:spacing w:line="360" w:lineRule="auto"/>
        <w:jc w:val="center"/>
        <w:rPr>
          <w:rFonts w:hint="eastAsia" w:ascii="宋体" w:hAnsi="宋体" w:eastAsia="宋体" w:cs="宋体"/>
          <w:b/>
          <w:bCs/>
          <w:color w:val="auto"/>
          <w:sz w:val="32"/>
          <w:szCs w:val="32"/>
          <w:highlight w:val="none"/>
          <w:lang w:val="en-US" w:eastAsia="zh-CN"/>
        </w:rPr>
      </w:pPr>
    </w:p>
    <w:p w14:paraId="2A733D5D">
      <w:pPr>
        <w:pStyle w:val="61"/>
        <w:spacing w:line="360" w:lineRule="auto"/>
        <w:jc w:val="center"/>
        <w:rPr>
          <w:rFonts w:hint="eastAsia" w:ascii="宋体" w:hAnsi="宋体" w:eastAsia="宋体" w:cs="宋体"/>
          <w:b/>
          <w:bCs/>
          <w:color w:val="auto"/>
          <w:sz w:val="32"/>
          <w:szCs w:val="32"/>
          <w:highlight w:val="none"/>
          <w:lang w:val="en-US" w:eastAsia="zh-CN"/>
        </w:rPr>
      </w:pPr>
    </w:p>
    <w:p w14:paraId="376B32AC">
      <w:pPr>
        <w:pStyle w:val="61"/>
        <w:spacing w:line="720" w:lineRule="auto"/>
        <w:jc w:val="center"/>
        <w:outlineLvl w:val="0"/>
        <w:rPr>
          <w:rFonts w:hint="eastAsia" w:ascii="宋体" w:hAnsi="宋体" w:eastAsia="宋体" w:cs="宋体"/>
          <w:color w:val="auto"/>
          <w:sz w:val="96"/>
          <w:szCs w:val="96"/>
          <w:highlight w:val="none"/>
          <w:lang w:eastAsia="zh-CN"/>
        </w:rPr>
      </w:pPr>
      <w:r>
        <w:rPr>
          <w:rFonts w:hint="eastAsia" w:ascii="宋体" w:hAnsi="宋体" w:eastAsia="宋体" w:cs="宋体"/>
          <w:b/>
          <w:color w:val="auto"/>
          <w:sz w:val="96"/>
          <w:szCs w:val="96"/>
          <w:highlight w:val="none"/>
          <w:lang w:val="en-US" w:eastAsia="zh-CN"/>
        </w:rPr>
        <w:t>响应</w:t>
      </w:r>
      <w:r>
        <w:rPr>
          <w:rFonts w:hint="eastAsia" w:ascii="宋体" w:hAnsi="宋体" w:eastAsia="宋体" w:cs="宋体"/>
          <w:b/>
          <w:color w:val="auto"/>
          <w:sz w:val="96"/>
          <w:szCs w:val="96"/>
          <w:highlight w:val="none"/>
          <w:lang w:eastAsia="zh-CN"/>
        </w:rPr>
        <w:t>文件</w:t>
      </w:r>
    </w:p>
    <w:p w14:paraId="735572FD">
      <w:pPr>
        <w:pStyle w:val="61"/>
        <w:spacing w:line="480" w:lineRule="exact"/>
        <w:jc w:val="both"/>
        <w:rPr>
          <w:rFonts w:hint="eastAsia" w:ascii="宋体" w:hAnsi="宋体" w:eastAsia="宋体" w:cs="宋体"/>
          <w:color w:val="auto"/>
          <w:sz w:val="28"/>
          <w:szCs w:val="28"/>
          <w:highlight w:val="none"/>
        </w:rPr>
      </w:pPr>
    </w:p>
    <w:p w14:paraId="72AAA245">
      <w:pPr>
        <w:pStyle w:val="61"/>
        <w:spacing w:line="480" w:lineRule="exact"/>
        <w:ind w:firstLine="567"/>
        <w:jc w:val="both"/>
        <w:rPr>
          <w:rFonts w:hint="eastAsia" w:ascii="宋体" w:hAnsi="宋体" w:eastAsia="宋体" w:cs="宋体"/>
          <w:color w:val="auto"/>
          <w:sz w:val="28"/>
          <w:szCs w:val="28"/>
          <w:highlight w:val="none"/>
        </w:rPr>
      </w:pPr>
    </w:p>
    <w:p w14:paraId="077A6E37">
      <w:pPr>
        <w:pStyle w:val="61"/>
        <w:spacing w:line="480" w:lineRule="exact"/>
        <w:ind w:firstLine="567"/>
        <w:jc w:val="both"/>
        <w:rPr>
          <w:rFonts w:hint="eastAsia" w:ascii="宋体" w:hAnsi="宋体" w:eastAsia="宋体" w:cs="宋体"/>
          <w:color w:val="auto"/>
          <w:sz w:val="28"/>
          <w:szCs w:val="28"/>
          <w:highlight w:val="none"/>
        </w:rPr>
      </w:pPr>
    </w:p>
    <w:p w14:paraId="70771F44">
      <w:pPr>
        <w:pStyle w:val="61"/>
        <w:spacing w:line="480" w:lineRule="exact"/>
        <w:jc w:val="both"/>
        <w:rPr>
          <w:rFonts w:hint="eastAsia" w:ascii="宋体" w:hAnsi="宋体" w:eastAsia="宋体" w:cs="宋体"/>
          <w:color w:val="auto"/>
          <w:sz w:val="28"/>
          <w:szCs w:val="28"/>
          <w:highlight w:val="none"/>
        </w:rPr>
      </w:pPr>
    </w:p>
    <w:p w14:paraId="03E90B5E">
      <w:pPr>
        <w:pStyle w:val="61"/>
        <w:spacing w:line="360" w:lineRule="auto"/>
        <w:ind w:firstLine="643" w:firstLineChars="2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供应商名称（盖章）：</w:t>
      </w:r>
    </w:p>
    <w:p w14:paraId="49251E1D">
      <w:pPr>
        <w:pStyle w:val="61"/>
        <w:spacing w:line="360" w:lineRule="auto"/>
        <w:ind w:firstLine="567"/>
        <w:jc w:val="both"/>
        <w:rPr>
          <w:rFonts w:hint="eastAsia" w:ascii="宋体" w:hAnsi="宋体" w:eastAsia="宋体" w:cs="宋体"/>
          <w:b/>
          <w:bCs/>
          <w:color w:val="auto"/>
          <w:sz w:val="32"/>
          <w:szCs w:val="32"/>
          <w:highlight w:val="none"/>
        </w:rPr>
      </w:pPr>
    </w:p>
    <w:p w14:paraId="3F1ECDDB">
      <w:pPr>
        <w:pStyle w:val="61"/>
        <w:spacing w:line="360" w:lineRule="auto"/>
        <w:ind w:firstLine="643" w:firstLineChars="2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法定代表人或委托代理人（签字或盖章）：</w:t>
      </w:r>
    </w:p>
    <w:p w14:paraId="193C134B">
      <w:pPr>
        <w:pStyle w:val="61"/>
        <w:spacing w:line="360" w:lineRule="auto"/>
        <w:ind w:firstLine="567"/>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00633AE3">
      <w:pPr>
        <w:ind w:firstLine="1285" w:firstLineChars="400"/>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期：     年   月   日</w:t>
      </w:r>
      <w:r>
        <w:rPr>
          <w:rFonts w:hint="eastAsia" w:ascii="宋体" w:hAnsi="宋体" w:eastAsia="宋体" w:cs="宋体"/>
          <w:color w:val="auto"/>
          <w:highlight w:val="none"/>
        </w:rPr>
        <w:br w:type="page"/>
      </w:r>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auto"/>
          <w:sz w:val="32"/>
          <w:szCs w:val="32"/>
          <w:highlight w:val="none"/>
          <w:u w:val="none"/>
        </w:rPr>
      </w:pPr>
      <w:r>
        <w:rPr>
          <w:rFonts w:hint="eastAsia" w:ascii="宋体" w:hAnsi="宋体" w:eastAsia="宋体" w:cs="宋体"/>
          <w:b/>
          <w:bCs/>
          <w:color w:val="auto"/>
          <w:sz w:val="32"/>
          <w:szCs w:val="32"/>
          <w:highlight w:val="none"/>
          <w:u w:val="none"/>
        </w:rPr>
        <w:t>目 录</w:t>
      </w:r>
    </w:p>
    <w:p w14:paraId="1FD4D25F">
      <w:pPr>
        <w:pStyle w:val="28"/>
        <w:rPr>
          <w:rFonts w:hint="eastAsia"/>
          <w:color w:val="auto"/>
          <w:highlight w:val="none"/>
        </w:rPr>
      </w:pPr>
    </w:p>
    <w:p w14:paraId="5A0ACD4D">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（1）投标函；</w:t>
      </w:r>
    </w:p>
    <w:p w14:paraId="48140134">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（2）法定代表人身份证明书、法定代表人授权委托书；</w:t>
      </w:r>
    </w:p>
    <w:p w14:paraId="13553E9D">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（3）企业信誉信息截图；</w:t>
      </w:r>
    </w:p>
    <w:p w14:paraId="4BE4C835">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（4）报价一览表；</w:t>
      </w:r>
    </w:p>
    <w:p w14:paraId="1197B502">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供应商</w:t>
      </w:r>
      <w:r>
        <w:rPr>
          <w:rFonts w:hint="eastAsia" w:ascii="宋体" w:hAnsi="宋体" w:eastAsia="宋体" w:cs="宋体"/>
          <w:b/>
          <w:bCs/>
          <w:color w:val="auto"/>
          <w:sz w:val="24"/>
          <w:szCs w:val="24"/>
          <w:highlight w:val="none"/>
          <w:u w:val="none"/>
          <w:lang w:val="en-US" w:eastAsia="zh-CN"/>
        </w:rPr>
        <w:t>概况一览表；</w:t>
      </w:r>
    </w:p>
    <w:p w14:paraId="69525113">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供应商</w:t>
      </w:r>
      <w:r>
        <w:rPr>
          <w:rFonts w:hint="eastAsia" w:ascii="宋体" w:hAnsi="宋体" w:eastAsia="宋体" w:cs="宋体"/>
          <w:b/>
          <w:bCs/>
          <w:color w:val="auto"/>
          <w:sz w:val="24"/>
          <w:szCs w:val="24"/>
          <w:highlight w:val="none"/>
          <w:u w:val="none"/>
          <w:lang w:val="en-US" w:eastAsia="zh-CN"/>
        </w:rPr>
        <w:t>递交投标保证金汇款凭证；</w:t>
      </w:r>
    </w:p>
    <w:p w14:paraId="03F006E1">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7</w:t>
      </w:r>
      <w:r>
        <w:rPr>
          <w:rFonts w:hint="eastAsia" w:ascii="宋体" w:hAnsi="宋体" w:eastAsia="宋体" w:cs="宋体"/>
          <w:b/>
          <w:bCs/>
          <w:color w:val="auto"/>
          <w:sz w:val="24"/>
          <w:szCs w:val="24"/>
          <w:highlight w:val="none"/>
          <w:u w:val="none"/>
          <w:lang w:val="en-US" w:eastAsia="zh-CN"/>
        </w:rPr>
        <w:t>）投标企业类型声明函；</w:t>
      </w:r>
    </w:p>
    <w:p w14:paraId="117CBAF7">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8</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近三年项目业绩一览表</w:t>
      </w:r>
      <w:r>
        <w:rPr>
          <w:rFonts w:hint="eastAsia" w:ascii="宋体" w:hAnsi="宋体" w:eastAsia="宋体" w:cs="宋体"/>
          <w:b/>
          <w:bCs/>
          <w:color w:val="auto"/>
          <w:sz w:val="24"/>
          <w:szCs w:val="24"/>
          <w:highlight w:val="none"/>
          <w:u w:val="none"/>
          <w:lang w:val="en-US" w:eastAsia="zh-CN"/>
        </w:rPr>
        <w:t xml:space="preserve"> ；</w:t>
      </w:r>
    </w:p>
    <w:p w14:paraId="6C01A813">
      <w:pPr>
        <w:spacing w:after="100" w:line="265" w:lineRule="auto"/>
        <w:ind w:right="103"/>
        <w:jc w:val="left"/>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（9）人员配备</w:t>
      </w:r>
    </w:p>
    <w:p w14:paraId="63F9D149">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（11）技术服务方案</w:t>
      </w:r>
    </w:p>
    <w:p w14:paraId="12A65210">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val="en-US" w:eastAsia="zh-CN"/>
        </w:rPr>
        <w:t>）商务、技术偏离表</w:t>
      </w:r>
    </w:p>
    <w:p w14:paraId="3BADA6DC">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lang w:val="en-US" w:eastAsia="zh-CN"/>
        </w:rPr>
        <w:t>）反商业贿赂承诺书</w:t>
      </w:r>
    </w:p>
    <w:p w14:paraId="58AF4C32">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）关于投标资料真实性的承诺书</w:t>
      </w:r>
    </w:p>
    <w:p w14:paraId="2A9F398E">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）要求提供的其它材料以及</w:t>
      </w:r>
      <w:r>
        <w:rPr>
          <w:rFonts w:hint="eastAsia" w:ascii="宋体" w:hAnsi="宋体" w:cs="宋体"/>
          <w:b/>
          <w:bCs/>
          <w:color w:val="auto"/>
          <w:sz w:val="24"/>
          <w:szCs w:val="24"/>
          <w:highlight w:val="none"/>
          <w:u w:val="none"/>
          <w:lang w:val="en-US" w:eastAsia="zh-CN"/>
        </w:rPr>
        <w:t>供应商</w:t>
      </w:r>
      <w:r>
        <w:rPr>
          <w:rFonts w:hint="eastAsia" w:ascii="宋体" w:hAnsi="宋体" w:eastAsia="宋体" w:cs="宋体"/>
          <w:b/>
          <w:bCs/>
          <w:color w:val="auto"/>
          <w:sz w:val="24"/>
          <w:szCs w:val="24"/>
          <w:highlight w:val="none"/>
          <w:u w:val="none"/>
          <w:lang w:val="en-US" w:eastAsia="zh-CN"/>
        </w:rPr>
        <w:t>认为需要提交的材料</w:t>
      </w:r>
    </w:p>
    <w:p w14:paraId="7EEE53BF">
      <w:pPr>
        <w:spacing w:after="100" w:line="265" w:lineRule="auto"/>
        <w:ind w:right="103"/>
        <w:jc w:val="left"/>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注：</w:t>
      </w:r>
      <w:r>
        <w:rPr>
          <w:rFonts w:hint="eastAsia" w:ascii="宋体" w:hAnsi="宋体" w:cs="宋体"/>
          <w:b/>
          <w:bCs/>
          <w:color w:val="auto"/>
          <w:sz w:val="24"/>
          <w:szCs w:val="24"/>
          <w:highlight w:val="none"/>
          <w:u w:val="none"/>
          <w:lang w:eastAsia="zh-CN"/>
        </w:rPr>
        <w:t>供应商</w:t>
      </w:r>
      <w:r>
        <w:rPr>
          <w:rFonts w:hint="eastAsia" w:ascii="宋体" w:hAnsi="宋体" w:eastAsia="宋体" w:cs="宋体"/>
          <w:b/>
          <w:bCs/>
          <w:color w:val="auto"/>
          <w:sz w:val="24"/>
          <w:szCs w:val="24"/>
          <w:highlight w:val="none"/>
          <w:u w:val="none"/>
        </w:rPr>
        <w:t>根据评标方法如有需要的其他资料自行添加，以上材料须加盖单位公章，</w:t>
      </w:r>
      <w:r>
        <w:rPr>
          <w:rFonts w:hint="eastAsia" w:ascii="宋体" w:hAnsi="宋体" w:cs="宋体"/>
          <w:b/>
          <w:bCs/>
          <w:color w:val="auto"/>
          <w:sz w:val="24"/>
          <w:szCs w:val="24"/>
          <w:highlight w:val="none"/>
          <w:u w:val="none"/>
          <w:lang w:eastAsia="zh-CN"/>
        </w:rPr>
        <w:t>供应商</w:t>
      </w:r>
      <w:r>
        <w:rPr>
          <w:rFonts w:hint="eastAsia" w:ascii="宋体" w:hAnsi="宋体" w:eastAsia="宋体" w:cs="宋体"/>
          <w:b/>
          <w:bCs/>
          <w:color w:val="auto"/>
          <w:sz w:val="24"/>
          <w:szCs w:val="24"/>
          <w:highlight w:val="none"/>
          <w:u w:val="none"/>
        </w:rPr>
        <w:t>需将</w:t>
      </w:r>
      <w:r>
        <w:rPr>
          <w:rFonts w:hint="eastAsia" w:ascii="宋体" w:hAnsi="宋体" w:cs="宋体"/>
          <w:b/>
          <w:bCs/>
          <w:color w:val="auto"/>
          <w:sz w:val="24"/>
          <w:szCs w:val="24"/>
          <w:highlight w:val="none"/>
          <w:u w:val="none"/>
          <w:lang w:eastAsia="zh-CN"/>
        </w:rPr>
        <w:t>响应文件</w:t>
      </w:r>
      <w:r>
        <w:rPr>
          <w:rFonts w:hint="eastAsia" w:ascii="宋体" w:hAnsi="宋体" w:eastAsia="宋体" w:cs="宋体"/>
          <w:b/>
          <w:bCs/>
          <w:color w:val="auto"/>
          <w:sz w:val="24"/>
          <w:szCs w:val="24"/>
          <w:highlight w:val="none"/>
          <w:u w:val="none"/>
        </w:rPr>
        <w:t>按上述顺序装订成册。</w:t>
      </w:r>
    </w:p>
    <w:p w14:paraId="289C71D5">
      <w:pPr>
        <w:pStyle w:val="41"/>
        <w:rPr>
          <w:rFonts w:hint="eastAsia"/>
          <w:color w:val="auto"/>
          <w:highlight w:val="none"/>
        </w:rPr>
      </w:pPr>
    </w:p>
    <w:p w14:paraId="5B65CDC7">
      <w:pPr>
        <w:spacing w:after="100" w:line="265" w:lineRule="auto"/>
        <w:ind w:right="103"/>
        <w:jc w:val="center"/>
        <w:rPr>
          <w:rFonts w:hint="eastAsia" w:ascii="黑体" w:hAnsi="黑体" w:eastAsia="黑体" w:cs="Tahoma"/>
          <w:b/>
          <w:bCs/>
          <w:color w:val="auto"/>
          <w:sz w:val="36"/>
          <w:szCs w:val="36"/>
          <w:highlight w:val="none"/>
          <w:u w:val="single"/>
        </w:rPr>
      </w:pPr>
    </w:p>
    <w:p w14:paraId="461F0756">
      <w:pPr>
        <w:pStyle w:val="41"/>
        <w:rPr>
          <w:rFonts w:hint="eastAsia"/>
          <w:color w:val="auto"/>
          <w:highlight w:val="none"/>
        </w:rPr>
      </w:pPr>
    </w:p>
    <w:p w14:paraId="7E460F7C">
      <w:pPr>
        <w:rPr>
          <w:rFonts w:hint="eastAsia"/>
          <w:color w:val="auto"/>
          <w:highlight w:val="none"/>
        </w:rPr>
      </w:pPr>
    </w:p>
    <w:p w14:paraId="6D41F020">
      <w:pPr>
        <w:pStyle w:val="41"/>
        <w:ind w:left="0" w:leftChars="0" w:firstLine="0" w:firstLineChars="0"/>
        <w:rPr>
          <w:rFonts w:hint="eastAsia"/>
          <w:color w:val="auto"/>
          <w:highlight w:val="none"/>
        </w:rPr>
      </w:pPr>
    </w:p>
    <w:p w14:paraId="0781B044">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投  标  函</w:t>
      </w:r>
    </w:p>
    <w:p w14:paraId="7E3512B8">
      <w:pPr>
        <w:spacing w:line="360" w:lineRule="auto"/>
        <w:ind w:firstLine="48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招标人</w:t>
      </w:r>
      <w:r>
        <w:rPr>
          <w:rFonts w:hint="eastAsia" w:ascii="宋体" w:hAnsi="宋体" w:eastAsia="宋体" w:cs="宋体"/>
          <w:color w:val="auto"/>
          <w:sz w:val="24"/>
          <w:szCs w:val="24"/>
          <w:highlight w:val="none"/>
          <w:u w:val="none"/>
          <w:lang w:eastAsia="zh-CN"/>
        </w:rPr>
        <w:t>）</w:t>
      </w:r>
    </w:p>
    <w:p w14:paraId="013319F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经研究，我们决定参加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的招标活动并投标，为此，我方郑重声明以下诸点，并负法律责任。</w:t>
      </w:r>
    </w:p>
    <w:p w14:paraId="6492C5EE">
      <w:pPr>
        <w:spacing w:line="360" w:lineRule="auto"/>
        <w:ind w:firstLine="48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一、我方承诺以</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承担本次项目</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文件中要求所有工作，</w:t>
      </w:r>
      <w:r>
        <w:rPr>
          <w:rFonts w:hint="eastAsia" w:ascii="宋体" w:hAnsi="宋体" w:cs="宋体"/>
          <w:color w:val="auto"/>
          <w:sz w:val="24"/>
          <w:szCs w:val="24"/>
          <w:highlight w:val="none"/>
          <w:lang w:val="en-US" w:eastAsia="zh-CN"/>
        </w:rPr>
        <w:t>供货期限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66A6E77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二、完全响应</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文件中所有条款。</w:t>
      </w:r>
    </w:p>
    <w:p w14:paraId="56F013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三、一旦我方中标，我方保证在贵方约定的日期交货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验收完毕。</w:t>
      </w:r>
    </w:p>
    <w:p w14:paraId="6D20D9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四、如果我方中标，非业主原因，我方保证将按下列质量要求完成本工程产品质量，质量要求：</w:t>
      </w:r>
      <w:r>
        <w:rPr>
          <w:rFonts w:hint="eastAsia" w:ascii="宋体" w:hAnsi="宋体" w:eastAsia="宋体" w:cs="宋体"/>
          <w:color w:val="auto"/>
          <w:sz w:val="24"/>
          <w:szCs w:val="24"/>
          <w:highlight w:val="none"/>
          <w:u w:val="single"/>
        </w:rPr>
        <w:t>合格，必须达到国家规定的标准。</w:t>
      </w:r>
    </w:p>
    <w:p w14:paraId="2F3596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五、如果我方中标，我方将按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文件规定的时间内签订合同。如果违约，我方愿以投标保证金作为赔偿金，同时贵方有权终止我方中标并选择其它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AFF95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六、如果我方中标，到达现场的</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质量、</w:t>
      </w:r>
      <w:r>
        <w:rPr>
          <w:rFonts w:hint="eastAsia" w:ascii="宋体" w:hAnsi="宋体" w:cs="宋体"/>
          <w:color w:val="auto"/>
          <w:sz w:val="24"/>
          <w:szCs w:val="24"/>
          <w:highlight w:val="none"/>
          <w:lang w:val="en-US" w:eastAsia="zh-CN"/>
        </w:rPr>
        <w:t>产地、规格参数</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文件要求不一致的，</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质量达不到一次性合格,我方将进行整改直至贵方验收合格为止，并愿以中标价的10%作为违约金。</w:t>
      </w:r>
    </w:p>
    <w:p w14:paraId="10F001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七、贵方的</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文件、答疑文件、</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文件文件补充、</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和本</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将做为合同附件，具有同等法律效力。</w:t>
      </w:r>
    </w:p>
    <w:p w14:paraId="6A950B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、我方的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有效期为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p w14:paraId="5599F925">
      <w:pPr>
        <w:spacing w:line="360" w:lineRule="auto"/>
        <w:ind w:right="105" w:rightChars="50" w:firstLine="480" w:firstLineChars="200"/>
        <w:rPr>
          <w:rFonts w:hint="eastAsia" w:ascii="宋体" w:hAnsi="宋体" w:eastAsia="宋体" w:cs="宋体"/>
          <w:color w:val="auto"/>
          <w:sz w:val="24"/>
          <w:szCs w:val="24"/>
          <w:highlight w:val="none"/>
          <w:lang w:val="en-US" w:eastAsia="zh-CN"/>
        </w:rPr>
      </w:pPr>
    </w:p>
    <w:p w14:paraId="6A8847A6">
      <w:pPr>
        <w:spacing w:line="360" w:lineRule="auto"/>
        <w:ind w:right="105" w:rightChars="50" w:firstLine="480" w:firstLineChars="200"/>
        <w:rPr>
          <w:rFonts w:hint="eastAsia" w:ascii="宋体" w:hAnsi="宋体" w:eastAsia="宋体" w:cs="宋体"/>
          <w:color w:val="auto"/>
          <w:sz w:val="24"/>
          <w:szCs w:val="24"/>
          <w:highlight w:val="none"/>
          <w:lang w:val="en-US" w:eastAsia="zh-CN"/>
        </w:rPr>
      </w:pPr>
    </w:p>
    <w:p w14:paraId="45C156E7">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p>
    <w:p w14:paraId="232F6551">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3C62A2E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eastAsia="zh-CN"/>
        </w:rPr>
        <w:t>：</w:t>
      </w:r>
    </w:p>
    <w:p w14:paraId="36FA818A">
      <w:pPr>
        <w:spacing w:after="100" w:line="265" w:lineRule="auto"/>
        <w:ind w:right="103"/>
        <w:jc w:val="center"/>
        <w:rPr>
          <w:rFonts w:hint="eastAsia" w:ascii="黑体" w:hAnsi="黑体" w:eastAsia="黑体" w:cs="Tahoma"/>
          <w:b/>
          <w:bCs/>
          <w:color w:val="auto"/>
          <w:sz w:val="36"/>
          <w:szCs w:val="36"/>
          <w:highlight w:val="none"/>
          <w:u w:val="single"/>
        </w:rPr>
      </w:pPr>
    </w:p>
    <w:p w14:paraId="45BE8F1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9B75385">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（2）法定代表人身份证明书</w:t>
      </w:r>
    </w:p>
    <w:p w14:paraId="2E95A97B">
      <w:pPr>
        <w:spacing w:line="360" w:lineRule="auto"/>
        <w:jc w:val="center"/>
        <w:rPr>
          <w:rFonts w:hint="eastAsia" w:ascii="宋体" w:hAnsi="宋体" w:eastAsia="宋体" w:cs="宋体"/>
          <w:b/>
          <w:color w:val="auto"/>
          <w:sz w:val="28"/>
          <w:szCs w:val="28"/>
          <w:highlight w:val="none"/>
          <w:lang w:val="en-US" w:eastAsia="zh-CN"/>
        </w:rPr>
      </w:pPr>
    </w:p>
    <w:p w14:paraId="6640BF3A">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单位名称：</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2B507EC8">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企业类型：</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560EB9E6">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地    址：</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384CE91B">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营业期限：</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257E5D06">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成立时间：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70BD4B1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姓名：</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性别：</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w:t>
      </w:r>
    </w:p>
    <w:p w14:paraId="54ACEE0A">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年龄：</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w:t>
      </w: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 xml:space="preserve"> 职务：</w:t>
      </w:r>
      <w:r>
        <w:rPr>
          <w:rFonts w:hint="eastAsia" w:ascii="宋体" w:hAnsi="宋体" w:eastAsia="宋体" w:cs="宋体"/>
          <w:bCs/>
          <w:color w:val="auto"/>
          <w:sz w:val="24"/>
          <w:szCs w:val="24"/>
          <w:highlight w:val="none"/>
          <w:u w:val="single"/>
          <w:lang w:bidi="ar"/>
        </w:rPr>
        <w:t xml:space="preserve">               </w:t>
      </w:r>
    </w:p>
    <w:p w14:paraId="5770A14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系 </w:t>
      </w:r>
      <w:r>
        <w:rPr>
          <w:rFonts w:hint="eastAsia" w:ascii="宋体" w:hAnsi="宋体" w:eastAsia="宋体" w:cs="宋体"/>
          <w:bCs/>
          <w:color w:val="auto"/>
          <w:sz w:val="24"/>
          <w:szCs w:val="24"/>
          <w:highlight w:val="none"/>
          <w:u w:val="single"/>
          <w:lang w:bidi="ar"/>
        </w:rPr>
        <w:t xml:space="preserve">         （</w:t>
      </w:r>
      <w:r>
        <w:rPr>
          <w:rFonts w:hint="eastAsia" w:ascii="宋体" w:hAnsi="宋体" w:cs="宋体"/>
          <w:bCs/>
          <w:color w:val="auto"/>
          <w:sz w:val="24"/>
          <w:szCs w:val="24"/>
          <w:highlight w:val="none"/>
          <w:u w:val="single"/>
          <w:lang w:eastAsia="zh-CN" w:bidi="ar"/>
        </w:rPr>
        <w:t>供应商</w:t>
      </w:r>
      <w:r>
        <w:rPr>
          <w:rFonts w:hint="eastAsia" w:ascii="宋体" w:hAnsi="宋体" w:eastAsia="宋体" w:cs="宋体"/>
          <w:bCs/>
          <w:color w:val="auto"/>
          <w:sz w:val="24"/>
          <w:szCs w:val="24"/>
          <w:highlight w:val="none"/>
          <w:u w:val="single"/>
          <w:lang w:bidi="ar"/>
        </w:rPr>
        <w:t xml:space="preserve">名称）               </w:t>
      </w:r>
      <w:r>
        <w:rPr>
          <w:rFonts w:hint="eastAsia" w:ascii="宋体" w:hAnsi="宋体" w:eastAsia="宋体" w:cs="宋体"/>
          <w:bCs/>
          <w:color w:val="auto"/>
          <w:sz w:val="24"/>
          <w:szCs w:val="24"/>
          <w:highlight w:val="none"/>
          <w:lang w:bidi="ar"/>
        </w:rPr>
        <w:t>的法定代表人。</w:t>
      </w:r>
    </w:p>
    <w:p w14:paraId="2B77DF1B">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特此证明。</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法定代表人身份证（正面）</w:t>
            </w:r>
          </w:p>
        </w:tc>
        <w:tc>
          <w:tcPr>
            <w:tcW w:w="3439" w:type="dxa"/>
            <w:noWrap w:val="0"/>
            <w:vAlign w:val="center"/>
          </w:tcPr>
          <w:p w14:paraId="401A9712">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w:t>
            </w:r>
            <w:r>
              <w:rPr>
                <w:rFonts w:hint="eastAsia" w:ascii="宋体" w:hAnsi="宋体" w:eastAsia="宋体" w:cs="宋体"/>
                <w:bCs/>
                <w:color w:val="auto"/>
                <w:sz w:val="24"/>
                <w:szCs w:val="24"/>
                <w:highlight w:val="none"/>
                <w:lang w:val="en-US" w:eastAsia="zh-CN" w:bidi="ar"/>
              </w:rPr>
              <w:t>定代表人身份证（背面）</w:t>
            </w:r>
          </w:p>
        </w:tc>
      </w:tr>
    </w:tbl>
    <w:p w14:paraId="00735575">
      <w:pPr>
        <w:rPr>
          <w:rFonts w:hint="eastAsia" w:ascii="宋体" w:hAnsi="宋体" w:eastAsia="宋体" w:cs="宋体"/>
          <w:b/>
          <w:color w:val="auto"/>
          <w:sz w:val="24"/>
          <w:szCs w:val="24"/>
          <w:highlight w:val="none"/>
        </w:rPr>
      </w:pPr>
    </w:p>
    <w:p w14:paraId="56730389">
      <w:pPr>
        <w:rPr>
          <w:rFonts w:hint="eastAsia" w:ascii="宋体" w:hAnsi="宋体" w:eastAsia="宋体" w:cs="宋体"/>
          <w:bCs/>
          <w:color w:val="auto"/>
          <w:sz w:val="24"/>
          <w:szCs w:val="24"/>
          <w:highlight w:val="none"/>
        </w:rPr>
      </w:pPr>
    </w:p>
    <w:p w14:paraId="5EA4EB11">
      <w:pPr>
        <w:rPr>
          <w:rFonts w:hint="eastAsia" w:ascii="宋体" w:hAnsi="宋体" w:eastAsia="宋体" w:cs="宋体"/>
          <w:bCs/>
          <w:color w:val="auto"/>
          <w:sz w:val="24"/>
          <w:szCs w:val="24"/>
          <w:highlight w:val="none"/>
        </w:rPr>
      </w:pPr>
    </w:p>
    <w:p w14:paraId="415FF187">
      <w:pPr>
        <w:rPr>
          <w:rFonts w:hint="eastAsia" w:ascii="宋体" w:hAnsi="宋体" w:eastAsia="宋体" w:cs="宋体"/>
          <w:bCs/>
          <w:color w:val="auto"/>
          <w:sz w:val="24"/>
          <w:szCs w:val="24"/>
          <w:highlight w:val="none"/>
        </w:rPr>
      </w:pPr>
    </w:p>
    <w:p w14:paraId="31F2BFC3">
      <w:pPr>
        <w:jc w:val="left"/>
        <w:rPr>
          <w:rFonts w:hint="eastAsia" w:ascii="宋体" w:hAnsi="宋体" w:eastAsia="宋体" w:cs="宋体"/>
          <w:bCs/>
          <w:color w:val="auto"/>
          <w:sz w:val="24"/>
          <w:szCs w:val="24"/>
          <w:highlight w:val="none"/>
          <w:u w:val="single"/>
          <w:lang w:bidi="ar"/>
        </w:rPr>
      </w:pPr>
      <w:r>
        <w:rPr>
          <w:rFonts w:hint="eastAsia" w:ascii="宋体" w:hAnsi="宋体" w:cs="宋体"/>
          <w:bCs/>
          <w:color w:val="auto"/>
          <w:sz w:val="24"/>
          <w:szCs w:val="24"/>
          <w:highlight w:val="none"/>
          <w:lang w:eastAsia="zh-CN" w:bidi="ar"/>
        </w:rPr>
        <w:t>供应商</w:t>
      </w:r>
      <w:r>
        <w:rPr>
          <w:rFonts w:hint="eastAsia" w:ascii="宋体" w:hAnsi="宋体" w:eastAsia="宋体" w:cs="宋体"/>
          <w:bCs/>
          <w:color w:val="auto"/>
          <w:sz w:val="24"/>
          <w:szCs w:val="24"/>
          <w:highlight w:val="none"/>
          <w:lang w:val="en-US" w:eastAsia="zh-CN" w:bidi="ar"/>
        </w:rPr>
        <w:t>名称</w:t>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none"/>
          <w:lang w:bidi="ar"/>
        </w:rPr>
        <w:t>（</w:t>
      </w:r>
      <w:r>
        <w:rPr>
          <w:rFonts w:hint="eastAsia" w:ascii="宋体" w:hAnsi="宋体" w:eastAsia="宋体" w:cs="宋体"/>
          <w:bCs/>
          <w:color w:val="auto"/>
          <w:sz w:val="24"/>
          <w:szCs w:val="24"/>
          <w:highlight w:val="none"/>
          <w:u w:val="none"/>
          <w:lang w:val="en-US" w:eastAsia="zh-CN" w:bidi="ar"/>
        </w:rPr>
        <w:t>公</w:t>
      </w:r>
      <w:r>
        <w:rPr>
          <w:rFonts w:hint="eastAsia" w:ascii="宋体" w:hAnsi="宋体" w:eastAsia="宋体" w:cs="宋体"/>
          <w:bCs/>
          <w:color w:val="auto"/>
          <w:sz w:val="24"/>
          <w:szCs w:val="24"/>
          <w:highlight w:val="none"/>
          <w:u w:val="none"/>
          <w:lang w:bidi="ar"/>
        </w:rPr>
        <w:t>章）</w:t>
      </w:r>
    </w:p>
    <w:p w14:paraId="2D1D247E">
      <w:pPr>
        <w:pStyle w:val="28"/>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bCs/>
          <w:color w:val="auto"/>
          <w:sz w:val="24"/>
          <w:szCs w:val="24"/>
          <w:highlight w:val="none"/>
          <w:u w:val="single"/>
          <w:lang w:bidi="ar"/>
        </w:rPr>
        <w:t xml:space="preserve">                  </w:t>
      </w:r>
    </w:p>
    <w:p w14:paraId="5244809E">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日  期：</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p w14:paraId="581ACA6C">
      <w:pPr>
        <w:spacing w:line="360" w:lineRule="auto"/>
        <w:rPr>
          <w:rFonts w:hint="eastAsia" w:ascii="宋体" w:hAnsi="宋体" w:eastAsia="宋体" w:cs="宋体"/>
          <w:b/>
          <w:color w:val="auto"/>
          <w:sz w:val="24"/>
          <w:szCs w:val="24"/>
          <w:highlight w:val="none"/>
        </w:rPr>
      </w:pPr>
    </w:p>
    <w:p w14:paraId="2E83E0D0">
      <w:pPr>
        <w:spacing w:line="360" w:lineRule="auto"/>
        <w:rPr>
          <w:rFonts w:hint="eastAsia" w:ascii="宋体" w:hAnsi="宋体" w:eastAsia="宋体" w:cs="宋体"/>
          <w:b/>
          <w:color w:val="auto"/>
          <w:sz w:val="24"/>
          <w:szCs w:val="24"/>
          <w:highlight w:val="none"/>
        </w:rPr>
      </w:pPr>
    </w:p>
    <w:p w14:paraId="554B6603">
      <w:pPr>
        <w:spacing w:line="360" w:lineRule="auto"/>
        <w:rPr>
          <w:rFonts w:hint="eastAsia" w:ascii="宋体" w:hAnsi="宋体" w:eastAsia="宋体" w:cs="宋体"/>
          <w:b/>
          <w:color w:val="auto"/>
          <w:sz w:val="24"/>
          <w:szCs w:val="24"/>
          <w:highlight w:val="none"/>
        </w:rPr>
      </w:pPr>
    </w:p>
    <w:p w14:paraId="7E25FAD6">
      <w:pPr>
        <w:spacing w:line="360" w:lineRule="auto"/>
        <w:rPr>
          <w:rFonts w:hint="eastAsia" w:ascii="宋体" w:hAnsi="宋体" w:eastAsia="宋体" w:cs="宋体"/>
          <w:b/>
          <w:color w:val="auto"/>
          <w:sz w:val="24"/>
          <w:szCs w:val="24"/>
          <w:highlight w:val="none"/>
        </w:rPr>
      </w:pPr>
    </w:p>
    <w:p w14:paraId="7B12B4F5">
      <w:pPr>
        <w:spacing w:line="360" w:lineRule="auto"/>
        <w:rPr>
          <w:rFonts w:hint="eastAsia" w:ascii="宋体" w:hAnsi="宋体" w:eastAsia="宋体" w:cs="宋体"/>
          <w:b/>
          <w:color w:val="auto"/>
          <w:sz w:val="24"/>
          <w:szCs w:val="24"/>
          <w:highlight w:val="none"/>
        </w:rPr>
      </w:pPr>
    </w:p>
    <w:p w14:paraId="6C5C9FA8">
      <w:pPr>
        <w:spacing w:line="360" w:lineRule="auto"/>
        <w:rPr>
          <w:rFonts w:hint="eastAsia" w:ascii="宋体" w:hAnsi="宋体" w:eastAsia="宋体" w:cs="宋体"/>
          <w:b/>
          <w:color w:val="auto"/>
          <w:sz w:val="24"/>
          <w:szCs w:val="24"/>
          <w:highlight w:val="none"/>
        </w:rPr>
      </w:pPr>
    </w:p>
    <w:p w14:paraId="43B6F723">
      <w:pPr>
        <w:spacing w:line="360" w:lineRule="auto"/>
        <w:rPr>
          <w:rFonts w:hint="eastAsia" w:ascii="宋体" w:hAnsi="宋体" w:eastAsia="宋体" w:cs="宋体"/>
          <w:b/>
          <w:color w:val="auto"/>
          <w:sz w:val="24"/>
          <w:szCs w:val="24"/>
          <w:highlight w:val="none"/>
        </w:rPr>
      </w:pPr>
    </w:p>
    <w:p w14:paraId="65709F26">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8BDC1D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法定代表人授权委托书</w:t>
      </w:r>
    </w:p>
    <w:p w14:paraId="4CD6C828">
      <w:pPr>
        <w:spacing w:line="360" w:lineRule="auto"/>
        <w:jc w:val="center"/>
        <w:rPr>
          <w:rFonts w:hint="eastAsia" w:ascii="宋体" w:hAnsi="宋体" w:eastAsia="宋体" w:cs="宋体"/>
          <w:b/>
          <w:color w:val="auto"/>
          <w:sz w:val="28"/>
          <w:szCs w:val="28"/>
          <w:highlight w:val="none"/>
          <w:lang w:val="en-US" w:eastAsia="zh-CN"/>
        </w:rPr>
      </w:pPr>
    </w:p>
    <w:p w14:paraId="55154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招标人名称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1549651">
      <w:pPr>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（职务或职称）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（姓名）为我单位本次授权委托人，全权处理此次</w:t>
      </w:r>
      <w:r>
        <w:rPr>
          <w:rFonts w:hint="eastAsia" w:ascii="宋体" w:hAnsi="宋体" w:eastAsia="宋体" w:cs="宋体"/>
          <w:color w:val="auto"/>
          <w:sz w:val="24"/>
          <w:szCs w:val="24"/>
          <w:highlight w:val="none"/>
          <w:u w:val="single"/>
        </w:rPr>
        <w:t xml:space="preserve">             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招投标活动的一切事宜。</w:t>
      </w:r>
    </w:p>
    <w:p w14:paraId="158772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特此授权</w:t>
      </w:r>
    </w:p>
    <w:p w14:paraId="0FA397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（附法定代表人、授权委托人身份证明复印件）</w:t>
      </w:r>
    </w:p>
    <w:p w14:paraId="760077BA">
      <w:pPr>
        <w:spacing w:line="360" w:lineRule="auto"/>
        <w:ind w:firstLine="480" w:firstLineChars="200"/>
        <w:rPr>
          <w:rFonts w:hint="eastAsia" w:ascii="宋体" w:hAnsi="宋体" w:eastAsia="宋体" w:cs="宋体"/>
          <w:color w:val="auto"/>
          <w:sz w:val="24"/>
          <w:szCs w:val="24"/>
          <w:highlight w:val="none"/>
        </w:rPr>
      </w:pPr>
    </w:p>
    <w:tbl>
      <w:tblPr>
        <w:tblStyle w:val="3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5"/>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32" w:type="dxa"/>
            <w:noWrap w:val="0"/>
            <w:vAlign w:val="center"/>
          </w:tcPr>
          <w:p w14:paraId="5DFC6F9F">
            <w:pPr>
              <w:pStyle w:val="75"/>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5"/>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32" w:type="dxa"/>
            <w:noWrap w:val="0"/>
            <w:vAlign w:val="center"/>
          </w:tcPr>
          <w:p w14:paraId="28C27494">
            <w:pPr>
              <w:pStyle w:val="75"/>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2BF4F2D2">
      <w:pPr>
        <w:widowControl/>
        <w:snapToGrid w:val="0"/>
        <w:spacing w:line="360" w:lineRule="auto"/>
        <w:ind w:firstLine="480" w:firstLineChars="200"/>
        <w:rPr>
          <w:rFonts w:hint="eastAsia" w:ascii="宋体" w:hAnsi="宋体" w:eastAsia="宋体" w:cs="宋体"/>
          <w:color w:val="auto"/>
          <w:sz w:val="24"/>
          <w:szCs w:val="24"/>
          <w:highlight w:val="none"/>
        </w:rPr>
      </w:pPr>
    </w:p>
    <w:p w14:paraId="58FE0F98">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p>
    <w:p w14:paraId="3D8AFF45">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7170DF8">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w:t>
      </w:r>
      <w:r>
        <w:rPr>
          <w:rFonts w:hint="eastAsia" w:ascii="宋体" w:hAnsi="宋体" w:cs="宋体"/>
          <w:color w:val="auto"/>
          <w:sz w:val="24"/>
          <w:szCs w:val="24"/>
          <w:highlight w:val="none"/>
          <w:lang w:val="en-US" w:eastAsia="zh-CN"/>
        </w:rPr>
        <w:t>委托</w:t>
      </w:r>
      <w:r>
        <w:rPr>
          <w:rFonts w:hint="eastAsia" w:ascii="宋体" w:hAnsi="宋体" w:eastAsia="宋体" w:cs="宋体"/>
          <w:color w:val="auto"/>
          <w:sz w:val="24"/>
          <w:szCs w:val="24"/>
          <w:highlight w:val="none"/>
        </w:rPr>
        <w:t>人（签字）：</w:t>
      </w:r>
    </w:p>
    <w:p w14:paraId="31BBD346">
      <w:pPr>
        <w:pStyle w:val="76"/>
        <w:outlineLvl w:val="9"/>
        <w:rPr>
          <w:rFonts w:hint="eastAsia" w:ascii="黑体" w:hAnsi="黑体" w:eastAsia="黑体" w:cs="Tahoma"/>
          <w:b w:val="0"/>
          <w:bCs/>
          <w:color w:val="auto"/>
          <w:sz w:val="21"/>
          <w:szCs w:val="21"/>
          <w:highlight w:val="none"/>
        </w:rPr>
      </w:pPr>
    </w:p>
    <w:p w14:paraId="163F8CAD">
      <w:pPr>
        <w:spacing w:after="100" w:line="265" w:lineRule="auto"/>
        <w:ind w:right="103"/>
        <w:jc w:val="center"/>
        <w:rPr>
          <w:rFonts w:hint="eastAsia" w:ascii="黑体" w:hAnsi="黑体" w:eastAsia="黑体" w:cs="Tahoma"/>
          <w:b/>
          <w:bCs/>
          <w:color w:val="auto"/>
          <w:sz w:val="36"/>
          <w:szCs w:val="36"/>
          <w:highlight w:val="none"/>
          <w:u w:val="single"/>
        </w:rPr>
      </w:pPr>
    </w:p>
    <w:p w14:paraId="6C00A4D1">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（3）企业信誉信息截图</w:t>
      </w:r>
    </w:p>
    <w:p w14:paraId="65076DB7">
      <w:pPr>
        <w:pStyle w:val="89"/>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“信用中国”网站或“中国政府采购网”查询信息：</w:t>
      </w:r>
    </w:p>
    <w:p w14:paraId="6E7D9FC7">
      <w:pPr>
        <w:pStyle w:val="89"/>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①</w:t>
      </w:r>
      <w:r>
        <w:rPr>
          <w:rFonts w:hint="eastAsia" w:ascii="宋体" w:hAnsi="宋体" w:eastAsia="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 xml:space="preserve">未被列入失信被执行人； </w:t>
      </w:r>
    </w:p>
    <w:p w14:paraId="33389A79">
      <w:pPr>
        <w:pStyle w:val="89"/>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②</w:t>
      </w:r>
      <w:r>
        <w:rPr>
          <w:rFonts w:hint="eastAsia" w:ascii="宋体" w:hAnsi="宋体" w:eastAsia="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不是重大税收违法案件当事人名单的</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 xml:space="preserve">； </w:t>
      </w:r>
    </w:p>
    <w:p w14:paraId="50C00F3C">
      <w:pPr>
        <w:pStyle w:val="89"/>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③</w:t>
      </w:r>
      <w:r>
        <w:rPr>
          <w:rFonts w:hint="eastAsia" w:ascii="宋体" w:hAnsi="宋体" w:eastAsia="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未被列入政府采购严重违法失信行为记录名单。</w:t>
      </w:r>
    </w:p>
    <w:p w14:paraId="11A47D00">
      <w:pPr>
        <w:spacing w:line="360" w:lineRule="auto"/>
        <w:ind w:firstLine="480" w:firstLineChars="200"/>
        <w:rPr>
          <w:rFonts w:hint="eastAsia" w:ascii="仿宋" w:hAnsi="仿宋" w:eastAsia="仿宋" w:cs="宋体"/>
          <w:b/>
          <w:color w:val="auto"/>
          <w:sz w:val="24"/>
          <w:highlight w:val="none"/>
        </w:rPr>
      </w:pPr>
      <w:r>
        <w:rPr>
          <w:rFonts w:hint="eastAsia" w:ascii="宋体" w:hAnsi="宋体" w:eastAsia="宋体" w:cs="宋体"/>
          <w:color w:val="auto"/>
          <w:spacing w:val="0"/>
          <w:kern w:val="0"/>
          <w:sz w:val="24"/>
          <w:szCs w:val="24"/>
          <w:highlight w:val="none"/>
        </w:rPr>
        <w:t>④</w:t>
      </w:r>
      <w:r>
        <w:rPr>
          <w:rFonts w:hint="eastAsia" w:ascii="宋体" w:hAnsi="宋体" w:eastAsia="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单位负责人为同一人或者存在直接控股、管理关系的不同</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，不得参加同一合同项下的政府采购活动。</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提供相关承诺函并加盖</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单位公章。</w:t>
      </w:r>
    </w:p>
    <w:p w14:paraId="1182D682">
      <w:pPr>
        <w:pStyle w:val="28"/>
        <w:rPr>
          <w:rFonts w:hint="eastAsia" w:ascii="仿宋" w:hAnsi="仿宋" w:eastAsia="仿宋" w:cs="宋体"/>
          <w:b/>
          <w:color w:val="auto"/>
          <w:sz w:val="24"/>
          <w:highlight w:val="none"/>
        </w:rPr>
      </w:pPr>
    </w:p>
    <w:p w14:paraId="3818E0BD">
      <w:pPr>
        <w:spacing w:line="360" w:lineRule="auto"/>
        <w:jc w:val="center"/>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 xml:space="preserve"> </w:t>
      </w:r>
    </w:p>
    <w:p w14:paraId="43E4536D">
      <w:pPr>
        <w:spacing w:line="360" w:lineRule="auto"/>
        <w:jc w:val="center"/>
        <w:rPr>
          <w:rFonts w:hint="eastAsia" w:ascii="宋体" w:hAnsi="宋体" w:eastAsia="宋体" w:cs="宋体"/>
          <w:b/>
          <w:color w:val="auto"/>
          <w:sz w:val="28"/>
          <w:szCs w:val="28"/>
          <w:highlight w:val="none"/>
          <w:lang w:val="en-US" w:eastAsia="zh-CN"/>
        </w:rPr>
      </w:pPr>
      <w:r>
        <w:rPr>
          <w:rFonts w:hint="eastAsia" w:ascii="仿宋" w:hAnsi="仿宋" w:eastAsia="仿宋" w:cs="宋体"/>
          <w:b/>
          <w:color w:val="auto"/>
          <w:sz w:val="24"/>
          <w:highlight w:val="none"/>
          <w:lang w:val="en-US" w:eastAsia="zh-CN"/>
        </w:rPr>
        <w:br w:type="page"/>
      </w:r>
      <w:r>
        <w:rPr>
          <w:rFonts w:hint="eastAsia" w:ascii="宋体" w:hAnsi="宋体" w:eastAsia="宋体" w:cs="宋体"/>
          <w:b/>
          <w:color w:val="auto"/>
          <w:sz w:val="28"/>
          <w:szCs w:val="28"/>
          <w:highlight w:val="none"/>
          <w:lang w:val="en-US" w:eastAsia="zh-CN"/>
        </w:rPr>
        <w:t>（4）报价一览表</w:t>
      </w:r>
    </w:p>
    <w:tbl>
      <w:tblPr>
        <w:tblStyle w:val="30"/>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p>
        </w:tc>
        <w:tc>
          <w:tcPr>
            <w:tcW w:w="8091" w:type="dxa"/>
            <w:gridSpan w:val="3"/>
            <w:noWrap w:val="0"/>
            <w:vAlign w:val="center"/>
          </w:tcPr>
          <w:p w14:paraId="5057907A">
            <w:pPr>
              <w:spacing w:line="240" w:lineRule="auto"/>
              <w:rPr>
                <w:rFonts w:hint="eastAsia" w:ascii="宋体" w:hAnsi="宋体" w:eastAsia="宋体" w:cs="宋体"/>
                <w:color w:val="auto"/>
                <w:sz w:val="24"/>
                <w:szCs w:val="24"/>
                <w:highlight w:val="none"/>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8091" w:type="dxa"/>
            <w:gridSpan w:val="3"/>
            <w:noWrap w:val="0"/>
            <w:vAlign w:val="center"/>
          </w:tcPr>
          <w:p w14:paraId="32A9C655">
            <w:pPr>
              <w:spacing w:line="240" w:lineRule="auto"/>
              <w:rPr>
                <w:rFonts w:hint="eastAsia" w:ascii="宋体" w:hAnsi="宋体" w:eastAsia="宋体" w:cs="宋体"/>
                <w:color w:val="auto"/>
                <w:sz w:val="24"/>
                <w:szCs w:val="24"/>
                <w:highlight w:val="none"/>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3872" w:type="dxa"/>
            <w:noWrap w:val="0"/>
            <w:vAlign w:val="center"/>
          </w:tcPr>
          <w:p w14:paraId="4AB6988F">
            <w:pPr>
              <w:spacing w:line="240" w:lineRule="auto"/>
              <w:rPr>
                <w:rFonts w:hint="eastAsia" w:ascii="宋体" w:hAnsi="宋体" w:eastAsia="宋体" w:cs="宋体"/>
                <w:color w:val="auto"/>
                <w:sz w:val="24"/>
                <w:szCs w:val="24"/>
                <w:highlight w:val="none"/>
              </w:rPr>
            </w:pPr>
          </w:p>
        </w:tc>
        <w:tc>
          <w:tcPr>
            <w:tcW w:w="1540" w:type="dxa"/>
            <w:noWrap w:val="0"/>
            <w:vAlign w:val="center"/>
          </w:tcPr>
          <w:p w14:paraId="24BD0C6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679" w:type="dxa"/>
            <w:noWrap w:val="0"/>
            <w:vAlign w:val="center"/>
          </w:tcPr>
          <w:p w14:paraId="76A7456A">
            <w:pPr>
              <w:spacing w:line="240" w:lineRule="auto"/>
              <w:rPr>
                <w:rFonts w:hint="eastAsia" w:ascii="宋体" w:hAnsi="宋体" w:eastAsia="宋体" w:cs="宋体"/>
                <w:color w:val="auto"/>
                <w:sz w:val="24"/>
                <w:szCs w:val="24"/>
                <w:highlight w:val="none"/>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w:t>
            </w:r>
          </w:p>
        </w:tc>
        <w:tc>
          <w:tcPr>
            <w:tcW w:w="3872" w:type="dxa"/>
            <w:noWrap w:val="0"/>
            <w:vAlign w:val="center"/>
          </w:tcPr>
          <w:p w14:paraId="00A14A1B">
            <w:pPr>
              <w:spacing w:line="240" w:lineRule="auto"/>
              <w:rPr>
                <w:rFonts w:hint="eastAsia" w:ascii="宋体" w:hAnsi="宋体" w:eastAsia="宋体" w:cs="宋体"/>
                <w:color w:val="auto"/>
                <w:sz w:val="24"/>
                <w:szCs w:val="24"/>
                <w:highlight w:val="none"/>
              </w:rPr>
            </w:pPr>
          </w:p>
        </w:tc>
        <w:tc>
          <w:tcPr>
            <w:tcW w:w="1540" w:type="dxa"/>
            <w:noWrap w:val="0"/>
            <w:vAlign w:val="center"/>
          </w:tcPr>
          <w:p w14:paraId="38F665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679" w:type="dxa"/>
            <w:noWrap w:val="0"/>
            <w:vAlign w:val="center"/>
          </w:tcPr>
          <w:p w14:paraId="2E912438">
            <w:pPr>
              <w:spacing w:line="240" w:lineRule="auto"/>
              <w:rPr>
                <w:rFonts w:hint="eastAsia" w:ascii="宋体" w:hAnsi="宋体" w:eastAsia="宋体" w:cs="宋体"/>
                <w:color w:val="auto"/>
                <w:sz w:val="24"/>
                <w:szCs w:val="24"/>
                <w:highlight w:val="none"/>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091" w:type="dxa"/>
            <w:gridSpan w:val="3"/>
            <w:noWrap w:val="0"/>
            <w:vAlign w:val="center"/>
          </w:tcPr>
          <w:p w14:paraId="3421537B">
            <w:pPr>
              <w:spacing w:line="240" w:lineRule="auto"/>
              <w:rPr>
                <w:rFonts w:hint="eastAsia" w:ascii="宋体" w:hAnsi="宋体" w:eastAsia="宋体" w:cs="宋体"/>
                <w:color w:val="auto"/>
                <w:sz w:val="24"/>
                <w:szCs w:val="24"/>
                <w:highlight w:val="none"/>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供货期限</w:t>
            </w:r>
          </w:p>
        </w:tc>
        <w:tc>
          <w:tcPr>
            <w:tcW w:w="8091" w:type="dxa"/>
            <w:gridSpan w:val="3"/>
            <w:noWrap w:val="0"/>
            <w:vAlign w:val="center"/>
          </w:tcPr>
          <w:p w14:paraId="105DBFE9">
            <w:pPr>
              <w:spacing w:line="240" w:lineRule="auto"/>
              <w:jc w:val="left"/>
              <w:rPr>
                <w:rFonts w:hint="eastAsia" w:ascii="宋体" w:hAnsi="宋体" w:eastAsia="宋体" w:cs="宋体"/>
                <w:b/>
                <w:bCs/>
                <w:color w:val="auto"/>
                <w:sz w:val="24"/>
                <w:szCs w:val="24"/>
                <w:highlight w:val="none"/>
                <w:u w:val="single"/>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091" w:type="dxa"/>
            <w:gridSpan w:val="3"/>
            <w:noWrap w:val="0"/>
            <w:vAlign w:val="center"/>
          </w:tcPr>
          <w:p w14:paraId="6A7CB9A7">
            <w:pPr>
              <w:pStyle w:val="42"/>
              <w:spacing w:before="74" w:line="400" w:lineRule="exact"/>
              <w:ind w:left="42" w:leftChars="20" w:right="42" w:rightChars="20"/>
              <w:rPr>
                <w:rFonts w:hint="eastAsia" w:ascii="宋体" w:hAnsi="宋体" w:eastAsia="宋体" w:cs="宋体"/>
                <w:b/>
                <w:bCs/>
                <w:color w:val="auto"/>
                <w:sz w:val="24"/>
                <w:szCs w:val="24"/>
                <w:highlight w:val="none"/>
                <w:lang w:val="en-US"/>
              </w:rPr>
            </w:pPr>
            <w:r>
              <w:rPr>
                <w:rFonts w:hint="eastAsia" w:ascii="宋体" w:hAnsi="宋体" w:cs="宋体"/>
                <w:b/>
                <w:bCs/>
                <w:color w:val="auto"/>
                <w:kern w:val="2"/>
                <w:sz w:val="24"/>
                <w:szCs w:val="24"/>
                <w:highlight w:val="none"/>
                <w:lang w:val="en-US" w:eastAsia="zh-CN" w:bidi="ar-SA"/>
              </w:rPr>
              <w:t>投标报价应包括：所有项目的运输、检验检测、验收和后续服务、包装费、管理费、利润、税金等本项目发生的一切费用。</w:t>
            </w:r>
          </w:p>
          <w:p w14:paraId="208D25F6">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（本项目为一次报价，即一次报价为最终报价）</w:t>
            </w:r>
          </w:p>
        </w:tc>
      </w:tr>
    </w:tbl>
    <w:p w14:paraId="7EBB43EA">
      <w:pPr>
        <w:spacing w:line="360" w:lineRule="auto"/>
        <w:rPr>
          <w:rFonts w:hint="eastAsia" w:ascii="宋体" w:hAnsi="宋体" w:eastAsia="宋体" w:cs="宋体"/>
          <w:b/>
          <w:bCs/>
          <w:color w:val="auto"/>
          <w:sz w:val="24"/>
          <w:szCs w:val="24"/>
          <w:highlight w:val="none"/>
          <w:lang w:val="en-US" w:eastAsia="zh-CN"/>
        </w:rPr>
      </w:pPr>
    </w:p>
    <w:p w14:paraId="0EE6D39F">
      <w:pPr>
        <w:spacing w:line="360" w:lineRule="auto"/>
        <w:rPr>
          <w:rFonts w:hint="default" w:ascii="宋体" w:hAnsi="宋体" w:eastAsia="宋体" w:cs="宋体"/>
          <w:b/>
          <w:bCs/>
          <w:color w:val="auto"/>
          <w:sz w:val="24"/>
          <w:szCs w:val="24"/>
          <w:highlight w:val="none"/>
          <w:lang w:val="en-US" w:eastAsia="zh-CN"/>
        </w:rPr>
      </w:pPr>
    </w:p>
    <w:p w14:paraId="00E24C20">
      <w:pPr>
        <w:spacing w:line="360" w:lineRule="auto"/>
        <w:rPr>
          <w:rFonts w:hint="eastAsia" w:ascii="宋体" w:hAnsi="宋体" w:eastAsia="宋体" w:cs="宋体"/>
          <w:color w:val="auto"/>
          <w:sz w:val="24"/>
          <w:szCs w:val="24"/>
          <w:highlight w:val="none"/>
        </w:rPr>
      </w:pPr>
    </w:p>
    <w:p w14:paraId="4843B5DB">
      <w:pPr>
        <w:spacing w:line="360" w:lineRule="auto"/>
        <w:ind w:right="105" w:rightChars="50"/>
        <w:rPr>
          <w:rFonts w:hint="eastAsia" w:ascii="宋体" w:hAnsi="宋体" w:eastAsia="宋体" w:cs="宋体"/>
          <w:color w:val="auto"/>
          <w:sz w:val="24"/>
          <w:szCs w:val="24"/>
          <w:highlight w:val="none"/>
        </w:rPr>
      </w:pPr>
    </w:p>
    <w:p w14:paraId="7BA430F9">
      <w:pPr>
        <w:spacing w:line="360" w:lineRule="auto"/>
        <w:ind w:right="105" w:rightChars="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BB1229">
      <w:pPr>
        <w:spacing w:line="360" w:lineRule="auto"/>
        <w:ind w:right="105"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0DC0DF23">
      <w:pPr>
        <w:pStyle w:val="88"/>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仿宋" w:hAnsi="仿宋" w:eastAsia="仿宋" w:cs="宋体"/>
          <w:color w:val="auto"/>
          <w:sz w:val="24"/>
          <w:highlight w:val="none"/>
          <w:u w:val="single"/>
        </w:rPr>
        <w:br w:type="page"/>
      </w:r>
      <w:r>
        <w:rPr>
          <w:rFonts w:hint="eastAsia" w:ascii="宋体" w:hAnsi="宋体" w:cs="宋体"/>
          <w:b/>
          <w:color w:val="auto"/>
          <w:kern w:val="0"/>
          <w:sz w:val="32"/>
          <w:szCs w:val="24"/>
          <w:highlight w:val="none"/>
          <w:lang w:val="en-US" w:eastAsia="zh-CN" w:bidi="ar-SA"/>
        </w:rPr>
        <w:t>分项报价</w:t>
      </w:r>
      <w:r>
        <w:rPr>
          <w:rFonts w:hint="eastAsia" w:ascii="宋体" w:hAnsi="宋体" w:eastAsia="宋体" w:cs="宋体"/>
          <w:b/>
          <w:color w:val="auto"/>
          <w:kern w:val="0"/>
          <w:sz w:val="32"/>
          <w:szCs w:val="24"/>
          <w:highlight w:val="none"/>
          <w:lang w:eastAsia="zh-CN" w:bidi="ar-SA"/>
        </w:rPr>
        <w:t>明细</w:t>
      </w:r>
      <w:r>
        <w:rPr>
          <w:rFonts w:hint="eastAsia" w:ascii="宋体" w:hAnsi="宋体" w:eastAsia="宋体" w:cs="宋体"/>
          <w:b/>
          <w:color w:val="auto"/>
          <w:kern w:val="0"/>
          <w:sz w:val="32"/>
          <w:szCs w:val="24"/>
          <w:highlight w:val="none"/>
          <w:lang w:val="en-US" w:eastAsia="zh-CN" w:bidi="ar-SA"/>
        </w:rPr>
        <w:t>表</w:t>
      </w:r>
    </w:p>
    <w:p w14:paraId="712E0036">
      <w:pPr>
        <w:pStyle w:val="88"/>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31"/>
        <w:tblW w:w="10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55"/>
        <w:gridCol w:w="1788"/>
        <w:gridCol w:w="653"/>
        <w:gridCol w:w="4512"/>
        <w:gridCol w:w="1008"/>
        <w:gridCol w:w="847"/>
        <w:gridCol w:w="626"/>
        <w:gridCol w:w="653"/>
      </w:tblGrid>
      <w:tr w14:paraId="4437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3F058A6D">
            <w:pPr>
              <w:adjustRightInd w:val="0"/>
              <w:snapToGrid w:val="0"/>
              <w:jc w:val="center"/>
              <w:rPr>
                <w:rFonts w:ascii="宋体" w:hAnsi="宋体" w:eastAsia="宋体"/>
                <w:b/>
                <w:sz w:val="24"/>
                <w:szCs w:val="24"/>
              </w:rPr>
            </w:pPr>
            <w:r>
              <w:rPr>
                <w:rFonts w:hint="eastAsia" w:ascii="宋体" w:hAnsi="宋体" w:eastAsia="宋体"/>
                <w:b/>
                <w:sz w:val="24"/>
                <w:szCs w:val="24"/>
              </w:rPr>
              <w:t>序号</w:t>
            </w:r>
          </w:p>
        </w:tc>
        <w:tc>
          <w:tcPr>
            <w:tcW w:w="1778" w:type="dxa"/>
            <w:tcBorders>
              <w:top w:val="single" w:color="auto" w:sz="4" w:space="0"/>
              <w:left w:val="single" w:color="auto" w:sz="4" w:space="0"/>
              <w:bottom w:val="single" w:color="auto" w:sz="4" w:space="0"/>
              <w:right w:val="single" w:color="auto" w:sz="4" w:space="0"/>
            </w:tcBorders>
            <w:vAlign w:val="center"/>
          </w:tcPr>
          <w:p w14:paraId="65EC7D2B">
            <w:pPr>
              <w:adjustRightInd w:val="0"/>
              <w:snapToGrid w:val="0"/>
              <w:jc w:val="center"/>
              <w:rPr>
                <w:rFonts w:hint="eastAsia" w:ascii="宋体" w:hAnsi="宋体" w:eastAsia="宋体"/>
                <w:b/>
                <w:sz w:val="24"/>
                <w:szCs w:val="24"/>
              </w:rPr>
            </w:pPr>
            <w:r>
              <w:rPr>
                <w:rFonts w:hint="eastAsia" w:ascii="宋体" w:hAnsi="宋体" w:eastAsia="宋体"/>
                <w:b/>
                <w:sz w:val="24"/>
                <w:szCs w:val="24"/>
              </w:rPr>
              <w:t>设备名称</w:t>
            </w:r>
          </w:p>
        </w:tc>
        <w:tc>
          <w:tcPr>
            <w:tcW w:w="651" w:type="dxa"/>
            <w:tcBorders>
              <w:top w:val="single" w:color="auto" w:sz="4" w:space="0"/>
              <w:left w:val="single" w:color="auto" w:sz="4" w:space="0"/>
              <w:bottom w:val="single" w:color="auto" w:sz="4" w:space="0"/>
              <w:right w:val="single" w:color="auto" w:sz="4" w:space="0"/>
            </w:tcBorders>
            <w:vAlign w:val="center"/>
          </w:tcPr>
          <w:p w14:paraId="5B73A864">
            <w:pPr>
              <w:adjustRightInd w:val="0"/>
              <w:snapToGrid w:val="0"/>
              <w:jc w:val="center"/>
              <w:rPr>
                <w:rFonts w:hint="eastAsia" w:ascii="宋体" w:hAnsi="宋体" w:eastAsia="宋体"/>
                <w:b/>
                <w:sz w:val="24"/>
                <w:szCs w:val="24"/>
              </w:rPr>
            </w:pPr>
            <w:r>
              <w:rPr>
                <w:rFonts w:hint="eastAsia" w:ascii="宋体" w:hAnsi="宋体" w:eastAsia="宋体"/>
                <w:b/>
                <w:sz w:val="24"/>
                <w:szCs w:val="24"/>
              </w:rPr>
              <w:t>数量</w:t>
            </w:r>
          </w:p>
        </w:tc>
        <w:tc>
          <w:tcPr>
            <w:tcW w:w="4516" w:type="dxa"/>
            <w:tcBorders>
              <w:top w:val="single" w:color="auto" w:sz="4" w:space="0"/>
              <w:left w:val="single" w:color="auto" w:sz="4" w:space="0"/>
              <w:bottom w:val="single" w:color="auto" w:sz="4" w:space="0"/>
              <w:right w:val="single" w:color="auto" w:sz="4" w:space="0"/>
            </w:tcBorders>
            <w:vAlign w:val="center"/>
          </w:tcPr>
          <w:p w14:paraId="7FD121C0">
            <w:pPr>
              <w:adjustRightInd w:val="0"/>
              <w:snapToGrid w:val="0"/>
              <w:jc w:val="center"/>
              <w:rPr>
                <w:rFonts w:hint="eastAsia" w:ascii="宋体" w:hAnsi="宋体" w:eastAsia="宋体"/>
                <w:b/>
                <w:sz w:val="24"/>
                <w:szCs w:val="24"/>
              </w:rPr>
            </w:pPr>
            <w:r>
              <w:rPr>
                <w:rFonts w:hint="eastAsia" w:ascii="宋体" w:hAnsi="宋体" w:eastAsia="宋体"/>
                <w:b/>
                <w:sz w:val="24"/>
                <w:szCs w:val="24"/>
                <w:lang w:val="en-US" w:eastAsia="zh-CN"/>
              </w:rPr>
              <w:t>规格</w:t>
            </w:r>
            <w:r>
              <w:rPr>
                <w:rFonts w:hint="eastAsia" w:ascii="宋体" w:hAnsi="宋体" w:eastAsia="宋体"/>
                <w:b/>
                <w:sz w:val="24"/>
                <w:szCs w:val="24"/>
              </w:rPr>
              <w:t>参数</w:t>
            </w:r>
          </w:p>
        </w:tc>
        <w:tc>
          <w:tcPr>
            <w:tcW w:w="1011" w:type="dxa"/>
            <w:tcBorders>
              <w:top w:val="single" w:color="auto" w:sz="4" w:space="0"/>
              <w:left w:val="single" w:color="auto" w:sz="4" w:space="0"/>
              <w:bottom w:val="single" w:color="auto" w:sz="4" w:space="0"/>
              <w:right w:val="single" w:color="auto" w:sz="4" w:space="0"/>
            </w:tcBorders>
            <w:vAlign w:val="center"/>
          </w:tcPr>
          <w:p w14:paraId="2F22E352">
            <w:pPr>
              <w:adjustRightInd w:val="0"/>
              <w:snapToGrid w:val="0"/>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产地或品牌制造商</w:t>
            </w:r>
          </w:p>
        </w:tc>
        <w:tc>
          <w:tcPr>
            <w:tcW w:w="849" w:type="dxa"/>
            <w:tcBorders>
              <w:top w:val="single" w:color="auto" w:sz="4" w:space="0"/>
              <w:left w:val="single" w:color="auto" w:sz="4" w:space="0"/>
              <w:bottom w:val="single" w:color="auto" w:sz="4" w:space="0"/>
              <w:right w:val="single" w:color="auto" w:sz="4" w:space="0"/>
            </w:tcBorders>
            <w:vAlign w:val="center"/>
          </w:tcPr>
          <w:p w14:paraId="5C23ADC9">
            <w:pPr>
              <w:adjustRightInd w:val="0"/>
              <w:snapToGrid w:val="0"/>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单价</w:t>
            </w:r>
          </w:p>
        </w:tc>
        <w:tc>
          <w:tcPr>
            <w:tcW w:w="627" w:type="dxa"/>
            <w:tcBorders>
              <w:top w:val="single" w:color="auto" w:sz="4" w:space="0"/>
              <w:left w:val="single" w:color="auto" w:sz="4" w:space="0"/>
              <w:bottom w:val="single" w:color="auto" w:sz="4" w:space="0"/>
              <w:right w:val="single" w:color="auto" w:sz="4" w:space="0"/>
            </w:tcBorders>
            <w:vAlign w:val="center"/>
          </w:tcPr>
          <w:p w14:paraId="751530D6">
            <w:pPr>
              <w:adjustRightInd w:val="0"/>
              <w:snapToGrid w:val="0"/>
              <w:jc w:val="center"/>
              <w:rPr>
                <w:rFonts w:hint="eastAsia" w:ascii="宋体" w:hAnsi="宋体" w:eastAsia="宋体"/>
                <w:b/>
                <w:sz w:val="24"/>
                <w:szCs w:val="24"/>
              </w:rPr>
            </w:pPr>
            <w:r>
              <w:rPr>
                <w:rFonts w:hint="eastAsia" w:ascii="宋体" w:hAnsi="宋体" w:eastAsia="宋体"/>
                <w:b/>
                <w:sz w:val="24"/>
                <w:szCs w:val="24"/>
                <w:lang w:val="en-US" w:eastAsia="zh-CN"/>
              </w:rPr>
              <w:t>合计</w:t>
            </w:r>
          </w:p>
        </w:tc>
        <w:tc>
          <w:tcPr>
            <w:tcW w:w="654" w:type="dxa"/>
            <w:tcBorders>
              <w:top w:val="single" w:color="auto" w:sz="4" w:space="0"/>
              <w:left w:val="single" w:color="auto" w:sz="4" w:space="0"/>
              <w:bottom w:val="single" w:color="auto" w:sz="4" w:space="0"/>
              <w:right w:val="single" w:color="auto" w:sz="4" w:space="0"/>
            </w:tcBorders>
            <w:vAlign w:val="center"/>
          </w:tcPr>
          <w:p w14:paraId="02DB04B7">
            <w:pPr>
              <w:adjustRightInd w:val="0"/>
              <w:snapToGrid w:val="0"/>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备注</w:t>
            </w:r>
          </w:p>
        </w:tc>
      </w:tr>
      <w:tr w14:paraId="3A3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jc w:val="center"/>
        </w:trPr>
        <w:tc>
          <w:tcPr>
            <w:tcW w:w="10442" w:type="dxa"/>
            <w:gridSpan w:val="8"/>
            <w:tcBorders>
              <w:top w:val="single" w:color="auto" w:sz="4" w:space="0"/>
              <w:left w:val="single" w:color="auto" w:sz="4" w:space="0"/>
              <w:bottom w:val="single" w:color="auto" w:sz="4" w:space="0"/>
              <w:right w:val="single" w:color="auto" w:sz="4" w:space="0"/>
            </w:tcBorders>
            <w:vAlign w:val="center"/>
          </w:tcPr>
          <w:p w14:paraId="52023D34">
            <w:pPr>
              <w:adjustRightInd w:val="0"/>
              <w:snapToGrid w:val="0"/>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单通道设备</w:t>
            </w:r>
          </w:p>
        </w:tc>
      </w:tr>
      <w:tr w14:paraId="14B4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1"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43491601">
            <w:pPr>
              <w:adjustRightInd w:val="0"/>
              <w:snapToGrid w:val="0"/>
              <w:jc w:val="center"/>
              <w:rPr>
                <w:rFonts w:hint="eastAsia" w:ascii="宋体" w:hAnsi="宋体" w:eastAsia="宋体"/>
                <w:sz w:val="24"/>
                <w:szCs w:val="24"/>
              </w:rPr>
            </w:pPr>
            <w:r>
              <w:rPr>
                <w:rFonts w:hint="eastAsia" w:ascii="宋体" w:hAnsi="宋体" w:eastAsia="宋体"/>
                <w:sz w:val="24"/>
                <w:szCs w:val="24"/>
              </w:rPr>
              <w:t>1</w:t>
            </w:r>
          </w:p>
        </w:tc>
        <w:tc>
          <w:tcPr>
            <w:tcW w:w="1778" w:type="dxa"/>
            <w:tcBorders>
              <w:top w:val="single" w:color="auto" w:sz="4" w:space="0"/>
              <w:left w:val="single" w:color="auto" w:sz="4" w:space="0"/>
              <w:bottom w:val="single" w:color="auto" w:sz="4" w:space="0"/>
              <w:right w:val="single" w:color="auto" w:sz="4" w:space="0"/>
            </w:tcBorders>
            <w:vAlign w:val="center"/>
          </w:tcPr>
          <w:p w14:paraId="2946F105">
            <w:pPr>
              <w:adjustRightInd w:val="0"/>
              <w:snapToGrid w:val="0"/>
              <w:jc w:val="center"/>
              <w:rPr>
                <w:rFonts w:hint="eastAsia" w:ascii="宋体" w:hAnsi="宋体" w:eastAsia="宋体"/>
                <w:sz w:val="24"/>
                <w:szCs w:val="24"/>
              </w:rPr>
            </w:pPr>
            <w:r>
              <w:rPr>
                <w:rFonts w:hint="eastAsia" w:ascii="宋体" w:hAnsi="宋体" w:eastAsia="宋体"/>
                <w:sz w:val="24"/>
                <w:szCs w:val="24"/>
              </w:rPr>
              <w:t>滚筒输送机1</w:t>
            </w:r>
          </w:p>
        </w:tc>
        <w:tc>
          <w:tcPr>
            <w:tcW w:w="651" w:type="dxa"/>
            <w:tcBorders>
              <w:top w:val="single" w:color="auto" w:sz="4" w:space="0"/>
              <w:left w:val="single" w:color="auto" w:sz="4" w:space="0"/>
              <w:bottom w:val="single" w:color="auto" w:sz="4" w:space="0"/>
              <w:right w:val="single" w:color="auto" w:sz="4" w:space="0"/>
            </w:tcBorders>
            <w:vAlign w:val="center"/>
          </w:tcPr>
          <w:p w14:paraId="564BD849">
            <w:pPr>
              <w:adjustRightInd w:val="0"/>
              <w:snapToGrid w:val="0"/>
              <w:jc w:val="center"/>
              <w:rPr>
                <w:rFonts w:hint="eastAsia" w:ascii="宋体" w:hAnsi="宋体" w:eastAsia="宋体"/>
                <w:sz w:val="24"/>
                <w:szCs w:val="24"/>
              </w:rPr>
            </w:pPr>
            <w:r>
              <w:rPr>
                <w:rFonts w:hint="eastAsia" w:ascii="宋体" w:hAnsi="宋体" w:eastAsia="宋体"/>
                <w:sz w:val="24"/>
                <w:szCs w:val="24"/>
              </w:rPr>
              <w:t>8台</w:t>
            </w:r>
          </w:p>
        </w:tc>
        <w:tc>
          <w:tcPr>
            <w:tcW w:w="4516" w:type="dxa"/>
            <w:tcBorders>
              <w:top w:val="single" w:color="auto" w:sz="4" w:space="0"/>
              <w:left w:val="single" w:color="auto" w:sz="4" w:space="0"/>
              <w:bottom w:val="single" w:color="auto" w:sz="4" w:space="0"/>
              <w:right w:val="single" w:color="auto" w:sz="4" w:space="0"/>
            </w:tcBorders>
          </w:tcPr>
          <w:p w14:paraId="0178E26F">
            <w:pPr>
              <w:adjustRightInd w:val="0"/>
              <w:snapToGrid w:val="0"/>
              <w:rPr>
                <w:rFonts w:hint="eastAsia" w:ascii="宋体" w:hAnsi="宋体" w:eastAsia="宋体"/>
                <w:sz w:val="24"/>
                <w:szCs w:val="24"/>
              </w:rPr>
            </w:pPr>
            <w:r>
              <w:rPr>
                <w:rFonts w:hint="eastAsia" w:ascii="宋体" w:hAnsi="宋体" w:eastAsia="宋体"/>
                <w:sz w:val="24"/>
                <w:szCs w:val="24"/>
              </w:rPr>
              <w:t>.功能：原料果输送</w:t>
            </w:r>
          </w:p>
          <w:p w14:paraId="12E7533F">
            <w:pPr>
              <w:adjustRightInd w:val="0"/>
              <w:snapToGrid w:val="0"/>
              <w:rPr>
                <w:rFonts w:hint="eastAsia" w:ascii="宋体" w:hAnsi="宋体" w:eastAsia="宋体"/>
                <w:sz w:val="24"/>
                <w:szCs w:val="24"/>
              </w:rPr>
            </w:pPr>
            <w:r>
              <w:rPr>
                <w:rFonts w:hint="eastAsia" w:ascii="宋体" w:hAnsi="宋体" w:eastAsia="宋体"/>
                <w:sz w:val="24"/>
                <w:szCs w:val="24"/>
              </w:rPr>
              <w:t>.机架使用Q235碳钢板折弯成型，厚度≥1.5mm</w:t>
            </w:r>
          </w:p>
          <w:p w14:paraId="6DFF3F9E">
            <w:pPr>
              <w:adjustRightInd w:val="0"/>
              <w:snapToGrid w:val="0"/>
              <w:rPr>
                <w:rFonts w:hint="eastAsia" w:ascii="宋体" w:hAnsi="宋体" w:eastAsia="宋体"/>
                <w:sz w:val="24"/>
                <w:szCs w:val="24"/>
              </w:rPr>
            </w:pPr>
            <w:r>
              <w:rPr>
                <w:rFonts w:hint="eastAsia" w:ascii="宋体" w:hAnsi="宋体" w:eastAsia="宋体"/>
                <w:sz w:val="24"/>
                <w:szCs w:val="24"/>
              </w:rPr>
              <w:t>.机脚使用Q235碳钢方管，厚度≥1.5mm</w:t>
            </w:r>
          </w:p>
          <w:p w14:paraId="2877CAD3">
            <w:pPr>
              <w:adjustRightInd w:val="0"/>
              <w:snapToGrid w:val="0"/>
              <w:rPr>
                <w:rFonts w:hint="eastAsia" w:ascii="宋体" w:hAnsi="宋体" w:eastAsia="宋体"/>
                <w:sz w:val="24"/>
                <w:szCs w:val="24"/>
              </w:rPr>
            </w:pPr>
            <w:r>
              <w:rPr>
                <w:rFonts w:hint="eastAsia" w:ascii="宋体" w:hAnsi="宋体" w:eastAsia="宋体"/>
                <w:sz w:val="24"/>
                <w:szCs w:val="24"/>
              </w:rPr>
              <w:t>.工作面高度可调节</w:t>
            </w:r>
          </w:p>
          <w:p w14:paraId="7F65AE69">
            <w:pPr>
              <w:adjustRightInd w:val="0"/>
              <w:snapToGrid w:val="0"/>
              <w:rPr>
                <w:rFonts w:hint="eastAsia" w:ascii="宋体" w:hAnsi="宋体" w:eastAsia="宋体"/>
                <w:sz w:val="24"/>
                <w:szCs w:val="24"/>
              </w:rPr>
            </w:pPr>
            <w:r>
              <w:rPr>
                <w:rFonts w:hint="eastAsia" w:ascii="宋体" w:hAnsi="宋体" w:eastAsia="宋体"/>
                <w:sz w:val="24"/>
                <w:szCs w:val="24"/>
              </w:rPr>
              <w:t>.采用小间距设计的PVC材质的无动力滚筒输送</w:t>
            </w:r>
          </w:p>
        </w:tc>
        <w:tc>
          <w:tcPr>
            <w:tcW w:w="1011" w:type="dxa"/>
            <w:tcBorders>
              <w:top w:val="single" w:color="auto" w:sz="4" w:space="0"/>
              <w:left w:val="single" w:color="auto" w:sz="4" w:space="0"/>
              <w:bottom w:val="single" w:color="auto" w:sz="4" w:space="0"/>
              <w:right w:val="single" w:color="auto" w:sz="4" w:space="0"/>
            </w:tcBorders>
            <w:vAlign w:val="center"/>
          </w:tcPr>
          <w:p w14:paraId="1E1FB462">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6899C1F">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9F09F1F">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2D6FC249">
            <w:pPr>
              <w:adjustRightInd w:val="0"/>
              <w:snapToGrid w:val="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r>
      <w:tr w14:paraId="176D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2BEEF7C2">
            <w:pPr>
              <w:adjustRightInd w:val="0"/>
              <w:snapToGrid w:val="0"/>
              <w:jc w:val="center"/>
              <w:rPr>
                <w:rFonts w:hint="eastAsia" w:ascii="宋体" w:hAnsi="宋体" w:eastAsia="宋体"/>
                <w:sz w:val="24"/>
                <w:szCs w:val="24"/>
              </w:rPr>
            </w:pPr>
            <w:r>
              <w:rPr>
                <w:rFonts w:hint="eastAsia" w:ascii="宋体" w:hAnsi="宋体" w:eastAsia="宋体"/>
                <w:sz w:val="24"/>
                <w:szCs w:val="24"/>
              </w:rPr>
              <w:t>2</w:t>
            </w:r>
          </w:p>
        </w:tc>
        <w:tc>
          <w:tcPr>
            <w:tcW w:w="1778" w:type="dxa"/>
            <w:tcBorders>
              <w:top w:val="single" w:color="auto" w:sz="4" w:space="0"/>
              <w:left w:val="single" w:color="auto" w:sz="4" w:space="0"/>
              <w:bottom w:val="single" w:color="auto" w:sz="4" w:space="0"/>
              <w:right w:val="single" w:color="auto" w:sz="4" w:space="0"/>
            </w:tcBorders>
            <w:vAlign w:val="center"/>
          </w:tcPr>
          <w:p w14:paraId="6175A1C1">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皮带输送机1</w:t>
            </w:r>
          </w:p>
        </w:tc>
        <w:tc>
          <w:tcPr>
            <w:tcW w:w="651" w:type="dxa"/>
            <w:tcBorders>
              <w:top w:val="single" w:color="auto" w:sz="4" w:space="0"/>
              <w:left w:val="single" w:color="auto" w:sz="4" w:space="0"/>
              <w:bottom w:val="single" w:color="auto" w:sz="4" w:space="0"/>
              <w:right w:val="single" w:color="auto" w:sz="4" w:space="0"/>
            </w:tcBorders>
            <w:vAlign w:val="center"/>
          </w:tcPr>
          <w:p w14:paraId="199890D2">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3CE76E74">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32F4B637">
            <w:pPr>
              <w:adjustRightInd w:val="0"/>
              <w:snapToGrid w:val="0"/>
              <w:rPr>
                <w:rFonts w:hint="eastAsia" w:ascii="宋体" w:hAnsi="宋体" w:eastAsia="宋体"/>
                <w:sz w:val="24"/>
                <w:szCs w:val="24"/>
              </w:rPr>
            </w:pPr>
            <w:r>
              <w:rPr>
                <w:rFonts w:hint="eastAsia" w:ascii="宋体" w:hAnsi="宋体" w:eastAsia="宋体"/>
                <w:sz w:val="24"/>
                <w:szCs w:val="24"/>
              </w:rPr>
              <w:t>.内宽：≥0.155M</w:t>
            </w:r>
          </w:p>
          <w:p w14:paraId="61F66EF6">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5778122C">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2BA14698">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276A1251">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53B58200">
            <w:pPr>
              <w:adjustRightInd w:val="0"/>
              <w:snapToGrid w:val="0"/>
              <w:rPr>
                <w:rFonts w:hint="eastAsia" w:ascii="宋体" w:hAnsi="宋体" w:eastAsia="宋体"/>
                <w:sz w:val="24"/>
                <w:szCs w:val="24"/>
              </w:rPr>
            </w:pPr>
            <w:r>
              <w:rPr>
                <w:rFonts w:hint="eastAsia" w:ascii="宋体" w:hAnsi="宋体" w:eastAsia="宋体"/>
                <w:sz w:val="24"/>
                <w:szCs w:val="24"/>
              </w:rPr>
              <w:t>.皮带采双面纤维材质</w:t>
            </w:r>
          </w:p>
          <w:p w14:paraId="024819A8">
            <w:pPr>
              <w:adjustRightInd w:val="0"/>
              <w:snapToGrid w:val="0"/>
              <w:rPr>
                <w:rFonts w:hint="eastAsia" w:ascii="宋体" w:hAnsi="宋体" w:eastAsia="宋体"/>
                <w:sz w:val="24"/>
                <w:szCs w:val="24"/>
              </w:rPr>
            </w:pPr>
            <w:r>
              <w:rPr>
                <w:rFonts w:hint="eastAsia" w:ascii="宋体" w:hAnsi="宋体" w:eastAsia="宋体"/>
                <w:sz w:val="24"/>
                <w:szCs w:val="24"/>
              </w:rPr>
              <w:t>功率(KW)：≥1.48KW</w:t>
            </w:r>
          </w:p>
        </w:tc>
        <w:tc>
          <w:tcPr>
            <w:tcW w:w="1011" w:type="dxa"/>
            <w:tcBorders>
              <w:top w:val="single" w:color="auto" w:sz="4" w:space="0"/>
              <w:left w:val="single" w:color="auto" w:sz="4" w:space="0"/>
              <w:bottom w:val="single" w:color="auto" w:sz="4" w:space="0"/>
              <w:right w:val="single" w:color="auto" w:sz="4" w:space="0"/>
            </w:tcBorders>
            <w:vAlign w:val="center"/>
          </w:tcPr>
          <w:p w14:paraId="7AE06930">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6C38493E">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3830FA51">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0B375804">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12B7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7FE46D77">
            <w:pPr>
              <w:adjustRightInd w:val="0"/>
              <w:snapToGrid w:val="0"/>
              <w:jc w:val="center"/>
              <w:rPr>
                <w:rFonts w:hint="eastAsia" w:ascii="宋体" w:hAnsi="宋体" w:eastAsia="宋体"/>
                <w:sz w:val="24"/>
                <w:szCs w:val="24"/>
              </w:rPr>
            </w:pPr>
            <w:r>
              <w:rPr>
                <w:rFonts w:hint="eastAsia" w:ascii="宋体" w:hAnsi="宋体" w:eastAsia="宋体"/>
                <w:sz w:val="24"/>
                <w:szCs w:val="24"/>
              </w:rPr>
              <w:t>3</w:t>
            </w:r>
          </w:p>
        </w:tc>
        <w:tc>
          <w:tcPr>
            <w:tcW w:w="1778" w:type="dxa"/>
            <w:tcBorders>
              <w:top w:val="single" w:color="auto" w:sz="4" w:space="0"/>
              <w:left w:val="single" w:color="auto" w:sz="4" w:space="0"/>
              <w:bottom w:val="single" w:color="auto" w:sz="4" w:space="0"/>
              <w:right w:val="single" w:color="auto" w:sz="4" w:space="0"/>
            </w:tcBorders>
            <w:vAlign w:val="center"/>
          </w:tcPr>
          <w:p w14:paraId="23F85EAE">
            <w:pPr>
              <w:adjustRightInd w:val="0"/>
              <w:snapToGrid w:val="0"/>
              <w:jc w:val="center"/>
              <w:rPr>
                <w:rFonts w:hint="eastAsia" w:ascii="宋体" w:hAnsi="宋体" w:eastAsia="宋体"/>
                <w:sz w:val="24"/>
                <w:szCs w:val="24"/>
              </w:rPr>
            </w:pPr>
            <w:r>
              <w:rPr>
                <w:rFonts w:hint="eastAsia" w:ascii="宋体" w:hAnsi="宋体" w:eastAsia="宋体"/>
                <w:sz w:val="24"/>
                <w:szCs w:val="24"/>
              </w:rPr>
              <w:t>重量检测机</w:t>
            </w:r>
          </w:p>
        </w:tc>
        <w:tc>
          <w:tcPr>
            <w:tcW w:w="651" w:type="dxa"/>
            <w:tcBorders>
              <w:top w:val="single" w:color="auto" w:sz="4" w:space="0"/>
              <w:left w:val="single" w:color="auto" w:sz="4" w:space="0"/>
              <w:bottom w:val="single" w:color="auto" w:sz="4" w:space="0"/>
              <w:right w:val="single" w:color="auto" w:sz="4" w:space="0"/>
            </w:tcBorders>
            <w:vAlign w:val="center"/>
          </w:tcPr>
          <w:p w14:paraId="25ED40C9">
            <w:pPr>
              <w:adjustRightInd w:val="0"/>
              <w:snapToGrid w:val="0"/>
              <w:jc w:val="center"/>
              <w:rPr>
                <w:rFonts w:hint="eastAsia" w:ascii="宋体" w:hAnsi="宋体" w:eastAsia="宋体"/>
                <w:sz w:val="24"/>
                <w:szCs w:val="24"/>
              </w:rPr>
            </w:pPr>
            <w:r>
              <w:rPr>
                <w:rFonts w:hint="eastAsia" w:ascii="宋体" w:hAnsi="宋体" w:eastAsia="宋体"/>
                <w:sz w:val="24"/>
                <w:szCs w:val="24"/>
              </w:rPr>
              <w:t>2台</w:t>
            </w:r>
          </w:p>
        </w:tc>
        <w:tc>
          <w:tcPr>
            <w:tcW w:w="4516" w:type="dxa"/>
            <w:tcBorders>
              <w:top w:val="single" w:color="auto" w:sz="4" w:space="0"/>
              <w:left w:val="single" w:color="auto" w:sz="4" w:space="0"/>
              <w:bottom w:val="single" w:color="auto" w:sz="4" w:space="0"/>
              <w:right w:val="single" w:color="auto" w:sz="4" w:space="0"/>
            </w:tcBorders>
          </w:tcPr>
          <w:p w14:paraId="769FD5B3">
            <w:pPr>
              <w:adjustRightInd w:val="0"/>
              <w:snapToGrid w:val="0"/>
              <w:rPr>
                <w:rFonts w:hint="eastAsia" w:ascii="宋体" w:hAnsi="宋体" w:eastAsia="宋体"/>
                <w:sz w:val="24"/>
                <w:szCs w:val="24"/>
              </w:rPr>
            </w:pPr>
            <w:r>
              <w:rPr>
                <w:rFonts w:hint="eastAsia" w:ascii="宋体" w:hAnsi="宋体" w:eastAsia="宋体"/>
                <w:sz w:val="24"/>
                <w:szCs w:val="24"/>
              </w:rPr>
              <w:t>.功能：果蔬重量检测</w:t>
            </w:r>
          </w:p>
          <w:p w14:paraId="627C510E">
            <w:pPr>
              <w:adjustRightInd w:val="0"/>
              <w:snapToGrid w:val="0"/>
              <w:rPr>
                <w:rFonts w:hint="eastAsia" w:ascii="宋体" w:hAnsi="宋体" w:eastAsia="宋体"/>
                <w:sz w:val="24"/>
                <w:szCs w:val="24"/>
              </w:rPr>
            </w:pPr>
            <w:r>
              <w:rPr>
                <w:rFonts w:hint="eastAsia" w:ascii="宋体" w:hAnsi="宋体" w:eastAsia="宋体"/>
                <w:sz w:val="24"/>
                <w:szCs w:val="24"/>
              </w:rPr>
              <w:t>.内宽：≥220MM</w:t>
            </w:r>
          </w:p>
          <w:p w14:paraId="0F29CA38">
            <w:pPr>
              <w:adjustRightInd w:val="0"/>
              <w:snapToGrid w:val="0"/>
              <w:rPr>
                <w:rFonts w:hint="eastAsia" w:ascii="宋体" w:hAnsi="宋体" w:eastAsia="宋体"/>
                <w:sz w:val="24"/>
                <w:szCs w:val="24"/>
              </w:rPr>
            </w:pPr>
            <w:r>
              <w:rPr>
                <w:rFonts w:hint="eastAsia" w:ascii="宋体" w:hAnsi="宋体" w:eastAsia="宋体"/>
                <w:sz w:val="24"/>
                <w:szCs w:val="24"/>
              </w:rPr>
              <w:t>.运行速度≥3个/秒，200g以内的物品重量偏差±2g内</w:t>
            </w:r>
          </w:p>
          <w:p w14:paraId="211D0C5A">
            <w:pPr>
              <w:adjustRightInd w:val="0"/>
              <w:snapToGrid w:val="0"/>
              <w:rPr>
                <w:rFonts w:hint="eastAsia" w:ascii="宋体" w:hAnsi="宋体" w:eastAsia="宋体"/>
                <w:sz w:val="24"/>
                <w:szCs w:val="24"/>
              </w:rPr>
            </w:pPr>
            <w:r>
              <w:rPr>
                <w:rFonts w:hint="eastAsia" w:ascii="宋体" w:hAnsi="宋体" w:eastAsia="宋体"/>
                <w:sz w:val="24"/>
                <w:szCs w:val="24"/>
              </w:rPr>
              <w:t>.不锈钢材质机身</w:t>
            </w:r>
          </w:p>
          <w:p w14:paraId="66BD6BCD">
            <w:pPr>
              <w:adjustRightInd w:val="0"/>
              <w:snapToGrid w:val="0"/>
              <w:rPr>
                <w:rFonts w:hint="eastAsia" w:ascii="宋体" w:hAnsi="宋体" w:eastAsia="宋体"/>
                <w:sz w:val="24"/>
                <w:szCs w:val="24"/>
              </w:rPr>
            </w:pPr>
            <w:r>
              <w:rPr>
                <w:rFonts w:hint="eastAsia" w:ascii="宋体" w:hAnsi="宋体" w:eastAsia="宋体"/>
                <w:sz w:val="24"/>
                <w:szCs w:val="24"/>
              </w:rPr>
              <w:t>.PU输送带</w:t>
            </w:r>
          </w:p>
          <w:p w14:paraId="383ECB8F">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4FBBBADE">
            <w:pPr>
              <w:adjustRightInd w:val="0"/>
              <w:snapToGrid w:val="0"/>
              <w:rPr>
                <w:rFonts w:hint="eastAsia" w:ascii="宋体" w:hAnsi="宋体" w:eastAsia="宋体"/>
                <w:sz w:val="24"/>
                <w:szCs w:val="24"/>
              </w:rPr>
            </w:pPr>
            <w:r>
              <w:rPr>
                <w:rFonts w:hint="eastAsia" w:ascii="宋体" w:hAnsi="宋体" w:eastAsia="宋体"/>
                <w:sz w:val="24"/>
                <w:szCs w:val="24"/>
              </w:rPr>
              <w:t>功率(KW)：≥0.12KW</w:t>
            </w:r>
          </w:p>
        </w:tc>
        <w:tc>
          <w:tcPr>
            <w:tcW w:w="1011" w:type="dxa"/>
            <w:tcBorders>
              <w:top w:val="single" w:color="auto" w:sz="4" w:space="0"/>
              <w:left w:val="single" w:color="auto" w:sz="4" w:space="0"/>
              <w:bottom w:val="single" w:color="auto" w:sz="4" w:space="0"/>
              <w:right w:val="single" w:color="auto" w:sz="4" w:space="0"/>
            </w:tcBorders>
            <w:vAlign w:val="center"/>
          </w:tcPr>
          <w:p w14:paraId="52ACAC14">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1C338D5">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5AAB61FF">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6557E79D">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4E55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7"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127B1037">
            <w:pPr>
              <w:adjustRightInd w:val="0"/>
              <w:snapToGrid w:val="0"/>
              <w:jc w:val="center"/>
              <w:rPr>
                <w:rFonts w:hint="eastAsia" w:ascii="宋体" w:hAnsi="宋体" w:eastAsia="宋体"/>
                <w:sz w:val="24"/>
                <w:szCs w:val="24"/>
              </w:rPr>
            </w:pPr>
            <w:r>
              <w:rPr>
                <w:rFonts w:hint="eastAsia" w:ascii="宋体" w:hAnsi="宋体" w:eastAsia="宋体"/>
                <w:sz w:val="24"/>
                <w:szCs w:val="24"/>
              </w:rPr>
              <w:t>4</w:t>
            </w:r>
          </w:p>
        </w:tc>
        <w:tc>
          <w:tcPr>
            <w:tcW w:w="1778" w:type="dxa"/>
            <w:tcBorders>
              <w:top w:val="single" w:color="auto" w:sz="4" w:space="0"/>
              <w:left w:val="single" w:color="auto" w:sz="4" w:space="0"/>
              <w:bottom w:val="single" w:color="auto" w:sz="4" w:space="0"/>
              <w:right w:val="single" w:color="auto" w:sz="4" w:space="0"/>
            </w:tcBorders>
            <w:vAlign w:val="center"/>
          </w:tcPr>
          <w:p w14:paraId="1064F4EA">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皮带输送机2</w:t>
            </w:r>
          </w:p>
        </w:tc>
        <w:tc>
          <w:tcPr>
            <w:tcW w:w="651" w:type="dxa"/>
            <w:tcBorders>
              <w:top w:val="single" w:color="auto" w:sz="4" w:space="0"/>
              <w:left w:val="single" w:color="auto" w:sz="4" w:space="0"/>
              <w:bottom w:val="single" w:color="auto" w:sz="4" w:space="0"/>
              <w:right w:val="single" w:color="auto" w:sz="4" w:space="0"/>
            </w:tcBorders>
            <w:vAlign w:val="center"/>
          </w:tcPr>
          <w:p w14:paraId="61C00886">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184E1C85">
            <w:pPr>
              <w:adjustRightInd w:val="0"/>
              <w:snapToGrid w:val="0"/>
              <w:rPr>
                <w:rFonts w:hint="eastAsia" w:ascii="宋体" w:hAnsi="宋体" w:eastAsia="宋体"/>
                <w:sz w:val="24"/>
                <w:szCs w:val="24"/>
              </w:rPr>
            </w:pPr>
            <w:r>
              <w:rPr>
                <w:rFonts w:hint="eastAsia" w:ascii="宋体" w:hAnsi="宋体" w:eastAsia="宋体"/>
                <w:sz w:val="24"/>
                <w:szCs w:val="24"/>
              </w:rPr>
              <w:t>.功能：果杯无序汇集</w:t>
            </w:r>
          </w:p>
          <w:p w14:paraId="435564DA">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0365AF66">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7ECD051D">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.双面纤维输送带宽度≥1270mm,厚度≥2mm，双面纤维输送带宽度≥145mm,厚度≥2mm</w:t>
            </w:r>
          </w:p>
          <w:p w14:paraId="3DCA183A">
            <w:pPr>
              <w:adjustRightInd w:val="0"/>
              <w:snapToGrid w:val="0"/>
              <w:rPr>
                <w:rFonts w:hint="eastAsia" w:ascii="宋体" w:hAnsi="宋体" w:eastAsia="宋体"/>
                <w:sz w:val="24"/>
                <w:szCs w:val="24"/>
              </w:rPr>
            </w:pPr>
            <w:r>
              <w:rPr>
                <w:rFonts w:hint="eastAsia" w:ascii="宋体" w:hAnsi="宋体" w:eastAsia="宋体"/>
                <w:sz w:val="24"/>
                <w:szCs w:val="24"/>
              </w:rPr>
              <w:t>.采用减速电机（1.5KW*1+0.37KW*1）驱动，变频调速</w:t>
            </w:r>
          </w:p>
          <w:p w14:paraId="7C843CAC">
            <w:pPr>
              <w:adjustRightInd w:val="0"/>
              <w:snapToGrid w:val="0"/>
              <w:rPr>
                <w:rFonts w:hint="eastAsia" w:ascii="宋体" w:hAnsi="宋体" w:eastAsia="宋体"/>
                <w:sz w:val="24"/>
                <w:szCs w:val="24"/>
              </w:rPr>
            </w:pPr>
            <w:r>
              <w:rPr>
                <w:rFonts w:hint="eastAsia" w:ascii="宋体" w:hAnsi="宋体" w:eastAsia="宋体"/>
                <w:sz w:val="24"/>
                <w:szCs w:val="24"/>
              </w:rPr>
              <w:t>功率(KW)：≥1.87KW</w:t>
            </w:r>
          </w:p>
        </w:tc>
        <w:tc>
          <w:tcPr>
            <w:tcW w:w="1011" w:type="dxa"/>
            <w:tcBorders>
              <w:top w:val="single" w:color="auto" w:sz="4" w:space="0"/>
              <w:left w:val="single" w:color="auto" w:sz="4" w:space="0"/>
              <w:bottom w:val="single" w:color="auto" w:sz="4" w:space="0"/>
              <w:right w:val="single" w:color="auto" w:sz="4" w:space="0"/>
            </w:tcBorders>
            <w:vAlign w:val="center"/>
          </w:tcPr>
          <w:p w14:paraId="3BCD918F">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DEA71C3">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06448B3">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1A90DC4A">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0CC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1"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4DB0002E">
            <w:pPr>
              <w:adjustRightInd w:val="0"/>
              <w:snapToGrid w:val="0"/>
              <w:jc w:val="center"/>
              <w:rPr>
                <w:rFonts w:hint="eastAsia" w:ascii="宋体" w:hAnsi="宋体" w:eastAsia="宋体"/>
                <w:sz w:val="24"/>
                <w:szCs w:val="24"/>
              </w:rPr>
            </w:pPr>
            <w:r>
              <w:rPr>
                <w:rFonts w:hint="eastAsia" w:ascii="宋体" w:hAnsi="宋体" w:eastAsia="宋体"/>
                <w:sz w:val="24"/>
                <w:szCs w:val="24"/>
              </w:rPr>
              <w:t>5</w:t>
            </w:r>
          </w:p>
        </w:tc>
        <w:tc>
          <w:tcPr>
            <w:tcW w:w="1778" w:type="dxa"/>
            <w:tcBorders>
              <w:top w:val="single" w:color="auto" w:sz="4" w:space="0"/>
              <w:left w:val="single" w:color="auto" w:sz="4" w:space="0"/>
              <w:bottom w:val="single" w:color="auto" w:sz="4" w:space="0"/>
              <w:right w:val="single" w:color="auto" w:sz="4" w:space="0"/>
            </w:tcBorders>
            <w:vAlign w:val="center"/>
          </w:tcPr>
          <w:p w14:paraId="13E9F452">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皮带输送机3</w:t>
            </w:r>
          </w:p>
        </w:tc>
        <w:tc>
          <w:tcPr>
            <w:tcW w:w="651" w:type="dxa"/>
            <w:tcBorders>
              <w:top w:val="single" w:color="auto" w:sz="4" w:space="0"/>
              <w:left w:val="single" w:color="auto" w:sz="4" w:space="0"/>
              <w:bottom w:val="single" w:color="auto" w:sz="4" w:space="0"/>
              <w:right w:val="single" w:color="auto" w:sz="4" w:space="0"/>
            </w:tcBorders>
            <w:vAlign w:val="center"/>
          </w:tcPr>
          <w:p w14:paraId="3507B313">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532FED2E">
            <w:pPr>
              <w:adjustRightInd w:val="0"/>
              <w:snapToGrid w:val="0"/>
              <w:rPr>
                <w:rFonts w:hint="eastAsia" w:ascii="宋体" w:hAnsi="宋体" w:eastAsia="宋体"/>
                <w:sz w:val="24"/>
                <w:szCs w:val="24"/>
              </w:rPr>
            </w:pPr>
            <w:r>
              <w:rPr>
                <w:rFonts w:hint="eastAsia" w:ascii="宋体" w:hAnsi="宋体" w:eastAsia="宋体"/>
                <w:sz w:val="24"/>
                <w:szCs w:val="24"/>
              </w:rPr>
              <w:t>.功能：果杯输送</w:t>
            </w:r>
          </w:p>
          <w:p w14:paraId="33DFBE74">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1543EEBB">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1EEA49F6">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.双面纤维输送带宽度≥770mm,厚度≥2mm</w:t>
            </w:r>
          </w:p>
          <w:p w14:paraId="2DFD19C0">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152FBEB5">
            <w:pPr>
              <w:adjustRightInd w:val="0"/>
              <w:snapToGrid w:val="0"/>
              <w:rPr>
                <w:rFonts w:hint="eastAsia" w:ascii="宋体" w:hAnsi="宋体" w:eastAsia="宋体"/>
                <w:sz w:val="24"/>
                <w:szCs w:val="24"/>
              </w:rPr>
            </w:pPr>
            <w:r>
              <w:rPr>
                <w:rFonts w:hint="eastAsia" w:ascii="宋体" w:hAnsi="宋体" w:eastAsia="宋体"/>
                <w:sz w:val="24"/>
                <w:szCs w:val="24"/>
              </w:rPr>
              <w:t>功率(KW)：≥0.75KW</w:t>
            </w:r>
          </w:p>
        </w:tc>
        <w:tc>
          <w:tcPr>
            <w:tcW w:w="1011" w:type="dxa"/>
            <w:tcBorders>
              <w:top w:val="single" w:color="auto" w:sz="4" w:space="0"/>
              <w:left w:val="single" w:color="auto" w:sz="4" w:space="0"/>
              <w:bottom w:val="single" w:color="auto" w:sz="4" w:space="0"/>
              <w:right w:val="single" w:color="auto" w:sz="4" w:space="0"/>
            </w:tcBorders>
            <w:vAlign w:val="center"/>
          </w:tcPr>
          <w:p w14:paraId="050AF129">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2BA2C280">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5AA1218">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5169D0B4">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7B3C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8"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760915CF">
            <w:pPr>
              <w:adjustRightInd w:val="0"/>
              <w:snapToGrid w:val="0"/>
              <w:jc w:val="center"/>
              <w:rPr>
                <w:rFonts w:hint="eastAsia" w:ascii="宋体" w:hAnsi="宋体" w:eastAsia="宋体"/>
                <w:sz w:val="24"/>
                <w:szCs w:val="24"/>
              </w:rPr>
            </w:pPr>
            <w:r>
              <w:rPr>
                <w:rFonts w:hint="eastAsia" w:ascii="宋体" w:hAnsi="宋体" w:eastAsia="宋体"/>
                <w:sz w:val="24"/>
                <w:szCs w:val="24"/>
              </w:rPr>
              <w:t>6</w:t>
            </w:r>
          </w:p>
        </w:tc>
        <w:tc>
          <w:tcPr>
            <w:tcW w:w="1778" w:type="dxa"/>
            <w:tcBorders>
              <w:top w:val="single" w:color="auto" w:sz="4" w:space="0"/>
              <w:left w:val="single" w:color="auto" w:sz="4" w:space="0"/>
              <w:bottom w:val="single" w:color="auto" w:sz="4" w:space="0"/>
              <w:right w:val="single" w:color="auto" w:sz="4" w:space="0"/>
            </w:tcBorders>
            <w:vAlign w:val="center"/>
          </w:tcPr>
          <w:p w14:paraId="6AF5976D">
            <w:pPr>
              <w:adjustRightInd w:val="0"/>
              <w:snapToGrid w:val="0"/>
              <w:jc w:val="center"/>
              <w:rPr>
                <w:rFonts w:hint="eastAsia" w:ascii="宋体" w:hAnsi="宋体" w:eastAsia="宋体"/>
                <w:sz w:val="24"/>
                <w:szCs w:val="24"/>
              </w:rPr>
            </w:pPr>
            <w:r>
              <w:rPr>
                <w:rFonts w:hint="eastAsia" w:ascii="宋体" w:hAnsi="宋体" w:eastAsia="宋体"/>
                <w:sz w:val="24"/>
                <w:szCs w:val="24"/>
              </w:rPr>
              <w:t>分选机</w:t>
            </w:r>
          </w:p>
        </w:tc>
        <w:tc>
          <w:tcPr>
            <w:tcW w:w="651" w:type="dxa"/>
            <w:tcBorders>
              <w:top w:val="single" w:color="auto" w:sz="4" w:space="0"/>
              <w:left w:val="single" w:color="auto" w:sz="4" w:space="0"/>
              <w:bottom w:val="single" w:color="auto" w:sz="4" w:space="0"/>
              <w:right w:val="single" w:color="auto" w:sz="4" w:space="0"/>
            </w:tcBorders>
            <w:vAlign w:val="center"/>
          </w:tcPr>
          <w:p w14:paraId="747B99E3">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134675B0">
            <w:pPr>
              <w:adjustRightInd w:val="0"/>
              <w:snapToGrid w:val="0"/>
              <w:rPr>
                <w:rFonts w:hint="eastAsia" w:ascii="宋体" w:hAnsi="宋体" w:eastAsia="宋体"/>
                <w:sz w:val="24"/>
                <w:szCs w:val="24"/>
              </w:rPr>
            </w:pPr>
            <w:r>
              <w:rPr>
                <w:rFonts w:hint="eastAsia" w:ascii="宋体" w:hAnsi="宋体" w:eastAsia="宋体"/>
                <w:sz w:val="24"/>
                <w:szCs w:val="24"/>
              </w:rPr>
              <w:t>.功能：果蔬等级分选</w:t>
            </w:r>
          </w:p>
          <w:p w14:paraId="3D364C35">
            <w:pPr>
              <w:adjustRightInd w:val="0"/>
              <w:snapToGrid w:val="0"/>
              <w:rPr>
                <w:rFonts w:hint="eastAsia" w:ascii="宋体" w:hAnsi="宋体" w:eastAsia="宋体"/>
                <w:sz w:val="24"/>
                <w:szCs w:val="24"/>
              </w:rPr>
            </w:pPr>
            <w:r>
              <w:rPr>
                <w:rFonts w:hint="eastAsia" w:ascii="宋体" w:hAnsi="宋体" w:eastAsia="宋体"/>
                <w:sz w:val="24"/>
                <w:szCs w:val="24"/>
              </w:rPr>
              <w:t>.主驱动电机采用伺服控制，精准调速，功率≥1.5KW</w:t>
            </w:r>
          </w:p>
          <w:p w14:paraId="179A3D52">
            <w:pPr>
              <w:adjustRightInd w:val="0"/>
              <w:snapToGrid w:val="0"/>
              <w:rPr>
                <w:rFonts w:hint="eastAsia" w:ascii="宋体" w:hAnsi="宋体" w:eastAsia="宋体"/>
                <w:sz w:val="24"/>
                <w:szCs w:val="24"/>
              </w:rPr>
            </w:pPr>
            <w:r>
              <w:rPr>
                <w:rFonts w:hint="eastAsia" w:ascii="宋体" w:hAnsi="宋体" w:eastAsia="宋体"/>
                <w:sz w:val="24"/>
                <w:szCs w:val="24"/>
              </w:rPr>
              <w:t>.主架使用碳钢50×50MM方管和碳钢板折弯焊接成型，厚度≥1.5mm</w:t>
            </w:r>
          </w:p>
          <w:p w14:paraId="24E1E5BF">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.边板使用碳钢板折弯成型，厚度≥1.0mm</w:t>
            </w:r>
          </w:p>
          <w:p w14:paraId="318BDC17">
            <w:pPr>
              <w:adjustRightInd w:val="0"/>
              <w:snapToGrid w:val="0"/>
              <w:rPr>
                <w:rFonts w:hint="eastAsia" w:ascii="宋体" w:hAnsi="宋体" w:eastAsia="宋体"/>
                <w:sz w:val="24"/>
                <w:szCs w:val="24"/>
              </w:rPr>
            </w:pPr>
            <w:r>
              <w:rPr>
                <w:rFonts w:hint="eastAsia" w:ascii="宋体" w:hAnsi="宋体" w:eastAsia="宋体"/>
                <w:sz w:val="24"/>
                <w:szCs w:val="24"/>
              </w:rPr>
              <w:t>.分选机运行速度≥6个果杯/秒</w:t>
            </w:r>
          </w:p>
          <w:p w14:paraId="3F68E3B9">
            <w:pPr>
              <w:adjustRightInd w:val="0"/>
              <w:snapToGrid w:val="0"/>
              <w:rPr>
                <w:rFonts w:hint="eastAsia" w:ascii="宋体" w:hAnsi="宋体" w:eastAsia="宋体"/>
                <w:sz w:val="24"/>
                <w:szCs w:val="24"/>
              </w:rPr>
            </w:pPr>
            <w:r>
              <w:rPr>
                <w:rFonts w:hint="eastAsia" w:ascii="宋体" w:hAnsi="宋体" w:eastAsia="宋体"/>
                <w:sz w:val="24"/>
                <w:szCs w:val="24"/>
              </w:rPr>
              <w:t>.配备同心圆结构柔性水果输送果杯</w:t>
            </w:r>
          </w:p>
          <w:p w14:paraId="37EE27BD">
            <w:pPr>
              <w:adjustRightInd w:val="0"/>
              <w:snapToGrid w:val="0"/>
              <w:rPr>
                <w:rFonts w:hint="eastAsia" w:ascii="宋体" w:hAnsi="宋体" w:eastAsia="宋体"/>
                <w:sz w:val="24"/>
                <w:szCs w:val="24"/>
              </w:rPr>
            </w:pPr>
            <w:r>
              <w:rPr>
                <w:rFonts w:hint="eastAsia" w:ascii="宋体" w:hAnsi="宋体" w:eastAsia="宋体"/>
                <w:sz w:val="24"/>
                <w:szCs w:val="24"/>
              </w:rPr>
              <w:t>.果杯托架采用POM,PA66材质</w:t>
            </w:r>
          </w:p>
          <w:p w14:paraId="0666033B">
            <w:pPr>
              <w:adjustRightInd w:val="0"/>
              <w:snapToGrid w:val="0"/>
              <w:rPr>
                <w:rFonts w:hint="eastAsia" w:ascii="宋体" w:hAnsi="宋体" w:eastAsia="宋体"/>
                <w:sz w:val="24"/>
                <w:szCs w:val="24"/>
              </w:rPr>
            </w:pPr>
            <w:r>
              <w:rPr>
                <w:rFonts w:hint="eastAsia" w:ascii="宋体" w:hAnsi="宋体" w:eastAsia="宋体"/>
                <w:sz w:val="24"/>
                <w:szCs w:val="24"/>
              </w:rPr>
              <w:t>.采用工程塑料与链条组合进行输送，实现输送单元稳定运行</w:t>
            </w:r>
          </w:p>
          <w:p w14:paraId="203CBFA7">
            <w:pPr>
              <w:adjustRightInd w:val="0"/>
              <w:snapToGrid w:val="0"/>
              <w:rPr>
                <w:rFonts w:hint="eastAsia" w:ascii="宋体" w:hAnsi="宋体" w:eastAsia="宋体"/>
                <w:sz w:val="24"/>
                <w:szCs w:val="24"/>
              </w:rPr>
            </w:pPr>
            <w:r>
              <w:rPr>
                <w:rFonts w:hint="eastAsia" w:ascii="宋体" w:hAnsi="宋体" w:eastAsia="宋体"/>
                <w:sz w:val="24"/>
                <w:szCs w:val="24"/>
              </w:rPr>
              <w:t>.使用拨杆，推送输送单元到指定出口，进行果蔬分级</w:t>
            </w:r>
          </w:p>
          <w:p w14:paraId="7CA37082">
            <w:pPr>
              <w:adjustRightInd w:val="0"/>
              <w:snapToGrid w:val="0"/>
              <w:rPr>
                <w:rFonts w:hint="eastAsia" w:ascii="宋体" w:hAnsi="宋体" w:eastAsia="宋体"/>
                <w:sz w:val="24"/>
                <w:szCs w:val="24"/>
              </w:rPr>
            </w:pPr>
            <w:r>
              <w:rPr>
                <w:rFonts w:hint="eastAsia" w:ascii="宋体" w:hAnsi="宋体" w:eastAsia="宋体"/>
                <w:sz w:val="24"/>
                <w:szCs w:val="24"/>
              </w:rPr>
              <w:t>功率(KW)：≥1.5KW</w:t>
            </w:r>
          </w:p>
        </w:tc>
        <w:tc>
          <w:tcPr>
            <w:tcW w:w="1011" w:type="dxa"/>
            <w:tcBorders>
              <w:top w:val="single" w:color="auto" w:sz="4" w:space="0"/>
              <w:left w:val="single" w:color="auto" w:sz="4" w:space="0"/>
              <w:bottom w:val="single" w:color="auto" w:sz="4" w:space="0"/>
              <w:right w:val="single" w:color="auto" w:sz="4" w:space="0"/>
            </w:tcBorders>
            <w:vAlign w:val="center"/>
          </w:tcPr>
          <w:p w14:paraId="3FD6DAD6">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4B1B843">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A8C2C3A">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70E57865">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614C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123EA9A9">
            <w:pPr>
              <w:adjustRightInd w:val="0"/>
              <w:snapToGrid w:val="0"/>
              <w:jc w:val="center"/>
              <w:rPr>
                <w:rFonts w:hint="eastAsia" w:ascii="宋体" w:hAnsi="宋体" w:eastAsia="宋体"/>
                <w:sz w:val="24"/>
                <w:szCs w:val="24"/>
              </w:rPr>
            </w:pPr>
            <w:r>
              <w:rPr>
                <w:rFonts w:hint="eastAsia" w:ascii="宋体" w:hAnsi="宋体" w:eastAsia="宋体"/>
                <w:sz w:val="24"/>
                <w:szCs w:val="24"/>
              </w:rPr>
              <w:t>7</w:t>
            </w:r>
          </w:p>
        </w:tc>
        <w:tc>
          <w:tcPr>
            <w:tcW w:w="1778" w:type="dxa"/>
            <w:tcBorders>
              <w:top w:val="single" w:color="auto" w:sz="4" w:space="0"/>
              <w:left w:val="single" w:color="auto" w:sz="4" w:space="0"/>
              <w:bottom w:val="single" w:color="auto" w:sz="4" w:space="0"/>
              <w:right w:val="single" w:color="auto" w:sz="4" w:space="0"/>
            </w:tcBorders>
            <w:vAlign w:val="center"/>
          </w:tcPr>
          <w:p w14:paraId="7ED706BC">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皮带输送机4</w:t>
            </w:r>
          </w:p>
        </w:tc>
        <w:tc>
          <w:tcPr>
            <w:tcW w:w="651" w:type="dxa"/>
            <w:tcBorders>
              <w:top w:val="single" w:color="auto" w:sz="4" w:space="0"/>
              <w:left w:val="single" w:color="auto" w:sz="4" w:space="0"/>
              <w:bottom w:val="single" w:color="auto" w:sz="4" w:space="0"/>
              <w:right w:val="single" w:color="auto" w:sz="4" w:space="0"/>
            </w:tcBorders>
            <w:vAlign w:val="center"/>
          </w:tcPr>
          <w:p w14:paraId="0D86D412">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654171EC">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35775713">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47CF071E">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25ED0139">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2D0D4A51">
            <w:pPr>
              <w:adjustRightInd w:val="0"/>
              <w:snapToGrid w:val="0"/>
              <w:rPr>
                <w:rFonts w:hint="eastAsia" w:ascii="宋体" w:hAnsi="宋体" w:eastAsia="宋体"/>
                <w:sz w:val="24"/>
                <w:szCs w:val="24"/>
              </w:rPr>
            </w:pPr>
            <w:r>
              <w:rPr>
                <w:rFonts w:hint="eastAsia" w:ascii="宋体" w:hAnsi="宋体" w:eastAsia="宋体"/>
                <w:sz w:val="24"/>
                <w:szCs w:val="24"/>
              </w:rPr>
              <w:t>.采用减速电机（≥0.37KW*1）驱动，变频调速</w:t>
            </w:r>
          </w:p>
          <w:p w14:paraId="784C20BE">
            <w:pPr>
              <w:adjustRightInd w:val="0"/>
              <w:snapToGrid w:val="0"/>
              <w:rPr>
                <w:rFonts w:hint="eastAsia" w:ascii="宋体" w:hAnsi="宋体" w:eastAsia="宋体"/>
                <w:sz w:val="24"/>
                <w:szCs w:val="24"/>
              </w:rPr>
            </w:pPr>
            <w:r>
              <w:rPr>
                <w:rFonts w:hint="eastAsia" w:ascii="宋体" w:hAnsi="宋体" w:eastAsia="宋体"/>
                <w:sz w:val="24"/>
                <w:szCs w:val="24"/>
              </w:rPr>
              <w:t>功率(KW)：≥0.37KW</w:t>
            </w:r>
          </w:p>
        </w:tc>
        <w:tc>
          <w:tcPr>
            <w:tcW w:w="1011" w:type="dxa"/>
            <w:tcBorders>
              <w:top w:val="single" w:color="auto" w:sz="4" w:space="0"/>
              <w:left w:val="single" w:color="auto" w:sz="4" w:space="0"/>
              <w:bottom w:val="single" w:color="auto" w:sz="4" w:space="0"/>
              <w:right w:val="single" w:color="auto" w:sz="4" w:space="0"/>
            </w:tcBorders>
            <w:vAlign w:val="center"/>
          </w:tcPr>
          <w:p w14:paraId="06778D4A">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1F1882F9">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6687D35E">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344DA5A3">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7B73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6"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62347E55">
            <w:pPr>
              <w:adjustRightInd w:val="0"/>
              <w:snapToGrid w:val="0"/>
              <w:jc w:val="center"/>
              <w:rPr>
                <w:rFonts w:hint="eastAsia" w:ascii="宋体" w:hAnsi="宋体" w:eastAsia="宋体"/>
                <w:sz w:val="24"/>
                <w:szCs w:val="24"/>
              </w:rPr>
            </w:pPr>
            <w:r>
              <w:rPr>
                <w:rFonts w:hint="eastAsia" w:ascii="宋体" w:hAnsi="宋体" w:eastAsia="宋体"/>
                <w:sz w:val="24"/>
                <w:szCs w:val="24"/>
              </w:rPr>
              <w:t>8</w:t>
            </w:r>
          </w:p>
        </w:tc>
        <w:tc>
          <w:tcPr>
            <w:tcW w:w="1778" w:type="dxa"/>
            <w:tcBorders>
              <w:top w:val="single" w:color="auto" w:sz="4" w:space="0"/>
              <w:left w:val="single" w:color="auto" w:sz="4" w:space="0"/>
              <w:bottom w:val="single" w:color="auto" w:sz="4" w:space="0"/>
              <w:right w:val="single" w:color="auto" w:sz="4" w:space="0"/>
            </w:tcBorders>
            <w:vAlign w:val="center"/>
          </w:tcPr>
          <w:p w14:paraId="19EC7474">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皮带输送机5</w:t>
            </w:r>
          </w:p>
        </w:tc>
        <w:tc>
          <w:tcPr>
            <w:tcW w:w="651" w:type="dxa"/>
            <w:tcBorders>
              <w:top w:val="single" w:color="auto" w:sz="4" w:space="0"/>
              <w:left w:val="single" w:color="auto" w:sz="4" w:space="0"/>
              <w:bottom w:val="single" w:color="auto" w:sz="4" w:space="0"/>
              <w:right w:val="single" w:color="auto" w:sz="4" w:space="0"/>
            </w:tcBorders>
            <w:vAlign w:val="center"/>
          </w:tcPr>
          <w:p w14:paraId="0C0C32E9">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71E40386">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1439DF80">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3FE1F669">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063277EC">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6B4BA131">
            <w:pPr>
              <w:adjustRightInd w:val="0"/>
              <w:snapToGrid w:val="0"/>
              <w:rPr>
                <w:rFonts w:hint="eastAsia" w:ascii="宋体" w:hAnsi="宋体" w:eastAsia="宋体"/>
                <w:sz w:val="24"/>
                <w:szCs w:val="24"/>
              </w:rPr>
            </w:pPr>
            <w:r>
              <w:rPr>
                <w:rFonts w:hint="eastAsia" w:ascii="宋体" w:hAnsi="宋体" w:eastAsia="宋体"/>
                <w:sz w:val="24"/>
                <w:szCs w:val="24"/>
              </w:rPr>
              <w:t>功率(KW)：≥0.75KW</w:t>
            </w:r>
          </w:p>
        </w:tc>
        <w:tc>
          <w:tcPr>
            <w:tcW w:w="1011" w:type="dxa"/>
            <w:tcBorders>
              <w:top w:val="single" w:color="auto" w:sz="4" w:space="0"/>
              <w:left w:val="single" w:color="auto" w:sz="4" w:space="0"/>
              <w:bottom w:val="single" w:color="auto" w:sz="4" w:space="0"/>
              <w:right w:val="single" w:color="auto" w:sz="4" w:space="0"/>
            </w:tcBorders>
            <w:vAlign w:val="center"/>
          </w:tcPr>
          <w:p w14:paraId="677C6C1C">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042167A4">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16494A5E">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699DCB39">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331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3C9D7E5E">
            <w:pPr>
              <w:adjustRightInd w:val="0"/>
              <w:snapToGrid w:val="0"/>
              <w:jc w:val="center"/>
              <w:rPr>
                <w:rFonts w:hint="eastAsia" w:ascii="宋体" w:hAnsi="宋体" w:eastAsia="宋体"/>
                <w:sz w:val="24"/>
                <w:szCs w:val="24"/>
              </w:rPr>
            </w:pPr>
            <w:r>
              <w:rPr>
                <w:rFonts w:hint="eastAsia" w:ascii="宋体" w:hAnsi="宋体" w:eastAsia="宋体"/>
                <w:sz w:val="24"/>
                <w:szCs w:val="24"/>
              </w:rPr>
              <w:t>9</w:t>
            </w:r>
          </w:p>
        </w:tc>
        <w:tc>
          <w:tcPr>
            <w:tcW w:w="1778" w:type="dxa"/>
            <w:tcBorders>
              <w:top w:val="single" w:color="auto" w:sz="4" w:space="0"/>
              <w:left w:val="single" w:color="auto" w:sz="4" w:space="0"/>
              <w:bottom w:val="single" w:color="auto" w:sz="4" w:space="0"/>
              <w:right w:val="single" w:color="auto" w:sz="4" w:space="0"/>
            </w:tcBorders>
            <w:vAlign w:val="center"/>
          </w:tcPr>
          <w:p w14:paraId="7E3CA6AA">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皮带输送机6</w:t>
            </w:r>
          </w:p>
        </w:tc>
        <w:tc>
          <w:tcPr>
            <w:tcW w:w="651" w:type="dxa"/>
            <w:tcBorders>
              <w:top w:val="single" w:color="auto" w:sz="4" w:space="0"/>
              <w:left w:val="single" w:color="auto" w:sz="4" w:space="0"/>
              <w:bottom w:val="single" w:color="auto" w:sz="4" w:space="0"/>
              <w:right w:val="single" w:color="auto" w:sz="4" w:space="0"/>
            </w:tcBorders>
            <w:vAlign w:val="center"/>
          </w:tcPr>
          <w:p w14:paraId="7224A543">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7F4430FD">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69BB881A">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4C7AB6EC">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360532D2">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61E83600">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33E3EE18">
            <w:pPr>
              <w:adjustRightInd w:val="0"/>
              <w:snapToGrid w:val="0"/>
              <w:rPr>
                <w:rFonts w:hint="eastAsia" w:ascii="宋体" w:hAnsi="宋体" w:eastAsia="宋体"/>
                <w:sz w:val="24"/>
                <w:szCs w:val="24"/>
              </w:rPr>
            </w:pPr>
            <w:r>
              <w:rPr>
                <w:rFonts w:hint="eastAsia" w:ascii="宋体" w:hAnsi="宋体" w:eastAsia="宋体"/>
                <w:sz w:val="24"/>
                <w:szCs w:val="24"/>
              </w:rPr>
              <w:t>功率(KW)：≥0.75KW</w:t>
            </w:r>
          </w:p>
        </w:tc>
        <w:tc>
          <w:tcPr>
            <w:tcW w:w="1011" w:type="dxa"/>
            <w:tcBorders>
              <w:top w:val="single" w:color="auto" w:sz="4" w:space="0"/>
              <w:left w:val="single" w:color="auto" w:sz="4" w:space="0"/>
              <w:bottom w:val="single" w:color="auto" w:sz="4" w:space="0"/>
              <w:right w:val="single" w:color="auto" w:sz="4" w:space="0"/>
            </w:tcBorders>
            <w:vAlign w:val="center"/>
          </w:tcPr>
          <w:p w14:paraId="68E1B784">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448BD5C9">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1EEF012A">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52F284AC">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05A3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6B089C24">
            <w:pPr>
              <w:adjustRightInd w:val="0"/>
              <w:snapToGrid w:val="0"/>
              <w:jc w:val="center"/>
              <w:rPr>
                <w:rFonts w:hint="eastAsia" w:ascii="宋体" w:hAnsi="宋体" w:eastAsia="宋体"/>
                <w:sz w:val="24"/>
                <w:szCs w:val="24"/>
              </w:rPr>
            </w:pPr>
            <w:r>
              <w:rPr>
                <w:rFonts w:hint="eastAsia" w:ascii="宋体" w:hAnsi="宋体" w:eastAsia="宋体"/>
                <w:sz w:val="24"/>
                <w:szCs w:val="24"/>
              </w:rPr>
              <w:t>10</w:t>
            </w:r>
          </w:p>
        </w:tc>
        <w:tc>
          <w:tcPr>
            <w:tcW w:w="1778" w:type="dxa"/>
            <w:tcBorders>
              <w:top w:val="single" w:color="auto" w:sz="4" w:space="0"/>
              <w:left w:val="single" w:color="auto" w:sz="4" w:space="0"/>
              <w:bottom w:val="single" w:color="auto" w:sz="4" w:space="0"/>
              <w:right w:val="single" w:color="auto" w:sz="4" w:space="0"/>
            </w:tcBorders>
            <w:vAlign w:val="center"/>
          </w:tcPr>
          <w:p w14:paraId="560A39E8">
            <w:pPr>
              <w:adjustRightInd w:val="0"/>
              <w:snapToGrid w:val="0"/>
              <w:jc w:val="center"/>
              <w:rPr>
                <w:rFonts w:hint="eastAsia" w:ascii="宋体" w:hAnsi="宋体" w:eastAsia="宋体"/>
                <w:sz w:val="24"/>
                <w:szCs w:val="24"/>
              </w:rPr>
            </w:pPr>
            <w:r>
              <w:rPr>
                <w:rFonts w:hint="eastAsia" w:ascii="宋体" w:hAnsi="宋体" w:eastAsia="宋体"/>
                <w:sz w:val="24"/>
                <w:szCs w:val="24"/>
              </w:rPr>
              <w:t>皮带输送机7</w:t>
            </w:r>
          </w:p>
        </w:tc>
        <w:tc>
          <w:tcPr>
            <w:tcW w:w="651" w:type="dxa"/>
            <w:tcBorders>
              <w:top w:val="single" w:color="auto" w:sz="4" w:space="0"/>
              <w:left w:val="single" w:color="auto" w:sz="4" w:space="0"/>
              <w:bottom w:val="single" w:color="auto" w:sz="4" w:space="0"/>
              <w:right w:val="single" w:color="auto" w:sz="4" w:space="0"/>
            </w:tcBorders>
            <w:vAlign w:val="center"/>
          </w:tcPr>
          <w:p w14:paraId="43B7E519">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0196B036">
            <w:pPr>
              <w:adjustRightInd w:val="0"/>
              <w:snapToGrid w:val="0"/>
              <w:rPr>
                <w:rFonts w:hint="eastAsia" w:ascii="宋体" w:hAnsi="宋体" w:eastAsia="宋体"/>
                <w:sz w:val="24"/>
                <w:szCs w:val="24"/>
              </w:rPr>
            </w:pPr>
            <w:r>
              <w:rPr>
                <w:rFonts w:hint="eastAsia" w:ascii="宋体" w:hAnsi="宋体" w:eastAsia="宋体"/>
                <w:sz w:val="24"/>
                <w:szCs w:val="24"/>
              </w:rPr>
              <w:t>.功能：果杯存储与排列输送</w:t>
            </w:r>
          </w:p>
          <w:p w14:paraId="1C0548EA">
            <w:pPr>
              <w:adjustRightInd w:val="0"/>
              <w:snapToGrid w:val="0"/>
              <w:rPr>
                <w:rFonts w:hint="eastAsia" w:ascii="宋体" w:hAnsi="宋体" w:eastAsia="宋体"/>
                <w:sz w:val="24"/>
                <w:szCs w:val="24"/>
              </w:rPr>
            </w:pPr>
            <w:r>
              <w:rPr>
                <w:rFonts w:hint="eastAsia" w:ascii="宋体" w:hAnsi="宋体" w:eastAsia="宋体"/>
                <w:sz w:val="24"/>
                <w:szCs w:val="24"/>
              </w:rPr>
              <w:t>.内宽：≥1.0M</w:t>
            </w:r>
          </w:p>
          <w:p w14:paraId="0D67DAD8">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.主架使用碳钢板折弯成型，厚度≥1.0mm</w:t>
            </w:r>
          </w:p>
          <w:p w14:paraId="5B3480D9">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5B62A1A0">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.双面纤维输送带宽度≥370mm,厚度≥2.0mm;双面纤维输送带宽度≥570mm，厚度≥2.0mm</w:t>
            </w:r>
          </w:p>
          <w:p w14:paraId="58B1D8F2">
            <w:pPr>
              <w:adjustRightInd w:val="0"/>
              <w:snapToGrid w:val="0"/>
              <w:rPr>
                <w:rFonts w:hint="eastAsia" w:ascii="宋体" w:hAnsi="宋体" w:eastAsia="宋体"/>
                <w:sz w:val="24"/>
                <w:szCs w:val="24"/>
              </w:rPr>
            </w:pPr>
            <w:r>
              <w:rPr>
                <w:rFonts w:hint="eastAsia" w:ascii="宋体" w:hAnsi="宋体" w:eastAsia="宋体"/>
                <w:sz w:val="24"/>
                <w:szCs w:val="24"/>
              </w:rPr>
              <w:t>.采用减速电机(≥0.75KW)驱动，变频调速</w:t>
            </w:r>
          </w:p>
          <w:p w14:paraId="7C648A8A">
            <w:pPr>
              <w:adjustRightInd w:val="0"/>
              <w:snapToGrid w:val="0"/>
              <w:rPr>
                <w:rFonts w:hint="eastAsia" w:ascii="宋体" w:hAnsi="宋体" w:eastAsia="宋体"/>
                <w:sz w:val="24"/>
                <w:szCs w:val="24"/>
              </w:rPr>
            </w:pPr>
            <w:r>
              <w:rPr>
                <w:rFonts w:hint="eastAsia" w:ascii="宋体" w:hAnsi="宋体" w:eastAsia="宋体"/>
                <w:sz w:val="24"/>
                <w:szCs w:val="24"/>
              </w:rPr>
              <w:t>功率(KW)：≥1.5KW</w:t>
            </w:r>
          </w:p>
        </w:tc>
        <w:tc>
          <w:tcPr>
            <w:tcW w:w="1011" w:type="dxa"/>
            <w:tcBorders>
              <w:top w:val="single" w:color="auto" w:sz="4" w:space="0"/>
              <w:left w:val="single" w:color="auto" w:sz="4" w:space="0"/>
              <w:bottom w:val="single" w:color="auto" w:sz="4" w:space="0"/>
              <w:right w:val="single" w:color="auto" w:sz="4" w:space="0"/>
            </w:tcBorders>
            <w:vAlign w:val="center"/>
          </w:tcPr>
          <w:p w14:paraId="67EB81C0">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ADD416D">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5D70673">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721645FB">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473C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5"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13A2133D">
            <w:pPr>
              <w:adjustRightInd w:val="0"/>
              <w:snapToGrid w:val="0"/>
              <w:jc w:val="center"/>
              <w:rPr>
                <w:rFonts w:hint="eastAsia" w:ascii="宋体" w:hAnsi="宋体" w:eastAsia="宋体"/>
                <w:sz w:val="24"/>
                <w:szCs w:val="24"/>
              </w:rPr>
            </w:pPr>
            <w:r>
              <w:rPr>
                <w:rFonts w:hint="eastAsia" w:ascii="宋体" w:hAnsi="宋体" w:eastAsia="宋体"/>
                <w:sz w:val="24"/>
                <w:szCs w:val="24"/>
              </w:rPr>
              <w:t>11</w:t>
            </w:r>
          </w:p>
        </w:tc>
        <w:tc>
          <w:tcPr>
            <w:tcW w:w="1778" w:type="dxa"/>
            <w:tcBorders>
              <w:top w:val="single" w:color="auto" w:sz="4" w:space="0"/>
              <w:left w:val="single" w:color="auto" w:sz="4" w:space="0"/>
              <w:bottom w:val="single" w:color="auto" w:sz="4" w:space="0"/>
              <w:right w:val="single" w:color="auto" w:sz="4" w:space="0"/>
            </w:tcBorders>
            <w:vAlign w:val="center"/>
          </w:tcPr>
          <w:p w14:paraId="0FCFF7E9">
            <w:pPr>
              <w:adjustRightInd w:val="0"/>
              <w:snapToGrid w:val="0"/>
              <w:jc w:val="center"/>
              <w:rPr>
                <w:rFonts w:hint="eastAsia" w:ascii="宋体" w:hAnsi="宋体" w:eastAsia="宋体"/>
                <w:sz w:val="24"/>
                <w:szCs w:val="24"/>
              </w:rPr>
            </w:pPr>
            <w:r>
              <w:rPr>
                <w:rFonts w:hint="eastAsia" w:ascii="宋体" w:hAnsi="宋体" w:eastAsia="宋体"/>
                <w:sz w:val="24"/>
                <w:szCs w:val="24"/>
              </w:rPr>
              <w:t>包装台</w:t>
            </w:r>
          </w:p>
        </w:tc>
        <w:tc>
          <w:tcPr>
            <w:tcW w:w="651" w:type="dxa"/>
            <w:tcBorders>
              <w:top w:val="single" w:color="auto" w:sz="4" w:space="0"/>
              <w:left w:val="single" w:color="auto" w:sz="4" w:space="0"/>
              <w:bottom w:val="single" w:color="auto" w:sz="4" w:space="0"/>
              <w:right w:val="single" w:color="auto" w:sz="4" w:space="0"/>
            </w:tcBorders>
            <w:vAlign w:val="center"/>
          </w:tcPr>
          <w:p w14:paraId="59E3401D">
            <w:pPr>
              <w:adjustRightInd w:val="0"/>
              <w:snapToGrid w:val="0"/>
              <w:jc w:val="center"/>
              <w:rPr>
                <w:rFonts w:hint="eastAsia" w:ascii="宋体" w:hAnsi="宋体" w:eastAsia="宋体"/>
                <w:sz w:val="24"/>
                <w:szCs w:val="24"/>
              </w:rPr>
            </w:pPr>
            <w:r>
              <w:rPr>
                <w:rFonts w:hint="eastAsia" w:ascii="宋体" w:hAnsi="宋体" w:eastAsia="宋体"/>
                <w:sz w:val="24"/>
                <w:szCs w:val="24"/>
              </w:rPr>
              <w:t>6台</w:t>
            </w:r>
          </w:p>
        </w:tc>
        <w:tc>
          <w:tcPr>
            <w:tcW w:w="4516" w:type="dxa"/>
            <w:tcBorders>
              <w:top w:val="single" w:color="auto" w:sz="4" w:space="0"/>
              <w:left w:val="single" w:color="auto" w:sz="4" w:space="0"/>
              <w:bottom w:val="single" w:color="auto" w:sz="4" w:space="0"/>
              <w:right w:val="single" w:color="auto" w:sz="4" w:space="0"/>
            </w:tcBorders>
          </w:tcPr>
          <w:p w14:paraId="0FF4698E">
            <w:pPr>
              <w:adjustRightInd w:val="0"/>
              <w:snapToGrid w:val="0"/>
              <w:rPr>
                <w:rFonts w:hint="eastAsia" w:ascii="宋体" w:hAnsi="宋体" w:eastAsia="宋体"/>
                <w:sz w:val="24"/>
                <w:szCs w:val="24"/>
              </w:rPr>
            </w:pPr>
            <w:r>
              <w:rPr>
                <w:rFonts w:hint="eastAsia" w:ascii="宋体" w:hAnsi="宋体" w:eastAsia="宋体"/>
                <w:sz w:val="24"/>
                <w:szCs w:val="24"/>
              </w:rPr>
              <w:t>.功能：对分级后的果蔬进行包装与输送</w:t>
            </w:r>
          </w:p>
          <w:p w14:paraId="00D0766A">
            <w:pPr>
              <w:adjustRightInd w:val="0"/>
              <w:snapToGrid w:val="0"/>
              <w:rPr>
                <w:rFonts w:hint="eastAsia" w:ascii="宋体" w:hAnsi="宋体" w:eastAsia="宋体"/>
                <w:sz w:val="24"/>
                <w:szCs w:val="24"/>
              </w:rPr>
            </w:pPr>
            <w:r>
              <w:rPr>
                <w:rFonts w:hint="eastAsia" w:ascii="宋体" w:hAnsi="宋体" w:eastAsia="宋体"/>
                <w:sz w:val="24"/>
                <w:szCs w:val="24"/>
              </w:rPr>
              <w:t>.每个包装台最多4个等级</w:t>
            </w:r>
          </w:p>
          <w:p w14:paraId="7309F192">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1D631BA3">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.边板采用碳钢板折弯成型，厚度≥1.5mm</w:t>
            </w:r>
          </w:p>
          <w:p w14:paraId="53B036AF">
            <w:pPr>
              <w:adjustRightInd w:val="0"/>
              <w:snapToGrid w:val="0"/>
              <w:rPr>
                <w:rFonts w:hint="eastAsia" w:ascii="宋体" w:hAnsi="宋体" w:eastAsia="宋体"/>
                <w:sz w:val="24"/>
                <w:szCs w:val="24"/>
              </w:rPr>
            </w:pPr>
            <w:r>
              <w:rPr>
                <w:rFonts w:hint="eastAsia" w:ascii="宋体" w:hAnsi="宋体" w:eastAsia="宋体"/>
                <w:sz w:val="24"/>
                <w:szCs w:val="24"/>
              </w:rPr>
              <w:t>.一层果杯输送，采用减速电机（0.75KW*1+0.37KW*3+0.12KW*2）驱动</w:t>
            </w:r>
          </w:p>
          <w:p w14:paraId="084EBB7E">
            <w:pPr>
              <w:adjustRightInd w:val="0"/>
              <w:snapToGrid w:val="0"/>
              <w:rPr>
                <w:rFonts w:hint="eastAsia" w:ascii="宋体" w:hAnsi="宋体" w:eastAsia="宋体"/>
                <w:sz w:val="24"/>
                <w:szCs w:val="24"/>
              </w:rPr>
            </w:pPr>
            <w:r>
              <w:rPr>
                <w:rFonts w:hint="eastAsia" w:ascii="宋体" w:hAnsi="宋体" w:eastAsia="宋体"/>
                <w:sz w:val="24"/>
                <w:szCs w:val="24"/>
              </w:rPr>
              <w:t>.二层成品输送,采用减速电机（≥0.55KW*1）驱动</w:t>
            </w:r>
          </w:p>
          <w:p w14:paraId="18C870F7">
            <w:pPr>
              <w:adjustRightInd w:val="0"/>
              <w:snapToGrid w:val="0"/>
              <w:rPr>
                <w:rFonts w:hint="eastAsia" w:ascii="宋体" w:hAnsi="宋体" w:eastAsia="宋体"/>
                <w:sz w:val="24"/>
                <w:szCs w:val="24"/>
              </w:rPr>
            </w:pPr>
            <w:r>
              <w:rPr>
                <w:rFonts w:hint="eastAsia" w:ascii="宋体" w:hAnsi="宋体" w:eastAsia="宋体"/>
                <w:sz w:val="24"/>
                <w:szCs w:val="24"/>
              </w:rPr>
              <w:t>.配照明灯带</w:t>
            </w:r>
          </w:p>
          <w:p w14:paraId="3896161B">
            <w:pPr>
              <w:adjustRightInd w:val="0"/>
              <w:snapToGrid w:val="0"/>
              <w:rPr>
                <w:rFonts w:hint="eastAsia" w:ascii="宋体" w:hAnsi="宋体" w:eastAsia="宋体"/>
                <w:sz w:val="24"/>
                <w:szCs w:val="24"/>
              </w:rPr>
            </w:pPr>
            <w:r>
              <w:rPr>
                <w:rFonts w:hint="eastAsia" w:ascii="宋体" w:hAnsi="宋体" w:eastAsia="宋体"/>
                <w:sz w:val="24"/>
                <w:szCs w:val="24"/>
              </w:rPr>
              <w:t>.配规格显示屏</w:t>
            </w:r>
          </w:p>
          <w:p w14:paraId="27FAF9EE">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.双面纤维输送带宽度≥345mm,厚度≥1.3mm;PVC输送带宽度≥430MM，厚度≥1.3mm,</w:t>
            </w:r>
          </w:p>
          <w:p w14:paraId="7E0C50CE">
            <w:pPr>
              <w:adjustRightInd w:val="0"/>
              <w:snapToGrid w:val="0"/>
              <w:rPr>
                <w:rFonts w:hint="eastAsia" w:ascii="宋体" w:hAnsi="宋体" w:eastAsia="宋体"/>
                <w:sz w:val="24"/>
                <w:szCs w:val="24"/>
              </w:rPr>
            </w:pPr>
            <w:r>
              <w:rPr>
                <w:rFonts w:hint="eastAsia" w:ascii="宋体" w:hAnsi="宋体" w:eastAsia="宋体"/>
                <w:sz w:val="24"/>
                <w:szCs w:val="24"/>
              </w:rPr>
              <w:t>功率(KW)：≥2.65KW</w:t>
            </w:r>
          </w:p>
        </w:tc>
        <w:tc>
          <w:tcPr>
            <w:tcW w:w="1011" w:type="dxa"/>
            <w:tcBorders>
              <w:top w:val="single" w:color="auto" w:sz="4" w:space="0"/>
              <w:left w:val="single" w:color="auto" w:sz="4" w:space="0"/>
              <w:bottom w:val="single" w:color="auto" w:sz="4" w:space="0"/>
              <w:right w:val="single" w:color="auto" w:sz="4" w:space="0"/>
            </w:tcBorders>
            <w:vAlign w:val="center"/>
          </w:tcPr>
          <w:p w14:paraId="4DDBFE26">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522276E">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345D2D9B">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7A0BCFDF">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3334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67607FAD">
            <w:pPr>
              <w:adjustRightInd w:val="0"/>
              <w:snapToGrid w:val="0"/>
              <w:jc w:val="center"/>
              <w:rPr>
                <w:rFonts w:hint="eastAsia" w:ascii="宋体" w:hAnsi="宋体" w:eastAsia="宋体"/>
                <w:sz w:val="24"/>
                <w:szCs w:val="24"/>
              </w:rPr>
            </w:pPr>
            <w:r>
              <w:rPr>
                <w:rFonts w:hint="eastAsia" w:ascii="宋体" w:hAnsi="宋体" w:eastAsia="宋体"/>
                <w:sz w:val="24"/>
                <w:szCs w:val="24"/>
              </w:rPr>
              <w:t>12</w:t>
            </w:r>
          </w:p>
        </w:tc>
        <w:tc>
          <w:tcPr>
            <w:tcW w:w="1778" w:type="dxa"/>
            <w:tcBorders>
              <w:top w:val="single" w:color="auto" w:sz="4" w:space="0"/>
              <w:left w:val="single" w:color="auto" w:sz="4" w:space="0"/>
              <w:bottom w:val="single" w:color="auto" w:sz="4" w:space="0"/>
              <w:right w:val="single" w:color="auto" w:sz="4" w:space="0"/>
            </w:tcBorders>
            <w:vAlign w:val="center"/>
          </w:tcPr>
          <w:p w14:paraId="329E4B65">
            <w:pPr>
              <w:adjustRightInd w:val="0"/>
              <w:snapToGrid w:val="0"/>
              <w:jc w:val="center"/>
              <w:rPr>
                <w:rFonts w:hint="eastAsia" w:ascii="宋体" w:hAnsi="宋体" w:eastAsia="宋体"/>
                <w:sz w:val="24"/>
                <w:szCs w:val="24"/>
              </w:rPr>
            </w:pPr>
            <w:r>
              <w:rPr>
                <w:rFonts w:hint="eastAsia" w:ascii="宋体" w:hAnsi="宋体" w:eastAsia="宋体"/>
                <w:sz w:val="24"/>
                <w:szCs w:val="24"/>
              </w:rPr>
              <w:t>滚筒输送机2</w:t>
            </w:r>
          </w:p>
        </w:tc>
        <w:tc>
          <w:tcPr>
            <w:tcW w:w="651" w:type="dxa"/>
            <w:tcBorders>
              <w:top w:val="single" w:color="auto" w:sz="4" w:space="0"/>
              <w:left w:val="single" w:color="auto" w:sz="4" w:space="0"/>
              <w:bottom w:val="single" w:color="auto" w:sz="4" w:space="0"/>
              <w:right w:val="single" w:color="auto" w:sz="4" w:space="0"/>
            </w:tcBorders>
            <w:vAlign w:val="center"/>
          </w:tcPr>
          <w:p w14:paraId="40D5C24D">
            <w:pPr>
              <w:adjustRightInd w:val="0"/>
              <w:snapToGrid w:val="0"/>
              <w:jc w:val="center"/>
              <w:rPr>
                <w:rFonts w:hint="eastAsia" w:ascii="宋体" w:hAnsi="宋体" w:eastAsia="宋体"/>
                <w:sz w:val="24"/>
                <w:szCs w:val="24"/>
              </w:rPr>
            </w:pPr>
            <w:r>
              <w:rPr>
                <w:rFonts w:hint="eastAsia" w:ascii="宋体" w:hAnsi="宋体" w:eastAsia="宋体"/>
                <w:sz w:val="24"/>
                <w:szCs w:val="24"/>
              </w:rPr>
              <w:t>6台</w:t>
            </w:r>
          </w:p>
        </w:tc>
        <w:tc>
          <w:tcPr>
            <w:tcW w:w="4516" w:type="dxa"/>
            <w:tcBorders>
              <w:top w:val="single" w:color="auto" w:sz="4" w:space="0"/>
              <w:left w:val="single" w:color="auto" w:sz="4" w:space="0"/>
              <w:bottom w:val="single" w:color="auto" w:sz="4" w:space="0"/>
              <w:right w:val="single" w:color="auto" w:sz="4" w:space="0"/>
            </w:tcBorders>
          </w:tcPr>
          <w:p w14:paraId="2D188220">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646812B8">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5C333DB6">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6F5B106D">
            <w:pPr>
              <w:adjustRightInd w:val="0"/>
              <w:snapToGrid w:val="0"/>
              <w:rPr>
                <w:rFonts w:hint="eastAsia" w:ascii="宋体" w:hAnsi="宋体" w:eastAsia="宋体"/>
                <w:sz w:val="24"/>
                <w:szCs w:val="24"/>
              </w:rPr>
            </w:pPr>
            <w:r>
              <w:rPr>
                <w:rFonts w:hint="eastAsia" w:ascii="宋体" w:hAnsi="宋体" w:eastAsia="宋体"/>
                <w:sz w:val="24"/>
                <w:szCs w:val="24"/>
              </w:rPr>
              <w:t>.采用无动力滚筒输送</w:t>
            </w:r>
          </w:p>
        </w:tc>
        <w:tc>
          <w:tcPr>
            <w:tcW w:w="1011" w:type="dxa"/>
            <w:tcBorders>
              <w:top w:val="single" w:color="auto" w:sz="4" w:space="0"/>
              <w:left w:val="single" w:color="auto" w:sz="4" w:space="0"/>
              <w:bottom w:val="single" w:color="auto" w:sz="4" w:space="0"/>
              <w:right w:val="single" w:color="auto" w:sz="4" w:space="0"/>
            </w:tcBorders>
            <w:vAlign w:val="center"/>
          </w:tcPr>
          <w:p w14:paraId="318291C5">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2984FAB1">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62DF9FCD">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6B78DC87">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w:t>
            </w:r>
          </w:p>
        </w:tc>
      </w:tr>
      <w:tr w14:paraId="1B07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41"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56E22B7B">
            <w:pPr>
              <w:adjustRightInd w:val="0"/>
              <w:snapToGrid w:val="0"/>
              <w:jc w:val="center"/>
              <w:rPr>
                <w:rFonts w:hint="eastAsia" w:ascii="宋体" w:hAnsi="宋体" w:eastAsia="宋体"/>
                <w:sz w:val="24"/>
                <w:szCs w:val="24"/>
              </w:rPr>
            </w:pPr>
            <w:r>
              <w:rPr>
                <w:rFonts w:hint="eastAsia" w:ascii="宋体" w:hAnsi="宋体" w:eastAsia="宋体"/>
                <w:sz w:val="24"/>
                <w:szCs w:val="24"/>
              </w:rPr>
              <w:t>13</w:t>
            </w:r>
          </w:p>
        </w:tc>
        <w:tc>
          <w:tcPr>
            <w:tcW w:w="1778" w:type="dxa"/>
            <w:tcBorders>
              <w:top w:val="single" w:color="auto" w:sz="4" w:space="0"/>
              <w:left w:val="single" w:color="auto" w:sz="4" w:space="0"/>
              <w:bottom w:val="single" w:color="auto" w:sz="4" w:space="0"/>
              <w:right w:val="single" w:color="auto" w:sz="4" w:space="0"/>
            </w:tcBorders>
            <w:vAlign w:val="center"/>
          </w:tcPr>
          <w:p w14:paraId="05F85BE6">
            <w:pPr>
              <w:adjustRightInd w:val="0"/>
              <w:snapToGrid w:val="0"/>
              <w:jc w:val="center"/>
              <w:rPr>
                <w:rFonts w:hint="eastAsia" w:ascii="宋体" w:hAnsi="宋体" w:eastAsia="宋体"/>
                <w:sz w:val="24"/>
                <w:szCs w:val="24"/>
              </w:rPr>
            </w:pPr>
            <w:r>
              <w:rPr>
                <w:rFonts w:hint="eastAsia" w:ascii="宋体" w:hAnsi="宋体" w:eastAsia="宋体"/>
                <w:sz w:val="24"/>
                <w:szCs w:val="24"/>
              </w:rPr>
              <w:t>悬挂输送线</w:t>
            </w:r>
          </w:p>
        </w:tc>
        <w:tc>
          <w:tcPr>
            <w:tcW w:w="651" w:type="dxa"/>
            <w:tcBorders>
              <w:top w:val="single" w:color="auto" w:sz="4" w:space="0"/>
              <w:left w:val="single" w:color="auto" w:sz="4" w:space="0"/>
              <w:bottom w:val="single" w:color="auto" w:sz="4" w:space="0"/>
              <w:right w:val="single" w:color="auto" w:sz="4" w:space="0"/>
            </w:tcBorders>
            <w:vAlign w:val="center"/>
          </w:tcPr>
          <w:p w14:paraId="7F27E8F3">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43E11F4F">
            <w:pPr>
              <w:adjustRightInd w:val="0"/>
              <w:snapToGrid w:val="0"/>
              <w:rPr>
                <w:rFonts w:hint="eastAsia" w:ascii="宋体" w:hAnsi="宋体" w:eastAsia="宋体"/>
                <w:sz w:val="24"/>
                <w:szCs w:val="24"/>
              </w:rPr>
            </w:pPr>
            <w:r>
              <w:rPr>
                <w:rFonts w:hint="eastAsia" w:ascii="宋体" w:hAnsi="宋体" w:eastAsia="宋体"/>
                <w:sz w:val="24"/>
                <w:szCs w:val="24"/>
              </w:rPr>
              <w:t>.功能：对空纸箱进行自动输送到每个工位</w:t>
            </w:r>
          </w:p>
          <w:p w14:paraId="3C855812">
            <w:pPr>
              <w:adjustRightInd w:val="0"/>
              <w:snapToGrid w:val="0"/>
              <w:rPr>
                <w:rFonts w:hint="eastAsia" w:ascii="宋体" w:hAnsi="宋体" w:eastAsia="宋体"/>
                <w:sz w:val="24"/>
                <w:szCs w:val="24"/>
              </w:rPr>
            </w:pPr>
            <w:r>
              <w:rPr>
                <w:rFonts w:hint="eastAsia" w:ascii="宋体" w:hAnsi="宋体" w:eastAsia="宋体"/>
                <w:sz w:val="24"/>
                <w:szCs w:val="24"/>
              </w:rPr>
              <w:t>.滑轨采用Q235碳钢板折弯成型，56*66碳钢材质</w:t>
            </w:r>
          </w:p>
          <w:p w14:paraId="37AF4DC2">
            <w:pPr>
              <w:adjustRightInd w:val="0"/>
              <w:snapToGrid w:val="0"/>
              <w:rPr>
                <w:rFonts w:hint="eastAsia" w:ascii="宋体" w:hAnsi="宋体" w:eastAsia="宋体"/>
                <w:sz w:val="24"/>
                <w:szCs w:val="24"/>
              </w:rPr>
            </w:pPr>
            <w:r>
              <w:rPr>
                <w:rFonts w:hint="eastAsia" w:ascii="宋体" w:hAnsi="宋体" w:eastAsia="宋体"/>
                <w:sz w:val="24"/>
                <w:szCs w:val="24"/>
              </w:rPr>
              <w:t>.支撑柱采用Q235碳钢80*80方管,厚度≥2.5mm</w:t>
            </w:r>
          </w:p>
          <w:p w14:paraId="51F4F95E">
            <w:pPr>
              <w:adjustRightInd w:val="0"/>
              <w:snapToGrid w:val="0"/>
              <w:rPr>
                <w:rFonts w:hint="eastAsia" w:ascii="宋体" w:hAnsi="宋体" w:eastAsia="宋体"/>
                <w:sz w:val="24"/>
                <w:szCs w:val="24"/>
              </w:rPr>
            </w:pPr>
            <w:r>
              <w:rPr>
                <w:rFonts w:hint="eastAsia" w:ascii="宋体" w:hAnsi="宋体" w:eastAsia="宋体"/>
                <w:sz w:val="24"/>
                <w:szCs w:val="24"/>
              </w:rPr>
              <w:t>.采用吊篮式输送成品筐箱</w:t>
            </w:r>
          </w:p>
          <w:p w14:paraId="08B03474">
            <w:pPr>
              <w:adjustRightInd w:val="0"/>
              <w:snapToGrid w:val="0"/>
              <w:rPr>
                <w:rFonts w:hint="eastAsia" w:ascii="宋体" w:hAnsi="宋体" w:eastAsia="宋体"/>
                <w:sz w:val="24"/>
                <w:szCs w:val="24"/>
              </w:rPr>
            </w:pPr>
            <w:r>
              <w:rPr>
                <w:rFonts w:hint="eastAsia" w:ascii="宋体" w:hAnsi="宋体" w:eastAsia="宋体"/>
                <w:sz w:val="24"/>
                <w:szCs w:val="24"/>
              </w:rPr>
              <w:t>.吊篮防掉落</w:t>
            </w:r>
          </w:p>
          <w:p w14:paraId="10264C8B">
            <w:pPr>
              <w:adjustRightInd w:val="0"/>
              <w:snapToGrid w:val="0"/>
              <w:rPr>
                <w:rFonts w:hint="eastAsia" w:ascii="宋体" w:hAnsi="宋体" w:eastAsia="宋体"/>
                <w:sz w:val="24"/>
                <w:szCs w:val="24"/>
              </w:rPr>
            </w:pPr>
            <w:r>
              <w:rPr>
                <w:rFonts w:hint="eastAsia" w:ascii="宋体" w:hAnsi="宋体" w:eastAsia="宋体"/>
                <w:sz w:val="24"/>
                <w:szCs w:val="24"/>
              </w:rPr>
              <w:t>.吊篮高度可调</w:t>
            </w:r>
          </w:p>
          <w:p w14:paraId="06B18AE7">
            <w:pPr>
              <w:adjustRightInd w:val="0"/>
              <w:snapToGrid w:val="0"/>
              <w:rPr>
                <w:rFonts w:hint="eastAsia" w:ascii="宋体" w:hAnsi="宋体" w:eastAsia="宋体"/>
                <w:sz w:val="24"/>
                <w:szCs w:val="24"/>
              </w:rPr>
            </w:pPr>
            <w:r>
              <w:rPr>
                <w:rFonts w:hint="eastAsia" w:ascii="宋体" w:hAnsi="宋体" w:eastAsia="宋体"/>
                <w:sz w:val="24"/>
                <w:szCs w:val="24"/>
              </w:rPr>
              <w:t>.减速电机</w:t>
            </w:r>
          </w:p>
          <w:p w14:paraId="7A1A465F">
            <w:pPr>
              <w:adjustRightInd w:val="0"/>
              <w:snapToGrid w:val="0"/>
              <w:rPr>
                <w:rFonts w:hint="eastAsia" w:ascii="宋体" w:hAnsi="宋体" w:eastAsia="宋体"/>
                <w:sz w:val="24"/>
                <w:szCs w:val="24"/>
              </w:rPr>
            </w:pPr>
            <w:r>
              <w:rPr>
                <w:rFonts w:hint="eastAsia" w:ascii="宋体" w:hAnsi="宋体" w:eastAsia="宋体"/>
                <w:sz w:val="24"/>
                <w:szCs w:val="24"/>
              </w:rPr>
              <w:t>.输送速度≤13m/min</w:t>
            </w:r>
          </w:p>
          <w:p w14:paraId="7803BD6D">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39AA9D17">
            <w:pPr>
              <w:adjustRightInd w:val="0"/>
              <w:snapToGrid w:val="0"/>
              <w:rPr>
                <w:rFonts w:hint="eastAsia" w:ascii="宋体" w:hAnsi="宋体" w:eastAsia="宋体"/>
                <w:sz w:val="24"/>
                <w:szCs w:val="24"/>
              </w:rPr>
            </w:pPr>
            <w:r>
              <w:rPr>
                <w:rFonts w:hint="eastAsia" w:ascii="宋体" w:hAnsi="宋体" w:eastAsia="宋体"/>
                <w:sz w:val="24"/>
                <w:szCs w:val="24"/>
              </w:rPr>
              <w:t>.水平弯道回转半径：500mm</w:t>
            </w:r>
          </w:p>
          <w:p w14:paraId="2ECB611C">
            <w:pPr>
              <w:adjustRightInd w:val="0"/>
              <w:snapToGrid w:val="0"/>
              <w:rPr>
                <w:rFonts w:hint="eastAsia" w:ascii="宋体" w:hAnsi="宋体" w:eastAsia="宋体"/>
                <w:sz w:val="24"/>
                <w:szCs w:val="24"/>
              </w:rPr>
            </w:pPr>
            <w:r>
              <w:rPr>
                <w:rFonts w:hint="eastAsia" w:ascii="宋体" w:hAnsi="宋体" w:eastAsia="宋体"/>
                <w:sz w:val="24"/>
                <w:szCs w:val="24"/>
              </w:rPr>
              <w:t>.万向链条</w:t>
            </w:r>
          </w:p>
          <w:p w14:paraId="0A992918">
            <w:pPr>
              <w:adjustRightInd w:val="0"/>
              <w:snapToGrid w:val="0"/>
              <w:rPr>
                <w:rFonts w:hint="eastAsia" w:ascii="宋体" w:hAnsi="宋体" w:eastAsia="宋体"/>
                <w:sz w:val="24"/>
                <w:szCs w:val="24"/>
              </w:rPr>
            </w:pPr>
            <w:r>
              <w:rPr>
                <w:rFonts w:hint="eastAsia" w:ascii="宋体" w:hAnsi="宋体" w:eastAsia="宋体"/>
                <w:sz w:val="24"/>
                <w:szCs w:val="24"/>
              </w:rPr>
              <w:t>.单点吊重≥20kg</w:t>
            </w:r>
          </w:p>
          <w:p w14:paraId="0D1C6CDE">
            <w:pPr>
              <w:adjustRightInd w:val="0"/>
              <w:snapToGrid w:val="0"/>
              <w:rPr>
                <w:rFonts w:hint="eastAsia" w:ascii="宋体" w:hAnsi="宋体" w:eastAsia="宋体"/>
                <w:sz w:val="24"/>
                <w:szCs w:val="24"/>
              </w:rPr>
            </w:pPr>
            <w:r>
              <w:rPr>
                <w:rFonts w:hint="eastAsia" w:ascii="宋体" w:hAnsi="宋体" w:eastAsia="宋体"/>
                <w:sz w:val="24"/>
                <w:szCs w:val="24"/>
              </w:rPr>
              <w:t>.自配涨紧装置</w:t>
            </w:r>
          </w:p>
          <w:p w14:paraId="0DCBEC92">
            <w:pPr>
              <w:adjustRightInd w:val="0"/>
              <w:snapToGrid w:val="0"/>
              <w:rPr>
                <w:rFonts w:hint="eastAsia" w:ascii="宋体" w:hAnsi="宋体" w:eastAsia="宋体"/>
                <w:sz w:val="24"/>
                <w:szCs w:val="24"/>
              </w:rPr>
            </w:pPr>
            <w:r>
              <w:rPr>
                <w:rFonts w:hint="eastAsia" w:ascii="宋体" w:hAnsi="宋体" w:eastAsia="宋体"/>
                <w:sz w:val="24"/>
                <w:szCs w:val="24"/>
              </w:rPr>
              <w:t>.输送链吊点节距1050mm</w:t>
            </w:r>
          </w:p>
          <w:p w14:paraId="1C0C0EE4">
            <w:pPr>
              <w:adjustRightInd w:val="0"/>
              <w:snapToGrid w:val="0"/>
              <w:rPr>
                <w:rFonts w:hint="eastAsia" w:ascii="宋体" w:hAnsi="宋体" w:eastAsia="宋体"/>
                <w:sz w:val="24"/>
                <w:szCs w:val="24"/>
              </w:rPr>
            </w:pPr>
            <w:r>
              <w:rPr>
                <w:rFonts w:hint="eastAsia" w:ascii="宋体" w:hAnsi="宋体" w:eastAsia="宋体"/>
                <w:sz w:val="24"/>
                <w:szCs w:val="24"/>
              </w:rPr>
              <w:t>功率(KW)：≥1.5</w:t>
            </w:r>
          </w:p>
        </w:tc>
        <w:tc>
          <w:tcPr>
            <w:tcW w:w="1011" w:type="dxa"/>
            <w:tcBorders>
              <w:top w:val="single" w:color="auto" w:sz="4" w:space="0"/>
              <w:left w:val="single" w:color="auto" w:sz="4" w:space="0"/>
              <w:bottom w:val="single" w:color="auto" w:sz="4" w:space="0"/>
              <w:right w:val="single" w:color="auto" w:sz="4" w:space="0"/>
            </w:tcBorders>
            <w:vAlign w:val="center"/>
          </w:tcPr>
          <w:p w14:paraId="001B3B76">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17BEC92">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194C418D">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575722BA">
            <w:pPr>
              <w:adjustRightInd w:val="0"/>
              <w:snapToGrid w:val="0"/>
              <w:jc w:val="center"/>
              <w:rPr>
                <w:rFonts w:hint="eastAsia" w:ascii="宋体" w:hAnsi="宋体" w:eastAsia="宋体"/>
                <w:sz w:val="24"/>
                <w:szCs w:val="24"/>
              </w:rPr>
            </w:pPr>
          </w:p>
        </w:tc>
      </w:tr>
      <w:tr w14:paraId="218A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294BA9C4">
            <w:pPr>
              <w:adjustRightInd w:val="0"/>
              <w:snapToGrid w:val="0"/>
              <w:jc w:val="center"/>
              <w:rPr>
                <w:rFonts w:hint="eastAsia" w:ascii="宋体" w:hAnsi="宋体" w:eastAsia="宋体"/>
                <w:sz w:val="24"/>
                <w:szCs w:val="24"/>
              </w:rPr>
            </w:pPr>
            <w:r>
              <w:rPr>
                <w:rFonts w:hint="eastAsia" w:ascii="宋体" w:hAnsi="宋体" w:eastAsia="宋体"/>
                <w:sz w:val="24"/>
                <w:szCs w:val="24"/>
              </w:rPr>
              <w:t>14</w:t>
            </w:r>
          </w:p>
        </w:tc>
        <w:tc>
          <w:tcPr>
            <w:tcW w:w="1778" w:type="dxa"/>
            <w:tcBorders>
              <w:top w:val="single" w:color="auto" w:sz="4" w:space="0"/>
              <w:left w:val="single" w:color="auto" w:sz="4" w:space="0"/>
              <w:bottom w:val="single" w:color="auto" w:sz="4" w:space="0"/>
              <w:right w:val="single" w:color="auto" w:sz="4" w:space="0"/>
            </w:tcBorders>
            <w:vAlign w:val="center"/>
          </w:tcPr>
          <w:p w14:paraId="36086A3D">
            <w:pPr>
              <w:adjustRightInd w:val="0"/>
              <w:snapToGrid w:val="0"/>
              <w:jc w:val="center"/>
              <w:rPr>
                <w:rFonts w:hint="eastAsia" w:ascii="宋体" w:hAnsi="宋体" w:eastAsia="宋体"/>
                <w:sz w:val="24"/>
                <w:szCs w:val="24"/>
              </w:rPr>
            </w:pPr>
            <w:r>
              <w:rPr>
                <w:rFonts w:hint="eastAsia" w:ascii="宋体" w:hAnsi="宋体" w:eastAsia="宋体"/>
                <w:sz w:val="24"/>
                <w:szCs w:val="24"/>
              </w:rPr>
              <w:t>滚筒输送线</w:t>
            </w:r>
          </w:p>
        </w:tc>
        <w:tc>
          <w:tcPr>
            <w:tcW w:w="651" w:type="dxa"/>
            <w:tcBorders>
              <w:top w:val="single" w:color="auto" w:sz="4" w:space="0"/>
              <w:left w:val="single" w:color="auto" w:sz="4" w:space="0"/>
              <w:bottom w:val="single" w:color="auto" w:sz="4" w:space="0"/>
              <w:right w:val="single" w:color="auto" w:sz="4" w:space="0"/>
            </w:tcBorders>
            <w:vAlign w:val="center"/>
          </w:tcPr>
          <w:p w14:paraId="2D864FE9">
            <w:pPr>
              <w:adjustRightInd w:val="0"/>
              <w:snapToGrid w:val="0"/>
              <w:jc w:val="center"/>
              <w:rPr>
                <w:rFonts w:hint="eastAsia" w:ascii="宋体" w:hAnsi="宋体" w:eastAsia="宋体"/>
                <w:sz w:val="24"/>
                <w:szCs w:val="24"/>
              </w:rPr>
            </w:pPr>
            <w:r>
              <w:rPr>
                <w:rFonts w:hint="eastAsia" w:ascii="宋体" w:hAnsi="宋体" w:eastAsia="宋体"/>
                <w:sz w:val="24"/>
                <w:szCs w:val="24"/>
              </w:rPr>
              <w:t>1套</w:t>
            </w:r>
          </w:p>
        </w:tc>
        <w:tc>
          <w:tcPr>
            <w:tcW w:w="4516" w:type="dxa"/>
            <w:tcBorders>
              <w:top w:val="single" w:color="auto" w:sz="4" w:space="0"/>
              <w:left w:val="single" w:color="auto" w:sz="4" w:space="0"/>
              <w:bottom w:val="single" w:color="auto" w:sz="4" w:space="0"/>
              <w:right w:val="single" w:color="auto" w:sz="4" w:space="0"/>
            </w:tcBorders>
          </w:tcPr>
          <w:p w14:paraId="6F748A03">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470F88CA">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63AB1322">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33A3781E">
            <w:pPr>
              <w:adjustRightInd w:val="0"/>
              <w:snapToGrid w:val="0"/>
              <w:rPr>
                <w:rFonts w:hint="eastAsia" w:ascii="宋体" w:hAnsi="宋体" w:eastAsia="宋体"/>
                <w:sz w:val="24"/>
                <w:szCs w:val="24"/>
              </w:rPr>
            </w:pPr>
            <w:r>
              <w:rPr>
                <w:rFonts w:hint="eastAsia" w:ascii="宋体" w:hAnsi="宋体" w:eastAsia="宋体"/>
                <w:sz w:val="24"/>
                <w:szCs w:val="24"/>
              </w:rPr>
              <w:t>采用动力滚筒输送</w:t>
            </w:r>
          </w:p>
          <w:p w14:paraId="6002827F">
            <w:pPr>
              <w:adjustRightInd w:val="0"/>
              <w:snapToGrid w:val="0"/>
              <w:rPr>
                <w:rFonts w:hint="eastAsia" w:ascii="宋体" w:hAnsi="宋体" w:eastAsia="宋体"/>
                <w:sz w:val="24"/>
                <w:szCs w:val="24"/>
              </w:rPr>
            </w:pPr>
            <w:r>
              <w:rPr>
                <w:rFonts w:hint="eastAsia" w:ascii="宋体" w:hAnsi="宋体" w:eastAsia="宋体"/>
                <w:sz w:val="24"/>
                <w:szCs w:val="24"/>
              </w:rPr>
              <w:t>采用减速电机驱动</w:t>
            </w:r>
          </w:p>
          <w:p w14:paraId="4B2D89A3">
            <w:pPr>
              <w:adjustRightInd w:val="0"/>
              <w:snapToGrid w:val="0"/>
              <w:rPr>
                <w:rFonts w:hint="eastAsia" w:ascii="宋体" w:hAnsi="宋体" w:eastAsia="宋体"/>
                <w:sz w:val="24"/>
                <w:szCs w:val="24"/>
              </w:rPr>
            </w:pPr>
            <w:r>
              <w:rPr>
                <w:rFonts w:hint="eastAsia" w:ascii="宋体" w:hAnsi="宋体" w:eastAsia="宋体"/>
                <w:sz w:val="24"/>
                <w:szCs w:val="24"/>
              </w:rPr>
              <w:t>功率(KW)：≥0.37KW</w:t>
            </w:r>
          </w:p>
        </w:tc>
        <w:tc>
          <w:tcPr>
            <w:tcW w:w="1011" w:type="dxa"/>
            <w:tcBorders>
              <w:top w:val="single" w:color="auto" w:sz="4" w:space="0"/>
              <w:left w:val="single" w:color="auto" w:sz="4" w:space="0"/>
              <w:bottom w:val="single" w:color="auto" w:sz="4" w:space="0"/>
              <w:right w:val="single" w:color="auto" w:sz="4" w:space="0"/>
            </w:tcBorders>
            <w:vAlign w:val="center"/>
          </w:tcPr>
          <w:p w14:paraId="2DF0E1D8">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3FFFD72E">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3A09C114">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2B19F21E">
            <w:pPr>
              <w:adjustRightInd w:val="0"/>
              <w:snapToGrid w:val="0"/>
              <w:jc w:val="center"/>
              <w:rPr>
                <w:rFonts w:hint="eastAsia" w:ascii="宋体" w:hAnsi="宋体" w:eastAsia="宋体"/>
                <w:sz w:val="24"/>
                <w:szCs w:val="24"/>
              </w:rPr>
            </w:pPr>
          </w:p>
        </w:tc>
      </w:tr>
      <w:tr w14:paraId="73B8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7ED2E44C">
            <w:pPr>
              <w:adjustRightInd w:val="0"/>
              <w:snapToGrid w:val="0"/>
              <w:jc w:val="center"/>
              <w:rPr>
                <w:rFonts w:hint="eastAsia" w:ascii="宋体" w:hAnsi="宋体" w:eastAsia="宋体"/>
                <w:sz w:val="24"/>
                <w:szCs w:val="24"/>
              </w:rPr>
            </w:pPr>
            <w:r>
              <w:rPr>
                <w:rFonts w:hint="eastAsia" w:ascii="宋体" w:hAnsi="宋体" w:eastAsia="宋体"/>
                <w:sz w:val="24"/>
                <w:szCs w:val="24"/>
              </w:rPr>
              <w:t>15</w:t>
            </w:r>
          </w:p>
        </w:tc>
        <w:tc>
          <w:tcPr>
            <w:tcW w:w="1778" w:type="dxa"/>
            <w:tcBorders>
              <w:top w:val="single" w:color="auto" w:sz="4" w:space="0"/>
              <w:left w:val="single" w:color="auto" w:sz="4" w:space="0"/>
              <w:bottom w:val="single" w:color="auto" w:sz="4" w:space="0"/>
              <w:right w:val="single" w:color="auto" w:sz="4" w:space="0"/>
            </w:tcBorders>
            <w:vAlign w:val="center"/>
          </w:tcPr>
          <w:p w14:paraId="2E09FEA8">
            <w:pPr>
              <w:adjustRightInd w:val="0"/>
              <w:snapToGrid w:val="0"/>
              <w:jc w:val="center"/>
              <w:rPr>
                <w:rFonts w:hint="eastAsia" w:ascii="宋体" w:hAnsi="宋体" w:eastAsia="宋体"/>
                <w:sz w:val="24"/>
                <w:szCs w:val="24"/>
              </w:rPr>
            </w:pPr>
            <w:r>
              <w:rPr>
                <w:rFonts w:hint="eastAsia" w:ascii="宋体" w:hAnsi="宋体" w:eastAsia="宋体"/>
                <w:sz w:val="24"/>
                <w:szCs w:val="24"/>
              </w:rPr>
              <w:t>内部品质分选机</w:t>
            </w:r>
          </w:p>
        </w:tc>
        <w:tc>
          <w:tcPr>
            <w:tcW w:w="651" w:type="dxa"/>
            <w:tcBorders>
              <w:top w:val="single" w:color="auto" w:sz="4" w:space="0"/>
              <w:left w:val="single" w:color="auto" w:sz="4" w:space="0"/>
              <w:bottom w:val="single" w:color="auto" w:sz="4" w:space="0"/>
              <w:right w:val="single" w:color="auto" w:sz="4" w:space="0"/>
            </w:tcBorders>
            <w:vAlign w:val="center"/>
          </w:tcPr>
          <w:p w14:paraId="76F3CE49">
            <w:pPr>
              <w:adjustRightInd w:val="0"/>
              <w:snapToGrid w:val="0"/>
              <w:jc w:val="center"/>
              <w:rPr>
                <w:rFonts w:hint="eastAsia" w:ascii="宋体" w:hAnsi="宋体" w:eastAsia="宋体"/>
                <w:sz w:val="24"/>
                <w:szCs w:val="24"/>
              </w:rPr>
            </w:pPr>
            <w:r>
              <w:rPr>
                <w:rFonts w:hint="eastAsia" w:ascii="宋体" w:hAnsi="宋体" w:eastAsia="宋体"/>
                <w:sz w:val="24"/>
                <w:szCs w:val="24"/>
              </w:rPr>
              <w:t>1台</w:t>
            </w:r>
          </w:p>
        </w:tc>
        <w:tc>
          <w:tcPr>
            <w:tcW w:w="4516" w:type="dxa"/>
            <w:tcBorders>
              <w:top w:val="single" w:color="auto" w:sz="4" w:space="0"/>
              <w:left w:val="single" w:color="auto" w:sz="4" w:space="0"/>
              <w:bottom w:val="single" w:color="auto" w:sz="4" w:space="0"/>
              <w:right w:val="single" w:color="auto" w:sz="4" w:space="0"/>
            </w:tcBorders>
          </w:tcPr>
          <w:p w14:paraId="7AD9EE02">
            <w:pPr>
              <w:adjustRightInd w:val="0"/>
              <w:snapToGrid w:val="0"/>
              <w:rPr>
                <w:rFonts w:hint="eastAsia" w:ascii="宋体" w:hAnsi="宋体" w:eastAsia="宋体"/>
                <w:sz w:val="24"/>
                <w:szCs w:val="24"/>
              </w:rPr>
            </w:pPr>
            <w:r>
              <w:rPr>
                <w:rFonts w:hint="eastAsia" w:ascii="宋体" w:hAnsi="宋体" w:eastAsia="宋体"/>
                <w:sz w:val="24"/>
                <w:szCs w:val="24"/>
              </w:rPr>
              <w:t>.功能：果蔬内部品质检测</w:t>
            </w:r>
          </w:p>
          <w:p w14:paraId="76BF4230">
            <w:pPr>
              <w:adjustRightInd w:val="0"/>
              <w:snapToGrid w:val="0"/>
              <w:rPr>
                <w:rFonts w:hint="eastAsia" w:ascii="宋体" w:hAnsi="宋体" w:eastAsia="宋体"/>
                <w:sz w:val="24"/>
                <w:szCs w:val="24"/>
              </w:rPr>
            </w:pPr>
            <w:r>
              <w:rPr>
                <w:rFonts w:hint="eastAsia" w:ascii="宋体" w:hAnsi="宋体" w:eastAsia="宋体"/>
                <w:sz w:val="24"/>
                <w:szCs w:val="24"/>
              </w:rPr>
              <w:t>.糖度测量范围：3-23Brix</w:t>
            </w:r>
          </w:p>
          <w:p w14:paraId="1C7C26F2">
            <w:pPr>
              <w:adjustRightInd w:val="0"/>
              <w:snapToGrid w:val="0"/>
              <w:rPr>
                <w:rFonts w:hint="eastAsia" w:ascii="宋体" w:hAnsi="宋体" w:eastAsia="宋体"/>
                <w:sz w:val="24"/>
                <w:szCs w:val="24"/>
              </w:rPr>
            </w:pPr>
            <w:r>
              <w:rPr>
                <w:rFonts w:hint="eastAsia" w:ascii="宋体" w:hAnsi="宋体" w:eastAsia="宋体"/>
                <w:sz w:val="24"/>
                <w:szCs w:val="24"/>
              </w:rPr>
              <w:t>.标准误差（SEP)≤0.6Brix</w:t>
            </w:r>
          </w:p>
          <w:p w14:paraId="24045990">
            <w:pPr>
              <w:adjustRightInd w:val="0"/>
              <w:snapToGrid w:val="0"/>
              <w:rPr>
                <w:rFonts w:hint="eastAsia" w:ascii="宋体" w:hAnsi="宋体" w:eastAsia="宋体"/>
                <w:sz w:val="24"/>
                <w:szCs w:val="24"/>
              </w:rPr>
            </w:pPr>
            <w:r>
              <w:rPr>
                <w:rFonts w:hint="eastAsia" w:ascii="宋体" w:hAnsi="宋体" w:eastAsia="宋体"/>
                <w:sz w:val="24"/>
                <w:szCs w:val="24"/>
              </w:rPr>
              <w:t>.最大分选速度≥360个果杯/分钟</w:t>
            </w:r>
          </w:p>
          <w:p w14:paraId="11E2D03D">
            <w:pPr>
              <w:adjustRightInd w:val="0"/>
              <w:snapToGrid w:val="0"/>
              <w:rPr>
                <w:rFonts w:hint="eastAsia" w:ascii="宋体" w:hAnsi="宋体" w:eastAsia="宋体"/>
                <w:sz w:val="24"/>
                <w:szCs w:val="24"/>
              </w:rPr>
            </w:pPr>
            <w:r>
              <w:rPr>
                <w:rFonts w:hint="eastAsia" w:ascii="宋体" w:hAnsi="宋体" w:eastAsia="宋体"/>
                <w:sz w:val="24"/>
                <w:szCs w:val="24"/>
              </w:rPr>
              <w:t xml:space="preserve">.最佳检测范围（果径）：横径（垂直果梗方向）80-120MM(或40MM跨度)，纵径（果梗方向）70-105MM </w:t>
            </w:r>
          </w:p>
          <w:p w14:paraId="585FE9DF">
            <w:pPr>
              <w:adjustRightInd w:val="0"/>
              <w:snapToGrid w:val="0"/>
              <w:rPr>
                <w:rFonts w:hint="eastAsia" w:ascii="宋体" w:hAnsi="宋体" w:eastAsia="宋体"/>
                <w:sz w:val="24"/>
                <w:szCs w:val="24"/>
              </w:rPr>
            </w:pPr>
            <w:r>
              <w:rPr>
                <w:rFonts w:hint="eastAsia" w:ascii="宋体" w:hAnsi="宋体" w:eastAsia="宋体"/>
                <w:sz w:val="24"/>
                <w:szCs w:val="24"/>
              </w:rPr>
              <w:t>.使用环境要求：温度处于-5℃-40℃之间，湿度在20%-80%之间，水果表面无结霜现象</w:t>
            </w:r>
          </w:p>
        </w:tc>
        <w:tc>
          <w:tcPr>
            <w:tcW w:w="1011" w:type="dxa"/>
            <w:tcBorders>
              <w:top w:val="single" w:color="auto" w:sz="4" w:space="0"/>
              <w:left w:val="single" w:color="auto" w:sz="4" w:space="0"/>
              <w:bottom w:val="single" w:color="auto" w:sz="4" w:space="0"/>
              <w:right w:val="single" w:color="auto" w:sz="4" w:space="0"/>
            </w:tcBorders>
            <w:vAlign w:val="center"/>
          </w:tcPr>
          <w:p w14:paraId="77223819">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0AD46536">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99C1A25">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7BC23F37">
            <w:pPr>
              <w:adjustRightInd w:val="0"/>
              <w:snapToGrid w:val="0"/>
              <w:jc w:val="center"/>
              <w:rPr>
                <w:rFonts w:hint="eastAsia" w:ascii="宋体" w:hAnsi="宋体" w:eastAsia="宋体"/>
                <w:sz w:val="24"/>
                <w:szCs w:val="24"/>
              </w:rPr>
            </w:pPr>
          </w:p>
        </w:tc>
      </w:tr>
      <w:tr w14:paraId="5639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2" w:hRule="atLeast"/>
          <w:jc w:val="center"/>
        </w:trPr>
        <w:tc>
          <w:tcPr>
            <w:tcW w:w="356" w:type="dxa"/>
            <w:tcBorders>
              <w:top w:val="single" w:color="auto" w:sz="4" w:space="0"/>
              <w:left w:val="single" w:color="auto" w:sz="4" w:space="0"/>
              <w:bottom w:val="single" w:color="auto" w:sz="4" w:space="0"/>
              <w:right w:val="single" w:color="auto" w:sz="4" w:space="0"/>
            </w:tcBorders>
            <w:vAlign w:val="center"/>
          </w:tcPr>
          <w:p w14:paraId="263FD852">
            <w:pPr>
              <w:adjustRightInd w:val="0"/>
              <w:snapToGrid w:val="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16</w:t>
            </w:r>
          </w:p>
        </w:tc>
        <w:tc>
          <w:tcPr>
            <w:tcW w:w="1778" w:type="dxa"/>
            <w:tcBorders>
              <w:top w:val="single" w:color="auto" w:sz="4" w:space="0"/>
              <w:left w:val="single" w:color="auto" w:sz="4" w:space="0"/>
              <w:bottom w:val="single" w:color="auto" w:sz="4" w:space="0"/>
              <w:right w:val="single" w:color="auto" w:sz="4" w:space="0"/>
            </w:tcBorders>
            <w:vAlign w:val="center"/>
          </w:tcPr>
          <w:p w14:paraId="07696E69">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安装调试费等费用</w:t>
            </w:r>
          </w:p>
        </w:tc>
        <w:tc>
          <w:tcPr>
            <w:tcW w:w="651" w:type="dxa"/>
            <w:tcBorders>
              <w:top w:val="single" w:color="auto" w:sz="4" w:space="0"/>
              <w:left w:val="single" w:color="auto" w:sz="4" w:space="0"/>
              <w:bottom w:val="single" w:color="auto" w:sz="4" w:space="0"/>
              <w:right w:val="single" w:color="auto" w:sz="4" w:space="0"/>
            </w:tcBorders>
            <w:vAlign w:val="center"/>
          </w:tcPr>
          <w:p w14:paraId="12CFCEE7">
            <w:pPr>
              <w:adjustRightInd w:val="0"/>
              <w:snapToGrid w:val="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1项</w:t>
            </w:r>
          </w:p>
        </w:tc>
        <w:tc>
          <w:tcPr>
            <w:tcW w:w="7657" w:type="dxa"/>
            <w:gridSpan w:val="5"/>
            <w:tcBorders>
              <w:top w:val="single" w:color="auto" w:sz="4" w:space="0"/>
              <w:left w:val="single" w:color="auto" w:sz="4" w:space="0"/>
              <w:bottom w:val="single" w:color="auto" w:sz="4" w:space="0"/>
              <w:right w:val="single" w:color="auto" w:sz="4" w:space="0"/>
            </w:tcBorders>
          </w:tcPr>
          <w:p w14:paraId="6E0413B6">
            <w:pPr>
              <w:adjustRightInd w:val="0"/>
              <w:snapToGrid w:val="0"/>
              <w:jc w:val="center"/>
              <w:rPr>
                <w:rFonts w:hint="eastAsia" w:ascii="宋体" w:hAnsi="宋体" w:eastAsia="宋体"/>
                <w:sz w:val="24"/>
                <w:szCs w:val="24"/>
              </w:rPr>
            </w:pPr>
          </w:p>
        </w:tc>
      </w:tr>
      <w:tr w14:paraId="0EE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8" w:hRule="atLeast"/>
          <w:jc w:val="center"/>
        </w:trPr>
        <w:tc>
          <w:tcPr>
            <w:tcW w:w="10442" w:type="dxa"/>
            <w:gridSpan w:val="8"/>
            <w:tcBorders>
              <w:top w:val="single" w:color="auto" w:sz="4" w:space="0"/>
              <w:left w:val="single" w:color="auto" w:sz="4" w:space="0"/>
              <w:bottom w:val="single" w:color="auto" w:sz="4" w:space="0"/>
              <w:right w:val="single" w:color="auto" w:sz="4" w:space="0"/>
            </w:tcBorders>
            <w:vAlign w:val="center"/>
          </w:tcPr>
          <w:p w14:paraId="15C032B7">
            <w:pPr>
              <w:adjustRightInd w:val="0"/>
              <w:snapToGrid w:val="0"/>
              <w:jc w:val="center"/>
              <w:rPr>
                <w:rFonts w:hint="eastAsia" w:ascii="宋体" w:hAnsi="宋体" w:eastAsia="宋体"/>
                <w:b/>
                <w:bCs/>
                <w:sz w:val="24"/>
                <w:szCs w:val="24"/>
              </w:rPr>
            </w:pPr>
            <w:r>
              <w:rPr>
                <w:rFonts w:hint="eastAsia" w:ascii="宋体" w:hAnsi="宋体" w:eastAsia="宋体"/>
                <w:b/>
                <w:bCs/>
                <w:sz w:val="24"/>
                <w:szCs w:val="24"/>
                <w:lang w:val="en-US" w:eastAsia="zh-CN"/>
              </w:rPr>
              <w:t>双通道设备</w:t>
            </w:r>
          </w:p>
        </w:tc>
      </w:tr>
      <w:tr w14:paraId="0EA0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 w:hRule="atLeast"/>
          <w:jc w:val="center"/>
        </w:trPr>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14:paraId="6237C45C">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14:paraId="5D177A8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滚筒输送机1</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4DB3F9F0">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16台</w:t>
            </w:r>
          </w:p>
        </w:tc>
        <w:tc>
          <w:tcPr>
            <w:tcW w:w="4516" w:type="dxa"/>
            <w:tcBorders>
              <w:top w:val="single" w:color="auto" w:sz="4" w:space="0"/>
              <w:left w:val="single" w:color="auto" w:sz="4" w:space="0"/>
              <w:bottom w:val="single" w:color="auto" w:sz="4" w:space="0"/>
              <w:right w:val="single" w:color="auto" w:sz="4" w:space="0"/>
            </w:tcBorders>
            <w:shd w:val="clear" w:color="auto" w:fill="auto"/>
            <w:vAlign w:val="top"/>
          </w:tcPr>
          <w:p w14:paraId="45F8FAD4">
            <w:pPr>
              <w:adjustRightInd w:val="0"/>
              <w:snapToGrid w:val="0"/>
              <w:rPr>
                <w:rFonts w:hint="eastAsia" w:ascii="宋体" w:hAnsi="宋体" w:eastAsia="宋体"/>
                <w:sz w:val="24"/>
                <w:szCs w:val="24"/>
              </w:rPr>
            </w:pPr>
            <w:r>
              <w:rPr>
                <w:rFonts w:hint="eastAsia" w:ascii="宋体" w:hAnsi="宋体" w:eastAsia="宋体"/>
                <w:sz w:val="24"/>
                <w:szCs w:val="24"/>
              </w:rPr>
              <w:t>.功能：原料果输送</w:t>
            </w:r>
          </w:p>
          <w:p w14:paraId="0FD32693">
            <w:pPr>
              <w:adjustRightInd w:val="0"/>
              <w:snapToGrid w:val="0"/>
              <w:rPr>
                <w:rFonts w:hint="eastAsia" w:ascii="宋体" w:hAnsi="宋体" w:eastAsia="宋体"/>
                <w:sz w:val="24"/>
                <w:szCs w:val="24"/>
              </w:rPr>
            </w:pPr>
            <w:r>
              <w:rPr>
                <w:rFonts w:hint="eastAsia" w:ascii="宋体" w:hAnsi="宋体" w:eastAsia="宋体"/>
                <w:sz w:val="24"/>
                <w:szCs w:val="24"/>
              </w:rPr>
              <w:t>.机架使用Q235碳钢板折弯成型，厚度≥1.5mm</w:t>
            </w:r>
          </w:p>
          <w:p w14:paraId="17E784B9">
            <w:pPr>
              <w:adjustRightInd w:val="0"/>
              <w:snapToGrid w:val="0"/>
              <w:rPr>
                <w:rFonts w:hint="eastAsia" w:ascii="宋体" w:hAnsi="宋体" w:eastAsia="宋体"/>
                <w:sz w:val="24"/>
                <w:szCs w:val="24"/>
              </w:rPr>
            </w:pPr>
            <w:r>
              <w:rPr>
                <w:rFonts w:hint="eastAsia" w:ascii="宋体" w:hAnsi="宋体" w:eastAsia="宋体"/>
                <w:sz w:val="24"/>
                <w:szCs w:val="24"/>
              </w:rPr>
              <w:t>.机脚使用Q235碳钢方管，厚度≥1.5mm</w:t>
            </w:r>
          </w:p>
          <w:p w14:paraId="495A4125">
            <w:pPr>
              <w:adjustRightInd w:val="0"/>
              <w:snapToGrid w:val="0"/>
              <w:rPr>
                <w:rFonts w:hint="eastAsia" w:ascii="宋体" w:hAnsi="宋体" w:eastAsia="宋体"/>
                <w:sz w:val="24"/>
                <w:szCs w:val="24"/>
              </w:rPr>
            </w:pPr>
            <w:r>
              <w:rPr>
                <w:rFonts w:hint="eastAsia" w:ascii="宋体" w:hAnsi="宋体" w:eastAsia="宋体"/>
                <w:sz w:val="24"/>
                <w:szCs w:val="24"/>
              </w:rPr>
              <w:t>.工作面高度可调节</w:t>
            </w:r>
          </w:p>
          <w:p w14:paraId="75EACBCE">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.采用小间距设计的PVC材质的无动力滚筒输送</w:t>
            </w:r>
          </w:p>
        </w:tc>
        <w:tc>
          <w:tcPr>
            <w:tcW w:w="1011" w:type="dxa"/>
            <w:tcBorders>
              <w:top w:val="single" w:color="auto" w:sz="4" w:space="0"/>
              <w:left w:val="single" w:color="auto" w:sz="4" w:space="0"/>
              <w:bottom w:val="single" w:color="auto" w:sz="4" w:space="0"/>
              <w:right w:val="single" w:color="auto" w:sz="4" w:space="0"/>
            </w:tcBorders>
            <w:vAlign w:val="center"/>
          </w:tcPr>
          <w:p w14:paraId="30AC0544">
            <w:pPr>
              <w:adjustRightInd w:val="0"/>
              <w:snapToGrid w:val="0"/>
              <w:jc w:val="center"/>
              <w:rPr>
                <w:rFonts w:hint="eastAsia" w:ascii="宋体" w:hAnsi="宋体" w:eastAsia="宋体"/>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14:paraId="74EFEBB4">
            <w:pPr>
              <w:adjustRightInd w:val="0"/>
              <w:snapToGrid w:val="0"/>
              <w:jc w:val="center"/>
              <w:rPr>
                <w:rFonts w:hint="eastAsia" w:ascii="宋体" w:hAnsi="宋体" w:eastAsia="宋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5E4CC502">
            <w:pPr>
              <w:adjustRightInd w:val="0"/>
              <w:snapToGrid w:val="0"/>
              <w:jc w:val="center"/>
              <w:rPr>
                <w:rFonts w:hint="eastAsia" w:ascii="宋体" w:hAnsi="宋体" w:eastAsia="宋体"/>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3757A386">
            <w:pPr>
              <w:adjustRightInd w:val="0"/>
              <w:snapToGrid w:val="0"/>
              <w:jc w:val="center"/>
              <w:rPr>
                <w:rFonts w:hint="eastAsia" w:ascii="宋体" w:hAnsi="宋体" w:eastAsia="宋体"/>
                <w:sz w:val="24"/>
                <w:szCs w:val="24"/>
              </w:rPr>
            </w:pPr>
          </w:p>
        </w:tc>
      </w:tr>
      <w:tr w14:paraId="3BB9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19F25063">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w:t>
            </w:r>
          </w:p>
        </w:tc>
        <w:tc>
          <w:tcPr>
            <w:tcW w:w="0" w:type="auto"/>
            <w:shd w:val="clear" w:color="auto" w:fill="auto"/>
            <w:vAlign w:val="center"/>
          </w:tcPr>
          <w:p w14:paraId="53E3578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皮带输送机1</w:t>
            </w:r>
          </w:p>
        </w:tc>
        <w:tc>
          <w:tcPr>
            <w:tcW w:w="0" w:type="auto"/>
            <w:shd w:val="clear" w:color="auto" w:fill="auto"/>
            <w:vAlign w:val="center"/>
          </w:tcPr>
          <w:p w14:paraId="7DAA0C6D">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056A83C4">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7DFA8C5B">
            <w:pPr>
              <w:adjustRightInd w:val="0"/>
              <w:snapToGrid w:val="0"/>
              <w:rPr>
                <w:rFonts w:hint="eastAsia" w:ascii="宋体" w:hAnsi="宋体" w:eastAsia="宋体"/>
                <w:sz w:val="24"/>
                <w:szCs w:val="24"/>
              </w:rPr>
            </w:pPr>
            <w:r>
              <w:rPr>
                <w:rFonts w:hint="eastAsia" w:ascii="宋体" w:hAnsi="宋体" w:eastAsia="宋体"/>
                <w:sz w:val="24"/>
                <w:szCs w:val="24"/>
              </w:rPr>
              <w:t>.内宽：≥0.155M</w:t>
            </w:r>
          </w:p>
          <w:p w14:paraId="533B6754">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1358CB23">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0F8E28A4">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78A9A751">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11F5B008">
            <w:pPr>
              <w:adjustRightInd w:val="0"/>
              <w:snapToGrid w:val="0"/>
              <w:rPr>
                <w:rFonts w:hint="eastAsia" w:ascii="宋体" w:hAnsi="宋体" w:eastAsia="宋体"/>
                <w:sz w:val="24"/>
                <w:szCs w:val="24"/>
              </w:rPr>
            </w:pPr>
            <w:r>
              <w:rPr>
                <w:rFonts w:hint="eastAsia" w:ascii="宋体" w:hAnsi="宋体" w:eastAsia="宋体"/>
                <w:sz w:val="24"/>
                <w:szCs w:val="24"/>
              </w:rPr>
              <w:t>.皮带采双面纤维材质</w:t>
            </w:r>
          </w:p>
          <w:p w14:paraId="708C840C">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功率(KW)：≥1.48KW</w:t>
            </w:r>
          </w:p>
        </w:tc>
        <w:tc>
          <w:tcPr>
            <w:tcW w:w="1011" w:type="dxa"/>
          </w:tcPr>
          <w:p w14:paraId="2F2DAD81">
            <w:pPr>
              <w:adjustRightInd w:val="0"/>
              <w:snapToGrid w:val="0"/>
              <w:jc w:val="center"/>
              <w:rPr>
                <w:rFonts w:hint="eastAsia" w:ascii="宋体" w:hAnsi="宋体" w:eastAsia="宋体"/>
                <w:sz w:val="24"/>
                <w:szCs w:val="24"/>
              </w:rPr>
            </w:pPr>
          </w:p>
        </w:tc>
        <w:tc>
          <w:tcPr>
            <w:tcW w:w="849" w:type="dxa"/>
          </w:tcPr>
          <w:p w14:paraId="0A7F3B8F">
            <w:pPr>
              <w:adjustRightInd w:val="0"/>
              <w:snapToGrid w:val="0"/>
              <w:jc w:val="center"/>
              <w:rPr>
                <w:rFonts w:hint="eastAsia" w:ascii="宋体" w:hAnsi="宋体" w:eastAsia="宋体"/>
                <w:sz w:val="24"/>
                <w:szCs w:val="24"/>
              </w:rPr>
            </w:pPr>
          </w:p>
        </w:tc>
        <w:tc>
          <w:tcPr>
            <w:tcW w:w="627" w:type="dxa"/>
          </w:tcPr>
          <w:p w14:paraId="1913F9DE">
            <w:pPr>
              <w:adjustRightInd w:val="0"/>
              <w:snapToGrid w:val="0"/>
              <w:jc w:val="center"/>
              <w:rPr>
                <w:rFonts w:hint="eastAsia" w:ascii="宋体" w:hAnsi="宋体" w:eastAsia="宋体"/>
                <w:sz w:val="24"/>
                <w:szCs w:val="24"/>
              </w:rPr>
            </w:pPr>
          </w:p>
        </w:tc>
        <w:tc>
          <w:tcPr>
            <w:tcW w:w="654" w:type="dxa"/>
          </w:tcPr>
          <w:p w14:paraId="31AAEFFF">
            <w:pPr>
              <w:adjustRightInd w:val="0"/>
              <w:snapToGrid w:val="0"/>
              <w:jc w:val="center"/>
              <w:rPr>
                <w:rFonts w:hint="eastAsia" w:ascii="宋体" w:hAnsi="宋体" w:eastAsia="宋体"/>
                <w:sz w:val="24"/>
                <w:szCs w:val="24"/>
              </w:rPr>
            </w:pPr>
          </w:p>
        </w:tc>
      </w:tr>
      <w:tr w14:paraId="4A9D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122B327D">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3</w:t>
            </w:r>
          </w:p>
        </w:tc>
        <w:tc>
          <w:tcPr>
            <w:tcW w:w="0" w:type="auto"/>
            <w:shd w:val="clear" w:color="auto" w:fill="auto"/>
            <w:vAlign w:val="center"/>
          </w:tcPr>
          <w:p w14:paraId="6875D45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重量检测机</w:t>
            </w:r>
          </w:p>
        </w:tc>
        <w:tc>
          <w:tcPr>
            <w:tcW w:w="0" w:type="auto"/>
            <w:shd w:val="clear" w:color="auto" w:fill="auto"/>
            <w:vAlign w:val="center"/>
          </w:tcPr>
          <w:p w14:paraId="70CDABCC">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4台</w:t>
            </w:r>
          </w:p>
        </w:tc>
        <w:tc>
          <w:tcPr>
            <w:tcW w:w="4516" w:type="dxa"/>
            <w:shd w:val="clear" w:color="auto" w:fill="auto"/>
            <w:vAlign w:val="top"/>
          </w:tcPr>
          <w:p w14:paraId="39D6A888">
            <w:pPr>
              <w:adjustRightInd w:val="0"/>
              <w:snapToGrid w:val="0"/>
              <w:rPr>
                <w:rFonts w:hint="eastAsia" w:ascii="宋体" w:hAnsi="宋体" w:eastAsia="宋体"/>
                <w:sz w:val="24"/>
                <w:szCs w:val="24"/>
              </w:rPr>
            </w:pPr>
            <w:r>
              <w:rPr>
                <w:rFonts w:hint="eastAsia" w:ascii="宋体" w:hAnsi="宋体" w:eastAsia="宋体"/>
                <w:sz w:val="24"/>
                <w:szCs w:val="24"/>
              </w:rPr>
              <w:t>.功能：果蔬重量检测</w:t>
            </w:r>
          </w:p>
          <w:p w14:paraId="4B94C981">
            <w:pPr>
              <w:adjustRightInd w:val="0"/>
              <w:snapToGrid w:val="0"/>
              <w:rPr>
                <w:rFonts w:hint="eastAsia" w:ascii="宋体" w:hAnsi="宋体" w:eastAsia="宋体"/>
                <w:sz w:val="24"/>
                <w:szCs w:val="24"/>
              </w:rPr>
            </w:pPr>
            <w:r>
              <w:rPr>
                <w:rFonts w:hint="eastAsia" w:ascii="宋体" w:hAnsi="宋体" w:eastAsia="宋体"/>
                <w:sz w:val="24"/>
                <w:szCs w:val="24"/>
              </w:rPr>
              <w:t>.内宽：≥220MM</w:t>
            </w:r>
          </w:p>
          <w:p w14:paraId="2DD07D66">
            <w:pPr>
              <w:adjustRightInd w:val="0"/>
              <w:snapToGrid w:val="0"/>
              <w:rPr>
                <w:rFonts w:hint="eastAsia" w:ascii="宋体" w:hAnsi="宋体" w:eastAsia="宋体"/>
                <w:sz w:val="24"/>
                <w:szCs w:val="24"/>
              </w:rPr>
            </w:pPr>
            <w:r>
              <w:rPr>
                <w:rFonts w:hint="eastAsia" w:ascii="宋体" w:hAnsi="宋体" w:eastAsia="宋体"/>
                <w:sz w:val="24"/>
                <w:szCs w:val="24"/>
              </w:rPr>
              <w:t>.运行速度≥3个/秒，200g以内的物品重量偏差±2g内</w:t>
            </w:r>
          </w:p>
          <w:p w14:paraId="65F3704A">
            <w:pPr>
              <w:adjustRightInd w:val="0"/>
              <w:snapToGrid w:val="0"/>
              <w:rPr>
                <w:rFonts w:hint="eastAsia" w:ascii="宋体" w:hAnsi="宋体" w:eastAsia="宋体"/>
                <w:sz w:val="24"/>
                <w:szCs w:val="24"/>
              </w:rPr>
            </w:pPr>
            <w:r>
              <w:rPr>
                <w:rFonts w:hint="eastAsia" w:ascii="宋体" w:hAnsi="宋体" w:eastAsia="宋体"/>
                <w:sz w:val="24"/>
                <w:szCs w:val="24"/>
              </w:rPr>
              <w:t>.不锈钢材质机身</w:t>
            </w:r>
          </w:p>
          <w:p w14:paraId="7B5B51AC">
            <w:pPr>
              <w:adjustRightInd w:val="0"/>
              <w:snapToGrid w:val="0"/>
              <w:rPr>
                <w:rFonts w:hint="eastAsia" w:ascii="宋体" w:hAnsi="宋体" w:eastAsia="宋体"/>
                <w:sz w:val="24"/>
                <w:szCs w:val="24"/>
              </w:rPr>
            </w:pPr>
            <w:r>
              <w:rPr>
                <w:rFonts w:hint="eastAsia" w:ascii="宋体" w:hAnsi="宋体" w:eastAsia="宋体"/>
                <w:sz w:val="24"/>
                <w:szCs w:val="24"/>
              </w:rPr>
              <w:t>.PU输送带</w:t>
            </w:r>
          </w:p>
          <w:p w14:paraId="3B614E54">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2FBD7AE8">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功率(KW)：≥0.12KW</w:t>
            </w:r>
          </w:p>
        </w:tc>
        <w:tc>
          <w:tcPr>
            <w:tcW w:w="1011" w:type="dxa"/>
          </w:tcPr>
          <w:p w14:paraId="480F1EAD">
            <w:pPr>
              <w:adjustRightInd w:val="0"/>
              <w:snapToGrid w:val="0"/>
              <w:jc w:val="center"/>
              <w:rPr>
                <w:rFonts w:hint="eastAsia" w:ascii="宋体" w:hAnsi="宋体" w:eastAsia="宋体"/>
                <w:sz w:val="24"/>
                <w:szCs w:val="24"/>
              </w:rPr>
            </w:pPr>
          </w:p>
        </w:tc>
        <w:tc>
          <w:tcPr>
            <w:tcW w:w="849" w:type="dxa"/>
          </w:tcPr>
          <w:p w14:paraId="582F4E5A">
            <w:pPr>
              <w:adjustRightInd w:val="0"/>
              <w:snapToGrid w:val="0"/>
              <w:jc w:val="center"/>
              <w:rPr>
                <w:rFonts w:hint="eastAsia" w:ascii="宋体" w:hAnsi="宋体" w:eastAsia="宋体"/>
                <w:sz w:val="24"/>
                <w:szCs w:val="24"/>
              </w:rPr>
            </w:pPr>
          </w:p>
        </w:tc>
        <w:tc>
          <w:tcPr>
            <w:tcW w:w="627" w:type="dxa"/>
          </w:tcPr>
          <w:p w14:paraId="5EE637B4">
            <w:pPr>
              <w:adjustRightInd w:val="0"/>
              <w:snapToGrid w:val="0"/>
              <w:jc w:val="center"/>
              <w:rPr>
                <w:rFonts w:hint="eastAsia" w:ascii="宋体" w:hAnsi="宋体" w:eastAsia="宋体"/>
                <w:sz w:val="24"/>
                <w:szCs w:val="24"/>
              </w:rPr>
            </w:pPr>
          </w:p>
        </w:tc>
        <w:tc>
          <w:tcPr>
            <w:tcW w:w="654" w:type="dxa"/>
          </w:tcPr>
          <w:p w14:paraId="045ADBB1">
            <w:pPr>
              <w:adjustRightInd w:val="0"/>
              <w:snapToGrid w:val="0"/>
              <w:jc w:val="center"/>
              <w:rPr>
                <w:rFonts w:hint="eastAsia" w:ascii="宋体" w:hAnsi="宋体" w:eastAsia="宋体"/>
                <w:sz w:val="24"/>
                <w:szCs w:val="24"/>
              </w:rPr>
            </w:pPr>
          </w:p>
        </w:tc>
      </w:tr>
      <w:tr w14:paraId="1CEA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79C1FA16">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4</w:t>
            </w:r>
          </w:p>
        </w:tc>
        <w:tc>
          <w:tcPr>
            <w:tcW w:w="0" w:type="auto"/>
            <w:shd w:val="clear" w:color="auto" w:fill="auto"/>
            <w:vAlign w:val="center"/>
          </w:tcPr>
          <w:p w14:paraId="46AF333A">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皮带输送机2</w:t>
            </w:r>
          </w:p>
        </w:tc>
        <w:tc>
          <w:tcPr>
            <w:tcW w:w="0" w:type="auto"/>
            <w:shd w:val="clear" w:color="auto" w:fill="auto"/>
            <w:vAlign w:val="center"/>
          </w:tcPr>
          <w:p w14:paraId="4DA592AA">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62AB4FB7">
            <w:pPr>
              <w:adjustRightInd w:val="0"/>
              <w:snapToGrid w:val="0"/>
              <w:rPr>
                <w:rFonts w:hint="eastAsia" w:ascii="宋体" w:hAnsi="宋体" w:eastAsia="宋体"/>
                <w:sz w:val="24"/>
                <w:szCs w:val="24"/>
              </w:rPr>
            </w:pPr>
            <w:r>
              <w:rPr>
                <w:rFonts w:hint="eastAsia" w:ascii="宋体" w:hAnsi="宋体" w:eastAsia="宋体"/>
                <w:sz w:val="24"/>
                <w:szCs w:val="24"/>
              </w:rPr>
              <w:t>.功能：果杯无序汇集</w:t>
            </w:r>
          </w:p>
          <w:p w14:paraId="5691AA2B">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2956CED8">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79BCB6D9">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.双面纤维输送带宽度≥1270mm,厚度≥2mm，双面纤维输送带宽度≥145mm,厚度≥2mm</w:t>
            </w:r>
          </w:p>
          <w:p w14:paraId="257A4641">
            <w:pPr>
              <w:adjustRightInd w:val="0"/>
              <w:snapToGrid w:val="0"/>
              <w:rPr>
                <w:rFonts w:hint="eastAsia" w:ascii="宋体" w:hAnsi="宋体" w:eastAsia="宋体"/>
                <w:sz w:val="24"/>
                <w:szCs w:val="24"/>
              </w:rPr>
            </w:pPr>
            <w:r>
              <w:rPr>
                <w:rFonts w:hint="eastAsia" w:ascii="宋体" w:hAnsi="宋体" w:eastAsia="宋体"/>
                <w:sz w:val="24"/>
                <w:szCs w:val="24"/>
              </w:rPr>
              <w:t>.采用减速电机（1.5KW*1+0.37KW*1）驱动，变频调速</w:t>
            </w:r>
          </w:p>
          <w:p w14:paraId="2B81979C">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功率(KW)：≥1.87KW</w:t>
            </w:r>
          </w:p>
        </w:tc>
        <w:tc>
          <w:tcPr>
            <w:tcW w:w="1011" w:type="dxa"/>
          </w:tcPr>
          <w:p w14:paraId="7327E796">
            <w:pPr>
              <w:adjustRightInd w:val="0"/>
              <w:snapToGrid w:val="0"/>
              <w:jc w:val="center"/>
              <w:rPr>
                <w:rFonts w:hint="eastAsia" w:ascii="宋体" w:hAnsi="宋体" w:eastAsia="宋体"/>
                <w:sz w:val="24"/>
                <w:szCs w:val="24"/>
              </w:rPr>
            </w:pPr>
          </w:p>
        </w:tc>
        <w:tc>
          <w:tcPr>
            <w:tcW w:w="849" w:type="dxa"/>
          </w:tcPr>
          <w:p w14:paraId="799DBEA6">
            <w:pPr>
              <w:adjustRightInd w:val="0"/>
              <w:snapToGrid w:val="0"/>
              <w:jc w:val="center"/>
              <w:rPr>
                <w:rFonts w:hint="eastAsia" w:ascii="宋体" w:hAnsi="宋体" w:eastAsia="宋体"/>
                <w:sz w:val="24"/>
                <w:szCs w:val="24"/>
              </w:rPr>
            </w:pPr>
          </w:p>
        </w:tc>
        <w:tc>
          <w:tcPr>
            <w:tcW w:w="627" w:type="dxa"/>
          </w:tcPr>
          <w:p w14:paraId="3D9C95A3">
            <w:pPr>
              <w:adjustRightInd w:val="0"/>
              <w:snapToGrid w:val="0"/>
              <w:jc w:val="center"/>
              <w:rPr>
                <w:rFonts w:hint="eastAsia" w:ascii="宋体" w:hAnsi="宋体" w:eastAsia="宋体"/>
                <w:sz w:val="24"/>
                <w:szCs w:val="24"/>
              </w:rPr>
            </w:pPr>
          </w:p>
        </w:tc>
        <w:tc>
          <w:tcPr>
            <w:tcW w:w="654" w:type="dxa"/>
          </w:tcPr>
          <w:p w14:paraId="568E6ACD">
            <w:pPr>
              <w:adjustRightInd w:val="0"/>
              <w:snapToGrid w:val="0"/>
              <w:jc w:val="center"/>
              <w:rPr>
                <w:rFonts w:hint="eastAsia" w:ascii="宋体" w:hAnsi="宋体" w:eastAsia="宋体"/>
                <w:sz w:val="24"/>
                <w:szCs w:val="24"/>
              </w:rPr>
            </w:pPr>
          </w:p>
        </w:tc>
      </w:tr>
      <w:tr w14:paraId="616A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7D143793">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5</w:t>
            </w:r>
          </w:p>
        </w:tc>
        <w:tc>
          <w:tcPr>
            <w:tcW w:w="0" w:type="auto"/>
            <w:shd w:val="clear" w:color="auto" w:fill="auto"/>
            <w:vAlign w:val="center"/>
          </w:tcPr>
          <w:p w14:paraId="287CE3C1">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皮带输送机3</w:t>
            </w:r>
          </w:p>
        </w:tc>
        <w:tc>
          <w:tcPr>
            <w:tcW w:w="0" w:type="auto"/>
            <w:shd w:val="clear" w:color="auto" w:fill="auto"/>
            <w:vAlign w:val="center"/>
          </w:tcPr>
          <w:p w14:paraId="4F573AA8">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752C6178">
            <w:pPr>
              <w:adjustRightInd w:val="0"/>
              <w:snapToGrid w:val="0"/>
              <w:rPr>
                <w:rFonts w:hint="eastAsia" w:ascii="宋体" w:hAnsi="宋体" w:eastAsia="宋体"/>
                <w:sz w:val="24"/>
                <w:szCs w:val="24"/>
              </w:rPr>
            </w:pPr>
            <w:r>
              <w:rPr>
                <w:rFonts w:hint="eastAsia" w:ascii="宋体" w:hAnsi="宋体" w:eastAsia="宋体"/>
                <w:sz w:val="24"/>
                <w:szCs w:val="24"/>
              </w:rPr>
              <w:t>.功能：果杯输送</w:t>
            </w:r>
          </w:p>
          <w:p w14:paraId="4CEAEC88">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.主架使用碳钢板折弯成型，厚度≥1.5mm</w:t>
            </w:r>
          </w:p>
          <w:p w14:paraId="387560BE">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4926A36B">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.双面纤维输送带宽度≥770mm,厚度≥2mm</w:t>
            </w:r>
          </w:p>
          <w:p w14:paraId="2C4211B1">
            <w:pPr>
              <w:adjustRightInd w:val="0"/>
              <w:snapToGrid w:val="0"/>
              <w:rPr>
                <w:rFonts w:hint="eastAsia" w:ascii="宋体" w:hAnsi="宋体" w:eastAsia="宋体"/>
                <w:sz w:val="24"/>
                <w:szCs w:val="24"/>
              </w:rPr>
            </w:pPr>
            <w:r>
              <w:rPr>
                <w:rFonts w:hint="eastAsia" w:ascii="宋体" w:hAnsi="宋体" w:eastAsia="宋体"/>
                <w:sz w:val="24"/>
                <w:szCs w:val="24"/>
              </w:rPr>
              <w:t>.采用减速电机驱动，变频调速</w:t>
            </w:r>
          </w:p>
          <w:p w14:paraId="4779D9CC">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功率(KW)：≥0.75KW</w:t>
            </w:r>
          </w:p>
        </w:tc>
        <w:tc>
          <w:tcPr>
            <w:tcW w:w="1011" w:type="dxa"/>
          </w:tcPr>
          <w:p w14:paraId="389C27F7">
            <w:pPr>
              <w:adjustRightInd w:val="0"/>
              <w:snapToGrid w:val="0"/>
              <w:jc w:val="center"/>
              <w:rPr>
                <w:rFonts w:hint="eastAsia" w:ascii="宋体" w:hAnsi="宋体" w:eastAsia="宋体"/>
                <w:sz w:val="24"/>
                <w:szCs w:val="24"/>
              </w:rPr>
            </w:pPr>
          </w:p>
        </w:tc>
        <w:tc>
          <w:tcPr>
            <w:tcW w:w="849" w:type="dxa"/>
          </w:tcPr>
          <w:p w14:paraId="2770F029">
            <w:pPr>
              <w:adjustRightInd w:val="0"/>
              <w:snapToGrid w:val="0"/>
              <w:jc w:val="center"/>
              <w:rPr>
                <w:rFonts w:hint="eastAsia" w:ascii="宋体" w:hAnsi="宋体" w:eastAsia="宋体"/>
                <w:sz w:val="24"/>
                <w:szCs w:val="24"/>
              </w:rPr>
            </w:pPr>
          </w:p>
        </w:tc>
        <w:tc>
          <w:tcPr>
            <w:tcW w:w="627" w:type="dxa"/>
          </w:tcPr>
          <w:p w14:paraId="045A07CC">
            <w:pPr>
              <w:adjustRightInd w:val="0"/>
              <w:snapToGrid w:val="0"/>
              <w:jc w:val="center"/>
              <w:rPr>
                <w:rFonts w:hint="eastAsia" w:ascii="宋体" w:hAnsi="宋体" w:eastAsia="宋体"/>
                <w:sz w:val="24"/>
                <w:szCs w:val="24"/>
              </w:rPr>
            </w:pPr>
          </w:p>
        </w:tc>
        <w:tc>
          <w:tcPr>
            <w:tcW w:w="654" w:type="dxa"/>
          </w:tcPr>
          <w:p w14:paraId="7FB598C4">
            <w:pPr>
              <w:adjustRightInd w:val="0"/>
              <w:snapToGrid w:val="0"/>
              <w:jc w:val="center"/>
              <w:rPr>
                <w:rFonts w:hint="eastAsia" w:ascii="宋体" w:hAnsi="宋体" w:eastAsia="宋体"/>
                <w:sz w:val="24"/>
                <w:szCs w:val="24"/>
              </w:rPr>
            </w:pPr>
          </w:p>
        </w:tc>
      </w:tr>
      <w:tr w14:paraId="6F02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30D353B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6</w:t>
            </w:r>
          </w:p>
        </w:tc>
        <w:tc>
          <w:tcPr>
            <w:tcW w:w="0" w:type="auto"/>
            <w:shd w:val="clear" w:color="auto" w:fill="auto"/>
            <w:vAlign w:val="center"/>
          </w:tcPr>
          <w:p w14:paraId="7632EB9A">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分选机</w:t>
            </w:r>
          </w:p>
        </w:tc>
        <w:tc>
          <w:tcPr>
            <w:tcW w:w="0" w:type="auto"/>
            <w:shd w:val="clear" w:color="auto" w:fill="auto"/>
            <w:vAlign w:val="center"/>
          </w:tcPr>
          <w:p w14:paraId="62B2CD98">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064B7D1E">
            <w:pPr>
              <w:adjustRightInd w:val="0"/>
              <w:snapToGrid w:val="0"/>
              <w:rPr>
                <w:rFonts w:hint="eastAsia" w:ascii="宋体" w:hAnsi="宋体" w:eastAsia="宋体"/>
                <w:sz w:val="24"/>
                <w:szCs w:val="24"/>
              </w:rPr>
            </w:pPr>
            <w:r>
              <w:rPr>
                <w:rFonts w:hint="eastAsia" w:ascii="宋体" w:hAnsi="宋体" w:eastAsia="宋体"/>
                <w:sz w:val="24"/>
                <w:szCs w:val="24"/>
              </w:rPr>
              <w:t>.功能：果蔬等级分选</w:t>
            </w:r>
          </w:p>
          <w:p w14:paraId="35FF2974">
            <w:pPr>
              <w:adjustRightInd w:val="0"/>
              <w:snapToGrid w:val="0"/>
              <w:rPr>
                <w:rFonts w:hint="eastAsia" w:ascii="宋体" w:hAnsi="宋体" w:eastAsia="宋体"/>
                <w:sz w:val="24"/>
                <w:szCs w:val="24"/>
              </w:rPr>
            </w:pPr>
            <w:r>
              <w:rPr>
                <w:rFonts w:hint="eastAsia" w:ascii="宋体" w:hAnsi="宋体" w:eastAsia="宋体"/>
                <w:sz w:val="24"/>
                <w:szCs w:val="24"/>
              </w:rPr>
              <w:t>.主驱动电机采用伺服控制，精准调速，功率≥1.5KW</w:t>
            </w:r>
          </w:p>
          <w:p w14:paraId="07586F3E">
            <w:pPr>
              <w:adjustRightInd w:val="0"/>
              <w:snapToGrid w:val="0"/>
              <w:rPr>
                <w:rFonts w:hint="eastAsia" w:ascii="宋体" w:hAnsi="宋体" w:eastAsia="宋体"/>
                <w:sz w:val="24"/>
                <w:szCs w:val="24"/>
              </w:rPr>
            </w:pPr>
            <w:r>
              <w:rPr>
                <w:rFonts w:hint="eastAsia" w:ascii="宋体" w:hAnsi="宋体" w:eastAsia="宋体"/>
                <w:sz w:val="24"/>
                <w:szCs w:val="24"/>
              </w:rPr>
              <w:t>.主架使用碳钢50×50MM方管和碳钢板折弯焊接成型，厚度≥1.5mm</w:t>
            </w:r>
          </w:p>
          <w:p w14:paraId="2059D4BA">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.边板使用碳钢板折弯成型，厚度≥1.0mm</w:t>
            </w:r>
          </w:p>
          <w:p w14:paraId="698D3BA4">
            <w:pPr>
              <w:adjustRightInd w:val="0"/>
              <w:snapToGrid w:val="0"/>
              <w:rPr>
                <w:rFonts w:hint="eastAsia" w:ascii="宋体" w:hAnsi="宋体" w:eastAsia="宋体"/>
                <w:sz w:val="24"/>
                <w:szCs w:val="24"/>
              </w:rPr>
            </w:pPr>
            <w:r>
              <w:rPr>
                <w:rFonts w:hint="eastAsia" w:ascii="宋体" w:hAnsi="宋体" w:eastAsia="宋体"/>
                <w:sz w:val="24"/>
                <w:szCs w:val="24"/>
              </w:rPr>
              <w:t>.分选机运行速度≥6个果杯/秒</w:t>
            </w:r>
          </w:p>
          <w:p w14:paraId="3DA86430">
            <w:pPr>
              <w:adjustRightInd w:val="0"/>
              <w:snapToGrid w:val="0"/>
              <w:rPr>
                <w:rFonts w:hint="eastAsia" w:ascii="宋体" w:hAnsi="宋体" w:eastAsia="宋体"/>
                <w:sz w:val="24"/>
                <w:szCs w:val="24"/>
              </w:rPr>
            </w:pPr>
            <w:r>
              <w:rPr>
                <w:rFonts w:hint="eastAsia" w:ascii="宋体" w:hAnsi="宋体" w:eastAsia="宋体"/>
                <w:sz w:val="24"/>
                <w:szCs w:val="24"/>
              </w:rPr>
              <w:t>.配备同心圆结构柔性水果输送果杯</w:t>
            </w:r>
          </w:p>
          <w:p w14:paraId="4052F1DB">
            <w:pPr>
              <w:adjustRightInd w:val="0"/>
              <w:snapToGrid w:val="0"/>
              <w:rPr>
                <w:rFonts w:hint="eastAsia" w:ascii="宋体" w:hAnsi="宋体" w:eastAsia="宋体"/>
                <w:sz w:val="24"/>
                <w:szCs w:val="24"/>
              </w:rPr>
            </w:pPr>
            <w:r>
              <w:rPr>
                <w:rFonts w:hint="eastAsia" w:ascii="宋体" w:hAnsi="宋体" w:eastAsia="宋体"/>
                <w:sz w:val="24"/>
                <w:szCs w:val="24"/>
              </w:rPr>
              <w:t>.果杯托架采用POM,PA66材质</w:t>
            </w:r>
          </w:p>
          <w:p w14:paraId="573368A5">
            <w:pPr>
              <w:adjustRightInd w:val="0"/>
              <w:snapToGrid w:val="0"/>
              <w:rPr>
                <w:rFonts w:hint="eastAsia" w:ascii="宋体" w:hAnsi="宋体" w:eastAsia="宋体"/>
                <w:sz w:val="24"/>
                <w:szCs w:val="24"/>
              </w:rPr>
            </w:pPr>
            <w:r>
              <w:rPr>
                <w:rFonts w:hint="eastAsia" w:ascii="宋体" w:hAnsi="宋体" w:eastAsia="宋体"/>
                <w:sz w:val="24"/>
                <w:szCs w:val="24"/>
              </w:rPr>
              <w:t>.采用工程塑料与链条组合进行输送，实现输送单元稳定运行</w:t>
            </w:r>
          </w:p>
          <w:p w14:paraId="3EB327A7">
            <w:pPr>
              <w:adjustRightInd w:val="0"/>
              <w:snapToGrid w:val="0"/>
              <w:rPr>
                <w:rFonts w:hint="eastAsia" w:ascii="宋体" w:hAnsi="宋体" w:eastAsia="宋体"/>
                <w:sz w:val="24"/>
                <w:szCs w:val="24"/>
              </w:rPr>
            </w:pPr>
            <w:r>
              <w:rPr>
                <w:rFonts w:hint="eastAsia" w:ascii="宋体" w:hAnsi="宋体" w:eastAsia="宋体"/>
                <w:sz w:val="24"/>
                <w:szCs w:val="24"/>
              </w:rPr>
              <w:t>.使用拨杆，推送输送单元到指定出口，进行果蔬分级</w:t>
            </w:r>
          </w:p>
          <w:p w14:paraId="61ED780A">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功率(KW)：≥1.5KW</w:t>
            </w:r>
          </w:p>
        </w:tc>
        <w:tc>
          <w:tcPr>
            <w:tcW w:w="1011" w:type="dxa"/>
          </w:tcPr>
          <w:p w14:paraId="59F70DA2">
            <w:pPr>
              <w:adjustRightInd w:val="0"/>
              <w:snapToGrid w:val="0"/>
              <w:jc w:val="center"/>
              <w:rPr>
                <w:rFonts w:hint="eastAsia" w:ascii="宋体" w:hAnsi="宋体" w:eastAsia="宋体"/>
                <w:sz w:val="24"/>
                <w:szCs w:val="24"/>
              </w:rPr>
            </w:pPr>
          </w:p>
        </w:tc>
        <w:tc>
          <w:tcPr>
            <w:tcW w:w="849" w:type="dxa"/>
          </w:tcPr>
          <w:p w14:paraId="616A720E">
            <w:pPr>
              <w:adjustRightInd w:val="0"/>
              <w:snapToGrid w:val="0"/>
              <w:jc w:val="center"/>
              <w:rPr>
                <w:rFonts w:hint="eastAsia" w:ascii="宋体" w:hAnsi="宋体" w:eastAsia="宋体"/>
                <w:sz w:val="24"/>
                <w:szCs w:val="24"/>
              </w:rPr>
            </w:pPr>
          </w:p>
        </w:tc>
        <w:tc>
          <w:tcPr>
            <w:tcW w:w="627" w:type="dxa"/>
          </w:tcPr>
          <w:p w14:paraId="5A9B5C4E">
            <w:pPr>
              <w:adjustRightInd w:val="0"/>
              <w:snapToGrid w:val="0"/>
              <w:jc w:val="center"/>
              <w:rPr>
                <w:rFonts w:hint="eastAsia" w:ascii="宋体" w:hAnsi="宋体" w:eastAsia="宋体"/>
                <w:sz w:val="24"/>
                <w:szCs w:val="24"/>
              </w:rPr>
            </w:pPr>
          </w:p>
        </w:tc>
        <w:tc>
          <w:tcPr>
            <w:tcW w:w="654" w:type="dxa"/>
          </w:tcPr>
          <w:p w14:paraId="374E94E1">
            <w:pPr>
              <w:adjustRightInd w:val="0"/>
              <w:snapToGrid w:val="0"/>
              <w:jc w:val="center"/>
              <w:rPr>
                <w:rFonts w:hint="eastAsia" w:ascii="宋体" w:hAnsi="宋体" w:eastAsia="宋体"/>
                <w:sz w:val="24"/>
                <w:szCs w:val="24"/>
              </w:rPr>
            </w:pPr>
          </w:p>
        </w:tc>
      </w:tr>
      <w:tr w14:paraId="694E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15B8EE30">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7</w:t>
            </w:r>
          </w:p>
        </w:tc>
        <w:tc>
          <w:tcPr>
            <w:tcW w:w="0" w:type="auto"/>
            <w:shd w:val="clear" w:color="auto" w:fill="auto"/>
            <w:vAlign w:val="center"/>
          </w:tcPr>
          <w:p w14:paraId="422FE65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皮带输送机4</w:t>
            </w:r>
          </w:p>
        </w:tc>
        <w:tc>
          <w:tcPr>
            <w:tcW w:w="0" w:type="auto"/>
            <w:shd w:val="clear" w:color="auto" w:fill="auto"/>
            <w:vAlign w:val="center"/>
          </w:tcPr>
          <w:p w14:paraId="53107D89">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076DCFBC">
            <w:pPr>
              <w:adjustRightInd w:val="0"/>
              <w:snapToGrid w:val="0"/>
              <w:rPr>
                <w:rFonts w:hint="eastAsia" w:ascii="宋体" w:hAnsi="宋体" w:eastAsia="宋体"/>
                <w:sz w:val="24"/>
                <w:szCs w:val="24"/>
              </w:rPr>
            </w:pPr>
            <w:r>
              <w:rPr>
                <w:rFonts w:hint="eastAsia" w:ascii="宋体" w:hAnsi="宋体" w:eastAsia="宋体"/>
                <w:sz w:val="24"/>
                <w:szCs w:val="24"/>
              </w:rPr>
              <w:t>.功能：原料果上果与输送</w:t>
            </w:r>
          </w:p>
          <w:p w14:paraId="36823A2F">
            <w:pPr>
              <w:adjustRightInd w:val="0"/>
              <w:snapToGrid w:val="0"/>
              <w:rPr>
                <w:rFonts w:hint="eastAsia" w:ascii="宋体" w:hAnsi="宋体" w:eastAsia="宋体"/>
                <w:sz w:val="24"/>
                <w:szCs w:val="24"/>
              </w:rPr>
            </w:pPr>
            <w:r>
              <w:rPr>
                <w:rFonts w:hint="eastAsia" w:ascii="宋体" w:hAnsi="宋体" w:eastAsia="宋体"/>
                <w:sz w:val="24"/>
                <w:szCs w:val="24"/>
              </w:rPr>
              <w:t>.机脚使用碳钢50×50mm方管，厚度≥1.5mm</w:t>
            </w:r>
          </w:p>
          <w:p w14:paraId="4DFB8E83">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.边板采用碳钢板折弯成型，厚度≥1.0mm</w:t>
            </w:r>
          </w:p>
          <w:p w14:paraId="5EC39BAE">
            <w:pPr>
              <w:adjustRightInd w:val="0"/>
              <w:snapToGrid w:val="0"/>
              <w:rPr>
                <w:rFonts w:hint="eastAsia" w:ascii="宋体" w:hAnsi="宋体" w:eastAsia="宋体"/>
                <w:sz w:val="24"/>
                <w:szCs w:val="24"/>
              </w:rPr>
            </w:pPr>
            <w:r>
              <w:rPr>
                <w:rFonts w:hint="eastAsia" w:ascii="宋体" w:hAnsi="宋体" w:eastAsia="宋体"/>
                <w:sz w:val="24"/>
                <w:szCs w:val="24"/>
              </w:rPr>
              <w:t>.双面纤维输送带宽度≥145mm,厚度≥1.3mm</w:t>
            </w:r>
          </w:p>
          <w:p w14:paraId="6B00CE5D">
            <w:pPr>
              <w:adjustRightInd w:val="0"/>
              <w:snapToGrid w:val="0"/>
              <w:rPr>
                <w:rFonts w:hint="eastAsia" w:ascii="宋体" w:hAnsi="宋体" w:eastAsia="宋体"/>
                <w:sz w:val="24"/>
                <w:szCs w:val="24"/>
              </w:rPr>
            </w:pPr>
            <w:r>
              <w:rPr>
                <w:rFonts w:hint="eastAsia" w:ascii="宋体" w:hAnsi="宋体" w:eastAsia="宋体"/>
                <w:sz w:val="24"/>
                <w:szCs w:val="24"/>
              </w:rPr>
              <w:t>.采用减速电机（≥0.37KW*1）驱动，变频调速</w:t>
            </w:r>
          </w:p>
          <w:p w14:paraId="5099E42D">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功率(KW)：≥0.37KW</w:t>
            </w:r>
          </w:p>
        </w:tc>
        <w:tc>
          <w:tcPr>
            <w:tcW w:w="1011" w:type="dxa"/>
          </w:tcPr>
          <w:p w14:paraId="757D66EF">
            <w:pPr>
              <w:adjustRightInd w:val="0"/>
              <w:snapToGrid w:val="0"/>
              <w:jc w:val="center"/>
              <w:rPr>
                <w:rFonts w:hint="eastAsia" w:ascii="宋体" w:hAnsi="宋体" w:eastAsia="宋体"/>
                <w:sz w:val="24"/>
                <w:szCs w:val="24"/>
              </w:rPr>
            </w:pPr>
          </w:p>
        </w:tc>
        <w:tc>
          <w:tcPr>
            <w:tcW w:w="849" w:type="dxa"/>
          </w:tcPr>
          <w:p w14:paraId="75698735">
            <w:pPr>
              <w:adjustRightInd w:val="0"/>
              <w:snapToGrid w:val="0"/>
              <w:jc w:val="center"/>
              <w:rPr>
                <w:rFonts w:hint="eastAsia" w:ascii="宋体" w:hAnsi="宋体" w:eastAsia="宋体"/>
                <w:sz w:val="24"/>
                <w:szCs w:val="24"/>
              </w:rPr>
            </w:pPr>
          </w:p>
        </w:tc>
        <w:tc>
          <w:tcPr>
            <w:tcW w:w="627" w:type="dxa"/>
          </w:tcPr>
          <w:p w14:paraId="206FFF80">
            <w:pPr>
              <w:adjustRightInd w:val="0"/>
              <w:snapToGrid w:val="0"/>
              <w:jc w:val="center"/>
              <w:rPr>
                <w:rFonts w:hint="eastAsia" w:ascii="宋体" w:hAnsi="宋体" w:eastAsia="宋体"/>
                <w:sz w:val="24"/>
                <w:szCs w:val="24"/>
              </w:rPr>
            </w:pPr>
          </w:p>
        </w:tc>
        <w:tc>
          <w:tcPr>
            <w:tcW w:w="654" w:type="dxa"/>
          </w:tcPr>
          <w:p w14:paraId="7898DF3A">
            <w:pPr>
              <w:adjustRightInd w:val="0"/>
              <w:snapToGrid w:val="0"/>
              <w:jc w:val="center"/>
              <w:rPr>
                <w:rFonts w:hint="eastAsia" w:ascii="宋体" w:hAnsi="宋体" w:eastAsia="宋体"/>
                <w:sz w:val="24"/>
                <w:szCs w:val="24"/>
              </w:rPr>
            </w:pPr>
          </w:p>
        </w:tc>
      </w:tr>
      <w:tr w14:paraId="73CB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5ACD763F">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8</w:t>
            </w:r>
          </w:p>
        </w:tc>
        <w:tc>
          <w:tcPr>
            <w:tcW w:w="0" w:type="auto"/>
            <w:shd w:val="clear" w:color="auto" w:fill="auto"/>
            <w:vAlign w:val="center"/>
          </w:tcPr>
          <w:p w14:paraId="14621C03">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皮带输送机5</w:t>
            </w:r>
          </w:p>
        </w:tc>
        <w:tc>
          <w:tcPr>
            <w:tcW w:w="0" w:type="auto"/>
            <w:shd w:val="clear" w:color="auto" w:fill="auto"/>
            <w:vAlign w:val="center"/>
          </w:tcPr>
          <w:p w14:paraId="6364F249">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0D4E66FC">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1CEDDE33">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077E7831">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1E63E417">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68949C77">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功率(KW)：≥0.75KW</w:t>
            </w:r>
          </w:p>
        </w:tc>
        <w:tc>
          <w:tcPr>
            <w:tcW w:w="1011" w:type="dxa"/>
          </w:tcPr>
          <w:p w14:paraId="550055F4">
            <w:pPr>
              <w:adjustRightInd w:val="0"/>
              <w:snapToGrid w:val="0"/>
              <w:jc w:val="center"/>
              <w:rPr>
                <w:rFonts w:hint="eastAsia" w:ascii="宋体" w:hAnsi="宋体" w:eastAsia="宋体"/>
                <w:sz w:val="24"/>
                <w:szCs w:val="24"/>
              </w:rPr>
            </w:pPr>
          </w:p>
        </w:tc>
        <w:tc>
          <w:tcPr>
            <w:tcW w:w="849" w:type="dxa"/>
          </w:tcPr>
          <w:p w14:paraId="78C27578">
            <w:pPr>
              <w:adjustRightInd w:val="0"/>
              <w:snapToGrid w:val="0"/>
              <w:jc w:val="center"/>
              <w:rPr>
                <w:rFonts w:hint="eastAsia" w:ascii="宋体" w:hAnsi="宋体" w:eastAsia="宋体"/>
                <w:sz w:val="24"/>
                <w:szCs w:val="24"/>
              </w:rPr>
            </w:pPr>
          </w:p>
        </w:tc>
        <w:tc>
          <w:tcPr>
            <w:tcW w:w="627" w:type="dxa"/>
          </w:tcPr>
          <w:p w14:paraId="1A5B0B6D">
            <w:pPr>
              <w:adjustRightInd w:val="0"/>
              <w:snapToGrid w:val="0"/>
              <w:jc w:val="center"/>
              <w:rPr>
                <w:rFonts w:hint="eastAsia" w:ascii="宋体" w:hAnsi="宋体" w:eastAsia="宋体"/>
                <w:sz w:val="24"/>
                <w:szCs w:val="24"/>
              </w:rPr>
            </w:pPr>
          </w:p>
        </w:tc>
        <w:tc>
          <w:tcPr>
            <w:tcW w:w="654" w:type="dxa"/>
          </w:tcPr>
          <w:p w14:paraId="4FB9D8F7">
            <w:pPr>
              <w:adjustRightInd w:val="0"/>
              <w:snapToGrid w:val="0"/>
              <w:jc w:val="center"/>
              <w:rPr>
                <w:rFonts w:hint="eastAsia" w:ascii="宋体" w:hAnsi="宋体" w:eastAsia="宋体"/>
                <w:sz w:val="24"/>
                <w:szCs w:val="24"/>
              </w:rPr>
            </w:pPr>
          </w:p>
        </w:tc>
      </w:tr>
      <w:tr w14:paraId="0DA6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69506019">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9</w:t>
            </w:r>
          </w:p>
        </w:tc>
        <w:tc>
          <w:tcPr>
            <w:tcW w:w="0" w:type="auto"/>
            <w:shd w:val="clear" w:color="auto" w:fill="auto"/>
            <w:vAlign w:val="center"/>
          </w:tcPr>
          <w:p w14:paraId="525052FA">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皮带输送机6</w:t>
            </w:r>
          </w:p>
        </w:tc>
        <w:tc>
          <w:tcPr>
            <w:tcW w:w="0" w:type="auto"/>
            <w:shd w:val="clear" w:color="auto" w:fill="auto"/>
            <w:vAlign w:val="center"/>
          </w:tcPr>
          <w:p w14:paraId="2CED7638">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7CA51755">
            <w:pPr>
              <w:adjustRightInd w:val="0"/>
              <w:snapToGrid w:val="0"/>
              <w:rPr>
                <w:rFonts w:hint="eastAsia" w:ascii="宋体" w:hAnsi="宋体" w:eastAsia="宋体"/>
                <w:sz w:val="24"/>
                <w:szCs w:val="24"/>
              </w:rPr>
            </w:pPr>
            <w:r>
              <w:rPr>
                <w:rFonts w:hint="eastAsia" w:ascii="宋体" w:hAnsi="宋体" w:eastAsia="宋体"/>
                <w:sz w:val="24"/>
                <w:szCs w:val="24"/>
              </w:rPr>
              <w:t>.功能：果杯回流及输送</w:t>
            </w:r>
          </w:p>
          <w:p w14:paraId="49FC471B">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75C273E8">
            <w:pPr>
              <w:adjustRightInd w:val="0"/>
              <w:snapToGrid w:val="0"/>
              <w:rPr>
                <w:rFonts w:hint="eastAsia" w:ascii="宋体" w:hAnsi="宋体" w:eastAsia="宋体"/>
                <w:sz w:val="24"/>
                <w:szCs w:val="24"/>
              </w:rPr>
            </w:pPr>
            <w:r>
              <w:rPr>
                <w:rFonts w:hint="eastAsia" w:ascii="宋体" w:hAnsi="宋体" w:eastAsia="宋体"/>
                <w:sz w:val="24"/>
                <w:szCs w:val="24"/>
              </w:rPr>
              <w:t>.边板使用碳钢板折弯成型，厚度≥1.5mm</w:t>
            </w:r>
          </w:p>
          <w:p w14:paraId="2913DCC8">
            <w:pPr>
              <w:adjustRightInd w:val="0"/>
              <w:snapToGrid w:val="0"/>
              <w:rPr>
                <w:rFonts w:hint="eastAsia" w:ascii="宋体" w:hAnsi="宋体" w:eastAsia="宋体"/>
                <w:sz w:val="24"/>
                <w:szCs w:val="24"/>
              </w:rPr>
            </w:pPr>
            <w:r>
              <w:rPr>
                <w:rFonts w:hint="eastAsia" w:ascii="宋体" w:hAnsi="宋体" w:eastAsia="宋体"/>
                <w:sz w:val="24"/>
                <w:szCs w:val="24"/>
              </w:rPr>
              <w:t>.双面纤维输送带宽度≥770mm,厚度≥2.0mm</w:t>
            </w:r>
          </w:p>
          <w:p w14:paraId="74BCB934">
            <w:pPr>
              <w:adjustRightInd w:val="0"/>
              <w:snapToGrid w:val="0"/>
              <w:rPr>
                <w:rFonts w:hint="eastAsia" w:ascii="宋体" w:hAnsi="宋体" w:eastAsia="宋体"/>
                <w:sz w:val="24"/>
                <w:szCs w:val="24"/>
              </w:rPr>
            </w:pPr>
            <w:r>
              <w:rPr>
                <w:rFonts w:hint="eastAsia" w:ascii="宋体" w:hAnsi="宋体" w:eastAsia="宋体"/>
                <w:sz w:val="24"/>
                <w:szCs w:val="24"/>
              </w:rPr>
              <w:t>.采用减速电机驱动，功率≥0.75KW*1</w:t>
            </w:r>
          </w:p>
          <w:p w14:paraId="330DD3EA">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功率(KW)：≥0.75KW</w:t>
            </w:r>
          </w:p>
        </w:tc>
        <w:tc>
          <w:tcPr>
            <w:tcW w:w="1011" w:type="dxa"/>
          </w:tcPr>
          <w:p w14:paraId="0224F69B">
            <w:pPr>
              <w:adjustRightInd w:val="0"/>
              <w:snapToGrid w:val="0"/>
              <w:jc w:val="center"/>
              <w:rPr>
                <w:rFonts w:hint="eastAsia" w:ascii="宋体" w:hAnsi="宋体" w:eastAsia="宋体"/>
                <w:sz w:val="24"/>
                <w:szCs w:val="24"/>
              </w:rPr>
            </w:pPr>
          </w:p>
        </w:tc>
        <w:tc>
          <w:tcPr>
            <w:tcW w:w="849" w:type="dxa"/>
          </w:tcPr>
          <w:p w14:paraId="650C32F6">
            <w:pPr>
              <w:adjustRightInd w:val="0"/>
              <w:snapToGrid w:val="0"/>
              <w:jc w:val="center"/>
              <w:rPr>
                <w:rFonts w:hint="eastAsia" w:ascii="宋体" w:hAnsi="宋体" w:eastAsia="宋体"/>
                <w:sz w:val="24"/>
                <w:szCs w:val="24"/>
              </w:rPr>
            </w:pPr>
          </w:p>
        </w:tc>
        <w:tc>
          <w:tcPr>
            <w:tcW w:w="627" w:type="dxa"/>
          </w:tcPr>
          <w:p w14:paraId="4CBC9EA6">
            <w:pPr>
              <w:adjustRightInd w:val="0"/>
              <w:snapToGrid w:val="0"/>
              <w:jc w:val="center"/>
              <w:rPr>
                <w:rFonts w:hint="eastAsia" w:ascii="宋体" w:hAnsi="宋体" w:eastAsia="宋体"/>
                <w:sz w:val="24"/>
                <w:szCs w:val="24"/>
              </w:rPr>
            </w:pPr>
          </w:p>
        </w:tc>
        <w:tc>
          <w:tcPr>
            <w:tcW w:w="654" w:type="dxa"/>
          </w:tcPr>
          <w:p w14:paraId="3267319D">
            <w:pPr>
              <w:adjustRightInd w:val="0"/>
              <w:snapToGrid w:val="0"/>
              <w:jc w:val="center"/>
              <w:rPr>
                <w:rFonts w:hint="eastAsia" w:ascii="宋体" w:hAnsi="宋体" w:eastAsia="宋体"/>
                <w:sz w:val="24"/>
                <w:szCs w:val="24"/>
              </w:rPr>
            </w:pPr>
          </w:p>
        </w:tc>
      </w:tr>
      <w:tr w14:paraId="1B6E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0" w:type="auto"/>
            <w:shd w:val="clear" w:color="auto" w:fill="auto"/>
            <w:vAlign w:val="center"/>
          </w:tcPr>
          <w:p w14:paraId="3D2999E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10</w:t>
            </w:r>
          </w:p>
        </w:tc>
        <w:tc>
          <w:tcPr>
            <w:tcW w:w="0" w:type="auto"/>
            <w:shd w:val="clear" w:color="auto" w:fill="auto"/>
            <w:vAlign w:val="center"/>
          </w:tcPr>
          <w:p w14:paraId="4FE9753C">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皮带输送机7</w:t>
            </w:r>
          </w:p>
        </w:tc>
        <w:tc>
          <w:tcPr>
            <w:tcW w:w="0" w:type="auto"/>
            <w:shd w:val="clear" w:color="auto" w:fill="auto"/>
            <w:vAlign w:val="center"/>
          </w:tcPr>
          <w:p w14:paraId="50C62B3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41E34718">
            <w:pPr>
              <w:adjustRightInd w:val="0"/>
              <w:snapToGrid w:val="0"/>
              <w:rPr>
                <w:rFonts w:hint="eastAsia" w:ascii="宋体" w:hAnsi="宋体" w:eastAsia="宋体"/>
                <w:sz w:val="24"/>
                <w:szCs w:val="24"/>
              </w:rPr>
            </w:pPr>
            <w:r>
              <w:rPr>
                <w:rFonts w:hint="eastAsia" w:ascii="宋体" w:hAnsi="宋体" w:eastAsia="宋体"/>
                <w:sz w:val="24"/>
                <w:szCs w:val="24"/>
              </w:rPr>
              <w:t>.功能：果杯存储与排列输送</w:t>
            </w:r>
          </w:p>
          <w:p w14:paraId="0442D816">
            <w:pPr>
              <w:adjustRightInd w:val="0"/>
              <w:snapToGrid w:val="0"/>
              <w:rPr>
                <w:rFonts w:hint="eastAsia" w:ascii="宋体" w:hAnsi="宋体" w:eastAsia="宋体"/>
                <w:sz w:val="24"/>
                <w:szCs w:val="24"/>
              </w:rPr>
            </w:pPr>
            <w:r>
              <w:rPr>
                <w:rFonts w:hint="eastAsia" w:ascii="宋体" w:hAnsi="宋体" w:eastAsia="宋体"/>
                <w:sz w:val="24"/>
                <w:szCs w:val="24"/>
              </w:rPr>
              <w:t>.内宽：≥1.0M</w:t>
            </w:r>
          </w:p>
          <w:p w14:paraId="4D8F149F">
            <w:pPr>
              <w:adjustRightInd w:val="0"/>
              <w:snapToGrid w:val="0"/>
              <w:rPr>
                <w:rFonts w:hint="eastAsia" w:ascii="宋体" w:hAnsi="宋体" w:eastAsia="宋体"/>
                <w:sz w:val="24"/>
                <w:szCs w:val="24"/>
              </w:rPr>
            </w:pPr>
            <w:r>
              <w:rPr>
                <w:rFonts w:hint="eastAsia" w:ascii="宋体" w:hAnsi="宋体" w:eastAsia="宋体"/>
                <w:sz w:val="24"/>
                <w:szCs w:val="24"/>
              </w:rPr>
              <w:t>.主架使用碳钢板折弯成型，厚度≥1.0mm</w:t>
            </w:r>
          </w:p>
          <w:p w14:paraId="06741D19">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6435CFD7">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.双面纤维输送带宽度≥370mm,厚度≥2.0mm;双面纤维输送带宽度≥570mm，厚度≥2.0mm</w:t>
            </w:r>
          </w:p>
          <w:p w14:paraId="1B237108">
            <w:pPr>
              <w:adjustRightInd w:val="0"/>
              <w:snapToGrid w:val="0"/>
              <w:rPr>
                <w:rFonts w:hint="eastAsia" w:ascii="宋体" w:hAnsi="宋体" w:eastAsia="宋体"/>
                <w:sz w:val="24"/>
                <w:szCs w:val="24"/>
              </w:rPr>
            </w:pPr>
            <w:r>
              <w:rPr>
                <w:rFonts w:hint="eastAsia" w:ascii="宋体" w:hAnsi="宋体" w:eastAsia="宋体"/>
                <w:sz w:val="24"/>
                <w:szCs w:val="24"/>
              </w:rPr>
              <w:t>.采用减速电机(≥0.75KW)驱动，变频调速</w:t>
            </w:r>
          </w:p>
          <w:p w14:paraId="5C12431A">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功率(KW)：≥1.5KW</w:t>
            </w:r>
          </w:p>
        </w:tc>
        <w:tc>
          <w:tcPr>
            <w:tcW w:w="1011" w:type="dxa"/>
          </w:tcPr>
          <w:p w14:paraId="4C6D57E6">
            <w:pPr>
              <w:adjustRightInd w:val="0"/>
              <w:snapToGrid w:val="0"/>
              <w:jc w:val="center"/>
              <w:rPr>
                <w:rFonts w:hint="eastAsia" w:ascii="宋体" w:hAnsi="宋体" w:eastAsia="宋体"/>
                <w:sz w:val="24"/>
                <w:szCs w:val="24"/>
              </w:rPr>
            </w:pPr>
          </w:p>
        </w:tc>
        <w:tc>
          <w:tcPr>
            <w:tcW w:w="849" w:type="dxa"/>
          </w:tcPr>
          <w:p w14:paraId="2C9EEF9F">
            <w:pPr>
              <w:adjustRightInd w:val="0"/>
              <w:snapToGrid w:val="0"/>
              <w:jc w:val="center"/>
              <w:rPr>
                <w:rFonts w:hint="eastAsia" w:ascii="宋体" w:hAnsi="宋体" w:eastAsia="宋体"/>
                <w:sz w:val="24"/>
                <w:szCs w:val="24"/>
              </w:rPr>
            </w:pPr>
          </w:p>
        </w:tc>
        <w:tc>
          <w:tcPr>
            <w:tcW w:w="627" w:type="dxa"/>
          </w:tcPr>
          <w:p w14:paraId="6BE7E559">
            <w:pPr>
              <w:adjustRightInd w:val="0"/>
              <w:snapToGrid w:val="0"/>
              <w:jc w:val="center"/>
              <w:rPr>
                <w:rFonts w:hint="eastAsia" w:ascii="宋体" w:hAnsi="宋体" w:eastAsia="宋体"/>
                <w:sz w:val="24"/>
                <w:szCs w:val="24"/>
              </w:rPr>
            </w:pPr>
          </w:p>
        </w:tc>
        <w:tc>
          <w:tcPr>
            <w:tcW w:w="654" w:type="dxa"/>
          </w:tcPr>
          <w:p w14:paraId="3857CAEA">
            <w:pPr>
              <w:adjustRightInd w:val="0"/>
              <w:snapToGrid w:val="0"/>
              <w:jc w:val="center"/>
              <w:rPr>
                <w:rFonts w:hint="eastAsia" w:ascii="宋体" w:hAnsi="宋体" w:eastAsia="宋体"/>
                <w:sz w:val="24"/>
                <w:szCs w:val="24"/>
              </w:rPr>
            </w:pPr>
          </w:p>
        </w:tc>
      </w:tr>
      <w:tr w14:paraId="0F7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0285C55C">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11</w:t>
            </w:r>
          </w:p>
        </w:tc>
        <w:tc>
          <w:tcPr>
            <w:tcW w:w="0" w:type="auto"/>
            <w:shd w:val="clear" w:color="auto" w:fill="auto"/>
            <w:vAlign w:val="center"/>
          </w:tcPr>
          <w:p w14:paraId="03996890">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包装台</w:t>
            </w:r>
          </w:p>
        </w:tc>
        <w:tc>
          <w:tcPr>
            <w:tcW w:w="0" w:type="auto"/>
            <w:shd w:val="clear" w:color="auto" w:fill="auto"/>
            <w:vAlign w:val="center"/>
          </w:tcPr>
          <w:p w14:paraId="748340BE">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12台</w:t>
            </w:r>
          </w:p>
        </w:tc>
        <w:tc>
          <w:tcPr>
            <w:tcW w:w="4516" w:type="dxa"/>
            <w:shd w:val="clear" w:color="auto" w:fill="auto"/>
            <w:vAlign w:val="top"/>
          </w:tcPr>
          <w:p w14:paraId="0F12D697">
            <w:pPr>
              <w:adjustRightInd w:val="0"/>
              <w:snapToGrid w:val="0"/>
              <w:rPr>
                <w:rFonts w:hint="eastAsia" w:ascii="宋体" w:hAnsi="宋体" w:eastAsia="宋体"/>
                <w:sz w:val="24"/>
                <w:szCs w:val="24"/>
              </w:rPr>
            </w:pPr>
            <w:r>
              <w:rPr>
                <w:rFonts w:hint="eastAsia" w:ascii="宋体" w:hAnsi="宋体" w:eastAsia="宋体"/>
                <w:sz w:val="24"/>
                <w:szCs w:val="24"/>
              </w:rPr>
              <w:t>.功能：对分级后的果蔬进行包装与输送</w:t>
            </w:r>
          </w:p>
          <w:p w14:paraId="41487B61">
            <w:pPr>
              <w:adjustRightInd w:val="0"/>
              <w:snapToGrid w:val="0"/>
              <w:rPr>
                <w:rFonts w:hint="eastAsia" w:ascii="宋体" w:hAnsi="宋体" w:eastAsia="宋体"/>
                <w:sz w:val="24"/>
                <w:szCs w:val="24"/>
              </w:rPr>
            </w:pPr>
            <w:r>
              <w:rPr>
                <w:rFonts w:hint="eastAsia" w:ascii="宋体" w:hAnsi="宋体" w:eastAsia="宋体"/>
                <w:sz w:val="24"/>
                <w:szCs w:val="24"/>
              </w:rPr>
              <w:t>.每个包装台最多4个等级</w:t>
            </w:r>
          </w:p>
          <w:p w14:paraId="22124E8A">
            <w:pPr>
              <w:adjustRightInd w:val="0"/>
              <w:snapToGrid w:val="0"/>
              <w:rPr>
                <w:rFonts w:hint="eastAsia" w:ascii="宋体" w:hAnsi="宋体" w:eastAsia="宋体"/>
                <w:sz w:val="24"/>
                <w:szCs w:val="24"/>
              </w:rPr>
            </w:pPr>
            <w:r>
              <w:rPr>
                <w:rFonts w:hint="eastAsia" w:ascii="宋体" w:hAnsi="宋体" w:eastAsia="宋体"/>
                <w:sz w:val="24"/>
                <w:szCs w:val="24"/>
              </w:rPr>
              <w:t>.机脚使用碳钢100×50mm方管，厚度≥2.5mm</w:t>
            </w:r>
          </w:p>
          <w:p w14:paraId="03D87576">
            <w:pPr>
              <w:adjustRightInd w:val="0"/>
              <w:snapToGrid w:val="0"/>
              <w:rPr>
                <w:rFonts w:hint="eastAsia" w:ascii="宋体" w:hAnsi="宋体" w:eastAsia="宋体"/>
                <w:sz w:val="24"/>
                <w:szCs w:val="24"/>
              </w:rPr>
            </w:pPr>
            <w:r>
              <w:rPr>
                <w:rFonts w:hint="eastAsia" w:ascii="宋体" w:hAnsi="宋体" w:eastAsia="宋体"/>
                <w:sz w:val="24"/>
                <w:szCs w:val="24"/>
              </w:rPr>
              <w:t>.边板采用碳钢板折弯成型，厚度≥1.5mm</w:t>
            </w:r>
          </w:p>
          <w:p w14:paraId="38A02A4A">
            <w:pPr>
              <w:adjustRightInd w:val="0"/>
              <w:snapToGrid w:val="0"/>
              <w:rPr>
                <w:rFonts w:hint="eastAsia" w:ascii="宋体" w:hAnsi="宋体" w:eastAsia="宋体"/>
                <w:sz w:val="24"/>
                <w:szCs w:val="24"/>
              </w:rPr>
            </w:pPr>
            <w:r>
              <w:rPr>
                <w:rFonts w:hint="eastAsia" w:ascii="宋体" w:hAnsi="宋体" w:eastAsia="宋体"/>
                <w:sz w:val="24"/>
                <w:szCs w:val="24"/>
              </w:rPr>
              <w:t>.一层果杯输送，采用减速电机（0.75KW*1+0.37KW*3+0.12KW*2）驱动</w:t>
            </w:r>
          </w:p>
          <w:p w14:paraId="1CF1D4C0">
            <w:pPr>
              <w:adjustRightInd w:val="0"/>
              <w:snapToGrid w:val="0"/>
              <w:rPr>
                <w:rFonts w:hint="eastAsia" w:ascii="宋体" w:hAnsi="宋体" w:eastAsia="宋体"/>
                <w:sz w:val="24"/>
                <w:szCs w:val="24"/>
              </w:rPr>
            </w:pPr>
            <w:r>
              <w:rPr>
                <w:rFonts w:hint="eastAsia" w:ascii="宋体" w:hAnsi="宋体" w:eastAsia="宋体"/>
                <w:sz w:val="24"/>
                <w:szCs w:val="24"/>
              </w:rPr>
              <w:t>.二层成品输送,采用减速电机（≥0.55KW*1）驱动</w:t>
            </w:r>
          </w:p>
          <w:p w14:paraId="730B5854">
            <w:pPr>
              <w:adjustRightInd w:val="0"/>
              <w:snapToGrid w:val="0"/>
              <w:rPr>
                <w:rFonts w:hint="eastAsia" w:ascii="宋体" w:hAnsi="宋体" w:eastAsia="宋体"/>
                <w:sz w:val="24"/>
                <w:szCs w:val="24"/>
              </w:rPr>
            </w:pPr>
            <w:r>
              <w:rPr>
                <w:rFonts w:hint="eastAsia" w:ascii="宋体" w:hAnsi="宋体" w:eastAsia="宋体"/>
                <w:sz w:val="24"/>
                <w:szCs w:val="24"/>
              </w:rPr>
              <w:t>.配照明灯带</w:t>
            </w:r>
          </w:p>
          <w:p w14:paraId="637FB304">
            <w:pPr>
              <w:adjustRightInd w:val="0"/>
              <w:snapToGrid w:val="0"/>
              <w:rPr>
                <w:rFonts w:hint="eastAsia" w:ascii="宋体" w:hAnsi="宋体" w:eastAsia="宋体"/>
                <w:sz w:val="24"/>
                <w:szCs w:val="24"/>
              </w:rPr>
            </w:pPr>
            <w:r>
              <w:rPr>
                <w:rFonts w:hint="eastAsia" w:ascii="宋体" w:hAnsi="宋体" w:eastAsia="宋体"/>
                <w:sz w:val="24"/>
                <w:szCs w:val="24"/>
              </w:rPr>
              <w:t>.配规格显示屏</w:t>
            </w:r>
          </w:p>
          <w:p w14:paraId="0FD5587A">
            <w:pPr>
              <w:adjustRightInd w:val="0"/>
              <w:snapToGrid w:val="0"/>
              <w:rPr>
                <w:rFonts w:hint="eastAsia" w:ascii="宋体" w:hAnsi="宋体" w:eastAsia="宋体"/>
                <w:sz w:val="24"/>
                <w:szCs w:val="24"/>
              </w:rPr>
            </w:pPr>
            <w:r>
              <w:rPr>
                <w:rFonts w:hint="eastAsia" w:ascii="宋体" w:hAnsi="宋体" w:eastAsia="宋体"/>
                <w:sz w:val="24"/>
                <w:szCs w:val="24"/>
              </w:rPr>
              <w:t>.双面纤维输送带宽度≥345mm,厚度≥1.3mm;PVC输送带宽度≥430MM，厚度≥1.3mm,</w:t>
            </w:r>
          </w:p>
          <w:p w14:paraId="6D435582">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功率(KW)：≥2.65KW</w:t>
            </w:r>
          </w:p>
        </w:tc>
        <w:tc>
          <w:tcPr>
            <w:tcW w:w="1011" w:type="dxa"/>
          </w:tcPr>
          <w:p w14:paraId="248A4849">
            <w:pPr>
              <w:adjustRightInd w:val="0"/>
              <w:snapToGrid w:val="0"/>
              <w:jc w:val="center"/>
              <w:rPr>
                <w:rFonts w:hint="eastAsia" w:ascii="宋体" w:hAnsi="宋体" w:eastAsia="宋体"/>
                <w:sz w:val="24"/>
                <w:szCs w:val="24"/>
              </w:rPr>
            </w:pPr>
          </w:p>
        </w:tc>
        <w:tc>
          <w:tcPr>
            <w:tcW w:w="849" w:type="dxa"/>
          </w:tcPr>
          <w:p w14:paraId="3FFA53B3">
            <w:pPr>
              <w:adjustRightInd w:val="0"/>
              <w:snapToGrid w:val="0"/>
              <w:jc w:val="center"/>
              <w:rPr>
                <w:rFonts w:hint="eastAsia" w:ascii="宋体" w:hAnsi="宋体" w:eastAsia="宋体"/>
                <w:sz w:val="24"/>
                <w:szCs w:val="24"/>
              </w:rPr>
            </w:pPr>
          </w:p>
        </w:tc>
        <w:tc>
          <w:tcPr>
            <w:tcW w:w="627" w:type="dxa"/>
          </w:tcPr>
          <w:p w14:paraId="4229B63E">
            <w:pPr>
              <w:adjustRightInd w:val="0"/>
              <w:snapToGrid w:val="0"/>
              <w:jc w:val="center"/>
              <w:rPr>
                <w:rFonts w:hint="eastAsia" w:ascii="宋体" w:hAnsi="宋体" w:eastAsia="宋体"/>
                <w:sz w:val="24"/>
                <w:szCs w:val="24"/>
              </w:rPr>
            </w:pPr>
          </w:p>
        </w:tc>
        <w:tc>
          <w:tcPr>
            <w:tcW w:w="654" w:type="dxa"/>
          </w:tcPr>
          <w:p w14:paraId="7494FAE5">
            <w:pPr>
              <w:adjustRightInd w:val="0"/>
              <w:snapToGrid w:val="0"/>
              <w:jc w:val="center"/>
              <w:rPr>
                <w:rFonts w:hint="eastAsia" w:ascii="宋体" w:hAnsi="宋体" w:eastAsia="宋体"/>
                <w:sz w:val="24"/>
                <w:szCs w:val="24"/>
              </w:rPr>
            </w:pPr>
          </w:p>
        </w:tc>
      </w:tr>
      <w:tr w14:paraId="2E46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4C5AB19E">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12</w:t>
            </w:r>
          </w:p>
        </w:tc>
        <w:tc>
          <w:tcPr>
            <w:tcW w:w="0" w:type="auto"/>
            <w:shd w:val="clear" w:color="auto" w:fill="auto"/>
            <w:vAlign w:val="center"/>
          </w:tcPr>
          <w:p w14:paraId="6A141617">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滚筒输送机2</w:t>
            </w:r>
          </w:p>
        </w:tc>
        <w:tc>
          <w:tcPr>
            <w:tcW w:w="0" w:type="auto"/>
            <w:shd w:val="clear" w:color="auto" w:fill="auto"/>
            <w:vAlign w:val="center"/>
          </w:tcPr>
          <w:p w14:paraId="0A9CFAA8">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12台</w:t>
            </w:r>
          </w:p>
        </w:tc>
        <w:tc>
          <w:tcPr>
            <w:tcW w:w="4516" w:type="dxa"/>
            <w:shd w:val="clear" w:color="auto" w:fill="auto"/>
            <w:vAlign w:val="top"/>
          </w:tcPr>
          <w:p w14:paraId="06191078">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4F42A991">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10D4BE9C">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58F73D56">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.采用无动力滚筒输送</w:t>
            </w:r>
          </w:p>
        </w:tc>
        <w:tc>
          <w:tcPr>
            <w:tcW w:w="1011" w:type="dxa"/>
          </w:tcPr>
          <w:p w14:paraId="49457E81">
            <w:pPr>
              <w:adjustRightInd w:val="0"/>
              <w:snapToGrid w:val="0"/>
              <w:jc w:val="center"/>
              <w:rPr>
                <w:rFonts w:hint="eastAsia" w:ascii="宋体" w:hAnsi="宋体" w:eastAsia="宋体"/>
                <w:sz w:val="24"/>
                <w:szCs w:val="24"/>
              </w:rPr>
            </w:pPr>
          </w:p>
        </w:tc>
        <w:tc>
          <w:tcPr>
            <w:tcW w:w="849" w:type="dxa"/>
          </w:tcPr>
          <w:p w14:paraId="060357D6">
            <w:pPr>
              <w:adjustRightInd w:val="0"/>
              <w:snapToGrid w:val="0"/>
              <w:jc w:val="center"/>
              <w:rPr>
                <w:rFonts w:hint="eastAsia" w:ascii="宋体" w:hAnsi="宋体" w:eastAsia="宋体"/>
                <w:sz w:val="24"/>
                <w:szCs w:val="24"/>
              </w:rPr>
            </w:pPr>
          </w:p>
        </w:tc>
        <w:tc>
          <w:tcPr>
            <w:tcW w:w="627" w:type="dxa"/>
          </w:tcPr>
          <w:p w14:paraId="2CE39684">
            <w:pPr>
              <w:adjustRightInd w:val="0"/>
              <w:snapToGrid w:val="0"/>
              <w:jc w:val="center"/>
              <w:rPr>
                <w:rFonts w:hint="eastAsia" w:ascii="宋体" w:hAnsi="宋体" w:eastAsia="宋体"/>
                <w:sz w:val="24"/>
                <w:szCs w:val="24"/>
              </w:rPr>
            </w:pPr>
          </w:p>
        </w:tc>
        <w:tc>
          <w:tcPr>
            <w:tcW w:w="654" w:type="dxa"/>
          </w:tcPr>
          <w:p w14:paraId="456AE4F3">
            <w:pPr>
              <w:adjustRightInd w:val="0"/>
              <w:snapToGrid w:val="0"/>
              <w:jc w:val="center"/>
              <w:rPr>
                <w:rFonts w:hint="eastAsia" w:ascii="宋体" w:hAnsi="宋体" w:eastAsia="宋体"/>
                <w:sz w:val="24"/>
                <w:szCs w:val="24"/>
              </w:rPr>
            </w:pPr>
          </w:p>
        </w:tc>
      </w:tr>
      <w:tr w14:paraId="21D6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045CD37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13</w:t>
            </w:r>
          </w:p>
        </w:tc>
        <w:tc>
          <w:tcPr>
            <w:tcW w:w="0" w:type="auto"/>
            <w:shd w:val="clear" w:color="auto" w:fill="auto"/>
            <w:vAlign w:val="center"/>
          </w:tcPr>
          <w:p w14:paraId="684053D7">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悬挂输送线</w:t>
            </w:r>
          </w:p>
        </w:tc>
        <w:tc>
          <w:tcPr>
            <w:tcW w:w="0" w:type="auto"/>
            <w:shd w:val="clear" w:color="auto" w:fill="auto"/>
            <w:vAlign w:val="center"/>
          </w:tcPr>
          <w:p w14:paraId="69105757">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16AB02FC">
            <w:pPr>
              <w:adjustRightInd w:val="0"/>
              <w:snapToGrid w:val="0"/>
              <w:rPr>
                <w:rFonts w:hint="eastAsia" w:ascii="宋体" w:hAnsi="宋体" w:eastAsia="宋体"/>
                <w:sz w:val="24"/>
                <w:szCs w:val="24"/>
              </w:rPr>
            </w:pPr>
            <w:r>
              <w:rPr>
                <w:rFonts w:hint="eastAsia" w:ascii="宋体" w:hAnsi="宋体" w:eastAsia="宋体"/>
                <w:sz w:val="24"/>
                <w:szCs w:val="24"/>
              </w:rPr>
              <w:t>.功能：对空纸箱进行自动输送到每个工位</w:t>
            </w:r>
          </w:p>
          <w:p w14:paraId="5D61B836">
            <w:pPr>
              <w:adjustRightInd w:val="0"/>
              <w:snapToGrid w:val="0"/>
              <w:rPr>
                <w:rFonts w:hint="eastAsia" w:ascii="宋体" w:hAnsi="宋体" w:eastAsia="宋体"/>
                <w:sz w:val="24"/>
                <w:szCs w:val="24"/>
              </w:rPr>
            </w:pPr>
            <w:r>
              <w:rPr>
                <w:rFonts w:hint="eastAsia" w:ascii="宋体" w:hAnsi="宋体" w:eastAsia="宋体"/>
                <w:sz w:val="24"/>
                <w:szCs w:val="24"/>
              </w:rPr>
              <w:t>.滑轨采用Q235碳钢板折弯成型，56*66碳钢材质</w:t>
            </w:r>
          </w:p>
          <w:p w14:paraId="2E4B72E1">
            <w:pPr>
              <w:adjustRightInd w:val="0"/>
              <w:snapToGrid w:val="0"/>
              <w:rPr>
                <w:rFonts w:hint="eastAsia" w:ascii="宋体" w:hAnsi="宋体" w:eastAsia="宋体"/>
                <w:sz w:val="24"/>
                <w:szCs w:val="24"/>
              </w:rPr>
            </w:pPr>
            <w:r>
              <w:rPr>
                <w:rFonts w:hint="eastAsia" w:ascii="宋体" w:hAnsi="宋体" w:eastAsia="宋体"/>
                <w:sz w:val="24"/>
                <w:szCs w:val="24"/>
              </w:rPr>
              <w:t>.支撑柱采用Q235碳钢80*80方管,厚度≥2.5mm</w:t>
            </w:r>
          </w:p>
          <w:p w14:paraId="23416F8A">
            <w:pPr>
              <w:adjustRightInd w:val="0"/>
              <w:snapToGrid w:val="0"/>
              <w:rPr>
                <w:rFonts w:hint="eastAsia" w:ascii="宋体" w:hAnsi="宋体" w:eastAsia="宋体"/>
                <w:sz w:val="24"/>
                <w:szCs w:val="24"/>
              </w:rPr>
            </w:pPr>
            <w:r>
              <w:rPr>
                <w:rFonts w:hint="eastAsia" w:ascii="宋体" w:hAnsi="宋体" w:eastAsia="宋体"/>
                <w:sz w:val="24"/>
                <w:szCs w:val="24"/>
              </w:rPr>
              <w:t>.采用吊篮式输送成品筐箱</w:t>
            </w:r>
          </w:p>
          <w:p w14:paraId="3B7FD248">
            <w:pPr>
              <w:adjustRightInd w:val="0"/>
              <w:snapToGrid w:val="0"/>
              <w:rPr>
                <w:rFonts w:hint="eastAsia" w:ascii="宋体" w:hAnsi="宋体" w:eastAsia="宋体"/>
                <w:sz w:val="24"/>
                <w:szCs w:val="24"/>
              </w:rPr>
            </w:pPr>
            <w:r>
              <w:rPr>
                <w:rFonts w:hint="eastAsia" w:ascii="宋体" w:hAnsi="宋体" w:eastAsia="宋体"/>
                <w:sz w:val="24"/>
                <w:szCs w:val="24"/>
              </w:rPr>
              <w:t>.吊篮防掉落</w:t>
            </w:r>
          </w:p>
          <w:p w14:paraId="4CFF5246">
            <w:pPr>
              <w:adjustRightInd w:val="0"/>
              <w:snapToGrid w:val="0"/>
              <w:rPr>
                <w:rFonts w:hint="eastAsia" w:ascii="宋体" w:hAnsi="宋体" w:eastAsia="宋体"/>
                <w:sz w:val="24"/>
                <w:szCs w:val="24"/>
              </w:rPr>
            </w:pPr>
            <w:r>
              <w:rPr>
                <w:rFonts w:hint="eastAsia" w:ascii="宋体" w:hAnsi="宋体" w:eastAsia="宋体"/>
                <w:sz w:val="24"/>
                <w:szCs w:val="24"/>
              </w:rPr>
              <w:t>.吊篮高度可调</w:t>
            </w:r>
          </w:p>
          <w:p w14:paraId="2209FF90">
            <w:pPr>
              <w:adjustRightInd w:val="0"/>
              <w:snapToGrid w:val="0"/>
              <w:rPr>
                <w:rFonts w:hint="eastAsia" w:ascii="宋体" w:hAnsi="宋体" w:eastAsia="宋体"/>
                <w:sz w:val="24"/>
                <w:szCs w:val="24"/>
              </w:rPr>
            </w:pPr>
            <w:r>
              <w:rPr>
                <w:rFonts w:hint="eastAsia" w:ascii="宋体" w:hAnsi="宋体" w:eastAsia="宋体"/>
                <w:sz w:val="24"/>
                <w:szCs w:val="24"/>
              </w:rPr>
              <w:t>.减速电机</w:t>
            </w:r>
          </w:p>
          <w:p w14:paraId="1F3D619C">
            <w:pPr>
              <w:adjustRightInd w:val="0"/>
              <w:snapToGrid w:val="0"/>
              <w:rPr>
                <w:rFonts w:hint="eastAsia" w:ascii="宋体" w:hAnsi="宋体" w:eastAsia="宋体"/>
                <w:sz w:val="24"/>
                <w:szCs w:val="24"/>
              </w:rPr>
            </w:pPr>
            <w:r>
              <w:rPr>
                <w:rFonts w:hint="eastAsia" w:ascii="宋体" w:hAnsi="宋体" w:eastAsia="宋体"/>
                <w:sz w:val="24"/>
                <w:szCs w:val="24"/>
              </w:rPr>
              <w:t>.输送速度≤13m/min</w:t>
            </w:r>
          </w:p>
          <w:p w14:paraId="6BD9E149">
            <w:pPr>
              <w:adjustRightInd w:val="0"/>
              <w:snapToGrid w:val="0"/>
              <w:rPr>
                <w:rFonts w:hint="eastAsia" w:ascii="宋体" w:hAnsi="宋体" w:eastAsia="宋体"/>
                <w:sz w:val="24"/>
                <w:szCs w:val="24"/>
              </w:rPr>
            </w:pPr>
            <w:r>
              <w:rPr>
                <w:rFonts w:hint="eastAsia" w:ascii="宋体" w:hAnsi="宋体" w:eastAsia="宋体"/>
                <w:sz w:val="24"/>
                <w:szCs w:val="24"/>
              </w:rPr>
              <w:t>.变频调速</w:t>
            </w:r>
          </w:p>
          <w:p w14:paraId="421541DA">
            <w:pPr>
              <w:adjustRightInd w:val="0"/>
              <w:snapToGrid w:val="0"/>
              <w:rPr>
                <w:rFonts w:hint="eastAsia" w:ascii="宋体" w:hAnsi="宋体" w:eastAsia="宋体"/>
                <w:sz w:val="24"/>
                <w:szCs w:val="24"/>
              </w:rPr>
            </w:pPr>
            <w:r>
              <w:rPr>
                <w:rFonts w:hint="eastAsia" w:ascii="宋体" w:hAnsi="宋体" w:eastAsia="宋体"/>
                <w:sz w:val="24"/>
                <w:szCs w:val="24"/>
              </w:rPr>
              <w:t>.水平弯道回转半径：500mm</w:t>
            </w:r>
          </w:p>
          <w:p w14:paraId="1E1AF54B">
            <w:pPr>
              <w:adjustRightInd w:val="0"/>
              <w:snapToGrid w:val="0"/>
              <w:rPr>
                <w:rFonts w:hint="eastAsia" w:ascii="宋体" w:hAnsi="宋体" w:eastAsia="宋体"/>
                <w:sz w:val="24"/>
                <w:szCs w:val="24"/>
              </w:rPr>
            </w:pPr>
            <w:r>
              <w:rPr>
                <w:rFonts w:hint="eastAsia" w:ascii="宋体" w:hAnsi="宋体" w:eastAsia="宋体"/>
                <w:sz w:val="24"/>
                <w:szCs w:val="24"/>
              </w:rPr>
              <w:t>.万向链条</w:t>
            </w:r>
          </w:p>
          <w:p w14:paraId="79EE60A4">
            <w:pPr>
              <w:adjustRightInd w:val="0"/>
              <w:snapToGrid w:val="0"/>
              <w:rPr>
                <w:rFonts w:hint="eastAsia" w:ascii="宋体" w:hAnsi="宋体" w:eastAsia="宋体"/>
                <w:sz w:val="24"/>
                <w:szCs w:val="24"/>
              </w:rPr>
            </w:pPr>
            <w:r>
              <w:rPr>
                <w:rFonts w:hint="eastAsia" w:ascii="宋体" w:hAnsi="宋体" w:eastAsia="宋体"/>
                <w:sz w:val="24"/>
                <w:szCs w:val="24"/>
              </w:rPr>
              <w:t>.单点吊重≥20kg</w:t>
            </w:r>
          </w:p>
          <w:p w14:paraId="062002A0">
            <w:pPr>
              <w:adjustRightInd w:val="0"/>
              <w:snapToGrid w:val="0"/>
              <w:rPr>
                <w:rFonts w:hint="eastAsia" w:ascii="宋体" w:hAnsi="宋体" w:eastAsia="宋体"/>
                <w:sz w:val="24"/>
                <w:szCs w:val="24"/>
              </w:rPr>
            </w:pPr>
            <w:r>
              <w:rPr>
                <w:rFonts w:hint="eastAsia" w:ascii="宋体" w:hAnsi="宋体" w:eastAsia="宋体"/>
                <w:sz w:val="24"/>
                <w:szCs w:val="24"/>
              </w:rPr>
              <w:t>.自配涨紧装置</w:t>
            </w:r>
          </w:p>
          <w:p w14:paraId="37EBF65E">
            <w:pPr>
              <w:adjustRightInd w:val="0"/>
              <w:snapToGrid w:val="0"/>
              <w:rPr>
                <w:rFonts w:hint="eastAsia" w:ascii="宋体" w:hAnsi="宋体" w:eastAsia="宋体"/>
                <w:sz w:val="24"/>
                <w:szCs w:val="24"/>
              </w:rPr>
            </w:pPr>
            <w:r>
              <w:rPr>
                <w:rFonts w:hint="eastAsia" w:ascii="宋体" w:hAnsi="宋体" w:eastAsia="宋体"/>
                <w:sz w:val="24"/>
                <w:szCs w:val="24"/>
              </w:rPr>
              <w:t>.输送链吊点节距1050mm</w:t>
            </w:r>
          </w:p>
          <w:p w14:paraId="73E46B5E">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功率(KW)：≥1.5</w:t>
            </w:r>
          </w:p>
        </w:tc>
        <w:tc>
          <w:tcPr>
            <w:tcW w:w="1011" w:type="dxa"/>
          </w:tcPr>
          <w:p w14:paraId="421F3D35">
            <w:pPr>
              <w:adjustRightInd w:val="0"/>
              <w:snapToGrid w:val="0"/>
              <w:jc w:val="center"/>
              <w:rPr>
                <w:rFonts w:hint="eastAsia" w:ascii="宋体" w:hAnsi="宋体" w:eastAsia="宋体"/>
                <w:sz w:val="24"/>
                <w:szCs w:val="24"/>
              </w:rPr>
            </w:pPr>
          </w:p>
        </w:tc>
        <w:tc>
          <w:tcPr>
            <w:tcW w:w="849" w:type="dxa"/>
          </w:tcPr>
          <w:p w14:paraId="4D76E54E">
            <w:pPr>
              <w:adjustRightInd w:val="0"/>
              <w:snapToGrid w:val="0"/>
              <w:jc w:val="center"/>
              <w:rPr>
                <w:rFonts w:hint="eastAsia" w:ascii="宋体" w:hAnsi="宋体" w:eastAsia="宋体"/>
                <w:sz w:val="24"/>
                <w:szCs w:val="24"/>
              </w:rPr>
            </w:pPr>
          </w:p>
        </w:tc>
        <w:tc>
          <w:tcPr>
            <w:tcW w:w="627" w:type="dxa"/>
          </w:tcPr>
          <w:p w14:paraId="0044D2C9">
            <w:pPr>
              <w:adjustRightInd w:val="0"/>
              <w:snapToGrid w:val="0"/>
              <w:jc w:val="center"/>
              <w:rPr>
                <w:rFonts w:hint="eastAsia" w:ascii="宋体" w:hAnsi="宋体" w:eastAsia="宋体"/>
                <w:sz w:val="24"/>
                <w:szCs w:val="24"/>
              </w:rPr>
            </w:pPr>
          </w:p>
        </w:tc>
        <w:tc>
          <w:tcPr>
            <w:tcW w:w="654" w:type="dxa"/>
          </w:tcPr>
          <w:p w14:paraId="04F9E6BB">
            <w:pPr>
              <w:adjustRightInd w:val="0"/>
              <w:snapToGrid w:val="0"/>
              <w:jc w:val="center"/>
              <w:rPr>
                <w:rFonts w:hint="eastAsia" w:ascii="宋体" w:hAnsi="宋体" w:eastAsia="宋体"/>
                <w:sz w:val="24"/>
                <w:szCs w:val="24"/>
              </w:rPr>
            </w:pPr>
          </w:p>
        </w:tc>
      </w:tr>
      <w:tr w14:paraId="253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0" w:type="auto"/>
            <w:shd w:val="clear" w:color="auto" w:fill="auto"/>
            <w:vAlign w:val="center"/>
          </w:tcPr>
          <w:p w14:paraId="1BEC2BF5">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14</w:t>
            </w:r>
          </w:p>
        </w:tc>
        <w:tc>
          <w:tcPr>
            <w:tcW w:w="0" w:type="auto"/>
            <w:shd w:val="clear" w:color="auto" w:fill="auto"/>
            <w:vAlign w:val="center"/>
          </w:tcPr>
          <w:p w14:paraId="5B9F0E1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滚筒输送线</w:t>
            </w:r>
          </w:p>
        </w:tc>
        <w:tc>
          <w:tcPr>
            <w:tcW w:w="0" w:type="auto"/>
            <w:shd w:val="clear" w:color="auto" w:fill="auto"/>
            <w:vAlign w:val="center"/>
          </w:tcPr>
          <w:p w14:paraId="1D1252EB">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2套</w:t>
            </w:r>
          </w:p>
        </w:tc>
        <w:tc>
          <w:tcPr>
            <w:tcW w:w="4516" w:type="dxa"/>
            <w:shd w:val="clear" w:color="auto" w:fill="auto"/>
            <w:vAlign w:val="top"/>
          </w:tcPr>
          <w:p w14:paraId="671B973E">
            <w:pPr>
              <w:adjustRightInd w:val="0"/>
              <w:snapToGrid w:val="0"/>
              <w:rPr>
                <w:rFonts w:hint="eastAsia" w:ascii="宋体" w:hAnsi="宋体" w:eastAsia="宋体"/>
                <w:sz w:val="24"/>
                <w:szCs w:val="24"/>
              </w:rPr>
            </w:pPr>
            <w:r>
              <w:rPr>
                <w:rFonts w:hint="eastAsia" w:ascii="宋体" w:hAnsi="宋体" w:eastAsia="宋体"/>
                <w:sz w:val="24"/>
                <w:szCs w:val="24"/>
              </w:rPr>
              <w:t>功能：实现胶框和纸箱各种方向和高度的运输</w:t>
            </w:r>
          </w:p>
          <w:p w14:paraId="07D19848">
            <w:pPr>
              <w:adjustRightInd w:val="0"/>
              <w:snapToGrid w:val="0"/>
              <w:rPr>
                <w:rFonts w:hint="eastAsia" w:ascii="宋体" w:hAnsi="宋体" w:eastAsia="宋体"/>
                <w:sz w:val="24"/>
                <w:szCs w:val="24"/>
              </w:rPr>
            </w:pPr>
            <w:r>
              <w:rPr>
                <w:rFonts w:hint="eastAsia" w:ascii="宋体" w:hAnsi="宋体" w:eastAsia="宋体"/>
                <w:sz w:val="24"/>
                <w:szCs w:val="24"/>
              </w:rPr>
              <w:t>主架使用Q235碳钢板折弯成型，厚度≥2mm</w:t>
            </w:r>
          </w:p>
          <w:p w14:paraId="1CC52729">
            <w:pPr>
              <w:adjustRightInd w:val="0"/>
              <w:snapToGrid w:val="0"/>
              <w:rPr>
                <w:rFonts w:hint="eastAsia" w:ascii="宋体" w:hAnsi="宋体" w:eastAsia="宋体"/>
                <w:sz w:val="24"/>
                <w:szCs w:val="24"/>
              </w:rPr>
            </w:pPr>
            <w:r>
              <w:rPr>
                <w:rFonts w:hint="eastAsia" w:ascii="宋体" w:hAnsi="宋体" w:eastAsia="宋体"/>
                <w:sz w:val="24"/>
                <w:szCs w:val="24"/>
              </w:rPr>
              <w:t>支架使用Q235碳钢方管，厚度T≥1.5mm</w:t>
            </w:r>
          </w:p>
          <w:p w14:paraId="3C4EA102">
            <w:pPr>
              <w:adjustRightInd w:val="0"/>
              <w:snapToGrid w:val="0"/>
              <w:rPr>
                <w:rFonts w:hint="eastAsia" w:ascii="宋体" w:hAnsi="宋体" w:eastAsia="宋体"/>
                <w:sz w:val="24"/>
                <w:szCs w:val="24"/>
              </w:rPr>
            </w:pPr>
            <w:r>
              <w:rPr>
                <w:rFonts w:hint="eastAsia" w:ascii="宋体" w:hAnsi="宋体" w:eastAsia="宋体"/>
                <w:sz w:val="24"/>
                <w:szCs w:val="24"/>
              </w:rPr>
              <w:t>采用动力滚筒输送</w:t>
            </w:r>
          </w:p>
          <w:p w14:paraId="4D5B816E">
            <w:pPr>
              <w:adjustRightInd w:val="0"/>
              <w:snapToGrid w:val="0"/>
              <w:rPr>
                <w:rFonts w:hint="eastAsia" w:ascii="宋体" w:hAnsi="宋体" w:eastAsia="宋体"/>
                <w:sz w:val="24"/>
                <w:szCs w:val="24"/>
              </w:rPr>
            </w:pPr>
            <w:r>
              <w:rPr>
                <w:rFonts w:hint="eastAsia" w:ascii="宋体" w:hAnsi="宋体" w:eastAsia="宋体"/>
                <w:sz w:val="24"/>
                <w:szCs w:val="24"/>
              </w:rPr>
              <w:t>采用减速电机驱动</w:t>
            </w:r>
          </w:p>
          <w:p w14:paraId="42BEEAED">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功率(KW)：≥0.37KW</w:t>
            </w:r>
          </w:p>
        </w:tc>
        <w:tc>
          <w:tcPr>
            <w:tcW w:w="1011" w:type="dxa"/>
          </w:tcPr>
          <w:p w14:paraId="37801BF1">
            <w:pPr>
              <w:adjustRightInd w:val="0"/>
              <w:snapToGrid w:val="0"/>
              <w:jc w:val="center"/>
              <w:rPr>
                <w:rFonts w:hint="eastAsia" w:ascii="宋体" w:hAnsi="宋体" w:eastAsia="宋体"/>
                <w:sz w:val="24"/>
                <w:szCs w:val="24"/>
              </w:rPr>
            </w:pPr>
          </w:p>
        </w:tc>
        <w:tc>
          <w:tcPr>
            <w:tcW w:w="849" w:type="dxa"/>
          </w:tcPr>
          <w:p w14:paraId="572F605B">
            <w:pPr>
              <w:adjustRightInd w:val="0"/>
              <w:snapToGrid w:val="0"/>
              <w:jc w:val="center"/>
              <w:rPr>
                <w:rFonts w:hint="eastAsia" w:ascii="宋体" w:hAnsi="宋体" w:eastAsia="宋体"/>
                <w:sz w:val="24"/>
                <w:szCs w:val="24"/>
              </w:rPr>
            </w:pPr>
          </w:p>
        </w:tc>
        <w:tc>
          <w:tcPr>
            <w:tcW w:w="627" w:type="dxa"/>
          </w:tcPr>
          <w:p w14:paraId="71E0B06F">
            <w:pPr>
              <w:adjustRightInd w:val="0"/>
              <w:snapToGrid w:val="0"/>
              <w:jc w:val="center"/>
              <w:rPr>
                <w:rFonts w:hint="eastAsia" w:ascii="宋体" w:hAnsi="宋体" w:eastAsia="宋体"/>
                <w:sz w:val="24"/>
                <w:szCs w:val="24"/>
              </w:rPr>
            </w:pPr>
          </w:p>
        </w:tc>
        <w:tc>
          <w:tcPr>
            <w:tcW w:w="654" w:type="dxa"/>
          </w:tcPr>
          <w:p w14:paraId="68C1A8C6">
            <w:pPr>
              <w:adjustRightInd w:val="0"/>
              <w:snapToGrid w:val="0"/>
              <w:jc w:val="center"/>
              <w:rPr>
                <w:rFonts w:hint="eastAsia" w:ascii="宋体" w:hAnsi="宋体" w:eastAsia="宋体"/>
                <w:sz w:val="24"/>
                <w:szCs w:val="24"/>
              </w:rPr>
            </w:pPr>
          </w:p>
        </w:tc>
      </w:tr>
      <w:tr w14:paraId="2A5B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atLeast"/>
          <w:jc w:val="center"/>
        </w:trPr>
        <w:tc>
          <w:tcPr>
            <w:tcW w:w="0" w:type="auto"/>
            <w:shd w:val="clear" w:color="auto" w:fill="auto"/>
            <w:vAlign w:val="center"/>
          </w:tcPr>
          <w:p w14:paraId="30519F51">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15</w:t>
            </w:r>
          </w:p>
        </w:tc>
        <w:tc>
          <w:tcPr>
            <w:tcW w:w="0" w:type="auto"/>
            <w:shd w:val="clear" w:color="auto" w:fill="auto"/>
            <w:vAlign w:val="center"/>
          </w:tcPr>
          <w:p w14:paraId="6057FF1F">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内部品质分选机</w:t>
            </w:r>
          </w:p>
        </w:tc>
        <w:tc>
          <w:tcPr>
            <w:tcW w:w="0" w:type="auto"/>
            <w:shd w:val="clear" w:color="auto" w:fill="auto"/>
            <w:vAlign w:val="center"/>
          </w:tcPr>
          <w:p w14:paraId="1F9596C4">
            <w:pPr>
              <w:adjustRightInd w:val="0"/>
              <w:snapToGrid w:val="0"/>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2台</w:t>
            </w:r>
          </w:p>
        </w:tc>
        <w:tc>
          <w:tcPr>
            <w:tcW w:w="4516" w:type="dxa"/>
            <w:shd w:val="clear" w:color="auto" w:fill="auto"/>
            <w:vAlign w:val="top"/>
          </w:tcPr>
          <w:p w14:paraId="762F608F">
            <w:pPr>
              <w:adjustRightInd w:val="0"/>
              <w:snapToGrid w:val="0"/>
              <w:rPr>
                <w:rFonts w:hint="eastAsia" w:ascii="宋体" w:hAnsi="宋体" w:eastAsia="宋体"/>
                <w:sz w:val="24"/>
                <w:szCs w:val="24"/>
              </w:rPr>
            </w:pPr>
            <w:r>
              <w:rPr>
                <w:rFonts w:hint="eastAsia" w:ascii="宋体" w:hAnsi="宋体" w:eastAsia="宋体"/>
                <w:sz w:val="24"/>
                <w:szCs w:val="24"/>
              </w:rPr>
              <w:t>.功能：果蔬内部品质检测</w:t>
            </w:r>
          </w:p>
          <w:p w14:paraId="0D524ED7">
            <w:pPr>
              <w:adjustRightInd w:val="0"/>
              <w:snapToGrid w:val="0"/>
              <w:rPr>
                <w:rFonts w:hint="eastAsia" w:ascii="宋体" w:hAnsi="宋体" w:eastAsia="宋体"/>
                <w:sz w:val="24"/>
                <w:szCs w:val="24"/>
              </w:rPr>
            </w:pPr>
            <w:r>
              <w:rPr>
                <w:rFonts w:hint="eastAsia" w:ascii="宋体" w:hAnsi="宋体" w:eastAsia="宋体"/>
                <w:sz w:val="24"/>
                <w:szCs w:val="24"/>
              </w:rPr>
              <w:t>.糖度测量范围：3-23Brix</w:t>
            </w:r>
          </w:p>
          <w:p w14:paraId="3EC2DFC3">
            <w:pPr>
              <w:adjustRightInd w:val="0"/>
              <w:snapToGrid w:val="0"/>
              <w:rPr>
                <w:rFonts w:hint="eastAsia" w:ascii="宋体" w:hAnsi="宋体" w:eastAsia="宋体"/>
                <w:sz w:val="24"/>
                <w:szCs w:val="24"/>
              </w:rPr>
            </w:pPr>
            <w:r>
              <w:rPr>
                <w:rFonts w:hint="eastAsia" w:ascii="宋体" w:hAnsi="宋体" w:eastAsia="宋体"/>
                <w:sz w:val="24"/>
                <w:szCs w:val="24"/>
              </w:rPr>
              <w:t>.标准误差（SEP)≤0.6Brix</w:t>
            </w:r>
          </w:p>
          <w:p w14:paraId="1DCC87F0">
            <w:pPr>
              <w:adjustRightInd w:val="0"/>
              <w:snapToGrid w:val="0"/>
              <w:rPr>
                <w:rFonts w:hint="eastAsia" w:ascii="宋体" w:hAnsi="宋体" w:eastAsia="宋体"/>
                <w:sz w:val="24"/>
                <w:szCs w:val="24"/>
              </w:rPr>
            </w:pPr>
            <w:r>
              <w:rPr>
                <w:rFonts w:hint="eastAsia" w:ascii="宋体" w:hAnsi="宋体" w:eastAsia="宋体"/>
                <w:sz w:val="24"/>
                <w:szCs w:val="24"/>
              </w:rPr>
              <w:t>.最大分选速度≥360个果杯/分钟</w:t>
            </w:r>
          </w:p>
          <w:p w14:paraId="7C72FF5D">
            <w:pPr>
              <w:adjustRightInd w:val="0"/>
              <w:snapToGrid w:val="0"/>
              <w:rPr>
                <w:rFonts w:hint="eastAsia" w:ascii="宋体" w:hAnsi="宋体" w:eastAsia="宋体"/>
                <w:sz w:val="24"/>
                <w:szCs w:val="24"/>
              </w:rPr>
            </w:pPr>
            <w:r>
              <w:rPr>
                <w:rFonts w:hint="eastAsia" w:ascii="宋体" w:hAnsi="宋体" w:eastAsia="宋体"/>
                <w:sz w:val="24"/>
                <w:szCs w:val="24"/>
              </w:rPr>
              <w:t xml:space="preserve">.最佳检测范围（果径）：横径（垂直果梗方向）80-120MM(或40MM跨度)，纵径（果梗方向）70-105MM </w:t>
            </w:r>
          </w:p>
          <w:p w14:paraId="40587A97">
            <w:pPr>
              <w:adjustRightInd w:val="0"/>
              <w:snapToGrid w:val="0"/>
              <w:rPr>
                <w:rFonts w:hint="eastAsia" w:ascii="宋体" w:hAnsi="宋体" w:eastAsia="宋体" w:cs="Times New Roman"/>
                <w:kern w:val="2"/>
                <w:sz w:val="24"/>
                <w:szCs w:val="24"/>
                <w:lang w:val="en-US" w:eastAsia="zh-CN" w:bidi="ar-SA"/>
              </w:rPr>
            </w:pPr>
            <w:r>
              <w:rPr>
                <w:rFonts w:hint="eastAsia" w:ascii="宋体" w:hAnsi="宋体" w:eastAsia="宋体"/>
                <w:sz w:val="24"/>
                <w:szCs w:val="24"/>
              </w:rPr>
              <w:t>.使用环境要求：温度处于-5℃-40℃之间，湿度在20%-80%之间，水果表面无结霜现象</w:t>
            </w:r>
          </w:p>
        </w:tc>
        <w:tc>
          <w:tcPr>
            <w:tcW w:w="1011" w:type="dxa"/>
          </w:tcPr>
          <w:p w14:paraId="5324E402">
            <w:pPr>
              <w:adjustRightInd w:val="0"/>
              <w:snapToGrid w:val="0"/>
              <w:jc w:val="center"/>
              <w:rPr>
                <w:rFonts w:hint="eastAsia" w:ascii="宋体" w:hAnsi="宋体" w:eastAsia="宋体"/>
                <w:sz w:val="24"/>
                <w:szCs w:val="24"/>
              </w:rPr>
            </w:pPr>
          </w:p>
        </w:tc>
        <w:tc>
          <w:tcPr>
            <w:tcW w:w="849" w:type="dxa"/>
          </w:tcPr>
          <w:p w14:paraId="101AB569">
            <w:pPr>
              <w:adjustRightInd w:val="0"/>
              <w:snapToGrid w:val="0"/>
              <w:jc w:val="center"/>
              <w:rPr>
                <w:rFonts w:hint="eastAsia" w:ascii="宋体" w:hAnsi="宋体" w:eastAsia="宋体"/>
                <w:sz w:val="24"/>
                <w:szCs w:val="24"/>
              </w:rPr>
            </w:pPr>
          </w:p>
        </w:tc>
        <w:tc>
          <w:tcPr>
            <w:tcW w:w="627" w:type="dxa"/>
          </w:tcPr>
          <w:p w14:paraId="02690E33">
            <w:pPr>
              <w:adjustRightInd w:val="0"/>
              <w:snapToGrid w:val="0"/>
              <w:jc w:val="center"/>
              <w:rPr>
                <w:rFonts w:hint="eastAsia" w:ascii="宋体" w:hAnsi="宋体" w:eastAsia="宋体"/>
                <w:sz w:val="24"/>
                <w:szCs w:val="24"/>
              </w:rPr>
            </w:pPr>
          </w:p>
        </w:tc>
        <w:tc>
          <w:tcPr>
            <w:tcW w:w="654" w:type="dxa"/>
          </w:tcPr>
          <w:p w14:paraId="28CE579A">
            <w:pPr>
              <w:adjustRightInd w:val="0"/>
              <w:snapToGrid w:val="0"/>
              <w:jc w:val="center"/>
              <w:rPr>
                <w:rFonts w:hint="eastAsia" w:ascii="宋体" w:hAnsi="宋体" w:eastAsia="宋体"/>
                <w:sz w:val="24"/>
                <w:szCs w:val="24"/>
              </w:rPr>
            </w:pPr>
          </w:p>
        </w:tc>
      </w:tr>
      <w:tr w14:paraId="39D1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atLeast"/>
          <w:jc w:val="center"/>
        </w:trPr>
        <w:tc>
          <w:tcPr>
            <w:tcW w:w="356" w:type="dxa"/>
            <w:shd w:val="clear" w:color="auto" w:fill="auto"/>
            <w:vAlign w:val="center"/>
          </w:tcPr>
          <w:p w14:paraId="7E148FE3">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16</w:t>
            </w:r>
          </w:p>
        </w:tc>
        <w:tc>
          <w:tcPr>
            <w:tcW w:w="1778" w:type="dxa"/>
            <w:shd w:val="clear" w:color="auto" w:fill="auto"/>
            <w:vAlign w:val="center"/>
          </w:tcPr>
          <w:p w14:paraId="2732BE66">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安装调试费等费用</w:t>
            </w:r>
          </w:p>
        </w:tc>
        <w:tc>
          <w:tcPr>
            <w:tcW w:w="651" w:type="dxa"/>
            <w:shd w:val="clear" w:color="auto" w:fill="auto"/>
            <w:vAlign w:val="center"/>
          </w:tcPr>
          <w:p w14:paraId="20BDB5F4">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1项</w:t>
            </w:r>
          </w:p>
        </w:tc>
        <w:tc>
          <w:tcPr>
            <w:tcW w:w="7657" w:type="dxa"/>
            <w:gridSpan w:val="5"/>
            <w:shd w:val="clear" w:color="auto" w:fill="auto"/>
            <w:vAlign w:val="top"/>
          </w:tcPr>
          <w:p w14:paraId="0C814510">
            <w:pPr>
              <w:adjustRightInd w:val="0"/>
              <w:snapToGrid w:val="0"/>
              <w:jc w:val="center"/>
              <w:rPr>
                <w:rFonts w:hint="eastAsia" w:ascii="宋体" w:hAnsi="宋体" w:eastAsia="宋体"/>
                <w:sz w:val="24"/>
                <w:szCs w:val="24"/>
              </w:rPr>
            </w:pPr>
          </w:p>
        </w:tc>
      </w:tr>
      <w:tr w14:paraId="56FF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3" w:hRule="atLeast"/>
          <w:jc w:val="center"/>
        </w:trPr>
        <w:tc>
          <w:tcPr>
            <w:tcW w:w="8312" w:type="dxa"/>
            <w:gridSpan w:val="5"/>
            <w:shd w:val="clear" w:color="auto" w:fill="auto"/>
            <w:vAlign w:val="center"/>
          </w:tcPr>
          <w:p w14:paraId="3C44FF93">
            <w:pPr>
              <w:adjustRightInd w:val="0"/>
              <w:snapToGrid w:val="0"/>
              <w:jc w:val="center"/>
              <w:rPr>
                <w:rFonts w:hint="eastAsia" w:ascii="宋体" w:hAnsi="宋体" w:eastAsia="宋体"/>
                <w:sz w:val="24"/>
                <w:szCs w:val="24"/>
              </w:rPr>
            </w:pPr>
            <w:r>
              <w:rPr>
                <w:rFonts w:hint="eastAsia" w:ascii="宋体" w:hAnsi="宋体" w:eastAsia="宋体"/>
                <w:sz w:val="24"/>
                <w:szCs w:val="24"/>
                <w:lang w:val="en-US" w:eastAsia="zh-CN"/>
              </w:rPr>
              <w:t>合计（元）</w:t>
            </w:r>
          </w:p>
        </w:tc>
        <w:tc>
          <w:tcPr>
            <w:tcW w:w="2130" w:type="dxa"/>
            <w:gridSpan w:val="3"/>
          </w:tcPr>
          <w:p w14:paraId="000280D8">
            <w:pPr>
              <w:adjustRightInd w:val="0"/>
              <w:snapToGrid w:val="0"/>
              <w:jc w:val="center"/>
              <w:rPr>
                <w:rFonts w:hint="eastAsia" w:ascii="宋体" w:hAnsi="宋体" w:eastAsia="宋体"/>
                <w:sz w:val="24"/>
                <w:szCs w:val="24"/>
              </w:rPr>
            </w:pPr>
          </w:p>
        </w:tc>
      </w:tr>
    </w:tbl>
    <w:p w14:paraId="62289FC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3234A20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478BF76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1A62E21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法定代表人或委托代理人（签字或盖章）：</w:t>
      </w:r>
    </w:p>
    <w:p w14:paraId="04F71CE4">
      <w:pPr>
        <w:keepNext w:val="0"/>
        <w:keepLines w:val="0"/>
        <w:pageBreakBefore w:val="0"/>
        <w:widowControl w:val="0"/>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39E0DB7">
      <w:pPr>
        <w:rPr>
          <w:rFonts w:hint="eastAsia" w:ascii="仿宋" w:hAnsi="仿宋" w:eastAsia="仿宋" w:cs="宋体"/>
          <w:color w:val="auto"/>
          <w:sz w:val="24"/>
          <w:highlight w:val="none"/>
          <w:u w:val="single"/>
        </w:rPr>
      </w:pPr>
    </w:p>
    <w:p w14:paraId="706E55E3">
      <w:pPr>
        <w:pStyle w:val="8"/>
        <w:rPr>
          <w:rFonts w:hint="eastAsia"/>
          <w:color w:val="auto"/>
          <w:highlight w:val="none"/>
        </w:rPr>
      </w:pPr>
    </w:p>
    <w:p w14:paraId="2A400CC8">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24EB1690">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lang w:val="en-US" w:eastAsia="zh-CN"/>
        </w:rPr>
        <w:t>概况一览表</w:t>
      </w:r>
    </w:p>
    <w:p w14:paraId="0B681453">
      <w:pPr>
        <w:pStyle w:val="84"/>
        <w:tabs>
          <w:tab w:val="left" w:pos="5570"/>
        </w:tabs>
        <w:spacing w:before="123" w:line="240" w:lineRule="auto"/>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w:t>
      </w:r>
    </w:p>
    <w:p w14:paraId="6585C724">
      <w:pPr>
        <w:pStyle w:val="84"/>
        <w:tabs>
          <w:tab w:val="left" w:pos="5570"/>
        </w:tabs>
        <w:spacing w:before="123" w:line="240" w:lineRule="auto"/>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30"/>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320"/>
        <w:gridCol w:w="1962"/>
        <w:gridCol w:w="1805"/>
        <w:gridCol w:w="1418"/>
        <w:gridCol w:w="1966"/>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tc>
        <w:tc>
          <w:tcPr>
            <w:tcW w:w="4220" w:type="pct"/>
            <w:gridSpan w:val="4"/>
            <w:tcBorders>
              <w:left w:val="single" w:color="000000" w:sz="4" w:space="0"/>
              <w:bottom w:val="single" w:color="000000" w:sz="4" w:space="0"/>
            </w:tcBorders>
            <w:noWrap w:val="0"/>
            <w:vAlign w:val="center"/>
          </w:tcPr>
          <w:p w14:paraId="6FD1445B">
            <w:pPr>
              <w:pStyle w:val="85"/>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5"/>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5"/>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065" w:type="pct"/>
            <w:tcBorders>
              <w:top w:val="single" w:color="auto" w:sz="4" w:space="0"/>
              <w:left w:val="nil"/>
              <w:bottom w:val="single" w:color="auto" w:sz="4" w:space="0"/>
              <w:right w:val="nil"/>
            </w:tcBorders>
            <w:noWrap w:val="0"/>
            <w:vAlign w:val="center"/>
          </w:tcPr>
          <w:p w14:paraId="5F9124A3">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837" w:type="pct"/>
            <w:tcBorders>
              <w:top w:val="single" w:color="auto" w:sz="4" w:space="0"/>
              <w:left w:val="nil"/>
              <w:bottom w:val="single" w:color="auto" w:sz="4" w:space="0"/>
              <w:right w:val="nil"/>
            </w:tcBorders>
            <w:noWrap w:val="0"/>
            <w:vAlign w:val="center"/>
          </w:tcPr>
          <w:p w14:paraId="74A8CE4C">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065" w:type="pct"/>
            <w:tcBorders>
              <w:top w:val="single" w:color="auto" w:sz="4" w:space="0"/>
              <w:left w:val="nil"/>
              <w:bottom w:val="single" w:color="auto" w:sz="4" w:space="0"/>
              <w:right w:val="nil"/>
            </w:tcBorders>
            <w:noWrap w:val="0"/>
            <w:vAlign w:val="center"/>
          </w:tcPr>
          <w:p w14:paraId="6EE7A77C">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837" w:type="pct"/>
            <w:tcBorders>
              <w:top w:val="single" w:color="auto" w:sz="4" w:space="0"/>
              <w:left w:val="nil"/>
              <w:bottom w:val="single" w:color="auto" w:sz="4" w:space="0"/>
              <w:right w:val="nil"/>
            </w:tcBorders>
            <w:noWrap w:val="0"/>
            <w:vAlign w:val="center"/>
          </w:tcPr>
          <w:p w14:paraId="109102BC">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2"/>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val="en-US" w:eastAsia="zh-CN"/>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2"/>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auto"/>
                <w:highlight w:val="none"/>
              </w:rPr>
            </w:pPr>
          </w:p>
        </w:tc>
        <w:tc>
          <w:tcPr>
            <w:tcW w:w="2223" w:type="pct"/>
            <w:gridSpan w:val="2"/>
            <w:tcBorders>
              <w:top w:val="nil"/>
              <w:left w:val="single" w:color="auto" w:sz="4" w:space="0"/>
              <w:bottom w:val="single" w:color="auto" w:sz="4" w:space="0"/>
              <w:right w:val="nil"/>
            </w:tcBorders>
            <w:noWrap w:val="0"/>
            <w:vAlign w:val="center"/>
          </w:tcPr>
          <w:p w14:paraId="1B56DB4D">
            <w:pPr>
              <w:pStyle w:val="42"/>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auto"/>
                <w:highlight w:val="none"/>
              </w:rPr>
            </w:pPr>
            <w:r>
              <w:rPr>
                <w:rFonts w:hint="eastAsia" w:ascii="宋体" w:hAnsi="宋体" w:eastAsia="宋体" w:cs="宋体"/>
                <w:color w:val="auto"/>
                <w:kern w:val="2"/>
                <w:sz w:val="24"/>
                <w:szCs w:val="24"/>
                <w:highlight w:val="none"/>
                <w:lang w:eastAsia="zh-CN"/>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2"/>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2"/>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供应商关联情况</w:t>
            </w:r>
          </w:p>
        </w:tc>
        <w:tc>
          <w:tcPr>
            <w:tcW w:w="4220" w:type="pct"/>
            <w:gridSpan w:val="4"/>
            <w:tcBorders>
              <w:top w:val="single" w:color="auto" w:sz="4" w:space="0"/>
              <w:left w:val="single" w:color="000000" w:sz="4" w:space="0"/>
              <w:bottom w:val="nil"/>
            </w:tcBorders>
            <w:noWrap w:val="0"/>
            <w:vAlign w:val="center"/>
          </w:tcPr>
          <w:p w14:paraId="12D97954">
            <w:pPr>
              <w:pStyle w:val="42"/>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nil"/>
            </w:tcBorders>
            <w:noWrap w:val="0"/>
            <w:vAlign w:val="center"/>
          </w:tcPr>
          <w:p w14:paraId="38728475">
            <w:pPr>
              <w:pStyle w:val="42"/>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133BC268">
            <w:pPr>
              <w:pStyle w:val="42"/>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有：</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546FB136">
            <w:pPr>
              <w:pStyle w:val="42"/>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nil"/>
            </w:tcBorders>
            <w:noWrap w:val="0"/>
            <w:vAlign w:val="center"/>
          </w:tcPr>
          <w:p w14:paraId="6CE8C644">
            <w:pPr>
              <w:pStyle w:val="42"/>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242C44DE">
            <w:pPr>
              <w:pStyle w:val="42"/>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有：</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060936BC">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1FB947B1">
            <w:pPr>
              <w:pStyle w:val="42"/>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single" w:color="auto" w:sz="4" w:space="0"/>
            </w:tcBorders>
            <w:noWrap w:val="0"/>
            <w:vAlign w:val="center"/>
          </w:tcPr>
          <w:p w14:paraId="5BB12F9A">
            <w:pPr>
              <w:pStyle w:val="42"/>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我们保证上述声明中的资料和数据是真实的、正确的，我们同意如贵方要求，可以出示相关证明文件。（</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附相关证明材料</w:t>
      </w:r>
      <w:r>
        <w:rPr>
          <w:rFonts w:hint="eastAsia" w:ascii="宋体" w:hAnsi="宋体" w:cs="宋体"/>
          <w:color w:val="auto"/>
          <w:sz w:val="24"/>
          <w:szCs w:val="24"/>
          <w:highlight w:val="none"/>
          <w:lang w:eastAsia="zh-CN"/>
        </w:rPr>
        <w:t>：营业执照、开户许可证）。</w:t>
      </w:r>
    </w:p>
    <w:p w14:paraId="2F2D776D">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F1D4C94">
      <w:pPr>
        <w:spacing w:line="360" w:lineRule="auto"/>
        <w:ind w:right="105" w:rightChars="50"/>
        <w:rPr>
          <w:rFonts w:hint="eastAsia"/>
          <w:color w:val="auto"/>
          <w:highlight w:val="non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0EF8C963">
      <w:pPr>
        <w:rPr>
          <w:rFonts w:hint="eastAsia" w:ascii="宋体" w:hAnsi="宋体" w:eastAsia="宋体" w:cs="宋体"/>
          <w:b/>
          <w:color w:val="auto"/>
          <w:sz w:val="28"/>
          <w:szCs w:val="22"/>
          <w:highlight w:val="none"/>
          <w:lang w:val="en-US" w:eastAsia="zh-CN"/>
        </w:rPr>
      </w:pPr>
      <w:bookmarkStart w:id="717" w:name="_Toc30074"/>
      <w:bookmarkStart w:id="718" w:name="_Toc24703"/>
      <w:bookmarkStart w:id="719" w:name="_Toc22850"/>
      <w:r>
        <w:rPr>
          <w:rFonts w:hint="eastAsia" w:ascii="宋体" w:hAnsi="宋体" w:eastAsia="宋体" w:cs="宋体"/>
          <w:b/>
          <w:color w:val="auto"/>
          <w:sz w:val="28"/>
          <w:szCs w:val="22"/>
          <w:highlight w:val="none"/>
          <w:lang w:val="en-US" w:eastAsia="zh-CN"/>
        </w:rPr>
        <w:br w:type="page"/>
      </w:r>
    </w:p>
    <w:p w14:paraId="2EDFA9B2">
      <w:pPr>
        <w:pStyle w:val="70"/>
        <w:spacing w:line="240" w:lineRule="auto"/>
        <w:jc w:val="center"/>
        <w:outlineLvl w:val="2"/>
        <w:rPr>
          <w:rFonts w:hint="eastAsia" w:ascii="宋体" w:hAnsi="宋体" w:eastAsia="宋体" w:cs="宋体"/>
          <w:b/>
          <w:color w:val="auto"/>
          <w:sz w:val="28"/>
          <w:szCs w:val="22"/>
          <w:highlight w:val="none"/>
          <w:lang w:val="en-US" w:eastAsia="zh-CN"/>
        </w:rPr>
      </w:pPr>
      <w:r>
        <w:rPr>
          <w:rFonts w:hint="eastAsia" w:ascii="宋体" w:hAnsi="宋体" w:eastAsia="宋体" w:cs="宋体"/>
          <w:b/>
          <w:color w:val="auto"/>
          <w:sz w:val="28"/>
          <w:szCs w:val="22"/>
          <w:highlight w:val="none"/>
          <w:lang w:val="en-US" w:eastAsia="zh-CN"/>
        </w:rPr>
        <w:t>1.营业执照</w:t>
      </w:r>
      <w:bookmarkEnd w:id="717"/>
      <w:bookmarkEnd w:id="718"/>
      <w:bookmarkEnd w:id="719"/>
    </w:p>
    <w:p w14:paraId="7CE78E9C">
      <w:pPr>
        <w:pStyle w:val="84"/>
        <w:tabs>
          <w:tab w:val="left" w:pos="5570"/>
        </w:tabs>
        <w:spacing w:before="123"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1"/>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执业许可证等证明文件；如供应商是个体工商户，应提供有效的“个体工商户营业执照”。</w:t>
      </w:r>
    </w:p>
    <w:p w14:paraId="190ACED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531BC6CE">
      <w:pPr>
        <w:pStyle w:val="90"/>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z w:val="28"/>
          <w:szCs w:val="22"/>
          <w:highlight w:val="none"/>
          <w:lang w:bidi="ar-SA"/>
        </w:rPr>
      </w:pPr>
      <w:r>
        <w:rPr>
          <w:rFonts w:hint="eastAsia" w:ascii="宋体" w:hAnsi="宋体" w:cs="宋体"/>
          <w:b/>
          <w:color w:val="auto"/>
          <w:sz w:val="28"/>
          <w:szCs w:val="22"/>
          <w:highlight w:val="none"/>
          <w:lang w:val="en-US" w:eastAsia="zh-CN" w:bidi="ar-SA"/>
        </w:rPr>
        <w:t>2.</w:t>
      </w:r>
      <w:r>
        <w:rPr>
          <w:rFonts w:hint="eastAsia" w:ascii="宋体" w:hAnsi="宋体" w:eastAsia="宋体" w:cs="宋体"/>
          <w:b/>
          <w:color w:val="auto"/>
          <w:sz w:val="28"/>
          <w:szCs w:val="22"/>
          <w:highlight w:val="none"/>
          <w:lang w:bidi="ar-SA"/>
        </w:rPr>
        <w:t>具有良好的商业信誉和健全的财务会计制度</w:t>
      </w:r>
    </w:p>
    <w:p w14:paraId="5A923574">
      <w:pPr>
        <w:pStyle w:val="93"/>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是法人的，法人单位成立一年以上的须提供投标截止日前上一年度（202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年度或202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年度）经审计的财务审计报告复印件加盖公章</w:t>
      </w:r>
      <w:r>
        <w:rPr>
          <w:rFonts w:hint="eastAsia" w:ascii="宋体" w:hAnsi="宋体" w:cs="宋体"/>
          <w:bCs/>
          <w:color w:val="auto"/>
          <w:sz w:val="24"/>
          <w:szCs w:val="24"/>
          <w:highlight w:val="none"/>
          <w:lang w:val="en-US" w:eastAsia="zh-CN"/>
        </w:rPr>
        <w:t>或供应商内部出具的财务报告</w:t>
      </w:r>
      <w:r>
        <w:rPr>
          <w:rFonts w:hint="eastAsia" w:ascii="宋体" w:hAnsi="宋体" w:eastAsia="宋体" w:cs="宋体"/>
          <w:bCs/>
          <w:color w:val="auto"/>
          <w:sz w:val="24"/>
          <w:szCs w:val="24"/>
          <w:highlight w:val="none"/>
        </w:rPr>
        <w:t>（报告中须包括资产负债表、利润表、现金流量表等）或基本开户银行在投标截止日前三个月内开具的资信证明；法人单位成立一年以内的须提供成立当月至投标截止日前上个月的财务报表复印件加盖公章（须包括资产负债表、利润表、现金流量表等）或基本开户银行在投标截止日前三个月内开具的资信证明（原件或该原件的复印件，复印件须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公章，银行存款证明无效）；法人单位成立三个月以内的须提供基本开户银行开具的资信证明（原件或该原件的复印件，复印件须加盖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公章，银行存款证明无效），或自行编写具有良好的商业信誉和健全的财务会计制度的承诺书；</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是其他组织或自然人的，须提供银行出具的资信证明原件或自行编写具有良好的商业信誉和健全的财务会计制度的承诺书。</w:t>
      </w:r>
    </w:p>
    <w:p w14:paraId="00D02AD1">
      <w:pPr>
        <w:pStyle w:val="70"/>
        <w:outlineLvl w:val="2"/>
        <w:rPr>
          <w:rFonts w:hint="eastAsia" w:ascii="宋体" w:hAnsi="宋体" w:eastAsia="宋体" w:cs="宋体"/>
          <w:color w:val="auto"/>
          <w:highlight w:val="none"/>
        </w:rPr>
      </w:pPr>
      <w:bookmarkStart w:id="720" w:name="_Toc22107"/>
      <w:bookmarkStart w:id="721" w:name="_Toc23229"/>
      <w:bookmarkStart w:id="722" w:name="_Toc22210"/>
    </w:p>
    <w:p w14:paraId="69CDCC6E">
      <w:pPr>
        <w:pStyle w:val="70"/>
        <w:outlineLvl w:val="2"/>
        <w:rPr>
          <w:rFonts w:hint="eastAsia" w:ascii="宋体" w:hAnsi="宋体" w:eastAsia="宋体" w:cs="宋体"/>
          <w:color w:val="auto"/>
          <w:highlight w:val="none"/>
        </w:rPr>
      </w:pPr>
    </w:p>
    <w:p w14:paraId="20B8C5B1">
      <w:pPr>
        <w:pStyle w:val="70"/>
        <w:outlineLvl w:val="2"/>
        <w:rPr>
          <w:rFonts w:hint="eastAsia" w:ascii="宋体" w:hAnsi="宋体" w:eastAsia="宋体" w:cs="宋体"/>
          <w:color w:val="auto"/>
          <w:highlight w:val="none"/>
        </w:rPr>
      </w:pPr>
    </w:p>
    <w:p w14:paraId="38997521">
      <w:pPr>
        <w:pStyle w:val="70"/>
        <w:outlineLvl w:val="2"/>
        <w:rPr>
          <w:rFonts w:hint="eastAsia" w:ascii="宋体" w:hAnsi="宋体" w:eastAsia="宋体" w:cs="宋体"/>
          <w:color w:val="auto"/>
          <w:highlight w:val="none"/>
        </w:rPr>
      </w:pPr>
    </w:p>
    <w:p w14:paraId="726EC34D">
      <w:pPr>
        <w:pStyle w:val="70"/>
        <w:outlineLvl w:val="2"/>
        <w:rPr>
          <w:rFonts w:hint="eastAsia" w:ascii="宋体" w:hAnsi="宋体" w:eastAsia="宋体" w:cs="宋体"/>
          <w:color w:val="auto"/>
          <w:highlight w:val="none"/>
        </w:rPr>
      </w:pPr>
    </w:p>
    <w:p w14:paraId="4C781B56">
      <w:pPr>
        <w:pStyle w:val="70"/>
        <w:outlineLvl w:val="2"/>
        <w:rPr>
          <w:rFonts w:hint="eastAsia" w:ascii="宋体" w:hAnsi="宋体" w:eastAsia="宋体" w:cs="宋体"/>
          <w:color w:val="auto"/>
          <w:highlight w:val="none"/>
        </w:rPr>
      </w:pPr>
    </w:p>
    <w:p w14:paraId="6B4DFBFF">
      <w:pPr>
        <w:pStyle w:val="70"/>
        <w:outlineLvl w:val="2"/>
        <w:rPr>
          <w:rFonts w:hint="eastAsia" w:ascii="宋体" w:hAnsi="宋体" w:eastAsia="宋体" w:cs="宋体"/>
          <w:color w:val="auto"/>
          <w:highlight w:val="none"/>
        </w:rPr>
      </w:pPr>
    </w:p>
    <w:p w14:paraId="5E330678">
      <w:pPr>
        <w:pStyle w:val="70"/>
        <w:outlineLvl w:val="2"/>
        <w:rPr>
          <w:rFonts w:hint="eastAsia" w:ascii="宋体" w:hAnsi="宋体" w:eastAsia="宋体" w:cs="宋体"/>
          <w:color w:val="auto"/>
          <w:highlight w:val="none"/>
        </w:rPr>
      </w:pPr>
    </w:p>
    <w:p w14:paraId="5FF04633">
      <w:pPr>
        <w:pStyle w:val="70"/>
        <w:outlineLvl w:val="2"/>
        <w:rPr>
          <w:rFonts w:hint="eastAsia" w:ascii="宋体" w:hAnsi="宋体" w:eastAsia="宋体" w:cs="宋体"/>
          <w:color w:val="auto"/>
          <w:highlight w:val="none"/>
        </w:rPr>
      </w:pPr>
    </w:p>
    <w:p w14:paraId="32551AC1">
      <w:pPr>
        <w:pStyle w:val="70"/>
        <w:outlineLvl w:val="2"/>
        <w:rPr>
          <w:rFonts w:hint="eastAsia" w:ascii="宋体" w:hAnsi="宋体" w:eastAsia="宋体" w:cs="宋体"/>
          <w:color w:val="auto"/>
          <w:highlight w:val="none"/>
        </w:rPr>
      </w:pPr>
    </w:p>
    <w:p w14:paraId="2E665D8D">
      <w:pPr>
        <w:pStyle w:val="70"/>
        <w:outlineLvl w:val="2"/>
        <w:rPr>
          <w:rFonts w:hint="eastAsia" w:ascii="宋体" w:hAnsi="宋体" w:eastAsia="宋体" w:cs="宋体"/>
          <w:color w:val="auto"/>
          <w:highlight w:val="none"/>
        </w:rPr>
      </w:pPr>
    </w:p>
    <w:p w14:paraId="5F268A79">
      <w:pPr>
        <w:pStyle w:val="70"/>
        <w:outlineLvl w:val="2"/>
        <w:rPr>
          <w:rFonts w:hint="eastAsia" w:ascii="宋体" w:hAnsi="宋体" w:eastAsia="宋体" w:cs="宋体"/>
          <w:color w:val="auto"/>
          <w:highlight w:val="none"/>
        </w:rPr>
      </w:pPr>
    </w:p>
    <w:p w14:paraId="5621D7E4">
      <w:pPr>
        <w:pStyle w:val="70"/>
        <w:outlineLvl w:val="2"/>
        <w:rPr>
          <w:rFonts w:hint="eastAsia" w:ascii="宋体" w:hAnsi="宋体" w:eastAsia="宋体" w:cs="宋体"/>
          <w:color w:val="auto"/>
          <w:highlight w:val="none"/>
        </w:rPr>
      </w:pPr>
    </w:p>
    <w:p w14:paraId="29F0F7AB">
      <w:pPr>
        <w:pStyle w:val="70"/>
        <w:outlineLvl w:val="2"/>
        <w:rPr>
          <w:rFonts w:hint="eastAsia" w:ascii="宋体" w:hAnsi="宋体" w:eastAsia="宋体" w:cs="宋体"/>
          <w:color w:val="auto"/>
          <w:highlight w:val="none"/>
        </w:rPr>
      </w:pPr>
    </w:p>
    <w:p w14:paraId="0EC3B7A1">
      <w:pPr>
        <w:pStyle w:val="70"/>
        <w:outlineLvl w:val="2"/>
        <w:rPr>
          <w:rFonts w:hint="eastAsia" w:ascii="宋体" w:hAnsi="宋体" w:eastAsia="宋体" w:cs="宋体"/>
          <w:color w:val="auto"/>
          <w:highlight w:val="none"/>
        </w:rPr>
      </w:pPr>
    </w:p>
    <w:p w14:paraId="27789BF1">
      <w:pPr>
        <w:pStyle w:val="70"/>
        <w:outlineLvl w:val="2"/>
        <w:rPr>
          <w:rFonts w:hint="eastAsia" w:ascii="宋体" w:hAnsi="宋体" w:eastAsia="宋体" w:cs="宋体"/>
          <w:color w:val="auto"/>
          <w:highlight w:val="none"/>
        </w:rPr>
      </w:pPr>
    </w:p>
    <w:p w14:paraId="3AB6DEE6">
      <w:pPr>
        <w:pStyle w:val="70"/>
        <w:outlineLvl w:val="2"/>
        <w:rPr>
          <w:rFonts w:hint="eastAsia" w:ascii="宋体" w:hAnsi="宋体" w:eastAsia="宋体" w:cs="宋体"/>
          <w:color w:val="auto"/>
          <w:highlight w:val="none"/>
        </w:rPr>
      </w:pPr>
    </w:p>
    <w:p w14:paraId="34482BBE">
      <w:pPr>
        <w:pStyle w:val="70"/>
        <w:outlineLvl w:val="2"/>
        <w:rPr>
          <w:rFonts w:hint="eastAsia" w:ascii="宋体" w:hAnsi="宋体" w:eastAsia="宋体" w:cs="宋体"/>
          <w:color w:val="auto"/>
          <w:highlight w:val="none"/>
        </w:rPr>
      </w:pPr>
    </w:p>
    <w:p w14:paraId="0D4BAF0D">
      <w:pPr>
        <w:pStyle w:val="70"/>
        <w:outlineLvl w:val="2"/>
        <w:rPr>
          <w:rFonts w:hint="eastAsia" w:ascii="宋体" w:hAnsi="宋体" w:eastAsia="宋体" w:cs="宋体"/>
          <w:color w:val="auto"/>
          <w:highlight w:val="none"/>
        </w:rPr>
      </w:pPr>
    </w:p>
    <w:p w14:paraId="385400B7">
      <w:pPr>
        <w:pStyle w:val="70"/>
        <w:spacing w:line="360" w:lineRule="auto"/>
        <w:jc w:val="center"/>
        <w:outlineLvl w:val="2"/>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lang w:val="en-US" w:eastAsia="zh-CN"/>
        </w:rPr>
        <w:t>3.</w:t>
      </w:r>
      <w:r>
        <w:rPr>
          <w:rFonts w:hint="eastAsia" w:ascii="宋体" w:hAnsi="宋体" w:eastAsia="宋体" w:cs="宋体"/>
          <w:b/>
          <w:color w:val="auto"/>
          <w:sz w:val="28"/>
          <w:szCs w:val="22"/>
          <w:highlight w:val="none"/>
        </w:rPr>
        <w:t>有依法缴纳税收和社会保障资金的良好记录</w:t>
      </w:r>
      <w:bookmarkEnd w:id="720"/>
      <w:bookmarkEnd w:id="721"/>
      <w:bookmarkEnd w:id="722"/>
    </w:p>
    <w:p w14:paraId="23A0277C">
      <w:pPr>
        <w:pStyle w:val="93"/>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依法缴纳税收的证明材料：本项目投标截止时间前6个月内（至少提供1个月）缴纳税收的凭据（完税证、缴款书、印花税票、银行代扣（代缴）转账凭证等均可）；</w:t>
      </w:r>
    </w:p>
    <w:p w14:paraId="7C873A8C">
      <w:pPr>
        <w:pStyle w:val="93"/>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2、依法免税的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，须提供相应文件证明其依法免税。</w:t>
      </w:r>
    </w:p>
    <w:p w14:paraId="6CD7E575">
      <w:pPr>
        <w:pStyle w:val="93"/>
        <w:adjustRightInd w:val="0"/>
        <w:snapToGrid w:val="0"/>
        <w:spacing w:line="360" w:lineRule="auto"/>
        <w:ind w:firstLine="456" w:firstLineChars="200"/>
        <w:jc w:val="left"/>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3、</w:t>
      </w:r>
      <w:r>
        <w:rPr>
          <w:rFonts w:hint="eastAsia" w:ascii="宋体" w:hAnsi="宋体" w:eastAsia="宋体" w:cs="宋体"/>
          <w:bCs/>
          <w:color w:val="auto"/>
          <w:spacing w:val="-6"/>
          <w:sz w:val="24"/>
          <w:szCs w:val="24"/>
          <w:highlight w:val="none"/>
          <w:lang w:eastAsia="zh-CN"/>
        </w:rPr>
        <w:t>供应商</w:t>
      </w:r>
      <w:r>
        <w:rPr>
          <w:rFonts w:hint="eastAsia" w:ascii="宋体" w:hAnsi="宋体" w:eastAsia="宋体" w:cs="宋体"/>
          <w:bCs/>
          <w:color w:val="auto"/>
          <w:spacing w:val="-6"/>
          <w:sz w:val="24"/>
          <w:szCs w:val="24"/>
          <w:highlight w:val="none"/>
        </w:rPr>
        <w:t>依法缴纳社会保障资金的证明材料：本项目投标截止时间时间前6个月内（至少提供1个月）缴纳社会保险的凭据（专用收据或社会保险交纳清单）；</w:t>
      </w:r>
    </w:p>
    <w:p w14:paraId="0199631C">
      <w:pPr>
        <w:pStyle w:val="93"/>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为其他组织或自然人的，也需要按此项规定提供缴纳税收的凭据和</w:t>
      </w:r>
      <w:r>
        <w:rPr>
          <w:rFonts w:hint="eastAsia" w:ascii="宋体" w:hAnsi="宋体" w:cs="宋体"/>
          <w:bCs/>
          <w:color w:val="auto"/>
          <w:sz w:val="24"/>
          <w:szCs w:val="24"/>
          <w:highlight w:val="none"/>
          <w:lang w:val="en-US" w:eastAsia="zh-CN"/>
        </w:rPr>
        <w:t>缴纳</w:t>
      </w:r>
      <w:r>
        <w:rPr>
          <w:rFonts w:hint="eastAsia" w:ascii="宋体" w:hAnsi="宋体" w:eastAsia="宋体" w:cs="宋体"/>
          <w:bCs/>
          <w:color w:val="auto"/>
          <w:sz w:val="24"/>
          <w:szCs w:val="24"/>
          <w:highlight w:val="none"/>
        </w:rPr>
        <w:t>社会保险的凭据。</w:t>
      </w:r>
    </w:p>
    <w:p w14:paraId="6B49107B">
      <w:pPr>
        <w:pStyle w:val="70"/>
        <w:spacing w:line="360" w:lineRule="auto"/>
        <w:outlineLvl w:val="2"/>
        <w:rPr>
          <w:rFonts w:hint="eastAsia" w:ascii="宋体" w:hAnsi="宋体" w:eastAsia="宋体" w:cs="宋体"/>
          <w:color w:val="auto"/>
          <w:highlight w:val="none"/>
        </w:rPr>
        <w:sectPr>
          <w:footerReference r:id="rId8"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sectPr>
      </w:pPr>
    </w:p>
    <w:p w14:paraId="7499D53A">
      <w:pPr>
        <w:pStyle w:val="70"/>
        <w:spacing w:line="240" w:lineRule="auto"/>
        <w:jc w:val="center"/>
        <w:outlineLvl w:val="2"/>
        <w:rPr>
          <w:rFonts w:hint="eastAsia" w:ascii="宋体" w:hAnsi="宋体" w:eastAsia="宋体" w:cs="宋体"/>
          <w:b/>
          <w:color w:val="auto"/>
          <w:sz w:val="28"/>
          <w:szCs w:val="22"/>
          <w:highlight w:val="none"/>
        </w:rPr>
      </w:pPr>
      <w:bookmarkStart w:id="723" w:name="_Toc2948"/>
      <w:bookmarkStart w:id="724" w:name="_Toc3970"/>
      <w:bookmarkStart w:id="725" w:name="_Toc2602"/>
      <w:r>
        <w:rPr>
          <w:rFonts w:hint="eastAsia" w:ascii="宋体" w:hAnsi="宋体" w:eastAsia="宋体" w:cs="宋体"/>
          <w:b/>
          <w:color w:val="auto"/>
          <w:sz w:val="28"/>
          <w:szCs w:val="22"/>
          <w:highlight w:val="none"/>
          <w:lang w:val="en-US" w:eastAsia="zh-CN"/>
        </w:rPr>
        <w:t>4.</w:t>
      </w:r>
      <w:r>
        <w:rPr>
          <w:rFonts w:hint="eastAsia" w:ascii="宋体" w:hAnsi="宋体" w:eastAsia="宋体" w:cs="宋体"/>
          <w:b/>
          <w:color w:val="auto"/>
          <w:sz w:val="28"/>
          <w:szCs w:val="22"/>
          <w:highlight w:val="none"/>
          <w:lang w:eastAsia="zh-CN"/>
        </w:rPr>
        <w:t>供应商</w:t>
      </w:r>
      <w:r>
        <w:rPr>
          <w:rFonts w:hint="eastAsia" w:ascii="宋体" w:hAnsi="宋体" w:eastAsia="宋体" w:cs="宋体"/>
          <w:b/>
          <w:color w:val="auto"/>
          <w:sz w:val="28"/>
          <w:szCs w:val="22"/>
          <w:highlight w:val="none"/>
        </w:rPr>
        <w:t>须具有履行合同所必需的设备和专业技术能力，须附相关证明材料或声明</w:t>
      </w:r>
      <w:bookmarkEnd w:id="723"/>
      <w:bookmarkEnd w:id="724"/>
      <w:bookmarkEnd w:id="725"/>
    </w:p>
    <w:p w14:paraId="6433528C">
      <w:pPr>
        <w:pStyle w:val="93"/>
        <w:autoSpaceDE w:val="0"/>
        <w:autoSpaceDN w:val="0"/>
        <w:adjustRightInd w:val="0"/>
        <w:spacing w:line="440" w:lineRule="exact"/>
        <w:rPr>
          <w:rFonts w:hint="eastAsia" w:ascii="宋体" w:hAnsi="宋体" w:eastAsia="宋体" w:cs="宋体"/>
          <w:color w:val="auto"/>
          <w:kern w:val="0"/>
          <w:sz w:val="24"/>
          <w:szCs w:val="24"/>
          <w:highlight w:val="none"/>
        </w:rPr>
      </w:pPr>
    </w:p>
    <w:p w14:paraId="57A9FE92">
      <w:pPr>
        <w:pStyle w:val="93"/>
        <w:autoSpaceDE w:val="0"/>
        <w:autoSpaceDN w:val="0"/>
        <w:adjustRightInd w:val="0"/>
        <w:spacing w:line="440" w:lineRule="exact"/>
        <w:rPr>
          <w:rFonts w:hint="eastAsia" w:ascii="宋体" w:hAnsi="宋体" w:eastAsia="宋体" w:cs="宋体"/>
          <w:color w:val="auto"/>
          <w:kern w:val="0"/>
          <w:sz w:val="24"/>
          <w:szCs w:val="24"/>
          <w:highlight w:val="none"/>
        </w:rPr>
      </w:pPr>
    </w:p>
    <w:p w14:paraId="742503B2">
      <w:pPr>
        <w:pStyle w:val="93"/>
        <w:autoSpaceDE w:val="0"/>
        <w:autoSpaceDN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履行合同所必须的设备和专业技术能力的证明材料或声明（格式自拟）</w:t>
      </w:r>
    </w:p>
    <w:p w14:paraId="3DEF51A3">
      <w:pPr>
        <w:pStyle w:val="70"/>
        <w:outlineLvl w:val="2"/>
        <w:rPr>
          <w:rFonts w:hint="eastAsia" w:ascii="宋体" w:hAnsi="宋体" w:eastAsia="宋体" w:cs="宋体"/>
          <w:color w:val="auto"/>
          <w:highlight w:val="none"/>
          <w:lang w:val="en-US" w:eastAsia="zh-CN"/>
        </w:rPr>
        <w:sectPr>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sectPr>
      </w:pPr>
    </w:p>
    <w:p w14:paraId="0D942888">
      <w:pPr>
        <w:pStyle w:val="70"/>
        <w:spacing w:line="240" w:lineRule="auto"/>
        <w:jc w:val="center"/>
        <w:outlineLvl w:val="2"/>
        <w:rPr>
          <w:rFonts w:hint="eastAsia" w:ascii="宋体" w:hAnsi="宋体" w:eastAsia="宋体" w:cs="宋体"/>
          <w:b/>
          <w:color w:val="auto"/>
          <w:sz w:val="28"/>
          <w:szCs w:val="22"/>
          <w:highlight w:val="none"/>
          <w:lang w:val="en-US" w:eastAsia="zh-CN"/>
        </w:rPr>
      </w:pPr>
      <w:bookmarkStart w:id="726" w:name="_Toc27781"/>
      <w:bookmarkStart w:id="727" w:name="_Toc3628"/>
      <w:bookmarkStart w:id="728" w:name="_Toc2473"/>
      <w:r>
        <w:rPr>
          <w:rFonts w:hint="eastAsia" w:ascii="宋体" w:hAnsi="宋体" w:eastAsia="宋体" w:cs="宋体"/>
          <w:b/>
          <w:color w:val="auto"/>
          <w:sz w:val="28"/>
          <w:szCs w:val="22"/>
          <w:highlight w:val="none"/>
          <w:lang w:val="en-US" w:eastAsia="zh-CN"/>
        </w:rPr>
        <w:t>5.参加政府采购活动前三年内，在经营活动中没有重大违法记录的书面声明</w:t>
      </w:r>
      <w:bookmarkEnd w:id="726"/>
      <w:bookmarkEnd w:id="727"/>
      <w:bookmarkEnd w:id="728"/>
    </w:p>
    <w:p w14:paraId="3552FF08">
      <w:pPr>
        <w:pStyle w:val="93"/>
        <w:adjustRightInd w:val="0"/>
        <w:snapToGrid w:val="0"/>
        <w:spacing w:line="360" w:lineRule="auto"/>
        <w:rPr>
          <w:rFonts w:hint="eastAsia" w:ascii="宋体" w:hAnsi="宋体" w:eastAsia="宋体" w:cs="宋体"/>
          <w:color w:val="auto"/>
          <w:sz w:val="24"/>
          <w:szCs w:val="24"/>
          <w:highlight w:val="none"/>
        </w:rPr>
      </w:pPr>
    </w:p>
    <w:p w14:paraId="28E588AF">
      <w:pPr>
        <w:pStyle w:val="93"/>
        <w:adjustRightInd w:val="0"/>
        <w:snapToGrid w:val="0"/>
        <w:spacing w:line="360" w:lineRule="auto"/>
        <w:rPr>
          <w:rFonts w:hint="eastAsia" w:ascii="宋体" w:hAnsi="宋体" w:eastAsia="宋体" w:cs="宋体"/>
          <w:color w:val="auto"/>
          <w:sz w:val="24"/>
          <w:szCs w:val="24"/>
          <w:highlight w:val="none"/>
        </w:rPr>
      </w:pPr>
    </w:p>
    <w:p w14:paraId="0684FE5A">
      <w:pPr>
        <w:pStyle w:val="93"/>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p>
    <w:p w14:paraId="1216F308">
      <w:pPr>
        <w:pStyle w:val="94"/>
        <w:adjustRightInd w:val="0"/>
        <w:snapToGrid w:val="0"/>
        <w:spacing w:line="360" w:lineRule="auto"/>
        <w:ind w:firstLine="56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无重大违法记录声明书</w:t>
      </w:r>
    </w:p>
    <w:p w14:paraId="56CF1F5D">
      <w:pPr>
        <w:pStyle w:val="93"/>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34FD57CD">
      <w:pPr>
        <w:pStyle w:val="93"/>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）投标，本公司郑重声明，我方参加本项目政府采购活动前三年内无重大违法记录，符合《政府采购法》规定的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条件。若贵方在本项目采购过程中发现我方政府采购活动前三年内有重大违法记录，我公司将无条件退出本项目的投标，并承担因此引起的一切后果。我方对此声明负全部法律责任。</w:t>
      </w:r>
    </w:p>
    <w:p w14:paraId="4285E4B8">
      <w:pPr>
        <w:pStyle w:val="93"/>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CC1CA82">
      <w:pPr>
        <w:keepNext w:val="0"/>
        <w:keepLines w:val="0"/>
        <w:pageBreakBefore w:val="0"/>
        <w:widowControl w:val="0"/>
        <w:tabs>
          <w:tab w:val="left" w:pos="6940"/>
          <w:tab w:val="left" w:pos="7520"/>
        </w:tabs>
        <w:kinsoku/>
        <w:wordWrap/>
        <w:overflowPunct/>
        <w:topLinePunct w:val="0"/>
        <w:autoSpaceDE w:val="0"/>
        <w:autoSpaceDN w:val="0"/>
        <w:bidi w:val="0"/>
        <w:adjustRightInd w:val="0"/>
        <w:snapToGrid/>
        <w:spacing w:before="0" w:beforeLines="100" w:line="600" w:lineRule="auto"/>
        <w:ind w:right="5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rPr>
        <w:t>（盖</w:t>
      </w:r>
      <w:r>
        <w:rPr>
          <w:rFonts w:hint="eastAsia" w:ascii="宋体" w:hAnsi="宋体" w:eastAsia="宋体" w:cs="宋体"/>
          <w:color w:val="auto"/>
          <w:spacing w:val="-3"/>
          <w:kern w:val="0"/>
          <w:sz w:val="24"/>
          <w:szCs w:val="24"/>
          <w:highlight w:val="none"/>
        </w:rPr>
        <w:t>单</w:t>
      </w:r>
      <w:r>
        <w:rPr>
          <w:rFonts w:hint="eastAsia" w:ascii="宋体" w:hAnsi="宋体" w:eastAsia="宋体" w:cs="宋体"/>
          <w:color w:val="auto"/>
          <w:kern w:val="0"/>
          <w:sz w:val="24"/>
          <w:szCs w:val="24"/>
          <w:highlight w:val="none"/>
        </w:rPr>
        <w:t>位</w:t>
      </w:r>
      <w:r>
        <w:rPr>
          <w:rFonts w:hint="eastAsia" w:ascii="宋体" w:hAnsi="宋体" w:eastAsia="宋体" w:cs="宋体"/>
          <w:color w:val="auto"/>
          <w:spacing w:val="-3"/>
          <w:kern w:val="0"/>
          <w:sz w:val="24"/>
          <w:szCs w:val="24"/>
          <w:highlight w:val="none"/>
        </w:rPr>
        <w:t>章</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p>
    <w:p w14:paraId="1216AC1A">
      <w:pPr>
        <w:tabs>
          <w:tab w:val="left" w:pos="6940"/>
          <w:tab w:val="left" w:pos="7520"/>
        </w:tabs>
        <w:autoSpaceDE w:val="0"/>
        <w:autoSpaceDN w:val="0"/>
        <w:adjustRightInd w:val="0"/>
        <w:spacing w:line="600" w:lineRule="auto"/>
        <w:ind w:right="52"/>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法定代</w:t>
      </w:r>
      <w:r>
        <w:rPr>
          <w:rFonts w:hint="eastAsia" w:ascii="宋体" w:hAnsi="宋体" w:eastAsia="宋体" w:cs="宋体"/>
          <w:b w:val="0"/>
          <w:bCs w:val="0"/>
          <w:color w:val="auto"/>
          <w:spacing w:val="-3"/>
          <w:kern w:val="0"/>
          <w:sz w:val="24"/>
          <w:szCs w:val="24"/>
          <w:highlight w:val="none"/>
        </w:rPr>
        <w:t>表</w:t>
      </w:r>
      <w:r>
        <w:rPr>
          <w:rFonts w:hint="eastAsia" w:ascii="宋体" w:hAnsi="宋体" w:eastAsia="宋体" w:cs="宋体"/>
          <w:b w:val="0"/>
          <w:bCs w:val="0"/>
          <w:color w:val="auto"/>
          <w:kern w:val="0"/>
          <w:sz w:val="24"/>
          <w:szCs w:val="24"/>
          <w:highlight w:val="none"/>
        </w:rPr>
        <w:t>人（</w:t>
      </w:r>
      <w:r>
        <w:rPr>
          <w:rFonts w:hint="eastAsia" w:ascii="宋体" w:hAnsi="宋体" w:eastAsia="宋体" w:cs="宋体"/>
          <w:b w:val="0"/>
          <w:bCs w:val="0"/>
          <w:color w:val="auto"/>
          <w:spacing w:val="-3"/>
          <w:kern w:val="0"/>
          <w:sz w:val="24"/>
          <w:szCs w:val="24"/>
          <w:highlight w:val="none"/>
        </w:rPr>
        <w:t>单位</w:t>
      </w:r>
      <w:r>
        <w:rPr>
          <w:rFonts w:hint="eastAsia" w:ascii="宋体" w:hAnsi="宋体" w:eastAsia="宋体" w:cs="宋体"/>
          <w:b w:val="0"/>
          <w:bCs w:val="0"/>
          <w:color w:val="auto"/>
          <w:kern w:val="0"/>
          <w:sz w:val="24"/>
          <w:szCs w:val="24"/>
          <w:highlight w:val="none"/>
        </w:rPr>
        <w:t>负责人</w:t>
      </w:r>
      <w:r>
        <w:rPr>
          <w:rFonts w:hint="eastAsia" w:ascii="宋体" w:hAnsi="宋体" w:eastAsia="宋体" w:cs="宋体"/>
          <w:b w:val="0"/>
          <w:bCs w:val="0"/>
          <w:color w:val="auto"/>
          <w:spacing w:val="-3"/>
          <w:kern w:val="0"/>
          <w:sz w:val="24"/>
          <w:szCs w:val="24"/>
          <w:highlight w:val="none"/>
        </w:rPr>
        <w:t>）</w:t>
      </w:r>
      <w:r>
        <w:rPr>
          <w:rFonts w:hint="eastAsia" w:ascii="宋体" w:hAnsi="宋体" w:eastAsia="宋体" w:cs="宋体"/>
          <w:b w:val="0"/>
          <w:bCs w:val="0"/>
          <w:color w:val="auto"/>
          <w:kern w:val="0"/>
          <w:sz w:val="24"/>
          <w:szCs w:val="24"/>
          <w:highlight w:val="none"/>
        </w:rPr>
        <w:t>或其</w:t>
      </w:r>
      <w:r>
        <w:rPr>
          <w:rFonts w:hint="eastAsia" w:ascii="宋体" w:hAnsi="宋体" w:eastAsia="宋体" w:cs="宋体"/>
          <w:b w:val="0"/>
          <w:bCs w:val="0"/>
          <w:color w:val="auto"/>
          <w:spacing w:val="-3"/>
          <w:kern w:val="0"/>
          <w:sz w:val="24"/>
          <w:szCs w:val="24"/>
          <w:highlight w:val="none"/>
        </w:rPr>
        <w:t>委托</w:t>
      </w:r>
      <w:r>
        <w:rPr>
          <w:rFonts w:hint="eastAsia" w:ascii="宋体" w:hAnsi="宋体" w:eastAsia="宋体" w:cs="宋体"/>
          <w:b w:val="0"/>
          <w:bCs w:val="0"/>
          <w:color w:val="auto"/>
          <w:kern w:val="0"/>
          <w:sz w:val="24"/>
          <w:szCs w:val="24"/>
          <w:highlight w:val="none"/>
        </w:rPr>
        <w:t>代理人（</w:t>
      </w:r>
      <w:r>
        <w:rPr>
          <w:rFonts w:hint="eastAsia" w:ascii="宋体" w:hAnsi="宋体" w:eastAsia="宋体" w:cs="宋体"/>
          <w:b w:val="0"/>
          <w:bCs w:val="0"/>
          <w:color w:val="auto"/>
          <w:spacing w:val="-3"/>
          <w:kern w:val="0"/>
          <w:sz w:val="24"/>
          <w:szCs w:val="24"/>
          <w:highlight w:val="none"/>
        </w:rPr>
        <w:t>签</w:t>
      </w:r>
      <w:r>
        <w:rPr>
          <w:rFonts w:hint="eastAsia" w:ascii="宋体" w:hAnsi="宋体" w:eastAsia="宋体" w:cs="宋体"/>
          <w:b w:val="0"/>
          <w:bCs w:val="0"/>
          <w:color w:val="auto"/>
          <w:kern w:val="0"/>
          <w:sz w:val="24"/>
          <w:szCs w:val="24"/>
          <w:highlight w:val="none"/>
        </w:rPr>
        <w:t>字或</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rPr>
        <w:t>章）</w:t>
      </w:r>
      <w:r>
        <w:rPr>
          <w:rFonts w:hint="eastAsia" w:ascii="宋体" w:hAnsi="宋体" w:eastAsia="宋体" w:cs="宋体"/>
          <w:b w:val="0"/>
          <w:bCs w:val="0"/>
          <w:color w:val="auto"/>
          <w:spacing w:val="2"/>
          <w:kern w:val="0"/>
          <w:sz w:val="24"/>
          <w:szCs w:val="24"/>
          <w:highlight w:val="none"/>
        </w:rPr>
        <w:t>：</w:t>
      </w:r>
      <w:r>
        <w:rPr>
          <w:rFonts w:hint="eastAsia" w:ascii="宋体" w:hAnsi="宋体" w:eastAsia="宋体" w:cs="宋体"/>
          <w:b w:val="0"/>
          <w:bCs w:val="0"/>
          <w:color w:val="auto"/>
          <w:spacing w:val="57"/>
          <w:kern w:val="0"/>
          <w:sz w:val="24"/>
          <w:szCs w:val="24"/>
          <w:highlight w:val="none"/>
          <w:u w:val="single"/>
          <w:lang w:val="en-US" w:eastAsia="zh-CN"/>
        </w:rPr>
        <w:t xml:space="preserve">     </w:t>
      </w:r>
    </w:p>
    <w:p w14:paraId="3F7D85B1">
      <w:pPr>
        <w:pStyle w:val="90"/>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宋体" w:hAnsi="宋体" w:eastAsia="宋体" w:cs="宋体"/>
          <w:b w:val="0"/>
          <w:bCs w:val="0"/>
          <w:color w:val="auto"/>
          <w:sz w:val="24"/>
          <w:highlight w:val="none"/>
          <w:u w:val="single"/>
          <w:lang w:val="en-US"/>
        </w:rPr>
      </w:pPr>
      <w:r>
        <w:rPr>
          <w:rFonts w:hint="eastAsia" w:ascii="宋体" w:hAnsi="宋体" w:eastAsia="宋体" w:cs="宋体"/>
          <w:b w:val="0"/>
          <w:bCs w:val="0"/>
          <w:color w:val="auto"/>
          <w:sz w:val="24"/>
          <w:highlight w:val="none"/>
          <w:lang w:val="en-US" w:eastAsia="zh-CN"/>
        </w:rPr>
        <w:t>日　 期：</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年</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月</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日</w:t>
      </w:r>
    </w:p>
    <w:p w14:paraId="642B5FA0">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A249014">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lang w:val="en-US" w:eastAsia="zh-CN"/>
        </w:rPr>
        <w:t>递交投标保证金汇款凭证</w:t>
      </w:r>
    </w:p>
    <w:p w14:paraId="7EADDCA7">
      <w:pPr>
        <w:spacing w:line="360" w:lineRule="auto"/>
        <w:jc w:val="center"/>
        <w:rPr>
          <w:rFonts w:hint="eastAsia" w:ascii="宋体" w:hAnsi="宋体" w:eastAsia="宋体" w:cs="宋体"/>
          <w:b/>
          <w:color w:val="auto"/>
          <w:sz w:val="28"/>
          <w:szCs w:val="28"/>
          <w:highlight w:val="none"/>
          <w:lang w:val="en-US" w:eastAsia="zh-CN"/>
        </w:rPr>
      </w:pPr>
    </w:p>
    <w:p w14:paraId="7977A94C">
      <w:pPr>
        <w:spacing w:after="100" w:line="265" w:lineRule="auto"/>
        <w:ind w:right="103"/>
        <w:jc w:val="center"/>
        <w:rPr>
          <w:rFonts w:hint="eastAsia" w:ascii="黑体" w:hAnsi="黑体" w:eastAsia="黑体" w:cs="Tahoma"/>
          <w:b/>
          <w:bCs/>
          <w:color w:val="auto"/>
          <w:sz w:val="36"/>
          <w:szCs w:val="36"/>
          <w:highlight w:val="none"/>
          <w:u w:val="single"/>
        </w:rPr>
      </w:pPr>
    </w:p>
    <w:p w14:paraId="0703351B">
      <w:pPr>
        <w:spacing w:after="100" w:line="265" w:lineRule="auto"/>
        <w:ind w:right="103"/>
        <w:jc w:val="center"/>
        <w:rPr>
          <w:rFonts w:hint="eastAsia" w:ascii="黑体" w:hAnsi="黑体" w:eastAsia="黑体" w:cs="Tahoma"/>
          <w:b/>
          <w:bCs/>
          <w:color w:val="auto"/>
          <w:sz w:val="36"/>
          <w:szCs w:val="36"/>
          <w:highlight w:val="none"/>
          <w:u w:val="single"/>
        </w:rPr>
      </w:pPr>
    </w:p>
    <w:p w14:paraId="244B2603">
      <w:pPr>
        <w:spacing w:after="100" w:line="265" w:lineRule="auto"/>
        <w:ind w:right="103"/>
        <w:jc w:val="center"/>
        <w:rPr>
          <w:rFonts w:hint="eastAsia" w:ascii="黑体" w:hAnsi="黑体" w:eastAsia="黑体" w:cs="Tahoma"/>
          <w:b/>
          <w:bCs/>
          <w:color w:val="auto"/>
          <w:sz w:val="36"/>
          <w:szCs w:val="36"/>
          <w:highlight w:val="none"/>
          <w:u w:val="single"/>
        </w:rPr>
      </w:pPr>
    </w:p>
    <w:p w14:paraId="708676C8">
      <w:pPr>
        <w:pStyle w:val="41"/>
        <w:rPr>
          <w:rFonts w:hint="eastAsia" w:ascii="黑体" w:hAnsi="黑体" w:eastAsia="黑体" w:cs="Tahoma"/>
          <w:b/>
          <w:bCs/>
          <w:color w:val="auto"/>
          <w:sz w:val="36"/>
          <w:szCs w:val="36"/>
          <w:highlight w:val="none"/>
          <w:u w:val="single"/>
        </w:rPr>
      </w:pPr>
    </w:p>
    <w:p w14:paraId="30C119DF">
      <w:pPr>
        <w:rPr>
          <w:rFonts w:hint="eastAsia" w:ascii="黑体" w:hAnsi="黑体" w:eastAsia="黑体" w:cs="Tahoma"/>
          <w:b/>
          <w:bCs/>
          <w:color w:val="auto"/>
          <w:sz w:val="36"/>
          <w:szCs w:val="36"/>
          <w:highlight w:val="none"/>
          <w:u w:val="single"/>
        </w:rPr>
      </w:pPr>
    </w:p>
    <w:p w14:paraId="534D3FDC">
      <w:pPr>
        <w:pStyle w:val="41"/>
        <w:rPr>
          <w:rFonts w:hint="eastAsia" w:ascii="黑体" w:hAnsi="黑体" w:eastAsia="黑体" w:cs="Tahoma"/>
          <w:b/>
          <w:bCs/>
          <w:color w:val="auto"/>
          <w:sz w:val="36"/>
          <w:szCs w:val="36"/>
          <w:highlight w:val="none"/>
          <w:u w:val="single"/>
        </w:rPr>
      </w:pPr>
    </w:p>
    <w:p w14:paraId="3EF4F20A">
      <w:pPr>
        <w:rPr>
          <w:rFonts w:hint="eastAsia" w:ascii="黑体" w:hAnsi="黑体" w:eastAsia="黑体" w:cs="Tahoma"/>
          <w:b/>
          <w:bCs/>
          <w:color w:val="auto"/>
          <w:sz w:val="36"/>
          <w:szCs w:val="36"/>
          <w:highlight w:val="none"/>
          <w:u w:val="single"/>
        </w:rPr>
      </w:pPr>
    </w:p>
    <w:p w14:paraId="610E0FB8">
      <w:pPr>
        <w:pStyle w:val="41"/>
        <w:rPr>
          <w:rFonts w:hint="eastAsia" w:ascii="黑体" w:hAnsi="黑体" w:eastAsia="黑体" w:cs="Tahoma"/>
          <w:b/>
          <w:bCs/>
          <w:color w:val="auto"/>
          <w:sz w:val="36"/>
          <w:szCs w:val="36"/>
          <w:highlight w:val="none"/>
          <w:u w:val="single"/>
        </w:rPr>
      </w:pPr>
    </w:p>
    <w:p w14:paraId="3CF7A22D">
      <w:pPr>
        <w:rPr>
          <w:rFonts w:hint="eastAsia" w:ascii="黑体" w:hAnsi="黑体" w:eastAsia="黑体" w:cs="Tahoma"/>
          <w:b/>
          <w:bCs/>
          <w:color w:val="auto"/>
          <w:sz w:val="36"/>
          <w:szCs w:val="36"/>
          <w:highlight w:val="none"/>
          <w:u w:val="single"/>
        </w:rPr>
      </w:pPr>
    </w:p>
    <w:p w14:paraId="2CE2F3C6">
      <w:pPr>
        <w:pStyle w:val="41"/>
        <w:rPr>
          <w:rFonts w:hint="eastAsia" w:ascii="黑体" w:hAnsi="黑体" w:eastAsia="黑体" w:cs="Tahoma"/>
          <w:b/>
          <w:bCs/>
          <w:color w:val="auto"/>
          <w:sz w:val="36"/>
          <w:szCs w:val="36"/>
          <w:highlight w:val="none"/>
          <w:u w:val="single"/>
        </w:rPr>
      </w:pPr>
    </w:p>
    <w:p w14:paraId="1AB3DEA8">
      <w:pPr>
        <w:rPr>
          <w:rFonts w:hint="eastAsia" w:ascii="黑体" w:hAnsi="黑体" w:eastAsia="黑体" w:cs="Tahoma"/>
          <w:b/>
          <w:bCs/>
          <w:color w:val="auto"/>
          <w:sz w:val="36"/>
          <w:szCs w:val="36"/>
          <w:highlight w:val="none"/>
          <w:u w:val="single"/>
        </w:rPr>
      </w:pPr>
    </w:p>
    <w:p w14:paraId="5C15179A">
      <w:pPr>
        <w:pStyle w:val="41"/>
        <w:rPr>
          <w:rFonts w:hint="eastAsia" w:ascii="黑体" w:hAnsi="黑体" w:eastAsia="黑体" w:cs="Tahoma"/>
          <w:b/>
          <w:bCs/>
          <w:color w:val="auto"/>
          <w:sz w:val="36"/>
          <w:szCs w:val="36"/>
          <w:highlight w:val="none"/>
          <w:u w:val="single"/>
        </w:rPr>
      </w:pPr>
    </w:p>
    <w:p w14:paraId="58C32811">
      <w:pPr>
        <w:rPr>
          <w:rFonts w:hint="eastAsia" w:ascii="黑体" w:hAnsi="黑体" w:eastAsia="黑体" w:cs="Tahoma"/>
          <w:b/>
          <w:bCs/>
          <w:color w:val="auto"/>
          <w:sz w:val="36"/>
          <w:szCs w:val="36"/>
          <w:highlight w:val="none"/>
          <w:u w:val="single"/>
        </w:rPr>
      </w:pPr>
    </w:p>
    <w:p w14:paraId="4F0BB00C">
      <w:pPr>
        <w:pStyle w:val="41"/>
        <w:rPr>
          <w:rFonts w:hint="eastAsia" w:ascii="黑体" w:hAnsi="黑体" w:eastAsia="黑体" w:cs="Tahoma"/>
          <w:b/>
          <w:bCs/>
          <w:color w:val="auto"/>
          <w:sz w:val="36"/>
          <w:szCs w:val="36"/>
          <w:highlight w:val="none"/>
          <w:u w:val="single"/>
        </w:rPr>
      </w:pPr>
    </w:p>
    <w:p w14:paraId="4BDF2928">
      <w:pPr>
        <w:rPr>
          <w:rFonts w:hint="eastAsia" w:ascii="黑体" w:hAnsi="黑体" w:eastAsia="黑体" w:cs="Tahoma"/>
          <w:b/>
          <w:bCs/>
          <w:color w:val="auto"/>
          <w:sz w:val="36"/>
          <w:szCs w:val="36"/>
          <w:highlight w:val="none"/>
          <w:u w:val="single"/>
        </w:rPr>
      </w:pPr>
    </w:p>
    <w:p w14:paraId="41B0B452">
      <w:pPr>
        <w:pStyle w:val="41"/>
        <w:rPr>
          <w:rFonts w:hint="eastAsia"/>
          <w:color w:val="auto"/>
          <w:highlight w:val="none"/>
        </w:rPr>
      </w:pPr>
    </w:p>
    <w:p w14:paraId="429319A5">
      <w:pPr>
        <w:spacing w:after="100" w:line="265" w:lineRule="auto"/>
        <w:ind w:right="103"/>
        <w:jc w:val="center"/>
        <w:rPr>
          <w:rFonts w:hint="eastAsia" w:ascii="黑体" w:hAnsi="黑体" w:eastAsia="黑体" w:cs="Tahoma"/>
          <w:b/>
          <w:bCs/>
          <w:color w:val="auto"/>
          <w:sz w:val="36"/>
          <w:szCs w:val="36"/>
          <w:highlight w:val="none"/>
          <w:u w:val="single"/>
        </w:rPr>
      </w:pPr>
    </w:p>
    <w:p w14:paraId="3D6A2BB5">
      <w:pPr>
        <w:spacing w:after="100" w:line="265" w:lineRule="auto"/>
        <w:ind w:right="103"/>
        <w:jc w:val="center"/>
        <w:rPr>
          <w:rFonts w:hint="eastAsia" w:ascii="黑体" w:hAnsi="黑体" w:eastAsia="黑体" w:cs="Tahoma"/>
          <w:b/>
          <w:bCs/>
          <w:color w:val="auto"/>
          <w:sz w:val="36"/>
          <w:szCs w:val="36"/>
          <w:highlight w:val="none"/>
          <w:u w:val="single"/>
        </w:rPr>
      </w:pPr>
    </w:p>
    <w:p w14:paraId="7BFEC783">
      <w:pPr>
        <w:spacing w:line="360" w:lineRule="auto"/>
        <w:jc w:val="center"/>
        <w:rPr>
          <w:rFonts w:hint="eastAsia" w:ascii="宋体" w:hAnsi="宋体" w:eastAsia="宋体" w:cs="宋体"/>
          <w:b/>
          <w:color w:val="auto"/>
          <w:sz w:val="28"/>
          <w:szCs w:val="28"/>
          <w:highlight w:val="none"/>
          <w:lang w:val="en-US" w:eastAsia="zh-CN"/>
        </w:rPr>
      </w:pPr>
    </w:p>
    <w:p w14:paraId="03E0287D">
      <w:pPr>
        <w:pStyle w:val="41"/>
        <w:rPr>
          <w:rFonts w:hint="eastAsia"/>
          <w:color w:val="auto"/>
          <w:highlight w:val="none"/>
          <w:lang w:val="en-US" w:eastAsia="zh-CN"/>
        </w:rPr>
      </w:pPr>
    </w:p>
    <w:p w14:paraId="16ADD739">
      <w:pPr>
        <w:pStyle w:val="41"/>
        <w:numPr>
          <w:ilvl w:val="0"/>
          <w:numId w:val="0"/>
        </w:numPr>
        <w:autoSpaceDE w:val="0"/>
        <w:autoSpaceDN w:val="0"/>
        <w:adjustRightInd w:val="0"/>
        <w:snapToGrid w:val="0"/>
        <w:spacing w:line="360" w:lineRule="auto"/>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kern w:val="2"/>
          <w:sz w:val="28"/>
          <w:szCs w:val="28"/>
          <w:highlight w:val="none"/>
          <w:lang w:val="en-US" w:eastAsia="zh-CN" w:bidi="ar-SA"/>
        </w:rPr>
        <w:t>（</w:t>
      </w:r>
      <w:r>
        <w:rPr>
          <w:rFonts w:hint="eastAsia" w:hAnsi="宋体" w:cs="宋体"/>
          <w:b/>
          <w:color w:val="auto"/>
          <w:kern w:val="2"/>
          <w:sz w:val="28"/>
          <w:szCs w:val="28"/>
          <w:highlight w:val="none"/>
          <w:lang w:val="en-US" w:eastAsia="zh-CN" w:bidi="ar-SA"/>
        </w:rPr>
        <w:t>7</w:t>
      </w:r>
      <w:r>
        <w:rPr>
          <w:rFonts w:hint="eastAsia" w:ascii="宋体" w:hAnsi="宋体" w:eastAsia="宋体" w:cs="宋体"/>
          <w:b/>
          <w:color w:val="auto"/>
          <w:kern w:val="2"/>
          <w:sz w:val="28"/>
          <w:szCs w:val="28"/>
          <w:highlight w:val="none"/>
          <w:lang w:val="en-US" w:eastAsia="zh-CN" w:bidi="ar-SA"/>
        </w:rPr>
        <w:t>）</w:t>
      </w:r>
      <w:r>
        <w:rPr>
          <w:rFonts w:hint="eastAsia" w:hAnsi="宋体" w:cs="宋体"/>
          <w:b/>
          <w:color w:val="auto"/>
          <w:kern w:val="2"/>
          <w:sz w:val="28"/>
          <w:szCs w:val="28"/>
          <w:highlight w:val="none"/>
          <w:lang w:val="en-US" w:eastAsia="zh-CN" w:bidi="ar-SA"/>
        </w:rPr>
        <w:t>投标企业类型声明函</w:t>
      </w:r>
      <w:r>
        <w:rPr>
          <w:rFonts w:hint="eastAsia" w:ascii="宋体" w:hAnsi="宋体" w:eastAsia="宋体" w:cs="宋体"/>
          <w:b/>
          <w:color w:val="auto"/>
          <w:kern w:val="2"/>
          <w:sz w:val="28"/>
          <w:szCs w:val="28"/>
          <w:highlight w:val="none"/>
          <w:lang w:val="en-US" w:eastAsia="zh-CN" w:bidi="ar-SA"/>
        </w:rPr>
        <w:t>；</w:t>
      </w:r>
    </w:p>
    <w:p w14:paraId="41A9FA7D">
      <w:pPr>
        <w:pStyle w:val="68"/>
        <w:widowControl w:val="0"/>
        <w:autoSpaceDE w:val="0"/>
        <w:autoSpaceDN w:val="0"/>
        <w:spacing w:before="0" w:after="0" w:line="440" w:lineRule="exact"/>
        <w:jc w:val="center"/>
        <w:rPr>
          <w:rFonts w:hint="eastAsia" w:ascii="宋体" w:hAnsi="宋体" w:eastAsia="宋体" w:cs="宋体"/>
          <w:b/>
          <w:color w:val="auto"/>
          <w:kern w:val="2"/>
          <w:sz w:val="28"/>
          <w:szCs w:val="24"/>
          <w:highlight w:val="none"/>
          <w:lang w:val="en-US" w:eastAsia="zh-CN"/>
        </w:rPr>
      </w:pPr>
      <w:r>
        <w:rPr>
          <w:rStyle w:val="62"/>
          <w:rFonts w:hint="eastAsia" w:ascii="宋体" w:hAnsi="宋体" w:eastAsia="宋体" w:cs="宋体"/>
          <w:b/>
          <w:color w:val="auto"/>
          <w:kern w:val="2"/>
          <w:sz w:val="28"/>
          <w:szCs w:val="24"/>
          <w:highlight w:val="none"/>
          <w:lang w:val="en-US" w:eastAsia="zh-CN" w:bidi="ar-SA"/>
        </w:rPr>
        <w:t>中小企业声明函</w:t>
      </w:r>
    </w:p>
    <w:p w14:paraId="613C593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240" w:lineRule="auto"/>
        <w:ind w:left="0" w:right="0" w:firstLine="317"/>
        <w:jc w:val="left"/>
        <w:textAlignment w:val="auto"/>
        <w:rPr>
          <w:rFonts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cs="宋体"/>
          <w:i w:val="0"/>
          <w:iCs w:val="0"/>
          <w:caps w:val="0"/>
          <w:color w:val="auto"/>
          <w:spacing w:val="0"/>
          <w:kern w:val="0"/>
          <w:sz w:val="24"/>
          <w:szCs w:val="24"/>
          <w:highlight w:val="none"/>
          <w:u w:val="single"/>
          <w:shd w:val="clear" w:fill="FFFFFF"/>
          <w:lang w:val="en-US" w:eastAsia="zh-CN" w:bidi="ar"/>
        </w:rPr>
        <w:t>采购人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（项目名称）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采购活动，提供的货物全部由符合政策要求的中小企业制造。相关企业（含联合体中的中小企业、签订分包意向协议的中小企业）的具体情况如下：</w:t>
      </w:r>
    </w:p>
    <w:p w14:paraId="23E2B02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240" w:lineRule="auto"/>
        <w:ind w:left="0" w:right="0" w:firstLine="317"/>
        <w:jc w:val="left"/>
        <w:textAlignment w:val="auto"/>
        <w:rPr>
          <w:rFonts w:hint="default"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（标的名称）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工业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77C9C333">
      <w:pPr>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（标的名称）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工业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337F2D4A">
      <w:pPr>
        <w:rPr>
          <w:rFonts w:hint="eastAsia" w:ascii="宋体" w:hAnsi="宋体" w:cs="宋体"/>
          <w:i w:val="0"/>
          <w:iCs w:val="0"/>
          <w:caps w:val="0"/>
          <w:color w:val="auto"/>
          <w:spacing w:val="0"/>
          <w:kern w:val="0"/>
          <w:sz w:val="24"/>
          <w:szCs w:val="24"/>
          <w:highlight w:val="none"/>
          <w:shd w:val="clear" w:fill="FFFFFF"/>
          <w:lang w:val="en-US" w:eastAsia="zh-CN" w:bidi="ar"/>
        </w:rPr>
      </w:pPr>
    </w:p>
    <w:p w14:paraId="37308D4A">
      <w:pPr>
        <w:numPr>
          <w:ilvl w:val="0"/>
          <w:numId w:val="0"/>
        </w:numPr>
        <w:ind w:leftChars="0"/>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cs="宋体"/>
          <w:i w:val="0"/>
          <w:iCs w:val="0"/>
          <w:caps w:val="0"/>
          <w:color w:val="auto"/>
          <w:spacing w:val="0"/>
          <w:kern w:val="0"/>
          <w:sz w:val="24"/>
          <w:szCs w:val="24"/>
          <w:highlight w:val="none"/>
          <w:u w:val="none"/>
          <w:shd w:val="clear" w:fill="FFFFFF"/>
          <w:lang w:val="en-US" w:eastAsia="zh-CN" w:bidi="ar"/>
        </w:rPr>
        <w:t>3.</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（标的名称）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工业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4FE8220C">
      <w:pPr>
        <w:numPr>
          <w:ilvl w:val="0"/>
          <w:numId w:val="0"/>
        </w:numPr>
        <w:ind w:leftChars="0"/>
        <w:rPr>
          <w:rFonts w:hint="eastAsia" w:ascii="宋体" w:hAnsi="宋体" w:eastAsia="宋体" w:cs="宋体"/>
          <w:i w:val="0"/>
          <w:iCs w:val="0"/>
          <w:caps w:val="0"/>
          <w:color w:val="auto"/>
          <w:spacing w:val="0"/>
          <w:kern w:val="0"/>
          <w:sz w:val="24"/>
          <w:szCs w:val="24"/>
          <w:highlight w:val="none"/>
          <w:shd w:val="clear" w:fill="FFFFFF"/>
          <w:lang w:val="en-US" w:eastAsia="zh-CN" w:bidi="ar"/>
        </w:rPr>
      </w:pPr>
    </w:p>
    <w:p w14:paraId="62A55241">
      <w:pPr>
        <w:numPr>
          <w:ilvl w:val="0"/>
          <w:numId w:val="0"/>
        </w:numPr>
        <w:ind w:leftChars="0"/>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cs="宋体"/>
          <w:i w:val="0"/>
          <w:iCs w:val="0"/>
          <w:caps w:val="0"/>
          <w:color w:val="auto"/>
          <w:spacing w:val="0"/>
          <w:kern w:val="0"/>
          <w:sz w:val="24"/>
          <w:szCs w:val="24"/>
          <w:highlight w:val="none"/>
          <w:u w:val="none"/>
          <w:shd w:val="clear" w:fill="FFFFFF"/>
          <w:lang w:val="en-US" w:eastAsia="zh-CN" w:bidi="ar"/>
        </w:rPr>
        <w:t>4.</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（标的名称）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工业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24E75DDD">
      <w:pPr>
        <w:numPr>
          <w:ilvl w:val="0"/>
          <w:numId w:val="0"/>
        </w:numPr>
        <w:ind w:leftChars="0"/>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44FCCDB1">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以上企业，不属于大企业的分支机构，不存在控股股东为大企业的情形，也不存在与大企业的负责人为同一人的情形。</w:t>
      </w:r>
    </w:p>
    <w:p w14:paraId="2869FF45">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本企业对上述声明内容的真实性负责。如有虚假，将依法承担相应责任。</w:t>
      </w:r>
    </w:p>
    <w:p w14:paraId="1A0EC3C8">
      <w:pPr>
        <w:spacing w:line="280" w:lineRule="exact"/>
        <w:jc w:val="left"/>
        <w:outlineLvl w:val="0"/>
        <w:rPr>
          <w:rFonts w:hint="eastAsia" w:ascii="宋体" w:hAnsi="宋体" w:eastAsia="宋体" w:cs="宋体"/>
          <w:color w:val="auto"/>
          <w:kern w:val="0"/>
          <w:sz w:val="24"/>
          <w:szCs w:val="24"/>
          <w:highlight w:val="none"/>
          <w:lang w:val="en-US" w:eastAsia="zh-CN" w:bidi="ar-SA"/>
        </w:rPr>
      </w:pPr>
    </w:p>
    <w:p w14:paraId="134349D1">
      <w:pPr>
        <w:pStyle w:val="7"/>
        <w:rPr>
          <w:rFonts w:hint="eastAsia" w:ascii="宋体" w:hAnsi="宋体" w:eastAsia="宋体" w:cs="宋体"/>
          <w:color w:val="auto"/>
          <w:kern w:val="0"/>
          <w:sz w:val="24"/>
          <w:szCs w:val="24"/>
          <w:highlight w:val="none"/>
          <w:lang w:val="en-US" w:eastAsia="zh-CN" w:bidi="ar-SA"/>
        </w:rPr>
      </w:pPr>
    </w:p>
    <w:p w14:paraId="6AC02B6D">
      <w:pPr>
        <w:rPr>
          <w:rFonts w:hint="eastAsia" w:ascii="宋体" w:hAnsi="宋体" w:eastAsia="宋体" w:cs="宋体"/>
          <w:color w:val="auto"/>
          <w:kern w:val="0"/>
          <w:sz w:val="24"/>
          <w:szCs w:val="24"/>
          <w:highlight w:val="none"/>
          <w:lang w:val="en-US" w:eastAsia="zh-CN" w:bidi="ar-SA"/>
        </w:rPr>
      </w:pPr>
    </w:p>
    <w:p w14:paraId="5D62A563">
      <w:pPr>
        <w:pStyle w:val="7"/>
        <w:rPr>
          <w:rFonts w:hint="eastAsia"/>
          <w:color w:val="auto"/>
          <w:highlight w:val="none"/>
          <w:lang w:val="en-US" w:eastAsia="zh-CN"/>
        </w:rPr>
      </w:pPr>
    </w:p>
    <w:p w14:paraId="46E53873">
      <w:pPr>
        <w:spacing w:line="280" w:lineRule="exact"/>
        <w:jc w:val="left"/>
        <w:outlineLvl w:val="0"/>
        <w:rPr>
          <w:rFonts w:hint="eastAsia" w:ascii="宋体" w:hAnsi="宋体" w:eastAsia="宋体" w:cs="宋体"/>
          <w:color w:val="auto"/>
          <w:kern w:val="0"/>
          <w:sz w:val="24"/>
          <w:szCs w:val="24"/>
          <w:highlight w:val="none"/>
          <w:lang w:val="en-US" w:eastAsia="zh-CN" w:bidi="ar-SA"/>
        </w:rPr>
      </w:pPr>
    </w:p>
    <w:p w14:paraId="3483E18D">
      <w:pPr>
        <w:pStyle w:val="68"/>
        <w:widowControl w:val="0"/>
        <w:autoSpaceDE w:val="0"/>
        <w:autoSpaceDN w:val="0"/>
        <w:spacing w:before="0" w:after="0" w:line="440" w:lineRule="exact"/>
        <w:ind w:left="0" w:leftChars="0" w:firstLine="3780" w:firstLineChars="157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企业名称（盖章）： </w:t>
      </w:r>
    </w:p>
    <w:p w14:paraId="321942DC">
      <w:pPr>
        <w:pStyle w:val="68"/>
        <w:widowControl w:val="0"/>
        <w:autoSpaceDE w:val="0"/>
        <w:autoSpaceDN w:val="0"/>
        <w:spacing w:before="0" w:after="0" w:line="440" w:lineRule="exact"/>
        <w:ind w:left="0" w:leftChars="0" w:firstLine="3780" w:firstLineChars="1575"/>
        <w:jc w:val="center"/>
        <w:rPr>
          <w:rFonts w:hint="eastAsia" w:ascii="宋体" w:hAnsi="宋体" w:eastAsia="宋体" w:cs="QEWSUC+??¨¬?"/>
          <w:b/>
          <w:color w:val="auto"/>
          <w:kern w:val="2"/>
          <w:sz w:val="28"/>
          <w:szCs w:val="24"/>
          <w:highlight w:val="none"/>
          <w:lang w:val="en-US" w:eastAsia="zh-CN"/>
        </w:rPr>
      </w:pPr>
      <w:r>
        <w:rPr>
          <w:rFonts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eastAsia="zh-CN"/>
        </w:rPr>
        <w:t>：</w:t>
      </w:r>
    </w:p>
    <w:p w14:paraId="0953F5C2">
      <w:pPr>
        <w:keepNext w:val="0"/>
        <w:keepLines w:val="0"/>
        <w:pageBreakBefore w:val="0"/>
        <w:widowControl w:val="0"/>
        <w:kinsoku/>
        <w:wordWrap/>
        <w:overflowPunct/>
        <w:topLinePunct w:val="0"/>
        <w:autoSpaceDE/>
        <w:autoSpaceDN/>
        <w:bidi w:val="0"/>
        <w:adjustRightInd/>
        <w:snapToGrid/>
        <w:spacing w:before="157" w:beforeLines="50" w:line="280" w:lineRule="exact"/>
        <w:jc w:val="left"/>
        <w:textAlignment w:val="auto"/>
        <w:outlineLvl w:val="0"/>
        <w:rPr>
          <w:rStyle w:val="62"/>
          <w:rFonts w:hint="eastAsia" w:ascii="仿宋" w:hAnsi="仿宋" w:eastAsia="仿宋" w:cs="仿宋"/>
          <w:b/>
          <w:color w:val="auto"/>
          <w:kern w:val="2"/>
          <w:szCs w:val="24"/>
          <w:highlight w:val="none"/>
          <w:lang w:val="en-US" w:eastAsia="zh-CN" w:bidi="ar-SA"/>
        </w:rPr>
      </w:pPr>
      <w:r>
        <w:rPr>
          <w:rFonts w:hint="eastAsia" w:ascii="宋体" w:hAnsi="宋体" w:eastAsia="宋体" w:cs="宋体"/>
          <w:b/>
          <w:bCs/>
          <w:color w:val="auto"/>
          <w:kern w:val="0"/>
          <w:sz w:val="28"/>
          <w:szCs w:val="28"/>
          <w:highlight w:val="none"/>
          <w:lang w:val="en-US" w:eastAsia="zh-CN" w:bidi="ar-SA"/>
        </w:rPr>
        <w:t>注：1.</w:t>
      </w:r>
      <w:r>
        <w:rPr>
          <w:rFonts w:hint="eastAsia" w:ascii="宋体" w:hAnsi="宋体" w:cs="宋体"/>
          <w:b/>
          <w:bCs/>
          <w:color w:val="auto"/>
          <w:kern w:val="0"/>
          <w:sz w:val="28"/>
          <w:szCs w:val="28"/>
          <w:highlight w:val="none"/>
          <w:lang w:val="en-US" w:eastAsia="zh-CN" w:bidi="ar-SA"/>
        </w:rPr>
        <w:t>声明函</w:t>
      </w:r>
      <w:r>
        <w:rPr>
          <w:rFonts w:hint="eastAsia" w:ascii="宋体" w:hAnsi="宋体" w:eastAsia="宋体" w:cs="宋体"/>
          <w:b/>
          <w:bCs/>
          <w:color w:val="auto"/>
          <w:kern w:val="0"/>
          <w:sz w:val="28"/>
          <w:szCs w:val="28"/>
          <w:highlight w:val="none"/>
          <w:lang w:val="en-US" w:eastAsia="zh-CN" w:bidi="ar-SA"/>
        </w:rPr>
        <w:t>加盖供应商公章。</w:t>
      </w:r>
      <w:r>
        <w:rPr>
          <w:rStyle w:val="62"/>
          <w:rFonts w:hint="eastAsia" w:ascii="仿宋" w:hAnsi="仿宋" w:eastAsia="仿宋" w:cs="仿宋"/>
          <w:b/>
          <w:color w:val="auto"/>
          <w:kern w:val="2"/>
          <w:szCs w:val="24"/>
          <w:highlight w:val="none"/>
          <w:lang w:val="en-US" w:eastAsia="zh-CN" w:bidi="ar-SA"/>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562" w:firstLineChars="200"/>
        <w:jc w:val="center"/>
        <w:textAlignment w:val="auto"/>
        <w:outlineLvl w:val="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1BD42D9">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rPr>
        <w:t>_（</w:t>
      </w:r>
      <w:r>
        <w:rPr>
          <w:rFonts w:hint="eastAsia" w:ascii="宋体" w:hAnsi="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）单位</w:t>
      </w:r>
      <w:r>
        <w:rPr>
          <w:rFonts w:hint="eastAsia" w:ascii="宋体" w:hAnsi="宋体" w:eastAsia="宋体" w:cs="宋体"/>
          <w:color w:val="auto"/>
          <w:sz w:val="24"/>
          <w:szCs w:val="24"/>
          <w:highlight w:val="none"/>
        </w:rPr>
        <w:t>的______项目采购活动提供本单位制造的货物</w:t>
      </w:r>
      <w:r>
        <w:rPr>
          <w:rFonts w:hint="eastAsia" w:ascii="宋体" w:hAnsi="宋体" w:eastAsia="宋体" w:cs="宋体"/>
          <w:color w:val="auto"/>
          <w:sz w:val="24"/>
          <w:szCs w:val="24"/>
          <w:highlight w:val="none"/>
          <w:u w:val="single"/>
        </w:rPr>
        <w:t>（由本单位承担工程/提供服务）</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6F921A8">
      <w:pPr>
        <w:spacing w:line="46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投标单位：</w:t>
      </w:r>
      <w:r>
        <w:rPr>
          <w:rFonts w:hint="eastAsia" w:ascii="宋体" w:hAnsi="宋体" w:eastAsia="宋体" w:cs="宋体"/>
          <w:bCs/>
          <w:color w:val="auto"/>
          <w:sz w:val="24"/>
          <w:szCs w:val="24"/>
          <w:highlight w:val="none"/>
          <w:u w:val="single"/>
        </w:rPr>
        <w:t xml:space="preserve">   （全称）（盖章）  </w:t>
      </w:r>
    </w:p>
    <w:p w14:paraId="4224DB02">
      <w:pPr>
        <w:pStyle w:val="13"/>
        <w:spacing w:line="420" w:lineRule="exact"/>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t>法定代表人或委托代理人：</w:t>
      </w:r>
      <w:r>
        <w:rPr>
          <w:rFonts w:hint="eastAsia" w:ascii="宋体" w:hAnsi="宋体" w:eastAsia="宋体" w:cs="宋体"/>
          <w:b w:val="0"/>
          <w:bCs w:val="0"/>
          <w:color w:val="auto"/>
          <w:sz w:val="24"/>
          <w:szCs w:val="24"/>
          <w:highlight w:val="none"/>
          <w:u w:val="single"/>
        </w:rPr>
        <w:t>（签字或盖章）</w:t>
      </w:r>
    </w:p>
    <w:p w14:paraId="67B76559">
      <w:pPr>
        <w:widowControl/>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9ACCABE">
      <w:pPr>
        <w:spacing w:line="360" w:lineRule="auto"/>
        <w:jc w:val="left"/>
        <w:rPr>
          <w:rFonts w:hint="eastAsia" w:ascii="宋体" w:hAnsi="宋体" w:eastAsia="宋体" w:cs="宋体"/>
          <w:bCs/>
          <w:color w:val="auto"/>
          <w:sz w:val="24"/>
          <w:szCs w:val="24"/>
          <w:highlight w:val="none"/>
        </w:rPr>
      </w:pPr>
    </w:p>
    <w:p w14:paraId="5B7B722A">
      <w:pPr>
        <w:widowControl/>
        <w:spacing w:line="440" w:lineRule="exact"/>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auto"/>
          <w:sz w:val="22"/>
          <w:szCs w:val="30"/>
          <w:highlight w:val="none"/>
        </w:rPr>
      </w:pPr>
    </w:p>
    <w:p w14:paraId="4A8680EB">
      <w:pPr>
        <w:spacing w:line="360" w:lineRule="auto"/>
        <w:jc w:val="center"/>
        <w:rPr>
          <w:rFonts w:hint="eastAsia" w:ascii="宋体" w:hAnsi="宋体" w:eastAsia="宋体" w:cs="宋体"/>
          <w:b/>
          <w:bCs/>
          <w:color w:val="auto"/>
          <w:sz w:val="30"/>
          <w:szCs w:val="30"/>
          <w:highlight w:val="none"/>
        </w:rPr>
      </w:pPr>
    </w:p>
    <w:p w14:paraId="4A7928A7">
      <w:pPr>
        <w:widowControl/>
        <w:spacing w:line="560" w:lineRule="exact"/>
        <w:jc w:val="center"/>
        <w:rPr>
          <w:rFonts w:hint="eastAsia" w:ascii="宋体" w:hAnsi="宋体" w:eastAsia="宋体" w:cs="宋体"/>
          <w:b/>
          <w:color w:val="auto"/>
          <w:sz w:val="32"/>
          <w:szCs w:val="32"/>
          <w:highlight w:val="none"/>
        </w:rPr>
      </w:pPr>
    </w:p>
    <w:p w14:paraId="2D2C33DC">
      <w:pPr>
        <w:widowControl/>
        <w:spacing w:line="560" w:lineRule="exact"/>
        <w:jc w:val="center"/>
        <w:rPr>
          <w:rFonts w:hint="eastAsia" w:ascii="宋体" w:hAnsi="宋体" w:eastAsia="宋体" w:cs="宋体"/>
          <w:b/>
          <w:color w:val="auto"/>
          <w:sz w:val="32"/>
          <w:szCs w:val="32"/>
          <w:highlight w:val="none"/>
        </w:rPr>
      </w:pPr>
    </w:p>
    <w:p w14:paraId="1C5F94E2">
      <w:pPr>
        <w:widowControl/>
        <w:spacing w:line="560" w:lineRule="exact"/>
        <w:jc w:val="center"/>
        <w:rPr>
          <w:rStyle w:val="62"/>
          <w:rFonts w:hint="eastAsia" w:ascii="宋体" w:hAnsi="宋体" w:eastAsia="宋体" w:cs="宋体"/>
          <w:b/>
          <w:color w:val="auto"/>
          <w:kern w:val="2"/>
          <w:szCs w:val="24"/>
          <w:highlight w:val="none"/>
          <w:lang w:val="en-US" w:eastAsia="zh-CN" w:bidi="ar-SA"/>
        </w:rPr>
      </w:pPr>
      <w:r>
        <w:rPr>
          <w:rStyle w:val="62"/>
          <w:rFonts w:hint="eastAsia" w:ascii="仿宋" w:hAnsi="仿宋" w:eastAsia="仿宋" w:cs="仿宋"/>
          <w:b/>
          <w:color w:val="auto"/>
          <w:kern w:val="2"/>
          <w:szCs w:val="24"/>
          <w:highlight w:val="none"/>
          <w:lang w:val="en-US" w:eastAsia="zh-CN" w:bidi="ar-SA"/>
        </w:rPr>
        <w:br w:type="page"/>
      </w:r>
      <w:r>
        <w:rPr>
          <w:rFonts w:hint="eastAsia" w:ascii="宋体" w:hAnsi="宋体" w:eastAsia="宋体" w:cs="宋体"/>
          <w:b/>
          <w:color w:val="auto"/>
          <w:kern w:val="2"/>
          <w:sz w:val="28"/>
          <w:szCs w:val="28"/>
          <w:highlight w:val="none"/>
          <w:lang w:val="en-US" w:eastAsia="zh-CN" w:bidi="ar-SA"/>
        </w:rPr>
        <w:t>监狱企业证明文件（如有）</w:t>
      </w:r>
    </w:p>
    <w:p w14:paraId="31F0F311">
      <w:pPr>
        <w:spacing w:line="400" w:lineRule="exact"/>
        <w:ind w:firstLine="480" w:firstLineChars="200"/>
        <w:jc w:val="left"/>
        <w:rPr>
          <w:rFonts w:hint="eastAsia" w:ascii="宋体" w:hAnsi="宋体" w:eastAsia="宋体" w:cs="宋体"/>
          <w:color w:val="auto"/>
          <w:sz w:val="24"/>
          <w:highlight w:val="none"/>
        </w:rPr>
      </w:pPr>
    </w:p>
    <w:p w14:paraId="342E78AC">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70D51EB6">
      <w:pPr>
        <w:rPr>
          <w:rFonts w:hint="eastAsia" w:ascii="宋体" w:hAnsi="宋体" w:eastAsia="宋体" w:cs="宋体"/>
          <w:color w:val="auto"/>
          <w:sz w:val="24"/>
          <w:szCs w:val="24"/>
          <w:highlight w:val="none"/>
        </w:rPr>
      </w:pPr>
    </w:p>
    <w:p w14:paraId="215F0AFA">
      <w:pPr>
        <w:rPr>
          <w:rFonts w:hint="eastAsia" w:ascii="宋体" w:hAnsi="宋体" w:eastAsia="宋体" w:cs="宋体"/>
          <w:color w:val="auto"/>
          <w:sz w:val="24"/>
          <w:highlight w:val="none"/>
        </w:rPr>
      </w:pPr>
    </w:p>
    <w:p w14:paraId="4D0ACED7">
      <w:pPr>
        <w:rPr>
          <w:rFonts w:hint="eastAsia" w:ascii="宋体" w:hAnsi="宋体" w:eastAsia="宋体" w:cs="宋体"/>
          <w:color w:val="auto"/>
          <w:sz w:val="24"/>
          <w:highlight w:val="none"/>
        </w:rPr>
      </w:pPr>
    </w:p>
    <w:p w14:paraId="28F10FCE">
      <w:pPr>
        <w:rPr>
          <w:rFonts w:hint="eastAsia" w:ascii="宋体" w:hAnsi="宋体" w:eastAsia="宋体" w:cs="宋体"/>
          <w:color w:val="auto"/>
          <w:sz w:val="24"/>
          <w:highlight w:val="none"/>
        </w:rPr>
      </w:pPr>
    </w:p>
    <w:p w14:paraId="4FC59D9E">
      <w:pPr>
        <w:rPr>
          <w:rFonts w:hint="eastAsia" w:ascii="宋体" w:hAnsi="宋体" w:eastAsia="宋体" w:cs="宋体"/>
          <w:color w:val="auto"/>
          <w:sz w:val="24"/>
          <w:highlight w:val="none"/>
        </w:rPr>
      </w:pPr>
    </w:p>
    <w:p w14:paraId="0AAAA1D5">
      <w:pPr>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28"/>
          <w:szCs w:val="28"/>
          <w:highlight w:val="none"/>
          <w:lang w:val="en-US" w:eastAsia="zh-CN" w:bidi="ar-SA"/>
        </w:rPr>
        <w:t>不参与围标串标承诺书</w:t>
      </w:r>
    </w:p>
    <w:p w14:paraId="48E74AE5">
      <w:pPr>
        <w:pStyle w:val="13"/>
        <w:rPr>
          <w:rFonts w:hint="eastAsia" w:ascii="宋体" w:hAnsi="宋体" w:eastAsia="宋体" w:cs="宋体"/>
          <w:color w:val="auto"/>
          <w:highlight w:val="none"/>
          <w:lang w:eastAsia="zh-CN"/>
        </w:rPr>
      </w:pPr>
    </w:p>
    <w:p w14:paraId="5B09EC32">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本人作为经授权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行为作为实施串通投标违法行为的关键环节，本人承担直接责任人员法律责任，接受相应行政处罚和失信惩戒。</w:t>
      </w:r>
    </w:p>
    <w:p w14:paraId="1E4450B0">
      <w:pPr>
        <w:widowControl/>
        <w:spacing w:line="560" w:lineRule="exact"/>
        <w:jc w:val="center"/>
        <w:rPr>
          <w:rStyle w:val="62"/>
          <w:rFonts w:hint="eastAsia" w:ascii="宋体" w:hAnsi="宋体" w:eastAsia="宋体" w:cs="宋体"/>
          <w:b/>
          <w:color w:val="auto"/>
          <w:kern w:val="2"/>
          <w:szCs w:val="24"/>
          <w:highlight w:val="none"/>
          <w:lang w:val="en-US" w:eastAsia="zh-CN" w:bidi="ar-SA"/>
        </w:rPr>
      </w:pPr>
    </w:p>
    <w:p w14:paraId="43BF40A9">
      <w:pPr>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《不参与围标串标承诺书》签署页</w:t>
      </w:r>
    </w:p>
    <w:p w14:paraId="35982B9B">
      <w:pPr>
        <w:numPr>
          <w:ilvl w:val="0"/>
          <w:numId w:val="0"/>
        </w:numPr>
        <w:spacing w:line="360" w:lineRule="auto"/>
        <w:ind w:left="21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D06B94D">
      <w:pPr>
        <w:numPr>
          <w:ilvl w:val="0"/>
          <w:numId w:val="0"/>
        </w:numPr>
        <w:spacing w:line="360" w:lineRule="auto"/>
        <w:ind w:left="21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 xml:space="preserve">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186DEDF8">
      <w:pPr>
        <w:numPr>
          <w:ilvl w:val="0"/>
          <w:numId w:val="0"/>
        </w:numPr>
        <w:spacing w:line="360" w:lineRule="auto"/>
        <w:ind w:left="21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p>
    <w:p w14:paraId="22F31AD7">
      <w:pPr>
        <w:pStyle w:val="13"/>
        <w:rPr>
          <w:rFonts w:hint="eastAsia" w:ascii="宋体" w:hAnsi="宋体" w:eastAsia="宋体" w:cs="宋体"/>
          <w:color w:val="auto"/>
          <w:sz w:val="22"/>
          <w:szCs w:val="22"/>
          <w:highlight w:val="none"/>
          <w:lang w:eastAsia="zh-CN"/>
        </w:rPr>
      </w:pPr>
    </w:p>
    <w:tbl>
      <w:tblPr>
        <w:tblStyle w:val="30"/>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959" w:type="dxa"/>
            <w:noWrap w:val="0"/>
            <w:vAlign w:val="center"/>
          </w:tcPr>
          <w:p w14:paraId="4C6F92D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投标单位名称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eastAsia="zh-CN"/>
              </w:rPr>
              <w:t>）</w:t>
            </w:r>
          </w:p>
        </w:tc>
        <w:tc>
          <w:tcPr>
            <w:tcW w:w="3696" w:type="dxa"/>
            <w:noWrap w:val="0"/>
            <w:vAlign w:val="center"/>
          </w:tcPr>
          <w:p w14:paraId="414DA9D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投标单位代表签名</w:t>
            </w:r>
            <w:r>
              <w:rPr>
                <w:rFonts w:hint="eastAsia" w:ascii="宋体" w:hAnsi="宋体" w:cs="宋体"/>
                <w:color w:val="auto"/>
                <w:sz w:val="24"/>
                <w:szCs w:val="24"/>
                <w:highlight w:val="none"/>
                <w:lang w:val="en-US" w:eastAsia="zh-CN"/>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59" w:type="dxa"/>
            <w:noWrap w:val="0"/>
            <w:vAlign w:val="center"/>
          </w:tcPr>
          <w:p w14:paraId="791B0F00">
            <w:pPr>
              <w:jc w:val="center"/>
              <w:rPr>
                <w:rFonts w:hint="eastAsia" w:ascii="宋体" w:hAnsi="宋体" w:eastAsia="宋体" w:cs="宋体"/>
                <w:color w:val="auto"/>
                <w:sz w:val="24"/>
                <w:szCs w:val="24"/>
                <w:highlight w:val="none"/>
              </w:rPr>
            </w:pPr>
          </w:p>
        </w:tc>
        <w:tc>
          <w:tcPr>
            <w:tcW w:w="3696" w:type="dxa"/>
            <w:noWrap w:val="0"/>
            <w:vAlign w:val="center"/>
          </w:tcPr>
          <w:p w14:paraId="2C90F50B">
            <w:pPr>
              <w:jc w:val="center"/>
              <w:rPr>
                <w:rFonts w:hint="eastAsia" w:ascii="宋体" w:hAnsi="宋体" w:eastAsia="宋体" w:cs="宋体"/>
                <w:color w:val="auto"/>
                <w:sz w:val="24"/>
                <w:szCs w:val="24"/>
                <w:highlight w:val="none"/>
              </w:rPr>
            </w:pPr>
          </w:p>
        </w:tc>
      </w:tr>
    </w:tbl>
    <w:p w14:paraId="7CB7444C">
      <w:pPr>
        <w:pStyle w:val="41"/>
        <w:rPr>
          <w:rFonts w:hint="eastAsia"/>
          <w:color w:val="auto"/>
          <w:sz w:val="22"/>
          <w:szCs w:val="21"/>
          <w:highlight w:val="none"/>
          <w:lang w:val="en-US" w:eastAsia="zh-CN"/>
        </w:rPr>
      </w:pPr>
    </w:p>
    <w:p w14:paraId="49721D24">
      <w:pPr>
        <w:rPr>
          <w:rFonts w:hint="eastAsia"/>
          <w:color w:val="auto"/>
          <w:sz w:val="20"/>
          <w:szCs w:val="22"/>
          <w:highlight w:val="none"/>
          <w:lang w:val="en-US" w:eastAsia="zh-CN"/>
        </w:rPr>
      </w:pPr>
    </w:p>
    <w:p w14:paraId="71110FCC">
      <w:pPr>
        <w:pStyle w:val="41"/>
        <w:rPr>
          <w:rFonts w:hint="eastAsia"/>
          <w:color w:val="auto"/>
          <w:sz w:val="22"/>
          <w:szCs w:val="21"/>
          <w:highlight w:val="none"/>
          <w:lang w:val="en-US" w:eastAsia="zh-CN"/>
        </w:rPr>
      </w:pPr>
    </w:p>
    <w:p w14:paraId="5D20A95A">
      <w:pPr>
        <w:rPr>
          <w:rFonts w:hint="eastAsia"/>
          <w:color w:val="auto"/>
          <w:highlight w:val="none"/>
          <w:lang w:val="en-US" w:eastAsia="zh-CN"/>
        </w:rPr>
      </w:pPr>
    </w:p>
    <w:p w14:paraId="7E7EF385">
      <w:pPr>
        <w:pStyle w:val="41"/>
        <w:rPr>
          <w:rFonts w:hint="eastAsia"/>
          <w:color w:val="auto"/>
          <w:highlight w:val="none"/>
          <w:lang w:val="en-US" w:eastAsia="zh-CN"/>
        </w:rPr>
      </w:pPr>
    </w:p>
    <w:p w14:paraId="518410BD">
      <w:pPr>
        <w:rPr>
          <w:rFonts w:hint="eastAsia"/>
          <w:color w:val="auto"/>
          <w:highlight w:val="none"/>
          <w:lang w:val="en-US" w:eastAsia="zh-CN"/>
        </w:rPr>
      </w:pPr>
    </w:p>
    <w:p w14:paraId="5980B3CB">
      <w:pPr>
        <w:pStyle w:val="41"/>
        <w:rPr>
          <w:rFonts w:hint="eastAsia"/>
          <w:color w:val="auto"/>
          <w:highlight w:val="none"/>
          <w:lang w:val="en-US" w:eastAsia="zh-CN"/>
        </w:rPr>
      </w:pPr>
    </w:p>
    <w:p w14:paraId="2D2F011A">
      <w:pPr>
        <w:rPr>
          <w:rFonts w:hint="eastAsia"/>
          <w:color w:val="auto"/>
          <w:highlight w:val="none"/>
          <w:lang w:val="en-US" w:eastAsia="zh-CN"/>
        </w:rPr>
      </w:pPr>
    </w:p>
    <w:p w14:paraId="70D571A0">
      <w:pPr>
        <w:pStyle w:val="41"/>
        <w:rPr>
          <w:rFonts w:hint="eastAsia"/>
          <w:color w:val="auto"/>
          <w:highlight w:val="none"/>
          <w:lang w:val="en-US" w:eastAsia="zh-CN"/>
        </w:rPr>
      </w:pPr>
    </w:p>
    <w:p w14:paraId="647B8E42">
      <w:pPr>
        <w:rPr>
          <w:rFonts w:hint="eastAsia"/>
          <w:color w:val="auto"/>
          <w:highlight w:val="none"/>
          <w:lang w:val="en-US" w:eastAsia="zh-CN"/>
        </w:rPr>
      </w:pPr>
    </w:p>
    <w:p w14:paraId="6D919C1A">
      <w:pPr>
        <w:pStyle w:val="41"/>
        <w:rPr>
          <w:rFonts w:hint="eastAsia"/>
          <w:color w:val="auto"/>
          <w:highlight w:val="none"/>
          <w:lang w:val="en-US" w:eastAsia="zh-CN"/>
        </w:rPr>
      </w:pPr>
    </w:p>
    <w:p w14:paraId="1CECCAAA">
      <w:pPr>
        <w:rPr>
          <w:rFonts w:hint="eastAsia"/>
          <w:color w:val="auto"/>
          <w:highlight w:val="none"/>
          <w:lang w:val="en-US" w:eastAsia="zh-CN"/>
        </w:rPr>
      </w:pPr>
    </w:p>
    <w:p w14:paraId="6EC8F11F">
      <w:pPr>
        <w:pStyle w:val="41"/>
        <w:rPr>
          <w:rFonts w:hint="eastAsia"/>
          <w:color w:val="auto"/>
          <w:highlight w:val="none"/>
          <w:lang w:val="en-US" w:eastAsia="zh-CN"/>
        </w:rPr>
      </w:pPr>
    </w:p>
    <w:p w14:paraId="15DF006A">
      <w:pPr>
        <w:rPr>
          <w:rFonts w:hint="eastAsia"/>
          <w:color w:val="auto"/>
          <w:highlight w:val="none"/>
          <w:lang w:val="en-US" w:eastAsia="zh-CN"/>
        </w:rPr>
      </w:pPr>
    </w:p>
    <w:p w14:paraId="6E590B45">
      <w:pPr>
        <w:spacing w:line="360" w:lineRule="auto"/>
        <w:jc w:val="center"/>
        <w:rPr>
          <w:rFonts w:hint="eastAsia" w:ascii="宋体" w:hAnsi="宋体" w:eastAsia="宋体" w:cs="宋体"/>
          <w:b/>
          <w:color w:val="auto"/>
          <w:sz w:val="28"/>
          <w:szCs w:val="28"/>
          <w:highlight w:val="none"/>
          <w:lang w:val="en-US" w:eastAsia="zh-CN"/>
        </w:rPr>
      </w:pPr>
    </w:p>
    <w:p w14:paraId="44622E7D">
      <w:pPr>
        <w:spacing w:line="360" w:lineRule="auto"/>
        <w:jc w:val="center"/>
        <w:rPr>
          <w:rFonts w:hint="eastAsia" w:ascii="宋体" w:hAnsi="宋体" w:eastAsia="宋体" w:cs="宋体"/>
          <w:b/>
          <w:color w:val="auto"/>
          <w:sz w:val="28"/>
          <w:szCs w:val="28"/>
          <w:highlight w:val="none"/>
          <w:lang w:val="en-US" w:eastAsia="zh-CN"/>
        </w:rPr>
      </w:pPr>
    </w:p>
    <w:p w14:paraId="63B0B4BE">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0BED3D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近三年项目业绩一览表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3" w:type="dxa"/>
            <w:noWrap w:val="0"/>
            <w:vAlign w:val="center"/>
          </w:tcPr>
          <w:p w14:paraId="2E5F1F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329" w:type="dxa"/>
            <w:noWrap w:val="0"/>
            <w:vAlign w:val="center"/>
          </w:tcPr>
          <w:p w14:paraId="2A84DB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w:t>
            </w:r>
          </w:p>
        </w:tc>
        <w:tc>
          <w:tcPr>
            <w:tcW w:w="1497" w:type="dxa"/>
            <w:noWrap w:val="0"/>
            <w:vAlign w:val="center"/>
          </w:tcPr>
          <w:p w14:paraId="267726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403" w:type="dxa"/>
            <w:noWrap w:val="0"/>
            <w:vAlign w:val="center"/>
          </w:tcPr>
          <w:p w14:paraId="14A00F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422" w:type="dxa"/>
            <w:noWrap w:val="0"/>
            <w:vAlign w:val="center"/>
          </w:tcPr>
          <w:p w14:paraId="4F31EB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440" w:type="dxa"/>
            <w:noWrap w:val="0"/>
            <w:vAlign w:val="center"/>
          </w:tcPr>
          <w:p w14:paraId="71763E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0A52FF1B">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7FD2A1B6">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4E735A0D">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064003C2">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42983EFC">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657C1398">
            <w:pPr>
              <w:spacing w:line="360" w:lineRule="auto"/>
              <w:jc w:val="center"/>
              <w:rPr>
                <w:rFonts w:hint="eastAsia" w:ascii="宋体" w:hAnsi="宋体" w:eastAsia="宋体" w:cs="宋体"/>
                <w:color w:val="auto"/>
                <w:sz w:val="24"/>
                <w:szCs w:val="24"/>
                <w:highlight w:val="none"/>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25DBF312">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08378308">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1D683CCB">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75D99678">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0B376266">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11CC6287">
            <w:pPr>
              <w:spacing w:line="360" w:lineRule="auto"/>
              <w:jc w:val="center"/>
              <w:rPr>
                <w:rFonts w:hint="eastAsia" w:ascii="宋体" w:hAnsi="宋体" w:eastAsia="宋体" w:cs="宋体"/>
                <w:color w:val="auto"/>
                <w:sz w:val="24"/>
                <w:szCs w:val="24"/>
                <w:highlight w:val="none"/>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582E458E">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71824AB9">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7744F370">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75BDA5E3">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6BB345FE">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642FC427">
            <w:pPr>
              <w:spacing w:line="360" w:lineRule="auto"/>
              <w:jc w:val="center"/>
              <w:rPr>
                <w:rFonts w:hint="eastAsia" w:ascii="宋体" w:hAnsi="宋体" w:eastAsia="宋体" w:cs="宋体"/>
                <w:color w:val="auto"/>
                <w:sz w:val="24"/>
                <w:szCs w:val="24"/>
                <w:highlight w:val="none"/>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37F9DD82">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56BC5890">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031E55F9">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15A61F16">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59E7C04E">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0931B2A7">
            <w:pPr>
              <w:spacing w:line="360" w:lineRule="auto"/>
              <w:jc w:val="center"/>
              <w:rPr>
                <w:rFonts w:hint="eastAsia" w:ascii="宋体" w:hAnsi="宋体" w:eastAsia="宋体" w:cs="宋体"/>
                <w:color w:val="auto"/>
                <w:sz w:val="24"/>
                <w:szCs w:val="24"/>
                <w:highlight w:val="none"/>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2B87FA27">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17E2FCAF">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1623721D">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5C634CFA">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2751E7EB">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20A270F5">
            <w:pPr>
              <w:spacing w:line="360" w:lineRule="auto"/>
              <w:jc w:val="center"/>
              <w:rPr>
                <w:rFonts w:hint="eastAsia" w:ascii="宋体" w:hAnsi="宋体" w:eastAsia="宋体" w:cs="宋体"/>
                <w:color w:val="auto"/>
                <w:sz w:val="24"/>
                <w:szCs w:val="24"/>
                <w:highlight w:val="none"/>
              </w:rPr>
            </w:pPr>
          </w:p>
        </w:tc>
      </w:tr>
    </w:tbl>
    <w:p w14:paraId="0419E7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须附每一个业绩</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项目成交通知书/中标通知书或合同关键页复印件，并加盖供应商公章。合同书关键页包括服务内容页、合同金额页、双方盖章页及签订时间页。提供不全者不予认可（加盖单位公章）。</w:t>
      </w:r>
    </w:p>
    <w:p w14:paraId="3F5761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2、近三年业绩指从20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03月</w:t>
      </w:r>
      <w:r>
        <w:rPr>
          <w:rFonts w:hint="eastAsia" w:ascii="宋体" w:hAnsi="宋体" w:eastAsia="宋体" w:cs="宋体"/>
          <w:color w:val="auto"/>
          <w:sz w:val="24"/>
          <w:szCs w:val="24"/>
          <w:highlight w:val="none"/>
          <w:lang w:val="en-US" w:eastAsia="zh-CN"/>
        </w:rPr>
        <w:t>至今类似项目业绩一览表</w:t>
      </w:r>
    </w:p>
    <w:p w14:paraId="5B53DBCB">
      <w:pPr>
        <w:spacing w:line="360" w:lineRule="auto"/>
        <w:ind w:right="105" w:rightChars="50"/>
        <w:rPr>
          <w:rFonts w:hint="eastAsia" w:ascii="宋体" w:hAnsi="宋体" w:eastAsia="宋体" w:cs="宋体"/>
          <w:color w:val="auto"/>
          <w:sz w:val="24"/>
          <w:szCs w:val="24"/>
          <w:highlight w:val="none"/>
          <w:lang w:val="en-US" w:eastAsia="zh-CN"/>
        </w:rPr>
      </w:pPr>
    </w:p>
    <w:p w14:paraId="3CDB2F3E">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03478C">
      <w:pPr>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693E6F3A">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50D0122E">
      <w:pPr>
        <w:rPr>
          <w:rFonts w:hint="eastAsia" w:ascii="宋体" w:hAnsi="宋体" w:eastAsia="宋体" w:cs="宋体"/>
          <w:b/>
          <w:color w:val="auto"/>
          <w:sz w:val="28"/>
          <w:szCs w:val="28"/>
          <w:highlight w:val="none"/>
          <w:lang w:val="en-US" w:eastAsia="zh-CN"/>
        </w:rPr>
      </w:pPr>
    </w:p>
    <w:p w14:paraId="1B2582D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人员配备</w:t>
      </w:r>
    </w:p>
    <w:p w14:paraId="28271359">
      <w:pPr>
        <w:numPr>
          <w:ilvl w:val="0"/>
          <w:numId w:val="0"/>
        </w:numPr>
        <w:spacing w:line="360" w:lineRule="auto"/>
        <w:ind w:left="732" w:leftChars="71" w:hanging="583" w:hangingChars="242"/>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1、</w:t>
      </w:r>
      <w:r>
        <w:rPr>
          <w:rFonts w:hint="eastAsia" w:ascii="宋体" w:hAnsi="宋体" w:eastAsia="宋体" w:cs="宋体"/>
          <w:b/>
          <w:color w:val="auto"/>
          <w:sz w:val="24"/>
          <w:szCs w:val="24"/>
          <w:highlight w:val="none"/>
        </w:rPr>
        <w:t>项目负责人简历表</w:t>
      </w:r>
    </w:p>
    <w:tbl>
      <w:tblPr>
        <w:tblStyle w:val="30"/>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color w:val="auto"/>
                <w:sz w:val="24"/>
                <w:szCs w:val="24"/>
                <w:highlight w:val="none"/>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color w:val="auto"/>
                <w:sz w:val="24"/>
                <w:szCs w:val="24"/>
                <w:highlight w:val="none"/>
              </w:rPr>
            </w:pPr>
          </w:p>
        </w:tc>
      </w:tr>
      <w:tr w14:paraId="1B02410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color w:val="auto"/>
                <w:sz w:val="24"/>
                <w:szCs w:val="24"/>
                <w:highlight w:val="none"/>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color w:val="auto"/>
                <w:sz w:val="24"/>
                <w:szCs w:val="24"/>
                <w:highlight w:val="none"/>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color w:val="auto"/>
                <w:sz w:val="24"/>
                <w:szCs w:val="24"/>
                <w:highlight w:val="none"/>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color w:val="auto"/>
                <w:sz w:val="24"/>
                <w:szCs w:val="24"/>
                <w:highlight w:val="none"/>
              </w:rPr>
            </w:pPr>
          </w:p>
          <w:p w14:paraId="5ED635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0D09AA3A">
            <w:pPr>
              <w:spacing w:line="360" w:lineRule="auto"/>
              <w:jc w:val="center"/>
              <w:rPr>
                <w:rFonts w:hint="eastAsia" w:ascii="宋体" w:hAnsi="宋体" w:eastAsia="宋体" w:cs="宋体"/>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color w:val="auto"/>
                <w:sz w:val="24"/>
                <w:szCs w:val="24"/>
                <w:highlight w:val="none"/>
              </w:rPr>
            </w:pPr>
          </w:p>
          <w:p w14:paraId="3742D1F8">
            <w:pPr>
              <w:spacing w:line="360" w:lineRule="auto"/>
              <w:jc w:val="center"/>
              <w:rPr>
                <w:rFonts w:hint="eastAsia" w:ascii="宋体" w:hAnsi="宋体" w:eastAsia="宋体" w:cs="宋体"/>
                <w:color w:val="auto"/>
                <w:sz w:val="24"/>
                <w:szCs w:val="24"/>
                <w:highlight w:val="none"/>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color w:val="auto"/>
                <w:sz w:val="24"/>
                <w:szCs w:val="24"/>
                <w:highlight w:val="none"/>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color w:val="auto"/>
                <w:sz w:val="24"/>
                <w:szCs w:val="24"/>
                <w:highlight w:val="none"/>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color w:val="auto"/>
                <w:sz w:val="24"/>
                <w:szCs w:val="24"/>
                <w:highlight w:val="none"/>
              </w:rPr>
            </w:pPr>
          </w:p>
        </w:tc>
      </w:tr>
    </w:tbl>
    <w:p w14:paraId="065269BD">
      <w:pPr>
        <w:pStyle w:val="41"/>
        <w:numPr>
          <w:ilvl w:val="0"/>
          <w:numId w:val="0"/>
        </w:numPr>
        <w:autoSpaceDE w:val="0"/>
        <w:autoSpaceDN w:val="0"/>
        <w:adjustRightInd w:val="0"/>
        <w:snapToGrid w:val="0"/>
        <w:spacing w:line="360" w:lineRule="auto"/>
        <w:jc w:val="both"/>
        <w:rPr>
          <w:rFonts w:hint="eastAsia"/>
          <w:color w:val="auto"/>
          <w:sz w:val="24"/>
          <w:szCs w:val="24"/>
          <w:highlight w:val="none"/>
          <w:lang w:val="en-US" w:eastAsia="zh-CN"/>
        </w:rPr>
      </w:pPr>
    </w:p>
    <w:p w14:paraId="2DF90954">
      <w:pPr>
        <w:pStyle w:val="41"/>
        <w:numPr>
          <w:ilvl w:val="0"/>
          <w:numId w:val="0"/>
        </w:numPr>
        <w:autoSpaceDE w:val="0"/>
        <w:autoSpaceDN w:val="0"/>
        <w:adjustRightInd w:val="0"/>
        <w:snapToGrid w:val="0"/>
        <w:spacing w:line="360" w:lineRule="auto"/>
        <w:jc w:val="both"/>
        <w:rPr>
          <w:rFonts w:hint="eastAsia"/>
          <w:color w:val="auto"/>
          <w:sz w:val="24"/>
          <w:szCs w:val="24"/>
          <w:highlight w:val="none"/>
          <w:lang w:val="en-US" w:eastAsia="zh-CN"/>
        </w:rPr>
      </w:pPr>
    </w:p>
    <w:p w14:paraId="380A4CD0">
      <w:pPr>
        <w:pStyle w:val="41"/>
        <w:numPr>
          <w:ilvl w:val="0"/>
          <w:numId w:val="0"/>
        </w:numPr>
        <w:autoSpaceDE w:val="0"/>
        <w:autoSpaceDN w:val="0"/>
        <w:adjustRightInd w:val="0"/>
        <w:snapToGrid w:val="0"/>
        <w:spacing w:line="360" w:lineRule="auto"/>
        <w:jc w:val="both"/>
        <w:rPr>
          <w:rFonts w:hint="default"/>
          <w:color w:val="auto"/>
          <w:sz w:val="24"/>
          <w:szCs w:val="24"/>
          <w:highlight w:val="none"/>
          <w:lang w:val="en-US" w:eastAsia="zh-CN"/>
        </w:rPr>
      </w:pPr>
      <w:r>
        <w:rPr>
          <w:rFonts w:hint="eastAsia"/>
          <w:color w:val="auto"/>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须提供人员登记表、人员简历、在本单位缴纳前6个月内（至少提供1个月）的社保缴纳证明。</w:t>
      </w:r>
    </w:p>
    <w:p w14:paraId="7521964D">
      <w:pPr>
        <w:rPr>
          <w:rFonts w:hint="eastAsia" w:ascii="宋体" w:hAnsi="宋体" w:eastAsia="宋体" w:cs="宋体"/>
          <w:b/>
          <w:bCs/>
          <w:color w:val="auto"/>
          <w:sz w:val="24"/>
          <w:szCs w:val="24"/>
          <w:highlight w:val="none"/>
        </w:rPr>
      </w:pPr>
    </w:p>
    <w:p w14:paraId="75343045">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7EA385D">
      <w:pPr>
        <w:pStyle w:val="4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B4CA43A">
      <w:pP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年   月   日</w:t>
      </w:r>
      <w:r>
        <w:rPr>
          <w:rFonts w:hint="eastAsia" w:ascii="宋体" w:hAnsi="宋体" w:eastAsia="宋体" w:cs="宋体"/>
          <w:b/>
          <w:bCs/>
          <w:color w:val="auto"/>
          <w:sz w:val="24"/>
          <w:szCs w:val="24"/>
          <w:highlight w:val="none"/>
        </w:rPr>
        <w:br w:type="page"/>
      </w:r>
    </w:p>
    <w:p w14:paraId="6163ED62">
      <w:pPr>
        <w:autoSpaceDE w:val="0"/>
        <w:autoSpaceDN w:val="0"/>
        <w:adjustRightIn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30"/>
        <w:tblW w:w="1013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15"/>
        <w:gridCol w:w="1356"/>
        <w:gridCol w:w="1333"/>
        <w:gridCol w:w="1388"/>
        <w:gridCol w:w="2166"/>
        <w:gridCol w:w="1611"/>
      </w:tblGrid>
      <w:tr w14:paraId="0A3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967" w:type="dxa"/>
            <w:noWrap w:val="0"/>
            <w:vAlign w:val="center"/>
          </w:tcPr>
          <w:p w14:paraId="4024A0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15" w:type="dxa"/>
            <w:noWrap w:val="0"/>
            <w:vAlign w:val="center"/>
          </w:tcPr>
          <w:p w14:paraId="75B1DA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56" w:type="dxa"/>
            <w:noWrap w:val="0"/>
            <w:vAlign w:val="center"/>
          </w:tcPr>
          <w:p w14:paraId="57AA3FA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333" w:type="dxa"/>
            <w:noWrap w:val="0"/>
            <w:vAlign w:val="center"/>
          </w:tcPr>
          <w:p w14:paraId="4239AB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88" w:type="dxa"/>
            <w:noWrap w:val="0"/>
            <w:vAlign w:val="center"/>
          </w:tcPr>
          <w:p w14:paraId="75FEB6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岗位</w:t>
            </w:r>
          </w:p>
        </w:tc>
        <w:tc>
          <w:tcPr>
            <w:tcW w:w="2166" w:type="dxa"/>
            <w:noWrap w:val="0"/>
            <w:vAlign w:val="center"/>
          </w:tcPr>
          <w:p w14:paraId="5EC1AF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从事该岗位时间</w:t>
            </w:r>
          </w:p>
        </w:tc>
        <w:tc>
          <w:tcPr>
            <w:tcW w:w="1611" w:type="dxa"/>
            <w:noWrap w:val="0"/>
            <w:vAlign w:val="center"/>
          </w:tcPr>
          <w:p w14:paraId="0395795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14:paraId="628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37FC9FD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15" w:type="dxa"/>
            <w:noWrap w:val="0"/>
            <w:vAlign w:val="center"/>
          </w:tcPr>
          <w:p w14:paraId="5D749DBB">
            <w:pPr>
              <w:spacing w:line="360" w:lineRule="auto"/>
              <w:jc w:val="center"/>
              <w:rPr>
                <w:rFonts w:hint="eastAsia" w:ascii="宋体" w:hAnsi="宋体" w:eastAsia="宋体" w:cs="宋体"/>
                <w:color w:val="auto"/>
                <w:sz w:val="24"/>
                <w:highlight w:val="none"/>
              </w:rPr>
            </w:pPr>
          </w:p>
        </w:tc>
        <w:tc>
          <w:tcPr>
            <w:tcW w:w="1356" w:type="dxa"/>
            <w:noWrap w:val="0"/>
            <w:vAlign w:val="center"/>
          </w:tcPr>
          <w:p w14:paraId="7E4EEC45">
            <w:pPr>
              <w:spacing w:line="360" w:lineRule="auto"/>
              <w:jc w:val="center"/>
              <w:rPr>
                <w:rFonts w:hint="eastAsia" w:ascii="宋体" w:hAnsi="宋体" w:eastAsia="宋体" w:cs="宋体"/>
                <w:color w:val="auto"/>
                <w:sz w:val="24"/>
                <w:highlight w:val="none"/>
              </w:rPr>
            </w:pPr>
          </w:p>
        </w:tc>
        <w:tc>
          <w:tcPr>
            <w:tcW w:w="1333" w:type="dxa"/>
            <w:noWrap w:val="0"/>
            <w:vAlign w:val="center"/>
          </w:tcPr>
          <w:p w14:paraId="2ACB3ACB">
            <w:pPr>
              <w:spacing w:line="360" w:lineRule="auto"/>
              <w:jc w:val="center"/>
              <w:rPr>
                <w:rFonts w:hint="eastAsia" w:ascii="宋体" w:hAnsi="宋体" w:eastAsia="宋体" w:cs="宋体"/>
                <w:color w:val="auto"/>
                <w:sz w:val="24"/>
                <w:highlight w:val="none"/>
              </w:rPr>
            </w:pPr>
          </w:p>
        </w:tc>
        <w:tc>
          <w:tcPr>
            <w:tcW w:w="1388" w:type="dxa"/>
            <w:noWrap w:val="0"/>
            <w:vAlign w:val="center"/>
          </w:tcPr>
          <w:p w14:paraId="263D6D0B">
            <w:pPr>
              <w:spacing w:line="360" w:lineRule="auto"/>
              <w:jc w:val="center"/>
              <w:rPr>
                <w:rFonts w:hint="eastAsia" w:ascii="宋体" w:hAnsi="宋体" w:eastAsia="宋体" w:cs="宋体"/>
                <w:color w:val="auto"/>
                <w:sz w:val="24"/>
                <w:highlight w:val="none"/>
              </w:rPr>
            </w:pPr>
          </w:p>
        </w:tc>
        <w:tc>
          <w:tcPr>
            <w:tcW w:w="2166" w:type="dxa"/>
            <w:noWrap w:val="0"/>
            <w:vAlign w:val="center"/>
          </w:tcPr>
          <w:p w14:paraId="7876D49D">
            <w:pPr>
              <w:spacing w:line="360" w:lineRule="auto"/>
              <w:jc w:val="center"/>
              <w:rPr>
                <w:rFonts w:hint="eastAsia" w:ascii="宋体" w:hAnsi="宋体" w:eastAsia="宋体" w:cs="宋体"/>
                <w:color w:val="auto"/>
                <w:sz w:val="24"/>
                <w:highlight w:val="none"/>
              </w:rPr>
            </w:pPr>
          </w:p>
        </w:tc>
        <w:tc>
          <w:tcPr>
            <w:tcW w:w="1611" w:type="dxa"/>
            <w:noWrap w:val="0"/>
            <w:vAlign w:val="center"/>
          </w:tcPr>
          <w:p w14:paraId="7352B6B6">
            <w:pPr>
              <w:spacing w:line="360" w:lineRule="auto"/>
              <w:jc w:val="center"/>
              <w:rPr>
                <w:rFonts w:hint="eastAsia" w:ascii="宋体" w:hAnsi="宋体" w:eastAsia="宋体" w:cs="宋体"/>
                <w:color w:val="auto"/>
                <w:sz w:val="24"/>
                <w:highlight w:val="none"/>
              </w:rPr>
            </w:pPr>
          </w:p>
        </w:tc>
      </w:tr>
      <w:tr w14:paraId="0A7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64360C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15" w:type="dxa"/>
            <w:noWrap w:val="0"/>
            <w:vAlign w:val="center"/>
          </w:tcPr>
          <w:p w14:paraId="4C915237">
            <w:pPr>
              <w:spacing w:line="360" w:lineRule="auto"/>
              <w:jc w:val="center"/>
              <w:rPr>
                <w:rFonts w:hint="eastAsia" w:ascii="宋体" w:hAnsi="宋体" w:eastAsia="宋体" w:cs="宋体"/>
                <w:color w:val="auto"/>
                <w:sz w:val="24"/>
                <w:highlight w:val="none"/>
              </w:rPr>
            </w:pPr>
          </w:p>
        </w:tc>
        <w:tc>
          <w:tcPr>
            <w:tcW w:w="1356" w:type="dxa"/>
            <w:noWrap w:val="0"/>
            <w:vAlign w:val="center"/>
          </w:tcPr>
          <w:p w14:paraId="7E7CFF81">
            <w:pPr>
              <w:spacing w:line="360" w:lineRule="auto"/>
              <w:jc w:val="center"/>
              <w:rPr>
                <w:rFonts w:hint="eastAsia" w:ascii="宋体" w:hAnsi="宋体" w:eastAsia="宋体" w:cs="宋体"/>
                <w:color w:val="auto"/>
                <w:sz w:val="24"/>
                <w:highlight w:val="none"/>
              </w:rPr>
            </w:pPr>
          </w:p>
        </w:tc>
        <w:tc>
          <w:tcPr>
            <w:tcW w:w="1333" w:type="dxa"/>
            <w:noWrap w:val="0"/>
            <w:vAlign w:val="center"/>
          </w:tcPr>
          <w:p w14:paraId="7112E321">
            <w:pPr>
              <w:spacing w:line="360" w:lineRule="auto"/>
              <w:jc w:val="center"/>
              <w:rPr>
                <w:rFonts w:hint="eastAsia" w:ascii="宋体" w:hAnsi="宋体" w:eastAsia="宋体" w:cs="宋体"/>
                <w:color w:val="auto"/>
                <w:sz w:val="24"/>
                <w:highlight w:val="none"/>
              </w:rPr>
            </w:pPr>
          </w:p>
        </w:tc>
        <w:tc>
          <w:tcPr>
            <w:tcW w:w="1388" w:type="dxa"/>
            <w:noWrap w:val="0"/>
            <w:vAlign w:val="center"/>
          </w:tcPr>
          <w:p w14:paraId="39EF229D">
            <w:pPr>
              <w:spacing w:line="360" w:lineRule="auto"/>
              <w:jc w:val="center"/>
              <w:rPr>
                <w:rFonts w:hint="eastAsia" w:ascii="宋体" w:hAnsi="宋体" w:eastAsia="宋体" w:cs="宋体"/>
                <w:color w:val="auto"/>
                <w:sz w:val="24"/>
                <w:highlight w:val="none"/>
              </w:rPr>
            </w:pPr>
          </w:p>
        </w:tc>
        <w:tc>
          <w:tcPr>
            <w:tcW w:w="2166" w:type="dxa"/>
            <w:noWrap w:val="0"/>
            <w:vAlign w:val="center"/>
          </w:tcPr>
          <w:p w14:paraId="3B1AADA7">
            <w:pPr>
              <w:spacing w:line="360" w:lineRule="auto"/>
              <w:jc w:val="center"/>
              <w:rPr>
                <w:rFonts w:hint="eastAsia" w:ascii="宋体" w:hAnsi="宋体" w:eastAsia="宋体" w:cs="宋体"/>
                <w:color w:val="auto"/>
                <w:sz w:val="24"/>
                <w:highlight w:val="none"/>
              </w:rPr>
            </w:pPr>
          </w:p>
        </w:tc>
        <w:tc>
          <w:tcPr>
            <w:tcW w:w="1611" w:type="dxa"/>
            <w:noWrap w:val="0"/>
            <w:vAlign w:val="center"/>
          </w:tcPr>
          <w:p w14:paraId="373F61E3">
            <w:pPr>
              <w:spacing w:line="360" w:lineRule="auto"/>
              <w:jc w:val="center"/>
              <w:rPr>
                <w:rFonts w:hint="eastAsia" w:ascii="宋体" w:hAnsi="宋体" w:eastAsia="宋体" w:cs="宋体"/>
                <w:color w:val="auto"/>
                <w:sz w:val="24"/>
                <w:highlight w:val="none"/>
              </w:rPr>
            </w:pPr>
          </w:p>
        </w:tc>
      </w:tr>
      <w:tr w14:paraId="36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475578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15" w:type="dxa"/>
            <w:noWrap w:val="0"/>
            <w:vAlign w:val="center"/>
          </w:tcPr>
          <w:p w14:paraId="5C21C63C">
            <w:pPr>
              <w:spacing w:line="360" w:lineRule="auto"/>
              <w:jc w:val="center"/>
              <w:rPr>
                <w:rFonts w:hint="eastAsia" w:ascii="宋体" w:hAnsi="宋体" w:eastAsia="宋体" w:cs="宋体"/>
                <w:color w:val="auto"/>
                <w:sz w:val="24"/>
                <w:highlight w:val="none"/>
              </w:rPr>
            </w:pPr>
          </w:p>
        </w:tc>
        <w:tc>
          <w:tcPr>
            <w:tcW w:w="1356" w:type="dxa"/>
            <w:noWrap w:val="0"/>
            <w:vAlign w:val="center"/>
          </w:tcPr>
          <w:p w14:paraId="52ABA4B7">
            <w:pPr>
              <w:spacing w:line="360" w:lineRule="auto"/>
              <w:jc w:val="center"/>
              <w:rPr>
                <w:rFonts w:hint="eastAsia" w:ascii="宋体" w:hAnsi="宋体" w:eastAsia="宋体" w:cs="宋体"/>
                <w:color w:val="auto"/>
                <w:sz w:val="24"/>
                <w:highlight w:val="none"/>
              </w:rPr>
            </w:pPr>
          </w:p>
        </w:tc>
        <w:tc>
          <w:tcPr>
            <w:tcW w:w="1333" w:type="dxa"/>
            <w:noWrap w:val="0"/>
            <w:vAlign w:val="center"/>
          </w:tcPr>
          <w:p w14:paraId="36A96125">
            <w:pPr>
              <w:spacing w:line="360" w:lineRule="auto"/>
              <w:jc w:val="center"/>
              <w:rPr>
                <w:rFonts w:hint="eastAsia" w:ascii="宋体" w:hAnsi="宋体" w:eastAsia="宋体" w:cs="宋体"/>
                <w:color w:val="auto"/>
                <w:sz w:val="24"/>
                <w:highlight w:val="none"/>
              </w:rPr>
            </w:pPr>
          </w:p>
        </w:tc>
        <w:tc>
          <w:tcPr>
            <w:tcW w:w="1388" w:type="dxa"/>
            <w:noWrap w:val="0"/>
            <w:vAlign w:val="center"/>
          </w:tcPr>
          <w:p w14:paraId="1F0693B5">
            <w:pPr>
              <w:spacing w:line="360" w:lineRule="auto"/>
              <w:jc w:val="center"/>
              <w:rPr>
                <w:rFonts w:hint="eastAsia" w:ascii="宋体" w:hAnsi="宋体" w:eastAsia="宋体" w:cs="宋体"/>
                <w:color w:val="auto"/>
                <w:sz w:val="24"/>
                <w:highlight w:val="none"/>
              </w:rPr>
            </w:pPr>
          </w:p>
        </w:tc>
        <w:tc>
          <w:tcPr>
            <w:tcW w:w="2166" w:type="dxa"/>
            <w:noWrap w:val="0"/>
            <w:vAlign w:val="center"/>
          </w:tcPr>
          <w:p w14:paraId="748F4FEB">
            <w:pPr>
              <w:spacing w:line="360" w:lineRule="auto"/>
              <w:jc w:val="center"/>
              <w:rPr>
                <w:rFonts w:hint="eastAsia" w:ascii="宋体" w:hAnsi="宋体" w:eastAsia="宋体" w:cs="宋体"/>
                <w:color w:val="auto"/>
                <w:sz w:val="24"/>
                <w:highlight w:val="none"/>
              </w:rPr>
            </w:pPr>
          </w:p>
        </w:tc>
        <w:tc>
          <w:tcPr>
            <w:tcW w:w="1611" w:type="dxa"/>
            <w:noWrap w:val="0"/>
            <w:vAlign w:val="center"/>
          </w:tcPr>
          <w:p w14:paraId="769E9EC6">
            <w:pPr>
              <w:spacing w:line="360" w:lineRule="auto"/>
              <w:jc w:val="center"/>
              <w:rPr>
                <w:rFonts w:hint="eastAsia" w:ascii="宋体" w:hAnsi="宋体" w:eastAsia="宋体" w:cs="宋体"/>
                <w:color w:val="auto"/>
                <w:sz w:val="24"/>
                <w:highlight w:val="none"/>
              </w:rPr>
            </w:pPr>
          </w:p>
        </w:tc>
      </w:tr>
      <w:tr w14:paraId="6F0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 w:type="dxa"/>
            <w:noWrap w:val="0"/>
            <w:vAlign w:val="center"/>
          </w:tcPr>
          <w:p w14:paraId="0E7F9F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15" w:type="dxa"/>
            <w:noWrap w:val="0"/>
            <w:vAlign w:val="center"/>
          </w:tcPr>
          <w:p w14:paraId="5075CDE0">
            <w:pPr>
              <w:spacing w:line="360" w:lineRule="auto"/>
              <w:jc w:val="center"/>
              <w:rPr>
                <w:rFonts w:hint="eastAsia" w:ascii="宋体" w:hAnsi="宋体" w:eastAsia="宋体" w:cs="宋体"/>
                <w:color w:val="auto"/>
                <w:sz w:val="24"/>
                <w:highlight w:val="none"/>
              </w:rPr>
            </w:pPr>
          </w:p>
        </w:tc>
        <w:tc>
          <w:tcPr>
            <w:tcW w:w="1356" w:type="dxa"/>
            <w:noWrap w:val="0"/>
            <w:vAlign w:val="center"/>
          </w:tcPr>
          <w:p w14:paraId="2C905668">
            <w:pPr>
              <w:spacing w:line="360" w:lineRule="auto"/>
              <w:jc w:val="center"/>
              <w:rPr>
                <w:rFonts w:hint="eastAsia" w:ascii="宋体" w:hAnsi="宋体" w:eastAsia="宋体" w:cs="宋体"/>
                <w:color w:val="auto"/>
                <w:sz w:val="24"/>
                <w:highlight w:val="none"/>
              </w:rPr>
            </w:pPr>
          </w:p>
        </w:tc>
        <w:tc>
          <w:tcPr>
            <w:tcW w:w="1333" w:type="dxa"/>
            <w:noWrap w:val="0"/>
            <w:vAlign w:val="center"/>
          </w:tcPr>
          <w:p w14:paraId="682C43B9">
            <w:pPr>
              <w:spacing w:line="360" w:lineRule="auto"/>
              <w:jc w:val="center"/>
              <w:rPr>
                <w:rFonts w:hint="eastAsia" w:ascii="宋体" w:hAnsi="宋体" w:eastAsia="宋体" w:cs="宋体"/>
                <w:color w:val="auto"/>
                <w:sz w:val="24"/>
                <w:highlight w:val="none"/>
              </w:rPr>
            </w:pPr>
          </w:p>
        </w:tc>
        <w:tc>
          <w:tcPr>
            <w:tcW w:w="1388" w:type="dxa"/>
            <w:noWrap w:val="0"/>
            <w:vAlign w:val="center"/>
          </w:tcPr>
          <w:p w14:paraId="45098D29">
            <w:pPr>
              <w:spacing w:line="360" w:lineRule="auto"/>
              <w:jc w:val="center"/>
              <w:rPr>
                <w:rFonts w:hint="eastAsia" w:ascii="宋体" w:hAnsi="宋体" w:eastAsia="宋体" w:cs="宋体"/>
                <w:color w:val="auto"/>
                <w:sz w:val="24"/>
                <w:highlight w:val="none"/>
              </w:rPr>
            </w:pPr>
          </w:p>
        </w:tc>
        <w:tc>
          <w:tcPr>
            <w:tcW w:w="2166" w:type="dxa"/>
            <w:noWrap w:val="0"/>
            <w:vAlign w:val="center"/>
          </w:tcPr>
          <w:p w14:paraId="1E8434AC">
            <w:pPr>
              <w:spacing w:line="360" w:lineRule="auto"/>
              <w:jc w:val="center"/>
              <w:rPr>
                <w:rFonts w:hint="eastAsia" w:ascii="宋体" w:hAnsi="宋体" w:eastAsia="宋体" w:cs="宋体"/>
                <w:color w:val="auto"/>
                <w:sz w:val="24"/>
                <w:highlight w:val="none"/>
              </w:rPr>
            </w:pPr>
          </w:p>
        </w:tc>
        <w:tc>
          <w:tcPr>
            <w:tcW w:w="1611" w:type="dxa"/>
            <w:noWrap w:val="0"/>
            <w:vAlign w:val="center"/>
          </w:tcPr>
          <w:p w14:paraId="5861961A">
            <w:pPr>
              <w:spacing w:line="360" w:lineRule="auto"/>
              <w:jc w:val="center"/>
              <w:rPr>
                <w:rFonts w:hint="eastAsia" w:ascii="宋体" w:hAnsi="宋体" w:eastAsia="宋体" w:cs="宋体"/>
                <w:color w:val="auto"/>
                <w:sz w:val="24"/>
                <w:highlight w:val="none"/>
              </w:rPr>
            </w:pPr>
          </w:p>
        </w:tc>
      </w:tr>
    </w:tbl>
    <w:p w14:paraId="3EA25AE4">
      <w:pPr>
        <w:pStyle w:val="41"/>
        <w:numPr>
          <w:ilvl w:val="0"/>
          <w:numId w:val="0"/>
        </w:numPr>
        <w:autoSpaceDE w:val="0"/>
        <w:autoSpaceDN w:val="0"/>
        <w:adjustRightInd w:val="0"/>
        <w:snapToGrid w:val="0"/>
        <w:spacing w:line="360" w:lineRule="auto"/>
        <w:jc w:val="both"/>
        <w:rPr>
          <w:rFonts w:hint="default"/>
          <w:color w:val="auto"/>
          <w:sz w:val="24"/>
          <w:szCs w:val="24"/>
          <w:highlight w:val="none"/>
          <w:lang w:val="en-US" w:eastAsia="zh-CN"/>
        </w:rPr>
      </w:pPr>
      <w:r>
        <w:rPr>
          <w:rFonts w:hint="eastAsia"/>
          <w:color w:val="auto"/>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须提供人员登记表、人员简历、在本单位缴纳前6个月内（至少提供1个月）的社保缴纳证明，不提供不得分。</w:t>
      </w:r>
    </w:p>
    <w:p w14:paraId="5060EEBE">
      <w:pPr>
        <w:pStyle w:val="41"/>
        <w:rPr>
          <w:rFonts w:hint="eastAsia"/>
          <w:color w:val="auto"/>
          <w:highlight w:val="none"/>
          <w:lang w:val="en-US" w:eastAsia="zh-CN"/>
        </w:rPr>
      </w:pPr>
    </w:p>
    <w:p w14:paraId="5C3CD866">
      <w:pPr>
        <w:rPr>
          <w:rFonts w:hint="eastAsia"/>
          <w:color w:val="auto"/>
          <w:highlight w:val="none"/>
          <w:lang w:val="en-US" w:eastAsia="zh-CN"/>
        </w:rPr>
      </w:pPr>
    </w:p>
    <w:p w14:paraId="4B49FF93">
      <w:pPr>
        <w:pStyle w:val="41"/>
        <w:rPr>
          <w:rFonts w:hint="eastAsia"/>
          <w:color w:val="auto"/>
          <w:highlight w:val="none"/>
          <w:lang w:val="en-US" w:eastAsia="zh-CN"/>
        </w:rPr>
      </w:pPr>
    </w:p>
    <w:p w14:paraId="2034E876">
      <w:pPr>
        <w:rPr>
          <w:rFonts w:hint="eastAsia"/>
          <w:color w:val="auto"/>
          <w:highlight w:val="none"/>
          <w:lang w:val="en-US" w:eastAsia="zh-CN"/>
        </w:rPr>
      </w:pPr>
    </w:p>
    <w:p w14:paraId="0C6D964C">
      <w:pPr>
        <w:pStyle w:val="41"/>
        <w:rPr>
          <w:rFonts w:hint="eastAsia"/>
          <w:color w:val="auto"/>
          <w:highlight w:val="none"/>
          <w:lang w:val="en-US" w:eastAsia="zh-CN"/>
        </w:rPr>
      </w:pPr>
    </w:p>
    <w:p w14:paraId="276F29E9">
      <w:pPr>
        <w:rPr>
          <w:rFonts w:hint="eastAsia"/>
          <w:color w:val="auto"/>
          <w:highlight w:val="none"/>
          <w:lang w:val="en-US" w:eastAsia="zh-CN"/>
        </w:rPr>
      </w:pPr>
    </w:p>
    <w:p w14:paraId="599D95BE">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29AB236">
      <w:pPr>
        <w:pStyle w:val="4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309F66F">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1962D7CD">
      <w:pPr>
        <w:pStyle w:val="38"/>
        <w:rPr>
          <w:rFonts w:hint="eastAsia"/>
          <w:color w:val="auto"/>
          <w:highlight w:val="none"/>
          <w:lang w:val="en-US" w:eastAsia="zh-CN"/>
        </w:rPr>
      </w:pPr>
    </w:p>
    <w:p w14:paraId="4B877EB2">
      <w:pPr>
        <w:numPr>
          <w:ilvl w:val="0"/>
          <w:numId w:val="0"/>
        </w:numPr>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技术服务方案</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59E9947C">
      <w:pPr>
        <w:pStyle w:val="29"/>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包括但不限于以下内容</w:t>
      </w:r>
      <w:r>
        <w:rPr>
          <w:rFonts w:hint="eastAsia" w:ascii="宋体" w:hAnsi="宋体" w:eastAsia="宋体" w:cs="宋体"/>
          <w:bCs/>
          <w:color w:val="auto"/>
          <w:sz w:val="24"/>
          <w:highlight w:val="none"/>
          <w:lang w:eastAsia="zh-CN"/>
        </w:rPr>
        <w:t>：</w:t>
      </w:r>
      <w:r>
        <w:rPr>
          <w:rFonts w:hint="eastAsia" w:ascii="宋体" w:hAnsi="宋体" w:eastAsia="宋体" w:cs="宋体"/>
          <w:color w:val="auto"/>
          <w:kern w:val="2"/>
          <w:sz w:val="24"/>
          <w:szCs w:val="24"/>
          <w:highlight w:val="none"/>
          <w:lang w:val="en-US" w:eastAsia="zh-CN" w:bidi="ar-SA"/>
        </w:rPr>
        <w:t>项目实施</w:t>
      </w:r>
      <w:r>
        <w:rPr>
          <w:rFonts w:hint="default" w:ascii="宋体" w:hAnsi="宋体" w:eastAsia="宋体" w:cs="宋体"/>
          <w:color w:val="auto"/>
          <w:kern w:val="2"/>
          <w:sz w:val="24"/>
          <w:szCs w:val="24"/>
          <w:highlight w:val="none"/>
          <w:lang w:val="en-US" w:eastAsia="zh-CN" w:bidi="ar-SA"/>
        </w:rPr>
        <w:t>方案</w:t>
      </w:r>
      <w:r>
        <w:rPr>
          <w:rFonts w:hint="eastAsia" w:ascii="宋体" w:hAnsi="宋体" w:eastAsia="宋体" w:cs="宋体"/>
          <w:color w:val="auto"/>
          <w:sz w:val="24"/>
          <w:szCs w:val="24"/>
          <w:highlight w:val="none"/>
          <w:lang w:val="en-US" w:eastAsia="zh-CN"/>
        </w:rPr>
        <w:t>、质量保障措施</w:t>
      </w:r>
      <w:r>
        <w:rPr>
          <w:rFonts w:hint="eastAsia" w:ascii="宋体" w:hAnsi="宋体" w:eastAsia="宋体" w:cs="宋体"/>
          <w:color w:val="auto"/>
          <w:kern w:val="2"/>
          <w:sz w:val="24"/>
          <w:szCs w:val="24"/>
          <w:highlight w:val="none"/>
          <w:lang w:val="en-US" w:eastAsia="zh-CN" w:bidi="ar-SA"/>
        </w:rPr>
        <w:t>、货物的质量保证措施及备品备件、售后服务、应急事故响应及处理方案；</w:t>
      </w:r>
    </w:p>
    <w:p w14:paraId="1A7427C0">
      <w:pPr>
        <w:rPr>
          <w:rFonts w:hint="eastAsia"/>
          <w:color w:val="auto"/>
          <w:highlight w:val="none"/>
          <w:lang w:val="en-US" w:eastAsia="zh-CN"/>
        </w:rPr>
      </w:pPr>
    </w:p>
    <w:p w14:paraId="24D6D878">
      <w:pPr>
        <w:pStyle w:val="41"/>
        <w:rPr>
          <w:rFonts w:hint="eastAsia"/>
          <w:color w:val="auto"/>
          <w:highlight w:val="none"/>
          <w:lang w:val="en-US" w:eastAsia="zh-CN"/>
        </w:rPr>
      </w:pPr>
    </w:p>
    <w:p w14:paraId="41434FF8">
      <w:pPr>
        <w:rPr>
          <w:rFonts w:hint="eastAsia"/>
          <w:color w:val="auto"/>
          <w:highlight w:val="none"/>
          <w:lang w:val="en-US" w:eastAsia="zh-CN"/>
        </w:rPr>
      </w:pPr>
    </w:p>
    <w:p w14:paraId="1C018340">
      <w:pPr>
        <w:pStyle w:val="41"/>
        <w:rPr>
          <w:rFonts w:hint="eastAsia"/>
          <w:color w:val="auto"/>
          <w:highlight w:val="none"/>
          <w:lang w:val="en-US" w:eastAsia="zh-CN"/>
        </w:rPr>
      </w:pPr>
    </w:p>
    <w:p w14:paraId="57EE548C">
      <w:pPr>
        <w:rPr>
          <w:rFonts w:hint="eastAsia"/>
          <w:color w:val="auto"/>
          <w:highlight w:val="none"/>
          <w:lang w:val="en-US" w:eastAsia="zh-CN"/>
        </w:rPr>
      </w:pPr>
    </w:p>
    <w:p w14:paraId="1C2161C3">
      <w:pPr>
        <w:pStyle w:val="41"/>
        <w:rPr>
          <w:rFonts w:hint="eastAsia"/>
          <w:color w:val="auto"/>
          <w:highlight w:val="none"/>
          <w:lang w:val="en-US" w:eastAsia="zh-CN"/>
        </w:rPr>
      </w:pPr>
    </w:p>
    <w:p w14:paraId="15522652">
      <w:pPr>
        <w:rPr>
          <w:rFonts w:hint="eastAsia"/>
          <w:color w:val="auto"/>
          <w:highlight w:val="none"/>
          <w:lang w:val="en-US" w:eastAsia="zh-CN"/>
        </w:rPr>
      </w:pPr>
    </w:p>
    <w:p w14:paraId="55A0A8FF">
      <w:pPr>
        <w:pStyle w:val="41"/>
        <w:rPr>
          <w:rFonts w:hint="eastAsia"/>
          <w:color w:val="auto"/>
          <w:highlight w:val="none"/>
          <w:lang w:val="en-US" w:eastAsia="zh-CN"/>
        </w:rPr>
      </w:pPr>
    </w:p>
    <w:p w14:paraId="0C91717E">
      <w:pPr>
        <w:rPr>
          <w:rFonts w:hint="eastAsia"/>
          <w:color w:val="auto"/>
          <w:highlight w:val="none"/>
          <w:lang w:val="en-US" w:eastAsia="zh-CN"/>
        </w:rPr>
      </w:pPr>
    </w:p>
    <w:p w14:paraId="7AA585B7">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D2A02E">
      <w:pPr>
        <w:pStyle w:val="4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68CB6DEE">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6E27B769">
      <w:pPr>
        <w:pStyle w:val="38"/>
        <w:rPr>
          <w:rFonts w:hint="eastAsia"/>
          <w:color w:val="auto"/>
          <w:highlight w:val="none"/>
          <w:lang w:val="en-US" w:eastAsia="zh-CN"/>
        </w:rPr>
      </w:pPr>
    </w:p>
    <w:p w14:paraId="5AA766D6">
      <w:pPr>
        <w:pStyle w:val="38"/>
        <w:numPr>
          <w:ilvl w:val="0"/>
          <w:numId w:val="0"/>
        </w:numPr>
        <w:ind w:right="-58" w:rightChars="0"/>
        <w:rPr>
          <w:rFonts w:hint="eastAsia"/>
          <w:color w:val="auto"/>
          <w:highlight w:val="none"/>
          <w:lang w:val="en-US" w:eastAsia="zh-CN"/>
        </w:rPr>
      </w:pPr>
    </w:p>
    <w:p w14:paraId="7279219D">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b/>
          <w:color w:val="auto"/>
          <w:sz w:val="28"/>
          <w:szCs w:val="28"/>
          <w:highlight w:val="none"/>
          <w:lang w:val="en-US" w:eastAsia="zh-CN"/>
        </w:rPr>
        <w:br w:type="page"/>
      </w:r>
    </w:p>
    <w:p w14:paraId="11FED90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12</w:t>
      </w:r>
      <w:r>
        <w:rPr>
          <w:rFonts w:hint="eastAsia" w:ascii="宋体" w:hAnsi="宋体" w:eastAsia="宋体" w:cs="宋体"/>
          <w:b/>
          <w:color w:val="auto"/>
          <w:sz w:val="28"/>
          <w:szCs w:val="28"/>
          <w:highlight w:val="none"/>
          <w:lang w:val="en-US" w:eastAsia="zh-CN"/>
        </w:rPr>
        <w:t>）商务、技术偏离表</w:t>
      </w:r>
    </w:p>
    <w:p w14:paraId="14C2842E">
      <w:pPr>
        <w:spacing w:line="360" w:lineRule="auto"/>
        <w:jc w:val="center"/>
        <w:rPr>
          <w:rFonts w:hint="eastAsia" w:ascii="宋体" w:hAnsi="宋体" w:eastAsia="宋体" w:cs="宋体"/>
          <w:color w:val="auto"/>
          <w:sz w:val="24"/>
          <w:szCs w:val="24"/>
          <w:highlight w:val="none"/>
        </w:rPr>
      </w:pPr>
    </w:p>
    <w:tbl>
      <w:tblPr>
        <w:tblStyle w:val="30"/>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2150" w:type="dxa"/>
            <w:noWrap w:val="0"/>
            <w:vAlign w:val="center"/>
          </w:tcPr>
          <w:p w14:paraId="302E7A82">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文件条目号</w:t>
            </w:r>
          </w:p>
        </w:tc>
        <w:tc>
          <w:tcPr>
            <w:tcW w:w="2445" w:type="dxa"/>
            <w:noWrap w:val="0"/>
            <w:vAlign w:val="center"/>
          </w:tcPr>
          <w:p w14:paraId="1AAA82E1">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文件的商务条款</w:t>
            </w:r>
          </w:p>
        </w:tc>
        <w:tc>
          <w:tcPr>
            <w:tcW w:w="2472" w:type="dxa"/>
            <w:noWrap w:val="0"/>
            <w:vAlign w:val="center"/>
          </w:tcPr>
          <w:p w14:paraId="5163F081">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的商务条款</w:t>
            </w:r>
          </w:p>
        </w:tc>
        <w:tc>
          <w:tcPr>
            <w:tcW w:w="1033" w:type="dxa"/>
            <w:noWrap w:val="0"/>
            <w:vAlign w:val="center"/>
          </w:tcPr>
          <w:p w14:paraId="6CA28545">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偏离</w:t>
            </w:r>
          </w:p>
        </w:tc>
        <w:tc>
          <w:tcPr>
            <w:tcW w:w="1094" w:type="dxa"/>
            <w:noWrap w:val="0"/>
            <w:vAlign w:val="center"/>
          </w:tcPr>
          <w:p w14:paraId="2F6A0761">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4512B9E0">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D6BA590">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041FD01F">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AF091BF">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72D12964">
            <w:pPr>
              <w:spacing w:line="360" w:lineRule="auto"/>
              <w:jc w:val="center"/>
              <w:rPr>
                <w:rFonts w:hint="eastAsia" w:ascii="宋体" w:hAnsi="宋体" w:eastAsia="宋体" w:cs="宋体"/>
                <w:color w:val="auto"/>
                <w:sz w:val="24"/>
                <w:szCs w:val="24"/>
                <w:highlight w:val="none"/>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0B7C9812">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A693F63">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24B9827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B3CC202">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761FF6A6">
            <w:pPr>
              <w:spacing w:line="360" w:lineRule="auto"/>
              <w:jc w:val="center"/>
              <w:rPr>
                <w:rFonts w:hint="eastAsia" w:ascii="宋体" w:hAnsi="宋体" w:eastAsia="宋体" w:cs="宋体"/>
                <w:color w:val="auto"/>
                <w:sz w:val="24"/>
                <w:szCs w:val="24"/>
                <w:highlight w:val="none"/>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464F23D3">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2298AF9">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73F4B18C">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DE1403A">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050D47A9">
            <w:pPr>
              <w:spacing w:line="360" w:lineRule="auto"/>
              <w:jc w:val="center"/>
              <w:rPr>
                <w:rFonts w:hint="eastAsia" w:ascii="宋体" w:hAnsi="宋体" w:eastAsia="宋体" w:cs="宋体"/>
                <w:color w:val="auto"/>
                <w:sz w:val="24"/>
                <w:szCs w:val="24"/>
                <w:highlight w:val="none"/>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3E1AAB42">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142D7B0">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573DFFF0">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52B3AFD6">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1440AD9F">
            <w:pPr>
              <w:spacing w:line="360" w:lineRule="auto"/>
              <w:jc w:val="center"/>
              <w:rPr>
                <w:rFonts w:hint="eastAsia" w:ascii="宋体" w:hAnsi="宋体" w:eastAsia="宋体" w:cs="宋体"/>
                <w:color w:val="auto"/>
                <w:sz w:val="24"/>
                <w:szCs w:val="24"/>
                <w:highlight w:val="none"/>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78EAC5D7">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46316B4B">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1E7C9A61">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D7FE7E1">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4DFBCB1F">
            <w:pPr>
              <w:spacing w:line="360" w:lineRule="auto"/>
              <w:jc w:val="center"/>
              <w:rPr>
                <w:rFonts w:hint="eastAsia" w:ascii="宋体" w:hAnsi="宋体" w:eastAsia="宋体" w:cs="宋体"/>
                <w:color w:val="auto"/>
                <w:sz w:val="24"/>
                <w:szCs w:val="24"/>
                <w:highlight w:val="none"/>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5B59E58B">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1230ED9C">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66AA3B1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04073998">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0339FD19">
            <w:pPr>
              <w:spacing w:line="360" w:lineRule="auto"/>
              <w:jc w:val="center"/>
              <w:rPr>
                <w:rFonts w:hint="eastAsia" w:ascii="宋体" w:hAnsi="宋体" w:eastAsia="宋体" w:cs="宋体"/>
                <w:color w:val="auto"/>
                <w:sz w:val="24"/>
                <w:szCs w:val="24"/>
                <w:highlight w:val="none"/>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55BAE480">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6659418">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2B72AD1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00BEBC8C">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597BBB34">
            <w:pPr>
              <w:spacing w:line="360" w:lineRule="auto"/>
              <w:jc w:val="center"/>
              <w:rPr>
                <w:rFonts w:hint="eastAsia" w:ascii="宋体" w:hAnsi="宋体" w:eastAsia="宋体" w:cs="宋体"/>
                <w:color w:val="auto"/>
                <w:sz w:val="24"/>
                <w:szCs w:val="24"/>
                <w:highlight w:val="none"/>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298E1988">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627D05AA">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010DB6B2">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7F3E86C5">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52F674E3">
            <w:pPr>
              <w:spacing w:line="360" w:lineRule="auto"/>
              <w:jc w:val="center"/>
              <w:rPr>
                <w:rFonts w:hint="eastAsia" w:ascii="宋体" w:hAnsi="宋体" w:eastAsia="宋体" w:cs="宋体"/>
                <w:color w:val="auto"/>
                <w:sz w:val="24"/>
                <w:szCs w:val="24"/>
                <w:highlight w:val="none"/>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62249AA9">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7D7AADB8">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4802996F">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555A379">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4A2108C1">
            <w:pPr>
              <w:spacing w:line="360" w:lineRule="auto"/>
              <w:jc w:val="center"/>
              <w:rPr>
                <w:rFonts w:hint="eastAsia" w:ascii="宋体" w:hAnsi="宋体" w:eastAsia="宋体" w:cs="宋体"/>
                <w:color w:val="auto"/>
                <w:sz w:val="24"/>
                <w:szCs w:val="24"/>
                <w:highlight w:val="none"/>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092C3C53">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423D6E27">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474D259B">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779E9D53">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6A3163B6">
            <w:pPr>
              <w:spacing w:line="360" w:lineRule="auto"/>
              <w:jc w:val="center"/>
              <w:rPr>
                <w:rFonts w:hint="eastAsia" w:ascii="宋体" w:hAnsi="宋体" w:eastAsia="宋体" w:cs="宋体"/>
                <w:color w:val="auto"/>
                <w:sz w:val="24"/>
                <w:szCs w:val="24"/>
                <w:highlight w:val="none"/>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1A30F965">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2259709">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50F1A7C9">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04472D0">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101E5312">
            <w:pPr>
              <w:spacing w:line="360" w:lineRule="auto"/>
              <w:jc w:val="center"/>
              <w:rPr>
                <w:rFonts w:hint="eastAsia" w:ascii="宋体" w:hAnsi="宋体" w:eastAsia="宋体" w:cs="宋体"/>
                <w:color w:val="auto"/>
                <w:sz w:val="24"/>
                <w:szCs w:val="24"/>
                <w:highlight w:val="none"/>
              </w:rPr>
            </w:pPr>
          </w:p>
        </w:tc>
      </w:tr>
    </w:tbl>
    <w:p w14:paraId="5CB48D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注：凡</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中商务条款（包括交货期、付款、合同条款以及其它所有商务内容）与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的，均应在此表中列出（内容较多的可以标注见</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第几页，</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）。未在本表中列明的</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视同响应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w:t>
      </w:r>
    </w:p>
    <w:p w14:paraId="3A51F040">
      <w:pPr>
        <w:spacing w:line="360" w:lineRule="auto"/>
        <w:ind w:right="105" w:rightChars="50"/>
        <w:rPr>
          <w:rFonts w:hint="eastAsia" w:ascii="宋体" w:hAnsi="宋体" w:eastAsia="宋体" w:cs="宋体"/>
          <w:color w:val="auto"/>
          <w:sz w:val="24"/>
          <w:szCs w:val="24"/>
          <w:highlight w:val="none"/>
        </w:rPr>
      </w:pPr>
    </w:p>
    <w:p w14:paraId="683CD388">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C9A162">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483F1FD">
      <w:pPr>
        <w:spacing w:after="100" w:line="265" w:lineRule="auto"/>
        <w:ind w:right="103" w:firstLine="1440" w:firstLineChars="600"/>
        <w:jc w:val="both"/>
        <w:rPr>
          <w:rFonts w:hint="eastAsia" w:ascii="黑体" w:hAnsi="黑体" w:eastAsia="黑体" w:cs="Tahoma"/>
          <w:b/>
          <w:bCs/>
          <w:color w:val="auto"/>
          <w:sz w:val="36"/>
          <w:szCs w:val="36"/>
          <w:highlight w:val="none"/>
          <w:u w:val="single"/>
        </w:rPr>
      </w:pPr>
      <w:r>
        <w:rPr>
          <w:rFonts w:hint="eastAsia" w:ascii="宋体" w:hAnsi="宋体" w:eastAsia="宋体" w:cs="宋体"/>
          <w:color w:val="auto"/>
          <w:sz w:val="24"/>
          <w:szCs w:val="24"/>
          <w:highlight w:val="none"/>
        </w:rPr>
        <w:t>年   月   日</w:t>
      </w:r>
    </w:p>
    <w:p w14:paraId="44DEB198">
      <w:pPr>
        <w:pStyle w:val="41"/>
        <w:ind w:left="0" w:leftChars="0" w:firstLine="0" w:firstLineChars="0"/>
        <w:rPr>
          <w:rFonts w:hint="eastAsia"/>
          <w:color w:val="auto"/>
          <w:highlight w:val="none"/>
        </w:rPr>
      </w:pPr>
    </w:p>
    <w:p w14:paraId="27007F4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技 术 偏 离 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88" w:type="dxa"/>
            <w:noWrap w:val="0"/>
            <w:vAlign w:val="center"/>
          </w:tcPr>
          <w:p w14:paraId="629B0B35">
            <w:pPr>
              <w:bidi w:val="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条目号</w:t>
            </w:r>
          </w:p>
        </w:tc>
        <w:tc>
          <w:tcPr>
            <w:tcW w:w="1533" w:type="dxa"/>
            <w:noWrap w:val="0"/>
            <w:vAlign w:val="center"/>
          </w:tcPr>
          <w:p w14:paraId="219ABF2A">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1533" w:type="dxa"/>
            <w:noWrap w:val="0"/>
            <w:vAlign w:val="center"/>
          </w:tcPr>
          <w:p w14:paraId="6504E5FD">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533" w:type="dxa"/>
            <w:noWrap w:val="0"/>
            <w:vAlign w:val="center"/>
          </w:tcPr>
          <w:p w14:paraId="04AE0BA7">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533" w:type="dxa"/>
            <w:noWrap w:val="0"/>
            <w:vAlign w:val="center"/>
          </w:tcPr>
          <w:p w14:paraId="7EC8C09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188493E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F5C270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626D013">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054BE4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4F6E321">
            <w:pPr>
              <w:spacing w:line="360" w:lineRule="auto"/>
              <w:jc w:val="center"/>
              <w:rPr>
                <w:rFonts w:hint="eastAsia" w:ascii="宋体" w:hAnsi="宋体" w:eastAsia="宋体" w:cs="宋体"/>
                <w:color w:val="auto"/>
                <w:sz w:val="24"/>
                <w:szCs w:val="24"/>
                <w:highlight w:val="none"/>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43E96D8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6F3341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068EA22">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AB2842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4D15615">
            <w:pPr>
              <w:spacing w:line="360" w:lineRule="auto"/>
              <w:jc w:val="center"/>
              <w:rPr>
                <w:rFonts w:hint="eastAsia" w:ascii="宋体" w:hAnsi="宋体" w:eastAsia="宋体" w:cs="宋体"/>
                <w:color w:val="auto"/>
                <w:sz w:val="24"/>
                <w:szCs w:val="24"/>
                <w:highlight w:val="none"/>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1DF7AE3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8F55B0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857DD4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A907CD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9812BE3">
            <w:pPr>
              <w:spacing w:line="360" w:lineRule="auto"/>
              <w:jc w:val="center"/>
              <w:rPr>
                <w:rFonts w:hint="eastAsia" w:ascii="宋体" w:hAnsi="宋体" w:eastAsia="宋体" w:cs="宋体"/>
                <w:color w:val="auto"/>
                <w:sz w:val="24"/>
                <w:szCs w:val="24"/>
                <w:highlight w:val="none"/>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367C893D">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8BEA55E">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26DFD4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F14A8E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75B0AF4">
            <w:pPr>
              <w:spacing w:line="360" w:lineRule="auto"/>
              <w:jc w:val="center"/>
              <w:rPr>
                <w:rFonts w:hint="eastAsia" w:ascii="宋体" w:hAnsi="宋体" w:eastAsia="宋体" w:cs="宋体"/>
                <w:color w:val="auto"/>
                <w:sz w:val="24"/>
                <w:szCs w:val="24"/>
                <w:highlight w:val="none"/>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7CA45E6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43A9BC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26307F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3AF99F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3C545B9">
            <w:pPr>
              <w:spacing w:line="360" w:lineRule="auto"/>
              <w:jc w:val="center"/>
              <w:rPr>
                <w:rFonts w:hint="eastAsia" w:ascii="宋体" w:hAnsi="宋体" w:eastAsia="宋体" w:cs="宋体"/>
                <w:color w:val="auto"/>
                <w:sz w:val="24"/>
                <w:szCs w:val="24"/>
                <w:highlight w:val="none"/>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0C4C585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282C32F">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D38B60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24F710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7F811CC">
            <w:pPr>
              <w:spacing w:line="360" w:lineRule="auto"/>
              <w:jc w:val="center"/>
              <w:rPr>
                <w:rFonts w:hint="eastAsia" w:ascii="宋体" w:hAnsi="宋体" w:eastAsia="宋体" w:cs="宋体"/>
                <w:color w:val="auto"/>
                <w:sz w:val="24"/>
                <w:szCs w:val="24"/>
                <w:highlight w:val="none"/>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661198C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E9F8761">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65CAF5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D5A7E7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1B99983">
            <w:pPr>
              <w:spacing w:line="360" w:lineRule="auto"/>
              <w:jc w:val="center"/>
              <w:rPr>
                <w:rFonts w:hint="eastAsia" w:ascii="宋体" w:hAnsi="宋体" w:eastAsia="宋体" w:cs="宋体"/>
                <w:color w:val="auto"/>
                <w:sz w:val="24"/>
                <w:szCs w:val="24"/>
                <w:highlight w:val="none"/>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67543CDF">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C85FA5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ABFA9C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8415AD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8D2C157">
            <w:pPr>
              <w:spacing w:line="360" w:lineRule="auto"/>
              <w:jc w:val="center"/>
              <w:rPr>
                <w:rFonts w:hint="eastAsia" w:ascii="宋体" w:hAnsi="宋体" w:eastAsia="宋体" w:cs="宋体"/>
                <w:color w:val="auto"/>
                <w:sz w:val="24"/>
                <w:szCs w:val="24"/>
                <w:highlight w:val="none"/>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0B92BD4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C1C73C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72471A3">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F0171B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B5F09EC">
            <w:pPr>
              <w:spacing w:line="360" w:lineRule="auto"/>
              <w:jc w:val="center"/>
              <w:rPr>
                <w:rFonts w:hint="eastAsia" w:ascii="宋体" w:hAnsi="宋体" w:eastAsia="宋体" w:cs="宋体"/>
                <w:color w:val="auto"/>
                <w:sz w:val="24"/>
                <w:szCs w:val="24"/>
                <w:highlight w:val="none"/>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354B2A6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C5FE64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695150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ED71B5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8E63490">
            <w:pPr>
              <w:spacing w:line="360" w:lineRule="auto"/>
              <w:jc w:val="center"/>
              <w:rPr>
                <w:rFonts w:hint="eastAsia" w:ascii="宋体" w:hAnsi="宋体" w:eastAsia="宋体" w:cs="宋体"/>
                <w:color w:val="auto"/>
                <w:sz w:val="24"/>
                <w:szCs w:val="24"/>
                <w:highlight w:val="none"/>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7CCC25B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230FD5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B759B3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EBD1FB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F517E39">
            <w:pPr>
              <w:spacing w:line="360" w:lineRule="auto"/>
              <w:jc w:val="center"/>
              <w:rPr>
                <w:rFonts w:hint="eastAsia" w:ascii="宋体" w:hAnsi="宋体" w:eastAsia="宋体" w:cs="宋体"/>
                <w:color w:val="auto"/>
                <w:sz w:val="24"/>
                <w:szCs w:val="24"/>
                <w:highlight w:val="none"/>
              </w:rPr>
            </w:pPr>
          </w:p>
        </w:tc>
      </w:tr>
    </w:tbl>
    <w:p w14:paraId="533E1F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注：凡</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中技术条款（包括投标技术参数等所有技术内容）与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的，均应在此表中列出（内容较多的可以标注见</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第几页，</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）。未在本表中列明的</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视同响应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w:t>
      </w:r>
    </w:p>
    <w:p w14:paraId="07A8AE66">
      <w:pPr>
        <w:spacing w:line="360" w:lineRule="auto"/>
        <w:ind w:right="105" w:rightChars="50"/>
        <w:rPr>
          <w:rFonts w:hint="eastAsia" w:ascii="宋体" w:hAnsi="宋体" w:eastAsia="宋体" w:cs="宋体"/>
          <w:color w:val="auto"/>
          <w:sz w:val="24"/>
          <w:szCs w:val="24"/>
          <w:highlight w:val="none"/>
          <w:lang w:val="en-US" w:eastAsia="zh-CN"/>
        </w:rPr>
      </w:pPr>
    </w:p>
    <w:p w14:paraId="0F00E8A2">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8F186BA">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6EF76D6">
      <w:pPr>
        <w:spacing w:after="100" w:line="265" w:lineRule="auto"/>
        <w:ind w:right="103" w:firstLine="1440" w:firstLineChars="600"/>
        <w:jc w:val="both"/>
        <w:rPr>
          <w:rFonts w:hint="eastAsia" w:ascii="黑体" w:hAnsi="黑体" w:eastAsia="黑体" w:cs="Tahoma"/>
          <w:b/>
          <w:bCs/>
          <w:color w:val="auto"/>
          <w:sz w:val="36"/>
          <w:szCs w:val="36"/>
          <w:highlight w:val="none"/>
          <w:u w:val="single"/>
        </w:rPr>
      </w:pPr>
      <w:r>
        <w:rPr>
          <w:rFonts w:hint="eastAsia" w:ascii="宋体" w:hAnsi="宋体" w:eastAsia="宋体" w:cs="宋体"/>
          <w:color w:val="auto"/>
          <w:sz w:val="24"/>
          <w:szCs w:val="24"/>
          <w:highlight w:val="none"/>
        </w:rPr>
        <w:t>年   月   日</w:t>
      </w:r>
    </w:p>
    <w:p w14:paraId="42D28620">
      <w:pPr>
        <w:pStyle w:val="41"/>
        <w:ind w:left="0" w:leftChars="0" w:firstLine="0" w:firstLineChars="0"/>
        <w:rPr>
          <w:rFonts w:hint="eastAsia"/>
          <w:color w:val="auto"/>
          <w:highlight w:val="none"/>
        </w:rPr>
      </w:pPr>
    </w:p>
    <w:p w14:paraId="7507C36C">
      <w:pPr>
        <w:rPr>
          <w:rFonts w:hint="eastAsia"/>
          <w:color w:val="auto"/>
          <w:highlight w:val="none"/>
        </w:rPr>
      </w:pPr>
    </w:p>
    <w:p w14:paraId="752AFFD9">
      <w:pPr>
        <w:pStyle w:val="41"/>
        <w:rPr>
          <w:rFonts w:hint="eastAsia"/>
          <w:color w:val="auto"/>
          <w:highlight w:val="none"/>
        </w:rPr>
      </w:pPr>
    </w:p>
    <w:p w14:paraId="2139F396">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）反商业贿赂承诺书</w:t>
      </w:r>
    </w:p>
    <w:p w14:paraId="043DD6DF">
      <w:pPr>
        <w:spacing w:line="360" w:lineRule="exact"/>
        <w:rPr>
          <w:rFonts w:hint="eastAsia" w:ascii="宋体" w:hAnsi="宋体" w:eastAsia="宋体" w:cs="宋体"/>
          <w:color w:val="auto"/>
          <w:sz w:val="24"/>
          <w:szCs w:val="24"/>
          <w:highlight w:val="none"/>
        </w:rPr>
      </w:pPr>
    </w:p>
    <w:p w14:paraId="77076E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为了从源头上防治腐败，杜绝商业贿赂行为的发生，更好地配合政府采购的工作，我们</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承诺如下：</w:t>
      </w:r>
    </w:p>
    <w:p w14:paraId="539E81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1、不以各种名义给</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或采购代理机构借或送现金、有价证券及物品;</w:t>
      </w:r>
    </w:p>
    <w:p w14:paraId="682537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2、不以个人名义邀请</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或采购代理机构工作人员参与考察旅游活动和宴请活动；</w:t>
      </w:r>
    </w:p>
    <w:p w14:paraId="3838A8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3、不发生与采购事项有关的其他违规违纪行为。</w:t>
      </w:r>
    </w:p>
    <w:p w14:paraId="36852D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如违反其中一项，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或采购代理机构将向新疆维吾尔自治区采购办反映将其列入政府采购黑名单并终止投标资格，今后不得参与新疆维吾尔自治区政府采购招投标活动，触犯法律由司法部门处理。</w:t>
      </w:r>
    </w:p>
    <w:p w14:paraId="0D30B1A4">
      <w:pPr>
        <w:pStyle w:val="14"/>
        <w:spacing w:line="360" w:lineRule="auto"/>
        <w:ind w:left="420" w:leftChars="200"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49B281">
      <w:pPr>
        <w:pStyle w:val="14"/>
        <w:spacing w:line="360" w:lineRule="exact"/>
        <w:ind w:left="420" w:leftChars="200" w:firstLine="2930" w:firstLineChars="1221"/>
        <w:jc w:val="left"/>
        <w:rPr>
          <w:rFonts w:hint="eastAsia" w:ascii="宋体" w:hAnsi="宋体" w:eastAsia="宋体" w:cs="宋体"/>
          <w:color w:val="auto"/>
          <w:sz w:val="24"/>
          <w:szCs w:val="24"/>
          <w:highlight w:val="none"/>
        </w:rPr>
      </w:pPr>
    </w:p>
    <w:p w14:paraId="5D5CB91E">
      <w:pPr>
        <w:pStyle w:val="14"/>
        <w:spacing w:line="360" w:lineRule="exact"/>
        <w:ind w:left="420" w:leftChars="200" w:firstLine="2930" w:firstLineChars="1221"/>
        <w:jc w:val="left"/>
        <w:rPr>
          <w:rFonts w:hint="eastAsia" w:ascii="宋体" w:hAnsi="宋体" w:eastAsia="宋体" w:cs="宋体"/>
          <w:color w:val="auto"/>
          <w:sz w:val="24"/>
          <w:szCs w:val="24"/>
          <w:highlight w:val="none"/>
        </w:rPr>
      </w:pPr>
    </w:p>
    <w:p w14:paraId="28165E54">
      <w:pPr>
        <w:pStyle w:val="14"/>
        <w:spacing w:line="360" w:lineRule="exact"/>
        <w:ind w:left="420" w:leftChars="200" w:firstLine="2930" w:firstLineChars="1221"/>
        <w:jc w:val="left"/>
        <w:rPr>
          <w:rFonts w:hint="eastAsia" w:ascii="宋体" w:hAnsi="宋体" w:eastAsia="宋体" w:cs="宋体"/>
          <w:color w:val="auto"/>
          <w:sz w:val="24"/>
          <w:szCs w:val="24"/>
          <w:highlight w:val="none"/>
        </w:rPr>
      </w:pPr>
    </w:p>
    <w:p w14:paraId="756A105C">
      <w:pPr>
        <w:pStyle w:val="14"/>
        <w:spacing w:line="360" w:lineRule="exact"/>
        <w:ind w:left="420" w:leftChars="200" w:firstLine="2930" w:firstLineChars="1221"/>
        <w:jc w:val="left"/>
        <w:rPr>
          <w:rFonts w:hint="eastAsia" w:ascii="宋体" w:hAnsi="宋体" w:eastAsia="宋体" w:cs="宋体"/>
          <w:color w:val="auto"/>
          <w:sz w:val="24"/>
          <w:szCs w:val="24"/>
          <w:highlight w:val="none"/>
        </w:rPr>
      </w:pPr>
    </w:p>
    <w:p w14:paraId="60211ABF">
      <w:pPr>
        <w:pStyle w:val="14"/>
        <w:spacing w:line="360" w:lineRule="exact"/>
        <w:ind w:left="420" w:leftChars="200" w:firstLine="540"/>
        <w:jc w:val="right"/>
        <w:rPr>
          <w:rFonts w:hint="eastAsia" w:ascii="宋体" w:hAnsi="宋体" w:eastAsia="宋体" w:cs="宋体"/>
          <w:color w:val="auto"/>
          <w:sz w:val="24"/>
          <w:szCs w:val="24"/>
          <w:highlight w:val="none"/>
        </w:rPr>
      </w:pPr>
    </w:p>
    <w:p w14:paraId="6207BF3A">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C77D275">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1667702E">
      <w:pPr>
        <w:pStyle w:val="14"/>
        <w:spacing w:line="360" w:lineRule="exac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0E3DDD9">
      <w:pPr>
        <w:spacing w:after="100" w:line="265" w:lineRule="auto"/>
        <w:ind w:right="103"/>
        <w:jc w:val="center"/>
        <w:rPr>
          <w:rFonts w:hint="eastAsia" w:ascii="黑体" w:hAnsi="黑体" w:eastAsia="黑体" w:cs="Tahoma"/>
          <w:b/>
          <w:bCs/>
          <w:color w:val="auto"/>
          <w:sz w:val="36"/>
          <w:szCs w:val="36"/>
          <w:highlight w:val="none"/>
          <w:u w:val="single"/>
        </w:rPr>
      </w:pPr>
    </w:p>
    <w:p w14:paraId="0E438F80">
      <w:pPr>
        <w:pStyle w:val="41"/>
        <w:rPr>
          <w:rFonts w:hint="eastAsia" w:ascii="黑体" w:hAnsi="黑体" w:eastAsia="黑体" w:cs="Tahoma"/>
          <w:b/>
          <w:bCs/>
          <w:color w:val="auto"/>
          <w:sz w:val="36"/>
          <w:szCs w:val="36"/>
          <w:highlight w:val="none"/>
          <w:u w:val="single"/>
        </w:rPr>
      </w:pPr>
    </w:p>
    <w:p w14:paraId="4A112454">
      <w:pPr>
        <w:rPr>
          <w:rFonts w:hint="eastAsia" w:ascii="黑体" w:hAnsi="黑体" w:eastAsia="黑体" w:cs="Tahoma"/>
          <w:b/>
          <w:bCs/>
          <w:color w:val="auto"/>
          <w:sz w:val="36"/>
          <w:szCs w:val="36"/>
          <w:highlight w:val="none"/>
          <w:u w:val="single"/>
        </w:rPr>
      </w:pPr>
    </w:p>
    <w:p w14:paraId="05F88646">
      <w:pPr>
        <w:pStyle w:val="41"/>
        <w:rPr>
          <w:rFonts w:hint="eastAsia"/>
          <w:color w:val="auto"/>
          <w:highlight w:val="none"/>
        </w:rPr>
      </w:pPr>
    </w:p>
    <w:p w14:paraId="7D4CAA56">
      <w:pPr>
        <w:spacing w:line="360" w:lineRule="auto"/>
        <w:jc w:val="center"/>
        <w:rPr>
          <w:rFonts w:hint="eastAsia" w:ascii="宋体" w:hAnsi="宋体" w:eastAsia="宋体" w:cs="宋体"/>
          <w:b/>
          <w:color w:val="auto"/>
          <w:sz w:val="28"/>
          <w:szCs w:val="28"/>
          <w:highlight w:val="none"/>
          <w:lang w:val="en-US" w:eastAsia="zh-CN"/>
        </w:rPr>
      </w:pPr>
      <w:r>
        <w:rPr>
          <w:rFonts w:hint="eastAsia"/>
          <w:color w:val="auto"/>
          <w:highlight w:val="none"/>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）关于投标资料真实性的承诺书</w:t>
      </w:r>
    </w:p>
    <w:p w14:paraId="1E688F56">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关于对本</w:t>
      </w:r>
      <w:r>
        <w:rPr>
          <w:rFonts w:hint="eastAsia" w:ascii="宋体" w:hAnsi="宋体" w:cs="宋体"/>
          <w:b/>
          <w:color w:val="auto"/>
          <w:sz w:val="28"/>
          <w:szCs w:val="28"/>
          <w:highlight w:val="none"/>
          <w:lang w:val="en-US" w:eastAsia="zh-CN"/>
        </w:rPr>
        <w:t>响应文件</w:t>
      </w:r>
      <w:r>
        <w:rPr>
          <w:rFonts w:hint="eastAsia" w:ascii="宋体" w:hAnsi="宋体" w:eastAsia="宋体" w:cs="宋体"/>
          <w:b/>
          <w:color w:val="auto"/>
          <w:sz w:val="28"/>
          <w:szCs w:val="28"/>
          <w:highlight w:val="none"/>
          <w:lang w:val="en-US" w:eastAsia="zh-CN"/>
        </w:rPr>
        <w:t>中资料真实性的承诺</w:t>
      </w:r>
    </w:p>
    <w:p w14:paraId="3AB25460">
      <w:pPr>
        <w:spacing w:line="360" w:lineRule="exact"/>
        <w:jc w:val="center"/>
        <w:rPr>
          <w:rFonts w:hint="eastAsia" w:ascii="黑体" w:hAnsi="黑体" w:eastAsia="黑体"/>
          <w:b/>
          <w:color w:val="auto"/>
          <w:sz w:val="24"/>
          <w:highlight w:val="none"/>
        </w:rPr>
      </w:pPr>
    </w:p>
    <w:p w14:paraId="3343FC25">
      <w:pPr>
        <w:spacing w:line="600" w:lineRule="auto"/>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至：</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招标人</w:t>
      </w:r>
      <w:r>
        <w:rPr>
          <w:rFonts w:hint="eastAsia" w:ascii="宋体" w:hAnsi="宋体" w:eastAsia="宋体" w:cs="宋体"/>
          <w:b w:val="0"/>
          <w:bCs/>
          <w:color w:val="auto"/>
          <w:sz w:val="21"/>
          <w:szCs w:val="21"/>
          <w:highlight w:val="none"/>
          <w:u w:val="single"/>
        </w:rPr>
        <w:t xml:space="preserve">）  </w:t>
      </w:r>
    </w:p>
    <w:p w14:paraId="64FCA677">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根据《中华人民共和国政府采购法》、《中华人民共和国政府采购法实施条例》等有关法律、法规的规定和</w:t>
      </w:r>
      <w:r>
        <w:rPr>
          <w:rFonts w:hint="eastAsia" w:ascii="宋体" w:hAnsi="宋体" w:eastAsia="宋体" w:cs="宋体"/>
          <w:color w:val="auto"/>
          <w:sz w:val="21"/>
          <w:szCs w:val="21"/>
          <w:highlight w:val="none"/>
          <w:u w:val="single"/>
        </w:rPr>
        <w:t>    （项目名称）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的要求，我公司在</w:t>
      </w:r>
      <w:r>
        <w:rPr>
          <w:rFonts w:hint="eastAsia" w:ascii="宋体" w:hAnsi="宋体" w:eastAsia="宋体" w:cs="宋体"/>
          <w:color w:val="auto"/>
          <w:sz w:val="21"/>
          <w:szCs w:val="21"/>
          <w:highlight w:val="none"/>
          <w:u w:val="single"/>
        </w:rPr>
        <w:t>   （项目名称）   </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中所提供资料真实性作如下承诺：</w:t>
      </w:r>
    </w:p>
    <w:p w14:paraId="07B31932">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我公司将严格按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要求，在编制本</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时，对</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 xml:space="preserve">中所提供的资料全部真实和正确，并对提供的所有资料（资格、业绩、其他材料等）的真实性负责！ </w:t>
      </w:r>
    </w:p>
    <w:p w14:paraId="4F5BF588">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对提供的全部资料中有存在不真实（伪造或租借等虚假资料）情形，将无条件接受任何处罚，自行承担由此引起的一切责任！</w:t>
      </w:r>
    </w:p>
    <w:p w14:paraId="155ADFD3">
      <w:pPr>
        <w:spacing w:line="480" w:lineRule="auto"/>
        <w:ind w:firstLine="632" w:firstLineChars="300"/>
        <w:rPr>
          <w:rFonts w:hint="eastAsia" w:ascii="宋体" w:hAnsi="宋体" w:eastAsia="宋体" w:cs="宋体"/>
          <w:b/>
          <w:color w:val="auto"/>
          <w:sz w:val="21"/>
          <w:szCs w:val="21"/>
          <w:highlight w:val="none"/>
        </w:rPr>
      </w:pPr>
    </w:p>
    <w:p w14:paraId="719B60AF">
      <w:pPr>
        <w:spacing w:line="48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特此承诺</w:t>
      </w:r>
    </w:p>
    <w:p w14:paraId="1E6E0E5E">
      <w:pPr>
        <w:spacing w:line="480" w:lineRule="auto"/>
        <w:ind w:firstLine="632" w:firstLineChars="300"/>
        <w:rPr>
          <w:rFonts w:hint="eastAsia" w:ascii="宋体" w:hAnsi="宋体" w:eastAsia="宋体" w:cs="宋体"/>
          <w:b/>
          <w:color w:val="auto"/>
          <w:sz w:val="21"/>
          <w:szCs w:val="21"/>
          <w:highlight w:val="none"/>
        </w:rPr>
      </w:pPr>
    </w:p>
    <w:p w14:paraId="3055A0A6">
      <w:pPr>
        <w:spacing w:line="480" w:lineRule="auto"/>
        <w:ind w:firstLine="1470" w:firstLineChars="70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lang w:val="en-US" w:eastAsia="zh-CN"/>
        </w:rPr>
        <w:t>名称</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公</w:t>
      </w:r>
      <w:r>
        <w:rPr>
          <w:rFonts w:hint="eastAsia" w:ascii="宋体" w:hAnsi="宋体" w:eastAsia="宋体" w:cs="宋体"/>
          <w:b w:val="0"/>
          <w:bCs/>
          <w:color w:val="auto"/>
          <w:sz w:val="21"/>
          <w:szCs w:val="21"/>
          <w:highlight w:val="none"/>
        </w:rPr>
        <w:t>章）</w:t>
      </w:r>
      <w:r>
        <w:rPr>
          <w:rFonts w:hint="eastAsia" w:ascii="宋体" w:hAnsi="宋体" w:eastAsia="宋体" w:cs="宋体"/>
          <w:b w:val="0"/>
          <w:bCs/>
          <w:color w:val="auto"/>
          <w:sz w:val="21"/>
          <w:szCs w:val="21"/>
          <w:highlight w:val="none"/>
          <w:u w:val="single"/>
        </w:rPr>
        <w:t xml:space="preserve">                         </w:t>
      </w:r>
    </w:p>
    <w:p w14:paraId="1CF15819">
      <w:pPr>
        <w:spacing w:line="480" w:lineRule="auto"/>
        <w:ind w:firstLine="1470" w:firstLineChars="7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法定代表人：（</w:t>
      </w:r>
      <w:r>
        <w:rPr>
          <w:rFonts w:hint="eastAsia" w:ascii="宋体" w:hAnsi="宋体" w:eastAsia="宋体" w:cs="宋体"/>
          <w:b w:val="0"/>
          <w:bCs/>
          <w:color w:val="auto"/>
          <w:sz w:val="21"/>
          <w:szCs w:val="21"/>
          <w:highlight w:val="none"/>
          <w:lang w:val="en-US" w:eastAsia="zh-CN"/>
        </w:rPr>
        <w:t>签字或盖章</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u w:val="single"/>
        </w:rPr>
        <w:t xml:space="preserve">                    </w:t>
      </w:r>
    </w:p>
    <w:p w14:paraId="42D7D09E">
      <w:pPr>
        <w:spacing w:line="480" w:lineRule="auto"/>
        <w:ind w:firstLine="1470" w:firstLineChars="7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有效的联系方式：</w:t>
      </w:r>
      <w:r>
        <w:rPr>
          <w:rFonts w:hint="eastAsia" w:ascii="宋体" w:hAnsi="宋体" w:eastAsia="宋体" w:cs="宋体"/>
          <w:b w:val="0"/>
          <w:bCs/>
          <w:color w:val="auto"/>
          <w:sz w:val="21"/>
          <w:szCs w:val="21"/>
          <w:highlight w:val="none"/>
          <w:u w:val="single"/>
        </w:rPr>
        <w:t xml:space="preserve">                                   </w:t>
      </w:r>
    </w:p>
    <w:p w14:paraId="1EABC8B7">
      <w:pPr>
        <w:spacing w:line="480" w:lineRule="auto"/>
        <w:ind w:firstLine="3780" w:firstLineChars="18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年      月       日</w:t>
      </w:r>
    </w:p>
    <w:p w14:paraId="2FB3D47C">
      <w:pPr>
        <w:spacing w:line="480" w:lineRule="auto"/>
        <w:rPr>
          <w:rFonts w:hint="eastAsia" w:ascii="宋体" w:hAnsi="宋体" w:eastAsia="宋体" w:cs="宋体"/>
          <w:b/>
          <w:color w:val="auto"/>
          <w:sz w:val="21"/>
          <w:szCs w:val="21"/>
          <w:highlight w:val="none"/>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auto"/>
          <w:sz w:val="21"/>
          <w:szCs w:val="21"/>
          <w:highlight w:val="none"/>
        </w:rPr>
      </w:pPr>
      <w:r>
        <w:rPr>
          <w:rFonts w:hint="eastAsia" w:ascii="宋体" w:hAnsi="宋体" w:eastAsia="宋体" w:cs="宋体"/>
          <w:b w:val="0"/>
          <w:bCs/>
          <w:color w:val="auto"/>
          <w:sz w:val="21"/>
          <w:szCs w:val="21"/>
          <w:highlight w:val="none"/>
        </w:rPr>
        <w:t>说明：投标</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未提供此承诺的，内容应填写完整，否则其投标将被拒绝！</w:t>
      </w:r>
    </w:p>
    <w:p w14:paraId="29848536">
      <w:pPr>
        <w:pStyle w:val="76"/>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7A4BA7AD">
      <w:pPr>
        <w:pStyle w:val="76"/>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40D6E1B8">
      <w:pPr>
        <w:pStyle w:val="76"/>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5697EEB2">
      <w:pPr>
        <w:pStyle w:val="76"/>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33EBB5DA">
      <w:pPr>
        <w:pStyle w:val="76"/>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3C5B8E0A">
      <w:pPr>
        <w:pStyle w:val="76"/>
        <w:widowControl w:val="0"/>
        <w:numPr>
          <w:ilvl w:val="0"/>
          <w:numId w:val="0"/>
        </w:numPr>
        <w:spacing w:line="0" w:lineRule="atLeast"/>
        <w:jc w:val="both"/>
        <w:outlineLvl w:val="9"/>
        <w:rPr>
          <w:rFonts w:hint="eastAsia" w:ascii="黑体" w:hAnsi="黑体" w:eastAsia="黑体"/>
          <w:b/>
          <w:color w:val="auto"/>
          <w:szCs w:val="28"/>
          <w:highlight w:val="none"/>
          <w:lang w:val="en-US" w:eastAsia="zh-CN"/>
        </w:rPr>
      </w:pPr>
    </w:p>
    <w:p w14:paraId="1C646287">
      <w:pPr>
        <w:spacing w:line="360" w:lineRule="auto"/>
        <w:jc w:val="center"/>
        <w:rPr>
          <w:rFonts w:hint="eastAsia" w:ascii="宋体" w:hAnsi="宋体" w:eastAsia="宋体" w:cs="宋体"/>
          <w:b/>
          <w:color w:val="auto"/>
          <w:sz w:val="28"/>
          <w:szCs w:val="28"/>
          <w:highlight w:val="none"/>
          <w:lang w:val="en-US" w:eastAsia="zh-CN"/>
        </w:rPr>
      </w:pPr>
    </w:p>
    <w:p w14:paraId="194C09A3">
      <w:pPr>
        <w:spacing w:line="360" w:lineRule="auto"/>
        <w:jc w:val="center"/>
        <w:rPr>
          <w:rFonts w:hint="eastAsia" w:ascii="宋体" w:hAnsi="宋体" w:eastAsia="宋体" w:cs="宋体"/>
          <w:b/>
          <w:color w:val="auto"/>
          <w:sz w:val="28"/>
          <w:szCs w:val="28"/>
          <w:highlight w:val="none"/>
          <w:lang w:val="en-US" w:eastAsia="zh-CN"/>
        </w:rPr>
      </w:pPr>
    </w:p>
    <w:p w14:paraId="36E6499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）要求提供的其它材料以及</w:t>
      </w: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lang w:val="en-US" w:eastAsia="zh-CN"/>
        </w:rPr>
        <w:t>认为需要提交的材料</w:t>
      </w:r>
    </w:p>
    <w:p w14:paraId="21D5A050">
      <w:pPr>
        <w:pStyle w:val="76"/>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2BC6CED8">
      <w:pPr>
        <w:pStyle w:val="25"/>
        <w:spacing w:line="480" w:lineRule="exact"/>
        <w:jc w:val="center"/>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承诺书</w:t>
      </w:r>
    </w:p>
    <w:p w14:paraId="0A40E43B">
      <w:pPr>
        <w:pStyle w:val="25"/>
        <w:spacing w:line="480" w:lineRule="exact"/>
        <w:rPr>
          <w:rFonts w:hint="eastAsia" w:ascii="宋体" w:hAnsi="宋体" w:eastAsia="宋体" w:cs="宋体"/>
          <w:snapToGrid w:val="0"/>
          <w:color w:val="auto"/>
          <w:spacing w:val="9"/>
          <w:kern w:val="0"/>
          <w:sz w:val="22"/>
          <w:szCs w:val="22"/>
          <w:highlight w:val="none"/>
          <w:lang w:val="en-US" w:eastAsia="zh-CN"/>
        </w:rPr>
      </w:pPr>
    </w:p>
    <w:p w14:paraId="0290D620">
      <w:pPr>
        <w:pStyle w:val="25"/>
        <w:spacing w:line="480" w:lineRule="exact"/>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我单位参加</w:t>
      </w:r>
      <w:r>
        <w:rPr>
          <w:rFonts w:hint="eastAsia" w:ascii="宋体" w:hAnsi="宋体" w:eastAsia="宋体" w:cs="宋体"/>
          <w:snapToGrid w:val="0"/>
          <w:color w:val="auto"/>
          <w:spacing w:val="9"/>
          <w:kern w:val="0"/>
          <w:sz w:val="22"/>
          <w:szCs w:val="22"/>
          <w:highlight w:val="none"/>
          <w:u w:val="single"/>
          <w:lang w:val="en-US" w:eastAsia="zh-CN"/>
        </w:rPr>
        <w:t xml:space="preserve">                    </w:t>
      </w:r>
      <w:r>
        <w:rPr>
          <w:rFonts w:hint="eastAsia" w:ascii="宋体" w:hAnsi="宋体" w:eastAsia="宋体" w:cs="宋体"/>
          <w:snapToGrid w:val="0"/>
          <w:color w:val="auto"/>
          <w:spacing w:val="9"/>
          <w:kern w:val="0"/>
          <w:sz w:val="22"/>
          <w:szCs w:val="22"/>
          <w:highlight w:val="none"/>
          <w:lang w:val="en-US" w:eastAsia="zh-CN"/>
        </w:rPr>
        <w:t>采购活动，郑重承诺具备以下条件;</w:t>
      </w:r>
    </w:p>
    <w:p w14:paraId="6AFE650D">
      <w:pPr>
        <w:pStyle w:val="25"/>
        <w:spacing w:line="480" w:lineRule="exact"/>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1、具有独立承担民事责任的能力;</w:t>
      </w:r>
    </w:p>
    <w:p w14:paraId="70EF7213">
      <w:pPr>
        <w:pStyle w:val="25"/>
        <w:spacing w:line="480" w:lineRule="exact"/>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2、具有良好的商业信誉和健全的财务会计制度;</w:t>
      </w:r>
    </w:p>
    <w:p w14:paraId="4C0452E4">
      <w:pPr>
        <w:pStyle w:val="25"/>
        <w:spacing w:line="480" w:lineRule="exact"/>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3、具有履行合同所必需的设备和专业技术能力;</w:t>
      </w:r>
    </w:p>
    <w:p w14:paraId="7DF4A766">
      <w:pPr>
        <w:pStyle w:val="25"/>
        <w:spacing w:line="480" w:lineRule="exact"/>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4、有依法缴纳税收和社会保障资金的良好记录;</w:t>
      </w:r>
    </w:p>
    <w:p w14:paraId="2B7DCFCE">
      <w:pPr>
        <w:pStyle w:val="25"/>
        <w:spacing w:line="480" w:lineRule="exact"/>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5、参加采购活动前三年内，在经营活动中没有重大违法记录;</w:t>
      </w:r>
    </w:p>
    <w:p w14:paraId="6DF7EE66">
      <w:pPr>
        <w:pStyle w:val="25"/>
        <w:spacing w:line="480" w:lineRule="exact"/>
        <w:rPr>
          <w:rFonts w:hint="eastAsia" w:ascii="宋体" w:hAnsi="宋体" w:eastAsia="宋体" w:cs="宋体"/>
          <w:snapToGrid w:val="0"/>
          <w:color w:val="auto"/>
          <w:spacing w:val="9"/>
          <w:kern w:val="0"/>
          <w:sz w:val="22"/>
          <w:szCs w:val="22"/>
          <w:highlight w:val="none"/>
          <w:lang w:val="en-US" w:eastAsia="zh-CN"/>
        </w:rPr>
      </w:pPr>
      <w:r>
        <w:rPr>
          <w:rFonts w:hint="eastAsia" w:ascii="宋体" w:hAnsi="宋体" w:eastAsia="宋体" w:cs="宋体"/>
          <w:snapToGrid w:val="0"/>
          <w:color w:val="auto"/>
          <w:spacing w:val="9"/>
          <w:kern w:val="0"/>
          <w:sz w:val="22"/>
          <w:szCs w:val="22"/>
          <w:highlight w:val="none"/>
          <w:lang w:val="en-US" w:eastAsia="zh-CN"/>
        </w:rPr>
        <w:t>6、法律、行政法规规定的其他条件。</w:t>
      </w:r>
    </w:p>
    <w:p w14:paraId="0BF6E1B9">
      <w:pPr>
        <w:pStyle w:val="25"/>
        <w:spacing w:line="480" w:lineRule="exact"/>
        <w:rPr>
          <w:rFonts w:hint="eastAsia" w:ascii="宋体" w:hAnsi="宋体" w:eastAsia="宋体" w:cs="宋体"/>
          <w:snapToGrid w:val="0"/>
          <w:color w:val="auto"/>
          <w:spacing w:val="9"/>
          <w:kern w:val="0"/>
          <w:sz w:val="22"/>
          <w:szCs w:val="22"/>
          <w:highlight w:val="none"/>
          <w:lang w:val="en-US" w:eastAsia="zh-CN"/>
        </w:rPr>
      </w:pPr>
    </w:p>
    <w:p w14:paraId="4F6C0670">
      <w:pPr>
        <w:pStyle w:val="25"/>
        <w:spacing w:line="480" w:lineRule="exact"/>
        <w:jc w:val="right"/>
        <w:rPr>
          <w:rFonts w:hint="eastAsia" w:ascii="宋体" w:hAnsi="宋体" w:eastAsia="宋体" w:cs="宋体"/>
          <w:snapToGrid w:val="0"/>
          <w:color w:val="auto"/>
          <w:spacing w:val="9"/>
          <w:kern w:val="0"/>
          <w:sz w:val="22"/>
          <w:szCs w:val="22"/>
          <w:highlight w:val="none"/>
          <w:lang w:val="en-US" w:eastAsia="zh-CN"/>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lang w:val="en-US" w:eastAsia="zh-CN"/>
        </w:rPr>
        <w:t xml:space="preserve">       </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z w:val="22"/>
          <w:szCs w:val="22"/>
          <w:highlight w:val="none"/>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9"/>
          <w:sz w:val="22"/>
          <w:szCs w:val="22"/>
          <w:highlight w:val="none"/>
        </w:rPr>
        <w:t>法定代表人</w:t>
      </w:r>
      <w:r>
        <w:rPr>
          <w:rFonts w:hint="eastAsia" w:ascii="宋体" w:hAnsi="宋体" w:eastAsia="宋体" w:cs="宋体"/>
          <w:color w:val="auto"/>
          <w:spacing w:val="8"/>
          <w:sz w:val="22"/>
          <w:szCs w:val="22"/>
          <w:highlight w:val="none"/>
        </w:rPr>
        <w:t>或委托代理人</w:t>
      </w:r>
      <w:r>
        <w:rPr>
          <w:rFonts w:hint="eastAsia" w:ascii="宋体" w:hAnsi="宋体" w:eastAsia="宋体" w:cs="宋体"/>
          <w:color w:val="auto"/>
          <w:spacing w:val="2"/>
          <w:sz w:val="22"/>
          <w:szCs w:val="22"/>
          <w:highlight w:val="none"/>
        </w:rPr>
        <w:t>:</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z w:val="22"/>
          <w:szCs w:val="22"/>
          <w:highlight w:val="none"/>
          <w:u w:val="single" w:color="auto"/>
          <w:lang w:val="en-US" w:eastAsia="zh-CN"/>
        </w:rPr>
        <w:t xml:space="preserve">       </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8"/>
          <w:sz w:val="22"/>
          <w:szCs w:val="22"/>
          <w:highlight w:val="none"/>
        </w:rPr>
        <w:t>（签字</w:t>
      </w:r>
      <w:r>
        <w:rPr>
          <w:rFonts w:hint="eastAsia" w:ascii="宋体" w:hAnsi="宋体" w:eastAsia="宋体" w:cs="宋体"/>
          <w:color w:val="auto"/>
          <w:spacing w:val="3"/>
          <w:sz w:val="22"/>
          <w:szCs w:val="22"/>
          <w:highlight w:val="none"/>
        </w:rPr>
        <w:t>)</w:t>
      </w:r>
    </w:p>
    <w:p w14:paraId="5BE804EB">
      <w:pPr>
        <w:bidi w:val="0"/>
        <w:ind w:left="5880" w:leftChars="2800"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z w:val="22"/>
          <w:szCs w:val="22"/>
          <w:highlight w:val="none"/>
        </w:rPr>
        <w:t>日</w:t>
      </w:r>
    </w:p>
    <w:p w14:paraId="2830FEE5">
      <w:pPr>
        <w:spacing w:line="480" w:lineRule="auto"/>
        <w:jc w:val="left"/>
        <w:rPr>
          <w:rFonts w:ascii="宋体" w:hAnsi="宋体"/>
          <w:b/>
          <w:bCs/>
          <w:color w:val="auto"/>
          <w:sz w:val="40"/>
          <w:szCs w:val="21"/>
          <w:highlight w:val="none"/>
        </w:rPr>
      </w:pPr>
    </w:p>
    <w:p w14:paraId="47B79DF9">
      <w:pPr>
        <w:pStyle w:val="41"/>
        <w:rPr>
          <w:rFonts w:ascii="宋体" w:hAnsi="宋体"/>
          <w:b/>
          <w:bCs/>
          <w:color w:val="auto"/>
          <w:sz w:val="36"/>
          <w:highlight w:val="none"/>
        </w:rPr>
      </w:pPr>
    </w:p>
    <w:p w14:paraId="633445C7">
      <w:pPr>
        <w:rPr>
          <w:rFonts w:ascii="宋体" w:hAnsi="宋体"/>
          <w:b/>
          <w:bCs/>
          <w:color w:val="auto"/>
          <w:sz w:val="36"/>
          <w:highlight w:val="none"/>
        </w:rPr>
      </w:pPr>
    </w:p>
    <w:p w14:paraId="1F58E062">
      <w:pPr>
        <w:pStyle w:val="25"/>
        <w:spacing w:line="480" w:lineRule="exact"/>
        <w:rPr>
          <w:rFonts w:hint="eastAsia" w:ascii="宋体" w:hAnsi="宋体" w:eastAsia="宋体" w:cs="宋体"/>
          <w:b/>
          <w:color w:val="auto"/>
          <w:sz w:val="24"/>
          <w:szCs w:val="24"/>
          <w:highlight w:val="none"/>
        </w:rPr>
      </w:pPr>
    </w:p>
    <w:p w14:paraId="1F28765F">
      <w:pPr>
        <w:pStyle w:val="25"/>
        <w:spacing w:line="480" w:lineRule="exact"/>
        <w:rPr>
          <w:rFonts w:hint="eastAsia" w:ascii="宋体" w:hAnsi="宋体" w:eastAsia="宋体" w:cs="宋体"/>
          <w:b/>
          <w:color w:val="auto"/>
          <w:sz w:val="24"/>
          <w:szCs w:val="24"/>
          <w:highlight w:val="none"/>
        </w:rPr>
      </w:pPr>
    </w:p>
    <w:p w14:paraId="1AEDF99B">
      <w:pPr>
        <w:spacing w:line="480" w:lineRule="exact"/>
        <w:rPr>
          <w:rFonts w:hint="eastAsia" w:ascii="宋体" w:hAnsi="宋体" w:eastAsia="宋体" w:cs="宋体"/>
          <w:b/>
          <w:bCs/>
          <w:color w:val="auto"/>
          <w:sz w:val="24"/>
          <w:szCs w:val="24"/>
          <w:highlight w:val="none"/>
        </w:rPr>
      </w:pPr>
    </w:p>
    <w:p w14:paraId="4A101103">
      <w:pPr>
        <w:rPr>
          <w:rStyle w:val="62"/>
          <w:rFonts w:hint="eastAsia" w:ascii="宋体" w:hAnsi="宋体" w:eastAsia="宋体" w:cs="宋体"/>
          <w:b w:val="0"/>
          <w:color w:val="auto"/>
          <w:sz w:val="24"/>
          <w:szCs w:val="24"/>
          <w:highlight w:val="none"/>
          <w:lang w:val="en-US" w:eastAsia="zh-CN"/>
        </w:rPr>
      </w:pPr>
      <w:r>
        <w:rPr>
          <w:rStyle w:val="62"/>
          <w:rFonts w:hint="eastAsia" w:ascii="宋体" w:hAnsi="宋体" w:eastAsia="宋体" w:cs="宋体"/>
          <w:b w:val="0"/>
          <w:color w:val="auto"/>
          <w:sz w:val="24"/>
          <w:szCs w:val="24"/>
          <w:highlight w:val="none"/>
          <w:lang w:val="en-US" w:eastAsia="zh-CN"/>
        </w:rPr>
        <w:br w:type="page"/>
      </w:r>
    </w:p>
    <w:p w14:paraId="365A7696">
      <w:pPr>
        <w:spacing w:line="60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pacing w:val="60"/>
          <w:sz w:val="32"/>
          <w:szCs w:val="32"/>
          <w:highlight w:val="none"/>
        </w:rPr>
        <w:t>注意事项</w:t>
      </w:r>
    </w:p>
    <w:p w14:paraId="3977ECDB">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对所附表格中要求的资料和询问应做出肯定的回答。</w:t>
      </w:r>
    </w:p>
    <w:p w14:paraId="489A3097">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0"/>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的签字人应保证他所做的声明及对一切问题的回答的真实性和准确。</w:t>
      </w:r>
    </w:p>
    <w:p w14:paraId="57CA0198">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使用，并据此进行评价和判断，确定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的能力。</w:t>
      </w:r>
    </w:p>
    <w:p w14:paraId="293544E3">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提交的文件将给予保密，但不退还。</w:t>
      </w:r>
    </w:p>
    <w:p w14:paraId="7DD3FB57">
      <w:pPr>
        <w:spacing w:line="400" w:lineRule="exact"/>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p>
    <w:p w14:paraId="6D535BE6">
      <w:pPr>
        <w:pStyle w:val="5"/>
        <w:numPr>
          <w:ilvl w:val="0"/>
          <w:numId w:val="0"/>
        </w:numPr>
        <w:shd w:val="clear" w:color="auto" w:fill="auto"/>
        <w:ind w:left="0" w:leftChars="0" w:firstLine="0" w:firstLineChars="0"/>
        <w:jc w:val="center"/>
        <w:rPr>
          <w:rFonts w:hint="eastAsia" w:ascii="宋体" w:hAnsi="宋体" w:eastAsia="宋体" w:cs="宋体"/>
          <w:color w:val="auto"/>
          <w:highlight w:val="none"/>
        </w:rPr>
      </w:pPr>
      <w:bookmarkStart w:id="729" w:name="_Toc29473"/>
      <w:bookmarkStart w:id="730" w:name="_Toc23573"/>
      <w:r>
        <w:rPr>
          <w:rFonts w:hint="eastAsia" w:ascii="宋体" w:hAnsi="宋体" w:eastAsia="宋体" w:cs="宋体"/>
          <w:b/>
          <w:bCs/>
          <w:i w:val="0"/>
          <w:color w:val="auto"/>
          <w:spacing w:val="0"/>
          <w:w w:val="100"/>
          <w:kern w:val="0"/>
          <w:position w:val="0"/>
          <w:sz w:val="21"/>
          <w:szCs w:val="21"/>
          <w:highlight w:val="none"/>
          <w:lang w:val="en-US" w:eastAsia="zh-CN" w:bidi="ar-SA"/>
        </w:rPr>
        <w:t>(二)</w:t>
      </w:r>
      <w:r>
        <w:rPr>
          <w:rFonts w:hint="eastAsia" w:ascii="宋体" w:hAnsi="宋体" w:eastAsia="宋体" w:cs="宋体"/>
          <w:color w:val="auto"/>
          <w:sz w:val="28"/>
          <w:szCs w:val="28"/>
          <w:highlight w:val="none"/>
        </w:rPr>
        <w:t>中小企业划分标准</w:t>
      </w:r>
      <w:bookmarkEnd w:id="729"/>
      <w:bookmarkEnd w:id="730"/>
    </w:p>
    <w:p w14:paraId="23CDE87E">
      <w:pPr>
        <w:shd w:val="clear" w:color="auto" w:fill="auto"/>
        <w:ind w:firstLine="480" w:firstLineChars="200"/>
        <w:rPr>
          <w:rFonts w:hint="eastAsia" w:ascii="宋体" w:hAnsi="宋体" w:eastAsia="宋体" w:cs="宋体"/>
          <w:color w:val="auto"/>
          <w:sz w:val="24"/>
          <w:highlight w:val="none"/>
        </w:rPr>
      </w:pPr>
      <w:bookmarkStart w:id="731" w:name="bookmark4"/>
      <w:bookmarkStart w:id="732" w:name="bookmark5"/>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731"/>
      <w:bookmarkEnd w:id="732"/>
    </w:p>
    <w:p w14:paraId="50080F86">
      <w:pPr>
        <w:shd w:val="clear" w:color="auto" w:fill="auto"/>
        <w:spacing w:line="1" w:lineRule="exact"/>
        <w:jc w:val="center"/>
        <w:rPr>
          <w:rFonts w:hint="eastAsia" w:ascii="宋体" w:hAnsi="宋体" w:eastAsia="宋体" w:cs="宋体"/>
          <w:color w:val="auto"/>
          <w:sz w:val="18"/>
          <w:szCs w:val="18"/>
          <w:highlight w:val="none"/>
        </w:rPr>
      </w:pPr>
    </w:p>
    <w:tbl>
      <w:tblPr>
        <w:tblStyle w:val="30"/>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3"/>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8039" w:type="dxa"/>
            <w:gridSpan w:val="3"/>
            <w:shd w:val="clear" w:color="auto" w:fill="FFFFFF"/>
            <w:noWrap w:val="0"/>
            <w:vAlign w:val="center"/>
          </w:tcPr>
          <w:p w14:paraId="0345F407">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0A84C62">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4AEF3835">
            <w:pPr>
              <w:pStyle w:val="83"/>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D390131">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436E56CB">
            <w:pPr>
              <w:pStyle w:val="83"/>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E44B5CD">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C5C717D">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12617CA8">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（包括采矿业，制造业，电力、热力、燃气及水生产和供应业）</w:t>
            </w:r>
          </w:p>
        </w:tc>
        <w:tc>
          <w:tcPr>
            <w:tcW w:w="8039" w:type="dxa"/>
            <w:gridSpan w:val="3"/>
            <w:shd w:val="clear" w:color="auto" w:fill="FFFFFF"/>
            <w:noWrap w:val="0"/>
            <w:vAlign w:val="center"/>
          </w:tcPr>
          <w:p w14:paraId="12E33F08">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4AC2B316">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FE851CF">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6051DC4F">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6A532549">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197B75B">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05DA299">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8039" w:type="dxa"/>
            <w:gridSpan w:val="3"/>
            <w:shd w:val="clear" w:color="auto" w:fill="FFFFFF"/>
            <w:noWrap w:val="0"/>
            <w:vAlign w:val="center"/>
          </w:tcPr>
          <w:p w14:paraId="1314EBA6">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6AAC9DE">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5FDD6B3B">
            <w:pPr>
              <w:pStyle w:val="83"/>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AB291FE">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E7E60D1">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2110AD3B">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7B66B234">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8039" w:type="dxa"/>
            <w:gridSpan w:val="3"/>
            <w:shd w:val="clear" w:color="auto" w:fill="FFFFFF"/>
            <w:noWrap w:val="0"/>
            <w:vAlign w:val="center"/>
          </w:tcPr>
          <w:p w14:paraId="22DD0705">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065BE0FC">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A468932">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7453805F">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00EB51E9">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7F45305">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AE1FEA1">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8039" w:type="dxa"/>
            <w:gridSpan w:val="3"/>
            <w:shd w:val="clear" w:color="auto" w:fill="FFFFFF"/>
            <w:noWrap w:val="0"/>
            <w:vAlign w:val="center"/>
          </w:tcPr>
          <w:p w14:paraId="164A9F08">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E573991">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69112E50">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147C0C7">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66E44608">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F9511F4">
            <w:pPr>
              <w:pStyle w:val="83"/>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23FBFA77">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8039" w:type="dxa"/>
            <w:gridSpan w:val="3"/>
            <w:shd w:val="clear" w:color="auto" w:fill="FFFFFF"/>
            <w:noWrap w:val="0"/>
            <w:vAlign w:val="center"/>
          </w:tcPr>
          <w:p w14:paraId="77722A63">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DB55312">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630ADFDE">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64409588">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E0F66CE">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067EB15A">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48DC09A">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8039" w:type="dxa"/>
            <w:gridSpan w:val="3"/>
            <w:shd w:val="clear" w:color="auto" w:fill="FFFFFF"/>
            <w:noWrap w:val="0"/>
            <w:vAlign w:val="center"/>
          </w:tcPr>
          <w:p w14:paraId="7303F3E6">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D89F64E">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161DD4F7">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E0B0AE9">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48487D40">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2AE53E5">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738BD1E">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8039" w:type="dxa"/>
            <w:gridSpan w:val="3"/>
            <w:shd w:val="clear" w:color="auto" w:fill="FFFFFF"/>
            <w:noWrap w:val="0"/>
            <w:vAlign w:val="center"/>
          </w:tcPr>
          <w:p w14:paraId="37F6A671">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1454BAA">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3AFE7435">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A19ABAC">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4D827BB">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4AA10191">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1D18197D">
            <w:pPr>
              <w:pStyle w:val="83"/>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8077" w:type="dxa"/>
            <w:gridSpan w:val="5"/>
            <w:shd w:val="clear" w:color="auto" w:fill="FFFFFF"/>
            <w:noWrap w:val="0"/>
            <w:vAlign w:val="center"/>
          </w:tcPr>
          <w:p w14:paraId="4D39E4D5">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083900D">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7C60174C">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B5DA2F3">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57DDF418">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683C0E8B">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40E95888">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8077" w:type="dxa"/>
            <w:gridSpan w:val="5"/>
            <w:shd w:val="clear" w:color="auto" w:fill="FFFFFF"/>
            <w:noWrap w:val="0"/>
            <w:vAlign w:val="center"/>
          </w:tcPr>
          <w:p w14:paraId="266D357B">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220EEBE2">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4130A483">
            <w:pPr>
              <w:pStyle w:val="83"/>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6593EF30">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07FDB12C">
            <w:pPr>
              <w:pStyle w:val="83"/>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B1FDD33">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2F330E33">
            <w:pPr>
              <w:pStyle w:val="83"/>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3"/>
              <w:shd w:val="clear" w:color="auto" w:fill="auto"/>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8077" w:type="dxa"/>
            <w:gridSpan w:val="5"/>
            <w:shd w:val="clear" w:color="auto" w:fill="FFFFFF"/>
            <w:noWrap w:val="0"/>
            <w:vAlign w:val="center"/>
          </w:tcPr>
          <w:p w14:paraId="0AE6E9FB">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74F4596D">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2586C0BF">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E322E8E">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02DBF0B1">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77BCAEBF">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0DB7FDB2">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3"/>
              <w:shd w:val="clear" w:color="auto" w:fill="auto"/>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8077" w:type="dxa"/>
            <w:gridSpan w:val="5"/>
            <w:shd w:val="clear" w:color="auto" w:fill="FFFFFF"/>
            <w:noWrap w:val="0"/>
            <w:vAlign w:val="center"/>
          </w:tcPr>
          <w:p w14:paraId="703BDB65">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73906C63">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6F886514">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220A0DB7">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37ECCE87">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032E9CB3">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16F192D5">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8077" w:type="dxa"/>
            <w:gridSpan w:val="5"/>
            <w:shd w:val="clear" w:color="auto" w:fill="FFFFFF"/>
            <w:noWrap w:val="0"/>
            <w:vAlign w:val="center"/>
          </w:tcPr>
          <w:p w14:paraId="2596F051">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3C1C5D1">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74555843">
            <w:pPr>
              <w:pStyle w:val="83"/>
              <w:shd w:val="clear" w:color="auto" w:fill="auto"/>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DCE7F93">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347EEA6B">
            <w:pPr>
              <w:pStyle w:val="83"/>
              <w:shd w:val="clear" w:color="auto" w:fill="auto"/>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5A92547">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0DE6D9B2">
            <w:pPr>
              <w:pStyle w:val="83"/>
              <w:shd w:val="clear" w:color="auto" w:fill="auto"/>
              <w:tabs>
                <w:tab w:val="left" w:pos="5256"/>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8077" w:type="dxa"/>
            <w:gridSpan w:val="5"/>
            <w:shd w:val="clear" w:color="auto" w:fill="FFFFFF"/>
            <w:noWrap w:val="0"/>
            <w:vAlign w:val="center"/>
          </w:tcPr>
          <w:p w14:paraId="6D23D267">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FD384AD">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543DA3B8">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EA9EB7B">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6232EFDB">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8AF9A31">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2386C943">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3"/>
              <w:shd w:val="clear" w:color="auto" w:fill="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8077" w:type="dxa"/>
            <w:gridSpan w:val="5"/>
            <w:shd w:val="clear" w:color="auto" w:fill="FFFFFF"/>
            <w:noWrap w:val="0"/>
            <w:vAlign w:val="center"/>
          </w:tcPr>
          <w:p w14:paraId="7841D8BA">
            <w:pPr>
              <w:pStyle w:val="83"/>
              <w:shd w:val="clear" w:color="auto" w:fill="auto"/>
              <w:tabs>
                <w:tab w:val="left" w:pos="10666"/>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28437F69">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41C30D4D">
            <w:pPr>
              <w:pStyle w:val="83"/>
              <w:shd w:val="clear" w:color="auto" w:fill="auto"/>
              <w:ind w:firstLine="14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7466E34">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5CB4AAEC">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056955C7">
            <w:pPr>
              <w:pStyle w:val="83"/>
              <w:shd w:val="clear" w:color="auto" w:fill="auto"/>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705623F7">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3"/>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其他未列明行业</w:t>
            </w:r>
          </w:p>
        </w:tc>
        <w:tc>
          <w:tcPr>
            <w:tcW w:w="8077" w:type="dxa"/>
            <w:gridSpan w:val="5"/>
            <w:shd w:val="clear" w:color="auto" w:fill="FFFFFF"/>
            <w:noWrap w:val="0"/>
            <w:vAlign w:val="center"/>
          </w:tcPr>
          <w:p w14:paraId="41E2CDD6">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AB18C62">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0D129358">
            <w:pPr>
              <w:pStyle w:val="83"/>
              <w:shd w:val="clear" w:color="auto" w:fill="auto"/>
              <w:ind w:firstLine="14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9CE2E0B">
            <w:pPr>
              <w:pStyle w:val="83"/>
              <w:shd w:val="clear" w:color="auto" w:fill="auto"/>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50622C5E">
            <w:pPr>
              <w:pStyle w:val="83"/>
              <w:shd w:val="clear" w:color="auto" w:fill="auto"/>
              <w:ind w:firstLine="14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405D723">
            <w:pPr>
              <w:pStyle w:val="83"/>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1460351C">
            <w:pPr>
              <w:pStyle w:val="83"/>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0033328C">
      <w:pPr>
        <w:rPr>
          <w:rFonts w:hint="eastAsia"/>
          <w:color w:val="auto"/>
          <w:highlight w:val="none"/>
          <w:lang w:val="en-US" w:eastAsia="zh-CN"/>
        </w:rPr>
      </w:pPr>
    </w:p>
    <w:p w14:paraId="2D5D05D6">
      <w:pPr>
        <w:rPr>
          <w:rFonts w:hint="eastAsia" w:ascii="宋体" w:hAnsi="宋体" w:eastAsia="宋体" w:cs="宋体"/>
          <w:color w:val="auto"/>
          <w:sz w:val="24"/>
          <w:szCs w:val="24"/>
          <w:highlight w:val="none"/>
        </w:rPr>
      </w:pPr>
    </w:p>
    <w:sectPr>
      <w:footerReference r:id="rId9" w:type="default"/>
      <w:pgSz w:w="11906" w:h="16838"/>
      <w:pgMar w:top="1440" w:right="1080" w:bottom="1440" w:left="1080" w:header="568" w:footer="623"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QEWSUC+??¨¬?">
    <w:altName w:val="宋体"/>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8"/>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8"/>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8"/>
      <w:pBdr>
        <w:top w:val="none" w:color="auto" w:sz="0" w:space="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AD65">
    <w:pPr>
      <w:pStyle w:val="48"/>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72C1B">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D72C1B">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C89C">
    <w:pPr>
      <w:pStyle w:val="48"/>
      <w:pBdr>
        <w:top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9873BD">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C9873BD">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2"/>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2"/>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2"/>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2"/>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A659121"/>
    <w:multiLevelType w:val="singleLevel"/>
    <w:tmpl w:val="9A659121"/>
    <w:lvl w:ilvl="0" w:tentative="0">
      <w:start w:val="1"/>
      <w:numFmt w:val="bullet"/>
      <w:pStyle w:val="9"/>
      <w:lvlText w:val=""/>
      <w:lvlJc w:val="left"/>
      <w:pPr>
        <w:tabs>
          <w:tab w:val="left" w:pos="360"/>
        </w:tabs>
        <w:ind w:left="360" w:hanging="360"/>
      </w:pPr>
      <w:rPr>
        <w:rFonts w:hint="default" w:ascii="Wingdings" w:hAnsi="Wingdings"/>
      </w:rPr>
    </w:lvl>
  </w:abstractNum>
  <w:abstractNum w:abstractNumId="2">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4">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684E40"/>
    <w:multiLevelType w:val="singleLevel"/>
    <w:tmpl w:val="00684E40"/>
    <w:lvl w:ilvl="0" w:tentative="0">
      <w:start w:val="1"/>
      <w:numFmt w:val="decimal"/>
      <w:suff w:val="nothing"/>
      <w:lvlText w:val="（%1）"/>
      <w:lvlJc w:val="left"/>
      <w:rPr>
        <w:rFonts w:hint="default"/>
        <w:b/>
        <w:bCs/>
      </w:rPr>
    </w:lvl>
  </w:abstractNum>
  <w:abstractNum w:abstractNumId="6">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7">
    <w:nsid w:val="0264A9F5"/>
    <w:multiLevelType w:val="singleLevel"/>
    <w:tmpl w:val="0264A9F5"/>
    <w:lvl w:ilvl="0" w:tentative="0">
      <w:start w:val="2"/>
      <w:numFmt w:val="chineseCounting"/>
      <w:suff w:val="space"/>
      <w:lvlText w:val="第%1章"/>
      <w:lvlJc w:val="left"/>
      <w:rPr>
        <w:rFonts w:hint="eastAsia"/>
      </w:rPr>
    </w:lvl>
  </w:abstractNum>
  <w:abstractNum w:abstractNumId="8">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7"/>
  </w:num>
  <w:num w:numId="3">
    <w:abstractNumId w:val="5"/>
  </w:num>
  <w:num w:numId="4">
    <w:abstractNumId w:val="6"/>
  </w:num>
  <w:num w:numId="5">
    <w:abstractNumId w:val="0"/>
  </w:num>
  <w:num w:numId="6">
    <w:abstractNumId w:val="9"/>
  </w:num>
  <w:num w:numId="7">
    <w:abstractNumId w:val="8"/>
  </w:num>
  <w:num w:numId="8">
    <w:abstractNumId w:val="10"/>
  </w:num>
  <w:num w:numId="9">
    <w:abstractNumId w:val="2"/>
  </w:num>
  <w:num w:numId="10">
    <w:abstractNumId w:val="4"/>
    <w:lvlOverride w:ilvl="1">
      <w:startOverride w:val="1"/>
    </w:lvlOverride>
  </w:num>
  <w:num w:numId="11">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VmMjUxNjhkNmY4MTFiOTJmNDI3YmM0OGNiOGYifQ=="/>
  </w:docVars>
  <w:rsids>
    <w:rsidRoot w:val="7C6102CA"/>
    <w:rsid w:val="009343EC"/>
    <w:rsid w:val="00A23DF8"/>
    <w:rsid w:val="012E5582"/>
    <w:rsid w:val="01C0753F"/>
    <w:rsid w:val="01DC4A7B"/>
    <w:rsid w:val="02BE17C0"/>
    <w:rsid w:val="02DF57A3"/>
    <w:rsid w:val="037126E1"/>
    <w:rsid w:val="03D14035"/>
    <w:rsid w:val="03F67601"/>
    <w:rsid w:val="043B46F7"/>
    <w:rsid w:val="04732647"/>
    <w:rsid w:val="058E05D6"/>
    <w:rsid w:val="059B1E55"/>
    <w:rsid w:val="06080E63"/>
    <w:rsid w:val="0730397D"/>
    <w:rsid w:val="07CD6512"/>
    <w:rsid w:val="07E353BA"/>
    <w:rsid w:val="087D1CE6"/>
    <w:rsid w:val="08FA5A7C"/>
    <w:rsid w:val="09A11A04"/>
    <w:rsid w:val="09D40ACE"/>
    <w:rsid w:val="0AC34508"/>
    <w:rsid w:val="0B387A4E"/>
    <w:rsid w:val="0B416FFB"/>
    <w:rsid w:val="0B4929E2"/>
    <w:rsid w:val="0C464205"/>
    <w:rsid w:val="0C950876"/>
    <w:rsid w:val="0D5C71FC"/>
    <w:rsid w:val="0E2D1AB8"/>
    <w:rsid w:val="0EC92CCF"/>
    <w:rsid w:val="0F5352EA"/>
    <w:rsid w:val="0F60670D"/>
    <w:rsid w:val="106B37DA"/>
    <w:rsid w:val="11586146"/>
    <w:rsid w:val="116C282A"/>
    <w:rsid w:val="11FE0D43"/>
    <w:rsid w:val="126C329A"/>
    <w:rsid w:val="12B021A5"/>
    <w:rsid w:val="13F745A0"/>
    <w:rsid w:val="143B037F"/>
    <w:rsid w:val="1613704A"/>
    <w:rsid w:val="16223C09"/>
    <w:rsid w:val="16306F40"/>
    <w:rsid w:val="16FE12D6"/>
    <w:rsid w:val="174A0844"/>
    <w:rsid w:val="17BE19D3"/>
    <w:rsid w:val="18F51711"/>
    <w:rsid w:val="1ADD6614"/>
    <w:rsid w:val="1C996313"/>
    <w:rsid w:val="1CAA3620"/>
    <w:rsid w:val="1CDE733B"/>
    <w:rsid w:val="1DAF4298"/>
    <w:rsid w:val="1DFB23A5"/>
    <w:rsid w:val="20CA3473"/>
    <w:rsid w:val="218473D6"/>
    <w:rsid w:val="21FE2C60"/>
    <w:rsid w:val="2230171F"/>
    <w:rsid w:val="22E9024C"/>
    <w:rsid w:val="244D7F86"/>
    <w:rsid w:val="24C3687B"/>
    <w:rsid w:val="25E92311"/>
    <w:rsid w:val="2677074C"/>
    <w:rsid w:val="270627E5"/>
    <w:rsid w:val="273C1350"/>
    <w:rsid w:val="27856069"/>
    <w:rsid w:val="29192A8A"/>
    <w:rsid w:val="29240E10"/>
    <w:rsid w:val="292D6084"/>
    <w:rsid w:val="297C16ED"/>
    <w:rsid w:val="29826D04"/>
    <w:rsid w:val="29FA2D3E"/>
    <w:rsid w:val="2A4B359A"/>
    <w:rsid w:val="2A612DBE"/>
    <w:rsid w:val="2AB10A39"/>
    <w:rsid w:val="2AF57A1F"/>
    <w:rsid w:val="2B3564E7"/>
    <w:rsid w:val="2B8D72B8"/>
    <w:rsid w:val="2D0E1551"/>
    <w:rsid w:val="2DF06932"/>
    <w:rsid w:val="2E34487D"/>
    <w:rsid w:val="2E9C2118"/>
    <w:rsid w:val="300645B8"/>
    <w:rsid w:val="308570DA"/>
    <w:rsid w:val="31834A37"/>
    <w:rsid w:val="32D24852"/>
    <w:rsid w:val="32E4458C"/>
    <w:rsid w:val="331C5AD4"/>
    <w:rsid w:val="338B0CB3"/>
    <w:rsid w:val="34ED51B0"/>
    <w:rsid w:val="35ED3757"/>
    <w:rsid w:val="371B42F4"/>
    <w:rsid w:val="37E158F1"/>
    <w:rsid w:val="3837515E"/>
    <w:rsid w:val="39EB6200"/>
    <w:rsid w:val="3A1F08B8"/>
    <w:rsid w:val="3A966B3D"/>
    <w:rsid w:val="3AAF547F"/>
    <w:rsid w:val="3B1F54E9"/>
    <w:rsid w:val="3BDD09B9"/>
    <w:rsid w:val="3D0E6912"/>
    <w:rsid w:val="3D527E27"/>
    <w:rsid w:val="3D99506B"/>
    <w:rsid w:val="3DA60DBB"/>
    <w:rsid w:val="3DD1722C"/>
    <w:rsid w:val="3DF15D4D"/>
    <w:rsid w:val="3F201D3F"/>
    <w:rsid w:val="3F6104C3"/>
    <w:rsid w:val="3F9115F7"/>
    <w:rsid w:val="4039660E"/>
    <w:rsid w:val="4050500F"/>
    <w:rsid w:val="409279BE"/>
    <w:rsid w:val="410E6A32"/>
    <w:rsid w:val="41314E40"/>
    <w:rsid w:val="41874A60"/>
    <w:rsid w:val="42091919"/>
    <w:rsid w:val="42437AC2"/>
    <w:rsid w:val="42AE4EBA"/>
    <w:rsid w:val="437E4E6F"/>
    <w:rsid w:val="43CD6303"/>
    <w:rsid w:val="444043A0"/>
    <w:rsid w:val="45795917"/>
    <w:rsid w:val="45D264C6"/>
    <w:rsid w:val="46DE61F7"/>
    <w:rsid w:val="47376F28"/>
    <w:rsid w:val="478D08F6"/>
    <w:rsid w:val="48A04659"/>
    <w:rsid w:val="49965848"/>
    <w:rsid w:val="49BA799D"/>
    <w:rsid w:val="4A8B58C4"/>
    <w:rsid w:val="4AEB61E4"/>
    <w:rsid w:val="4BA72C4C"/>
    <w:rsid w:val="4D0F29B4"/>
    <w:rsid w:val="4D624012"/>
    <w:rsid w:val="4E481A1B"/>
    <w:rsid w:val="4F645B70"/>
    <w:rsid w:val="506568B4"/>
    <w:rsid w:val="51AB3D3B"/>
    <w:rsid w:val="52BB04BB"/>
    <w:rsid w:val="52CF4760"/>
    <w:rsid w:val="539354E6"/>
    <w:rsid w:val="53A616BE"/>
    <w:rsid w:val="53CE37AD"/>
    <w:rsid w:val="541B7F5F"/>
    <w:rsid w:val="54A87049"/>
    <w:rsid w:val="55102B67"/>
    <w:rsid w:val="553E3924"/>
    <w:rsid w:val="554C1DF1"/>
    <w:rsid w:val="56044479"/>
    <w:rsid w:val="57A82053"/>
    <w:rsid w:val="5A631A81"/>
    <w:rsid w:val="5BB606DB"/>
    <w:rsid w:val="5C724FDF"/>
    <w:rsid w:val="5CA72002"/>
    <w:rsid w:val="5CAC2EA5"/>
    <w:rsid w:val="5EA04F5B"/>
    <w:rsid w:val="5EAD1265"/>
    <w:rsid w:val="5F24793A"/>
    <w:rsid w:val="61CE4C4E"/>
    <w:rsid w:val="62C74B48"/>
    <w:rsid w:val="63CB4253"/>
    <w:rsid w:val="63F42489"/>
    <w:rsid w:val="64B82FFF"/>
    <w:rsid w:val="64FA04E8"/>
    <w:rsid w:val="65C40B5A"/>
    <w:rsid w:val="65D35C16"/>
    <w:rsid w:val="682B1129"/>
    <w:rsid w:val="686A3128"/>
    <w:rsid w:val="6A1A02B8"/>
    <w:rsid w:val="6A514D30"/>
    <w:rsid w:val="6A57276D"/>
    <w:rsid w:val="6A885221"/>
    <w:rsid w:val="6AFA59F3"/>
    <w:rsid w:val="6B2D401B"/>
    <w:rsid w:val="6B457399"/>
    <w:rsid w:val="6BB07AD6"/>
    <w:rsid w:val="6BFD3031"/>
    <w:rsid w:val="6C360CAD"/>
    <w:rsid w:val="6C466D4D"/>
    <w:rsid w:val="6C5F311C"/>
    <w:rsid w:val="6D3671B7"/>
    <w:rsid w:val="6E856472"/>
    <w:rsid w:val="6EFE2975"/>
    <w:rsid w:val="70ED2282"/>
    <w:rsid w:val="719C7699"/>
    <w:rsid w:val="726A30B5"/>
    <w:rsid w:val="72E2393D"/>
    <w:rsid w:val="73057E05"/>
    <w:rsid w:val="735D4177"/>
    <w:rsid w:val="74472FBD"/>
    <w:rsid w:val="74743DBF"/>
    <w:rsid w:val="7478018D"/>
    <w:rsid w:val="74956EB9"/>
    <w:rsid w:val="751D0CB9"/>
    <w:rsid w:val="7682370F"/>
    <w:rsid w:val="774B2230"/>
    <w:rsid w:val="777955C2"/>
    <w:rsid w:val="778B3E9C"/>
    <w:rsid w:val="77B33C85"/>
    <w:rsid w:val="7959691A"/>
    <w:rsid w:val="79B871A5"/>
    <w:rsid w:val="79BD2A0E"/>
    <w:rsid w:val="79CD2453"/>
    <w:rsid w:val="7B58479C"/>
    <w:rsid w:val="7B875081"/>
    <w:rsid w:val="7C0106C9"/>
    <w:rsid w:val="7C184379"/>
    <w:rsid w:val="7C32323F"/>
    <w:rsid w:val="7C6102CA"/>
    <w:rsid w:val="7CE16A13"/>
    <w:rsid w:val="7CE65A86"/>
    <w:rsid w:val="7CF33624"/>
    <w:rsid w:val="7CF9504E"/>
    <w:rsid w:val="7D555DEC"/>
    <w:rsid w:val="7D6F60E6"/>
    <w:rsid w:val="7D817AAD"/>
    <w:rsid w:val="7E2549BD"/>
    <w:rsid w:val="7E45629C"/>
    <w:rsid w:val="7E843AFA"/>
    <w:rsid w:val="7E957AB5"/>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2"/>
    <w:qFormat/>
    <w:uiPriority w:val="0"/>
    <w:pPr>
      <w:keepNext/>
      <w:keepLines/>
      <w:spacing w:before="340" w:beforeLines="0" w:after="330" w:afterLines="0" w:line="578" w:lineRule="auto"/>
      <w:outlineLvl w:val="0"/>
    </w:pPr>
    <w:rPr>
      <w:rFonts w:eastAsia="楷体_GB2312"/>
      <w:b/>
      <w:kern w:val="44"/>
      <w:sz w:val="72"/>
    </w:rPr>
  </w:style>
  <w:style w:type="paragraph" w:styleId="4">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5">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6">
    <w:name w:val="heading 4"/>
    <w:basedOn w:val="1"/>
    <w:next w:val="7"/>
    <w:qFormat/>
    <w:uiPriority w:val="0"/>
    <w:pPr>
      <w:keepNext/>
      <w:spacing w:line="480" w:lineRule="atLeast"/>
      <w:jc w:val="left"/>
      <w:outlineLvl w:val="3"/>
    </w:pPr>
    <w:rPr>
      <w:rFonts w:ascii="楷体_GB2312" w:eastAsia="楷体_GB2312"/>
      <w:sz w:val="30"/>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7">
    <w:name w:val="Normal Indent"/>
    <w:basedOn w:val="1"/>
    <w:next w:val="1"/>
    <w:qFormat/>
    <w:uiPriority w:val="0"/>
    <w:pPr>
      <w:ind w:firstLine="420"/>
    </w:pPr>
  </w:style>
  <w:style w:type="paragraph" w:styleId="8">
    <w:name w:val="index 8"/>
    <w:basedOn w:val="1"/>
    <w:next w:val="1"/>
    <w:qFormat/>
    <w:uiPriority w:val="0"/>
    <w:pPr>
      <w:spacing w:line="276" w:lineRule="auto"/>
      <w:jc w:val="left"/>
    </w:pPr>
    <w:rPr>
      <w:rFonts w:ascii="宋体" w:hAnsi="宋体"/>
      <w:color w:val="FF0000"/>
      <w:szCs w:val="21"/>
    </w:rPr>
  </w:style>
  <w:style w:type="paragraph" w:styleId="9">
    <w:name w:val="List Bullet"/>
    <w:basedOn w:val="1"/>
    <w:next w:val="10"/>
    <w:qFormat/>
    <w:uiPriority w:val="0"/>
    <w:pPr>
      <w:numPr>
        <w:ilvl w:val="0"/>
        <w:numId w:val="1"/>
      </w:numPr>
    </w:p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1">
    <w:name w:val="toa heading"/>
    <w:basedOn w:val="1"/>
    <w:next w:val="1"/>
    <w:qFormat/>
    <w:uiPriority w:val="0"/>
    <w:pPr>
      <w:spacing w:before="120"/>
    </w:pPr>
    <w:rPr>
      <w:rFonts w:ascii="Arial" w:hAnsi="Arial" w:cs="Arial"/>
      <w:sz w:val="24"/>
      <w:szCs w:val="24"/>
    </w:rPr>
  </w:style>
  <w:style w:type="paragraph" w:styleId="12">
    <w:name w:val="annotation text"/>
    <w:basedOn w:val="1"/>
    <w:qFormat/>
    <w:uiPriority w:val="0"/>
    <w:pPr>
      <w:jc w:val="left"/>
    </w:pPr>
  </w:style>
  <w:style w:type="paragraph" w:styleId="13">
    <w:name w:val="Body Text"/>
    <w:basedOn w:val="1"/>
    <w:qFormat/>
    <w:uiPriority w:val="0"/>
    <w:pPr>
      <w:spacing w:line="480" w:lineRule="atLeast"/>
    </w:pPr>
    <w:rPr>
      <w:rFonts w:ascii="楷体_GB2312" w:eastAsia="楷体_GB2312"/>
      <w:b/>
      <w:sz w:val="30"/>
    </w:rPr>
  </w:style>
  <w:style w:type="paragraph" w:styleId="14">
    <w:name w:val="Body Text Indent"/>
    <w:basedOn w:val="1"/>
    <w:qFormat/>
    <w:uiPriority w:val="0"/>
    <w:pPr>
      <w:ind w:firstLine="700" w:firstLineChars="250"/>
    </w:pPr>
    <w:rPr>
      <w:rFonts w:ascii="楷体_GB2312" w:hAnsi="宋体" w:eastAsia="楷体_GB2312"/>
      <w:sz w:val="28"/>
    </w:rPr>
  </w:style>
  <w:style w:type="paragraph" w:styleId="15">
    <w:name w:val="List 2"/>
    <w:basedOn w:val="1"/>
    <w:next w:val="16"/>
    <w:qFormat/>
    <w:uiPriority w:val="0"/>
    <w:pPr>
      <w:ind w:left="100" w:leftChars="200" w:hanging="200" w:hangingChars="200"/>
    </w:pPr>
  </w:style>
  <w:style w:type="paragraph" w:styleId="16">
    <w:name w:val="Plain Text"/>
    <w:basedOn w:val="1"/>
    <w:qFormat/>
    <w:uiPriority w:val="0"/>
    <w:rPr>
      <w:rFonts w:ascii="宋体" w:hAnsi="Courier New"/>
    </w:rPr>
  </w:style>
  <w:style w:type="paragraph" w:styleId="17">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18">
    <w:name w:val="Date"/>
    <w:basedOn w:val="1"/>
    <w:next w:val="1"/>
    <w:qFormat/>
    <w:uiPriority w:val="0"/>
    <w:pPr>
      <w:autoSpaceDE w:val="0"/>
      <w:autoSpaceDN w:val="0"/>
      <w:adjustRightInd w:val="0"/>
      <w:spacing w:line="312" w:lineRule="atLeast"/>
      <w:textAlignment w:val="baseline"/>
    </w:pPr>
    <w:rPr>
      <w:kern w:val="0"/>
      <w:sz w:val="32"/>
    </w:rPr>
  </w:style>
  <w:style w:type="paragraph" w:styleId="19">
    <w:name w:val="Body Text Indent 2"/>
    <w:basedOn w:val="1"/>
    <w:qFormat/>
    <w:uiPriority w:val="0"/>
    <w:pPr>
      <w:spacing w:line="360" w:lineRule="auto"/>
      <w:ind w:firstLine="555"/>
    </w:pPr>
    <w:rPr>
      <w:rFonts w:ascii="仿宋_GB2312" w:eastAsia="仿宋_GB2312"/>
      <w:sz w:val="28"/>
    </w:rPr>
  </w:style>
  <w:style w:type="paragraph" w:styleId="20">
    <w:name w:val="footer"/>
    <w:basedOn w:val="1"/>
    <w:qFormat/>
    <w:uiPriority w:val="99"/>
    <w:pPr>
      <w:tabs>
        <w:tab w:val="center" w:pos="4153"/>
        <w:tab w:val="right" w:pos="8306"/>
      </w:tabs>
      <w:snapToGrid w:val="0"/>
      <w:jc w:val="left"/>
    </w:pPr>
    <w:rPr>
      <w:sz w:val="18"/>
    </w:rPr>
  </w:style>
  <w:style w:type="paragraph" w:styleId="21">
    <w:name w:val="envelope return"/>
    <w:basedOn w:val="1"/>
    <w:qFormat/>
    <w:uiPriority w:val="99"/>
    <w:pPr>
      <w:snapToGrid w:val="0"/>
    </w:pPr>
    <w:rPr>
      <w:rFonts w:ascii="Arial" w:hAnsi="Arial" w:cs="Arial"/>
    </w:rPr>
  </w:style>
  <w:style w:type="paragraph" w:styleId="22">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180"/>
      </w:tabs>
      <w:spacing w:after="120" w:afterLines="0" w:line="480" w:lineRule="auto"/>
      <w:jc w:val="center"/>
    </w:pPr>
    <w:rPr>
      <w:b/>
      <w:sz w:val="28"/>
      <w:szCs w:val="28"/>
    </w:rPr>
  </w:style>
  <w:style w:type="paragraph" w:styleId="24">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5">
    <w:name w:val="footnote text"/>
    <w:basedOn w:val="1"/>
    <w:qFormat/>
    <w:uiPriority w:val="0"/>
    <w:pPr>
      <w:snapToGrid w:val="0"/>
      <w:jc w:val="left"/>
    </w:pPr>
    <w:rPr>
      <w:rFonts w:eastAsia="楷体_GB2312"/>
      <w:sz w:val="18"/>
      <w:szCs w:val="18"/>
    </w:rPr>
  </w:style>
  <w:style w:type="paragraph" w:styleId="26">
    <w:name w:val="Body Text Indent 3"/>
    <w:basedOn w:val="1"/>
    <w:next w:val="9"/>
    <w:qFormat/>
    <w:uiPriority w:val="0"/>
    <w:pPr>
      <w:spacing w:after="120"/>
      <w:ind w:left="420" w:leftChars="200"/>
    </w:pPr>
    <w:rPr>
      <w:sz w:val="16"/>
      <w:szCs w:val="16"/>
    </w:rPr>
  </w:style>
  <w:style w:type="paragraph" w:styleId="27">
    <w:name w:val="toc 2"/>
    <w:basedOn w:val="1"/>
    <w:next w:val="1"/>
    <w:qFormat/>
    <w:uiPriority w:val="39"/>
    <w:pPr>
      <w:tabs>
        <w:tab w:val="right" w:leader="dot" w:pos="9180"/>
      </w:tabs>
      <w:spacing w:line="360" w:lineRule="auto"/>
      <w:ind w:left="210"/>
      <w:jc w:val="left"/>
    </w:pPr>
    <w:rPr>
      <w:smallCaps/>
      <w:szCs w:val="24"/>
    </w:rPr>
  </w:style>
  <w:style w:type="paragraph" w:styleId="28">
    <w:name w:val="Body Text First Indent"/>
    <w:basedOn w:val="13"/>
    <w:next w:val="1"/>
    <w:qFormat/>
    <w:uiPriority w:val="99"/>
    <w:pPr>
      <w:spacing w:after="120"/>
      <w:ind w:firstLine="420" w:firstLineChars="100"/>
    </w:pPr>
  </w:style>
  <w:style w:type="paragraph" w:styleId="29">
    <w:name w:val="Body Text First Indent 2"/>
    <w:basedOn w:val="14"/>
    <w:qFormat/>
    <w:uiPriority w:val="99"/>
    <w:pPr>
      <w:tabs>
        <w:tab w:val="left" w:pos="0"/>
        <w:tab w:val="left" w:pos="993"/>
        <w:tab w:val="left" w:pos="1134"/>
      </w:tabs>
      <w:ind w:firstLine="420" w:firstLineChars="2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Hyperlink"/>
    <w:basedOn w:val="32"/>
    <w:qFormat/>
    <w:uiPriority w:val="99"/>
    <w:rPr>
      <w:color w:val="000000"/>
      <w:sz w:val="18"/>
      <w:szCs w:val="18"/>
      <w:u w:val="none"/>
    </w:rPr>
  </w:style>
  <w:style w:type="character" w:styleId="35">
    <w:name w:val="HTML Sample"/>
    <w:basedOn w:val="32"/>
    <w:qFormat/>
    <w:uiPriority w:val="0"/>
    <w:rPr>
      <w:rFonts w:ascii="Courier New" w:hAnsi="Courier New"/>
    </w:rPr>
  </w:style>
  <w:style w:type="paragraph" w:customStyle="1" w:styleId="3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正文首行缩进 2 + 首行缩进:  2 字符"/>
    <w:basedOn w:val="1"/>
    <w:qFormat/>
    <w:uiPriority w:val="0"/>
    <w:pPr>
      <w:spacing w:line="360" w:lineRule="auto"/>
      <w:ind w:firstLine="480" w:firstLineChars="200"/>
    </w:pPr>
    <w:rPr>
      <w:szCs w:val="21"/>
    </w:rPr>
  </w:style>
  <w:style w:type="paragraph" w:customStyle="1" w:styleId="38">
    <w:name w:val="BodyText"/>
    <w:basedOn w:val="1"/>
    <w:next w:val="39"/>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9">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40">
    <w:name w:val="目录 53"/>
    <w:basedOn w:val="1"/>
    <w:next w:val="1"/>
    <w:qFormat/>
    <w:uiPriority w:val="0"/>
    <w:pPr>
      <w:ind w:left="840"/>
    </w:pPr>
    <w:rPr>
      <w:sz w:val="18"/>
    </w:rPr>
  </w:style>
  <w:style w:type="paragraph" w:customStyle="1" w:styleId="4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Table Paragraph"/>
    <w:basedOn w:val="1"/>
    <w:qFormat/>
    <w:uiPriority w:val="1"/>
  </w:style>
  <w:style w:type="paragraph" w:customStyle="1" w:styleId="43">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4">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5">
    <w:name w:val="表"/>
    <w:basedOn w:val="1"/>
    <w:qFormat/>
    <w:uiPriority w:val="0"/>
    <w:pPr>
      <w:spacing w:line="360" w:lineRule="auto"/>
    </w:pPr>
    <w:rPr>
      <w:rFonts w:ascii="宋体" w:hAnsi="宋体"/>
      <w:b/>
      <w:bCs/>
    </w:rPr>
  </w:style>
  <w:style w:type="paragraph" w:customStyle="1" w:styleId="46">
    <w:name w:val="样式 小四 段前: 5 磅 段后: 5 磅 首行缩进:  2 字符"/>
    <w:basedOn w:val="1"/>
    <w:qFormat/>
    <w:uiPriority w:val="0"/>
    <w:pPr>
      <w:spacing w:line="360" w:lineRule="auto"/>
    </w:pPr>
    <w:rPr>
      <w:rFonts w:ascii="宋体" w:hAnsi="宋体"/>
      <w:sz w:val="24"/>
      <w:szCs w:val="21"/>
    </w:rPr>
  </w:style>
  <w:style w:type="character" w:customStyle="1" w:styleId="47">
    <w:name w:val="p141"/>
    <w:qFormat/>
    <w:uiPriority w:val="0"/>
    <w:rPr>
      <w:sz w:val="21"/>
      <w:szCs w:val="21"/>
    </w:rPr>
  </w:style>
  <w:style w:type="paragraph" w:customStyle="1" w:styleId="48">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49">
    <w:name w:val="font31"/>
    <w:basedOn w:val="32"/>
    <w:qFormat/>
    <w:uiPriority w:val="0"/>
    <w:rPr>
      <w:rFonts w:hint="eastAsia" w:ascii="宋体" w:hAnsi="宋体" w:eastAsia="宋体" w:cs="宋体"/>
      <w:b/>
      <w:bCs/>
      <w:color w:val="000000"/>
      <w:sz w:val="22"/>
      <w:szCs w:val="22"/>
      <w:u w:val="none"/>
    </w:rPr>
  </w:style>
  <w:style w:type="character" w:customStyle="1" w:styleId="50">
    <w:name w:val="font21"/>
    <w:basedOn w:val="32"/>
    <w:qFormat/>
    <w:uiPriority w:val="0"/>
    <w:rPr>
      <w:rFonts w:hint="eastAsia" w:ascii="宋体" w:hAnsi="宋体" w:eastAsia="宋体" w:cs="宋体"/>
      <w:color w:val="000000"/>
      <w:sz w:val="22"/>
      <w:szCs w:val="22"/>
      <w:u w:val="none"/>
    </w:rPr>
  </w:style>
  <w:style w:type="character" w:customStyle="1" w:styleId="51">
    <w:name w:val="font71"/>
    <w:basedOn w:val="32"/>
    <w:qFormat/>
    <w:uiPriority w:val="0"/>
    <w:rPr>
      <w:rFonts w:hint="default" w:ascii="Times New Roman" w:hAnsi="Times New Roman" w:cs="Times New Roman"/>
      <w:color w:val="000000"/>
      <w:sz w:val="22"/>
      <w:szCs w:val="22"/>
      <w:u w:val="none"/>
    </w:rPr>
  </w:style>
  <w:style w:type="character" w:customStyle="1" w:styleId="52">
    <w:name w:val="font51"/>
    <w:basedOn w:val="32"/>
    <w:qFormat/>
    <w:uiPriority w:val="0"/>
    <w:rPr>
      <w:rFonts w:hint="eastAsia" w:ascii="宋体" w:hAnsi="宋体" w:eastAsia="宋体" w:cs="宋体"/>
      <w:color w:val="000000"/>
      <w:sz w:val="18"/>
      <w:szCs w:val="18"/>
      <w:u w:val="none"/>
    </w:rPr>
  </w:style>
  <w:style w:type="character" w:customStyle="1" w:styleId="53">
    <w:name w:val="font41"/>
    <w:basedOn w:val="32"/>
    <w:qFormat/>
    <w:uiPriority w:val="0"/>
    <w:rPr>
      <w:rFonts w:hint="eastAsia" w:ascii="宋体" w:hAnsi="宋体" w:eastAsia="宋体" w:cs="宋体"/>
      <w:color w:val="000000"/>
      <w:sz w:val="20"/>
      <w:szCs w:val="20"/>
      <w:u w:val="none"/>
    </w:rPr>
  </w:style>
  <w:style w:type="character" w:customStyle="1" w:styleId="54">
    <w:name w:val="font61"/>
    <w:basedOn w:val="32"/>
    <w:qFormat/>
    <w:uiPriority w:val="0"/>
    <w:rPr>
      <w:rFonts w:hint="default" w:ascii="Times New Roman" w:hAnsi="Times New Roman" w:cs="Times New Roman"/>
      <w:color w:val="000000"/>
      <w:sz w:val="20"/>
      <w:szCs w:val="20"/>
      <w:u w:val="none"/>
    </w:rPr>
  </w:style>
  <w:style w:type="character" w:customStyle="1" w:styleId="55">
    <w:name w:val="font91"/>
    <w:basedOn w:val="32"/>
    <w:qFormat/>
    <w:uiPriority w:val="0"/>
    <w:rPr>
      <w:rFonts w:hint="eastAsia" w:ascii="宋体" w:hAnsi="宋体" w:eastAsia="宋体" w:cs="宋体"/>
      <w:b/>
      <w:bCs/>
      <w:color w:val="000000"/>
      <w:sz w:val="24"/>
      <w:szCs w:val="24"/>
      <w:u w:val="none"/>
    </w:rPr>
  </w:style>
  <w:style w:type="character" w:customStyle="1" w:styleId="56">
    <w:name w:val="font01"/>
    <w:basedOn w:val="32"/>
    <w:qFormat/>
    <w:uiPriority w:val="0"/>
    <w:rPr>
      <w:rFonts w:hint="eastAsia" w:ascii="宋体" w:hAnsi="宋体" w:eastAsia="宋体" w:cs="宋体"/>
      <w:color w:val="000000"/>
      <w:sz w:val="24"/>
      <w:szCs w:val="24"/>
      <w:u w:val="none"/>
    </w:rPr>
  </w:style>
  <w:style w:type="character" w:customStyle="1" w:styleId="57">
    <w:name w:val="font101"/>
    <w:basedOn w:val="32"/>
    <w:qFormat/>
    <w:uiPriority w:val="0"/>
    <w:rPr>
      <w:rFonts w:hint="eastAsia" w:ascii="宋体" w:hAnsi="宋体" w:eastAsia="宋体" w:cs="宋体"/>
      <w:b/>
      <w:bCs/>
      <w:color w:val="000000"/>
      <w:sz w:val="24"/>
      <w:szCs w:val="24"/>
      <w:u w:val="none"/>
    </w:rPr>
  </w:style>
  <w:style w:type="paragraph" w:customStyle="1" w:styleId="58">
    <w:name w:val="列出段落11"/>
    <w:basedOn w:val="1"/>
    <w:qFormat/>
    <w:uiPriority w:val="0"/>
    <w:pPr>
      <w:ind w:firstLine="420" w:firstLineChars="200"/>
    </w:pPr>
  </w:style>
  <w:style w:type="paragraph" w:customStyle="1" w:styleId="59">
    <w:name w:val="列出段落1"/>
    <w:basedOn w:val="1"/>
    <w:qFormat/>
    <w:uiPriority w:val="0"/>
    <w:pPr>
      <w:ind w:firstLine="420" w:firstLineChars="200"/>
    </w:pPr>
  </w:style>
  <w:style w:type="paragraph" w:styleId="60">
    <w:name w:val="List Paragraph"/>
    <w:basedOn w:val="1"/>
    <w:qFormat/>
    <w:uiPriority w:val="34"/>
    <w:pPr>
      <w:ind w:firstLine="420" w:firstLineChars="200"/>
    </w:pPr>
  </w:style>
  <w:style w:type="paragraph" w:customStyle="1" w:styleId="6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2">
    <w:name w:val="标题 1 Char"/>
    <w:link w:val="3"/>
    <w:qFormat/>
    <w:uiPriority w:val="0"/>
    <w:rPr>
      <w:rFonts w:eastAsia="楷体_GB2312"/>
      <w:b/>
      <w:kern w:val="44"/>
      <w:sz w:val="72"/>
    </w:rPr>
  </w:style>
  <w:style w:type="paragraph" w:customStyle="1" w:styleId="6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纯文本1 New New New New New New New New"/>
    <w:basedOn w:val="1"/>
    <w:qFormat/>
    <w:uiPriority w:val="0"/>
    <w:pPr>
      <w:widowControl w:val="0"/>
      <w:suppressAutoHyphens/>
    </w:pPr>
    <w:rPr>
      <w:rFonts w:ascii="宋体"/>
      <w:kern w:val="2"/>
      <w:szCs w:val="20"/>
      <w:lang w:eastAsia="ar-SA"/>
    </w:rPr>
  </w:style>
  <w:style w:type="character" w:customStyle="1" w:styleId="67">
    <w:name w:val="标题 2 字符"/>
    <w:qFormat/>
    <w:uiPriority w:val="99"/>
    <w:rPr>
      <w:b/>
      <w:kern w:val="2"/>
      <w:sz w:val="24"/>
      <w:szCs w:val="24"/>
    </w:rPr>
  </w:style>
  <w:style w:type="paragraph" w:customStyle="1" w:styleId="68">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69">
    <w:name w:val="Normal_0"/>
    <w:next w:val="29"/>
    <w:qFormat/>
    <w:uiPriority w:val="0"/>
    <w:rPr>
      <w:rFonts w:ascii="Times New Roman" w:hAnsi="Times New Roman" w:eastAsia="Times New Roman" w:cs="Times New Roman"/>
      <w:sz w:val="24"/>
      <w:szCs w:val="24"/>
      <w:lang w:bidi="ar-SA"/>
    </w:rPr>
  </w:style>
  <w:style w:type="paragraph" w:customStyle="1" w:styleId="70">
    <w:name w:val="Normal_3"/>
    <w:qFormat/>
    <w:uiPriority w:val="0"/>
    <w:rPr>
      <w:rFonts w:ascii="黑体" w:hAnsi="黑体" w:eastAsia="黑体" w:cs="Times New Roman"/>
      <w:b/>
      <w:sz w:val="32"/>
      <w:szCs w:val="24"/>
      <w:lang w:bidi="ar-SA"/>
    </w:rPr>
  </w:style>
  <w:style w:type="paragraph" w:customStyle="1" w:styleId="71">
    <w:name w:val="WPSOffice手动目录 1"/>
    <w:qFormat/>
    <w:uiPriority w:val="0"/>
    <w:pPr>
      <w:ind w:leftChars="0"/>
    </w:pPr>
    <w:rPr>
      <w:rFonts w:ascii="Times New Roman" w:hAnsi="Times New Roman" w:eastAsia="宋体" w:cs="Times New Roman"/>
      <w:sz w:val="20"/>
      <w:szCs w:val="20"/>
    </w:rPr>
  </w:style>
  <w:style w:type="paragraph" w:customStyle="1" w:styleId="7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3">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4">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5">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6">
    <w:name w:val="样式3"/>
    <w:basedOn w:val="16"/>
    <w:qFormat/>
    <w:uiPriority w:val="0"/>
    <w:pPr>
      <w:spacing w:line="0" w:lineRule="atLeast"/>
      <w:outlineLvl w:val="0"/>
    </w:pPr>
    <w:rPr>
      <w:sz w:val="28"/>
    </w:rPr>
  </w:style>
  <w:style w:type="paragraph" w:customStyle="1" w:styleId="77">
    <w:name w:val="È±Ê¡ÎÄ±¾"/>
    <w:basedOn w:val="1"/>
    <w:qFormat/>
    <w:uiPriority w:val="0"/>
    <w:pPr>
      <w:widowControl/>
      <w:overflowPunct w:val="0"/>
      <w:autoSpaceDE w:val="0"/>
      <w:autoSpaceDN w:val="0"/>
      <w:adjustRightInd w:val="0"/>
      <w:jc w:val="left"/>
    </w:pPr>
    <w:rPr>
      <w:kern w:val="0"/>
      <w:sz w:val="24"/>
    </w:rPr>
  </w:style>
  <w:style w:type="paragraph" w:customStyle="1" w:styleId="78">
    <w:name w:val="正文文本_0"/>
    <w:basedOn w:val="79"/>
    <w:unhideWhenUsed/>
    <w:qFormat/>
    <w:uiPriority w:val="0"/>
    <w:pPr>
      <w:spacing w:after="120"/>
    </w:pPr>
    <w:rPr>
      <w:rFonts w:ascii="Times New Roman" w:hAnsi="Times New Roman" w:eastAsia="仿宋_GB2312"/>
      <w:sz w:val="28"/>
      <w:szCs w:val="24"/>
    </w:rPr>
  </w:style>
  <w:style w:type="paragraph" w:customStyle="1" w:styleId="79">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Table Text"/>
    <w:basedOn w:val="1"/>
    <w:autoRedefine/>
    <w:semiHidden/>
    <w:qFormat/>
    <w:uiPriority w:val="0"/>
    <w:rPr>
      <w:rFonts w:ascii="宋体" w:hAnsi="宋体" w:eastAsia="宋体" w:cs="宋体"/>
      <w:sz w:val="24"/>
      <w:szCs w:val="24"/>
      <w:lang w:val="en-US" w:eastAsia="en-US" w:bidi="ar-SA"/>
    </w:rPr>
  </w:style>
  <w:style w:type="table" w:customStyle="1" w:styleId="81">
    <w:name w:val="Table Normal"/>
    <w:autoRedefine/>
    <w:semiHidden/>
    <w:unhideWhenUsed/>
    <w:qFormat/>
    <w:uiPriority w:val="0"/>
    <w:tblPr>
      <w:tblCellMar>
        <w:top w:w="0" w:type="dxa"/>
        <w:left w:w="0" w:type="dxa"/>
        <w:bottom w:w="0" w:type="dxa"/>
        <w:right w:w="0" w:type="dxa"/>
      </w:tblCellMar>
    </w:tblPr>
  </w:style>
  <w:style w:type="paragraph" w:customStyle="1" w:styleId="82">
    <w:name w:val="正文文本首行缩进1"/>
    <w:basedOn w:val="13"/>
    <w:autoRedefine/>
    <w:qFormat/>
    <w:uiPriority w:val="0"/>
    <w:pPr>
      <w:ind w:firstLine="420" w:firstLineChars="100"/>
    </w:pPr>
    <w:rPr>
      <w:sz w:val="30"/>
    </w:rPr>
  </w:style>
  <w:style w:type="paragraph" w:customStyle="1" w:styleId="83">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4">
    <w:name w:val="正文文本_1_0"/>
    <w:basedOn w:val="85"/>
    <w:qFormat/>
    <w:uiPriority w:val="0"/>
    <w:pPr>
      <w:spacing w:after="120"/>
    </w:pPr>
    <w:rPr>
      <w:rFonts w:ascii="Times New Roman" w:hAnsi="Times New Roman"/>
    </w:rPr>
  </w:style>
  <w:style w:type="paragraph" w:customStyle="1" w:styleId="85">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90">
    <w:name w:val="日期_0"/>
    <w:basedOn w:val="91"/>
    <w:next w:val="92"/>
    <w:qFormat/>
    <w:uiPriority w:val="0"/>
    <w:pPr>
      <w:ind w:left="100" w:leftChars="2500"/>
    </w:pPr>
    <w:rPr>
      <w:rFonts w:ascii="Times New Roman" w:hAnsi="Times New Roman"/>
      <w:szCs w:val="24"/>
    </w:rPr>
  </w:style>
  <w:style w:type="paragraph" w:customStyle="1" w:styleId="91">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0_1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14087</Words>
  <Characters>14847</Characters>
  <Lines>0</Lines>
  <Paragraphs>0</Paragraphs>
  <TotalTime>19</TotalTime>
  <ScaleCrop>false</ScaleCrop>
  <LinksUpToDate>false</LinksUpToDate>
  <CharactersWithSpaces>14993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Administrator</cp:lastModifiedBy>
  <cp:lastPrinted>2024-11-21T03:28:00Z</cp:lastPrinted>
  <dcterms:modified xsi:type="dcterms:W3CDTF">2025-03-11T10:09:05Z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71D4AB6AE6BB4242A41093633B127134_13</vt:lpwstr>
  </property>
  <property fmtid="{D5CDD505-2E9C-101B-9397-08002B2CF9AE}" pid="4" name="KSOTemplateDocerSaveRecord">
    <vt:lpwstr>eyJoZGlkIjoiOTlhMGIyMWRlYjg1NDdiNjE3NmRjNzE3ZDM4ZDA4NTIiLCJ1c2VySWQiOiIyNjk5NjMzMzYifQ==</vt:lpwstr>
  </property>
</Properties>
</file>