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000000" w:themeColor="text1"/>
          <w:w w:val="90"/>
          <w:sz w:val="36"/>
          <w:szCs w:val="36"/>
          <w:highlight w:val="none"/>
          <w:lang w:val="en-US" w:eastAsia="zh-CN"/>
          <w14:textFill>
            <w14:solidFill>
              <w14:schemeClr w14:val="tx1"/>
            </w14:solidFill>
          </w14:textFill>
        </w:rPr>
        <w:t>项目编号</w:t>
      </w:r>
      <w:r>
        <w:rPr>
          <w:rFonts w:hint="eastAsia" w:ascii="宋体" w:hAnsi="宋体" w:eastAsia="宋体" w:cs="Times New Roman"/>
          <w:b/>
          <w:color w:val="auto"/>
          <w:w w:val="90"/>
          <w:sz w:val="36"/>
          <w:szCs w:val="36"/>
          <w:highlight w:val="none"/>
          <w:lang w:val="en-US" w:eastAsia="zh-CN"/>
        </w:rPr>
        <w:t>：</w:t>
      </w:r>
      <w:bookmarkEnd w:id="0"/>
      <w:r>
        <w:rPr>
          <w:rFonts w:hint="eastAsia" w:ascii="宋体" w:hAnsi="宋体" w:cs="Times New Roman"/>
          <w:b/>
          <w:color w:val="auto"/>
          <w:w w:val="90"/>
          <w:sz w:val="36"/>
          <w:szCs w:val="36"/>
          <w:highlight w:val="none"/>
          <w:lang w:val="en-US" w:eastAsia="zh-CN"/>
        </w:rPr>
        <w:t>GTZB(ZC)2024-254-01</w:t>
      </w:r>
    </w:p>
    <w:p w14:paraId="27347FBB">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2DA5545E">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0EFFD40">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1765E687">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19B8482">
      <w:pPr>
        <w:pStyle w:val="30"/>
        <w:spacing w:line="360" w:lineRule="auto"/>
        <w:ind w:firstLine="640"/>
        <w:jc w:val="center"/>
        <w:rPr>
          <w:rFonts w:hint="eastAsia" w:ascii="黑体" w:hAnsi="黑体" w:eastAsia="黑体" w:cs="黑体"/>
          <w:color w:val="000000" w:themeColor="text1"/>
          <w:kern w:val="0"/>
          <w:sz w:val="32"/>
          <w:szCs w:val="32"/>
          <w:highlight w:val="none"/>
          <w14:textFill>
            <w14:solidFill>
              <w14:schemeClr w14:val="tx1"/>
            </w14:solidFill>
          </w14:textFill>
        </w:rPr>
      </w:pPr>
    </w:p>
    <w:p w14:paraId="6B0D36E0">
      <w:pPr>
        <w:spacing w:line="360" w:lineRule="auto"/>
        <w:jc w:val="center"/>
        <w:outlineLvl w:val="0"/>
        <w:rPr>
          <w:rFonts w:hint="eastAsia" w:ascii="宋体" w:hAnsi="宋体" w:eastAsia="宋体" w:cs="Times New Roman"/>
          <w:b/>
          <w:color w:val="000000" w:themeColor="text1"/>
          <w:sz w:val="56"/>
          <w:szCs w:val="56"/>
          <w:highlight w:val="none"/>
          <w14:textFill>
            <w14:solidFill>
              <w14:schemeClr w14:val="tx1"/>
            </w14:solidFill>
          </w14:textFill>
        </w:rPr>
      </w:pPr>
      <w:r>
        <w:rPr>
          <w:rFonts w:hint="eastAsia" w:ascii="宋体" w:hAnsi="宋体" w:cs="Times New Roman"/>
          <w:b/>
          <w:color w:val="000000" w:themeColor="text1"/>
          <w:sz w:val="56"/>
          <w:szCs w:val="56"/>
          <w:highlight w:val="none"/>
          <w:lang w:eastAsia="zh-CN"/>
          <w14:textFill>
            <w14:solidFill>
              <w14:schemeClr w14:val="tx1"/>
            </w14:solidFill>
          </w14:textFill>
        </w:rPr>
        <w:t>库尔勒市教育系统安保服务采购项目（二次）</w:t>
      </w:r>
    </w:p>
    <w:p w14:paraId="78BFBC09">
      <w:pPr>
        <w:pStyle w:val="30"/>
        <w:ind w:firstLine="0" w:firstLineChars="0"/>
        <w:jc w:val="center"/>
        <w:rPr>
          <w:rFonts w:hint="eastAsia" w:ascii="黑体" w:hAnsi="黑体" w:eastAsia="黑体" w:cs="黑体"/>
          <w:color w:val="000000" w:themeColor="text1"/>
          <w:kern w:val="0"/>
          <w:sz w:val="56"/>
          <w:szCs w:val="56"/>
          <w:highlight w:val="none"/>
          <w14:textFill>
            <w14:solidFill>
              <w14:schemeClr w14:val="tx1"/>
            </w14:solidFill>
          </w14:textFill>
        </w:rPr>
      </w:pPr>
    </w:p>
    <w:p w14:paraId="63B66F6F">
      <w:pPr>
        <w:pStyle w:val="30"/>
        <w:ind w:firstLine="0" w:firstLineChars="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招 标 </w:t>
      </w:r>
      <w:r>
        <w:rPr>
          <w:rFonts w:hint="eastAsia" w:ascii="黑体" w:hAnsi="黑体" w:eastAsia="黑体" w:cs="黑体"/>
          <w:color w:val="000000" w:themeColor="text1"/>
          <w:kern w:val="0"/>
          <w:sz w:val="72"/>
          <w:szCs w:val="72"/>
          <w:highlight w:val="none"/>
          <w14:textFill>
            <w14:solidFill>
              <w14:schemeClr w14:val="tx1"/>
            </w14:solidFill>
          </w14:textFill>
        </w:rPr>
        <w:t>文</w:t>
      </w: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72"/>
          <w:szCs w:val="72"/>
          <w:highlight w:val="none"/>
          <w14:textFill>
            <w14:solidFill>
              <w14:schemeClr w14:val="tx1"/>
            </w14:solidFill>
          </w14:textFill>
        </w:rPr>
        <w:t>件</w:t>
      </w:r>
    </w:p>
    <w:p w14:paraId="569A91AC">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1B0468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2A4A085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43495C93">
      <w:pPr>
        <w:spacing w:line="360" w:lineRule="auto"/>
        <w:ind w:right="-535" w:rightChars="-255"/>
        <w:rPr>
          <w:rFonts w:hint="eastAsia" w:ascii="黑体" w:hAnsi="黑体" w:eastAsia="黑体" w:cs="黑体"/>
          <w:b/>
          <w:color w:val="000000" w:themeColor="text1"/>
          <w:sz w:val="36"/>
          <w:szCs w:val="36"/>
          <w:highlight w:val="none"/>
          <w14:textFill>
            <w14:solidFill>
              <w14:schemeClr w14:val="tx1"/>
            </w14:solidFill>
          </w14:textFill>
        </w:rPr>
      </w:pPr>
    </w:p>
    <w:p w14:paraId="5EEF52F8">
      <w:pPr>
        <w:pStyle w:val="13"/>
        <w:rPr>
          <w:rFonts w:hint="eastAsia"/>
          <w:color w:val="000000" w:themeColor="text1"/>
          <w:highlight w:val="none"/>
          <w14:textFill>
            <w14:solidFill>
              <w14:schemeClr w14:val="tx1"/>
            </w14:solidFill>
          </w14:textFill>
        </w:rPr>
      </w:pPr>
    </w:p>
    <w:p w14:paraId="0A9FB326">
      <w:pPr>
        <w:pStyle w:val="8"/>
        <w:rPr>
          <w:rFonts w:hint="eastAsia" w:ascii="黑体" w:hAnsi="黑体" w:eastAsia="黑体" w:cs="黑体"/>
          <w:color w:val="000000" w:themeColor="text1"/>
          <w:sz w:val="15"/>
          <w:szCs w:val="15"/>
          <w:highlight w:val="none"/>
          <w14:textFill>
            <w14:solidFill>
              <w14:schemeClr w14:val="tx1"/>
            </w14:solidFill>
          </w14:textFill>
        </w:rPr>
      </w:pPr>
    </w:p>
    <w:p w14:paraId="0EFB2519">
      <w:pPr>
        <w:spacing w:line="360" w:lineRule="auto"/>
        <w:jc w:val="center"/>
        <w:rPr>
          <w:rFonts w:hint="eastAsia" w:ascii="宋体" w:hAnsi="宋体" w:eastAsia="宋体"/>
          <w:b/>
          <w:color w:val="000000" w:themeColor="text1"/>
          <w:w w:val="90"/>
          <w:sz w:val="36"/>
          <w:szCs w:val="36"/>
          <w:highlight w:val="none"/>
          <w:lang w:eastAsia="zh-CN"/>
          <w14:textFill>
            <w14:solidFill>
              <w14:schemeClr w14:val="tx1"/>
            </w14:solidFill>
          </w14:textFill>
        </w:rPr>
      </w:pPr>
      <w:r>
        <w:rPr>
          <w:rFonts w:hint="eastAsia" w:ascii="宋体" w:hAnsi="宋体"/>
          <w:b/>
          <w:color w:val="000000" w:themeColor="text1"/>
          <w:w w:val="90"/>
          <w:sz w:val="36"/>
          <w:szCs w:val="36"/>
          <w:highlight w:val="none"/>
          <w:lang w:eastAsia="zh-CN"/>
          <w14:textFill>
            <w14:solidFill>
              <w14:schemeClr w14:val="tx1"/>
            </w14:solidFill>
          </w14:textFill>
        </w:rPr>
        <w:t>招标人</w:t>
      </w:r>
      <w:r>
        <w:rPr>
          <w:rFonts w:hint="eastAsia" w:ascii="宋体" w:hAnsi="宋体"/>
          <w:b/>
          <w:color w:val="000000" w:themeColor="text1"/>
          <w:w w:val="90"/>
          <w:sz w:val="36"/>
          <w:szCs w:val="36"/>
          <w:highlight w:val="none"/>
          <w14:textFill>
            <w14:solidFill>
              <w14:schemeClr w14:val="tx1"/>
            </w14:solidFill>
          </w14:textFill>
        </w:rPr>
        <w:t>：</w:t>
      </w:r>
      <w:r>
        <w:rPr>
          <w:rFonts w:hint="eastAsia" w:ascii="宋体" w:hAnsi="宋体"/>
          <w:b/>
          <w:color w:val="000000" w:themeColor="text1"/>
          <w:w w:val="90"/>
          <w:sz w:val="36"/>
          <w:szCs w:val="36"/>
          <w:highlight w:val="none"/>
          <w:lang w:eastAsia="zh-CN"/>
          <w14:textFill>
            <w14:solidFill>
              <w14:schemeClr w14:val="tx1"/>
            </w14:solidFill>
          </w14:textFill>
        </w:rPr>
        <w:t>库尔勒市教育局</w:t>
      </w:r>
    </w:p>
    <w:p w14:paraId="7E112E5D">
      <w:pPr>
        <w:spacing w:line="360" w:lineRule="auto"/>
        <w:jc w:val="center"/>
        <w:outlineLvl w:val="0"/>
        <w:rPr>
          <w:rFonts w:hint="eastAsia" w:ascii="宋体" w:hAnsi="宋体" w:eastAsia="宋体"/>
          <w:b/>
          <w:color w:val="000000" w:themeColor="text1"/>
          <w:w w:val="90"/>
          <w:sz w:val="36"/>
          <w:szCs w:val="36"/>
          <w:highlight w:val="none"/>
          <w:lang w:eastAsia="zh-CN"/>
          <w14:textFill>
            <w14:solidFill>
              <w14:schemeClr w14:val="tx1"/>
            </w14:solidFill>
          </w14:textFill>
        </w:rPr>
      </w:pPr>
      <w:bookmarkStart w:id="1" w:name="_Toc24700"/>
      <w:r>
        <w:rPr>
          <w:rFonts w:hint="eastAsia" w:ascii="宋体" w:hAnsi="宋体"/>
          <w:b/>
          <w:color w:val="000000" w:themeColor="text1"/>
          <w:w w:val="90"/>
          <w:sz w:val="36"/>
          <w:szCs w:val="36"/>
          <w:highlight w:val="none"/>
          <w14:textFill>
            <w14:solidFill>
              <w14:schemeClr w14:val="tx1"/>
            </w14:solidFill>
          </w14:textFill>
        </w:rPr>
        <w:t>代理机构：</w:t>
      </w:r>
      <w:bookmarkEnd w:id="1"/>
      <w:r>
        <w:rPr>
          <w:rFonts w:hint="eastAsia" w:ascii="宋体" w:hAnsi="宋体"/>
          <w:b/>
          <w:color w:val="000000" w:themeColor="text1"/>
          <w:w w:val="90"/>
          <w:sz w:val="36"/>
          <w:szCs w:val="36"/>
          <w:highlight w:val="none"/>
          <w:lang w:eastAsia="zh-CN"/>
          <w14:textFill>
            <w14:solidFill>
              <w14:schemeClr w14:val="tx1"/>
            </w14:solidFill>
          </w14:textFill>
        </w:rPr>
        <w:t>新疆国腾工程项目管理咨询有限公司</w:t>
      </w:r>
    </w:p>
    <w:p w14:paraId="0351E576">
      <w:pPr>
        <w:pStyle w:val="13"/>
        <w:rPr>
          <w:color w:val="000000" w:themeColor="text1"/>
          <w:highlight w:val="none"/>
          <w14:textFill>
            <w14:solidFill>
              <w14:schemeClr w14:val="tx1"/>
            </w14:solidFill>
          </w14:textFill>
        </w:rPr>
      </w:pPr>
    </w:p>
    <w:p w14:paraId="3E40D750">
      <w:pPr>
        <w:rPr>
          <w:color w:val="000000" w:themeColor="text1"/>
          <w:highlight w:val="none"/>
          <w14:textFill>
            <w14:solidFill>
              <w14:schemeClr w14:val="tx1"/>
            </w14:solidFill>
          </w14:textFill>
        </w:rPr>
      </w:pPr>
    </w:p>
    <w:p w14:paraId="32725A4C">
      <w:pPr>
        <w:spacing w:line="720" w:lineRule="exact"/>
        <w:jc w:val="center"/>
        <w:rPr>
          <w:rFonts w:hint="eastAsia" w:ascii="宋体" w:hAnsi="宋体"/>
          <w:b/>
          <w:color w:val="000000" w:themeColor="text1"/>
          <w:w w:val="90"/>
          <w:sz w:val="36"/>
          <w:szCs w:val="36"/>
          <w:highlight w:val="none"/>
          <w14:textFill>
            <w14:solidFill>
              <w14:schemeClr w14:val="tx1"/>
            </w14:solidFill>
          </w14:textFill>
        </w:rPr>
      </w:pPr>
      <w:r>
        <w:rPr>
          <w:rFonts w:hint="eastAsia" w:ascii="宋体" w:hAnsi="宋体"/>
          <w:b/>
          <w:color w:val="000000" w:themeColor="text1"/>
          <w:w w:val="90"/>
          <w:sz w:val="36"/>
          <w:szCs w:val="36"/>
          <w:highlight w:val="none"/>
          <w14:textFill>
            <w14:solidFill>
              <w14:schemeClr w14:val="tx1"/>
            </w14:solidFill>
          </w14:textFill>
        </w:rPr>
        <w:t>二○二</w:t>
      </w:r>
      <w:r>
        <w:rPr>
          <w:rFonts w:hint="eastAsia" w:ascii="宋体" w:hAnsi="宋体"/>
          <w:b/>
          <w:color w:val="000000" w:themeColor="text1"/>
          <w:w w:val="90"/>
          <w:sz w:val="36"/>
          <w:szCs w:val="36"/>
          <w:highlight w:val="none"/>
          <w:lang w:val="en-US" w:eastAsia="zh-CN"/>
          <w14:textFill>
            <w14:solidFill>
              <w14:schemeClr w14:val="tx1"/>
            </w14:solidFill>
          </w14:textFill>
        </w:rPr>
        <w:t>五</w:t>
      </w:r>
      <w:r>
        <w:rPr>
          <w:rFonts w:hint="eastAsia" w:ascii="宋体" w:hAnsi="宋体"/>
          <w:b/>
          <w:color w:val="000000" w:themeColor="text1"/>
          <w:w w:val="90"/>
          <w:sz w:val="36"/>
          <w:szCs w:val="36"/>
          <w:highlight w:val="none"/>
          <w14:textFill>
            <w14:solidFill>
              <w14:schemeClr w14:val="tx1"/>
            </w14:solidFill>
          </w14:textFill>
        </w:rPr>
        <w:t>年</w:t>
      </w:r>
      <w:r>
        <w:rPr>
          <w:rFonts w:hint="eastAsia" w:ascii="宋体" w:hAnsi="宋体"/>
          <w:b/>
          <w:color w:val="000000" w:themeColor="text1"/>
          <w:w w:val="90"/>
          <w:sz w:val="36"/>
          <w:szCs w:val="36"/>
          <w:highlight w:val="none"/>
          <w:lang w:val="en-US" w:eastAsia="zh-CN"/>
          <w14:textFill>
            <w14:solidFill>
              <w14:schemeClr w14:val="tx1"/>
            </w14:solidFill>
          </w14:textFill>
        </w:rPr>
        <w:t>一</w:t>
      </w:r>
      <w:r>
        <w:rPr>
          <w:rFonts w:hint="eastAsia" w:ascii="宋体" w:hAnsi="宋体"/>
          <w:b/>
          <w:color w:val="000000" w:themeColor="text1"/>
          <w:w w:val="90"/>
          <w:sz w:val="36"/>
          <w:szCs w:val="36"/>
          <w:highlight w:val="none"/>
          <w14:textFill>
            <w14:solidFill>
              <w14:schemeClr w14:val="tx1"/>
            </w14:solidFill>
          </w14:textFill>
        </w:rPr>
        <w:t>月</w:t>
      </w:r>
    </w:p>
    <w:p w14:paraId="05D3E5FD">
      <w:pPr>
        <w:spacing w:line="360" w:lineRule="auto"/>
        <w:jc w:val="center"/>
        <w:rPr>
          <w:rFonts w:hint="eastAsia" w:ascii="Calibri" w:hAnsi="Calibri" w:eastAsia="宋体" w:cs="Times New Roman"/>
          <w:b/>
          <w:bCs/>
          <w:color w:val="000000" w:themeColor="text1"/>
          <w:sz w:val="40"/>
          <w:szCs w:val="48"/>
          <w:highlight w:val="none"/>
          <w14:textFill>
            <w14:solidFill>
              <w14:schemeClr w14:val="tx1"/>
            </w14:solidFill>
          </w14:textFill>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0FD822E3">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61A9E8B9">
      <w:pPr>
        <w:spacing w:line="720" w:lineRule="exact"/>
        <w:ind w:firstLine="480" w:firstLineChars="200"/>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采购项目名称：</w:t>
      </w:r>
      <w:r>
        <w:rPr>
          <w:rFonts w:hint="eastAsia" w:ascii="宋体" w:hAnsi="宋体" w:cs="仿宋_GB2312"/>
          <w:color w:val="000000" w:themeColor="text1"/>
          <w:sz w:val="24"/>
          <w:szCs w:val="24"/>
          <w:highlight w:val="none"/>
          <w:lang w:eastAsia="zh-CN"/>
          <w14:textFill>
            <w14:solidFill>
              <w14:schemeClr w14:val="tx1"/>
            </w14:solidFill>
          </w14:textFill>
        </w:rPr>
        <w:t>库尔勒市教育系统安保服务采购项目（二次）</w:t>
      </w:r>
    </w:p>
    <w:p w14:paraId="1B5E5603">
      <w:pPr>
        <w:spacing w:line="720" w:lineRule="exact"/>
        <w:ind w:firstLine="484" w:firstLineChars="202"/>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  购  人（公章）：</w:t>
      </w:r>
      <w:r>
        <w:rPr>
          <w:rFonts w:hint="eastAsia" w:ascii="宋体" w:hAnsi="宋体" w:cs="仿宋_GB2312"/>
          <w:color w:val="000000" w:themeColor="text1"/>
          <w:sz w:val="24"/>
          <w:szCs w:val="24"/>
          <w:highlight w:val="none"/>
          <w:lang w:eastAsia="zh-CN"/>
          <w14:textFill>
            <w14:solidFill>
              <w14:schemeClr w14:val="tx1"/>
            </w14:solidFill>
          </w14:textFill>
        </w:rPr>
        <w:t>库尔勒市教育局</w:t>
      </w:r>
    </w:p>
    <w:p w14:paraId="44C40D29">
      <w:pPr>
        <w:pStyle w:val="8"/>
        <w:rPr>
          <w:rFonts w:hint="eastAsia" w:ascii="宋体" w:hAnsi="宋体" w:cs="仿宋_GB2312"/>
          <w:color w:val="000000" w:themeColor="text1"/>
          <w:sz w:val="24"/>
          <w:szCs w:val="24"/>
          <w:highlight w:val="none"/>
          <w14:textFill>
            <w14:solidFill>
              <w14:schemeClr w14:val="tx1"/>
            </w14:solidFill>
          </w14:textFill>
        </w:rPr>
      </w:pPr>
    </w:p>
    <w:p w14:paraId="6019F08B">
      <w:pPr>
        <w:pStyle w:val="8"/>
        <w:rPr>
          <w:rFonts w:hint="eastAsia"/>
          <w:b/>
          <w:bCs/>
          <w:color w:val="000000" w:themeColor="text1"/>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eastAsia="zh-CN"/>
          <w14:textFill>
            <w14:solidFill>
              <w14:schemeClr w14:val="tx1"/>
            </w14:solidFill>
          </w14:textFill>
        </w:rPr>
        <w:t>陈老师</w:t>
      </w:r>
    </w:p>
    <w:p w14:paraId="2028BF68">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eastAsia="zh-CN"/>
          <w14:textFill>
            <w14:solidFill>
              <w14:schemeClr w14:val="tx1"/>
            </w14:solidFill>
          </w14:textFill>
        </w:rPr>
        <w:t>0996-2168233</w:t>
      </w:r>
    </w:p>
    <w:p w14:paraId="530BE757">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eastAsia="zh-CN"/>
          <w14:textFill>
            <w14:solidFill>
              <w14:schemeClr w14:val="tx1"/>
            </w14:solidFill>
          </w14:textFill>
        </w:rPr>
        <w:t>841000</w:t>
      </w:r>
    </w:p>
    <w:p w14:paraId="448E1F1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57057F4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42E6955">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EFDA4A1">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采购代理机构（公章）：</w:t>
      </w:r>
      <w:r>
        <w:rPr>
          <w:rFonts w:hint="eastAsia" w:ascii="宋体" w:hAnsi="宋体" w:cs="宋体"/>
          <w:color w:val="000000" w:themeColor="text1"/>
          <w:sz w:val="24"/>
          <w:szCs w:val="21"/>
          <w:highlight w:val="none"/>
          <w:lang w:eastAsia="zh-CN"/>
          <w14:textFill>
            <w14:solidFill>
              <w14:schemeClr w14:val="tx1"/>
            </w14:solidFill>
          </w14:textFill>
        </w:rPr>
        <w:t>新疆国腾工程项目管理咨询有限公司</w:t>
      </w:r>
    </w:p>
    <w:p w14:paraId="640B1033">
      <w:pPr>
        <w:spacing w:line="720" w:lineRule="exact"/>
        <w:ind w:firstLine="484" w:firstLineChars="202"/>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val="en-US" w:eastAsia="zh-CN"/>
          <w14:textFill>
            <w14:solidFill>
              <w14:schemeClr w14:val="tx1"/>
            </w14:solidFill>
          </w14:textFill>
        </w:rPr>
        <w:t>王琪</w:t>
      </w:r>
    </w:p>
    <w:p w14:paraId="0A48A33D">
      <w:pPr>
        <w:spacing w:line="720" w:lineRule="exact"/>
        <w:ind w:firstLine="484" w:firstLineChars="202"/>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仿宋_GB2312"/>
          <w:color w:val="000000" w:themeColor="text1"/>
          <w:sz w:val="24"/>
          <w:szCs w:val="24"/>
          <w:highlight w:val="none"/>
          <w:lang w:val="en-US" w:eastAsia="zh-CN"/>
          <w14:textFill>
            <w14:solidFill>
              <w14:schemeClr w14:val="tx1"/>
            </w14:solidFill>
          </w14:textFill>
        </w:rPr>
        <w:t>19890168092</w:t>
      </w:r>
    </w:p>
    <w:p w14:paraId="373937E2">
      <w:pPr>
        <w:spacing w:line="720" w:lineRule="exact"/>
        <w:ind w:right="105" w:firstLine="484" w:firstLineChars="202"/>
        <w:rPr>
          <w:rFonts w:hint="default" w:ascii="宋体" w:eastAsia="宋体"/>
          <w:b/>
          <w:color w:val="000000" w:themeColor="text1"/>
          <w:sz w:val="32"/>
          <w:highlight w:val="none"/>
          <w:lang w:val="en-US" w:eastAsia="zh-CN"/>
          <w14:textFill>
            <w14:solidFill>
              <w14:schemeClr w14:val="tx1"/>
            </w14:solidFill>
          </w14:textFill>
        </w:rPr>
        <w:sectPr>
          <w:footerReference r:id="rId5" w:type="default"/>
          <w:pgSz w:w="11906" w:h="16838"/>
          <w:pgMar w:top="1531" w:right="1083" w:bottom="1440" w:left="1083" w:header="907" w:footer="62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val="en-US" w:eastAsia="zh-CN"/>
          <w14:textFill>
            <w14:solidFill>
              <w14:schemeClr w14:val="tx1"/>
            </w14:solidFill>
          </w14:textFill>
        </w:rPr>
        <w:t>841000</w:t>
      </w:r>
    </w:p>
    <w:p w14:paraId="2796BC1C">
      <w:pPr>
        <w:spacing w:line="360" w:lineRule="auto"/>
        <w:jc w:val="center"/>
        <w:rPr>
          <w:rFonts w:ascii="宋体"/>
          <w:color w:val="000000" w:themeColor="text1"/>
          <w:sz w:val="32"/>
          <w:highlight w:val="none"/>
          <w14:textFill>
            <w14:solidFill>
              <w14:schemeClr w14:val="tx1"/>
            </w14:solidFill>
          </w14:textFill>
        </w:rPr>
      </w:pPr>
      <w:r>
        <w:rPr>
          <w:rFonts w:hint="eastAsia" w:ascii="宋体"/>
          <w:b/>
          <w:color w:val="000000" w:themeColor="text1"/>
          <w:sz w:val="32"/>
          <w:highlight w:val="none"/>
          <w14:textFill>
            <w14:solidFill>
              <w14:schemeClr w14:val="tx1"/>
            </w14:solidFill>
          </w14:textFill>
        </w:rPr>
        <w:t>目  录</w:t>
      </w:r>
    </w:p>
    <w:p w14:paraId="71DF5B5B">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_Toc25025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hint="eastAsia" w:ascii="宋体" w:hAnsi="宋体" w:eastAsia="宋体"/>
          <w:color w:val="000000" w:themeColor="text1"/>
          <w:sz w:val="24"/>
          <w:szCs w:val="24"/>
          <w:highlight w:val="none"/>
          <w:lang w:eastAsia="zh-CN"/>
          <w14:textFill>
            <w14:solidFill>
              <w14:schemeClr w14:val="tx1"/>
            </w14:solidFill>
          </w14:textFill>
        </w:rPr>
        <w:t>招标公告</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fldChar w:fldCharType="end"/>
      </w:r>
    </w:p>
    <w:p w14:paraId="1D1BEEB8">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_Toc2296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第二章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fldChar w:fldCharType="end"/>
      </w:r>
    </w:p>
    <w:p w14:paraId="1914CD90">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_Toc525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第三章 </w:t>
      </w:r>
      <w:r>
        <w:rPr>
          <w:rFonts w:hint="eastAsia" w:ascii="宋体" w:hAnsi="宋体" w:eastAsia="宋体"/>
          <w:color w:val="000000" w:themeColor="text1"/>
          <w:sz w:val="24"/>
          <w:szCs w:val="24"/>
          <w:highlight w:val="none"/>
          <w:lang w:eastAsia="zh-CN"/>
          <w14:textFill>
            <w14:solidFill>
              <w14:schemeClr w14:val="tx1"/>
            </w14:solidFill>
          </w14:textFill>
        </w:rPr>
        <w:t>招标人需求</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3</w:t>
      </w:r>
    </w:p>
    <w:p w14:paraId="791A225C">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_Toc14667 </w:instrText>
      </w:r>
      <w:r>
        <w:rPr>
          <w:rFonts w:hint="eastAsia"/>
          <w:color w:val="000000" w:themeColor="text1"/>
          <w:sz w:val="24"/>
          <w:szCs w:val="24"/>
          <w:highlight w:val="none"/>
          <w14:textFill>
            <w14:solidFill>
              <w14:schemeClr w14:val="tx1"/>
            </w14:solidFill>
          </w14:textFill>
        </w:rPr>
        <w:fldChar w:fldCharType="separate"/>
      </w:r>
      <w:r>
        <w:rPr>
          <w:rFonts w:hint="eastAsia" w:ascii="time of new roman" w:hAnsi="time of new roman" w:eastAsia="宋体"/>
          <w:color w:val="000000" w:themeColor="text1"/>
          <w:kern w:val="0"/>
          <w:sz w:val="24"/>
          <w:szCs w:val="24"/>
          <w:highlight w:val="none"/>
          <w14:textFill>
            <w14:solidFill>
              <w14:schemeClr w14:val="tx1"/>
            </w14:solidFill>
          </w14:textFill>
        </w:rPr>
        <w:t>第四章 评标文件</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6</w:t>
      </w:r>
    </w:p>
    <w:p w14:paraId="1D0B9469">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_Toc2571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第五章 合同（样本）</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0</w:t>
      </w:r>
    </w:p>
    <w:p w14:paraId="789174D1">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_Toc29417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第六章 </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eastAsia="宋体"/>
          <w:color w:val="000000" w:themeColor="text1"/>
          <w:sz w:val="24"/>
          <w:szCs w:val="24"/>
          <w:highlight w:val="none"/>
          <w14:textFill>
            <w14:solidFill>
              <w14:schemeClr w14:val="tx1"/>
            </w14:solidFill>
          </w14:textFill>
        </w:rPr>
        <w:t>格式</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4</w:t>
      </w:r>
    </w:p>
    <w:p w14:paraId="680EA6D3">
      <w:pPr>
        <w:spacing w:line="360" w:lineRule="auto"/>
        <w:rPr>
          <w:rFonts w:hint="eastAsia"/>
          <w:color w:val="000000" w:themeColor="text1"/>
          <w:highlight w:val="none"/>
          <w14:textFill>
            <w14:solidFill>
              <w14:schemeClr w14:val="tx1"/>
            </w14:solidFill>
          </w14:textFill>
        </w:rPr>
      </w:pPr>
    </w:p>
    <w:p w14:paraId="419C548F">
      <w:pPr>
        <w:spacing w:line="360" w:lineRule="auto"/>
        <w:rPr>
          <w:rFonts w:hint="eastAsia"/>
          <w:color w:val="000000" w:themeColor="text1"/>
          <w:highlight w:val="none"/>
          <w14:textFill>
            <w14:solidFill>
              <w14:schemeClr w14:val="tx1"/>
            </w14:solidFill>
          </w14:textFill>
        </w:rPr>
      </w:pPr>
    </w:p>
    <w:p w14:paraId="7270FE52">
      <w:pPr>
        <w:spacing w:line="360" w:lineRule="auto"/>
        <w:rPr>
          <w:rFonts w:hint="eastAsia"/>
          <w:color w:val="000000" w:themeColor="text1"/>
          <w:highlight w:val="none"/>
          <w14:textFill>
            <w14:solidFill>
              <w14:schemeClr w14:val="tx1"/>
            </w14:solidFill>
          </w14:textFill>
        </w:rPr>
      </w:pPr>
    </w:p>
    <w:p w14:paraId="5AA3175C">
      <w:pPr>
        <w:spacing w:line="360" w:lineRule="auto"/>
        <w:rPr>
          <w:rFonts w:hint="eastAsia"/>
          <w:color w:val="000000" w:themeColor="text1"/>
          <w:highlight w:val="none"/>
          <w14:textFill>
            <w14:solidFill>
              <w14:schemeClr w14:val="tx1"/>
            </w14:solidFill>
          </w14:textFill>
        </w:rPr>
      </w:pPr>
    </w:p>
    <w:p w14:paraId="57467E76">
      <w:pPr>
        <w:spacing w:line="360" w:lineRule="auto"/>
        <w:rPr>
          <w:rFonts w:hint="eastAsia"/>
          <w:color w:val="000000" w:themeColor="text1"/>
          <w:highlight w:val="none"/>
          <w14:textFill>
            <w14:solidFill>
              <w14:schemeClr w14:val="tx1"/>
            </w14:solidFill>
          </w14:textFill>
        </w:rPr>
      </w:pPr>
    </w:p>
    <w:p w14:paraId="600EF30C">
      <w:pPr>
        <w:spacing w:line="360" w:lineRule="auto"/>
        <w:rPr>
          <w:rFonts w:hint="eastAsia"/>
          <w:color w:val="000000" w:themeColor="text1"/>
          <w:highlight w:val="none"/>
          <w14:textFill>
            <w14:solidFill>
              <w14:schemeClr w14:val="tx1"/>
            </w14:solidFill>
          </w14:textFill>
        </w:rPr>
      </w:pPr>
    </w:p>
    <w:p w14:paraId="65DBAA7D">
      <w:pPr>
        <w:spacing w:line="360" w:lineRule="auto"/>
        <w:rPr>
          <w:rFonts w:hint="eastAsia"/>
          <w:color w:val="000000" w:themeColor="text1"/>
          <w:highlight w:val="none"/>
          <w14:textFill>
            <w14:solidFill>
              <w14:schemeClr w14:val="tx1"/>
            </w14:solidFill>
          </w14:textFill>
        </w:rPr>
      </w:pPr>
    </w:p>
    <w:p w14:paraId="382233E4">
      <w:pPr>
        <w:spacing w:line="360" w:lineRule="auto"/>
        <w:rPr>
          <w:rFonts w:hint="eastAsia"/>
          <w:color w:val="000000" w:themeColor="text1"/>
          <w:highlight w:val="none"/>
          <w14:textFill>
            <w14:solidFill>
              <w14:schemeClr w14:val="tx1"/>
            </w14:solidFill>
          </w14:textFill>
        </w:rPr>
      </w:pPr>
    </w:p>
    <w:p w14:paraId="60512852">
      <w:pPr>
        <w:spacing w:line="360" w:lineRule="auto"/>
        <w:rPr>
          <w:rFonts w:hint="eastAsia"/>
          <w:color w:val="000000" w:themeColor="text1"/>
          <w:highlight w:val="none"/>
          <w14:textFill>
            <w14:solidFill>
              <w14:schemeClr w14:val="tx1"/>
            </w14:solidFill>
          </w14:textFill>
        </w:rPr>
      </w:pPr>
    </w:p>
    <w:p w14:paraId="6632790B">
      <w:pPr>
        <w:spacing w:line="360" w:lineRule="auto"/>
        <w:rPr>
          <w:rFonts w:hint="eastAsia"/>
          <w:color w:val="000000" w:themeColor="text1"/>
          <w:highlight w:val="none"/>
          <w14:textFill>
            <w14:solidFill>
              <w14:schemeClr w14:val="tx1"/>
            </w14:solidFill>
          </w14:textFill>
        </w:rPr>
      </w:pPr>
    </w:p>
    <w:p w14:paraId="6ECC7F74">
      <w:pPr>
        <w:spacing w:line="360" w:lineRule="auto"/>
        <w:rPr>
          <w:rFonts w:hint="eastAsia"/>
          <w:color w:val="000000" w:themeColor="text1"/>
          <w:highlight w:val="none"/>
          <w14:textFill>
            <w14:solidFill>
              <w14:schemeClr w14:val="tx1"/>
            </w14:solidFill>
          </w14:textFill>
        </w:rPr>
      </w:pPr>
    </w:p>
    <w:p w14:paraId="1ECBF487">
      <w:pPr>
        <w:spacing w:line="360" w:lineRule="auto"/>
        <w:rPr>
          <w:rFonts w:hint="eastAsia"/>
          <w:color w:val="000000" w:themeColor="text1"/>
          <w:highlight w:val="none"/>
          <w14:textFill>
            <w14:solidFill>
              <w14:schemeClr w14:val="tx1"/>
            </w14:solidFill>
          </w14:textFill>
        </w:rPr>
      </w:pPr>
    </w:p>
    <w:p w14:paraId="546B070D">
      <w:pPr>
        <w:spacing w:line="360" w:lineRule="auto"/>
        <w:rPr>
          <w:rFonts w:hint="default" w:eastAsia="宋体"/>
          <w:color w:val="000000" w:themeColor="text1"/>
          <w:highlight w:val="none"/>
          <w:lang w:val="en-US" w:eastAsia="zh-CN"/>
          <w14:textFill>
            <w14:solidFill>
              <w14:schemeClr w14:val="tx1"/>
            </w14:solidFill>
          </w14:textFill>
        </w:rPr>
      </w:pPr>
    </w:p>
    <w:p w14:paraId="1B8CCC22">
      <w:pPr>
        <w:rPr>
          <w:rFonts w:hint="eastAsia" w:ascii="宋体" w:hAnsi="宋体" w:eastAsia="宋体"/>
          <w:color w:val="000000" w:themeColor="text1"/>
          <w:sz w:val="48"/>
          <w:szCs w:val="48"/>
          <w:highlight w:val="none"/>
          <w14:textFill>
            <w14:solidFill>
              <w14:schemeClr w14:val="tx1"/>
            </w14:solidFill>
          </w14:textFill>
        </w:rPr>
      </w:pPr>
      <w:bookmarkStart w:id="2" w:name="_Toc11582"/>
      <w:bookmarkStart w:id="3" w:name="_Toc297209392"/>
      <w:r>
        <w:rPr>
          <w:rFonts w:hint="eastAsia" w:ascii="宋体" w:hAnsi="宋体" w:eastAsia="宋体"/>
          <w:color w:val="000000" w:themeColor="text1"/>
          <w:sz w:val="48"/>
          <w:szCs w:val="48"/>
          <w:highlight w:val="none"/>
          <w14:textFill>
            <w14:solidFill>
              <w14:schemeClr w14:val="tx1"/>
            </w14:solidFill>
          </w14:textFill>
        </w:rPr>
        <w:br w:type="page"/>
      </w:r>
    </w:p>
    <w:p w14:paraId="3B59FA09">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6E8F1C94">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5CEADA6">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7F647E5D">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DD2C4CE">
      <w:pPr>
        <w:pStyle w:val="3"/>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t xml:space="preserve">第一章 </w:t>
      </w:r>
      <w:bookmarkEnd w:id="2"/>
      <w:bookmarkEnd w:id="3"/>
      <w:r>
        <w:rPr>
          <w:rFonts w:hint="eastAsia" w:ascii="宋体" w:hAnsi="宋体" w:eastAsia="宋体"/>
          <w:color w:val="000000" w:themeColor="text1"/>
          <w:sz w:val="48"/>
          <w:szCs w:val="48"/>
          <w:highlight w:val="none"/>
          <w:lang w:eastAsia="zh-CN"/>
          <w14:textFill>
            <w14:solidFill>
              <w14:schemeClr w14:val="tx1"/>
            </w14:solidFill>
          </w14:textFill>
        </w:rPr>
        <w:t>招标公告</w:t>
      </w:r>
    </w:p>
    <w:p w14:paraId="1755DD50">
      <w:pPr>
        <w:pStyle w:val="30"/>
        <w:tabs>
          <w:tab w:val="left" w:pos="640"/>
          <w:tab w:val="clear" w:pos="993"/>
        </w:tabs>
        <w:spacing w:line="360" w:lineRule="auto"/>
        <w:ind w:left="0" w:leftChars="0" w:firstLine="0" w:firstLineChars="0"/>
        <w:jc w:val="center"/>
        <w:rPr>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eastAsia="宋体" w:cs="宋体"/>
          <w:b/>
          <w:bCs/>
          <w:color w:val="000000" w:themeColor="text1"/>
          <w:sz w:val="32"/>
          <w:szCs w:val="32"/>
          <w:highlight w:val="none"/>
          <w:lang w:eastAsia="zh-CN"/>
          <w14:textFill>
            <w14:solidFill>
              <w14:schemeClr w14:val="tx1"/>
            </w14:solidFill>
          </w14:textFill>
        </w:rPr>
        <w:t>新疆国腾工程项目管理咨询有限公司</w:t>
      </w:r>
      <w:r>
        <w:rPr>
          <w:rFonts w:hint="eastAsia" w:ascii="宋体" w:hAnsi="宋体" w:eastAsia="宋体" w:cs="宋体"/>
          <w:b/>
          <w:bCs/>
          <w:color w:val="000000" w:themeColor="text1"/>
          <w:sz w:val="32"/>
          <w:szCs w:val="32"/>
          <w:highlight w:val="none"/>
          <w14:textFill>
            <w14:solidFill>
              <w14:schemeClr w14:val="tx1"/>
            </w14:solidFill>
          </w14:textFill>
        </w:rPr>
        <w:t>关于</w:t>
      </w:r>
      <w:r>
        <w:rPr>
          <w:rFonts w:hint="eastAsia" w:ascii="宋体" w:eastAsia="宋体" w:cs="宋体"/>
          <w:b/>
          <w:bCs/>
          <w:color w:val="000000" w:themeColor="text1"/>
          <w:sz w:val="32"/>
          <w:szCs w:val="32"/>
          <w:highlight w:val="none"/>
          <w:lang w:eastAsia="zh-CN"/>
          <w14:textFill>
            <w14:solidFill>
              <w14:schemeClr w14:val="tx1"/>
            </w14:solidFill>
          </w14:textFill>
        </w:rPr>
        <w:t>库尔勒市教育系统安保服务采购项目（二次）</w:t>
      </w:r>
      <w:r>
        <w:rPr>
          <w:rFonts w:hint="eastAsia" w:ascii="宋体" w:hAnsi="宋体" w:eastAsia="宋体" w:cs="宋体"/>
          <w:b/>
          <w:bCs/>
          <w:color w:val="000000" w:themeColor="text1"/>
          <w:sz w:val="32"/>
          <w:szCs w:val="32"/>
          <w:highlight w:val="none"/>
          <w14:textFill>
            <w14:solidFill>
              <w14:schemeClr w14:val="tx1"/>
            </w14:solidFill>
          </w14:textFill>
        </w:rPr>
        <w:t>的公开招标公告</w:t>
      </w:r>
    </w:p>
    <w:p w14:paraId="297B4F09">
      <w:pPr>
        <w:pStyle w:val="30"/>
        <w:tabs>
          <w:tab w:val="left" w:pos="640"/>
          <w:tab w:val="clear" w:pos="993"/>
        </w:tabs>
        <w:ind w:left="-840" w:leftChars="-400" w:firstLine="1565" w:firstLineChars="433"/>
        <w:jc w:val="center"/>
        <w:rPr>
          <w:b/>
          <w:bCs/>
          <w:color w:val="000000" w:themeColor="text1"/>
          <w:sz w:val="36"/>
          <w:szCs w:val="36"/>
          <w:highlight w:val="none"/>
          <w14:textFill>
            <w14:solidFill>
              <w14:schemeClr w14:val="tx1"/>
            </w14:solidFill>
          </w14:textFill>
        </w:rPr>
      </w:pPr>
    </w:p>
    <w:p w14:paraId="7FF27D10">
      <w:pPr>
        <w:pStyle w:val="10"/>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4E94C16E">
      <w:pPr>
        <w:pStyle w:val="10"/>
        <w:keepNext w:val="0"/>
        <w:keepLines w:val="0"/>
        <w:widowControl/>
        <w:suppressLineNumbers w:val="0"/>
        <w:spacing w:before="60" w:beforeAutospacing="0" w:after="60" w:afterAutospacing="0" w:line="360" w:lineRule="auto"/>
        <w:ind w:left="0" w:right="0"/>
        <w:rPr>
          <w:rStyle w:val="34"/>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库尔勒市教育系统安保服务采购项目（二次）</w:t>
      </w:r>
      <w:r>
        <w:rPr>
          <w:rFonts w:hint="eastAsia" w:ascii="宋体" w:hAnsi="宋体" w:eastAsia="宋体" w:cs="宋体"/>
          <w:color w:val="000000" w:themeColor="text1"/>
          <w:sz w:val="24"/>
          <w:szCs w:val="24"/>
          <w:highlight w:val="none"/>
          <w14:textFill>
            <w14:solidFill>
              <w14:schemeClr w14:val="tx1"/>
            </w14:solidFill>
          </w14:textFill>
        </w:rPr>
        <w:t>的潜在</w:t>
      </w:r>
      <w:r>
        <w:rPr>
          <w:rFonts w:hint="eastAsia"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应在政采云平</w:t>
      </w:r>
      <w:r>
        <w:rPr>
          <w:rFonts w:hint="eastAsia" w:eastAsia="宋体" w:cs="宋体"/>
          <w:color w:val="000000" w:themeColor="text1"/>
          <w:sz w:val="24"/>
          <w:szCs w:val="24"/>
          <w:highlight w:val="none"/>
          <w:lang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（https://www.zcygov.cn）获取招标文件，并于</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02</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05</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r>
        <w:rPr>
          <w:rFonts w:hint="eastAsia" w:ascii="宋体" w:hAnsi="宋体" w:eastAsia="宋体" w:cs="宋体"/>
          <w:color w:val="000000" w:themeColor="text1"/>
          <w:sz w:val="24"/>
          <w:szCs w:val="24"/>
          <w:highlight w:val="none"/>
          <w14:textFill>
            <w14:solidFill>
              <w14:schemeClr w14:val="tx1"/>
            </w14:solidFill>
          </w14:textFill>
        </w:rPr>
        <w:t>前递交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2E34DB3D">
      <w:pPr>
        <w:pStyle w:val="10"/>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一、项目基本情况</w:t>
      </w:r>
    </w:p>
    <w:p w14:paraId="40AE955D">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GTZB(ZC)2024-254-01</w:t>
      </w:r>
    </w:p>
    <w:p w14:paraId="50E6B1C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库尔勒市教育系统安保服务采购项目（二次）</w:t>
      </w:r>
    </w:p>
    <w:p w14:paraId="7A956936">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cs="宋体"/>
          <w:color w:val="000000" w:themeColor="text1"/>
          <w:sz w:val="24"/>
          <w:szCs w:val="24"/>
          <w:highlight w:val="none"/>
          <w:lang w:val="en-US" w:eastAsia="zh-CN"/>
          <w14:textFill>
            <w14:solidFill>
              <w14:schemeClr w14:val="tx1"/>
            </w14:solidFill>
          </w14:textFill>
        </w:rPr>
        <w:t>公开招标</w:t>
      </w:r>
    </w:p>
    <w:p w14:paraId="781149CF">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28450000元</w:t>
      </w:r>
    </w:p>
    <w:p w14:paraId="7D5163D3">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cs="宋体"/>
          <w:color w:val="000000" w:themeColor="text1"/>
          <w:sz w:val="24"/>
          <w:szCs w:val="24"/>
          <w:highlight w:val="none"/>
          <w:lang w:val="en-US" w:eastAsia="zh-CN"/>
          <w14:textFill>
            <w14:solidFill>
              <w14:schemeClr w14:val="tx1"/>
            </w14:solidFill>
          </w14:textFill>
        </w:rPr>
        <w:t>元/月/人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4600元/月/人</w:t>
      </w:r>
    </w:p>
    <w:p w14:paraId="096CAA8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4B32AF23">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14:paraId="1ACC1CA3">
      <w:pPr>
        <w:pStyle w:val="10"/>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eastAsia="zh-CN"/>
          <w14:textFill>
            <w14:solidFill>
              <w14:schemeClr w14:val="tx1"/>
            </w14:solidFill>
          </w14:textFill>
        </w:rPr>
        <w:t>库尔勒市教育系统安保服务采购项目（二次）</w:t>
      </w:r>
    </w:p>
    <w:p w14:paraId="3181572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7481E99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4600元/月/人</w:t>
      </w:r>
    </w:p>
    <w:p w14:paraId="1EEDCBF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42E50FB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根据业主需求提供安保服务。（详见招标文件）</w:t>
      </w:r>
    </w:p>
    <w:p w14:paraId="3E5CFBB5">
      <w:pPr>
        <w:pStyle w:val="10"/>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w:t>
      </w:r>
      <w:r>
        <w:rPr>
          <w:rFonts w:hint="eastAsia" w:cs="宋体"/>
          <w:color w:val="000000" w:themeColor="text1"/>
          <w:sz w:val="24"/>
          <w:szCs w:val="24"/>
          <w:highlight w:val="none"/>
          <w:lang w:val="en-US" w:eastAsia="zh-CN"/>
          <w14:textFill>
            <w14:solidFill>
              <w14:schemeClr w14:val="tx1"/>
            </w14:solidFill>
          </w14:textFill>
        </w:rPr>
        <w:t>自合同签订之日起1年。</w:t>
      </w:r>
    </w:p>
    <w:p w14:paraId="6194B2F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10"/>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04AAAAA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color w:val="000000" w:themeColor="text1"/>
          <w:sz w:val="24"/>
          <w:szCs w:val="24"/>
          <w:highlight w:val="none"/>
          <w:lang w:eastAsia="zh-CN"/>
          <w14:textFill>
            <w14:solidFill>
              <w14:schemeClr w14:val="tx1"/>
            </w14:solidFill>
          </w14:textFill>
        </w:rPr>
        <w:t>本项目专门面向中小企业（</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p>
    <w:p w14:paraId="3C88EE61">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10"/>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10"/>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3"/>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10"/>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10"/>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121FD416">
      <w:pPr>
        <w:pStyle w:val="10"/>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420"/>
        <w:textAlignment w:val="auto"/>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具备国家公安机关颁发的有效的《保安服务许可证》，提供复印件加盖公章；</w:t>
      </w:r>
    </w:p>
    <w:p w14:paraId="13DE5B06">
      <w:pPr>
        <w:pStyle w:val="10"/>
        <w:keepNext w:val="0"/>
        <w:keepLines w:val="0"/>
        <w:pageBreakBefore w:val="0"/>
        <w:widowControl/>
        <w:suppressLineNumbers w:val="0"/>
        <w:kinsoku/>
        <w:wordWrap/>
        <w:overflowPunct/>
        <w:topLinePunct w:val="0"/>
        <w:autoSpaceDE/>
        <w:autoSpaceDN/>
        <w:bidi w:val="0"/>
        <w:adjustRightInd/>
        <w:snapToGrid/>
        <w:spacing w:before="204" w:beforeAutospacing="0" w:after="10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10"/>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10"/>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10"/>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四、提交</w:t>
      </w:r>
      <w:r>
        <w:rPr>
          <w:rStyle w:val="34"/>
          <w:rFonts w:hint="eastAsia" w:cs="宋体"/>
          <w:color w:val="000000" w:themeColor="text1"/>
          <w:sz w:val="24"/>
          <w:szCs w:val="24"/>
          <w:highlight w:val="none"/>
          <w:lang w:eastAsia="zh-CN"/>
          <w14:textFill>
            <w14:solidFill>
              <w14:schemeClr w14:val="tx1"/>
            </w14:solidFill>
          </w14:textFill>
        </w:rPr>
        <w:t>响应文件</w:t>
      </w:r>
      <w:r>
        <w:rPr>
          <w:rStyle w:val="34"/>
          <w:rFonts w:hint="eastAsia" w:ascii="宋体" w:hAnsi="宋体" w:eastAsia="宋体" w:cs="宋体"/>
          <w:color w:val="000000" w:themeColor="text1"/>
          <w:sz w:val="24"/>
          <w:szCs w:val="24"/>
          <w:highlight w:val="none"/>
          <w14:textFill>
            <w14:solidFill>
              <w14:schemeClr w14:val="tx1"/>
            </w14:solidFill>
          </w14:textFill>
        </w:rPr>
        <w:t>截止时间、开标时间和地点</w:t>
      </w:r>
    </w:p>
    <w:p w14:paraId="1709797A">
      <w:pPr>
        <w:pStyle w:val="10"/>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02</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05</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color w:val="000000" w:themeColor="text1"/>
          <w:sz w:val="24"/>
          <w:szCs w:val="24"/>
          <w:highlight w:val="none"/>
          <w:lang w:eastAsia="zh-CN"/>
          <w14:textFill>
            <w14:solidFill>
              <w14:schemeClr w14:val="tx1"/>
            </w14:solidFill>
          </w14:textFill>
        </w:rPr>
        <w:t>202</w:t>
      </w: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02</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05</w:t>
      </w:r>
      <w:r>
        <w:rPr>
          <w:rFonts w:hint="eastAsia" w:cs="宋体"/>
          <w:color w:val="000000" w:themeColor="text1"/>
          <w:sz w:val="24"/>
          <w:szCs w:val="24"/>
          <w:highlight w:val="none"/>
          <w:lang w:eastAsia="zh-CN"/>
          <w14:textFill>
            <w14:solidFill>
              <w14:schemeClr w14:val="tx1"/>
            </w14:solidFill>
          </w14:textFill>
        </w:rPr>
        <w:t>日 1</w:t>
      </w: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w:t>
      </w:r>
      <w:r>
        <w:rPr>
          <w:rFonts w:hint="eastAsia" w:cs="宋体"/>
          <w:color w:val="000000" w:themeColor="text1"/>
          <w:sz w:val="24"/>
          <w:szCs w:val="24"/>
          <w:highlight w:val="none"/>
          <w:lang w:eastAsia="zh-CN"/>
          <w14:textFill>
            <w14:solidFill>
              <w14:schemeClr w14:val="tx1"/>
            </w14:solidFill>
          </w14:textFill>
        </w:rPr>
        <w:t>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10"/>
        <w:keepNext w:val="0"/>
        <w:keepLines w:val="0"/>
        <w:pageBreakBefore w:val="0"/>
        <w:widowControl/>
        <w:suppressLineNumbers w:val="0"/>
        <w:kinsoku/>
        <w:wordWrap/>
        <w:overflowPunct/>
        <w:topLinePunct w:val="0"/>
        <w:autoSpaceDE/>
        <w:autoSpaceDN/>
        <w:bidi w:val="0"/>
        <w:adjustRightInd/>
        <w:snapToGrid/>
        <w:spacing w:before="6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10"/>
        <w:keepNext w:val="0"/>
        <w:keepLines w:val="0"/>
        <w:pageBreakBefore w:val="0"/>
        <w:widowControl/>
        <w:suppressLineNumbers w:val="0"/>
        <w:kinsoku/>
        <w:wordWrap/>
        <w:overflowPunct/>
        <w:topLinePunct w:val="0"/>
        <w:autoSpaceDE/>
        <w:autoSpaceDN/>
        <w:bidi w:val="0"/>
        <w:adjustRightInd/>
        <w:snapToGrid/>
        <w:spacing w:before="64" w:beforeLines="0" w:beforeAutospacing="0" w:after="6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10"/>
        <w:keepNext w:val="0"/>
        <w:keepLines w:val="0"/>
        <w:pageBreakBefore w:val="0"/>
        <w:widowControl/>
        <w:suppressLineNumbers w:val="0"/>
        <w:kinsoku/>
        <w:wordWrap/>
        <w:overflowPunct/>
        <w:topLinePunct w:val="0"/>
        <w:autoSpaceDE/>
        <w:autoSpaceDN/>
        <w:bidi w:val="0"/>
        <w:adjustRightInd/>
        <w:snapToGrid/>
        <w:spacing w:before="74" w:beforeLines="0" w:beforeAutospacing="0" w:after="7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文件(供应商须使用CA加密设备通过政采云电子投标客户端制作</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文件)。若供应商参与投标，自行承担投标一切费用。 </w:t>
      </w:r>
    </w:p>
    <w:p w14:paraId="6714F70F">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426B2BD7">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4.供应商将政采云电子交易客户端下载、安装完成后，可通过账号密码或CA登录客户端进行</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文件制作。在使用政采云投标客户端时，建议使用WIN7及以上操作系统。客户端请至新疆政府采购网（http://www.ccgp-xinjiang.gov.cn/）下载专区查看，如有问题可拨打政采云客户服务热线</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5.供应商在开标时须使用制作加密电子</w:t>
      </w:r>
      <w:r>
        <w:rPr>
          <w:rStyle w:val="3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响应</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文件所使用的CA锁及电脑，电脑须提前配置好浏览器，以便开标时解锁。  </w:t>
      </w:r>
    </w:p>
    <w:p w14:paraId="4A9D366A">
      <w:pPr>
        <w:pStyle w:val="10"/>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6.供应商对不见面开评标系统的技术操作咨询，可通过https://edu.</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ygov.cn/luban/xinjiang-e-biding自助查询，也可在政采云帮助中心常见问题解答和操作流程讲解视频中自助查询，网址为：https://service.</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A2E3A69">
      <w:pPr>
        <w:pStyle w:val="10"/>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七、对本次采购提出询问，请按以下方式联系</w:t>
      </w:r>
    </w:p>
    <w:p w14:paraId="2E876ECB">
      <w:pPr>
        <w:pStyle w:val="10"/>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信息</w:t>
      </w:r>
    </w:p>
    <w:p w14:paraId="6756E39B">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Style w:val="36"/>
          <w:rFonts w:hint="eastAsia" w:cs="宋体"/>
          <w:color w:val="000000" w:themeColor="text1"/>
          <w:sz w:val="24"/>
          <w:szCs w:val="24"/>
          <w:highlight w:val="none"/>
          <w:lang w:eastAsia="zh-CN"/>
          <w14:textFill>
            <w14:solidFill>
              <w14:schemeClr w14:val="tx1"/>
            </w14:solidFill>
          </w14:textFill>
        </w:rPr>
        <w:t>库尔勒市教育局</w:t>
      </w:r>
    </w:p>
    <w:p w14:paraId="594E908F">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w:t>
      </w:r>
    </w:p>
    <w:p w14:paraId="352F7D6C">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eastAsia="zh-CN"/>
          <w14:textFill>
            <w14:solidFill>
              <w14:schemeClr w14:val="tx1"/>
            </w14:solidFill>
          </w14:textFill>
        </w:rPr>
        <w:t>0996-2168233</w:t>
      </w:r>
    </w:p>
    <w:p w14:paraId="41AAD1AE">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A6DE627">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新疆国腾工程项目管理咨询有限公司</w:t>
      </w:r>
    </w:p>
    <w:p w14:paraId="7BC62EE4">
      <w:pPr>
        <w:pStyle w:val="10"/>
        <w:keepNext w:val="0"/>
        <w:keepLines w:val="0"/>
        <w:widowControl/>
        <w:suppressLineNumbers w:val="0"/>
        <w:spacing w:before="60" w:beforeAutospacing="0" w:after="60" w:afterAutospacing="0" w:line="360" w:lineRule="auto"/>
        <w:ind w:left="0" w:right="0" w:firstLine="420"/>
        <w:rPr>
          <w:rFonts w:hint="eastAsia"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库尔勒市永安大道观棠云邸18号楼一层</w:t>
      </w:r>
    </w:p>
    <w:p w14:paraId="35D2A1B5">
      <w:pPr>
        <w:pStyle w:val="10"/>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Style w:val="36"/>
          <w:rFonts w:hint="eastAsia" w:cs="宋体"/>
          <w:color w:val="000000" w:themeColor="text1"/>
          <w:sz w:val="24"/>
          <w:szCs w:val="24"/>
          <w:highlight w:val="none"/>
          <w:lang w:val="en-US" w:eastAsia="zh-CN"/>
          <w14:textFill>
            <w14:solidFill>
              <w14:schemeClr w14:val="tx1"/>
            </w14:solidFill>
          </w14:textFill>
        </w:rPr>
        <w:t>王琪</w:t>
      </w:r>
    </w:p>
    <w:p w14:paraId="00EBD3D6">
      <w:pPr>
        <w:pStyle w:val="10"/>
        <w:keepNext w:val="0"/>
        <w:keepLines w:val="0"/>
        <w:widowControl/>
        <w:suppressLineNumbers w:val="0"/>
        <w:spacing w:before="60" w:beforeAutospacing="0" w:after="60" w:afterAutospacing="0" w:line="360" w:lineRule="auto"/>
        <w:ind w:left="0" w:right="0" w:firstLine="42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19890168092</w:t>
      </w:r>
    </w:p>
    <w:p w14:paraId="7E4E489B">
      <w:pPr>
        <w:rPr>
          <w:rFonts w:hint="eastAsia" w:ascii="宋体" w:hAnsi="宋体" w:eastAsia="宋体"/>
          <w:color w:val="000000" w:themeColor="text1"/>
          <w:sz w:val="48"/>
          <w:szCs w:val="48"/>
          <w:highlight w:val="none"/>
          <w14:textFill>
            <w14:solidFill>
              <w14:schemeClr w14:val="tx1"/>
            </w14:solidFill>
          </w14:textFill>
        </w:rPr>
      </w:pPr>
      <w:bookmarkStart w:id="4" w:name="_Toc12430"/>
      <w:bookmarkStart w:id="5" w:name="_Toc297209393"/>
      <w:r>
        <w:rPr>
          <w:rFonts w:hint="eastAsia" w:ascii="宋体" w:hAnsi="宋体" w:eastAsia="宋体"/>
          <w:color w:val="000000" w:themeColor="text1"/>
          <w:sz w:val="48"/>
          <w:szCs w:val="48"/>
          <w:highlight w:val="none"/>
          <w:lang w:eastAsia="zh-CN"/>
          <w14:textFill>
            <w14:solidFill>
              <w14:schemeClr w14:val="tx1"/>
            </w14:solidFill>
          </w14:textFill>
        </w:rPr>
        <w:br w:type="page"/>
      </w:r>
    </w:p>
    <w:p w14:paraId="55304F1E">
      <w:pPr>
        <w:pStyle w:val="3"/>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lang w:eastAsia="zh-CN"/>
          <w14:textFill>
            <w14:solidFill>
              <w14:schemeClr w14:val="tx1"/>
            </w14:solidFill>
          </w14:textFill>
        </w:rPr>
        <w:t>供应商</w:t>
      </w:r>
      <w:r>
        <w:rPr>
          <w:rFonts w:hint="eastAsia" w:ascii="宋体" w:hAnsi="宋体" w:eastAsia="宋体"/>
          <w:color w:val="000000" w:themeColor="text1"/>
          <w:sz w:val="48"/>
          <w:szCs w:val="48"/>
          <w:highlight w:val="none"/>
          <w14:textFill>
            <w14:solidFill>
              <w14:schemeClr w14:val="tx1"/>
            </w14:solidFill>
          </w14:textFill>
        </w:rPr>
        <w:t>须知</w:t>
      </w:r>
      <w:bookmarkEnd w:id="4"/>
      <w:bookmarkEnd w:id="5"/>
      <w:bookmarkStart w:id="6" w:name="_Toc11750"/>
    </w:p>
    <w:p w14:paraId="462F7D82">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36"/>
          <w:szCs w:val="22"/>
          <w:highlight w:val="none"/>
          <w14:textFill>
            <w14:solidFill>
              <w14:schemeClr w14:val="tx1"/>
            </w14:solidFill>
          </w14:textFill>
        </w:rPr>
      </w:pPr>
      <w:r>
        <w:rPr>
          <w:rFonts w:hint="eastAsia"/>
          <w:color w:val="000000" w:themeColor="text1"/>
          <w:sz w:val="36"/>
          <w:szCs w:val="22"/>
          <w:highlight w:val="none"/>
          <w:lang w:val="en-US" w:eastAsia="zh-CN"/>
          <w14:textFill>
            <w14:solidFill>
              <w14:schemeClr w14:val="tx1"/>
            </w14:solidFill>
          </w14:textFill>
        </w:rPr>
        <w:t>一、</w:t>
      </w:r>
      <w:r>
        <w:rPr>
          <w:rFonts w:hint="eastAsia"/>
          <w:color w:val="000000" w:themeColor="text1"/>
          <w:sz w:val="36"/>
          <w:szCs w:val="22"/>
          <w:highlight w:val="none"/>
          <w:lang w:eastAsia="zh-CN"/>
          <w14:textFill>
            <w14:solidFill>
              <w14:schemeClr w14:val="tx1"/>
            </w14:solidFill>
          </w14:textFill>
        </w:rPr>
        <w:t>供应商</w:t>
      </w:r>
      <w:r>
        <w:rPr>
          <w:rFonts w:hint="eastAsia"/>
          <w:color w:val="000000" w:themeColor="text1"/>
          <w:sz w:val="36"/>
          <w:szCs w:val="22"/>
          <w:highlight w:val="none"/>
          <w14:textFill>
            <w14:solidFill>
              <w14:schemeClr w14:val="tx1"/>
            </w14:solidFill>
          </w14:textFill>
        </w:rPr>
        <w:t>须知附表</w:t>
      </w:r>
      <w:bookmarkEnd w:id="6"/>
    </w:p>
    <w:tbl>
      <w:tblPr>
        <w:tblStyle w:val="31"/>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3"/>
              <w:spacing w:beforeAutospacing="0" w:line="400" w:lineRule="exact"/>
              <w:ind w:left="42" w:leftChars="20" w:right="42" w:rightChars="2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序号</w:t>
            </w:r>
          </w:p>
        </w:tc>
        <w:tc>
          <w:tcPr>
            <w:tcW w:w="2160" w:type="dxa"/>
            <w:tcBorders>
              <w:tl2br w:val="nil"/>
              <w:tr2bl w:val="nil"/>
            </w:tcBorders>
            <w:shd w:val="clear" w:color="auto" w:fill="D7D7D7"/>
            <w:noWrap w:val="0"/>
            <w:vAlign w:val="center"/>
          </w:tcPr>
          <w:p w14:paraId="51B80F11">
            <w:pPr>
              <w:pStyle w:val="43"/>
              <w:spacing w:before="74" w:line="400" w:lineRule="exact"/>
              <w:ind w:left="42" w:leftChars="20" w:right="42" w:rightChars="2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470" w:type="dxa"/>
            <w:tcBorders>
              <w:tl2br w:val="nil"/>
              <w:tr2bl w:val="nil"/>
            </w:tcBorders>
            <w:shd w:val="clear" w:color="auto" w:fill="D7D7D7"/>
            <w:noWrap w:val="0"/>
            <w:vAlign w:val="center"/>
          </w:tcPr>
          <w:p w14:paraId="7F2B909E">
            <w:pPr>
              <w:pStyle w:val="43"/>
              <w:spacing w:before="74" w:line="400" w:lineRule="exact"/>
              <w:ind w:left="42" w:leftChars="20" w:right="42" w:rightChars="20"/>
              <w:jc w:val="center"/>
              <w:rPr>
                <w:rFonts w:hint="eastAsia" w:ascii="宋体" w:hAnsi="宋体" w:eastAsia="宋体" w:cs="宋体"/>
                <w:b/>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bidi="ar-SA"/>
                <w14:textFill>
                  <w14:solidFill>
                    <w14:schemeClr w14:val="tx1"/>
                  </w14:solidFill>
                </w14:textFill>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160" w:type="dxa"/>
            <w:tcBorders>
              <w:tl2br w:val="nil"/>
              <w:tr2bl w:val="nil"/>
            </w:tcBorders>
            <w:noWrap w:val="0"/>
            <w:vAlign w:val="center"/>
          </w:tcPr>
          <w:p w14:paraId="3B26551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招标人</w:t>
            </w:r>
          </w:p>
        </w:tc>
        <w:tc>
          <w:tcPr>
            <w:tcW w:w="6470" w:type="dxa"/>
            <w:tcBorders>
              <w:tl2br w:val="nil"/>
              <w:tr2bl w:val="nil"/>
            </w:tcBorders>
            <w:noWrap w:val="0"/>
            <w:vAlign w:val="center"/>
          </w:tcPr>
          <w:p w14:paraId="35587E0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单位名称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库尔勒市教育局</w:t>
            </w:r>
          </w:p>
          <w:p w14:paraId="12E5E725">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单位地址</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库尔勒市</w:t>
            </w:r>
          </w:p>
          <w:p w14:paraId="7CB6F40A">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陈老师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0996-2168233</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160" w:type="dxa"/>
            <w:tcBorders>
              <w:tl2br w:val="nil"/>
              <w:tr2bl w:val="nil"/>
            </w:tcBorders>
            <w:noWrap w:val="0"/>
            <w:vAlign w:val="center"/>
          </w:tcPr>
          <w:p w14:paraId="043B2A2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w:t>
            </w:r>
          </w:p>
        </w:tc>
        <w:tc>
          <w:tcPr>
            <w:tcW w:w="6470" w:type="dxa"/>
            <w:tcBorders>
              <w:tl2br w:val="nil"/>
              <w:tr2bl w:val="nil"/>
            </w:tcBorders>
            <w:noWrap w:val="0"/>
            <w:vAlign w:val="center"/>
          </w:tcPr>
          <w:p w14:paraId="321BCF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新疆国腾工程项目管理咨询有限公司</w:t>
            </w:r>
          </w:p>
          <w:p w14:paraId="68F8B19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库尔勒市永安大道观棠云邸18号楼一层</w:t>
            </w:r>
          </w:p>
          <w:p w14:paraId="20D178D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王琪</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 xml:space="preserve">       联系电话：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160" w:type="dxa"/>
            <w:tcBorders>
              <w:tl2br w:val="nil"/>
              <w:tr2bl w:val="nil"/>
            </w:tcBorders>
            <w:noWrap w:val="0"/>
            <w:vAlign w:val="center"/>
          </w:tcPr>
          <w:p w14:paraId="77919FB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70" w:type="dxa"/>
            <w:tcBorders>
              <w:tl2br w:val="nil"/>
              <w:tr2bl w:val="nil"/>
            </w:tcBorders>
            <w:noWrap w:val="0"/>
            <w:vAlign w:val="center"/>
          </w:tcPr>
          <w:p w14:paraId="08074FC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库尔勒市教育系统安保服务采购项目（二次）</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FB12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260A6CD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金额</w:t>
            </w:r>
          </w:p>
        </w:tc>
        <w:tc>
          <w:tcPr>
            <w:tcW w:w="6470" w:type="dxa"/>
            <w:tcBorders>
              <w:tl2br w:val="nil"/>
              <w:tr2bl w:val="nil"/>
            </w:tcBorders>
            <w:shd w:val="clear" w:color="auto" w:fill="FFFFFF" w:themeFill="background1"/>
            <w:noWrap w:val="0"/>
            <w:vAlign w:val="center"/>
          </w:tcPr>
          <w:p w14:paraId="41EE1211">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28450000元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1120" w:type="dxa"/>
            <w:tcBorders>
              <w:tl2br w:val="nil"/>
              <w:tr2bl w:val="nil"/>
            </w:tcBorders>
            <w:noWrap w:val="0"/>
            <w:vAlign w:val="center"/>
          </w:tcPr>
          <w:p w14:paraId="00177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60" w:type="dxa"/>
            <w:tcBorders>
              <w:tl2br w:val="nil"/>
              <w:tr2bl w:val="nil"/>
            </w:tcBorders>
            <w:noWrap w:val="0"/>
            <w:vAlign w:val="center"/>
          </w:tcPr>
          <w:p w14:paraId="6AAA08D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最高</w:t>
            </w:r>
            <w:r>
              <w:rPr>
                <w:rFonts w:hint="eastAsia" w:ascii="宋体" w:hAnsi="宋体" w:eastAsia="宋体" w:cs="宋体"/>
                <w:color w:val="000000" w:themeColor="text1"/>
                <w:sz w:val="24"/>
                <w:szCs w:val="24"/>
                <w:highlight w:val="none"/>
                <w14:textFill>
                  <w14:solidFill>
                    <w14:schemeClr w14:val="tx1"/>
                  </w14:solidFill>
                </w14:textFill>
              </w:rPr>
              <w:t>限价</w:t>
            </w:r>
          </w:p>
        </w:tc>
        <w:tc>
          <w:tcPr>
            <w:tcW w:w="6470" w:type="dxa"/>
            <w:tcBorders>
              <w:tl2br w:val="nil"/>
              <w:tr2bl w:val="nil"/>
            </w:tcBorders>
            <w:shd w:val="clear" w:color="auto" w:fill="FFFFFF" w:themeFill="background1"/>
            <w:noWrap w:val="0"/>
            <w:vAlign w:val="center"/>
          </w:tcPr>
          <w:p w14:paraId="1E635F3C">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4600元/月/人</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120" w:type="dxa"/>
            <w:tcBorders>
              <w:tl2br w:val="nil"/>
              <w:tr2bl w:val="nil"/>
            </w:tcBorders>
            <w:noWrap w:val="0"/>
            <w:vAlign w:val="center"/>
          </w:tcPr>
          <w:p w14:paraId="6431078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26F877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采购内容</w:t>
            </w:r>
          </w:p>
        </w:tc>
        <w:tc>
          <w:tcPr>
            <w:tcW w:w="6470" w:type="dxa"/>
            <w:tcBorders>
              <w:tl2br w:val="nil"/>
              <w:tr2bl w:val="nil"/>
            </w:tcBorders>
            <w:noWrap w:val="0"/>
            <w:vAlign w:val="center"/>
          </w:tcPr>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根据业主需求提供安保服务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02EA0ED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期限</w:t>
            </w:r>
          </w:p>
          <w:p w14:paraId="00682B7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777C34C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自合同签订之日起1年</w:t>
            </w:r>
          </w:p>
        </w:tc>
      </w:tr>
      <w:tr w14:paraId="4F1E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51208BE0">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60" w:type="dxa"/>
            <w:tcBorders>
              <w:tl2br w:val="nil"/>
              <w:tr2bl w:val="nil"/>
            </w:tcBorders>
            <w:noWrap w:val="0"/>
            <w:vAlign w:val="center"/>
          </w:tcPr>
          <w:p w14:paraId="6F46B3C0">
            <w:pPr>
              <w:pStyle w:val="43"/>
              <w:spacing w:before="74" w:line="400" w:lineRule="exact"/>
              <w:ind w:left="42" w:leftChars="20" w:right="42" w:rightChars="20"/>
              <w:jc w:val="center"/>
              <w:rPr>
                <w:rFonts w:hint="default" w:ascii="宋体" w:cs="宋体"/>
                <w:b/>
                <w:bCs/>
                <w:color w:val="000000" w:themeColor="text1"/>
                <w:kern w:val="0"/>
                <w:sz w:val="24"/>
                <w:szCs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服务要求</w:t>
            </w:r>
          </w:p>
        </w:tc>
        <w:tc>
          <w:tcPr>
            <w:tcW w:w="6470" w:type="dxa"/>
            <w:tcBorders>
              <w:tl2br w:val="nil"/>
              <w:tr2bl w:val="nil"/>
            </w:tcBorders>
            <w:noWrap w:val="0"/>
            <w:vAlign w:val="center"/>
          </w:tcPr>
          <w:p w14:paraId="27B0904F">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60" w:type="dxa"/>
            <w:tcBorders>
              <w:tl2br w:val="nil"/>
              <w:tr2bl w:val="nil"/>
            </w:tcBorders>
            <w:noWrap w:val="0"/>
            <w:vAlign w:val="center"/>
          </w:tcPr>
          <w:p w14:paraId="4D08C3E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6470" w:type="dxa"/>
            <w:tcBorders>
              <w:tl2br w:val="nil"/>
              <w:tr2bl w:val="nil"/>
            </w:tcBorders>
            <w:noWrap w:val="0"/>
            <w:vAlign w:val="center"/>
          </w:tcPr>
          <w:p w14:paraId="3CF82C92">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业主指定地点</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60" w:type="dxa"/>
            <w:tcBorders>
              <w:tl2br w:val="nil"/>
              <w:tr2bl w:val="nil"/>
            </w:tcBorders>
            <w:noWrap w:val="0"/>
            <w:vAlign w:val="center"/>
          </w:tcPr>
          <w:p w14:paraId="20F47CA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付款方式</w:t>
            </w:r>
          </w:p>
        </w:tc>
        <w:tc>
          <w:tcPr>
            <w:tcW w:w="6470" w:type="dxa"/>
            <w:tcBorders>
              <w:tl2br w:val="nil"/>
              <w:tr2bl w:val="nil"/>
            </w:tcBorders>
            <w:noWrap w:val="0"/>
            <w:vAlign w:val="center"/>
          </w:tcPr>
          <w:p w14:paraId="55C1EF64">
            <w:pPr>
              <w:pStyle w:val="1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采购人根据每月实际发生量进行结算支付</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160" w:type="dxa"/>
            <w:tcBorders>
              <w:tl2br w:val="nil"/>
              <w:tr2bl w:val="nil"/>
            </w:tcBorders>
            <w:noWrap w:val="0"/>
            <w:vAlign w:val="center"/>
          </w:tcPr>
          <w:p w14:paraId="58A99C15">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470" w:type="dxa"/>
            <w:tcBorders>
              <w:tl2br w:val="nil"/>
              <w:tr2bl w:val="nil"/>
            </w:tcBorders>
            <w:noWrap w:val="0"/>
            <w:vAlign w:val="center"/>
          </w:tcPr>
          <w:p w14:paraId="55F6FFD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3"/>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本项目专门面向中小企业。</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租赁和商务服务业</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23FE92A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11BEAE67">
            <w:pPr>
              <w:pStyle w:val="10"/>
              <w:keepNext w:val="0"/>
              <w:keepLines w:val="0"/>
              <w:widowControl/>
              <w:suppressLineNumbers w:val="0"/>
              <w:spacing w:before="60" w:beforeAutospacing="0" w:after="60" w:afterAutospacing="0" w:line="360" w:lineRule="auto"/>
              <w:ind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shd w:val="clear" w:color="auto" w:fill="auto"/>
            <w:noWrap w:val="0"/>
            <w:vAlign w:val="center"/>
          </w:tcPr>
          <w:p w14:paraId="7DA0C4DE">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60" w:type="dxa"/>
            <w:tcBorders>
              <w:tl2br w:val="nil"/>
              <w:tr2bl w:val="nil"/>
            </w:tcBorders>
            <w:noWrap w:val="0"/>
            <w:vAlign w:val="center"/>
          </w:tcPr>
          <w:p w14:paraId="4A9429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shd w:val="clear" w:color="auto" w:fill="auto"/>
            <w:noWrap w:val="0"/>
            <w:vAlign w:val="center"/>
          </w:tcPr>
          <w:p w14:paraId="3BD07CE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160" w:type="dxa"/>
            <w:tcBorders>
              <w:tl2br w:val="nil"/>
              <w:tr2bl w:val="nil"/>
            </w:tcBorders>
            <w:noWrap w:val="0"/>
            <w:vAlign w:val="center"/>
          </w:tcPr>
          <w:p w14:paraId="1CE0CEE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现场考察</w:t>
            </w:r>
          </w:p>
        </w:tc>
        <w:tc>
          <w:tcPr>
            <w:tcW w:w="6470" w:type="dxa"/>
            <w:tcBorders>
              <w:tl2br w:val="nil"/>
              <w:tr2bl w:val="nil"/>
            </w:tcBorders>
            <w:noWrap w:val="0"/>
            <w:vAlign w:val="center"/>
          </w:tcPr>
          <w:p w14:paraId="2C84EC4F">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不组织</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shd w:val="clear" w:color="auto" w:fill="auto"/>
            <w:noWrap w:val="0"/>
            <w:vAlign w:val="center"/>
          </w:tcPr>
          <w:p w14:paraId="58F4636D">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60" w:type="dxa"/>
            <w:tcBorders>
              <w:tl2br w:val="nil"/>
              <w:tr2bl w:val="nil"/>
            </w:tcBorders>
            <w:noWrap w:val="0"/>
            <w:vAlign w:val="center"/>
          </w:tcPr>
          <w:p w14:paraId="6A25E5F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w:t>
            </w:r>
          </w:p>
        </w:tc>
        <w:tc>
          <w:tcPr>
            <w:tcW w:w="6470" w:type="dxa"/>
            <w:tcBorders>
              <w:tl2br w:val="nil"/>
              <w:tr2bl w:val="nil"/>
            </w:tcBorders>
            <w:noWrap w:val="0"/>
            <w:vAlign w:val="center"/>
          </w:tcPr>
          <w:p w14:paraId="552BA6FE">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56E264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470" w:type="dxa"/>
            <w:tcBorders>
              <w:tl2br w:val="nil"/>
              <w:tr2bl w:val="nil"/>
            </w:tcBorders>
            <w:noWrap w:val="0"/>
            <w:vAlign w:val="center"/>
          </w:tcPr>
          <w:p w14:paraId="33C329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shd w:val="clear" w:color="auto" w:fill="auto"/>
            <w:noWrap w:val="0"/>
            <w:vAlign w:val="center"/>
          </w:tcPr>
          <w:p w14:paraId="0E81A87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2160" w:type="dxa"/>
            <w:tcBorders>
              <w:tl2br w:val="nil"/>
              <w:tr2bl w:val="nil"/>
            </w:tcBorders>
            <w:noWrap w:val="0"/>
            <w:vAlign w:val="center"/>
          </w:tcPr>
          <w:p w14:paraId="2908712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6470" w:type="dxa"/>
            <w:tcBorders>
              <w:tl2br w:val="nil"/>
              <w:tr2bl w:val="nil"/>
            </w:tcBorders>
            <w:noWrap w:val="0"/>
            <w:vAlign w:val="center"/>
          </w:tcPr>
          <w:p w14:paraId="658EB796">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详见全文“</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619DB6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160" w:type="dxa"/>
            <w:tcBorders>
              <w:tl2br w:val="nil"/>
              <w:tr2bl w:val="nil"/>
            </w:tcBorders>
            <w:noWrap w:val="0"/>
            <w:vAlign w:val="center"/>
          </w:tcPr>
          <w:p w14:paraId="578D16F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6470" w:type="dxa"/>
            <w:tcBorders>
              <w:tl2br w:val="nil"/>
              <w:tr2bl w:val="nil"/>
            </w:tcBorders>
            <w:noWrap w:val="0"/>
            <w:vAlign w:val="center"/>
          </w:tcPr>
          <w:p w14:paraId="1862842E">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shd w:val="clear" w:color="auto" w:fill="auto"/>
            <w:noWrap w:val="0"/>
            <w:vAlign w:val="center"/>
          </w:tcPr>
          <w:p w14:paraId="5A1DEB7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w:t>
            </w:r>
          </w:p>
        </w:tc>
        <w:tc>
          <w:tcPr>
            <w:tcW w:w="2160" w:type="dxa"/>
            <w:tcBorders>
              <w:tl2br w:val="nil"/>
              <w:tr2bl w:val="nil"/>
            </w:tcBorders>
            <w:noWrap w:val="0"/>
            <w:vAlign w:val="center"/>
          </w:tcPr>
          <w:p w14:paraId="0F1ADF7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15CD1AE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0E8063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160" w:type="dxa"/>
            <w:tcBorders>
              <w:tl2br w:val="nil"/>
              <w:tr2bl w:val="nil"/>
            </w:tcBorders>
            <w:noWrap w:val="0"/>
            <w:vAlign w:val="center"/>
          </w:tcPr>
          <w:p w14:paraId="5DD5213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41585B1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评审现场根据评标委员会的要求进行的澄清答疑说明文件，澄清答疑说明文件将补充、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取代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1E0E6A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160" w:type="dxa"/>
            <w:tcBorders>
              <w:tl2br w:val="nil"/>
              <w:tr2bl w:val="nil"/>
            </w:tcBorders>
            <w:noWrap w:val="0"/>
            <w:vAlign w:val="center"/>
          </w:tcPr>
          <w:p w14:paraId="10C8B2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增值税税金的计算方法</w:t>
            </w:r>
          </w:p>
        </w:tc>
        <w:tc>
          <w:tcPr>
            <w:tcW w:w="6470" w:type="dxa"/>
            <w:tcBorders>
              <w:tl2br w:val="nil"/>
              <w:tr2bl w:val="nil"/>
            </w:tcBorders>
            <w:noWrap w:val="0"/>
            <w:vAlign w:val="center"/>
          </w:tcPr>
          <w:p w14:paraId="313E3F7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shd w:val="clear" w:color="auto" w:fill="auto"/>
            <w:noWrap w:val="0"/>
            <w:vAlign w:val="center"/>
          </w:tcPr>
          <w:p w14:paraId="06A038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160" w:type="dxa"/>
            <w:tcBorders>
              <w:tl2br w:val="nil"/>
              <w:tr2bl w:val="nil"/>
            </w:tcBorders>
            <w:noWrap w:val="0"/>
            <w:vAlign w:val="center"/>
          </w:tcPr>
          <w:p w14:paraId="300AC4C6">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投标报价的其他要求</w:t>
            </w:r>
          </w:p>
          <w:p w14:paraId="058CBEE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B753391">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投标报价应包括：有关本项目所需服务费、人工费、保险费、社保、税金等全部相关费用；</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FA3BDE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p>
        </w:tc>
        <w:tc>
          <w:tcPr>
            <w:tcW w:w="2160" w:type="dxa"/>
            <w:tcBorders>
              <w:tl2br w:val="nil"/>
              <w:tr2bl w:val="nil"/>
            </w:tcBorders>
            <w:noWrap w:val="0"/>
            <w:vAlign w:val="center"/>
          </w:tcPr>
          <w:p w14:paraId="7FF9FF1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p w14:paraId="4F880F3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67C57BB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投标截止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之日起90</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restart"/>
            <w:tcBorders>
              <w:tl2br w:val="nil"/>
              <w:tr2bl w:val="nil"/>
            </w:tcBorders>
            <w:noWrap w:val="0"/>
            <w:vAlign w:val="center"/>
          </w:tcPr>
          <w:p w14:paraId="7B0A153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761BB80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DA8576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04B1EC3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r>
              <w:rPr>
                <w:rFonts w:hint="eastAsia" w:ascii="宋体" w:hAnsi="宋体" w:cs="宋体"/>
                <w:b/>
                <w:bCs/>
                <w:color w:val="000000" w:themeColor="text1"/>
                <w:sz w:val="24"/>
                <w:szCs w:val="24"/>
                <w:highlight w:val="none"/>
                <w:lang w:val="en-US" w:eastAsia="zh-CN"/>
                <w14:textFill>
                  <w14:solidFill>
                    <w14:schemeClr w14:val="tx1"/>
                  </w14:solidFill>
                </w14:textFill>
              </w:rPr>
              <w:t>100000.00元（壹拾万元整）</w:t>
            </w:r>
          </w:p>
          <w:p w14:paraId="56E462F1">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的形式：</w:t>
            </w:r>
            <w:r>
              <w:rPr>
                <w:rFonts w:hint="eastAsia" w:ascii="宋体" w:hAnsi="宋体" w:cs="宋体"/>
                <w:b/>
                <w:bCs/>
                <w:color w:val="000000" w:themeColor="text1"/>
                <w:sz w:val="24"/>
                <w:szCs w:val="24"/>
                <w:highlight w:val="none"/>
                <w:lang w:val="en-US" w:eastAsia="zh-CN"/>
                <w14:textFill>
                  <w14:solidFill>
                    <w14:schemeClr w14:val="tx1"/>
                  </w14:solidFill>
                </w14:textFill>
              </w:rPr>
              <w:t>政府采购保证金</w:t>
            </w:r>
            <w:bookmarkStart w:id="690" w:name="_GoBack"/>
            <w:bookmarkEnd w:id="690"/>
            <w:r>
              <w:rPr>
                <w:rFonts w:hint="eastAsia" w:ascii="宋体" w:hAnsi="宋体" w:cs="宋体"/>
                <w:b/>
                <w:bCs/>
                <w:color w:val="000000" w:themeColor="text1"/>
                <w:sz w:val="24"/>
                <w:szCs w:val="24"/>
                <w:highlight w:val="none"/>
                <w:lang w:val="en-US" w:eastAsia="zh-CN"/>
                <w14:textFill>
                  <w14:solidFill>
                    <w14:schemeClr w14:val="tx1"/>
                  </w14:solidFill>
                </w14:textFill>
              </w:rPr>
              <w:t>应当以支票、汇票、本票或者金融机构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、担保机构出具的保函等非现金的形式提交。</w:t>
            </w:r>
          </w:p>
          <w:p w14:paraId="2F983514">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采购代理机构的开户银行及账号如下：</w:t>
            </w:r>
          </w:p>
          <w:p w14:paraId="1ADEF31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账户名称：</w:t>
            </w:r>
            <w:r>
              <w:rPr>
                <w:rFonts w:hint="eastAsia" w:ascii="宋体" w:hAnsi="宋体" w:cs="宋体"/>
                <w:b/>
                <w:bCs/>
                <w:color w:val="000000" w:themeColor="text1"/>
                <w:sz w:val="24"/>
                <w:szCs w:val="24"/>
                <w:highlight w:val="none"/>
                <w:lang w:val="en-US" w:eastAsia="zh-CN"/>
                <w14:textFill>
                  <w14:solidFill>
                    <w14:schemeClr w14:val="tx1"/>
                  </w14:solidFill>
                </w14:textFill>
              </w:rPr>
              <w:t>新疆国腾工程项目管理咨询有限公司</w:t>
            </w:r>
          </w:p>
          <w:p w14:paraId="58DB930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开户账号：843011612010139071773</w:t>
            </w:r>
          </w:p>
          <w:p w14:paraId="5E60F6E3">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  号：402888000263</w:t>
            </w:r>
          </w:p>
          <w:p w14:paraId="10EC674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 户 行：新疆库尔勒农村商业银行股份有限公司梨香南路支行</w:t>
            </w:r>
          </w:p>
          <w:p w14:paraId="06335F5B">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    意：本项目无须换取保证金收据，开标时</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须持能够证明其</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从其基本账户转出且已交存的有效凭证</w:t>
            </w:r>
          </w:p>
          <w:p w14:paraId="6B724F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提交</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应充分考虑资金在途时间。各</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时须在附加信息及用途栏内注明“</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教育系统安保服务项目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接收方银行到账信息为准）。</w:t>
            </w:r>
          </w:p>
          <w:p w14:paraId="3D6A72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若</w:t>
            </w:r>
            <w:r>
              <w:rPr>
                <w:rFonts w:hint="eastAsia" w:ascii="宋体" w:hAnsi="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未按照上述规定缴纳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continue"/>
            <w:tcBorders>
              <w:tl2br w:val="nil"/>
              <w:tr2bl w:val="nil"/>
            </w:tcBorders>
            <w:shd w:val="clear" w:color="auto" w:fill="auto"/>
            <w:noWrap w:val="0"/>
            <w:vAlign w:val="center"/>
          </w:tcPr>
          <w:p w14:paraId="24A1D18A">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160" w:type="dxa"/>
            <w:tcBorders>
              <w:tl2br w:val="nil"/>
              <w:tr2bl w:val="nil"/>
            </w:tcBorders>
            <w:noWrap w:val="0"/>
            <w:vAlign w:val="center"/>
          </w:tcPr>
          <w:p w14:paraId="6BF19D26">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保证金的退还</w:t>
            </w:r>
          </w:p>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(1)未</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发出之日起5个工作日内原账户退还；</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业主方确认</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后自合同签订之日起5个工作日内</w:t>
            </w:r>
            <w:r>
              <w:rPr>
                <w:rFonts w:hint="eastAsia" w:ascii="宋体" w:hAnsi="宋体" w:eastAsia="宋体" w:cs="宋体"/>
                <w:color w:val="000000" w:themeColor="text1"/>
                <w:sz w:val="24"/>
                <w:szCs w:val="24"/>
                <w:highlight w:val="none"/>
                <w:lang w:val="zh-CN"/>
                <w14:textFill>
                  <w14:solidFill>
                    <w14:schemeClr w14:val="tx1"/>
                  </w14:solidFill>
                </w14:textFill>
              </w:rPr>
              <w:t>退还</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保证金</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账户问题导致无法正常时间内退付的，采购人和采购代理机构不承担相应责任；</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661F896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2160" w:type="dxa"/>
            <w:tcBorders>
              <w:tl2br w:val="nil"/>
              <w:tr2bl w:val="nil"/>
            </w:tcBorders>
            <w:noWrap w:val="0"/>
            <w:vAlign w:val="center"/>
          </w:tcPr>
          <w:p w14:paraId="0F400F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6470" w:type="dxa"/>
            <w:tcBorders>
              <w:tl2br w:val="nil"/>
              <w:tr2bl w:val="nil"/>
            </w:tcBorders>
            <w:noWrap w:val="0"/>
            <w:vAlign w:val="center"/>
          </w:tcPr>
          <w:p w14:paraId="321DBA44">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年或</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20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shd w:val="clear" w:color="auto" w:fill="auto"/>
            <w:noWrap w:val="0"/>
            <w:vAlign w:val="center"/>
          </w:tcPr>
          <w:p w14:paraId="492E7647">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2160" w:type="dxa"/>
            <w:tcBorders>
              <w:tl2br w:val="nil"/>
              <w:tr2bl w:val="nil"/>
            </w:tcBorders>
            <w:noWrap w:val="0"/>
            <w:vAlign w:val="center"/>
          </w:tcPr>
          <w:p w14:paraId="5AB84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类似项目的时间要求</w:t>
            </w:r>
          </w:p>
        </w:tc>
        <w:tc>
          <w:tcPr>
            <w:tcW w:w="6470" w:type="dxa"/>
            <w:tcBorders>
              <w:tl2br w:val="nil"/>
              <w:tr2bl w:val="nil"/>
            </w:tcBorders>
            <w:noWrap w:val="0"/>
            <w:vAlign w:val="center"/>
          </w:tcPr>
          <w:p w14:paraId="538ACF3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指20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月至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shd w:val="clear" w:color="auto" w:fill="auto"/>
            <w:noWrap w:val="0"/>
            <w:vAlign w:val="center"/>
          </w:tcPr>
          <w:p w14:paraId="541A88B8">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295CE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470" w:type="dxa"/>
            <w:tcBorders>
              <w:tl2br w:val="nil"/>
              <w:tr2bl w:val="nil"/>
            </w:tcBorders>
            <w:noWrap w:val="0"/>
            <w:vAlign w:val="center"/>
          </w:tcPr>
          <w:p w14:paraId="6C1F951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065E72E5">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2160" w:type="dxa"/>
            <w:tcBorders>
              <w:tl2br w:val="nil"/>
              <w:tr2bl w:val="nil"/>
            </w:tcBorders>
            <w:noWrap w:val="0"/>
            <w:vAlign w:val="center"/>
          </w:tcPr>
          <w:p w14:paraId="3175A96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p>
        </w:tc>
        <w:tc>
          <w:tcPr>
            <w:tcW w:w="6470" w:type="dxa"/>
            <w:tcBorders>
              <w:tl2br w:val="nil"/>
              <w:tr2bl w:val="nil"/>
            </w:tcBorders>
            <w:noWrap w:val="0"/>
            <w:vAlign w:val="center"/>
          </w:tcPr>
          <w:p w14:paraId="7DC92865">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提前自学线上开标流程；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z w:val="24"/>
                <w:szCs w:val="24"/>
                <w:highlight w:val="none"/>
                <w14:textFill>
                  <w14:solidFill>
                    <w14:schemeClr w14:val="tx1"/>
                  </w14:solidFill>
                </w14:textFill>
              </w:rPr>
              <w:t>当天，线上开标环节，</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解密时长30分钟，请各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请自带笔记本电脑及CA锁网上进行文件解密以及操作投标事项，请</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提前调试好在线参标电脑各项配置。</w:t>
            </w:r>
          </w:p>
          <w:p w14:paraId="2337E3D4">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中采购清单、技术需求等如有偏差，如有疑义请澄清中及时提出；否则视为充分理解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各项要求。</w:t>
            </w:r>
          </w:p>
          <w:p w14:paraId="570DD5FE">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3.本次采用政府采购云平台线上招标、投标，请各潜在</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及时办理CA锁和学习政府采购云平台线上投标相关知识。请在政府采购云平台登录后，进行下载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。请各</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商文件</w:t>
            </w:r>
            <w:r>
              <w:rPr>
                <w:rFonts w:hint="eastAsia" w:ascii="宋体" w:hAnsi="宋体" w:eastAsia="宋体" w:cs="宋体"/>
                <w:color w:val="000000" w:themeColor="text1"/>
                <w:sz w:val="24"/>
                <w:szCs w:val="24"/>
                <w:highlight w:val="none"/>
                <w14:textFill>
                  <w14:solidFill>
                    <w14:schemeClr w14:val="tx1"/>
                  </w14:solidFill>
                </w14:textFill>
              </w:rPr>
              <w:t>后及时关注云平台答疑文件获取栏目。具体相关事宜见政府采购云平台。本项目采用资格后审，请</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仔细阅读</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和各项要求，制作文件及相关资料过程中，若因</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资格条件不符、提供资料不全等原因导致</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予以退还，责任自负。</w:t>
            </w:r>
          </w:p>
          <w:p w14:paraId="27DB3B58">
            <w:pPr>
              <w:pStyle w:val="43"/>
              <w:numPr>
                <w:ilvl w:val="0"/>
                <w:numId w:val="0"/>
              </w:numPr>
              <w:spacing w:before="74" w:line="400" w:lineRule="exact"/>
              <w:ind w:leftChars="0" w:right="42" w:rightChars="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中如有内容冲突的地方，以</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34978D0A">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2160" w:type="dxa"/>
            <w:tcBorders>
              <w:tl2br w:val="nil"/>
              <w:tr2bl w:val="nil"/>
            </w:tcBorders>
            <w:noWrap w:val="0"/>
            <w:vAlign w:val="center"/>
          </w:tcPr>
          <w:p w14:paraId="0EBB9114">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中标人提供纸质版文件一</w:t>
            </w:r>
            <w:r>
              <w:rPr>
                <w:rFonts w:hint="eastAsia" w:ascii="宋体" w:hAnsi="宋体" w:cs="宋体"/>
                <w:color w:val="000000" w:themeColor="text1"/>
                <w:sz w:val="24"/>
                <w:szCs w:val="24"/>
                <w:highlight w:val="none"/>
                <w:lang w:val="en-US" w:eastAsia="zh-CN"/>
                <w14:textFill>
                  <w14:solidFill>
                    <w14:schemeClr w14:val="tx1"/>
                  </w14:solidFill>
                </w14:textFill>
              </w:rPr>
              <w:t>正三副</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及电子版U盘一份于中标公示期递交(寄送)至</w:t>
            </w:r>
            <w:r>
              <w:rPr>
                <w:rFonts w:hint="eastAsia" w:ascii="宋体" w:hAnsi="宋体" w:cs="宋体"/>
                <w:color w:val="000000" w:themeColor="text1"/>
                <w:sz w:val="24"/>
                <w:szCs w:val="24"/>
                <w:highlight w:val="none"/>
                <w:lang w:val="zh-CN" w:eastAsia="zh-CN"/>
                <w14:textFill>
                  <w14:solidFill>
                    <w14:schemeClr w14:val="tx1"/>
                  </w14:solidFill>
                </w14:textFill>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shd w:val="clear" w:color="auto" w:fill="auto"/>
            <w:noWrap w:val="0"/>
            <w:vAlign w:val="center"/>
          </w:tcPr>
          <w:p w14:paraId="3F25A840">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2160" w:type="dxa"/>
            <w:tcBorders>
              <w:tl2br w:val="nil"/>
              <w:tr2bl w:val="nil"/>
            </w:tcBorders>
            <w:noWrap w:val="0"/>
            <w:vAlign w:val="center"/>
          </w:tcPr>
          <w:p w14:paraId="022DA87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投标截止时间</w:t>
            </w:r>
          </w:p>
        </w:tc>
        <w:tc>
          <w:tcPr>
            <w:tcW w:w="6470" w:type="dxa"/>
            <w:tcBorders>
              <w:tl2br w:val="nil"/>
              <w:tr2bl w:val="nil"/>
            </w:tcBorders>
            <w:noWrap w:val="0"/>
            <w:vAlign w:val="center"/>
          </w:tcPr>
          <w:p w14:paraId="7A25C60E">
            <w:pPr>
              <w:pStyle w:val="43"/>
              <w:spacing w:before="74" w:line="400" w:lineRule="exact"/>
              <w:ind w:left="42" w:leftChars="20" w:right="42" w:rightChars="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2025年02月05日 16:00（北京时间）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7F29648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31</w:t>
            </w:r>
          </w:p>
        </w:tc>
        <w:tc>
          <w:tcPr>
            <w:tcW w:w="2160" w:type="dxa"/>
            <w:tcBorders>
              <w:tl2br w:val="nil"/>
              <w:tr2bl w:val="nil"/>
            </w:tcBorders>
            <w:noWrap w:val="0"/>
            <w:vAlign w:val="center"/>
          </w:tcPr>
          <w:p w14:paraId="2AC2CFDC">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cs="宋体"/>
                <w:color w:val="000000" w:themeColor="text1"/>
                <w:sz w:val="24"/>
                <w:szCs w:val="24"/>
                <w:highlight w:val="none"/>
                <w:lang w:eastAsia="zh-CN"/>
                <w14:textFill>
                  <w14:solidFill>
                    <w14:schemeClr w14:val="tx1"/>
                  </w14:solidFill>
                </w14:textFill>
              </w:rPr>
              <w:t>响应文件</w:t>
            </w:r>
          </w:p>
        </w:tc>
        <w:tc>
          <w:tcPr>
            <w:tcW w:w="6470" w:type="dxa"/>
            <w:tcBorders>
              <w:tl2br w:val="nil"/>
              <w:tr2bl w:val="nil"/>
            </w:tcBorders>
            <w:noWrap w:val="0"/>
            <w:vAlign w:val="center"/>
          </w:tcPr>
          <w:p w14:paraId="43C6F48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政采云线上开标大厅（https://www.zcygov.cn在线投标）</w:t>
            </w:r>
          </w:p>
          <w:p w14:paraId="18A021D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需将加密的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上传至政采云平台，到达开标时间后，解密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39A6CD9">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p>
        </w:tc>
        <w:tc>
          <w:tcPr>
            <w:tcW w:w="2160" w:type="dxa"/>
            <w:tcBorders>
              <w:tl2br w:val="nil"/>
              <w:tr2bl w:val="nil"/>
            </w:tcBorders>
            <w:noWrap w:val="0"/>
            <w:vAlign w:val="center"/>
          </w:tcPr>
          <w:p w14:paraId="08B41CA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70" w:type="dxa"/>
            <w:tcBorders>
              <w:tl2br w:val="nil"/>
              <w:tr2bl w:val="nil"/>
            </w:tcBorders>
            <w:noWrap w:val="0"/>
            <w:vAlign w:val="center"/>
          </w:tcPr>
          <w:p w14:paraId="70D6A94B">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2025年02月05日 16:00（北京时间），开标后30分钟内</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供应商</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需在线解密</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响应文件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133801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w:t>
            </w:r>
          </w:p>
        </w:tc>
        <w:tc>
          <w:tcPr>
            <w:tcW w:w="2160" w:type="dxa"/>
            <w:tcBorders>
              <w:tl2br w:val="nil"/>
              <w:tr2bl w:val="nil"/>
            </w:tcBorders>
            <w:noWrap w:val="0"/>
            <w:vAlign w:val="center"/>
          </w:tcPr>
          <w:p w14:paraId="49366EA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自递交</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6FB99E62">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w:t>
            </w:r>
          </w:p>
        </w:tc>
        <w:tc>
          <w:tcPr>
            <w:tcW w:w="2160" w:type="dxa"/>
            <w:vAlign w:val="center"/>
          </w:tcPr>
          <w:p w14:paraId="36F6183D">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p>
        </w:tc>
        <w:tc>
          <w:tcPr>
            <w:tcW w:w="6470" w:type="dxa"/>
            <w:vAlign w:val="center"/>
          </w:tcPr>
          <w:p w14:paraId="261844FC">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代理报酬的计算方法：</w:t>
            </w:r>
          </w:p>
          <w:p w14:paraId="69418011">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）1、发改价格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2015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299号文执行</w:t>
            </w:r>
          </w:p>
          <w:p w14:paraId="70F81F8B">
            <w:pPr>
              <w:bidi w:val="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2、代理报酬支付方式：由</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支付</w:t>
            </w:r>
          </w:p>
          <w:p w14:paraId="4F2DC2C5">
            <w:pPr>
              <w:keepNext w:val="0"/>
              <w:keepLines w:val="0"/>
              <w:widowControl/>
              <w:suppressLineNumbers w:val="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3、代理报酬的支付时间：由</w:t>
            </w:r>
            <w:r>
              <w:rPr>
                <w:rFonts w:hint="eastAsia" w:ascii="宋体" w:hAnsi="宋体" w:cs="宋体"/>
                <w:color w:val="000000" w:themeColor="text1"/>
                <w:sz w:val="24"/>
                <w:szCs w:val="24"/>
                <w:highlight w:val="none"/>
                <w:lang w:val="zh-CN"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不论投标的结果如何，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均应自行承担所有与参加投标有关的全部费用。</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w:t>
            </w:r>
          </w:p>
        </w:tc>
        <w:tc>
          <w:tcPr>
            <w:tcW w:w="2160" w:type="dxa"/>
            <w:vAlign w:val="center"/>
          </w:tcPr>
          <w:p w14:paraId="0DC1F151">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政府采购政策支持</w:t>
            </w:r>
          </w:p>
        </w:tc>
        <w:tc>
          <w:tcPr>
            <w:tcW w:w="6470" w:type="dxa"/>
            <w:vAlign w:val="center"/>
          </w:tcPr>
          <w:p w14:paraId="41554B1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促进中小企业发展政策：根据《政府采购促进中小企业发展管理办法》规定，小型或微型企业且报价产品为小型或微型企业生产的，将对该报价产品的评标报价给予10%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23746D6B">
            <w:pPr>
              <w:pStyle w:val="39"/>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监狱企业扶持政策：供应商如为监狱企业将视同小型或微型企业，且报价产品为小型或微型企业生产的，将对该产品的评标报价给予10%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2494DDE9">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3.残疾人福利性单位视同小型、微型企业。不重复享受政策。</w:t>
            </w:r>
          </w:p>
          <w:p w14:paraId="59B815A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列入财政部会同国务院有关部门发布的节能产品、环境标志产品品目清单，供应商应当提供国家确定的认证机构出具的、处于有效期之内的节能产品、环境标志产品认证证书。</w:t>
            </w:r>
          </w:p>
        </w:tc>
      </w:tr>
      <w:tr w14:paraId="4900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788D508">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w:t>
            </w:r>
          </w:p>
        </w:tc>
        <w:tc>
          <w:tcPr>
            <w:tcW w:w="2160" w:type="dxa"/>
            <w:vAlign w:val="center"/>
          </w:tcPr>
          <w:p w14:paraId="793A18DE">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4AC9BAED">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现场不组织踏勘，若供应商有需求请自行踏勘</w:t>
            </w:r>
          </w:p>
        </w:tc>
      </w:tr>
    </w:tbl>
    <w:p w14:paraId="57C35504">
      <w:pPr>
        <w:pStyle w:val="44"/>
        <w:widowControl w:val="0"/>
        <w:spacing w:before="0" w:beforeAutospacing="0" w:after="0" w:afterAutospacing="0" w:line="360" w:lineRule="auto"/>
        <w:jc w:val="both"/>
        <w:rPr>
          <w:rFonts w:hint="eastAsia"/>
          <w:b/>
          <w:bCs/>
          <w:color w:val="000000" w:themeColor="text1"/>
          <w:sz w:val="24"/>
          <w:szCs w:val="24"/>
          <w:highlight w:val="none"/>
          <w14:textFill>
            <w14:solidFill>
              <w14:schemeClr w14:val="tx1"/>
            </w14:solidFill>
          </w14:textFill>
        </w:rPr>
      </w:pPr>
    </w:p>
    <w:p w14:paraId="2FD7991D">
      <w:pPr>
        <w:pStyle w:val="44"/>
        <w:widowControl w:val="0"/>
        <w:spacing w:before="0" w:beforeAutospacing="0" w:after="0" w:afterAutospacing="0" w:line="360" w:lineRule="auto"/>
        <w:ind w:firstLine="482" w:firstLineChars="200"/>
        <w:jc w:val="both"/>
        <w:rPr>
          <w:bCs/>
          <w:color w:val="000000" w:themeColor="text1"/>
          <w:sz w:val="28"/>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必须认真阅读</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中所有的事项、格式、条款和</w:t>
      </w:r>
      <w:r>
        <w:rPr>
          <w:rFonts w:hint="eastAsia"/>
          <w:b/>
          <w:bCs/>
          <w:color w:val="000000" w:themeColor="text1"/>
          <w:sz w:val="24"/>
          <w:szCs w:val="24"/>
          <w:highlight w:val="none"/>
          <w:lang w:eastAsia="zh-CN"/>
          <w14:textFill>
            <w14:solidFill>
              <w14:schemeClr w14:val="tx1"/>
            </w14:solidFill>
          </w14:textFill>
        </w:rPr>
        <w:t>招标人需求</w:t>
      </w:r>
      <w:r>
        <w:rPr>
          <w:rFonts w:hint="eastAsia"/>
          <w:b/>
          <w:bCs/>
          <w:color w:val="000000" w:themeColor="text1"/>
          <w:sz w:val="24"/>
          <w:szCs w:val="24"/>
          <w:highlight w:val="none"/>
          <w14:textFill>
            <w14:solidFill>
              <w14:schemeClr w14:val="tx1"/>
            </w14:solidFill>
          </w14:textFill>
        </w:rPr>
        <w:t>等。</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没有按照</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要求提交全部资料，或者</w:t>
      </w:r>
      <w:r>
        <w:rPr>
          <w:rFonts w:hint="eastAsia"/>
          <w:b/>
          <w:bCs/>
          <w:color w:val="000000" w:themeColor="text1"/>
          <w:sz w:val="24"/>
          <w:szCs w:val="24"/>
          <w:highlight w:val="none"/>
          <w:lang w:eastAsia="zh-CN"/>
          <w14:textFill>
            <w14:solidFill>
              <w14:schemeClr w14:val="tx1"/>
            </w14:solidFill>
          </w14:textFill>
        </w:rPr>
        <w:t>响应文件</w:t>
      </w:r>
      <w:r>
        <w:rPr>
          <w:rFonts w:hint="eastAsia"/>
          <w:b/>
          <w:bCs/>
          <w:color w:val="000000" w:themeColor="text1"/>
          <w:sz w:val="24"/>
          <w:szCs w:val="24"/>
          <w:highlight w:val="none"/>
          <w14:textFill>
            <w14:solidFill>
              <w14:schemeClr w14:val="tx1"/>
            </w14:solidFill>
          </w14:textFill>
        </w:rPr>
        <w:t>没有对</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在各方面都做出实质性响应是</w:t>
      </w:r>
      <w:r>
        <w:rPr>
          <w:rFonts w:hint="eastAsia"/>
          <w:b/>
          <w:bCs/>
          <w:color w:val="000000" w:themeColor="text1"/>
          <w:sz w:val="24"/>
          <w:szCs w:val="24"/>
          <w:highlight w:val="none"/>
          <w:lang w:eastAsia="zh-CN"/>
          <w14:textFill>
            <w14:solidFill>
              <w14:schemeClr w14:val="tx1"/>
            </w14:solidFill>
          </w14:textFill>
        </w:rPr>
        <w:t>供应商</w:t>
      </w:r>
      <w:r>
        <w:rPr>
          <w:rFonts w:hint="eastAsia"/>
          <w:b/>
          <w:bCs/>
          <w:color w:val="000000" w:themeColor="text1"/>
          <w:sz w:val="24"/>
          <w:szCs w:val="24"/>
          <w:highlight w:val="none"/>
          <w14:textFill>
            <w14:solidFill>
              <w14:schemeClr w14:val="tx1"/>
            </w14:solidFill>
          </w14:textFill>
        </w:rPr>
        <w:t>的风险，并可能导致其投标无效或被拒绝。</w:t>
      </w:r>
      <w:bookmarkStart w:id="7" w:name="_Toc298190380"/>
      <w:bookmarkStart w:id="8" w:name="_Toc470184437"/>
      <w:bookmarkStart w:id="9" w:name="_Toc439513157"/>
      <w:bookmarkStart w:id="10" w:name="_Toc438722126"/>
      <w:bookmarkStart w:id="11" w:name="_Toc486969375"/>
      <w:bookmarkStart w:id="12" w:name="_Toc298920088"/>
      <w:bookmarkStart w:id="13" w:name="_Toc298829716"/>
      <w:bookmarkStart w:id="14" w:name="_Toc425347658"/>
      <w:bookmarkStart w:id="15" w:name="_Toc298829957"/>
      <w:bookmarkStart w:id="16" w:name="_Toc458635592"/>
      <w:bookmarkStart w:id="17" w:name="_Toc49082409"/>
      <w:bookmarkStart w:id="18" w:name="_Toc297209415"/>
      <w:bookmarkStart w:id="19" w:name="_Toc494832083"/>
      <w:bookmarkStart w:id="20" w:name="_Toc439513441"/>
      <w:bookmarkStart w:id="21" w:name="_Toc383124044"/>
      <w:bookmarkStart w:id="22" w:name="_Toc20291"/>
      <w:bookmarkStart w:id="23" w:name="_Toc438641461"/>
      <w:bookmarkStart w:id="24" w:name="_Toc299108386"/>
      <w:bookmarkStart w:id="25" w:name="_Toc439679264"/>
      <w:bookmarkStart w:id="26" w:name="_Toc498871240"/>
      <w:bookmarkStart w:id="27" w:name="_Toc477879836"/>
      <w:bookmarkStart w:id="28" w:name="_Toc435687271"/>
      <w:bookmarkStart w:id="29" w:name="_Toc438513730"/>
      <w:bookmarkStart w:id="30" w:name="_Toc479325588"/>
      <w:bookmarkStart w:id="31" w:name="_Toc498899367"/>
      <w:bookmarkStart w:id="32" w:name="_Toc422161988"/>
      <w:bookmarkStart w:id="33" w:name="_Toc414510776"/>
      <w:bookmarkStart w:id="34" w:name="_Toc435687345"/>
      <w:bookmarkStart w:id="35" w:name="_Toc435629834"/>
      <w:bookmarkStart w:id="36" w:name="_Toc438508593"/>
      <w:bookmarkStart w:id="37" w:name="_Toc416208482"/>
      <w:bookmarkStart w:id="38" w:name="_Toc350417820"/>
      <w:bookmarkStart w:id="39" w:name="_Toc518912731"/>
      <w:bookmarkStart w:id="40" w:name="_Toc435686976"/>
      <w:bookmarkStart w:id="41" w:name="_Toc458980389"/>
      <w:bookmarkStart w:id="42" w:name="_Toc422865417"/>
      <w:bookmarkStart w:id="43" w:name="_Toc356489049"/>
      <w:bookmarkStart w:id="44" w:name="_Toc418023329"/>
      <w:bookmarkStart w:id="45" w:name="_Toc435629788"/>
      <w:bookmarkStart w:id="46" w:name="_Toc343857022"/>
      <w:bookmarkStart w:id="47" w:name="_Toc364846096"/>
      <w:bookmarkStart w:id="48" w:name="_Toc487044248"/>
      <w:bookmarkStart w:id="49" w:name="_Toc435623750"/>
      <w:bookmarkStart w:id="50" w:name="_Toc380533806"/>
      <w:bookmarkStart w:id="51" w:name="_Toc49135195"/>
      <w:bookmarkStart w:id="52" w:name="_Toc25778"/>
      <w:bookmarkStart w:id="53" w:name="_Toc365033702"/>
      <w:bookmarkStart w:id="54" w:name="_Toc479340785"/>
    </w:p>
    <w:p w14:paraId="5DCA5DB1">
      <w:pP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br w:type="page"/>
      </w:r>
    </w:p>
    <w:p w14:paraId="6EB81993">
      <w:pPr>
        <w:pStyle w:val="5"/>
        <w:numPr>
          <w:ilvl w:val="0"/>
          <w:numId w:val="4"/>
        </w:numPr>
        <w:tabs>
          <w:tab w:val="left" w:pos="425"/>
          <w:tab w:val="clear" w:pos="147"/>
        </w:tabs>
        <w:ind w:left="425"/>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4"/>
        </w:numPr>
        <w:tabs>
          <w:tab w:val="left" w:pos="525"/>
          <w:tab w:val="left" w:pos="567"/>
          <w:tab w:val="left" w:pos="630"/>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资金来源</w:t>
      </w:r>
    </w:p>
    <w:p w14:paraId="540077C7">
      <w:pPr>
        <w:spacing w:line="360" w:lineRule="auto"/>
        <w:ind w:firstLine="482" w:firstLineChars="200"/>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预算内资金</w:t>
      </w:r>
    </w:p>
    <w:p w14:paraId="5DD8ED2D">
      <w:pPr>
        <w:numPr>
          <w:ilvl w:val="1"/>
          <w:numId w:val="4"/>
        </w:numPr>
        <w:tabs>
          <w:tab w:val="left" w:pos="525"/>
          <w:tab w:val="left" w:pos="567"/>
          <w:tab w:val="left" w:pos="630"/>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适用范围</w:t>
      </w:r>
    </w:p>
    <w:p w14:paraId="241FF36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依据《中华人民共和国政府采购法》等有关政府采购的法律法规制定本须知。</w:t>
      </w:r>
    </w:p>
    <w:p w14:paraId="64D0BA63">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及各方当事人适用本须知。</w:t>
      </w:r>
    </w:p>
    <w:p w14:paraId="3CE404D8">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关于定标方式</w:t>
      </w:r>
    </w:p>
    <w:p w14:paraId="7E5764A2">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本次招标采用一次报价一次评标定标的方式；</w:t>
      </w:r>
      <w:r>
        <w:rPr>
          <w:rFonts w:hint="eastAsia" w:ascii="宋体" w:hAnsi="宋体"/>
          <w:bCs/>
          <w:color w:val="000000" w:themeColor="text1"/>
          <w:sz w:val="24"/>
          <w:highlight w:val="none"/>
          <w:lang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拒绝接受有选择性报价的投标。</w:t>
      </w:r>
    </w:p>
    <w:p w14:paraId="140BD53D">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定义</w:t>
      </w:r>
    </w:p>
    <w:p w14:paraId="046EFD7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库尔勒市教育局</w:t>
      </w:r>
      <w:r>
        <w:rPr>
          <w:rFonts w:hint="eastAsia" w:ascii="宋体" w:hAnsi="宋体"/>
          <w:color w:val="000000" w:themeColor="text1"/>
          <w:sz w:val="24"/>
          <w:highlight w:val="none"/>
          <w14:textFill>
            <w14:solidFill>
              <w14:schemeClr w14:val="tx1"/>
            </w14:solidFill>
          </w14:textFill>
        </w:rPr>
        <w:t>。</w:t>
      </w:r>
    </w:p>
    <w:p w14:paraId="791555AD">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采购代理机构：是指</w:t>
      </w:r>
      <w:r>
        <w:rPr>
          <w:rFonts w:hint="eastAsia" w:ascii="宋体" w:hAnsi="宋体"/>
          <w:color w:val="000000" w:themeColor="text1"/>
          <w:sz w:val="24"/>
          <w:highlight w:val="none"/>
          <w:lang w:eastAsia="zh-CN"/>
          <w14:textFill>
            <w14:solidFill>
              <w14:schemeClr w14:val="tx1"/>
            </w14:solidFill>
          </w14:textFill>
        </w:rPr>
        <w:t>新疆国腾工程项目管理咨询有限公司</w:t>
      </w:r>
      <w:r>
        <w:rPr>
          <w:rFonts w:hint="eastAsia" w:ascii="宋体" w:hAnsi="宋体"/>
          <w:color w:val="000000" w:themeColor="text1"/>
          <w:sz w:val="24"/>
          <w:highlight w:val="none"/>
          <w14:textFill>
            <w14:solidFill>
              <w14:schemeClr w14:val="tx1"/>
            </w14:solidFill>
          </w14:textFill>
        </w:rPr>
        <w:t>。</w:t>
      </w:r>
    </w:p>
    <w:p w14:paraId="520BFC7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：是指向采购代理机构提交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216F68A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中标人：是指经合法招、投标程序评选出来的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p>
    <w:p w14:paraId="12186AF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规定，须向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提供的</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、备件、工具、手册及其它技术资料和材料。</w:t>
      </w:r>
    </w:p>
    <w:p w14:paraId="00C1D317">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须承担的有关服务。</w:t>
      </w:r>
    </w:p>
    <w:p w14:paraId="2532D54A">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实质性响应：是指符合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的要求、条款、条件和规定，且没有重大偏离或保留。</w:t>
      </w:r>
    </w:p>
    <w:p w14:paraId="7127C140">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重大偏离或保留：是指</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中影响到</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规定的货物和服务质量或限制了</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的权利/</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的义务的规定，而认可该等规定偏离将影响到其他</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的公平竞争地位。</w:t>
      </w:r>
    </w:p>
    <w:p w14:paraId="14D68C84">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投标保证金：指</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按照本</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规定向采购代理机构或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提交的款项。采购代理机构或者</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的行为而蒙受损失之时，采购代理机构和</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可根据规定予以没收的款项。</w:t>
      </w:r>
    </w:p>
    <w:p w14:paraId="2859C3AA">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期限</w:t>
      </w:r>
      <w:r>
        <w:rPr>
          <w:rFonts w:hint="eastAsia" w:ascii="宋体" w:hAnsi="宋体"/>
          <w:color w:val="000000" w:themeColor="text1"/>
          <w:sz w:val="24"/>
          <w:highlight w:val="none"/>
          <w14:textFill>
            <w14:solidFill>
              <w14:schemeClr w14:val="tx1"/>
            </w14:solidFill>
          </w14:textFill>
        </w:rPr>
        <w:t>：是指签订采购合同之日起至按要求</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并通过验收的期限。</w:t>
      </w:r>
    </w:p>
    <w:p w14:paraId="2CA45227">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日期、天数、时间：无特别说明时是指公历日及北京时间。</w:t>
      </w:r>
    </w:p>
    <w:p w14:paraId="61FD9669">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中的标题或题名仅起引导作用，而不应该作为对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内容的理解或解释。</w:t>
      </w:r>
    </w:p>
    <w:p w14:paraId="439A1831">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bookmarkStart w:id="55" w:name="_Toc264616629"/>
      <w:r>
        <w:rPr>
          <w:rFonts w:hint="eastAsia" w:ascii="宋体" w:hAnsi="宋体"/>
          <w:b/>
          <w:color w:val="000000" w:themeColor="text1"/>
          <w:sz w:val="24"/>
          <w:highlight w:val="none"/>
          <w14:textFill>
            <w14:solidFill>
              <w14:schemeClr w14:val="tx1"/>
            </w14:solidFill>
          </w14:textFill>
        </w:rPr>
        <w:t>应遵循的原则</w:t>
      </w:r>
      <w:bookmarkEnd w:id="55"/>
    </w:p>
    <w:p w14:paraId="50D05962">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遵循公开、公平、公正和诚实信用原则。</w:t>
      </w:r>
    </w:p>
    <w:p w14:paraId="1A05A0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坚持价格合理、质量优先、服务优质。</w:t>
      </w:r>
    </w:p>
    <w:p w14:paraId="1CDDF26D">
      <w:pPr>
        <w:numPr>
          <w:ilvl w:val="2"/>
          <w:numId w:val="4"/>
        </w:numPr>
        <w:tabs>
          <w:tab w:val="left" w:pos="624"/>
          <w:tab w:val="left" w:pos="735"/>
          <w:tab w:val="clear" w:pos="1050"/>
        </w:tabs>
        <w:spacing w:line="360" w:lineRule="auto"/>
        <w:ind w:left="735" w:hanging="735"/>
        <w:rPr>
          <w:rFonts w:ascii="Verdana" w:hAnsi="Verdan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利用</w:t>
      </w:r>
      <w:r>
        <w:rPr>
          <w:rFonts w:hint="eastAsia" w:ascii="Verdana" w:hAnsi="Verdana"/>
          <w:color w:val="000000" w:themeColor="text1"/>
          <w:sz w:val="24"/>
          <w:highlight w:val="none"/>
          <w14:textFill>
            <w14:solidFill>
              <w14:schemeClr w14:val="tx1"/>
            </w14:solidFill>
          </w14:textFill>
        </w:rPr>
        <w:t>法律手段强化竞争机制，贯彻统一、规范、简化、高效的要求。</w:t>
      </w:r>
    </w:p>
    <w:p w14:paraId="7FD11E06">
      <w:pPr>
        <w:numPr>
          <w:ilvl w:val="1"/>
          <w:numId w:val="4"/>
        </w:numPr>
        <w:tabs>
          <w:tab w:val="left" w:pos="525"/>
          <w:tab w:val="left" w:pos="567"/>
          <w:tab w:val="left" w:pos="630"/>
          <w:tab w:val="clear" w:pos="289"/>
        </w:tabs>
        <w:snapToGrid w:val="0"/>
        <w:spacing w:line="360" w:lineRule="auto"/>
        <w:ind w:left="567"/>
        <w:outlineLvl w:val="3"/>
        <w:rPr>
          <w:rFonts w:ascii="宋体" w:hAnsi="宋体"/>
          <w:b/>
          <w:color w:val="000000" w:themeColor="text1"/>
          <w:sz w:val="24"/>
          <w:highlight w:val="none"/>
          <w14:textFill>
            <w14:solidFill>
              <w14:schemeClr w14:val="tx1"/>
            </w14:solidFill>
          </w14:textFill>
        </w:rPr>
      </w:pPr>
      <w:bookmarkStart w:id="56" w:name="_Toc264616632"/>
      <w:r>
        <w:rPr>
          <w:rFonts w:hint="eastAsia" w:ascii="宋体" w:hAnsi="宋体"/>
          <w:b/>
          <w:color w:val="000000" w:themeColor="text1"/>
          <w:sz w:val="24"/>
          <w:highlight w:val="none"/>
          <w14:textFill>
            <w14:solidFill>
              <w14:schemeClr w14:val="tx1"/>
            </w14:solidFill>
          </w14:textFill>
        </w:rPr>
        <w:t>合格的货物和服务</w:t>
      </w:r>
      <w:bookmarkEnd w:id="56"/>
    </w:p>
    <w:p w14:paraId="39541454">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提供的所有货物及服务，其来源地均应为中华人民共和国或与中华人民共和国有官方贸易关系的国家或地区。</w:t>
      </w:r>
    </w:p>
    <w:p w14:paraId="41DCB6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提供的所有货物和服务，其质量、技术等特征必须符合国家、行业现行的标准及</w:t>
      </w:r>
      <w:r>
        <w:rPr>
          <w:rFonts w:hint="eastAsia" w:ascii="宋体" w:hAnsi="宋体"/>
          <w:color w:val="000000" w:themeColor="text1"/>
          <w:sz w:val="24"/>
          <w:highlight w:val="none"/>
          <w:lang w:eastAsia="zh-CN"/>
          <w14:textFill>
            <w14:solidFill>
              <w14:schemeClr w14:val="tx1"/>
            </w14:solidFill>
          </w14:textFill>
        </w:rPr>
        <w:t>招标人需求</w:t>
      </w:r>
      <w:r>
        <w:rPr>
          <w:rFonts w:ascii="宋体" w:hAnsi="宋体"/>
          <w:color w:val="000000" w:themeColor="text1"/>
          <w:sz w:val="24"/>
          <w:highlight w:val="none"/>
          <w14:textFill>
            <w14:solidFill>
              <w14:schemeClr w14:val="tx1"/>
            </w14:solidFill>
          </w14:textFill>
        </w:rPr>
        <w:t>。</w:t>
      </w:r>
    </w:p>
    <w:p w14:paraId="691215EF">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color w:val="000000" w:themeColor="text1"/>
          <w:sz w:val="24"/>
          <w:highlight w:val="none"/>
          <w14:textFill>
            <w14:solidFill>
              <w14:schemeClr w14:val="tx1"/>
            </w14:solidFill>
          </w14:textFill>
        </w:rPr>
        <w:t>将拒绝接受不合格的货物和服务，由此产生的费用及相关后果均由</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自行承担。</w:t>
      </w:r>
    </w:p>
    <w:p w14:paraId="203161D5">
      <w:pPr>
        <w:numPr>
          <w:ilvl w:val="2"/>
          <w:numId w:val="4"/>
        </w:numPr>
        <w:tabs>
          <w:tab w:val="left" w:pos="624"/>
          <w:tab w:val="left" w:pos="735"/>
          <w:tab w:val="clear" w:pos="1050"/>
        </w:tabs>
        <w:spacing w:line="360" w:lineRule="auto"/>
        <w:ind w:left="735" w:hanging="735"/>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应保证本项目下提供的服务或其任何一部分不会产生因第三方依法享有的专利权、商标权或其他知识产权；如果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不拥有相应的知识产权，则须在报价中包括合法获取该知识产权的相关费用，并在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中附有相关证明文件，如因第三方提出其专利权、商标权或其他知识产权的侵权之诉，则一切法律责任由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承担。</w:t>
      </w:r>
    </w:p>
    <w:p w14:paraId="2968824C">
      <w:pPr>
        <w:numPr>
          <w:ilvl w:val="1"/>
          <w:numId w:val="4"/>
        </w:numPr>
        <w:tabs>
          <w:tab w:val="left" w:pos="525"/>
          <w:tab w:val="left" w:pos="567"/>
          <w:tab w:val="left" w:pos="630"/>
          <w:tab w:val="clear" w:pos="289"/>
        </w:tabs>
        <w:snapToGrid w:val="0"/>
        <w:spacing w:line="240" w:lineRule="auto"/>
        <w:ind w:left="567"/>
        <w:outlineLvl w:val="3"/>
        <w:rPr>
          <w:b/>
          <w:color w:val="000000" w:themeColor="text1"/>
          <w:sz w:val="24"/>
          <w:highlight w:val="none"/>
          <w14:textFill>
            <w14:solidFill>
              <w14:schemeClr w14:val="tx1"/>
            </w14:solidFill>
          </w14:textFill>
        </w:rPr>
      </w:pPr>
      <w:bookmarkStart w:id="57" w:name="_Toc264616633"/>
      <w:r>
        <w:rPr>
          <w:rFonts w:hint="eastAsia"/>
          <w:b/>
          <w:color w:val="000000" w:themeColor="text1"/>
          <w:sz w:val="24"/>
          <w:highlight w:val="none"/>
          <w14:textFill>
            <w14:solidFill>
              <w14:schemeClr w14:val="tx1"/>
            </w14:solidFill>
          </w14:textFill>
        </w:rPr>
        <w:t>保密</w:t>
      </w:r>
      <w:bookmarkEnd w:id="57"/>
    </w:p>
    <w:p w14:paraId="262C2A23">
      <w:pPr>
        <w:pStyle w:val="16"/>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招投标双方应分别为对方在</w:t>
      </w:r>
      <w:r>
        <w:rPr>
          <w:rFonts w:hint="eastAsia" w:hAnsi="宋体"/>
          <w:color w:val="000000" w:themeColor="text1"/>
          <w:sz w:val="24"/>
          <w:highlight w:val="none"/>
          <w:lang w:eastAsia="zh-CN"/>
          <w14:textFill>
            <w14:solidFill>
              <w14:schemeClr w14:val="tx1"/>
            </w14:solidFill>
          </w14:textFill>
        </w:rPr>
        <w:t>响应文件</w:t>
      </w:r>
      <w:r>
        <w:rPr>
          <w:rFonts w:hint="eastAsia" w:hAnsi="宋体"/>
          <w:color w:val="000000" w:themeColor="text1"/>
          <w:sz w:val="24"/>
          <w:highlight w:val="none"/>
          <w14:textFill>
            <w14:solidFill>
              <w14:schemeClr w14:val="tx1"/>
            </w14:solidFill>
          </w14:textFill>
        </w:rPr>
        <w:t>和</w:t>
      </w:r>
      <w:r>
        <w:rPr>
          <w:rFonts w:hint="eastAsia" w:hAnsi="宋体"/>
          <w:color w:val="000000" w:themeColor="text1"/>
          <w:sz w:val="24"/>
          <w:highlight w:val="none"/>
          <w:lang w:eastAsia="zh-CN"/>
          <w14:textFill>
            <w14:solidFill>
              <w14:schemeClr w14:val="tx1"/>
            </w14:solidFill>
          </w14:textFill>
        </w:rPr>
        <w:t>招标文件</w:t>
      </w:r>
      <w:r>
        <w:rPr>
          <w:rFonts w:hint="eastAsia" w:hAnsi="宋体"/>
          <w:color w:val="000000" w:themeColor="text1"/>
          <w:sz w:val="24"/>
          <w:highlight w:val="none"/>
          <w14:textFill>
            <w14:solidFill>
              <w14:schemeClr w14:val="tx1"/>
            </w14:solidFill>
          </w14:textFill>
        </w:rPr>
        <w:t>中涉及的商业和技术等秘密保密，违者应对由此造成的后果承担责任。投标方不得将参加此次投标活动的事实进行商业性宣传。</w:t>
      </w:r>
    </w:p>
    <w:p w14:paraId="4772B4B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bookmarkStart w:id="58" w:name="_Toc278459939"/>
      <w:bookmarkStart w:id="59" w:name="_Toc278962736"/>
      <w:r>
        <w:rPr>
          <w:rFonts w:hint="eastAsia" w:ascii="宋体" w:hAnsi="宋体"/>
          <w:b/>
          <w:color w:val="000000" w:themeColor="text1"/>
          <w:sz w:val="24"/>
          <w:szCs w:val="24"/>
          <w:highlight w:val="none"/>
          <w14:textFill>
            <w14:solidFill>
              <w14:schemeClr w14:val="tx1"/>
            </w14:solidFill>
          </w14:textFill>
        </w:rPr>
        <w:t>质疑与</w:t>
      </w:r>
      <w:bookmarkEnd w:id="58"/>
      <w:bookmarkEnd w:id="59"/>
      <w:r>
        <w:rPr>
          <w:rFonts w:hint="eastAsia" w:ascii="宋体" w:hAnsi="宋体"/>
          <w:b/>
          <w:color w:val="000000" w:themeColor="text1"/>
          <w:sz w:val="24"/>
          <w:szCs w:val="24"/>
          <w:highlight w:val="none"/>
          <w14:textFill>
            <w14:solidFill>
              <w14:schemeClr w14:val="tx1"/>
            </w14:solidFill>
          </w14:textFill>
        </w:rPr>
        <w:t>投诉</w:t>
      </w:r>
    </w:p>
    <w:p w14:paraId="0043F7EA">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bookmarkStart w:id="60" w:name="_Toc264616637"/>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认为</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的内容损害其权益的，可以在</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公示期间或者自期满之日起7个工作日内以书面形式向</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或采购代理机构提出质疑，逾期质疑无效。</w:t>
      </w:r>
    </w:p>
    <w:p w14:paraId="023F10D0">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认为采购过程和中标结果使自己的权益受到损害的，可以在知道或者应知其权益受到损害之日起7个工作日内，以书面形式向</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或采购代理机构提出质疑，逾期质疑无效。</w:t>
      </w:r>
    </w:p>
    <w:p w14:paraId="777396E9">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有质疑时，应当以书面形式在质疑有效期限内向采购代</w:t>
      </w:r>
      <w:r>
        <w:rPr>
          <w:rFonts w:hint="eastAsia" w:ascii="宋体" w:hAnsi="宋体"/>
          <w:color w:val="000000" w:themeColor="text1"/>
          <w:sz w:val="24"/>
          <w:szCs w:val="24"/>
          <w:highlight w:val="none"/>
          <w14:textFill>
            <w14:solidFill>
              <w14:schemeClr w14:val="tx1"/>
            </w14:solidFill>
          </w14:textFill>
        </w:rPr>
        <w:t>理机构提交质疑书原件，逾期质疑无效。质疑书应当署名</w:t>
      </w:r>
      <w:r>
        <w:rPr>
          <w:rFonts w:hint="eastAsia"/>
          <w:color w:val="000000" w:themeColor="text1"/>
          <w:sz w:val="24"/>
          <w:highlight w:val="none"/>
          <w14:textFill>
            <w14:solidFill>
              <w14:schemeClr w14:val="tx1"/>
            </w14:solidFill>
          </w14:textFill>
        </w:rPr>
        <w:t>。质疑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为自然人的，应当由本人签字；质疑</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为法人或者其他组织的，应当由法定代表人或者主要负责人签字盖章并加盖公章，同时注明联系人、联系电话</w:t>
      </w:r>
      <w:r>
        <w:rPr>
          <w:rFonts w:hint="eastAsia"/>
          <w:color w:val="000000" w:themeColor="text1"/>
          <w:sz w:val="24"/>
          <w:szCs w:val="24"/>
          <w:highlight w:val="none"/>
          <w14:textFill>
            <w14:solidFill>
              <w14:schemeClr w14:val="tx1"/>
            </w14:solidFill>
          </w14:textFill>
        </w:rPr>
        <w:t>与质疑时间</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电话、传真或电邮形式提交的质疑书属于无效质疑。</w:t>
      </w:r>
    </w:p>
    <w:p w14:paraId="625770A8">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质疑内容不得含有虚假、恶意成分。依据谁主张谁举证的原则，质疑者提供的</w:t>
      </w:r>
      <w:r>
        <w:rPr>
          <w:rFonts w:hint="eastAsia"/>
          <w:color w:val="000000" w:themeColor="text1"/>
          <w:sz w:val="24"/>
          <w:szCs w:val="24"/>
          <w:highlight w:val="none"/>
          <w14:textFill>
            <w14:solidFill>
              <w14:schemeClr w14:val="tx1"/>
            </w14:solidFill>
          </w14:textFill>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000000" w:themeColor="text1"/>
          <w:sz w:val="24"/>
          <w:szCs w:val="24"/>
          <w:highlight w:val="none"/>
          <w14:textFill>
            <w14:solidFill>
              <w14:schemeClr w14:val="tx1"/>
            </w14:solidFill>
          </w14:textFill>
        </w:rPr>
        <w:t>对捏造事实、滥用维权扰乱采购秩序的恶意质疑者，将上报采购监督管理部门依法处理。</w:t>
      </w:r>
    </w:p>
    <w:p w14:paraId="22FEB46A">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采购代理机构在收到</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的有效书面质疑后七个工作日内作出答复，但答复的内容不涉及商业秘密，质疑</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、采购代理机构的质疑答复不满意，或</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、采购代理机构未在规定期限内作出答复的，可以在答复期满后15个工作日内向采购监督管理部门提起投诉。</w:t>
      </w:r>
    </w:p>
    <w:p w14:paraId="275A2FF5">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不得参与同一采购项目竞争的</w:t>
      </w:r>
      <w:bookmarkEnd w:id="60"/>
      <w:r>
        <w:rPr>
          <w:rFonts w:hint="eastAsia" w:ascii="宋体" w:hAnsi="宋体" w:cs="宋体"/>
          <w:b/>
          <w:color w:val="000000" w:themeColor="text1"/>
          <w:sz w:val="24"/>
          <w:highlight w:val="none"/>
          <w:lang w:eastAsia="zh-CN"/>
          <w14:textFill>
            <w14:solidFill>
              <w14:schemeClr w14:val="tx1"/>
            </w14:solidFill>
          </w14:textFill>
        </w:rPr>
        <w:t>供应商</w:t>
      </w:r>
    </w:p>
    <w:p w14:paraId="139E7AC2">
      <w:pPr>
        <w:spacing w:line="360" w:lineRule="auto"/>
        <w:ind w:firstLine="566" w:firstLineChars="23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单位负责人为同一人或者存在直接控股、管理关系的不同</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，不得参加同一合同项下的采购活动。</w:t>
      </w:r>
    </w:p>
    <w:p w14:paraId="12EA769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关于中小企业投标</w:t>
      </w:r>
    </w:p>
    <w:p w14:paraId="1696A73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中小企业投标是指符合</w:t>
      </w:r>
      <w:r>
        <w:rPr>
          <w:rFonts w:hint="eastAsia" w:ascii="宋体" w:hAnsi="宋体"/>
          <w:color w:val="000000" w:themeColor="text1"/>
          <w:sz w:val="24"/>
          <w:szCs w:val="24"/>
          <w:highlight w:val="none"/>
          <w14:textFill>
            <w14:solidFill>
              <w14:schemeClr w14:val="tx1"/>
            </w14:solidFill>
          </w14:textFill>
        </w:rPr>
        <w:t>《中小企业划型标准规定》</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4"/>
        </w:numPr>
        <w:tabs>
          <w:tab w:val="left" w:pos="567"/>
          <w:tab w:val="left" w:pos="630"/>
          <w:tab w:val="clear" w:pos="289"/>
        </w:tabs>
        <w:spacing w:line="360" w:lineRule="auto"/>
        <w:ind w:left="567"/>
        <w:outlineLvl w:val="3"/>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w:t>
      </w:r>
      <w:r>
        <w:rPr>
          <w:rFonts w:hint="eastAsia" w:ascii="宋体" w:hAnsi="宋体"/>
          <w:b/>
          <w:color w:val="000000" w:themeColor="text1"/>
          <w:sz w:val="24"/>
          <w:szCs w:val="24"/>
          <w:highlight w:val="none"/>
          <w:lang w:val="en-US" w:eastAsia="zh-CN"/>
          <w14:textFill>
            <w14:solidFill>
              <w14:schemeClr w14:val="tx1"/>
            </w14:solidFill>
          </w14:textFill>
        </w:rPr>
        <w:t>投标保证金的缴纳形式</w:t>
      </w:r>
    </w:p>
    <w:p w14:paraId="557C9A47">
      <w:pPr>
        <w:pStyle w:val="8"/>
        <w:tabs>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投标保证金的形式：政府采购保证金应当以支票、汇票、本票或者金融机构、担保机构出具的保函等非现金的形式提交。</w:t>
      </w:r>
    </w:p>
    <w:p w14:paraId="006A0086">
      <w:pPr>
        <w:numPr>
          <w:ilvl w:val="1"/>
          <w:numId w:val="4"/>
        </w:numPr>
        <w:tabs>
          <w:tab w:val="left" w:pos="525"/>
          <w:tab w:val="left" w:pos="567"/>
          <w:tab w:val="left" w:pos="630"/>
          <w:tab w:val="clear" w:pos="289"/>
        </w:tabs>
        <w:spacing w:line="360" w:lineRule="auto"/>
        <w:ind w:left="567"/>
        <w:outlineLvl w:val="3"/>
        <w:rPr>
          <w:rFonts w:hint="eastAsia" w:ascii="宋体" w:hAnsi="宋体"/>
          <w:b/>
          <w:color w:val="000000" w:themeColor="text1"/>
          <w:sz w:val="24"/>
          <w:szCs w:val="22"/>
          <w:highlight w:val="none"/>
          <w14:textFill>
            <w14:solidFill>
              <w14:schemeClr w14:val="tx1"/>
            </w14:solidFill>
          </w14:textFill>
        </w:rPr>
      </w:pPr>
      <w:bookmarkStart w:id="61" w:name="_Toc264616638"/>
      <w:r>
        <w:rPr>
          <w:rFonts w:hint="eastAsia" w:ascii="宋体" w:hAnsi="宋体"/>
          <w:b/>
          <w:color w:val="000000" w:themeColor="text1"/>
          <w:sz w:val="24"/>
          <w:szCs w:val="22"/>
          <w:highlight w:val="none"/>
          <w14:textFill>
            <w14:solidFill>
              <w14:schemeClr w14:val="tx1"/>
            </w14:solidFill>
          </w14:textFill>
        </w:rPr>
        <w:t>通知</w:t>
      </w:r>
      <w:bookmarkEnd w:id="61"/>
    </w:p>
    <w:p w14:paraId="6E2133D7">
      <w:pPr>
        <w:tabs>
          <w:tab w:val="left" w:pos="900"/>
        </w:tabs>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对与本项目有关的通知，</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将以书面（包括书面材料、信函、传真等，下同）或在本次</w:t>
      </w:r>
      <w:r>
        <w:rPr>
          <w:rFonts w:hint="eastAsia"/>
          <w:color w:val="000000" w:themeColor="text1"/>
          <w:sz w:val="24"/>
          <w:highlight w:val="none"/>
          <w:lang w:eastAsia="zh-CN"/>
          <w14:textFill>
            <w14:solidFill>
              <w14:schemeClr w14:val="tx1"/>
            </w14:solidFill>
          </w14:textFill>
        </w:rPr>
        <w:t>招标公告</w:t>
      </w:r>
      <w:r>
        <w:rPr>
          <w:rFonts w:hint="eastAsia"/>
          <w:color w:val="000000" w:themeColor="text1"/>
          <w:sz w:val="24"/>
          <w:highlight w:val="none"/>
          <w14:textFill>
            <w14:solidFill>
              <w14:schemeClr w14:val="tx1"/>
            </w14:solidFill>
          </w14:textFill>
        </w:rPr>
        <w:t>刊登的媒体上以发布公告的形式，送达所有与通知有关的已领取了</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，传真号码以</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的登记为准。</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应于收到通知的当日以书面方式予以回复确认。因</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登记的传真号码有误、传真线路故障或</w:t>
      </w:r>
      <w:r>
        <w:rPr>
          <w:rFonts w:hint="eastAsia" w:ascii="宋体" w:hAnsi="宋体"/>
          <w:color w:val="000000" w:themeColor="text1"/>
          <w:sz w:val="24"/>
          <w:highlight w:val="none"/>
          <w14:textFill>
            <w14:solidFill>
              <w14:schemeClr w14:val="tx1"/>
            </w14:solidFill>
          </w14:textFill>
        </w:rPr>
        <w:t>其它任何意外情形，</w:t>
      </w:r>
      <w:r>
        <w:rPr>
          <w:rFonts w:hint="eastAsia"/>
          <w:color w:val="000000" w:themeColor="text1"/>
          <w:sz w:val="24"/>
          <w:highlight w:val="none"/>
          <w14:textFill>
            <w14:solidFill>
              <w14:schemeClr w14:val="tx1"/>
            </w14:solidFill>
          </w14:textFill>
        </w:rPr>
        <w:t>导致</w:t>
      </w:r>
      <w:r>
        <w:rPr>
          <w:rFonts w:hint="eastAsia" w:ascii="宋体" w:hAnsi="宋体"/>
          <w:color w:val="000000" w:themeColor="text1"/>
          <w:sz w:val="24"/>
          <w:highlight w:val="none"/>
          <w14:textFill>
            <w14:solidFill>
              <w14:schemeClr w14:val="tx1"/>
            </w14:solidFill>
          </w14:textFill>
        </w:rPr>
        <w:t>所发出的</w:t>
      </w:r>
      <w:r>
        <w:rPr>
          <w:rFonts w:hint="eastAsia"/>
          <w:color w:val="000000" w:themeColor="text1"/>
          <w:sz w:val="24"/>
          <w:highlight w:val="none"/>
          <w14:textFill>
            <w14:solidFill>
              <w14:schemeClr w14:val="tx1"/>
            </w14:solidFill>
          </w14:textFill>
        </w:rPr>
        <w:t>通知延迟送达或无法送达</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000000" w:themeColor="text1"/>
          <w:sz w:val="24"/>
          <w:highlight w:val="none"/>
          <w14:textFill>
            <w14:solidFill>
              <w14:schemeClr w14:val="tx1"/>
            </w14:solidFill>
          </w14:textFill>
        </w:rPr>
      </w:pPr>
      <w:bookmarkStart w:id="62" w:name="_Toc264616639"/>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b/>
          <w:color w:val="000000" w:themeColor="text1"/>
          <w:sz w:val="24"/>
          <w:highlight w:val="none"/>
          <w14:textFill>
            <w14:solidFill>
              <w14:schemeClr w14:val="tx1"/>
            </w14:solidFill>
          </w14:textFill>
        </w:rPr>
        <w:t>的解释权</w:t>
      </w:r>
      <w:bookmarkEnd w:id="62"/>
    </w:p>
    <w:p w14:paraId="39E87C04">
      <w:pPr>
        <w:pStyle w:val="8"/>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的解释权归“</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r>
        <w:rPr>
          <w:rFonts w:hint="eastAsia"/>
          <w:color w:val="000000" w:themeColor="text1"/>
          <w:sz w:val="24"/>
          <w:highlight w:val="none"/>
          <w14:textFill>
            <w14:solidFill>
              <w14:schemeClr w14:val="tx1"/>
            </w14:solidFill>
          </w14:textFill>
        </w:rPr>
        <w:t>”所有。</w:t>
      </w:r>
    </w:p>
    <w:p w14:paraId="01F531F3">
      <w:pPr>
        <w:pStyle w:val="5"/>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3" w:name="_Toc9666"/>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lang w:eastAsia="zh-CN"/>
          <w14:textFill>
            <w14:solidFill>
              <w14:schemeClr w14:val="tx1"/>
            </w14:solidFill>
          </w14:textFill>
        </w:rPr>
        <w:t>文件</w:t>
      </w:r>
      <w:bookmarkEnd w:id="63"/>
    </w:p>
    <w:p w14:paraId="0D85D431">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的组成</w:t>
      </w:r>
    </w:p>
    <w:p w14:paraId="41912C2E">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招标公告</w:t>
      </w:r>
    </w:p>
    <w:p w14:paraId="3D217887">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须知</w:t>
      </w:r>
    </w:p>
    <w:p w14:paraId="787ACCDC">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招标人需求</w:t>
      </w:r>
    </w:p>
    <w:p w14:paraId="74A34488">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（4）评标文件</w:t>
      </w:r>
    </w:p>
    <w:p w14:paraId="4EDEEEE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（5）合同（样本）</w:t>
      </w:r>
    </w:p>
    <w:p w14:paraId="59287A4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0F30B700">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规定发出的澄清、修改及补充文件（如有）；</w:t>
      </w:r>
    </w:p>
    <w:p w14:paraId="5181AB42">
      <w:pPr>
        <w:numPr>
          <w:ilvl w:val="1"/>
          <w:numId w:val="4"/>
        </w:numPr>
        <w:tabs>
          <w:tab w:val="left" w:pos="567"/>
          <w:tab w:val="clear" w:pos="289"/>
        </w:tabs>
        <w:spacing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的澄清</w:t>
      </w:r>
      <w:r>
        <w:rPr>
          <w:rFonts w:hint="eastAsia" w:ascii="宋体" w:hAnsi="宋体"/>
          <w:b/>
          <w:bCs/>
          <w:color w:val="000000" w:themeColor="text1"/>
          <w:sz w:val="24"/>
          <w:highlight w:val="none"/>
          <w:lang w:val="en-US" w:eastAsia="zh-CN"/>
          <w14:textFill>
            <w14:solidFill>
              <w14:schemeClr w14:val="tx1"/>
            </w14:solidFill>
          </w14:textFill>
        </w:rPr>
        <w:t>和修改</w:t>
      </w:r>
    </w:p>
    <w:p w14:paraId="61C449B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lang w:eastAsia="zh-CN"/>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可以依法对招标文件进行澄清或者修改。</w:t>
      </w:r>
    </w:p>
    <w:p w14:paraId="27E33FD8">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对已发出的招标文件进行澄清或者修改，应当以书面形式将澄清或者修改的内容通知所有购买了招标文件的</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上发布更正公告。该澄清或者修改的内容为招标文件的组成部分，澄清或者修改的内容可能影响</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、资格预审申请文件编制的，</w:t>
      </w:r>
      <w:r>
        <w:rPr>
          <w:rFonts w:hint="eastAsia" w:ascii="宋体" w:hAnsi="宋体" w:cs="Times New Roman"/>
          <w:color w:val="000000" w:themeColor="text1"/>
          <w:sz w:val="24"/>
          <w:highlight w:val="none"/>
          <w:lang w:eastAsia="zh-CN"/>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或者采购代理机构发布公告</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书面通知</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的时间，应当在投标截止时间至少15日前、提交资格预审申请文件截止时间至少3日前；不足上述时间的，应当顺延提交</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、资格预审申请文件的截止时间。</w:t>
      </w:r>
    </w:p>
    <w:p w14:paraId="3D9C63D5">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应于</w:t>
      </w:r>
      <w:r>
        <w:rPr>
          <w:rFonts w:hint="eastAsia" w:ascii="宋体" w:hAnsi="宋体" w:cs="Times New Roman"/>
          <w:color w:val="000000" w:themeColor="text1"/>
          <w:sz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highlight w:val="none"/>
          <w14:textFill>
            <w14:solidFill>
              <w14:schemeClr w14:val="tx1"/>
            </w14:solidFill>
          </w14:textFill>
        </w:rPr>
        <w:t>递交截止时间之前在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查询本项目的更正公告，以保证其对招标文件做出正确的响应。</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未按要求下载相关文件，或由于未及时关注更正公告的信息造成的后果，其责任由</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自行负责。</w:t>
      </w:r>
    </w:p>
    <w:p w14:paraId="1470BEA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认为需要对招标文件进行澄清或者修改的，可以书面形式向</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提出申请，但</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可以决定是否采纳</w:t>
      </w:r>
      <w:r>
        <w:rPr>
          <w:rFonts w:hint="eastAsia" w:ascii="宋体" w:hAnsi="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的申请事项。</w:t>
      </w:r>
    </w:p>
    <w:p w14:paraId="1394D590">
      <w:pPr>
        <w:pStyle w:val="5"/>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4" w:name="_Toc49135197"/>
      <w:bookmarkStart w:id="65" w:name="_Toc49082411"/>
      <w:r>
        <w:rPr>
          <w:rFonts w:hint="eastAsia"/>
          <w:color w:val="000000" w:themeColor="text1"/>
          <w:highlight w:val="none"/>
          <w:lang w:eastAsia="zh-CN"/>
          <w14:textFill>
            <w14:solidFill>
              <w14:schemeClr w14:val="tx1"/>
            </w14:solidFill>
          </w14:textFill>
        </w:rPr>
        <w:t>响应文件</w:t>
      </w:r>
    </w:p>
    <w:p w14:paraId="08B9E3B3">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的编写</w:t>
      </w:r>
      <w:r>
        <w:rPr>
          <w:rFonts w:hint="eastAsia" w:ascii="宋体" w:hAnsi="宋体"/>
          <w:b/>
          <w:bCs/>
          <w:color w:val="000000" w:themeColor="text1"/>
          <w:sz w:val="24"/>
          <w:szCs w:val="24"/>
          <w:highlight w:val="none"/>
          <w14:textFill>
            <w14:solidFill>
              <w14:schemeClr w14:val="tx1"/>
            </w14:solidFill>
          </w14:textFill>
        </w:rPr>
        <w:t>（实质性要求）</w:t>
      </w:r>
    </w:p>
    <w:p w14:paraId="6972C57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应仔细阅读</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的所有内容，</w:t>
      </w:r>
      <w:r>
        <w:rPr>
          <w:rFonts w:hint="eastAsia" w:ascii="宋体" w:hAnsi="宋体"/>
          <w:bCs/>
          <w:color w:val="000000" w:themeColor="text1"/>
          <w:sz w:val="24"/>
          <w:highlight w:val="none"/>
          <w14:textFill>
            <w14:solidFill>
              <w14:schemeClr w14:val="tx1"/>
            </w14:solidFill>
          </w14:textFill>
        </w:rPr>
        <w:t>按</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的要求制作并递交</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，并保证所提供的全部资料的真实性、准确性，以确保其投标对</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做出实质性响应；否则，将拒绝其投标。</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在投标中提供不真实的材料，无论其材料是否重要，都将直接导致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无效，并承担由此产生的法律责任。</w:t>
      </w:r>
    </w:p>
    <w:p w14:paraId="209AD990">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投标语言和计量单位</w:t>
      </w:r>
    </w:p>
    <w:p w14:paraId="3569C020">
      <w:pPr>
        <w:spacing w:line="360" w:lineRule="auto"/>
        <w:ind w:left="718" w:leftChars="34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和来往函件应用中文书写，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提供的支持文件、技术资料和印刷的文献可以用其它语言，但相应内容应附有中文翻译本（经公证处公证），以中文为准，计量单位应使用国际公制单位。</w:t>
      </w:r>
    </w:p>
    <w:p w14:paraId="0FC7589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必须以</w:t>
      </w:r>
      <w:r>
        <w:rPr>
          <w:rFonts w:hint="eastAsia" w:ascii="宋体" w:hAnsi="宋体"/>
          <w:color w:val="000000" w:themeColor="text1"/>
          <w:sz w:val="24"/>
          <w:highlight w:val="none"/>
          <w:lang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报价，并保留小数点后两位。</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中开标一览表内容与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中相应内容不一致的，以开标一览表为准；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的解释发生异议的，以中文文本为准。</w:t>
      </w:r>
    </w:p>
    <w:p w14:paraId="2EA0EDB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ascii="宋体" w:hAnsi="宋体"/>
          <w:b/>
          <w:bCs/>
          <w:color w:val="000000" w:themeColor="text1"/>
          <w:sz w:val="24"/>
          <w:highlight w:val="none"/>
          <w14:textFill>
            <w14:solidFill>
              <w14:schemeClr w14:val="tx1"/>
            </w14:solidFill>
          </w14:textFill>
        </w:rPr>
        <w:t>的组成</w:t>
      </w:r>
    </w:p>
    <w:p w14:paraId="3AFFFBF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准备的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 xml:space="preserve">应包括《第六章 </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w:t>
      </w:r>
    </w:p>
    <w:p w14:paraId="380419C5">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double"/>
          <w14:textFill>
            <w14:solidFill>
              <w14:schemeClr w14:val="tx1"/>
            </w14:solidFill>
          </w14:textFill>
        </w:rPr>
      </w:pPr>
      <w:r>
        <w:rPr>
          <w:rFonts w:hint="eastAsia" w:ascii="宋体" w:hAnsi="宋体"/>
          <w:b/>
          <w:color w:val="000000" w:themeColor="text1"/>
          <w:sz w:val="24"/>
          <w:highlight w:val="none"/>
          <w:u w:val="double"/>
          <w:lang w:eastAsia="zh-CN"/>
          <w14:textFill>
            <w14:solidFill>
              <w14:schemeClr w14:val="tx1"/>
            </w14:solidFill>
          </w14:textFill>
        </w:rPr>
        <w:t>供应商</w:t>
      </w:r>
      <w:r>
        <w:rPr>
          <w:rFonts w:hint="eastAsia" w:ascii="宋体" w:hAnsi="宋体"/>
          <w:b/>
          <w:color w:val="000000" w:themeColor="text1"/>
          <w:sz w:val="24"/>
          <w:highlight w:val="none"/>
          <w:u w:val="double"/>
          <w14:textFill>
            <w14:solidFill>
              <w14:schemeClr w14:val="tx1"/>
            </w14:solidFill>
          </w14:textFill>
        </w:rPr>
        <w:t>必须</w:t>
      </w:r>
      <w:r>
        <w:rPr>
          <w:rFonts w:hint="eastAsia" w:ascii="宋体" w:hAnsi="宋体"/>
          <w:b/>
          <w:color w:val="000000" w:themeColor="text1"/>
          <w:sz w:val="24"/>
          <w:highlight w:val="none"/>
          <w:u w:val="double"/>
          <w:lang w:eastAsia="zh-CN"/>
          <w14:textFill>
            <w14:solidFill>
              <w14:schemeClr w14:val="tx1"/>
            </w14:solidFill>
          </w14:textFill>
        </w:rPr>
        <w:t>响应招标文件的要求，在政采云供应商客户端</w:t>
      </w:r>
      <w:r>
        <w:rPr>
          <w:rFonts w:hint="eastAsia" w:ascii="宋体" w:hAnsi="宋体"/>
          <w:b/>
          <w:color w:val="000000" w:themeColor="text1"/>
          <w:sz w:val="24"/>
          <w:highlight w:val="none"/>
          <w:u w:val="double"/>
          <w14:textFill>
            <w14:solidFill>
              <w14:schemeClr w14:val="tx1"/>
            </w14:solidFill>
          </w14:textFill>
        </w:rPr>
        <w:t>编制完整的</w:t>
      </w:r>
      <w:r>
        <w:rPr>
          <w:rFonts w:hint="eastAsia" w:ascii="宋体" w:hAnsi="宋体"/>
          <w:b/>
          <w:color w:val="000000" w:themeColor="text1"/>
          <w:sz w:val="24"/>
          <w:highlight w:val="none"/>
          <w:u w:val="double"/>
          <w:lang w:eastAsia="zh-CN"/>
          <w14:textFill>
            <w14:solidFill>
              <w14:schemeClr w14:val="tx1"/>
            </w14:solidFill>
          </w14:textFill>
        </w:rPr>
        <w:t>响应文件并在规定的时间内投标，响应文件含有多个组成部分，供应商须对每个部分进行响应。</w:t>
      </w:r>
    </w:p>
    <w:p w14:paraId="557165D7">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必须自行承担因其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的任何错漏而导致的一切后果</w:t>
      </w:r>
      <w:r>
        <w:rPr>
          <w:rFonts w:hint="eastAsia" w:ascii="宋体" w:hAnsi="宋体"/>
          <w:b/>
          <w:color w:val="000000" w:themeColor="text1"/>
          <w:sz w:val="24"/>
          <w:highlight w:val="none"/>
          <w:u w:val="none"/>
          <w14:textFill>
            <w14:solidFill>
              <w14:schemeClr w14:val="tx1"/>
            </w14:solidFill>
          </w14:textFill>
        </w:rPr>
        <w:t>。</w:t>
      </w:r>
    </w:p>
    <w:p w14:paraId="4B7AFB2F">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投标的修改和撤回</w:t>
      </w:r>
    </w:p>
    <w:p w14:paraId="579E47EE">
      <w:pPr>
        <w:pStyle w:val="8"/>
        <w:spacing w:afterAutospacing="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在投标截止时间前</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，投标截止后不得修改和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3A17D9DF">
      <w:pPr>
        <w:pStyle w:val="5"/>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6" w:name="_Toc438508596"/>
      <w:bookmarkStart w:id="67" w:name="_Toc439513444"/>
      <w:bookmarkStart w:id="68" w:name="_Toc380533809"/>
      <w:bookmarkStart w:id="69" w:name="_Toc414510779"/>
      <w:bookmarkStart w:id="70" w:name="_Toc418023332"/>
      <w:bookmarkStart w:id="71" w:name="_Toc425347661"/>
      <w:bookmarkStart w:id="72" w:name="_Toc438641464"/>
      <w:bookmarkStart w:id="73" w:name="_Toc356489052"/>
      <w:bookmarkStart w:id="74" w:name="_Toc439513160"/>
      <w:bookmarkStart w:id="75" w:name="_Toc479340788"/>
      <w:bookmarkStart w:id="76" w:name="_Toc365033705"/>
      <w:bookmarkStart w:id="77" w:name="_Toc298190383"/>
      <w:bookmarkStart w:id="78" w:name="_Toc435687274"/>
      <w:bookmarkStart w:id="79" w:name="_Toc435629791"/>
      <w:bookmarkStart w:id="80" w:name="_Toc3192"/>
      <w:bookmarkStart w:id="81" w:name="_Toc364846099"/>
      <w:bookmarkStart w:id="82" w:name="_Toc438722129"/>
      <w:bookmarkStart w:id="83" w:name="_Toc350417823"/>
      <w:bookmarkStart w:id="84" w:name="_Toc477879839"/>
      <w:bookmarkStart w:id="85" w:name="_Toc435629837"/>
      <w:bookmarkStart w:id="86" w:name="_Toc416208485"/>
      <w:bookmarkStart w:id="87" w:name="_Toc297209418"/>
      <w:bookmarkStart w:id="88" w:name="_Toc435687348"/>
      <w:bookmarkStart w:id="89" w:name="_Toc383124047"/>
      <w:bookmarkStart w:id="90" w:name="_Toc343857025"/>
      <w:bookmarkStart w:id="91" w:name="_Toc22582"/>
      <w:bookmarkStart w:id="92" w:name="_Toc298829719"/>
      <w:bookmarkStart w:id="93" w:name="_Toc439679267"/>
      <w:bookmarkStart w:id="94" w:name="_Toc422161991"/>
      <w:bookmarkStart w:id="95" w:name="_Toc435686979"/>
      <w:bookmarkStart w:id="96" w:name="_Toc494832086"/>
      <w:bookmarkStart w:id="97" w:name="_Toc498871243"/>
      <w:bookmarkStart w:id="98" w:name="_Toc458635595"/>
      <w:bookmarkStart w:id="99" w:name="_Toc298920091"/>
      <w:bookmarkStart w:id="100" w:name="_Toc479325591"/>
      <w:bookmarkStart w:id="101" w:name="_Toc299108389"/>
      <w:bookmarkStart w:id="102" w:name="_Toc298829960"/>
      <w:bookmarkStart w:id="103" w:name="_Toc486969378"/>
      <w:bookmarkStart w:id="104" w:name="_Toc458980392"/>
      <w:bookmarkStart w:id="105" w:name="_Toc498899370"/>
      <w:bookmarkStart w:id="106" w:name="_Toc438513733"/>
      <w:bookmarkStart w:id="107" w:name="_Toc487044251"/>
      <w:bookmarkStart w:id="108" w:name="_Toc470184440"/>
      <w:bookmarkStart w:id="109" w:name="_Toc518912734"/>
      <w:bookmarkStart w:id="110" w:name="_Toc422865420"/>
      <w:bookmarkStart w:id="111" w:name="_Toc435623753"/>
      <w:r>
        <w:rPr>
          <w:rFonts w:hint="eastAsia"/>
          <w:color w:val="000000" w:themeColor="text1"/>
          <w:highlight w:val="none"/>
          <w14:textFill>
            <w14:solidFill>
              <w14:schemeClr w14:val="tx1"/>
            </w14:solidFill>
          </w14:textFill>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4"/>
        </w:numPr>
        <w:tabs>
          <w:tab w:val="left" w:pos="567"/>
          <w:tab w:val="clear" w:pos="289"/>
        </w:tabs>
        <w:spacing w:beforeAutospacing="0"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w:t>
      </w:r>
    </w:p>
    <w:p w14:paraId="12E45C9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应在投标截止时间前</w:t>
      </w:r>
      <w:r>
        <w:rPr>
          <w:rFonts w:hint="eastAsia" w:ascii="宋体" w:hAnsi="宋体"/>
          <w:color w:val="000000" w:themeColor="text1"/>
          <w:sz w:val="24"/>
          <w:highlight w:val="none"/>
          <w:lang w:eastAsia="zh-CN"/>
          <w14:textFill>
            <w14:solidFill>
              <w14:schemeClr w14:val="tx1"/>
            </w14:solidFill>
          </w14:textFill>
        </w:rPr>
        <w:t>提交至政采云平台（https://www.zcygov.cn），</w:t>
      </w:r>
      <w:r>
        <w:rPr>
          <w:rFonts w:hint="eastAsia" w:ascii="宋体" w:hAnsi="宋体"/>
          <w:color w:val="000000" w:themeColor="text1"/>
          <w:sz w:val="24"/>
          <w:highlight w:val="none"/>
          <w14:textFill>
            <w14:solidFill>
              <w14:schemeClr w14:val="tx1"/>
            </w14:solidFill>
          </w14:textFill>
        </w:rPr>
        <w:t>任何迟于这个时间的投标将被拒绝。</w:t>
      </w:r>
    </w:p>
    <w:p w14:paraId="71DD415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所有响应文件的备份文件可自愿在采购代理机构规定时间内以U盘邮寄或电子邮件方式提供给代理机构，</w:t>
      </w:r>
      <w:r>
        <w:rPr>
          <w:rFonts w:hint="eastAsia" w:ascii="宋体" w:hAnsi="宋体"/>
          <w:color w:val="000000" w:themeColor="text1"/>
          <w:sz w:val="24"/>
          <w:highlight w:val="none"/>
          <w14:textFill>
            <w14:solidFill>
              <w14:schemeClr w14:val="tx1"/>
            </w14:solidFill>
          </w14:textFill>
        </w:rPr>
        <w:t>任何迟于这个时间的</w:t>
      </w:r>
      <w:r>
        <w:rPr>
          <w:rFonts w:hint="eastAsia" w:ascii="宋体" w:hAnsi="宋体"/>
          <w:color w:val="000000" w:themeColor="text1"/>
          <w:sz w:val="24"/>
          <w:highlight w:val="none"/>
          <w:lang w:eastAsia="zh-CN"/>
          <w14:textFill>
            <w14:solidFill>
              <w14:schemeClr w14:val="tx1"/>
            </w14:solidFill>
          </w14:textFill>
        </w:rPr>
        <w:t>备份响应文件</w:t>
      </w:r>
      <w:r>
        <w:rPr>
          <w:rFonts w:hint="eastAsia" w:ascii="宋体" w:hAnsi="宋体"/>
          <w:color w:val="000000" w:themeColor="text1"/>
          <w:sz w:val="24"/>
          <w:highlight w:val="none"/>
          <w14:textFill>
            <w14:solidFill>
              <w14:schemeClr w14:val="tx1"/>
            </w14:solidFill>
          </w14:textFill>
        </w:rPr>
        <w:t>将被拒绝。</w:t>
      </w:r>
    </w:p>
    <w:p w14:paraId="7C44525E">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采购代理机构不接受电话、传真投标。</w:t>
      </w:r>
    </w:p>
    <w:p w14:paraId="756D845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投标有效期</w:t>
      </w:r>
      <w:r>
        <w:rPr>
          <w:rFonts w:hint="eastAsia" w:ascii="宋体" w:hAnsi="宋体"/>
          <w:b/>
          <w:bCs/>
          <w:color w:val="000000" w:themeColor="text1"/>
          <w:sz w:val="24"/>
          <w:szCs w:val="24"/>
          <w:highlight w:val="none"/>
          <w14:textFill>
            <w14:solidFill>
              <w14:schemeClr w14:val="tx1"/>
            </w14:solidFill>
          </w14:textFill>
        </w:rPr>
        <w:t>（实质性要求）</w:t>
      </w:r>
    </w:p>
    <w:p w14:paraId="701319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从投标截止日起，投标有效期为90天。在特殊情况下，</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可于投标有效期日满之前要求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同意延长有效日期，要求与答复均应以书面形式。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可以拒绝上述要求而其投标保证金不被没收，同意延期的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根据原截止日期应负之权利及责任相应也延至新的截止日期。</w:t>
      </w:r>
    </w:p>
    <w:p w14:paraId="06BCD21D">
      <w:pPr>
        <w:numPr>
          <w:ilvl w:val="1"/>
          <w:numId w:val="4"/>
        </w:numPr>
        <w:tabs>
          <w:tab w:val="left" w:pos="567"/>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投标保证金</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p w14:paraId="63A9C9F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应向采购代理机构提交投标保证金人民币：</w:t>
      </w:r>
      <w:r>
        <w:rPr>
          <w:rFonts w:hint="eastAsia" w:ascii="宋体" w:hAnsi="宋体"/>
          <w:color w:val="000000" w:themeColor="text1"/>
          <w:sz w:val="24"/>
          <w:highlight w:val="none"/>
          <w:lang w:val="en-US" w:eastAsia="zh-CN"/>
          <w14:textFill>
            <w14:solidFill>
              <w14:schemeClr w14:val="tx1"/>
            </w14:solidFill>
          </w14:textFill>
        </w:rPr>
        <w:t>详见供应商须知附表</w:t>
      </w:r>
      <w:r>
        <w:rPr>
          <w:rFonts w:hint="eastAsia" w:ascii="宋体" w:hAnsi="宋体"/>
          <w:color w:val="000000" w:themeColor="text1"/>
          <w:sz w:val="24"/>
          <w:highlight w:val="none"/>
          <w14:textFill>
            <w14:solidFill>
              <w14:schemeClr w14:val="tx1"/>
            </w14:solidFill>
          </w14:textFill>
        </w:rPr>
        <w:t>。</w:t>
      </w:r>
    </w:p>
    <w:p w14:paraId="6334C7C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政府采购保证金应当以支票、汇票、本票或者金融机构、担保机构出具的保函等</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非现金形式提交</w:t>
      </w:r>
    </w:p>
    <w:p w14:paraId="1CE20E6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投标保证金是投标的组成部分，递交投标保证金的证明文件与</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一同递交。</w:t>
      </w:r>
    </w:p>
    <w:p w14:paraId="4BCF32C2">
      <w:pPr>
        <w:numPr>
          <w:ilvl w:val="2"/>
          <w:numId w:val="4"/>
        </w:numPr>
        <w:tabs>
          <w:tab w:val="left" w:pos="624"/>
          <w:tab w:val="left" w:pos="735"/>
          <w:tab w:val="left" w:pos="1254"/>
          <w:tab w:val="clear" w:pos="1050"/>
        </w:tabs>
        <w:spacing w:line="360" w:lineRule="auto"/>
        <w:ind w:left="735" w:hanging="7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lang w:eastAsia="zh-CN"/>
          <w14:textFill>
            <w14:solidFill>
              <w14:schemeClr w14:val="tx1"/>
            </w14:solidFill>
          </w14:textFill>
        </w:rPr>
        <w:t>的账户</w:t>
      </w:r>
      <w:r>
        <w:rPr>
          <w:rFonts w:hint="eastAsia" w:ascii="宋体" w:hAnsi="宋体"/>
          <w:color w:val="000000" w:themeColor="text1"/>
          <w:sz w:val="24"/>
          <w:highlight w:val="none"/>
          <w14:textFill>
            <w14:solidFill>
              <w14:schemeClr w14:val="tx1"/>
            </w14:solidFill>
          </w14:textFill>
        </w:rPr>
        <w:t>：</w:t>
      </w:r>
    </w:p>
    <w:p w14:paraId="609CB5E1">
      <w:pPr>
        <w:spacing w:line="360" w:lineRule="auto"/>
        <w:ind w:firstLine="720" w:firstLineChars="3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 户 行：新疆库尔勒农村商业银行股份有限公司梨香南路支行</w:t>
      </w:r>
    </w:p>
    <w:p w14:paraId="4FCD2BDB">
      <w:pPr>
        <w:spacing w:line="360" w:lineRule="auto"/>
        <w:ind w:firstLine="723" w:firstLineChars="3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注：投标保证金必须由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b/>
          <w:color w:val="000000" w:themeColor="text1"/>
          <w:sz w:val="24"/>
          <w:szCs w:val="24"/>
          <w:highlight w:val="none"/>
          <w14:textFill>
            <w14:solidFill>
              <w14:schemeClr w14:val="tx1"/>
            </w14:solidFill>
          </w14:textFill>
        </w:rPr>
        <w:t>在汇单附言栏内注明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教育系统政府购买服务项目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，如未注明，造成保证金无法查明的，责任由</w:t>
      </w:r>
      <w:r>
        <w:rPr>
          <w:rFonts w:hint="eastAsia" w:ascii="宋体" w:hAnsi="宋体"/>
          <w:b/>
          <w:color w:val="000000" w:themeColor="text1"/>
          <w:sz w:val="24"/>
          <w:szCs w:val="24"/>
          <w:highlight w:val="none"/>
          <w:lang w:eastAsia="zh-CN"/>
          <w14:textFill>
            <w14:solidFill>
              <w14:schemeClr w14:val="tx1"/>
            </w14:solidFill>
          </w14:textFill>
        </w:rPr>
        <w:t>供应商</w:t>
      </w:r>
      <w:r>
        <w:rPr>
          <w:rFonts w:hint="eastAsia" w:ascii="宋体" w:hAnsi="宋体" w:eastAsia="宋体"/>
          <w:b/>
          <w:color w:val="000000" w:themeColor="text1"/>
          <w:sz w:val="24"/>
          <w:szCs w:val="24"/>
          <w:highlight w:val="none"/>
          <w14:textFill>
            <w14:solidFill>
              <w14:schemeClr w14:val="tx1"/>
            </w14:solidFill>
          </w14:textFill>
        </w:rPr>
        <w:t>承担）。</w:t>
      </w:r>
      <w:r>
        <w:rPr>
          <w:rFonts w:hint="eastAsia" w:ascii="宋体" w:hAnsi="宋体"/>
          <w:b/>
          <w:color w:val="000000" w:themeColor="text1"/>
          <w:sz w:val="24"/>
          <w:szCs w:val="24"/>
          <w:highlight w:val="none"/>
          <w14:textFill>
            <w14:solidFill>
              <w14:schemeClr w14:val="tx1"/>
            </w14:solidFill>
          </w14:textFill>
        </w:rPr>
        <w:t>不接受现金形式的投标保证金。</w:t>
      </w:r>
    </w:p>
    <w:p w14:paraId="65E776E8">
      <w:pPr>
        <w:pStyle w:val="38"/>
        <w:rPr>
          <w:rFonts w:hint="eastAsia" w:hAnsi="宋体"/>
          <w:b/>
          <w:color w:val="000000" w:themeColor="text1"/>
          <w:sz w:val="24"/>
          <w:szCs w:val="24"/>
          <w:highlight w:val="none"/>
          <w:lang w:val="en-US" w:eastAsia="zh-CN"/>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投标保证金的退还：</w:t>
      </w:r>
    </w:p>
    <w:p w14:paraId="1A0FF938">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(1)未</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成交通知书</w:t>
      </w:r>
      <w:r>
        <w:rPr>
          <w:rFonts w:hint="default" w:ascii="宋体" w:hAnsi="宋体" w:eastAsia="宋体"/>
          <w:color w:val="000000" w:themeColor="text1"/>
          <w:sz w:val="24"/>
          <w:highlight w:val="none"/>
          <w:lang w:val="en-US" w:eastAsia="zh-CN"/>
          <w14:textFill>
            <w14:solidFill>
              <w14:schemeClr w14:val="tx1"/>
            </w14:solidFill>
          </w14:textFill>
        </w:rPr>
        <w:t>发出之日起5个工作日内原账户退还；</w:t>
      </w:r>
    </w:p>
    <w:p w14:paraId="4B88C742">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在业主方确认</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后自合同签订之日起5个工作日内退还</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的投标保证金</w:t>
      </w:r>
    </w:p>
    <w:p w14:paraId="20F98818">
      <w:pPr>
        <w:spacing w:line="360" w:lineRule="auto"/>
        <w:ind w:firstLine="720" w:firstLineChars="3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(3)因</w:t>
      </w:r>
      <w:r>
        <w:rPr>
          <w:rFonts w:hint="eastAsia" w:ascii="宋体" w:hAnsi="宋体"/>
          <w:color w:val="000000" w:themeColor="text1"/>
          <w:sz w:val="24"/>
          <w:highlight w:val="none"/>
          <w:lang w:val="en-US" w:eastAsia="zh-CN"/>
          <w14:textFill>
            <w14:solidFill>
              <w14:schemeClr w14:val="tx1"/>
            </w14:solidFill>
          </w14:textFill>
        </w:rPr>
        <w:t>供应商</w:t>
      </w:r>
      <w:r>
        <w:rPr>
          <w:rFonts w:hint="default" w:ascii="宋体" w:hAnsi="宋体" w:eastAsia="宋体"/>
          <w:color w:val="000000" w:themeColor="text1"/>
          <w:sz w:val="24"/>
          <w:highlight w:val="none"/>
          <w:lang w:val="en-US" w:eastAsia="zh-CN"/>
          <w14:textFill>
            <w14:solidFill>
              <w14:schemeClr w14:val="tx1"/>
            </w14:solidFill>
          </w14:textFill>
        </w:rPr>
        <w:t>账户问题导致无法正常时间内退付的，采购人和采购代理机构不承担相应责任；</w:t>
      </w:r>
    </w:p>
    <w:p w14:paraId="68305FF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未按上述规定提交投标保证金，其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将被拒绝。</w:t>
      </w:r>
    </w:p>
    <w:p w14:paraId="5314FE9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未中标的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的投标保证金将在</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发出后5个工作日内无息退还。</w:t>
      </w:r>
    </w:p>
    <w:p w14:paraId="29F1697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下列任一情况发生时，投标保证金将不予退还：</w:t>
      </w:r>
    </w:p>
    <w:p w14:paraId="0361E0CB">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中规定的投标有效期内撤销其</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22C668CF">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中标后无正当理由放弃中标或中标人拒绝与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签订合同。</w:t>
      </w:r>
    </w:p>
    <w:p w14:paraId="36CBD7AB">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开标</w:t>
      </w:r>
    </w:p>
    <w:p w14:paraId="1AB77B0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591F041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供应商须</w:t>
      </w:r>
      <w:r>
        <w:rPr>
          <w:rFonts w:hint="eastAsia" w:ascii="宋体" w:hAnsi="宋体"/>
          <w:color w:val="000000" w:themeColor="text1"/>
          <w:sz w:val="24"/>
          <w:highlight w:val="none"/>
          <w:lang w:val="en-US"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开标时</w:t>
      </w:r>
      <w:r>
        <w:rPr>
          <w:rFonts w:hint="eastAsia" w:ascii="宋体" w:hAnsi="宋体"/>
          <w:color w:val="000000" w:themeColor="text1"/>
          <w:sz w:val="24"/>
          <w:highlight w:val="none"/>
          <w:lang w:val="en-US" w:eastAsia="zh-CN"/>
          <w14:textFill>
            <w14:solidFill>
              <w14:schemeClr w14:val="tx1"/>
            </w14:solidFill>
          </w14:textFill>
        </w:rPr>
        <w:t>按招标文件规定的时间内</w:t>
      </w:r>
      <w:r>
        <w:rPr>
          <w:rFonts w:hint="eastAsia" w:ascii="宋体" w:hAnsi="宋体"/>
          <w:color w:val="000000" w:themeColor="text1"/>
          <w:sz w:val="24"/>
          <w:highlight w:val="none"/>
          <w:lang w:eastAsia="zh-CN"/>
          <w14:textFill>
            <w14:solidFill>
              <w14:schemeClr w14:val="tx1"/>
            </w14:solidFill>
          </w14:textFill>
        </w:rPr>
        <w:t>解密响应文件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r>
        <w:rPr>
          <w:rFonts w:hint="eastAsia" w:ascii="宋体" w:hAnsi="宋体"/>
          <w:color w:val="000000" w:themeColor="text1"/>
          <w:sz w:val="24"/>
          <w:highlight w:val="none"/>
          <w:lang w:eastAsia="zh-CN"/>
          <w14:textFill>
            <w14:solidFill>
              <w14:schemeClr w14:val="tx1"/>
            </w14:solidFill>
          </w14:textFill>
        </w:rPr>
        <w:t>。</w:t>
      </w:r>
    </w:p>
    <w:p w14:paraId="4B1C424C">
      <w:pPr>
        <w:numPr>
          <w:ilvl w:val="2"/>
          <w:numId w:val="4"/>
        </w:numPr>
        <w:tabs>
          <w:tab w:val="left" w:pos="624"/>
          <w:tab w:val="left" w:pos="735"/>
          <w:tab w:val="left" w:pos="1254"/>
          <w:tab w:val="clear" w:pos="1050"/>
        </w:tabs>
        <w:spacing w:line="360" w:lineRule="auto"/>
        <w:ind w:left="735" w:hanging="735"/>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参与本次</w:t>
      </w:r>
      <w:r>
        <w:rPr>
          <w:rFonts w:hint="eastAsia" w:ascii="宋体" w:hAnsi="宋体"/>
          <w:b w:val="0"/>
          <w:bCs w:val="0"/>
          <w:color w:val="000000" w:themeColor="text1"/>
          <w:sz w:val="24"/>
          <w:highlight w:val="none"/>
          <w:lang w:val="en-US" w:eastAsia="zh-CN"/>
          <w14:textFill>
            <w14:solidFill>
              <w14:schemeClr w14:val="tx1"/>
            </w14:solidFill>
          </w14:textFill>
        </w:rPr>
        <w:t>招标</w:t>
      </w:r>
      <w:r>
        <w:rPr>
          <w:rFonts w:hint="eastAsia" w:ascii="宋体" w:hAnsi="宋体"/>
          <w:b w:val="0"/>
          <w:bCs w:val="0"/>
          <w:color w:val="000000" w:themeColor="text1"/>
          <w:sz w:val="24"/>
          <w:highlight w:val="none"/>
          <w:lang w:eastAsia="zh-CN"/>
          <w14:textFill>
            <w14:solidFill>
              <w14:schemeClr w14:val="tx1"/>
            </w14:solidFill>
          </w14:textFill>
        </w:rPr>
        <w:t>活动的各个供应商</w:t>
      </w:r>
      <w:r>
        <w:rPr>
          <w:rFonts w:hint="eastAsia" w:ascii="宋体" w:hAnsi="宋体"/>
          <w:b w:val="0"/>
          <w:bCs w:val="0"/>
          <w:color w:val="000000" w:themeColor="text1"/>
          <w:sz w:val="24"/>
          <w:highlight w:val="none"/>
          <w:lang w:val="en-US" w:eastAsia="zh-CN"/>
          <w14:textFill>
            <w14:solidFill>
              <w14:schemeClr w14:val="tx1"/>
            </w14:solidFill>
          </w14:textFill>
        </w:rPr>
        <w:t>须</w:t>
      </w:r>
      <w:r>
        <w:rPr>
          <w:rFonts w:hint="eastAsia" w:ascii="宋体" w:hAnsi="宋体"/>
          <w:b w:val="0"/>
          <w:bCs w:val="0"/>
          <w:color w:val="000000" w:themeColor="text1"/>
          <w:sz w:val="24"/>
          <w:highlight w:val="none"/>
          <w:lang w:eastAsia="zh-CN"/>
          <w14:textFill>
            <w14:solidFill>
              <w14:schemeClr w14:val="tx1"/>
            </w14:solidFill>
          </w14:textFill>
        </w:rPr>
        <w:t>提前自行配置好硬件货物（电脑、摄像头、麦克风、谷歌浏览器（</w:t>
      </w:r>
      <w:r>
        <w:rPr>
          <w:rFonts w:hint="eastAsia" w:ascii="宋体" w:hAnsi="宋体"/>
          <w:b w:val="0"/>
          <w:bCs w:val="0"/>
          <w:color w:val="000000" w:themeColor="text1"/>
          <w:sz w:val="24"/>
          <w:highlight w:val="none"/>
          <w:lang w:val="en-US" w:eastAsia="zh-CN"/>
          <w14:textFill>
            <w14:solidFill>
              <w14:schemeClr w14:val="tx1"/>
            </w14:solidFill>
          </w14:textFill>
        </w:rPr>
        <w:t>建议</w:t>
      </w:r>
      <w:r>
        <w:rPr>
          <w:rFonts w:hint="eastAsia" w:ascii="宋体" w:hAnsi="宋体"/>
          <w:b w:val="0"/>
          <w:bCs w:val="0"/>
          <w:color w:val="000000" w:themeColor="text1"/>
          <w:sz w:val="24"/>
          <w:highlight w:val="none"/>
          <w:lang w:eastAsia="zh-CN"/>
          <w14:textFill>
            <w14:solidFill>
              <w14:schemeClr w14:val="tx1"/>
            </w14:solidFill>
          </w14:textFill>
        </w:rPr>
        <w:t>）、政采云招投标系统），登录政采云平台</w:t>
      </w:r>
      <w:r>
        <w:rPr>
          <w:rFonts w:hint="eastAsia" w:ascii="宋体" w:hAnsi="宋体"/>
          <w:b w:val="0"/>
          <w:bCs w:val="0"/>
          <w:color w:val="000000" w:themeColor="text1"/>
          <w:sz w:val="24"/>
          <w:highlight w:val="none"/>
          <w:lang w:val="en-US" w:eastAsia="zh-CN"/>
          <w14:textFill>
            <w14:solidFill>
              <w14:schemeClr w14:val="tx1"/>
            </w14:solidFill>
          </w14:textFill>
        </w:rPr>
        <w:t>开标大厅</w:t>
      </w:r>
      <w:r>
        <w:rPr>
          <w:rFonts w:hint="eastAsia" w:ascii="宋体" w:hAnsi="宋体"/>
          <w:b w:val="0"/>
          <w:bCs w:val="0"/>
          <w:color w:val="000000" w:themeColor="text1"/>
          <w:sz w:val="24"/>
          <w:highlight w:val="none"/>
          <w:lang w:eastAsia="zh-CN"/>
          <w14:textFill>
            <w14:solidFill>
              <w14:schemeClr w14:val="tx1"/>
            </w14:solidFill>
          </w14:textFill>
        </w:rPr>
        <w:t>，并确保</w:t>
      </w:r>
      <w:r>
        <w:rPr>
          <w:rFonts w:hint="eastAsia" w:ascii="宋体" w:hAnsi="宋体"/>
          <w:b w:val="0"/>
          <w:bCs w:val="0"/>
          <w:color w:val="000000" w:themeColor="text1"/>
          <w:sz w:val="24"/>
          <w:highlight w:val="none"/>
          <w:lang w:val="en-US" w:eastAsia="zh-CN"/>
          <w14:textFill>
            <w14:solidFill>
              <w14:schemeClr w14:val="tx1"/>
            </w14:solidFill>
          </w14:textFill>
        </w:rPr>
        <w:t>所有</w:t>
      </w:r>
      <w:r>
        <w:rPr>
          <w:rFonts w:hint="eastAsia" w:ascii="宋体" w:hAnsi="宋体"/>
          <w:b w:val="0"/>
          <w:bCs w:val="0"/>
          <w:color w:val="000000" w:themeColor="text1"/>
          <w:sz w:val="24"/>
          <w:highlight w:val="none"/>
          <w:lang w:eastAsia="zh-CN"/>
          <w14:textFill>
            <w14:solidFill>
              <w14:schemeClr w14:val="tx1"/>
            </w14:solidFill>
          </w14:textFill>
        </w:rPr>
        <w:t>货物</w:t>
      </w:r>
      <w:r>
        <w:rPr>
          <w:rFonts w:hint="eastAsia" w:ascii="宋体" w:hAnsi="宋体"/>
          <w:b w:val="0"/>
          <w:bCs w:val="0"/>
          <w:color w:val="000000" w:themeColor="text1"/>
          <w:sz w:val="24"/>
          <w:highlight w:val="none"/>
          <w:lang w:val="en-US" w:eastAsia="zh-CN"/>
          <w14:textFill>
            <w14:solidFill>
              <w14:schemeClr w14:val="tx1"/>
            </w14:solidFill>
          </w14:textFill>
        </w:rPr>
        <w:t>可</w:t>
      </w:r>
      <w:r>
        <w:rPr>
          <w:rFonts w:hint="eastAsia" w:ascii="宋体" w:hAnsi="宋体"/>
          <w:b w:val="0"/>
          <w:bCs w:val="0"/>
          <w:color w:val="000000" w:themeColor="text1"/>
          <w:sz w:val="24"/>
          <w:highlight w:val="none"/>
          <w:lang w:eastAsia="zh-CN"/>
          <w14:textFill>
            <w14:solidFill>
              <w14:schemeClr w14:val="tx1"/>
            </w14:solidFill>
          </w14:textFill>
        </w:rPr>
        <w:t>正常</w:t>
      </w:r>
      <w:r>
        <w:rPr>
          <w:rFonts w:hint="eastAsia" w:ascii="宋体" w:hAnsi="宋体"/>
          <w:b w:val="0"/>
          <w:bCs w:val="0"/>
          <w:color w:val="000000" w:themeColor="text1"/>
          <w:sz w:val="24"/>
          <w:highlight w:val="none"/>
          <w:lang w:val="en-US" w:eastAsia="zh-CN"/>
          <w14:textFill>
            <w14:solidFill>
              <w14:schemeClr w14:val="tx1"/>
            </w14:solidFill>
          </w14:textFill>
        </w:rPr>
        <w:t>使用</w:t>
      </w:r>
      <w:r>
        <w:rPr>
          <w:rFonts w:hint="eastAsia" w:ascii="宋体" w:hAnsi="宋体"/>
          <w:b w:val="0"/>
          <w:bCs w:val="0"/>
          <w:color w:val="000000" w:themeColor="text1"/>
          <w:sz w:val="24"/>
          <w:highlight w:val="none"/>
          <w:lang w:eastAsia="zh-CN"/>
          <w14:textFill>
            <w14:solidFill>
              <w14:schemeClr w14:val="tx1"/>
            </w14:solidFill>
          </w14:textFill>
        </w:rPr>
        <w:t>。到达开标时间，待</w:t>
      </w:r>
      <w:r>
        <w:rPr>
          <w:rFonts w:hint="eastAsia" w:ascii="宋体" w:hAnsi="宋体"/>
          <w:b w:val="0"/>
          <w:bCs w:val="0"/>
          <w:color w:val="000000" w:themeColor="text1"/>
          <w:sz w:val="24"/>
          <w:highlight w:val="none"/>
          <w:lang w:val="en-US" w:eastAsia="zh-CN"/>
          <w14:textFill>
            <w14:solidFill>
              <w14:schemeClr w14:val="tx1"/>
            </w14:solidFill>
          </w14:textFill>
        </w:rPr>
        <w:t>采购</w:t>
      </w:r>
      <w:r>
        <w:rPr>
          <w:rFonts w:hint="eastAsia" w:ascii="宋体" w:hAnsi="宋体"/>
          <w:b w:val="0"/>
          <w:bCs w:val="0"/>
          <w:color w:val="000000" w:themeColor="text1"/>
          <w:sz w:val="24"/>
          <w:highlight w:val="none"/>
          <w:lang w:eastAsia="zh-CN"/>
          <w14:textFill>
            <w14:solidFill>
              <w14:schemeClr w14:val="tx1"/>
            </w14:solidFill>
          </w14:textFill>
        </w:rPr>
        <w:t>代理机构开启解密标书后，供应商进行标书解密。</w:t>
      </w:r>
    </w:p>
    <w:p w14:paraId="3FC0221F">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会主持人介绍参加会议的人员</w:t>
      </w:r>
      <w:r>
        <w:rPr>
          <w:rFonts w:hint="eastAsia" w:ascii="宋体" w:hAnsi="宋体"/>
          <w:color w:val="000000" w:themeColor="text1"/>
          <w:sz w:val="24"/>
          <w:highlight w:val="none"/>
          <w14:textFill>
            <w14:solidFill>
              <w14:schemeClr w14:val="tx1"/>
            </w14:solidFill>
          </w14:textFill>
        </w:rPr>
        <w:t>。</w:t>
      </w:r>
    </w:p>
    <w:p w14:paraId="1057799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供应商进入项目即自行签到。</w:t>
      </w:r>
    </w:p>
    <w:p w14:paraId="5DBE5BA8">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开标会主持人宣布响应文件上传时间和地点是否符合招标文件要求。</w:t>
      </w:r>
    </w:p>
    <w:p w14:paraId="673C8763">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会主持人开启报价文件，宣布响应文件中的投标报价、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期、质量等级等内容</w:t>
      </w:r>
      <w:r>
        <w:rPr>
          <w:rFonts w:hint="eastAsia" w:ascii="宋体" w:hAnsi="宋体"/>
          <w:color w:val="000000" w:themeColor="text1"/>
          <w:sz w:val="24"/>
          <w:highlight w:val="none"/>
          <w14:textFill>
            <w14:solidFill>
              <w14:schemeClr w14:val="tx1"/>
            </w14:solidFill>
          </w14:textFill>
        </w:rPr>
        <w:t>。</w:t>
      </w:r>
    </w:p>
    <w:p w14:paraId="1EE36393">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lang w:eastAsia="zh-CN"/>
          <w14:textFill>
            <w14:solidFill>
              <w14:schemeClr w14:val="tx1"/>
            </w14:solidFill>
          </w14:textFill>
        </w:rPr>
        <w:t>对开标报价记录表确认无误后，代理机构开启报价签字时段</w:t>
      </w:r>
      <w:r>
        <w:rPr>
          <w:rFonts w:hint="eastAsia" w:ascii="宋体" w:hAnsi="宋体"/>
          <w:b/>
          <w:bCs/>
          <w:color w:val="000000" w:themeColor="text1"/>
          <w:sz w:val="24"/>
          <w:highlight w:val="none"/>
          <w:lang w:val="en-US" w:eastAsia="zh-CN"/>
          <w14:textFill>
            <w14:solidFill>
              <w14:schemeClr w14:val="tx1"/>
            </w14:solidFill>
          </w14:textFill>
        </w:rPr>
        <w:t>30分钟内进行CA签字确认，投标单位在此期间未进行CA签字确认的视为默认此报价</w:t>
      </w:r>
      <w:r>
        <w:rPr>
          <w:rFonts w:hint="eastAsia" w:ascii="宋体" w:hAnsi="宋体"/>
          <w:b/>
          <w:bCs/>
          <w:color w:val="000000" w:themeColor="text1"/>
          <w:sz w:val="24"/>
          <w:highlight w:val="none"/>
          <w14:textFill>
            <w14:solidFill>
              <w14:schemeClr w14:val="tx1"/>
            </w14:solidFill>
          </w14:textFill>
        </w:rPr>
        <w:t>。</w:t>
      </w:r>
    </w:p>
    <w:p w14:paraId="0B7372F9">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7"/>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en-US" w:eastAsia="zh-CN"/>
          <w14:textFill>
            <w14:solidFill>
              <w14:schemeClr w14:val="tx1"/>
            </w14:solidFill>
          </w14:textFill>
        </w:rPr>
        <w:t xml:space="preserve"> </w:t>
      </w:r>
      <w:r>
        <w:rPr>
          <w:rFonts w:hint="eastAsia"/>
          <w:b w:val="0"/>
          <w:bCs w:val="0"/>
          <w:color w:val="000000" w:themeColor="text1"/>
          <w:sz w:val="24"/>
          <w:highlight w:val="none"/>
          <w:lang w:val="en-US" w:eastAsia="zh-CN"/>
          <w14:textFill>
            <w14:solidFill>
              <w14:schemeClr w14:val="tx1"/>
            </w14:solidFill>
          </w14:textFill>
        </w:rPr>
        <w:t>评标委员会对响应文件依据《资格审查标准》《符合性审查标准》进行初评。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4.5.3 评标委员会对通过初评的响应文件依据《响应文件评审标准》进行详评。</w:t>
      </w:r>
    </w:p>
    <w:p w14:paraId="5B386C27">
      <w:pPr>
        <w:spacing w:afterAutospacing="0" w:line="360" w:lineRule="auto"/>
        <w:rPr>
          <w:rFonts w:hint="default"/>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4 供应商应保持通讯货物的畅通，以方便在评标过程中评标委员会要求供应商对响应文件的必要澄清、说明和纠正</w:t>
      </w:r>
      <w:r>
        <w:rPr>
          <w:rFonts w:hint="eastAsia" w:ascii="宋体" w:hAnsi="宋体"/>
          <w:b w:val="0"/>
          <w:bCs w:val="0"/>
          <w:color w:val="000000" w:themeColor="text1"/>
          <w:sz w:val="24"/>
          <w:highlight w:val="none"/>
          <w:lang w:val="en-US" w:eastAsia="zh-CN"/>
          <w14:textFill>
            <w14:solidFill>
              <w14:schemeClr w14:val="tx1"/>
            </w14:solidFill>
          </w14:textFill>
        </w:rPr>
        <w:t>。</w:t>
      </w:r>
    </w:p>
    <w:p w14:paraId="5FEA45CD">
      <w:pPr>
        <w:pStyle w:val="5"/>
        <w:numPr>
          <w:ilvl w:val="0"/>
          <w:numId w:val="4"/>
        </w:numPr>
        <w:tabs>
          <w:tab w:val="left" w:pos="425"/>
          <w:tab w:val="clear" w:pos="147"/>
        </w:tabs>
        <w:snapToGrid/>
        <w:spacing w:before="0" w:beforeLines="0" w:beforeAutospacing="0" w:after="0" w:afterLines="0" w:afterAutospacing="0" w:line="360" w:lineRule="auto"/>
        <w:ind w:left="425"/>
        <w:rPr>
          <w:rFonts w:hint="eastAsia" w:hAnsi="宋体"/>
          <w:color w:val="000000" w:themeColor="text1"/>
          <w:sz w:val="24"/>
          <w:szCs w:val="24"/>
          <w:highlight w:val="none"/>
          <w14:textFill>
            <w14:solidFill>
              <w14:schemeClr w14:val="tx1"/>
            </w14:solidFill>
          </w14:textFill>
        </w:rPr>
      </w:pPr>
      <w:bookmarkStart w:id="112" w:name="_Toc403580038"/>
      <w:bookmarkStart w:id="113" w:name="_Toc458980393"/>
      <w:bookmarkStart w:id="114" w:name="_Toc391418659"/>
      <w:bookmarkStart w:id="115" w:name="_Toc425347662"/>
      <w:bookmarkStart w:id="116" w:name="_Toc438722130"/>
      <w:bookmarkStart w:id="117" w:name="_Toc438508597"/>
      <w:bookmarkStart w:id="118" w:name="_Toc498899371"/>
      <w:bookmarkStart w:id="119" w:name="_Toc494832087"/>
      <w:bookmarkStart w:id="120" w:name="_Toc422161992"/>
      <w:bookmarkStart w:id="121" w:name="_Toc439513445"/>
      <w:bookmarkStart w:id="122" w:name="_Toc399415363"/>
      <w:bookmarkStart w:id="123" w:name="_Toc435687275"/>
      <w:bookmarkStart w:id="124" w:name="_Toc422865421"/>
      <w:bookmarkStart w:id="125" w:name="_Toc401655774"/>
      <w:bookmarkStart w:id="126" w:name="_Toc477879840"/>
      <w:bookmarkStart w:id="127" w:name="_Toc490645938"/>
      <w:bookmarkStart w:id="128" w:name="_Toc435629792"/>
      <w:bookmarkStart w:id="129" w:name="_Toc414510780"/>
      <w:bookmarkStart w:id="130" w:name="_Toc403072942"/>
      <w:bookmarkStart w:id="131" w:name="_Toc479340789"/>
      <w:bookmarkStart w:id="132" w:name="_Toc498871244"/>
      <w:bookmarkStart w:id="133" w:name="_Toc435623754"/>
      <w:bookmarkStart w:id="134" w:name="_Toc439513161"/>
      <w:bookmarkStart w:id="135" w:name="_Toc438641465"/>
      <w:bookmarkStart w:id="136" w:name="_Toc9797"/>
      <w:bookmarkStart w:id="137" w:name="_Toc487044252"/>
      <w:bookmarkStart w:id="138" w:name="_Toc439679268"/>
      <w:bookmarkStart w:id="139" w:name="_Toc399775413"/>
      <w:bookmarkStart w:id="140" w:name="_Toc435686980"/>
      <w:bookmarkStart w:id="141" w:name="_Toc391419532"/>
      <w:bookmarkStart w:id="142" w:name="_Toc438513734"/>
      <w:bookmarkStart w:id="143" w:name="_Toc435629838"/>
      <w:bookmarkStart w:id="144" w:name="_Toc418023333"/>
      <w:bookmarkStart w:id="145" w:name="_Toc31740"/>
      <w:bookmarkStart w:id="146" w:name="_Toc458635596"/>
      <w:bookmarkStart w:id="147" w:name="_Toc470184441"/>
      <w:bookmarkStart w:id="148" w:name="_Toc42952419"/>
      <w:bookmarkStart w:id="149" w:name="_Toc518912735"/>
      <w:bookmarkStart w:id="150" w:name="_Toc486969379"/>
      <w:bookmarkStart w:id="151" w:name="_Toc403830754"/>
      <w:bookmarkStart w:id="152" w:name="_Toc416208486"/>
      <w:bookmarkStart w:id="153" w:name="_Toc479325592"/>
      <w:bookmarkStart w:id="154" w:name="_Toc435687349"/>
      <w:r>
        <w:rPr>
          <w:rFonts w:hint="eastAsia"/>
          <w:color w:val="000000" w:themeColor="text1"/>
          <w:highlight w:val="none"/>
          <w14:textFill>
            <w14:solidFill>
              <w14:schemeClr w14:val="tx1"/>
            </w14:solidFill>
          </w14:textFill>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000000" w:themeColor="text1"/>
          <w:highlight w:val="none"/>
          <w14:textFill>
            <w14:solidFill>
              <w14:schemeClr w14:val="tx1"/>
            </w14:solidFill>
          </w14:textFill>
        </w:rPr>
        <w:t xml:space="preserve">                                                    </w:t>
      </w:r>
    </w:p>
    <w:p w14:paraId="06934A8F">
      <w:pPr>
        <w:numPr>
          <w:ilvl w:val="1"/>
          <w:numId w:val="4"/>
        </w:numPr>
        <w:tabs>
          <w:tab w:val="left" w:pos="567"/>
          <w:tab w:val="clear" w:pos="289"/>
        </w:tabs>
        <w:spacing w:line="360" w:lineRule="auto"/>
        <w:ind w:left="567"/>
        <w:outlineLvl w:val="3"/>
        <w:rPr>
          <w:rFonts w:hint="eastAsia" w:hAnsi="宋体"/>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highlight w:val="none"/>
          <w:lang w:eastAsia="zh-CN"/>
          <w14:textFill>
            <w14:solidFill>
              <w14:schemeClr w14:val="tx1"/>
            </w14:solidFill>
          </w14:textFill>
        </w:rPr>
        <w:t>招标人</w:t>
      </w:r>
      <w:r>
        <w:rPr>
          <w:rFonts w:hint="eastAsia" w:ascii="宋体" w:hAnsi="宋体" w:eastAsia="宋体" w:cs="Times New Roman"/>
          <w:b/>
          <w:bCs/>
          <w:color w:val="000000" w:themeColor="text1"/>
          <w:sz w:val="24"/>
          <w:highlight w:val="none"/>
          <w14:textFill>
            <w14:solidFill>
              <w14:schemeClr w14:val="tx1"/>
            </w14:solidFill>
          </w14:textFill>
        </w:rPr>
        <w:t>确定中标人过程中，发现中标候选人有下列情形之一的，应当不予确定其为中</w:t>
      </w:r>
      <w:r>
        <w:rPr>
          <w:rFonts w:hint="eastAsia"/>
          <w:b/>
          <w:color w:val="000000" w:themeColor="text1"/>
          <w:sz w:val="24"/>
          <w:szCs w:val="24"/>
          <w:highlight w:val="none"/>
          <w14:textFill>
            <w14:solidFill>
              <w14:schemeClr w14:val="tx1"/>
            </w14:solidFill>
          </w14:textFill>
        </w:rPr>
        <w:t>标人</w:t>
      </w:r>
      <w:r>
        <w:rPr>
          <w:rFonts w:hint="eastAsia"/>
          <w:b/>
          <w:color w:val="000000" w:themeColor="text1"/>
          <w:sz w:val="24"/>
          <w:szCs w:val="24"/>
          <w:highlight w:val="none"/>
          <w:lang w:eastAsia="zh-CN"/>
          <w14:textFill>
            <w14:solidFill>
              <w14:schemeClr w14:val="tx1"/>
            </w14:solidFill>
          </w14:textFill>
        </w:rPr>
        <w:t>：</w:t>
      </w:r>
    </w:p>
    <w:p w14:paraId="1FD1DCC2">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发现中标候选人存在禁止参加本项目采购活动的违法行为的；</w:t>
      </w:r>
    </w:p>
    <w:p w14:paraId="40F6A057">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中标候选人因不可抗力，不能继续参加政府采购活动；</w:t>
      </w:r>
    </w:p>
    <w:p w14:paraId="135CFA24">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中标候选人无偿赠与或者低于成本价竞争；</w:t>
      </w:r>
    </w:p>
    <w:p w14:paraId="3D4B78F1">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中标候选人提供虚假材料；</w:t>
      </w:r>
    </w:p>
    <w:p w14:paraId="01D40156">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中标候选人恶意串通</w:t>
      </w:r>
      <w:r>
        <w:rPr>
          <w:color w:val="000000" w:themeColor="text1"/>
          <w:sz w:val="24"/>
          <w:szCs w:val="24"/>
          <w:highlight w:val="none"/>
          <w14:textFill>
            <w14:solidFill>
              <w14:schemeClr w14:val="tx1"/>
            </w14:solidFill>
          </w14:textFill>
        </w:rPr>
        <w:t>。</w:t>
      </w:r>
    </w:p>
    <w:p w14:paraId="23AD9B25">
      <w:pPr>
        <w:numPr>
          <w:ilvl w:val="1"/>
          <w:numId w:val="4"/>
        </w:numPr>
        <w:tabs>
          <w:tab w:val="left" w:pos="567"/>
          <w:tab w:val="clear" w:pos="289"/>
        </w:tabs>
        <w:spacing w:line="360" w:lineRule="auto"/>
        <w:ind w:left="567"/>
        <w:outlineLvl w:val="3"/>
        <w:rPr>
          <w:rFonts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采购代理机构将在</w:t>
      </w:r>
      <w:r>
        <w:rPr>
          <w:rFonts w:hint="eastAsia" w:hAnsi="宋体"/>
          <w:color w:val="000000" w:themeColor="text1"/>
          <w:sz w:val="24"/>
          <w:highlight w:val="none"/>
          <w:lang w:eastAsia="zh-CN"/>
          <w14:textFill>
            <w14:solidFill>
              <w14:schemeClr w14:val="tx1"/>
            </w14:solidFill>
          </w14:textFill>
        </w:rPr>
        <w:t>新疆政府采购网上</w:t>
      </w:r>
      <w:r>
        <w:rPr>
          <w:rFonts w:hint="eastAsia" w:ascii="宋体" w:hAnsi="宋体"/>
          <w:color w:val="000000" w:themeColor="text1"/>
          <w:sz w:val="24"/>
          <w:szCs w:val="24"/>
          <w:highlight w:val="none"/>
          <w14:textFill>
            <w14:solidFill>
              <w14:schemeClr w14:val="tx1"/>
            </w14:solidFill>
          </w14:textFill>
        </w:rPr>
        <w:t>公示中标结果公告。</w:t>
      </w:r>
    </w:p>
    <w:p w14:paraId="3A5F9F12">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547CF2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67770C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921566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5.3.4供应商质疑、投诉应当有明确的请求和必要的证明材料。供应商投诉的事项不得超出已质疑事项的范围。采购人及采购代理机构按《政府采购质疑和投诉办法》进行处理供应商质疑事项。</w:t>
      </w:r>
    </w:p>
    <w:p w14:paraId="669A344A">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5.3.5质疑供应商对采购人、采购代理机构的质疑答复不满意，或者采购人、采购代理机构未在规定期限内作出答复的，供应商可以在答复期满后15个工作日内向同级财政部门提起投诉。</w:t>
      </w:r>
    </w:p>
    <w:p w14:paraId="46B6D0A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5.3.6供应商有下列情形之一的，采购代理机构上报财政局，将其列入不良行为记录名单：</w:t>
      </w:r>
    </w:p>
    <w:p w14:paraId="2B28DEE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32008E8B">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27A157D9">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（采购人）（项目名称）（项目编号）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（采购人或者政府采购代理机构）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投诉供应商：（盖章）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155"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34056988">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A4A3261">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155"/>
    <w:p w14:paraId="05BBE966">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投诉人应当满足《政府采购法》、《政府采购法实施条例》和《政府采购供应商投诉处理办法》的相关规定。</w:t>
      </w:r>
    </w:p>
    <w:p w14:paraId="53C64B2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156" w:name="_Toc11499"/>
      <w:bookmarkEnd w:id="156"/>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第五十二条：供应商认为采购文件、采购过程和中标、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第五十三条：采购人应当在收到供应商的书面质疑后七个工作日内作出答复，并以书面形式通知质疑供应商和其他有关供应商，但答复的内容不得涉及商业秘密。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第五十五条:质疑供应商对采购人、采购代理机构的答复不满意或者采购人、采购代理机构未在规定的时间内作出答复的，可以在答复期满后十五个工作日内向同级政府采购监督管理部门投诉。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《政府采购实施条例》第五十五条：供应商质疑、投诉应当有明确的请求和必要的证明材料。供应商投诉的事项不得超出质疑事项的范围。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7" w:name="_Toc13508"/>
      <w:bookmarkEnd w:id="157"/>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时，应当提交投诉书，并按照被投诉人以及与投诉事项有关的供应商数量提供投诉书的副本。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485BA9AB">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41F812A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046054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7309F0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《政府采购供应商投诉处理办法》第十条：投诉人提起投诉应当符合下列条件：</w:t>
      </w:r>
    </w:p>
    <w:p w14:paraId="2A90517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投诉人是参与所投诉政府采购活动的供应商；</w:t>
      </w:r>
    </w:p>
    <w:p w14:paraId="72CF50E3">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55D3F44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799221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6AD2A29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66775905">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3C495BBA">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4444FFA8">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8" w:name="_Toc5978"/>
      <w:bookmarkEnd w:id="158"/>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64FA4394">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1ACF552E">
      <w:pPr>
        <w:rPr>
          <w:rFonts w:hint="eastAsia" w:ascii="宋体" w:hAnsi="宋体" w:eastAsia="宋体" w:cs="宋体"/>
          <w:b/>
          <w:bCs/>
          <w:color w:val="000000" w:themeColor="text1"/>
          <w:sz w:val="32"/>
          <w:szCs w:val="32"/>
          <w:highlight w:val="none"/>
          <w14:textFill>
            <w14:solidFill>
              <w14:schemeClr w14:val="tx1"/>
            </w14:solidFill>
          </w14:textFill>
        </w:rPr>
      </w:pPr>
      <w:bookmarkStart w:id="159"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0" w:name="_Toc9061"/>
      <w:bookmarkEnd w:id="160"/>
      <w:r>
        <w:rPr>
          <w:rFonts w:hint="eastAsia" w:ascii="宋体" w:hAnsi="宋体" w:eastAsia="宋体" w:cs="宋体"/>
          <w:bCs/>
          <w:color w:val="000000" w:themeColor="text1"/>
          <w:sz w:val="24"/>
          <w:szCs w:val="21"/>
          <w:highlight w:val="none"/>
          <w14:textFill>
            <w14:solidFill>
              <w14:schemeClr w14:val="tx1"/>
            </w14:solidFill>
          </w14:textFill>
        </w:rPr>
        <w:t>一、质疑供应商基本信息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质疑供应商：</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1" w:name="_Toc15938"/>
      <w:bookmarkEnd w:id="161"/>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采购人名称：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2" w:name="_Toc18271"/>
      <w:bookmarkEnd w:id="162"/>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3" w:name="_Toc22365"/>
      <w:bookmarkEnd w:id="163"/>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42DB1096">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成交通知书</w:t>
      </w:r>
    </w:p>
    <w:p w14:paraId="0EF1AB9C">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3D432960">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479EF794">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42082D38">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6D1C97F5">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》指定的时间、地点，派遣其授权代表与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400DF39D">
      <w:pPr>
        <w:numPr>
          <w:ilvl w:val="2"/>
          <w:numId w:val="4"/>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008DC193">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6A68E12D">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3C2D8DDC">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响应文件</w:t>
      </w:r>
      <w:r>
        <w:rPr>
          <w:rFonts w:hint="eastAsia"/>
          <w:color w:val="000000" w:themeColor="text1"/>
          <w:sz w:val="24"/>
          <w:szCs w:val="24"/>
          <w:highlight w:val="none"/>
          <w14:textFill>
            <w14:solidFill>
              <w14:schemeClr w14:val="tx1"/>
            </w14:solidFill>
          </w14:textFill>
        </w:rPr>
        <w:t>及其澄清、补充文件；</w:t>
      </w:r>
    </w:p>
    <w:p w14:paraId="159B87C0">
      <w:pPr>
        <w:widowControl/>
        <w:numPr>
          <w:ilvl w:val="0"/>
          <w:numId w:val="9"/>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成交通知书</w:t>
      </w:r>
      <w:r>
        <w:rPr>
          <w:rFonts w:hint="eastAsia"/>
          <w:color w:val="000000" w:themeColor="text1"/>
          <w:sz w:val="24"/>
          <w:szCs w:val="24"/>
          <w:highlight w:val="none"/>
          <w14:textFill>
            <w14:solidFill>
              <w14:schemeClr w14:val="tx1"/>
            </w14:solidFill>
          </w14:textFill>
        </w:rPr>
        <w:t>。</w:t>
      </w:r>
    </w:p>
    <w:p w14:paraId="0511582F">
      <w:pPr>
        <w:pStyle w:val="5"/>
        <w:numPr>
          <w:ilvl w:val="0"/>
          <w:numId w:val="4"/>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164" w:name="_Toc414510781"/>
      <w:bookmarkStart w:id="165" w:name="_Toc350417826"/>
      <w:bookmarkStart w:id="166" w:name="_Toc438722131"/>
      <w:bookmarkStart w:id="167" w:name="_Toc435687350"/>
      <w:bookmarkStart w:id="168" w:name="_Toc498871245"/>
      <w:bookmarkStart w:id="169" w:name="_Toc422161993"/>
      <w:bookmarkStart w:id="170" w:name="_Toc435686981"/>
      <w:bookmarkStart w:id="171" w:name="_Toc298829722"/>
      <w:bookmarkStart w:id="172" w:name="_Toc343857028"/>
      <w:bookmarkStart w:id="173" w:name="_Toc298920094"/>
      <w:bookmarkStart w:id="174" w:name="_Toc12802"/>
      <w:bookmarkStart w:id="175" w:name="_Toc298829963"/>
      <w:bookmarkStart w:id="176" w:name="_Toc364846101"/>
      <w:bookmarkStart w:id="177" w:name="_Toc298190386"/>
      <w:bookmarkStart w:id="178" w:name="_Toc470184442"/>
      <w:bookmarkStart w:id="179" w:name="_Toc458635597"/>
      <w:bookmarkStart w:id="180" w:name="_Toc31525"/>
      <w:bookmarkStart w:id="181" w:name="_Toc458980394"/>
      <w:bookmarkStart w:id="182" w:name="_Toc418023334"/>
      <w:bookmarkStart w:id="183" w:name="_Toc435687276"/>
      <w:bookmarkStart w:id="184" w:name="_Toc494832088"/>
      <w:bookmarkStart w:id="185" w:name="_Toc365033707"/>
      <w:bookmarkStart w:id="186" w:name="_Toc425347663"/>
      <w:bookmarkStart w:id="187" w:name="_Toc297209420"/>
      <w:bookmarkStart w:id="188" w:name="_Toc487044253"/>
      <w:bookmarkStart w:id="189" w:name="_Toc498899372"/>
      <w:bookmarkStart w:id="190" w:name="_Toc479325593"/>
      <w:bookmarkStart w:id="191" w:name="_Toc435623755"/>
      <w:bookmarkStart w:id="192" w:name="_Toc477879841"/>
      <w:bookmarkStart w:id="193" w:name="_Toc518912736"/>
      <w:bookmarkStart w:id="194" w:name="_Toc435629793"/>
      <w:bookmarkStart w:id="195" w:name="_Toc383124049"/>
      <w:bookmarkStart w:id="196" w:name="_Toc416208487"/>
      <w:bookmarkStart w:id="197" w:name="_Toc438641466"/>
      <w:bookmarkStart w:id="198" w:name="_Toc422865422"/>
      <w:bookmarkStart w:id="199" w:name="_Toc356489054"/>
      <w:bookmarkStart w:id="200" w:name="_Toc486969380"/>
      <w:bookmarkStart w:id="201" w:name="_Toc380533811"/>
      <w:bookmarkStart w:id="202" w:name="_Toc438508598"/>
      <w:bookmarkStart w:id="203" w:name="_Toc479340790"/>
      <w:bookmarkStart w:id="204" w:name="_Toc438513735"/>
      <w:bookmarkStart w:id="205" w:name="_Toc439513446"/>
      <w:bookmarkStart w:id="206" w:name="_Toc299108392"/>
      <w:bookmarkStart w:id="207" w:name="_Toc439513162"/>
      <w:bookmarkStart w:id="208" w:name="_Toc439679269"/>
      <w:bookmarkStart w:id="209" w:name="_Toc435629839"/>
      <w:r>
        <w:rPr>
          <w:rFonts w:hint="eastAsia"/>
          <w:bCs/>
          <w:color w:val="000000" w:themeColor="text1"/>
          <w:szCs w:val="24"/>
          <w:highlight w:val="none"/>
          <w14:textFill>
            <w14:solidFill>
              <w14:schemeClr w14:val="tx1"/>
            </w14:solidFill>
          </w14:textFill>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088D10EA">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以预算金额作为收费的计算基数；</w:t>
      </w:r>
    </w:p>
    <w:p w14:paraId="4F47372D">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预算金额在100万以下的，招标服务费按1.5%计算；10</w:t>
      </w:r>
      <w:r>
        <w:rPr>
          <w:rFonts w:hint="eastAsia" w:ascii="宋体" w:hAnsi="宋体"/>
          <w:color w:val="000000" w:themeColor="text1"/>
          <w:sz w:val="24"/>
          <w:szCs w:val="24"/>
          <w:highlight w:val="none"/>
          <w:lang w:val="en-US" w:eastAsia="zh-CN"/>
          <w14:textFill>
            <w14:solidFill>
              <w14:schemeClr w14:val="tx1"/>
            </w14:solidFill>
          </w14:textFill>
        </w:rPr>
        <w:t>0</w:t>
      </w:r>
      <w:r>
        <w:rPr>
          <w:rFonts w:ascii="宋体" w:hAnsi="宋体"/>
          <w:color w:val="000000" w:themeColor="text1"/>
          <w:sz w:val="24"/>
          <w:szCs w:val="24"/>
          <w:highlight w:val="none"/>
          <w14:textFill>
            <w14:solidFill>
              <w14:schemeClr w14:val="tx1"/>
            </w14:solidFill>
          </w14:textFill>
        </w:rPr>
        <w:t>万到500万的，按</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%计算…</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成交通知书</w:t>
      </w:r>
      <w:r>
        <w:rPr>
          <w:rFonts w:ascii="宋体" w:hAnsi="宋体"/>
          <w:color w:val="000000" w:themeColor="text1"/>
          <w:sz w:val="24"/>
          <w:szCs w:val="24"/>
          <w:highlight w:val="none"/>
          <w14:textFill>
            <w14:solidFill>
              <w14:schemeClr w14:val="tx1"/>
            </w14:solidFill>
          </w14:textFill>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成交通知书</w:t>
      </w:r>
      <w:r>
        <w:rPr>
          <w:rFonts w:ascii="宋体" w:hAnsi="宋体"/>
          <w:color w:val="000000" w:themeColor="text1"/>
          <w:sz w:val="24"/>
          <w:highlight w:val="none"/>
          <w14:textFill>
            <w14:solidFill>
              <w14:schemeClr w14:val="tx1"/>
            </w14:solidFill>
          </w14:textFill>
        </w:rPr>
        <w:t>》时，必须向采购代理机构直接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7CEA577E">
      <w:pPr>
        <w:spacing w:line="360" w:lineRule="auto"/>
        <w:rPr>
          <w:rFonts w:hint="eastAsia"/>
          <w:color w:val="000000" w:themeColor="text1"/>
          <w:highlight w:val="none"/>
          <w14:textFill>
            <w14:solidFill>
              <w14:schemeClr w14:val="tx1"/>
            </w14:solidFill>
          </w14:textFill>
        </w:rPr>
      </w:pPr>
    </w:p>
    <w:p w14:paraId="262BADD1">
      <w:pPr>
        <w:spacing w:line="360" w:lineRule="auto"/>
        <w:rPr>
          <w:rFonts w:hint="eastAsia"/>
          <w:color w:val="000000" w:themeColor="text1"/>
          <w:highlight w:val="none"/>
          <w14:textFill>
            <w14:solidFill>
              <w14:schemeClr w14:val="tx1"/>
            </w14:solidFill>
          </w14:textFill>
        </w:rPr>
      </w:pPr>
    </w:p>
    <w:p w14:paraId="0823A31F">
      <w:pPr>
        <w:spacing w:line="360" w:lineRule="auto"/>
        <w:rPr>
          <w:rFonts w:hint="eastAsia"/>
          <w:color w:val="000000" w:themeColor="text1"/>
          <w:highlight w:val="none"/>
          <w14:textFill>
            <w14:solidFill>
              <w14:schemeClr w14:val="tx1"/>
            </w14:solidFill>
          </w14:textFill>
        </w:rPr>
      </w:pPr>
    </w:p>
    <w:p w14:paraId="21FDEADF">
      <w:pPr>
        <w:spacing w:line="360" w:lineRule="auto"/>
        <w:rPr>
          <w:rFonts w:hint="eastAsia"/>
          <w:color w:val="000000" w:themeColor="text1"/>
          <w:highlight w:val="none"/>
          <w14:textFill>
            <w14:solidFill>
              <w14:schemeClr w14:val="tx1"/>
            </w14:solidFill>
          </w14:textFill>
        </w:rPr>
      </w:pPr>
    </w:p>
    <w:p w14:paraId="54EE272F">
      <w:pPr>
        <w:spacing w:line="360" w:lineRule="auto"/>
        <w:rPr>
          <w:rFonts w:hint="eastAsia"/>
          <w:color w:val="000000" w:themeColor="text1"/>
          <w:highlight w:val="none"/>
          <w14:textFill>
            <w14:solidFill>
              <w14:schemeClr w14:val="tx1"/>
            </w14:solidFill>
          </w14:textFill>
        </w:rPr>
      </w:pPr>
    </w:p>
    <w:p w14:paraId="19D36C52">
      <w:pPr>
        <w:spacing w:line="360" w:lineRule="auto"/>
        <w:rPr>
          <w:rFonts w:hint="eastAsia"/>
          <w:color w:val="000000" w:themeColor="text1"/>
          <w:highlight w:val="none"/>
          <w14:textFill>
            <w14:solidFill>
              <w14:schemeClr w14:val="tx1"/>
            </w14:solidFill>
          </w14:textFill>
        </w:rPr>
      </w:pPr>
    </w:p>
    <w:p w14:paraId="096C00D1">
      <w:pPr>
        <w:spacing w:line="360" w:lineRule="auto"/>
        <w:rPr>
          <w:rFonts w:hint="eastAsia"/>
          <w:color w:val="000000" w:themeColor="text1"/>
          <w:highlight w:val="none"/>
          <w14:textFill>
            <w14:solidFill>
              <w14:schemeClr w14:val="tx1"/>
            </w14:solidFill>
          </w14:textFill>
        </w:rPr>
      </w:pPr>
    </w:p>
    <w:p w14:paraId="4A2235DA">
      <w:pPr>
        <w:spacing w:line="360" w:lineRule="auto"/>
        <w:rPr>
          <w:rFonts w:hint="eastAsia"/>
          <w:color w:val="000000" w:themeColor="text1"/>
          <w:highlight w:val="none"/>
          <w14:textFill>
            <w14:solidFill>
              <w14:schemeClr w14:val="tx1"/>
            </w14:solidFill>
          </w14:textFill>
        </w:rPr>
      </w:pPr>
    </w:p>
    <w:p w14:paraId="2230F6E3">
      <w:pPr>
        <w:spacing w:line="360" w:lineRule="auto"/>
        <w:rPr>
          <w:rFonts w:hint="eastAsia"/>
          <w:color w:val="000000" w:themeColor="text1"/>
          <w:highlight w:val="none"/>
          <w14:textFill>
            <w14:solidFill>
              <w14:schemeClr w14:val="tx1"/>
            </w14:solidFill>
          </w14:textFill>
        </w:rPr>
      </w:pPr>
    </w:p>
    <w:p w14:paraId="59C965C0">
      <w:pPr>
        <w:spacing w:line="360" w:lineRule="auto"/>
        <w:rPr>
          <w:rFonts w:hint="eastAsia" w:ascii="宋体" w:hAnsi="宋体"/>
          <w:color w:val="000000" w:themeColor="text1"/>
          <w:sz w:val="28"/>
          <w:szCs w:val="28"/>
          <w:highlight w:val="none"/>
          <w14:textFill>
            <w14:solidFill>
              <w14:schemeClr w14:val="tx1"/>
            </w14:solidFill>
          </w14:textFill>
        </w:rPr>
      </w:pPr>
    </w:p>
    <w:p w14:paraId="1962E0F3">
      <w:pPr>
        <w:spacing w:line="360" w:lineRule="auto"/>
        <w:rPr>
          <w:rFonts w:hint="eastAsia" w:ascii="宋体" w:hAnsi="宋体"/>
          <w:color w:val="000000" w:themeColor="text1"/>
          <w:sz w:val="28"/>
          <w:szCs w:val="28"/>
          <w:highlight w:val="none"/>
          <w14:textFill>
            <w14:solidFill>
              <w14:schemeClr w14:val="tx1"/>
            </w14:solidFill>
          </w14:textFill>
        </w:rPr>
      </w:pPr>
    </w:p>
    <w:p w14:paraId="3DEA7ED5">
      <w:pPr>
        <w:pStyle w:val="3"/>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bookmarkStart w:id="210" w:name="_Toc11709"/>
      <w:bookmarkStart w:id="211" w:name="_Toc297209394"/>
      <w:r>
        <w:rPr>
          <w:rFonts w:hint="eastAsia" w:ascii="宋体" w:hAnsi="宋体" w:eastAsia="宋体"/>
          <w:color w:val="000000" w:themeColor="text1"/>
          <w:sz w:val="48"/>
          <w:szCs w:val="48"/>
          <w:highlight w:val="none"/>
          <w14:textFill>
            <w14:solidFill>
              <w14:schemeClr w14:val="tx1"/>
            </w14:solidFill>
          </w14:textFill>
        </w:rPr>
        <w:t xml:space="preserve">第三章 </w:t>
      </w:r>
      <w:bookmarkEnd w:id="210"/>
      <w:bookmarkEnd w:id="211"/>
      <w:r>
        <w:rPr>
          <w:rFonts w:hint="eastAsia" w:ascii="宋体" w:hAnsi="宋体" w:eastAsia="宋体"/>
          <w:color w:val="000000" w:themeColor="text1"/>
          <w:sz w:val="48"/>
          <w:szCs w:val="48"/>
          <w:highlight w:val="none"/>
          <w:lang w:eastAsia="zh-CN"/>
          <w14:textFill>
            <w14:solidFill>
              <w14:schemeClr w14:val="tx1"/>
            </w14:solidFill>
          </w14:textFill>
        </w:rPr>
        <w:t>招标人需求</w:t>
      </w:r>
    </w:p>
    <w:p w14:paraId="02CA8789">
      <w:pPr>
        <w:spacing w:before="159" w:beforeLines="50" w:beforeAutospacing="0" w:line="360" w:lineRule="auto"/>
        <w:ind w:firstLine="489"/>
        <w:jc w:val="center"/>
        <w:rPr>
          <w:rFonts w:ascii="宋体" w:hAnsi="宋体" w:cs="Arial"/>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Arial"/>
          <w:b/>
          <w:bCs/>
          <w:color w:val="000000" w:themeColor="text1"/>
          <w:sz w:val="24"/>
          <w:szCs w:val="24"/>
          <w:highlight w:val="none"/>
          <w14:textFill>
            <w14:solidFill>
              <w14:schemeClr w14:val="tx1"/>
            </w14:solidFill>
          </w14:textFill>
        </w:rPr>
        <w:br w:type="page"/>
      </w:r>
    </w:p>
    <w:p w14:paraId="21EEC882">
      <w:pPr>
        <w:spacing w:before="159" w:beforeLines="50" w:beforeAutospacing="0" w:line="360" w:lineRule="auto"/>
        <w:ind w:firstLine="489"/>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s="Arial"/>
          <w:b/>
          <w:bCs/>
          <w:color w:val="000000" w:themeColor="text1"/>
          <w:sz w:val="36"/>
          <w:szCs w:val="36"/>
          <w:highlight w:val="none"/>
          <w:lang w:eastAsia="zh-CN"/>
          <w14:textFill>
            <w14:solidFill>
              <w14:schemeClr w14:val="tx1"/>
            </w14:solidFill>
          </w14:textFill>
        </w:rPr>
        <w:t>招标人需求</w:t>
      </w:r>
    </w:p>
    <w:p w14:paraId="334B68F4">
      <w:pPr>
        <w:rPr>
          <w:rFonts w:hint="eastAsia" w:ascii="宋体" w:hAnsi="宋体"/>
          <w:b/>
          <w:color w:val="000000" w:themeColor="text1"/>
          <w:sz w:val="24"/>
          <w:szCs w:val="24"/>
          <w:highlight w:val="none"/>
          <w14:textFill>
            <w14:solidFill>
              <w14:schemeClr w14:val="tx1"/>
            </w14:solidFill>
          </w14:textFill>
        </w:rPr>
      </w:pPr>
      <w:bookmarkStart w:id="212" w:name="_Toc420441541"/>
      <w:bookmarkStart w:id="213" w:name="_Toc514177034"/>
      <w:bookmarkStart w:id="214" w:name="_Toc518912739"/>
      <w:bookmarkStart w:id="215" w:name="_Toc522529795"/>
      <w:bookmarkStart w:id="216" w:name="_Toc19168"/>
      <w:bookmarkStart w:id="217" w:name="_Toc418683336"/>
      <w:bookmarkStart w:id="218" w:name="_Toc524368767"/>
    </w:p>
    <w:bookmarkEnd w:id="212"/>
    <w:bookmarkEnd w:id="213"/>
    <w:bookmarkEnd w:id="214"/>
    <w:bookmarkEnd w:id="215"/>
    <w:bookmarkEnd w:id="216"/>
    <w:bookmarkEnd w:id="217"/>
    <w:bookmarkEnd w:id="218"/>
    <w:p w14:paraId="28DE9289">
      <w:pPr>
        <w:adjustRightInd w:val="0"/>
        <w:spacing w:line="360" w:lineRule="auto"/>
        <w:ind w:firstLine="482" w:firstLineChars="200"/>
        <w:textAlignment w:val="baseline"/>
        <w:rPr>
          <w:rFonts w:hint="eastAsia" w:ascii="宋体" w:hAnsi="宋体"/>
          <w:b/>
          <w:color w:val="000000" w:themeColor="text1"/>
          <w:sz w:val="24"/>
          <w:szCs w:val="24"/>
          <w:highlight w:val="none"/>
          <w:lang w:val="en-US" w:eastAsia="zh-CN"/>
          <w14:textFill>
            <w14:solidFill>
              <w14:schemeClr w14:val="tx1"/>
            </w14:solidFill>
          </w14:textFill>
        </w:rPr>
      </w:pPr>
      <w:bookmarkStart w:id="219" w:name="_Toc5124202"/>
      <w:bookmarkStart w:id="220" w:name="_Toc524517837"/>
      <w:r>
        <w:rPr>
          <w:rFonts w:hint="eastAsia" w:ascii="宋体" w:hAnsi="宋体"/>
          <w:b/>
          <w:color w:val="000000" w:themeColor="text1"/>
          <w:sz w:val="24"/>
          <w:szCs w:val="24"/>
          <w:highlight w:val="none"/>
          <w:lang w:val="en-US" w:eastAsia="zh-CN"/>
          <w14:textFill>
            <w14:solidFill>
              <w14:schemeClr w14:val="tx1"/>
            </w14:solidFill>
          </w14:textFill>
        </w:rPr>
        <w:t>采购人对服务提出详细的内容、标准及相关要求，包含但不限于以下内容：</w:t>
      </w:r>
    </w:p>
    <w:p w14:paraId="302FE616">
      <w:pPr>
        <w:numPr>
          <w:ilvl w:val="0"/>
          <w:numId w:val="10"/>
        </w:numPr>
        <w:adjustRightInd w:val="0"/>
        <w:spacing w:line="360" w:lineRule="auto"/>
        <w:ind w:left="0" w:leftChars="0" w:firstLine="482" w:firstLineChars="200"/>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校服安全保障服务</w:t>
      </w:r>
    </w:p>
    <w:bookmarkEnd w:id="219"/>
    <w:bookmarkEnd w:id="220"/>
    <w:p w14:paraId="04A91C7E">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1.服务范围</w:t>
      </w:r>
    </w:p>
    <w:p w14:paraId="216DB413">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学校校区范围内的安全保卫，预防、发现、制止和处理校园欺凌和打架斗殴。</w:t>
      </w:r>
    </w:p>
    <w:p w14:paraId="15136835">
      <w:pPr>
        <w:numPr>
          <w:ilvl w:val="0"/>
          <w:numId w:val="11"/>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服务要求</w:t>
      </w:r>
    </w:p>
    <w:p w14:paraId="48805308">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 xml:space="preserve">★（1）全天候负责区域内正门、侧门、区域通道、围墙、各楼层/区域内办公室及公共 走道交通及每天 24 小时巡逻、值勤。日常安全及秩序管理服务符合 GA/T 594 规范的要求。 </w:t>
      </w:r>
    </w:p>
    <w:p w14:paraId="0412DCC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★（2）校园来人来访人员通报、登记、证件检查等。</w:t>
      </w:r>
    </w:p>
    <w:p w14:paraId="2463CDE7">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（3）积极配合公安部门工作，制定或完善监控室管理制度。</w:t>
      </w:r>
    </w:p>
    <w:p w14:paraId="3426ABC1">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4）执行当地公安部门关于安全保卫工作方针、政策和有关条例。认真做好各种应急预案，并报备采购人审查。遇恶劣天气（如台风、雷雨、酷暑和极潮湿等）或突发事件须及时出示警告牌，并记录和保护相关资料。</w:t>
      </w:r>
    </w:p>
    <w:p w14:paraId="334BD7E5">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（5）及时制止物业管理和后勤服务区域内的不文明及违法行为。</w:t>
      </w:r>
    </w:p>
    <w:p w14:paraId="2026288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（6）不少于每天 1 次对开关和照明灯具等进行检查。</w:t>
      </w:r>
    </w:p>
    <w:p w14:paraId="76D0F512">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★（7）建立防火制度和安全操作等制度。每半年 1 次开展预防校园欺凌伤害、防盗、防火 宣传教育。</w:t>
      </w:r>
    </w:p>
    <w:p w14:paraId="1C496DE4">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（8）按公安、消防等行政部门要求，发布、张贴有关政策法规的宣传资料。</w:t>
      </w:r>
    </w:p>
    <w:p w14:paraId="720C965C">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（9）巡逻范围包括校园内的公共区域、绿地带、设备用房和各办公楼（ 区域）及采购人指定场所。</w:t>
      </w:r>
    </w:p>
    <w:p w14:paraId="59CE9422">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★（10）预防、发现、制止和处理校园欺凌和打架斗殴等各种突发事件。严重事件及时报警。</w:t>
      </w:r>
    </w:p>
    <w:p w14:paraId="0F3F15F4">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（11）每周 2 次巡视消防器材和设备，及时通知指定有关人员负责保养、维修和管理。</w:t>
      </w:r>
    </w:p>
    <w:p w14:paraId="5F999A75">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（12）制定停车场使用条例，停车管理规定或执行采购人制定的外来车辆管理规定。在停车场区域使用显著的标志指引进出车辆，标志的设置符合 GB 5768.2 及 GB/T 10001.1 的规范。</w:t>
      </w:r>
    </w:p>
    <w:p w14:paraId="75C169C8">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（13）定期对停车场出入口设备进行维护保养。设备故障、维保期间应安排人员指挥、控制车辆及人员的出入。</w:t>
      </w:r>
    </w:p>
    <w:p w14:paraId="0B247E9B">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（14）外来车辆进出辖区应登记日期、进出时间、车牌号码。建立登记制度，严防盗抢事件发生。</w:t>
      </w:r>
    </w:p>
    <w:p w14:paraId="58427FDA">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△（15）非机动车、机动车等各种车辆停放有序，有专人指引按规定停放在划定的露天车位或车棚内，做到车辆停放规范、整齐、分类、安全。制止车辆在行车通道、消防通道及非停车位上停车。</w:t>
      </w:r>
    </w:p>
    <w:p w14:paraId="649AD19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16）负责维护校园内的工作人员的人身和财产安全。劝阻、纠正、制止校园内各种违章（法）违规（纪）行为，包括车辆（包括电动车、单车）乱停乱放交通违章、消防违规、推销、乱搭建、乱张贴、乱摆卖、乱涂乱画等，维护校园内的正常工作、生活秩序，净化环境。</w:t>
      </w:r>
    </w:p>
    <w:p w14:paraId="680DD5DD">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（17）负责采购人重大活动、会务以及来访领导、贵宾的安全保卫工作，维护重大活动、集会秩序，确保领导、贵宾的安全和活动的顺利进行。根据要求做好活动或会务期间的服务工作。</w:t>
      </w:r>
    </w:p>
    <w:p w14:paraId="26517557">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（18）询问并登记搬入/运离校园的大宗物品和贵重物品的来源及去处，确认有相关部门或 采购人的书面确认材料，经登记后才可放行。</w:t>
      </w:r>
    </w:p>
    <w:p w14:paraId="0188AA0E">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（19）外来车辆的收费，按采购人现有制度执行。</w:t>
      </w:r>
    </w:p>
    <w:p w14:paraId="572C7103">
      <w:pPr>
        <w:numPr>
          <w:ilvl w:val="0"/>
          <w:numId w:val="0"/>
        </w:numPr>
        <w:adjustRightInd w:val="0"/>
        <w:spacing w:line="360" w:lineRule="auto"/>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（20）每年 1 次进行重大的消防演练或防灾应急演习。</w:t>
      </w:r>
    </w:p>
    <w:p w14:paraId="055E76D6">
      <w:pPr>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br w:type="page"/>
      </w:r>
    </w:p>
    <w:p w14:paraId="3CEBB280">
      <w:pPr>
        <w:numPr>
          <w:ilvl w:val="0"/>
          <w:numId w:val="0"/>
        </w:numPr>
        <w:adjustRightInd w:val="0"/>
        <w:spacing w:line="360" w:lineRule="auto"/>
        <w:ind w:firstLine="420" w:firstLineChars="0"/>
        <w:textAlignment w:val="baseline"/>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各学校服务人员情况表：</w:t>
      </w:r>
    </w:p>
    <w:tbl>
      <w:tblPr>
        <w:tblStyle w:val="31"/>
        <w:tblW w:w="9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3058"/>
        <w:gridCol w:w="1749"/>
        <w:gridCol w:w="1322"/>
        <w:gridCol w:w="1088"/>
        <w:gridCol w:w="1623"/>
      </w:tblGrid>
      <w:tr w14:paraId="1856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41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494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单位名称</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60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安保</w:t>
            </w:r>
          </w:p>
        </w:tc>
        <w:tc>
          <w:tcPr>
            <w:tcW w:w="1088" w:type="dxa"/>
            <w:vMerge w:val="restart"/>
            <w:tcBorders>
              <w:top w:val="single" w:color="000000" w:sz="4" w:space="0"/>
              <w:left w:val="single" w:color="000000" w:sz="4" w:space="0"/>
              <w:right w:val="single" w:color="000000" w:sz="4" w:space="0"/>
            </w:tcBorders>
            <w:shd w:val="clear" w:color="auto" w:fill="auto"/>
            <w:noWrap/>
            <w:vAlign w:val="center"/>
          </w:tcPr>
          <w:p w14:paraId="0AF5D1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623" w:type="dxa"/>
            <w:vMerge w:val="restart"/>
            <w:tcBorders>
              <w:top w:val="single" w:color="000000" w:sz="4" w:space="0"/>
              <w:left w:val="single" w:color="000000" w:sz="4" w:space="0"/>
              <w:right w:val="single" w:color="000000" w:sz="4" w:space="0"/>
            </w:tcBorders>
            <w:shd w:val="clear" w:color="auto" w:fill="auto"/>
            <w:noWrap/>
            <w:vAlign w:val="center"/>
          </w:tcPr>
          <w:p w14:paraId="1079D1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1C8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9474">
            <w:pPr>
              <w:jc w:val="center"/>
              <w:rPr>
                <w:rFonts w:hint="eastAsia" w:ascii="宋体" w:hAnsi="宋体" w:eastAsia="宋体" w:cs="宋体"/>
                <w:i w:val="0"/>
                <w:iCs w:val="0"/>
                <w:color w:val="000000"/>
                <w:sz w:val="24"/>
                <w:szCs w:val="24"/>
                <w:highlight w:val="none"/>
                <w:u w:val="none"/>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75EB">
            <w:pPr>
              <w:jc w:val="center"/>
              <w:rPr>
                <w:rFonts w:hint="eastAsia" w:ascii="宋体" w:hAnsi="宋体" w:eastAsia="宋体" w:cs="宋体"/>
                <w:i w:val="0"/>
                <w:iCs w:val="0"/>
                <w:color w:val="000000"/>
                <w:sz w:val="24"/>
                <w:szCs w:val="24"/>
                <w:highlight w:val="none"/>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人员数量/月</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2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c>
          <w:tcPr>
            <w:tcW w:w="1088" w:type="dxa"/>
            <w:vMerge w:val="continue"/>
            <w:tcBorders>
              <w:left w:val="single" w:color="000000" w:sz="4" w:space="0"/>
              <w:bottom w:val="single" w:color="000000" w:sz="4" w:space="0"/>
              <w:right w:val="single" w:color="000000" w:sz="4" w:space="0"/>
            </w:tcBorders>
            <w:shd w:val="clear" w:color="auto" w:fill="auto"/>
            <w:vAlign w:val="center"/>
          </w:tcPr>
          <w:p w14:paraId="1AA998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vMerge w:val="continue"/>
            <w:tcBorders>
              <w:left w:val="single" w:color="000000" w:sz="4" w:space="0"/>
              <w:bottom w:val="single" w:color="000000" w:sz="4" w:space="0"/>
              <w:right w:val="single" w:color="000000" w:sz="4" w:space="0"/>
            </w:tcBorders>
            <w:shd w:val="clear" w:color="auto" w:fill="auto"/>
            <w:vAlign w:val="center"/>
          </w:tcPr>
          <w:p w14:paraId="66D51B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70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A3E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5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库尔勒市教育局</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1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3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9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F9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E0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04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8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D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3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4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76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C8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FCE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AA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2A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E2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A7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1C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01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A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76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B8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B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A4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D6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28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8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97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0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124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26A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DB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市第七小学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F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80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48A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4DD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DF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EAB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9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D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25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C5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3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47D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CD2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E0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市第九小学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9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17B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FE1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AD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23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3D5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7F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60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1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70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44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41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1C6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2CB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市第十一小学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C4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A2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06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46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497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3D4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9E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市梨香小学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CF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0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3A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32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2D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57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F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市实验小学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38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E7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7B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7A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430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657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C8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E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4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DC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51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E7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9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0E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4C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3A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61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1A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FA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83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6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24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B6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60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5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F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7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F8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47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D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D0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6FD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C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F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5E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1F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86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A80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B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0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1C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FC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63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9F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EA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25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2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4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2A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C7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84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C4F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E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B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5B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C8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03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1B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F23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B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市第八中学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FD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6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17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92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DA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F19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38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市第九中学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96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3FE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65F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0C2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30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841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E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9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0A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17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D1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CB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BD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市第十一中学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9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4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8F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F9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42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6E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3E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0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7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97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54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6B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E4F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8A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市第十三中学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FD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0B6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11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F2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70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97A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7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市第十四中学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50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F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34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A53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B3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60C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51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市第十五中学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69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4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57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76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E5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19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54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市第十六中学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80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A4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64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0B3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D48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B8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市第十七中学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E5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B5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FE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075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1CD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CF2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市第十八中学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65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80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29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1D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45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42E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C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市第十九中学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08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05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1D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F85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30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8D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7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5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4F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45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51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02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68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78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市第二十一中学</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0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EE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BF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89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D5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2AD8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7C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市第二十二中学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B4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FB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39A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C2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0C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5DC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DB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市第二十三中学</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58D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98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A5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1D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D0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DFB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5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市铁克其乡中心学校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4A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D4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98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F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B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179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F5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市兰干乡中心学校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1F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1F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636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66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F5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1C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6A0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市阿瓦提乡中心学校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7D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8D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E8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979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3F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9EB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856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市托布力其乡中心学校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30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779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C50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29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C22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63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64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市和什力克乡中心学校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2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1F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C4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CB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BD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1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市哈拉玉宫乡中心学校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7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6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80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86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A09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44F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7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市英下乡中心学校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87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5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C2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A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BB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083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76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市库尔楚园艺场学校</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06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63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01E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0CE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5FD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CBF1">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5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市恰尔巴格乡中心学校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1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C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2C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30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B5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D3C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市普惠乡中心学校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8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DB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AD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7D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E2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1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市上户镇中心学校</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2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10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AB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44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8FC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AE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市第一幼儿园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29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93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1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72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88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B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市第二幼儿园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5C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C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3F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E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BB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D44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7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市第三幼儿园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EA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1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00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73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AC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C44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F9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市第四幼儿园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90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9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B36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45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8C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F22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B6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市第五幼儿园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27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75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6BE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9AA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0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322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3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市第六幼儿园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4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07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73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6A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713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56F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市第七幼儿园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4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26A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4AF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EBE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F2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869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F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市第十二幼儿园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F1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8B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974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AE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EA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C92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B5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市实验幼儿园</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1E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6CA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3C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34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0A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A5C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DE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市青少年综合实践基地</w:t>
            </w:r>
          </w:p>
        </w:tc>
        <w:tc>
          <w:tcPr>
            <w:tcW w:w="1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95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06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C18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149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7F7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35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198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7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A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521</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35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68A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1E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FBD66EC">
      <w:pPr>
        <w:numPr>
          <w:ilvl w:val="0"/>
          <w:numId w:val="0"/>
        </w:numPr>
        <w:adjustRightInd w:val="0"/>
        <w:spacing w:line="360" w:lineRule="auto"/>
        <w:textAlignment w:val="baseline"/>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三、付款方式：采购人根据每月实际发生量进行结算支付。</w:t>
      </w:r>
    </w:p>
    <w:p w14:paraId="72103AAD">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四、其他：</w:t>
      </w:r>
    </w:p>
    <w:p w14:paraId="60C07BA9">
      <w:pPr>
        <w:numPr>
          <w:ilvl w:val="0"/>
          <w:numId w:val="0"/>
        </w:numPr>
        <w:adjustRightInd w:val="0"/>
        <w:spacing w:line="360" w:lineRule="auto"/>
        <w:textAlignment w:val="baseline"/>
        <w:rPr>
          <w:rFonts w:hint="eastAsia" w:ascii="宋体" w:hAnsi="宋体"/>
          <w:b/>
          <w:bCs w:val="0"/>
          <w:color w:val="000000" w:themeColor="text1"/>
          <w:sz w:val="24"/>
          <w:szCs w:val="24"/>
          <w:highlight w:val="none"/>
          <w:lang w:val="en-US" w:eastAsia="zh-CN"/>
          <w14:textFill>
            <w14:solidFill>
              <w14:schemeClr w14:val="tx1"/>
            </w14:solidFill>
          </w14:textFill>
        </w:rPr>
      </w:pPr>
      <w:r>
        <w:rPr>
          <w:rFonts w:hint="eastAsia" w:ascii="宋体" w:hAnsi="宋体"/>
          <w:b/>
          <w:bCs w:val="0"/>
          <w:color w:val="000000" w:themeColor="text1"/>
          <w:sz w:val="24"/>
          <w:szCs w:val="24"/>
          <w:highlight w:val="none"/>
          <w:lang w:val="en-US" w:eastAsia="zh-CN"/>
          <w14:textFill>
            <w14:solidFill>
              <w14:schemeClr w14:val="tx1"/>
            </w14:solidFill>
          </w14:textFill>
        </w:rPr>
        <w:t>1.中标人应按照国家和地方有关政策法规要求的标准，为符合要求的职工缴纳社会保险金（养老保险、医疗保险、失业保险、生育保险、工伤保险）</w:t>
      </w:r>
    </w:p>
    <w:p w14:paraId="33BD7669">
      <w:pPr>
        <w:rPr>
          <w:rFonts w:hint="default" w:eastAsia="宋体"/>
          <w:sz w:val="24"/>
          <w:szCs w:val="22"/>
          <w:highlight w:val="none"/>
          <w:lang w:val="en-US" w:eastAsia="zh-CN"/>
        </w:rPr>
        <w:sectPr>
          <w:headerReference r:id="rId8" w:type="default"/>
          <w:footerReference r:id="rId9"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b/>
          <w:bCs w:val="0"/>
          <w:color w:val="000000" w:themeColor="text1"/>
          <w:sz w:val="24"/>
          <w:szCs w:val="24"/>
          <w:highlight w:val="none"/>
          <w:lang w:val="en-US" w:eastAsia="zh-CN"/>
          <w14:textFill>
            <w14:solidFill>
              <w14:schemeClr w14:val="tx1"/>
            </w14:solidFill>
          </w14:textFill>
        </w:rPr>
        <w:t>2.若校园内发生事故（包括但不限于人员受伤、安全问题等），中标人应在第一时间处理并给到解决方案，不可交由学校方处理。</w:t>
      </w:r>
    </w:p>
    <w:p w14:paraId="53C2C0AA">
      <w:pPr>
        <w:pStyle w:val="6"/>
        <w:spacing w:beforeAutospacing="0" w:line="24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 xml:space="preserve">1.1 </w:t>
      </w:r>
      <w:r>
        <w:rPr>
          <w:rFonts w:hint="eastAsia" w:ascii="宋体" w:hAnsi="宋体" w:eastAsia="宋体"/>
          <w:b/>
          <w:bCs/>
          <w:color w:val="000000" w:themeColor="text1"/>
          <w:sz w:val="24"/>
          <w:szCs w:val="24"/>
          <w:highlight w:val="none"/>
          <w14:textFill>
            <w14:solidFill>
              <w14:schemeClr w14:val="tx1"/>
            </w14:solidFill>
          </w14:textFill>
        </w:rPr>
        <w:t>概述</w:t>
      </w:r>
    </w:p>
    <w:p w14:paraId="4F3BC827">
      <w:pPr>
        <w:pStyle w:val="6"/>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根据《中华人民共和国政府采购法》、《评标委员会和评标方法暂行规定》和国家及地方政府采购有关文件精神，在保证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库尔勒市教育系统安保服务采购项目（二次）</w:t>
      </w:r>
      <w:r>
        <w:rPr>
          <w:rFonts w:hint="eastAsia" w:ascii="宋体" w:hAnsi="宋体" w:eastAsia="宋体" w:cs="宋体"/>
          <w:color w:val="000000" w:themeColor="text1"/>
          <w:sz w:val="24"/>
          <w:szCs w:val="24"/>
          <w:highlight w:val="none"/>
          <w14:textFill>
            <w14:solidFill>
              <w14:schemeClr w14:val="tx1"/>
            </w14:solidFill>
          </w14:textFill>
        </w:rPr>
        <w:t>（以下简称项目）招标公开、公平</w:t>
      </w:r>
      <w:r>
        <w:rPr>
          <w:rFonts w:hint="eastAsia" w:ascii="宋体" w:hAnsi="宋体" w:eastAsia="宋体"/>
          <w:color w:val="000000" w:themeColor="text1"/>
          <w:sz w:val="24"/>
          <w:szCs w:val="24"/>
          <w:highlight w:val="none"/>
          <w14:textFill>
            <w14:solidFill>
              <w14:schemeClr w14:val="tx1"/>
            </w14:solidFill>
          </w14:textFill>
        </w:rPr>
        <w:t>、公正的基础上，结合项目需求，由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新疆国腾工程项目管理咨询有限公司</w:t>
      </w:r>
      <w:r>
        <w:rPr>
          <w:rFonts w:hint="eastAsia" w:ascii="宋体" w:hAnsi="宋体" w:eastAsia="宋体"/>
          <w:color w:val="000000" w:themeColor="text1"/>
          <w:sz w:val="24"/>
          <w:szCs w:val="24"/>
          <w:highlight w:val="none"/>
          <w14:textFill>
            <w14:solidFill>
              <w14:schemeClr w14:val="tx1"/>
            </w14:solidFill>
          </w14:textFill>
        </w:rPr>
        <w:t>制定本评标文件，评标委员会确认。内容包括本次评标的评审过程和方法。</w:t>
      </w:r>
    </w:p>
    <w:p w14:paraId="533D9028">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1.2 定义</w:t>
      </w:r>
    </w:p>
    <w:p w14:paraId="725719D9">
      <w:pPr>
        <w:pStyle w:val="6"/>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招标人</w:t>
      </w:r>
      <w:r>
        <w:rPr>
          <w:rFonts w:hint="eastAsia" w:ascii="宋体" w:hAnsi="宋体" w:eastAsia="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库尔勒市教育局</w:t>
      </w:r>
      <w:r>
        <w:rPr>
          <w:rFonts w:hint="eastAsia" w:ascii="宋体" w:hAnsi="宋体" w:eastAsia="宋体" w:cs="宋体"/>
          <w:color w:val="000000" w:themeColor="text1"/>
          <w:sz w:val="24"/>
          <w:szCs w:val="24"/>
          <w:highlight w:val="none"/>
          <w14:textFill>
            <w14:solidFill>
              <w14:schemeClr w14:val="tx1"/>
            </w14:solidFill>
          </w14:textFill>
        </w:rPr>
        <w:t>。</w:t>
      </w:r>
    </w:p>
    <w:p w14:paraId="099D634B">
      <w:pPr>
        <w:pStyle w:val="6"/>
        <w:spacing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采购代理机构：系指</w:t>
      </w:r>
      <w:r>
        <w:rPr>
          <w:rFonts w:hint="eastAsia" w:ascii="宋体" w:hAnsi="宋体" w:eastAsia="宋体" w:cs="宋体"/>
          <w:color w:val="000000" w:themeColor="text1"/>
          <w:sz w:val="24"/>
          <w:szCs w:val="24"/>
          <w:highlight w:val="none"/>
          <w:lang w:eastAsia="zh-CN"/>
          <w14:textFill>
            <w14:solidFill>
              <w14:schemeClr w14:val="tx1"/>
            </w14:solidFill>
          </w14:textFill>
        </w:rPr>
        <w:t>新疆国腾工程项目管理咨询有限公司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777276DF">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221" w:name="_Toc416208490"/>
      <w:bookmarkStart w:id="222" w:name="_Toc29694"/>
      <w:bookmarkStart w:id="223" w:name="_Toc438513738"/>
      <w:bookmarkStart w:id="224" w:name="_Toc414510784"/>
      <w:bookmarkStart w:id="225" w:name="_Toc439513165"/>
      <w:bookmarkStart w:id="226" w:name="_Toc438722134"/>
      <w:bookmarkStart w:id="227" w:name="_Toc418023337"/>
      <w:bookmarkStart w:id="228" w:name="_Toc9612855"/>
      <w:bookmarkStart w:id="229" w:name="_Toc425347666"/>
      <w:bookmarkStart w:id="230" w:name="_Toc498871255"/>
      <w:bookmarkStart w:id="231" w:name="_Toc470184445"/>
      <w:bookmarkStart w:id="232" w:name="_Toc523170346"/>
      <w:bookmarkStart w:id="233" w:name="_Toc477879844"/>
      <w:bookmarkStart w:id="234" w:name="_Toc494832091"/>
      <w:bookmarkStart w:id="235" w:name="_Toc486969383"/>
      <w:bookmarkStart w:id="236" w:name="_Toc524517866"/>
      <w:bookmarkStart w:id="237" w:name="_Toc514177057"/>
      <w:bookmarkStart w:id="238" w:name="_Toc369081823"/>
      <w:bookmarkStart w:id="239" w:name="_Toc11944596"/>
      <w:bookmarkStart w:id="240" w:name="_Toc273342936"/>
      <w:bookmarkStart w:id="241" w:name="_Toc422865425"/>
      <w:bookmarkStart w:id="242" w:name="_Toc498899387"/>
      <w:bookmarkStart w:id="243" w:name="_Toc479325596"/>
      <w:bookmarkStart w:id="244" w:name="_Toc422161996"/>
      <w:bookmarkStart w:id="245" w:name="_Toc509337170"/>
      <w:bookmarkStart w:id="246" w:name="_Toc458980397"/>
      <w:bookmarkStart w:id="247" w:name="_Toc11931289"/>
      <w:bookmarkStart w:id="248" w:name="_Toc10446423"/>
      <w:bookmarkStart w:id="249" w:name="_Toc522529809"/>
      <w:bookmarkStart w:id="250" w:name="_Toc487044256"/>
      <w:bookmarkStart w:id="251" w:name="_Toc458635600"/>
      <w:bookmarkStart w:id="252" w:name="_Toc5124213"/>
      <w:bookmarkStart w:id="253" w:name="_Toc23987"/>
      <w:bookmarkStart w:id="254" w:name="_Toc509337055"/>
      <w:bookmarkStart w:id="255" w:name="_Toc438508601"/>
      <w:bookmarkStart w:id="256" w:name="_Toc439679272"/>
      <w:bookmarkStart w:id="257" w:name="_Toc524368794"/>
      <w:bookmarkStart w:id="258" w:name="_Toc439513449"/>
      <w:bookmarkStart w:id="259" w:name="_Toc358307752"/>
      <w:bookmarkStart w:id="260" w:name="_Toc479340793"/>
      <w:bookmarkStart w:id="261" w:name="_Toc9864091"/>
      <w:r>
        <w:rPr>
          <w:rFonts w:hint="eastAsia"/>
          <w:color w:val="000000" w:themeColor="text1"/>
          <w:sz w:val="28"/>
          <w:szCs w:val="28"/>
          <w:highlight w:val="none"/>
          <w14:textFill>
            <w14:solidFill>
              <w14:schemeClr w14:val="tx1"/>
            </w14:solidFill>
          </w14:textFill>
        </w:rPr>
        <w:t>2、评标须知</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8F970E4">
      <w:pPr>
        <w:pStyle w:val="6"/>
        <w:spacing w:beforeAutospacing="0"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2.1 关于评标方案</w:t>
      </w:r>
    </w:p>
    <w:p w14:paraId="2E30B3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（1）评标委员会的每位成员（简称评委）应认真地阅读并确认已经正确理解了评标方案；</w:t>
      </w:r>
    </w:p>
    <w:p w14:paraId="2A6C5B2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（2）评委如对评标方案有异议，应在评标开始前提出。</w:t>
      </w:r>
    </w:p>
    <w:p w14:paraId="5692AEB4">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2.2 关于评标纪律</w:t>
      </w:r>
    </w:p>
    <w:p w14:paraId="43F7BECB">
      <w:pPr>
        <w:spacing w:line="360" w:lineRule="auto"/>
        <w:ind w:left="648" w:right="-113" w:rightChars="-54" w:hanging="648" w:hangingChars="2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（1）评标委员会成员不得与任何</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或者与招标结果有利害关系的人进行私下接触，不得收受</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、中介人、其他利害关系人的财物或者其他好处；</w:t>
      </w:r>
    </w:p>
    <w:p w14:paraId="241FB9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（2）评委应本着客观、公正的原则独立给出评价意见；</w:t>
      </w:r>
    </w:p>
    <w:p w14:paraId="2EB8CCC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（3）评委之间不得相互串通进行评分；</w:t>
      </w:r>
    </w:p>
    <w:p w14:paraId="1346880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（4）评委不得试图影响其他评委的评价意见；</w:t>
      </w:r>
    </w:p>
    <w:p w14:paraId="574C3A6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（5）评委应关闭通讯工具或设置为震动状态，统一交由工作人员保管。</w:t>
      </w:r>
    </w:p>
    <w:p w14:paraId="31375FA4">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2.3 关于评标责任</w:t>
      </w:r>
    </w:p>
    <w:p w14:paraId="0739932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（1）评委应在其书面评审意见上签字确认；</w:t>
      </w:r>
    </w:p>
    <w:p w14:paraId="02D578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（2）评委对其所提出的评审意见承担个人责任。</w:t>
      </w:r>
    </w:p>
    <w:p w14:paraId="435038D8">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2.4 关于回避</w:t>
      </w:r>
    </w:p>
    <w:p w14:paraId="3B7953C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有下列情形之一的，不得担任评标委员会成员，如事先不知情的，应在宣读</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名单及评标纪律后主动提出回避：</w:t>
      </w:r>
    </w:p>
    <w:p w14:paraId="759E39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（1）是</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主要负责人的近亲属；</w:t>
      </w:r>
    </w:p>
    <w:p w14:paraId="5F1EC74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（2）与</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有经济利益关系，可能影响对投标公正评审的；</w:t>
      </w:r>
    </w:p>
    <w:p w14:paraId="71889BE8">
      <w:pPr>
        <w:spacing w:line="360" w:lineRule="auto"/>
        <w:ind w:left="600" w:hanging="600" w:hanging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14:paraId="101F98EA">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2.5 关于保密</w:t>
      </w:r>
    </w:p>
    <w:p w14:paraId="54E900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评标委员会成员和与评标活动有关的工作人员不得透露对</w:t>
      </w:r>
      <w:r>
        <w:rPr>
          <w:rFonts w:hint="eastAsia" w:ascii="宋体" w:hAnsi="宋体"/>
          <w:color w:val="000000" w:themeColor="text1"/>
          <w:sz w:val="24"/>
          <w:szCs w:val="24"/>
          <w:highlight w:val="none"/>
          <w:lang w:eastAsia="zh-CN"/>
          <w14:textFill>
            <w14:solidFill>
              <w14:schemeClr w14:val="tx1"/>
            </w14:solidFill>
          </w14:textFill>
        </w:rPr>
        <w:t>响应文件</w:t>
      </w:r>
      <w:r>
        <w:rPr>
          <w:rFonts w:hint="eastAsia" w:ascii="宋体" w:hAnsi="宋体"/>
          <w:color w:val="000000" w:themeColor="text1"/>
          <w:sz w:val="24"/>
          <w:szCs w:val="24"/>
          <w:highlight w:val="none"/>
          <w14:textFill>
            <w14:solidFill>
              <w14:schemeClr w14:val="tx1"/>
            </w14:solidFill>
          </w14:textFill>
        </w:rPr>
        <w:t>的评审和比较、中标候选人的推荐情况以及评标有关的其他情况。</w:t>
      </w:r>
    </w:p>
    <w:p w14:paraId="35279AD8">
      <w:pPr>
        <w:pStyle w:val="13"/>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b w:val="0"/>
          <w:bCs/>
          <w:color w:val="000000" w:themeColor="text1"/>
          <w:sz w:val="24"/>
          <w:szCs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205CAE06">
      <w:pPr>
        <w:pStyle w:val="6"/>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2.6</w:t>
      </w:r>
      <w:r>
        <w:rPr>
          <w:rFonts w:hint="eastAsia" w:ascii="宋体" w:hAnsi="宋体" w:eastAsia="宋体"/>
          <w:b/>
          <w:bCs/>
          <w:color w:val="000000" w:themeColor="text1"/>
          <w:sz w:val="24"/>
          <w:szCs w:val="24"/>
          <w:highlight w:val="none"/>
          <w:lang w:eastAsia="zh-CN"/>
          <w14:textFill>
            <w14:solidFill>
              <w14:schemeClr w14:val="tx1"/>
            </w14:solidFill>
          </w14:textFill>
        </w:rPr>
        <w:t>响应文件</w:t>
      </w:r>
      <w:r>
        <w:rPr>
          <w:rFonts w:hint="eastAsia" w:ascii="宋体" w:hAnsi="宋体" w:eastAsia="宋体"/>
          <w:b/>
          <w:bCs/>
          <w:color w:val="000000" w:themeColor="text1"/>
          <w:sz w:val="24"/>
          <w:szCs w:val="24"/>
          <w:highlight w:val="none"/>
          <w14:textFill>
            <w14:solidFill>
              <w14:schemeClr w14:val="tx1"/>
            </w14:solidFill>
          </w14:textFill>
        </w:rPr>
        <w:t>的澄清</w:t>
      </w:r>
    </w:p>
    <w:p w14:paraId="25ABD5B0">
      <w:pPr>
        <w:spacing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（1）除评标委员会主动要求澄清外，从开标后至授予合同期间，任何</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均不得就与其投标相关的任何问题与评标委员会联系。在评标过程中，如果</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试图在</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审查、澄清、比较及授予合同方面向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施加任何影响，其投标将被拒绝。</w:t>
      </w:r>
    </w:p>
    <w:p w14:paraId="274C31FA">
      <w:pPr>
        <w:spacing w:afterAutospacing="0"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（2）评标委员会可以书面方式要求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中含义不明确、对同类问题表述不一致或者有明显文字和计算错误的内容作必要的澄清、说明或者补正。澄清、说明或者补正应以书面方式进行并不得超出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的范围或者改变</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的实质性内容。以书面形式表达并加盖公章的答复经评标委员会认可后，可作为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的一部分参与评标。</w:t>
      </w:r>
    </w:p>
    <w:p w14:paraId="4855CAB0">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262" w:name="_Toc438508602"/>
      <w:bookmarkStart w:id="263" w:name="_Toc425347667"/>
      <w:bookmarkStart w:id="264" w:name="_Toc498899388"/>
      <w:bookmarkStart w:id="265" w:name="_Toc487044257"/>
      <w:bookmarkStart w:id="266" w:name="_Toc438722135"/>
      <w:bookmarkStart w:id="267" w:name="_Toc9864092"/>
      <w:bookmarkStart w:id="268" w:name="_Toc416208491"/>
      <w:bookmarkStart w:id="269" w:name="_Toc479340794"/>
      <w:bookmarkStart w:id="270" w:name="_Toc5059"/>
      <w:bookmarkStart w:id="271" w:name="_Toc458980398"/>
      <w:bookmarkStart w:id="272" w:name="_Toc509337056"/>
      <w:bookmarkStart w:id="273" w:name="_Toc470184446"/>
      <w:bookmarkStart w:id="274" w:name="_Toc524368795"/>
      <w:bookmarkStart w:id="275" w:name="_Toc24194"/>
      <w:bookmarkStart w:id="276" w:name="_Toc524517867"/>
      <w:bookmarkStart w:id="277" w:name="_Toc5124214"/>
      <w:bookmarkStart w:id="278" w:name="_Toc522529810"/>
      <w:bookmarkStart w:id="279" w:name="_Toc422865426"/>
      <w:bookmarkStart w:id="280" w:name="_Toc494832092"/>
      <w:bookmarkStart w:id="281" w:name="_Toc11931290"/>
      <w:bookmarkStart w:id="282" w:name="_Toc509337171"/>
      <w:bookmarkStart w:id="283" w:name="_Toc523170347"/>
      <w:bookmarkStart w:id="284" w:name="_Toc422161997"/>
      <w:bookmarkStart w:id="285" w:name="_Toc439513166"/>
      <w:bookmarkStart w:id="286" w:name="_Toc439679273"/>
      <w:bookmarkStart w:id="287" w:name="_Toc458635601"/>
      <w:bookmarkStart w:id="288" w:name="_Toc10446424"/>
      <w:bookmarkStart w:id="289" w:name="_Toc486969384"/>
      <w:bookmarkStart w:id="290" w:name="_Toc477879845"/>
      <w:bookmarkStart w:id="291" w:name="_Toc418023338"/>
      <w:bookmarkStart w:id="292" w:name="_Toc479325597"/>
      <w:bookmarkStart w:id="293" w:name="_Toc9612856"/>
      <w:bookmarkStart w:id="294" w:name="_Toc414510785"/>
      <w:bookmarkStart w:id="295" w:name="_Toc498871256"/>
      <w:bookmarkStart w:id="296" w:name="_Toc438513739"/>
      <w:bookmarkStart w:id="297" w:name="_Toc514177058"/>
      <w:bookmarkStart w:id="298" w:name="_Toc439513450"/>
      <w:bookmarkStart w:id="299" w:name="_Toc11944597"/>
      <w:r>
        <w:rPr>
          <w:rFonts w:hint="eastAsia"/>
          <w:color w:val="000000" w:themeColor="text1"/>
          <w:sz w:val="28"/>
          <w:szCs w:val="28"/>
          <w:highlight w:val="none"/>
          <w14:textFill>
            <w14:solidFill>
              <w14:schemeClr w14:val="tx1"/>
            </w14:solidFill>
          </w14:textFill>
        </w:rPr>
        <w:t>3、评标委员会</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6D9BB8C">
      <w:pPr>
        <w:spacing w:beforeAutospacing="0" w:line="360" w:lineRule="auto"/>
        <w:ind w:left="631" w:hanging="631" w:hangingChars="2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（1）依法组建评标委员会。评标委员会由</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人单数组成，由</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的代表和从</w:t>
      </w:r>
      <w:r>
        <w:rPr>
          <w:rFonts w:hint="eastAsia" w:ascii="宋体" w:hAnsi="宋体" w:eastAsia="宋体" w:cs="宋体"/>
          <w:color w:val="000000" w:themeColor="text1"/>
          <w:sz w:val="24"/>
          <w:highlight w:val="none"/>
          <w:lang w:eastAsia="zh-CN"/>
          <w14:textFill>
            <w14:solidFill>
              <w14:schemeClr w14:val="tx1"/>
            </w14:solidFill>
          </w14:textFill>
        </w:rPr>
        <w:t>新疆维吾尔自治区政府采购专家库巴州分库</w:t>
      </w:r>
      <w:r>
        <w:rPr>
          <w:rFonts w:hint="eastAsia" w:ascii="宋体" w:hAnsi="宋体"/>
          <w:color w:val="000000" w:themeColor="text1"/>
          <w:sz w:val="24"/>
          <w:highlight w:val="none"/>
          <w14:textFill>
            <w14:solidFill>
              <w14:schemeClr w14:val="tx1"/>
            </w14:solidFill>
          </w14:textFill>
        </w:rPr>
        <w:t>随机抽取的专家组成，如</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不派代表评审，则评委会全部由专家组成。评委会将本着公平、公正、科学、择优的原则，严格按照法律法规和</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（2）评标委员会将只对确定为实质上响应</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要求的投标，即通过审查符合性的投标进行评价和比较，响应的依据是</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本身的内容，而不寻求其它证据。实质上响应的投标应该是与</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要求的全部主要条款、条件和规格相符，没有重大偏离的投标。</w:t>
      </w:r>
    </w:p>
    <w:p w14:paraId="281C83FF">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300" w:name="_Toc439513451"/>
      <w:bookmarkStart w:id="301" w:name="_Toc418023339"/>
      <w:bookmarkStart w:id="302" w:name="_Toc470184447"/>
      <w:bookmarkStart w:id="303" w:name="_Toc458635602"/>
      <w:bookmarkStart w:id="304" w:name="_Toc524517868"/>
      <w:bookmarkStart w:id="305" w:name="_Toc479325598"/>
      <w:bookmarkStart w:id="306" w:name="_Toc438513740"/>
      <w:bookmarkStart w:id="307" w:name="_Toc369081824"/>
      <w:bookmarkStart w:id="308" w:name="_Toc11931291"/>
      <w:bookmarkStart w:id="309" w:name="_Toc23199"/>
      <w:bookmarkStart w:id="310" w:name="_Toc486969385"/>
      <w:bookmarkStart w:id="311" w:name="_Toc29819"/>
      <w:bookmarkStart w:id="312" w:name="_Toc438722136"/>
      <w:bookmarkStart w:id="313" w:name="_Toc425347668"/>
      <w:bookmarkStart w:id="314" w:name="_Toc439679274"/>
      <w:bookmarkStart w:id="315" w:name="_Toc422161998"/>
      <w:bookmarkStart w:id="316" w:name="_Toc9864093"/>
      <w:bookmarkStart w:id="317" w:name="_Toc524368796"/>
      <w:bookmarkStart w:id="318" w:name="_Toc358307753"/>
      <w:bookmarkStart w:id="319" w:name="_Toc273342937"/>
      <w:bookmarkStart w:id="320" w:name="_Toc479340795"/>
      <w:bookmarkStart w:id="321" w:name="_Toc458980399"/>
      <w:bookmarkStart w:id="322" w:name="_Toc414510786"/>
      <w:bookmarkStart w:id="323" w:name="_Toc509337172"/>
      <w:bookmarkStart w:id="324" w:name="_Toc494832093"/>
      <w:bookmarkStart w:id="325" w:name="_Toc10446425"/>
      <w:bookmarkStart w:id="326" w:name="_Toc439513167"/>
      <w:bookmarkStart w:id="327" w:name="_Toc514177059"/>
      <w:bookmarkStart w:id="328" w:name="_Toc422865427"/>
      <w:bookmarkStart w:id="329" w:name="_Toc5124215"/>
      <w:bookmarkStart w:id="330" w:name="_Toc523170348"/>
      <w:bookmarkStart w:id="331" w:name="_Toc438508603"/>
      <w:bookmarkStart w:id="332" w:name="_Toc477879846"/>
      <w:bookmarkStart w:id="333" w:name="_Toc509337057"/>
      <w:bookmarkStart w:id="334" w:name="_Toc487044258"/>
      <w:bookmarkStart w:id="335" w:name="_Toc522529811"/>
      <w:bookmarkStart w:id="336" w:name="_Toc416208492"/>
      <w:bookmarkStart w:id="337" w:name="_Toc498871257"/>
      <w:bookmarkStart w:id="338" w:name="_Toc11944598"/>
      <w:bookmarkStart w:id="339" w:name="_Toc498899389"/>
      <w:bookmarkStart w:id="340" w:name="_Toc9612857"/>
      <w:r>
        <w:rPr>
          <w:rFonts w:hint="eastAsia"/>
          <w:color w:val="000000" w:themeColor="text1"/>
          <w:sz w:val="28"/>
          <w:szCs w:val="28"/>
          <w:highlight w:val="none"/>
          <w14:textFill>
            <w14:solidFill>
              <w14:schemeClr w14:val="tx1"/>
            </w14:solidFill>
          </w14:textFill>
        </w:rPr>
        <w:t>4、评标原则</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BBCF7DF">
      <w:pPr>
        <w:spacing w:beforeAutospacing="0" w:line="360" w:lineRule="auto"/>
        <w:ind w:left="734" w:hanging="734" w:hangingChars="30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4.1.2 确定中标人的评标准则是：能够最大限度满足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4.1.3 评标委员会有权根据有关规定否决所有投标。</w:t>
      </w:r>
    </w:p>
    <w:p w14:paraId="2F092216">
      <w:pPr>
        <w:pStyle w:val="5"/>
        <w:spacing w:before="0" w:beforeLines="0" w:beforeAutospacing="0" w:after="0" w:afterLines="0" w:afterAutospacing="0"/>
        <w:rPr>
          <w:color w:val="000000" w:themeColor="text1"/>
          <w:sz w:val="28"/>
          <w:szCs w:val="28"/>
          <w:highlight w:val="none"/>
          <w14:textFill>
            <w14:solidFill>
              <w14:schemeClr w14:val="tx1"/>
            </w14:solidFill>
          </w14:textFill>
        </w:rPr>
      </w:pPr>
      <w:bookmarkStart w:id="341" w:name="_Toc439513168"/>
      <w:bookmarkStart w:id="342" w:name="_Toc438722137"/>
      <w:bookmarkStart w:id="343" w:name="_Toc122420764"/>
      <w:bookmarkStart w:id="344" w:name="_Toc107385316"/>
      <w:bookmarkStart w:id="345" w:name="_Toc15531"/>
      <w:bookmarkStart w:id="346" w:name="_Toc522529812"/>
      <w:bookmarkStart w:id="347" w:name="_Toc369081825"/>
      <w:bookmarkStart w:id="348" w:name="_Toc438513741"/>
      <w:bookmarkStart w:id="349" w:name="_Toc514177060"/>
      <w:bookmarkStart w:id="350" w:name="_Toc265700488"/>
      <w:bookmarkStart w:id="351" w:name="_Toc5124216"/>
      <w:bookmarkStart w:id="352" w:name="_Toc439679275"/>
      <w:bookmarkStart w:id="353" w:name="_Toc7451"/>
      <w:bookmarkStart w:id="354" w:name="_Toc470184448"/>
      <w:bookmarkStart w:id="355" w:name="_Toc116981030"/>
      <w:bookmarkStart w:id="356" w:name="_Toc498871258"/>
      <w:bookmarkStart w:id="357" w:name="_Toc509337173"/>
      <w:bookmarkStart w:id="358" w:name="_Toc9864094"/>
      <w:bookmarkStart w:id="359" w:name="_Toc494832094"/>
      <w:bookmarkStart w:id="360" w:name="_Toc523170349"/>
      <w:bookmarkStart w:id="361" w:name="_Toc458635603"/>
      <w:bookmarkStart w:id="362" w:name="_Toc358307754"/>
      <w:bookmarkStart w:id="363" w:name="_Toc330545477"/>
      <w:bookmarkStart w:id="364" w:name="_Toc477879847"/>
      <w:bookmarkStart w:id="365" w:name="_Toc524368797"/>
      <w:bookmarkStart w:id="366" w:name="_Toc509337058"/>
      <w:bookmarkStart w:id="367" w:name="_Toc107460009"/>
      <w:bookmarkStart w:id="368" w:name="_Toc272394436"/>
      <w:bookmarkStart w:id="369" w:name="_Toc11944599"/>
      <w:bookmarkStart w:id="370" w:name="_Toc498899390"/>
      <w:bookmarkStart w:id="371" w:name="_Toc11931292"/>
      <w:bookmarkStart w:id="372" w:name="_Toc267904313"/>
      <w:bookmarkStart w:id="373" w:name="_Toc10446426"/>
      <w:bookmarkStart w:id="374" w:name="_Toc479325599"/>
      <w:bookmarkStart w:id="375" w:name="_Toc418023340"/>
      <w:bookmarkStart w:id="376" w:name="_Toc9612858"/>
      <w:bookmarkStart w:id="377" w:name="_Toc107383644"/>
      <w:bookmarkStart w:id="378" w:name="_Toc479340796"/>
      <w:bookmarkStart w:id="379" w:name="_Toc438508604"/>
      <w:bookmarkStart w:id="380" w:name="_Toc61327435"/>
      <w:bookmarkStart w:id="381" w:name="_Toc486969386"/>
      <w:bookmarkStart w:id="382" w:name="_Toc425347669"/>
      <w:bookmarkStart w:id="383" w:name="_Toc414510787"/>
      <w:bookmarkStart w:id="384" w:name="_Toc439513452"/>
      <w:bookmarkStart w:id="385" w:name="_Toc262564643"/>
      <w:bookmarkStart w:id="386" w:name="_Toc116924486"/>
      <w:bookmarkStart w:id="387" w:name="_Toc116976130"/>
      <w:bookmarkStart w:id="388" w:name="_Toc487044259"/>
      <w:bookmarkStart w:id="389" w:name="_Toc416208493"/>
      <w:bookmarkStart w:id="390" w:name="_Toc458980400"/>
      <w:bookmarkStart w:id="391" w:name="_Toc109467929"/>
      <w:bookmarkStart w:id="392" w:name="_Toc524517869"/>
      <w:bookmarkStart w:id="393" w:name="_Toc277154673"/>
      <w:bookmarkStart w:id="394" w:name="_Toc422865428"/>
      <w:bookmarkStart w:id="395" w:name="_Toc422161999"/>
      <w:r>
        <w:rPr>
          <w:rFonts w:hint="eastAsia"/>
          <w:color w:val="000000" w:themeColor="text1"/>
          <w:sz w:val="28"/>
          <w:szCs w:val="28"/>
          <w:highlight w:val="none"/>
          <w14:textFill>
            <w14:solidFill>
              <w14:schemeClr w14:val="tx1"/>
            </w14:solidFill>
          </w14:textFill>
        </w:rPr>
        <w:t>5、评标方法及流程</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644FC06B">
      <w:pPr>
        <w:spacing w:beforeAutospacing="0" w:line="360" w:lineRule="auto"/>
        <w:ind w:left="53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本次招标的评标方法采用综合评分方法。具体方法及流程如下：</w:t>
      </w:r>
    </w:p>
    <w:p w14:paraId="7F8C5AD4">
      <w:pPr>
        <w:spacing w:line="360" w:lineRule="auto"/>
        <w:outlineLvl w:val="3"/>
        <w:rPr>
          <w:b/>
          <w:bCs/>
          <w:color w:val="000000" w:themeColor="text1"/>
          <w:highlight w:val="none"/>
          <w14:textFill>
            <w14:solidFill>
              <w14:schemeClr w14:val="tx1"/>
            </w14:solidFill>
          </w14:textFill>
        </w:rPr>
      </w:pPr>
      <w:bookmarkStart w:id="396" w:name="_Toc61327436"/>
      <w:r>
        <w:rPr>
          <w:rFonts w:hint="eastAsia" w:ascii="宋体" w:hAnsi="宋体"/>
          <w:b/>
          <w:bCs/>
          <w:color w:val="000000" w:themeColor="text1"/>
          <w:sz w:val="24"/>
          <w:highlight w:val="none"/>
          <w14:textFill>
            <w14:solidFill>
              <w14:schemeClr w14:val="tx1"/>
            </w14:solidFill>
          </w14:textFill>
        </w:rPr>
        <w:t>5.1 开标</w:t>
      </w:r>
      <w:bookmarkEnd w:id="396"/>
    </w:p>
    <w:p w14:paraId="0FE8944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bookmarkStart w:id="397" w:name="_Toc61327437"/>
      <w:r>
        <w:rPr>
          <w:rFonts w:hint="eastAsia" w:ascii="宋体" w:hAnsi="宋体"/>
          <w:color w:val="000000" w:themeColor="text1"/>
          <w:sz w:val="24"/>
          <w:highlight w:val="none"/>
          <w14:textFill>
            <w14:solidFill>
              <w14:schemeClr w14:val="tx1"/>
            </w14:solidFill>
          </w14:textFill>
        </w:rPr>
        <w:t>5.1.1开标在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26DFD96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，开标时须</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及时解密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5.1.3.参与本次采购活动的各个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需提前自行配置好硬件</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（电脑、摄像头、麦克风、谷歌浏览器、政采云招投标系统），登录政采云平台做好准备，并确保</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正常。项目到达开标时间，</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等待代理机构开启解密标书后，</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进行标书解密。</w:t>
      </w:r>
    </w:p>
    <w:p w14:paraId="0FB9AD60">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5.1.5.</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进入项目即自行签到。</w:t>
      </w:r>
    </w:p>
    <w:p w14:paraId="0A59006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5.1.6.开标会主持人宣布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上传时间和地点是否符合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w:t>
      </w:r>
    </w:p>
    <w:p w14:paraId="0128EEB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5.1.7.开标会主持人开启报价文件，宣布</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期、质量等级等内容。</w:t>
      </w:r>
    </w:p>
    <w:p w14:paraId="6A4E57F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5.1.8.</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对开标报价记录表确认无误后</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代理机构开启报价签字时段后30分钟内进行CA签字确认，30分钟后关闭报价签字确认，</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在此期间未进行CA签字确认的视为默认此报价。</w:t>
      </w:r>
    </w:p>
    <w:p w14:paraId="003D2C62">
      <w:pPr>
        <w:tabs>
          <w:tab w:val="left" w:pos="735"/>
          <w:tab w:val="left" w:pos="1571"/>
        </w:tabs>
        <w:spacing w:line="360" w:lineRule="auto"/>
        <w:ind w:left="734" w:right="-120" w:hanging="734" w:hangingChars="30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5.1.9.进入评标阶段。</w:t>
      </w:r>
    </w:p>
    <w:p w14:paraId="77630569">
      <w:pPr>
        <w:spacing w:line="360" w:lineRule="auto"/>
        <w:outlineLvl w:val="3"/>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5.2评标</w:t>
      </w:r>
      <w:bookmarkEnd w:id="397"/>
    </w:p>
    <w:p w14:paraId="43F6C2BB">
      <w:pPr>
        <w:spacing w:line="360" w:lineRule="auto"/>
        <w:ind w:firstLine="480" w:firstLineChars="200"/>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w:t>
      </w:r>
      <w:r>
        <w:rPr>
          <w:rFonts w:hint="eastAsia" w:ascii="宋体" w:hAnsi="宋体"/>
          <w:color w:val="000000" w:themeColor="text1"/>
          <w:sz w:val="24"/>
          <w:highlight w:val="none"/>
          <w:lang w:eastAsia="zh-CN"/>
          <w14:textFill>
            <w14:solidFill>
              <w14:schemeClr w14:val="tx1"/>
            </w14:solidFill>
          </w14:textFill>
        </w:rPr>
        <w:t>依次</w:t>
      </w:r>
      <w:r>
        <w:rPr>
          <w:rFonts w:hint="eastAsia" w:ascii="宋体" w:hAnsi="宋体"/>
          <w:color w:val="000000" w:themeColor="text1"/>
          <w:sz w:val="24"/>
          <w:szCs w:val="22"/>
          <w:highlight w:val="none"/>
          <w14:textFill>
            <w14:solidFill>
              <w14:schemeClr w14:val="tx1"/>
            </w14:solidFill>
          </w14:textFill>
        </w:rPr>
        <w:t>进行：</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资格性审查、符合性审查</w:t>
      </w:r>
      <w:r>
        <w:rPr>
          <w:rFonts w:hint="eastAsia" w:ascii="宋体" w:hAnsi="宋体"/>
          <w:color w:val="000000" w:themeColor="text1"/>
          <w:sz w:val="24"/>
          <w:szCs w:val="22"/>
          <w:highlight w:val="none"/>
          <w:lang w:eastAsia="zh-CN"/>
          <w14:textFill>
            <w14:solidFill>
              <w14:schemeClr w14:val="tx1"/>
            </w14:solidFill>
          </w14:textFill>
        </w:rPr>
        <w:t>、响应文件</w:t>
      </w:r>
      <w:r>
        <w:rPr>
          <w:rFonts w:hint="eastAsia" w:ascii="宋体" w:hAnsi="宋体"/>
          <w:color w:val="000000" w:themeColor="text1"/>
          <w:sz w:val="24"/>
          <w:szCs w:val="22"/>
          <w:highlight w:val="none"/>
          <w14:textFill>
            <w14:solidFill>
              <w14:schemeClr w14:val="tx1"/>
            </w14:solidFill>
          </w14:textFill>
        </w:rPr>
        <w:t>详细评审</w:t>
      </w:r>
      <w:r>
        <w:rPr>
          <w:rFonts w:hint="eastAsia" w:ascii="宋体" w:hAnsi="宋体"/>
          <w:color w:val="000000" w:themeColor="text1"/>
          <w:sz w:val="24"/>
          <w:szCs w:val="22"/>
          <w:highlight w:val="none"/>
          <w:lang w:eastAsia="zh-CN"/>
          <w14:textFill>
            <w14:solidFill>
              <w14:schemeClr w14:val="tx1"/>
            </w14:solidFill>
          </w14:textFill>
        </w:rPr>
        <w:t>（商务与技术评审）和报价评审</w:t>
      </w:r>
      <w:r>
        <w:rPr>
          <w:rFonts w:hint="eastAsia" w:ascii="宋体" w:hAnsi="宋体"/>
          <w:color w:val="000000" w:themeColor="text1"/>
          <w:sz w:val="24"/>
          <w:szCs w:val="22"/>
          <w:highlight w:val="none"/>
          <w14:textFill>
            <w14:solidFill>
              <w14:schemeClr w14:val="tx1"/>
            </w14:solidFill>
          </w14:textFill>
        </w:rPr>
        <w:t>。</w:t>
      </w:r>
    </w:p>
    <w:p w14:paraId="06880EF0">
      <w:pPr>
        <w:pStyle w:val="14"/>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5.2.1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资格审查（详见资格审查表）</w:t>
      </w:r>
    </w:p>
    <w:p w14:paraId="6BAB11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资格审查：开标结束后，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或者采购代理机构应当依法对</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的资格进行审查，详见《资格审查表》。对初步被认定为资格审查不合格的，应实行及时告知投标当事人，以让其核证、澄清事实。未通过资格审查的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，不进入符合性审查。</w:t>
      </w:r>
      <w:bookmarkStart w:id="398" w:name="_Toc61327438"/>
      <w:bookmarkStart w:id="399" w:name="_Toc107383645"/>
    </w:p>
    <w:p w14:paraId="378DB6CC">
      <w:pPr>
        <w:pStyle w:val="14"/>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5.2.2 </w:t>
      </w:r>
      <w:bookmarkEnd w:id="398"/>
      <w:bookmarkEnd w:id="399"/>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符合性审查（详见符合性审查表）</w:t>
      </w:r>
    </w:p>
    <w:p w14:paraId="2FCC2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符合性审查：评标委员会应当对符合资格的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进行符合性审查，详见《符合性审查表》，以确定其是否满足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的实质性要求。评标委员会对初步被认定为符合性审查不合格或无效投标者应实行及时告知，由评标委员会主任或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代表将集体意见现场及时告知投标当事人，以让其核证、澄清事实。未通过符合性审查的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，不进入技术、商务和价格评审。</w:t>
      </w:r>
    </w:p>
    <w:p w14:paraId="6BF5225E">
      <w:pPr>
        <w:spacing w:line="360" w:lineRule="auto"/>
        <w:ind w:firstLine="482" w:firstLineChars="200"/>
        <w:rPr>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响应文件</w:t>
      </w:r>
      <w:r>
        <w:rPr>
          <w:rFonts w:hint="eastAsia"/>
          <w:b/>
          <w:color w:val="000000" w:themeColor="text1"/>
          <w:sz w:val="24"/>
          <w:highlight w:val="none"/>
          <w14:textFill>
            <w14:solidFill>
              <w14:schemeClr w14:val="tx1"/>
            </w14:solidFill>
          </w14:textFill>
        </w:rPr>
        <w:t>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1）未按照</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未按</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3）不具备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4）报价超过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含有</w:t>
      </w:r>
      <w:r>
        <w:rPr>
          <w:rFonts w:hint="eastAsia"/>
          <w:color w:val="000000" w:themeColor="text1"/>
          <w:sz w:val="24"/>
          <w:highlight w:val="none"/>
          <w:lang w:eastAsia="zh-CN"/>
          <w14:textFill>
            <w14:solidFill>
              <w14:schemeClr w14:val="tx1"/>
            </w14:solidFill>
          </w14:textFill>
        </w:rPr>
        <w:t>招标人</w:t>
      </w:r>
      <w:r>
        <w:rPr>
          <w:rFonts w:hint="eastAsia"/>
          <w:color w:val="000000" w:themeColor="text1"/>
          <w:sz w:val="24"/>
          <w:highlight w:val="none"/>
          <w14:textFill>
            <w14:solidFill>
              <w14:schemeClr w14:val="tx1"/>
            </w14:solidFill>
          </w14:textFill>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6）法律、法规和</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规定的其他无效情形。</w:t>
      </w:r>
    </w:p>
    <w:p w14:paraId="580E8E9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评标过程中</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出现下列情况之一时，对该</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供应商</w:t>
      </w:r>
      <w:r>
        <w:rPr>
          <w:color w:val="000000" w:themeColor="text1"/>
          <w:sz w:val="24"/>
          <w:highlight w:val="none"/>
          <w14:textFill>
            <w14:solidFill>
              <w14:schemeClr w14:val="tx1"/>
            </w14:solidFill>
          </w14:textFill>
        </w:rPr>
        <w:t>以他人的名义投标、串通投标、以行贿手段谋取中标或者以其他弄虚作假方式投标的</w:t>
      </w:r>
      <w:r>
        <w:rPr>
          <w:rFonts w:hint="eastAsia"/>
          <w:color w:val="000000" w:themeColor="text1"/>
          <w:sz w:val="24"/>
          <w:highlight w:val="none"/>
          <w14:textFill>
            <w14:solidFill>
              <w14:schemeClr w14:val="tx1"/>
            </w14:solidFill>
          </w14:textFill>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b）不同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d）不同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e）不同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f）不同</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的报价明显低于其他通过符合性审查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p w14:paraId="04DACB60">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其他无效情形</w:t>
      </w:r>
      <w:r>
        <w:rPr>
          <w:rFonts w:hint="eastAsia" w:ascii="宋体" w:hAnsi="宋体"/>
          <w:b/>
          <w:color w:val="000000" w:themeColor="text1"/>
          <w:sz w:val="24"/>
          <w:highlight w:val="none"/>
          <w14:textFill>
            <w14:solidFill>
              <w14:schemeClr w14:val="tx1"/>
            </w14:solidFill>
          </w14:textFill>
        </w:rPr>
        <w:t>：</w:t>
      </w:r>
    </w:p>
    <w:p w14:paraId="1062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未满足项目的</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w:t>
      </w:r>
    </w:p>
    <w:p w14:paraId="2E8F72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投标有效期未为90天</w:t>
      </w:r>
      <w:r>
        <w:rPr>
          <w:rFonts w:hint="eastAsia" w:ascii="宋体" w:hAnsi="宋体"/>
          <w:color w:val="000000" w:themeColor="text1"/>
          <w:sz w:val="24"/>
          <w:highlight w:val="none"/>
          <w14:textFill>
            <w14:solidFill>
              <w14:schemeClr w14:val="tx1"/>
            </w14:solidFill>
          </w14:textFill>
        </w:rPr>
        <w:t>；</w:t>
      </w:r>
    </w:p>
    <w:p w14:paraId="7CE3B9A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未按规定提交法定代表人证明书/法人授权委托书</w:t>
      </w:r>
      <w:r>
        <w:rPr>
          <w:rFonts w:hint="eastAsia" w:ascii="宋体" w:hAnsi="宋体"/>
          <w:color w:val="000000" w:themeColor="text1"/>
          <w:sz w:val="24"/>
          <w:highlight w:val="none"/>
          <w14:textFill>
            <w14:solidFill>
              <w14:schemeClr w14:val="tx1"/>
            </w14:solidFill>
          </w14:textFill>
        </w:rPr>
        <w:t>。</w:t>
      </w:r>
    </w:p>
    <w:p w14:paraId="3D3AA97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被评委会确定为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无效标或</w:t>
      </w:r>
      <w:r>
        <w:rPr>
          <w:rFonts w:hint="eastAsia" w:ascii="宋体" w:hAnsi="宋体"/>
          <w:color w:val="000000" w:themeColor="text1"/>
          <w:sz w:val="24"/>
          <w:highlight w:val="none"/>
          <w14:textFill>
            <w14:solidFill>
              <w14:schemeClr w14:val="tx1"/>
            </w14:solidFill>
          </w14:textFill>
        </w:rPr>
        <w:t>废标</w:t>
      </w:r>
      <w:r>
        <w:rPr>
          <w:rFonts w:hint="eastAsia" w:ascii="宋体" w:hAnsi="宋体" w:cs="宋体"/>
          <w:color w:val="000000" w:themeColor="text1"/>
          <w:sz w:val="24"/>
          <w:highlight w:val="none"/>
          <w14:textFill>
            <w14:solidFill>
              <w14:schemeClr w14:val="tx1"/>
            </w14:solidFill>
          </w14:textFill>
        </w:rPr>
        <w:t>的，其</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即被视为不能通过符合性评审，不得参与技术、商务和价格的评审。</w:t>
      </w:r>
    </w:p>
    <w:p w14:paraId="60988843">
      <w:pPr>
        <w:pStyle w:val="14"/>
        <w:spacing w:line="360" w:lineRule="auto"/>
        <w:ind w:firstLine="0" w:firstLineChars="0"/>
        <w:rPr>
          <w:rFonts w:ascii="宋体"/>
          <w:b/>
          <w:bCs/>
          <w:color w:val="000000" w:themeColor="text1"/>
          <w:sz w:val="24"/>
          <w:highlight w:val="none"/>
          <w14:textFill>
            <w14:solidFill>
              <w14:schemeClr w14:val="tx1"/>
            </w14:solidFill>
          </w14:textFill>
        </w:rPr>
      </w:pPr>
      <w:bookmarkStart w:id="400" w:name="_Toc61327439"/>
      <w:bookmarkStart w:id="401" w:name="_Toc107383646"/>
      <w:r>
        <w:rPr>
          <w:rFonts w:hint="eastAsia" w:ascii="宋体" w:eastAsia="宋体"/>
          <w:b/>
          <w:bCs/>
          <w:color w:val="000000" w:themeColor="text1"/>
          <w:sz w:val="24"/>
          <w:highlight w:val="none"/>
          <w14:textFill>
            <w14:solidFill>
              <w14:schemeClr w14:val="tx1"/>
            </w14:solidFill>
          </w14:textFill>
        </w:rPr>
        <w:t xml:space="preserve">5.2.3 </w:t>
      </w:r>
      <w:r>
        <w:rPr>
          <w:rFonts w:hint="eastAsia" w:ascii="宋体" w:eastAsia="宋体"/>
          <w:b/>
          <w:bCs/>
          <w:color w:val="000000" w:themeColor="text1"/>
          <w:sz w:val="24"/>
          <w:highlight w:val="none"/>
          <w:lang w:eastAsia="zh-CN"/>
          <w14:textFill>
            <w14:solidFill>
              <w14:schemeClr w14:val="tx1"/>
            </w14:solidFill>
          </w14:textFill>
        </w:rPr>
        <w:t>响应文件</w:t>
      </w:r>
      <w:r>
        <w:rPr>
          <w:rFonts w:hint="eastAsia" w:ascii="宋体" w:eastAsia="宋体"/>
          <w:b/>
          <w:bCs/>
          <w:color w:val="000000" w:themeColor="text1"/>
          <w:sz w:val="24"/>
          <w:highlight w:val="none"/>
          <w14:textFill>
            <w14:solidFill>
              <w14:schemeClr w14:val="tx1"/>
            </w14:solidFill>
          </w14:textFill>
        </w:rPr>
        <w:t>详细评审</w:t>
      </w:r>
      <w:bookmarkEnd w:id="400"/>
      <w:bookmarkEnd w:id="401"/>
      <w:r>
        <w:rPr>
          <w:rFonts w:hint="eastAsia" w:ascii="宋体" w:eastAsia="宋体"/>
          <w:b/>
          <w:bCs/>
          <w:color w:val="000000" w:themeColor="text1"/>
          <w:sz w:val="24"/>
          <w:highlight w:val="none"/>
          <w14:textFill>
            <w14:solidFill>
              <w14:schemeClr w14:val="tx1"/>
            </w14:solidFill>
          </w14:textFill>
        </w:rPr>
        <w:t>（详见技术、商务、价格评审表）</w:t>
      </w:r>
    </w:p>
    <w:p w14:paraId="2C2F595B">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多于或等于三家时，按照评标程序的规定和依据评分标准以及各项权重、符合性审查结果，各位评委单独就每个</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000000" w:themeColor="text1"/>
          <w:sz w:val="24"/>
          <w:highlight w:val="none"/>
          <w:lang w:eastAsia="zh-CN"/>
          <w14:textFill>
            <w14:solidFill>
              <w14:schemeClr w14:val="tx1"/>
            </w14:solidFill>
          </w14:textFill>
        </w:rPr>
        <w:t>候选人</w:t>
      </w:r>
      <w:r>
        <w:rPr>
          <w:rFonts w:hint="eastAsia" w:ascii="宋体" w:hAnsi="宋体"/>
          <w:color w:val="000000" w:themeColor="text1"/>
          <w:sz w:val="24"/>
          <w:highlight w:val="none"/>
          <w14:textFill>
            <w14:solidFill>
              <w14:schemeClr w14:val="tx1"/>
            </w14:solidFill>
          </w14:textFill>
        </w:rPr>
        <w:t>一名。</w:t>
      </w:r>
    </w:p>
    <w:p w14:paraId="6D9EAECF">
      <w:pPr>
        <w:spacing w:line="360" w:lineRule="auto"/>
        <w:ind w:right="-195" w:rightChars="-93"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少于三家时，评标委员会否决所有</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，提请依法重新招标。</w:t>
      </w:r>
    </w:p>
    <w:p w14:paraId="65CAADB2">
      <w:pPr>
        <w:pStyle w:val="5"/>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02" w:name="_Toc277154674"/>
      <w:bookmarkStart w:id="403" w:name="_Toc267904314"/>
      <w:bookmarkStart w:id="404" w:name="_Toc498871259"/>
      <w:bookmarkStart w:id="405" w:name="_Toc439513453"/>
      <w:bookmarkStart w:id="406" w:name="_Toc498899391"/>
      <w:bookmarkStart w:id="407" w:name="_Toc107460010"/>
      <w:bookmarkStart w:id="408" w:name="_Toc116924487"/>
      <w:bookmarkStart w:id="409" w:name="_Toc416208494"/>
      <w:bookmarkStart w:id="410" w:name="_Toc414510788"/>
      <w:bookmarkStart w:id="411" w:name="_Toc470184449"/>
      <w:bookmarkStart w:id="412" w:name="_Toc438508605"/>
      <w:bookmarkStart w:id="413" w:name="_Toc524368798"/>
      <w:bookmarkStart w:id="414" w:name="_Toc369081826"/>
      <w:bookmarkStart w:id="415" w:name="_Toc477879848"/>
      <w:bookmarkStart w:id="416" w:name="_Toc509337174"/>
      <w:bookmarkStart w:id="417" w:name="_Toc23008"/>
      <w:bookmarkStart w:id="418" w:name="_Toc422865429"/>
      <w:bookmarkStart w:id="419" w:name="_Toc524517870"/>
      <w:bookmarkStart w:id="420" w:name="_Toc11944600"/>
      <w:bookmarkStart w:id="421" w:name="_Toc438722138"/>
      <w:bookmarkStart w:id="422" w:name="_Toc479340797"/>
      <w:bookmarkStart w:id="423" w:name="_Toc514177061"/>
      <w:bookmarkStart w:id="424" w:name="_Toc9612859"/>
      <w:bookmarkStart w:id="425" w:name="_Toc422162000"/>
      <w:bookmarkStart w:id="426" w:name="_Toc9864095"/>
      <w:bookmarkStart w:id="427" w:name="_Toc11931293"/>
      <w:bookmarkStart w:id="428" w:name="_Toc438513742"/>
      <w:bookmarkStart w:id="429" w:name="_Toc107385317"/>
      <w:bookmarkStart w:id="430" w:name="_Toc107383647"/>
      <w:bookmarkStart w:id="431" w:name="_Toc61327440"/>
      <w:bookmarkStart w:id="432" w:name="_Toc494832095"/>
      <w:bookmarkStart w:id="433" w:name="_Toc487044260"/>
      <w:bookmarkStart w:id="434" w:name="_Toc439679276"/>
      <w:bookmarkStart w:id="435" w:name="_Toc439513169"/>
      <w:bookmarkStart w:id="436" w:name="_Toc458635604"/>
      <w:bookmarkStart w:id="437" w:name="_Toc116976131"/>
      <w:bookmarkStart w:id="438" w:name="_Toc523170350"/>
      <w:bookmarkStart w:id="439" w:name="_Toc425347670"/>
      <w:bookmarkStart w:id="440" w:name="_Toc122420765"/>
      <w:bookmarkStart w:id="441" w:name="_Toc10446427"/>
      <w:bookmarkStart w:id="442" w:name="_Toc358307755"/>
      <w:bookmarkStart w:id="443" w:name="_Toc26049"/>
      <w:bookmarkStart w:id="444" w:name="_Toc509337059"/>
      <w:bookmarkStart w:id="445" w:name="_Toc418023341"/>
      <w:bookmarkStart w:id="446" w:name="_Toc262564644"/>
      <w:bookmarkStart w:id="447" w:name="_Toc486969387"/>
      <w:bookmarkStart w:id="448" w:name="_Toc479325600"/>
      <w:bookmarkStart w:id="449" w:name="_Toc272394437"/>
      <w:bookmarkStart w:id="450" w:name="_Toc5124217"/>
      <w:bookmarkStart w:id="451" w:name="_Toc109467930"/>
      <w:bookmarkStart w:id="452" w:name="_Toc265700489"/>
      <w:bookmarkStart w:id="453" w:name="_Toc116981031"/>
      <w:bookmarkStart w:id="454" w:name="_Toc458980401"/>
      <w:bookmarkStart w:id="455" w:name="_Toc522529813"/>
      <w:bookmarkStart w:id="456" w:name="_Toc330545478"/>
      <w:r>
        <w:rPr>
          <w:rFonts w:hint="eastAsia"/>
          <w:color w:val="000000" w:themeColor="text1"/>
          <w:sz w:val="28"/>
          <w:szCs w:val="28"/>
          <w:highlight w:val="none"/>
          <w14:textFill>
            <w14:solidFill>
              <w14:schemeClr w14:val="tx1"/>
            </w14:solidFill>
          </w14:textFill>
        </w:rPr>
        <w:t>6、评分标准和权重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42771DC1">
      <w:pPr>
        <w:spacing w:beforeAutospacing="0" w:line="360" w:lineRule="auto"/>
        <w:rPr>
          <w:b/>
          <w:bCs/>
          <w:color w:val="000000" w:themeColor="text1"/>
          <w:highlight w:val="none"/>
          <w14:textFill>
            <w14:solidFill>
              <w14:schemeClr w14:val="tx1"/>
            </w14:solidFill>
          </w14:textFill>
        </w:rPr>
      </w:pPr>
      <w:bookmarkStart w:id="457" w:name="_Toc61327441"/>
      <w:r>
        <w:rPr>
          <w:rFonts w:hint="eastAsia" w:ascii="宋体" w:hAnsi="宋体"/>
          <w:b/>
          <w:bCs/>
          <w:color w:val="000000" w:themeColor="text1"/>
          <w:sz w:val="24"/>
          <w:highlight w:val="none"/>
          <w14:textFill>
            <w14:solidFill>
              <w14:schemeClr w14:val="tx1"/>
            </w14:solidFill>
          </w14:textFill>
        </w:rPr>
        <w:t>6.1 评分标准</w:t>
      </w:r>
      <w:bookmarkEnd w:id="457"/>
    </w:p>
    <w:p w14:paraId="0A088846">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评委对</w:t>
      </w:r>
      <w:r>
        <w:rPr>
          <w:rFonts w:hint="eastAsia" w:ascii="宋体" w:hAnsi="宋体"/>
          <w:b/>
          <w:color w:val="000000" w:themeColor="text1"/>
          <w:sz w:val="24"/>
          <w:highlight w:val="none"/>
          <w:lang w:eastAsia="zh-CN"/>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的技术及商务响应情况进行评分。</w:t>
      </w:r>
    </w:p>
    <w:p w14:paraId="18C2598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技术、商务、价格评分应分别考虑下列因素：</w:t>
      </w:r>
    </w:p>
    <w:p w14:paraId="1847385E">
      <w:pPr>
        <w:spacing w:line="360" w:lineRule="auto"/>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6.1.1 技术、</w:t>
      </w:r>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评审</w:t>
      </w:r>
    </w:p>
    <w:p w14:paraId="2BC26E6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评审内容详见技术</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商务响应评审表，技术、商务得分为各评委评分的算术平均值（四舍五入保留两位小数）。</w:t>
      </w:r>
    </w:p>
    <w:p w14:paraId="38EA61E3">
      <w:pPr>
        <w:spacing w:line="360" w:lineRule="auto"/>
        <w:outlineLvl w:val="3"/>
        <w:rPr>
          <w:rFonts w:ascii="宋体" w:hAnsi="宋体"/>
          <w:b/>
          <w:bCs/>
          <w:color w:val="000000" w:themeColor="text1"/>
          <w:sz w:val="24"/>
          <w:highlight w:val="none"/>
          <w14:textFill>
            <w14:solidFill>
              <w14:schemeClr w14:val="tx1"/>
            </w14:solidFill>
          </w14:textFill>
        </w:rPr>
      </w:pPr>
      <w:bookmarkStart w:id="458" w:name="_Toc61327442"/>
      <w:r>
        <w:rPr>
          <w:rFonts w:hint="eastAsia" w:ascii="宋体" w:hAnsi="宋体"/>
          <w:b/>
          <w:bCs/>
          <w:color w:val="000000" w:themeColor="text1"/>
          <w:sz w:val="24"/>
          <w:highlight w:val="none"/>
          <w14:textFill>
            <w14:solidFill>
              <w14:schemeClr w14:val="tx1"/>
            </w14:solidFill>
          </w14:textFill>
        </w:rPr>
        <w:t>6.1.2 价格的开启、核准和评分</w:t>
      </w:r>
    </w:p>
    <w:p w14:paraId="5B75DF72">
      <w:pPr>
        <w:numPr>
          <w:ilvl w:val="0"/>
          <w:numId w:val="0"/>
        </w:numPr>
        <w:tabs>
          <w:tab w:val="left" w:pos="93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评标委员会详细分析、核准价格表，检查其是否存在计算上或累加上的算术错误，修正错误的原则如下：</w:t>
      </w:r>
    </w:p>
    <w:p w14:paraId="36B5816A">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中开标一览表（报价表）内容与</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中相应内容不一致的，以开标一览表（报价表）为准；</w:t>
      </w:r>
    </w:p>
    <w:p w14:paraId="1A0BBC87">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大写金额和小写金额不一致的，以大写金额为准；</w:t>
      </w:r>
    </w:p>
    <w:p w14:paraId="6A95BB80">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单价金额小数点或者百分比有明显错位的，以开标一览表的总价为准，并修改单价；</w:t>
      </w:r>
    </w:p>
    <w:p w14:paraId="4751E861">
      <w:pPr>
        <w:keepNext w:val="0"/>
        <w:keepLines w:val="0"/>
        <w:pageBreakBefore w:val="0"/>
        <w:widowControl w:val="0"/>
        <w:numPr>
          <w:ilvl w:val="1"/>
          <w:numId w:val="12"/>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的澄清、说明或者补正应当采用书面形式，并加盖公章，或者由法定代表人或其授权的代表签字。</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的澄清、说明或者补正不得超出</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响应文件</w:t>
      </w:r>
      <w:r>
        <w:rPr>
          <w:rFonts w:hint="eastAsia" w:ascii="宋体" w:hAnsi="宋体" w:cs="宋体"/>
          <w:color w:val="000000" w:themeColor="text1"/>
          <w:kern w:val="0"/>
          <w:sz w:val="24"/>
          <w:szCs w:val="24"/>
          <w:highlight w:val="none"/>
          <w14:textFill>
            <w14:solidFill>
              <w14:schemeClr w14:val="tx1"/>
            </w14:solidFill>
          </w14:textFill>
        </w:rPr>
        <w:t>的实质性内容。经</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确认后产生约束力，</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供货范围（包括</w:t>
      </w:r>
      <w:r>
        <w:rPr>
          <w:rFonts w:hint="eastAsia" w:ascii="宋体" w:hAnsi="宋体"/>
          <w:bCs/>
          <w:color w:val="000000" w:themeColor="text1"/>
          <w:sz w:val="24"/>
          <w:highlight w:val="none"/>
          <w:lang w:eastAsia="zh-CN"/>
          <w14:textFill>
            <w14:solidFill>
              <w14:schemeClr w14:val="tx1"/>
            </w14:solidFill>
          </w14:textFill>
        </w:rPr>
        <w:t>货物</w:t>
      </w:r>
      <w:r>
        <w:rPr>
          <w:rFonts w:hint="eastAsia" w:ascii="宋体" w:hAnsi="宋体"/>
          <w:bCs/>
          <w:color w:val="000000" w:themeColor="text1"/>
          <w:sz w:val="24"/>
          <w:highlight w:val="none"/>
          <w14:textFill>
            <w14:solidFill>
              <w14:schemeClr w14:val="tx1"/>
            </w14:solidFill>
          </w14:textFill>
        </w:rPr>
        <w:t>和服务）缺漏项的调整，其调整价格为该项在其他有效投标中的最</w:t>
      </w:r>
      <w:r>
        <w:rPr>
          <w:rFonts w:hint="eastAsia" w:ascii="宋体" w:hAnsi="宋体"/>
          <w:bCs/>
          <w:color w:val="000000" w:themeColor="text1"/>
          <w:sz w:val="24"/>
          <w:highlight w:val="none"/>
          <w:lang w:val="en-US" w:eastAsia="zh-CN"/>
          <w14:textFill>
            <w14:solidFill>
              <w14:schemeClr w14:val="tx1"/>
            </w14:solidFill>
          </w14:textFill>
        </w:rPr>
        <w:t>低</w:t>
      </w:r>
      <w:r>
        <w:rPr>
          <w:rFonts w:hint="eastAsia" w:ascii="宋体" w:hAnsi="宋体"/>
          <w:bCs/>
          <w:color w:val="000000" w:themeColor="text1"/>
          <w:sz w:val="24"/>
          <w:highlight w:val="none"/>
          <w14:textFill>
            <w14:solidFill>
              <w14:schemeClr w14:val="tx1"/>
            </w14:solidFill>
          </w14:textFill>
        </w:rPr>
        <w:t>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评标委员会将按照上述修正错误的方法调整</w:t>
      </w:r>
      <w:r>
        <w:rPr>
          <w:rFonts w:hint="eastAsia" w:ascii="宋体" w:hAnsi="宋体"/>
          <w:bCs/>
          <w:color w:val="000000" w:themeColor="text1"/>
          <w:sz w:val="24"/>
          <w:highlight w:val="none"/>
          <w:lang w:eastAsia="zh-CN"/>
          <w14:textFill>
            <w14:solidFill>
              <w14:schemeClr w14:val="tx1"/>
            </w14:solidFill>
          </w14:textFill>
        </w:rPr>
        <w:t>响应文件</w:t>
      </w:r>
      <w:r>
        <w:rPr>
          <w:rFonts w:hint="eastAsia" w:ascii="宋体" w:hAnsi="宋体"/>
          <w:bCs/>
          <w:color w:val="000000" w:themeColor="text1"/>
          <w:sz w:val="24"/>
          <w:highlight w:val="none"/>
          <w14:textFill>
            <w14:solidFill>
              <w14:schemeClr w14:val="tx1"/>
            </w14:solidFill>
          </w14:textFill>
        </w:rPr>
        <w:t>中投标报价，调整后的价格对</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具有约束力。如果</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3"/>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3"/>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）供应商</w:t>
      </w:r>
      <w:r>
        <w:rPr>
          <w:rFonts w:hint="eastAsia" w:ascii="宋体" w:hAnsi="宋体"/>
          <w:bCs/>
          <w:color w:val="000000" w:themeColor="text1"/>
          <w:sz w:val="24"/>
          <w:highlight w:val="none"/>
          <w14:textFill>
            <w14:solidFill>
              <w14:schemeClr w14:val="tx1"/>
            </w14:solidFill>
          </w14:textFill>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 权重分配</w:t>
      </w:r>
      <w:bookmarkEnd w:id="45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bookmarkStart w:id="459" w:name="_Toc61327443"/>
            <w:r>
              <w:rPr>
                <w:rFonts w:hint="eastAsia" w:ascii="宋体" w:hAnsi="宋体"/>
                <w:b w:val="0"/>
                <w:bCs/>
                <w:color w:val="000000" w:themeColor="text1"/>
                <w:sz w:val="24"/>
                <w:szCs w:val="24"/>
                <w:highlight w:val="none"/>
                <w14:textFill>
                  <w14:solidFill>
                    <w14:schemeClr w14:val="tx1"/>
                  </w14:solidFill>
                </w14:textFill>
              </w:rPr>
              <w:t>评分项目</w:t>
            </w:r>
          </w:p>
        </w:tc>
        <w:tc>
          <w:tcPr>
            <w:tcW w:w="3104" w:type="dxa"/>
            <w:noWrap w:val="0"/>
            <w:vAlign w:val="center"/>
          </w:tcPr>
          <w:p w14:paraId="7FC67819">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商务</w:t>
            </w:r>
            <w:r>
              <w:rPr>
                <w:rFonts w:hint="eastAsia" w:ascii="宋体" w:hAnsi="宋体"/>
                <w:b w:val="0"/>
                <w:bCs/>
                <w:color w:val="000000" w:themeColor="text1"/>
                <w:sz w:val="24"/>
                <w:szCs w:val="24"/>
                <w:highlight w:val="none"/>
                <w14:textFill>
                  <w14:solidFill>
                    <w14:schemeClr w14:val="tx1"/>
                  </w14:solidFill>
                </w14:textFill>
              </w:rPr>
              <w:t>技术部分</w:t>
            </w:r>
          </w:p>
        </w:tc>
        <w:tc>
          <w:tcPr>
            <w:tcW w:w="2996" w:type="dxa"/>
            <w:noWrap w:val="0"/>
            <w:vAlign w:val="center"/>
          </w:tcPr>
          <w:p w14:paraId="51D67A03">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权重</w:t>
            </w:r>
          </w:p>
        </w:tc>
        <w:tc>
          <w:tcPr>
            <w:tcW w:w="3104" w:type="dxa"/>
            <w:noWrap w:val="0"/>
            <w:vAlign w:val="center"/>
          </w:tcPr>
          <w:p w14:paraId="1EE17A2F">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w:t>
            </w:r>
          </w:p>
        </w:tc>
        <w:tc>
          <w:tcPr>
            <w:tcW w:w="2996" w:type="dxa"/>
            <w:noWrap w:val="0"/>
            <w:vAlign w:val="center"/>
          </w:tcPr>
          <w:p w14:paraId="6C870C3D">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满分</w:t>
            </w:r>
          </w:p>
        </w:tc>
        <w:tc>
          <w:tcPr>
            <w:tcW w:w="3104" w:type="dxa"/>
            <w:noWrap w:val="0"/>
            <w:vAlign w:val="center"/>
          </w:tcPr>
          <w:p w14:paraId="60116C4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分</w:t>
            </w:r>
          </w:p>
        </w:tc>
        <w:tc>
          <w:tcPr>
            <w:tcW w:w="2996" w:type="dxa"/>
            <w:noWrap w:val="0"/>
            <w:vAlign w:val="center"/>
          </w:tcPr>
          <w:p w14:paraId="03A0D67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分</w:t>
            </w:r>
          </w:p>
        </w:tc>
      </w:tr>
    </w:tbl>
    <w:p w14:paraId="571E8ED7">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 综合得分</w:t>
      </w:r>
      <w:bookmarkEnd w:id="459"/>
    </w:p>
    <w:p w14:paraId="6F23DB7E">
      <w:pPr>
        <w:spacing w:line="360" w:lineRule="auto"/>
        <w:ind w:left="-2" w:leftChars="-1" w:firstLine="631"/>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综合得分=</w:t>
      </w:r>
      <w:r>
        <w:rPr>
          <w:rFonts w:hint="eastAsia" w:ascii="宋体" w:hAnsi="宋体"/>
          <w:b w:val="0"/>
          <w:bCs/>
          <w:color w:val="000000" w:themeColor="text1"/>
          <w:sz w:val="24"/>
          <w:highlight w:val="none"/>
          <w:lang w:eastAsia="zh-CN"/>
          <w14:textFill>
            <w14:solidFill>
              <w14:schemeClr w14:val="tx1"/>
            </w14:solidFill>
          </w14:textFill>
        </w:rPr>
        <w:t>商务</w:t>
      </w:r>
      <w:r>
        <w:rPr>
          <w:rFonts w:hint="eastAsia" w:ascii="宋体" w:hAnsi="宋体"/>
          <w:b w:val="0"/>
          <w:bCs/>
          <w:color w:val="000000" w:themeColor="text1"/>
          <w:sz w:val="24"/>
          <w:highlight w:val="none"/>
          <w14:textFill>
            <w14:solidFill>
              <w14:schemeClr w14:val="tx1"/>
            </w14:solidFill>
          </w14:textFill>
        </w:rPr>
        <w:t>技术得分+价格得分</w:t>
      </w:r>
    </w:p>
    <w:p w14:paraId="5AFC6544">
      <w:pPr>
        <w:spacing w:afterAutospacing="0" w:line="360" w:lineRule="auto"/>
        <w:ind w:left="-2" w:leftChars="-1" w:firstLine="63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最终得分高低排定名次。</w:t>
      </w:r>
    </w:p>
    <w:p w14:paraId="5D901C8B">
      <w:pPr>
        <w:pStyle w:val="5"/>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60" w:name="_Toc486969388"/>
      <w:bookmarkStart w:id="461" w:name="_Toc10446428"/>
      <w:bookmarkStart w:id="462" w:name="_Toc487044261"/>
      <w:bookmarkStart w:id="463" w:name="_Toc509337060"/>
      <w:bookmarkStart w:id="464" w:name="_Toc418023342"/>
      <w:bookmarkStart w:id="465" w:name="_Toc498871260"/>
      <w:bookmarkStart w:id="466" w:name="_Toc422865430"/>
      <w:bookmarkStart w:id="467" w:name="_Toc494832096"/>
      <w:bookmarkStart w:id="468" w:name="_Toc438722139"/>
      <w:bookmarkStart w:id="469" w:name="_Toc522529814"/>
      <w:bookmarkStart w:id="470" w:name="_Toc523170351"/>
      <w:bookmarkStart w:id="471" w:name="_Toc358307756"/>
      <w:bookmarkStart w:id="472" w:name="_Toc479325601"/>
      <w:bookmarkStart w:id="473" w:name="_Toc458980402"/>
      <w:bookmarkStart w:id="474" w:name="_Toc369081827"/>
      <w:bookmarkStart w:id="475" w:name="_Toc514177062"/>
      <w:bookmarkStart w:id="476" w:name="_Toc422162001"/>
      <w:bookmarkStart w:id="477" w:name="_Toc414510789"/>
      <w:bookmarkStart w:id="478" w:name="_Toc509337175"/>
      <w:bookmarkStart w:id="479" w:name="_Toc439513170"/>
      <w:bookmarkStart w:id="480" w:name="_Toc11931294"/>
      <w:bookmarkStart w:id="481" w:name="_Toc416208495"/>
      <w:bookmarkStart w:id="482" w:name="_Toc438513743"/>
      <w:bookmarkStart w:id="483" w:name="_Toc273342939"/>
      <w:bookmarkStart w:id="484" w:name="_Toc524368799"/>
      <w:bookmarkStart w:id="485" w:name="_Toc25468"/>
      <w:bookmarkStart w:id="486" w:name="_Toc9612860"/>
      <w:bookmarkStart w:id="487" w:name="_Toc5124218"/>
      <w:bookmarkStart w:id="488" w:name="_Toc438508606"/>
      <w:bookmarkStart w:id="489" w:name="_Toc458635605"/>
      <w:bookmarkStart w:id="490" w:name="_Toc23766"/>
      <w:bookmarkStart w:id="491" w:name="_Toc425347671"/>
      <w:bookmarkStart w:id="492" w:name="_Toc470184450"/>
      <w:bookmarkStart w:id="493" w:name="_Toc498899392"/>
      <w:bookmarkStart w:id="494" w:name="_Toc11944601"/>
      <w:bookmarkStart w:id="495" w:name="_Toc9864096"/>
      <w:bookmarkStart w:id="496" w:name="_Toc439513454"/>
      <w:bookmarkStart w:id="497" w:name="_Toc479340798"/>
      <w:bookmarkStart w:id="498" w:name="_Toc477879849"/>
      <w:bookmarkStart w:id="499" w:name="_Toc439679277"/>
      <w:bookmarkStart w:id="500" w:name="_Toc524517871"/>
      <w:r>
        <w:rPr>
          <w:rFonts w:hint="eastAsia"/>
          <w:color w:val="000000" w:themeColor="text1"/>
          <w:sz w:val="28"/>
          <w:szCs w:val="28"/>
          <w:highlight w:val="none"/>
          <w14:textFill>
            <w14:solidFill>
              <w14:schemeClr w14:val="tx1"/>
            </w14:solidFill>
          </w14:textFill>
        </w:rPr>
        <w:t>7、定标和授标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EB2B0A5">
      <w:pPr>
        <w:spacing w:beforeAutospacing="0" w:line="360" w:lineRule="auto"/>
        <w:ind w:left="425" w:hanging="424" w:hangingChars="177"/>
        <w:rPr>
          <w:rFonts w:ascii="宋体" w:hAnsi="宋体"/>
          <w:color w:val="000000" w:themeColor="text1"/>
          <w:sz w:val="24"/>
          <w:highlight w:val="none"/>
          <w14:textFill>
            <w14:solidFill>
              <w14:schemeClr w14:val="tx1"/>
            </w14:solidFill>
          </w14:textFill>
        </w:rPr>
      </w:pPr>
      <w:bookmarkStart w:id="501" w:name="_Toc160609601"/>
      <w:bookmarkStart w:id="502" w:name="_Toc369081828"/>
      <w:bookmarkStart w:id="503" w:name="_Toc273342940"/>
      <w:bookmarkStart w:id="504" w:name="_Toc358307757"/>
      <w:r>
        <w:rPr>
          <w:rFonts w:hint="eastAsia" w:ascii="宋体" w:hAnsi="宋体"/>
          <w:color w:val="000000" w:themeColor="text1"/>
          <w:sz w:val="24"/>
          <w:szCs w:val="24"/>
          <w:highlight w:val="none"/>
          <w14:textFill>
            <w14:solidFill>
              <w14:schemeClr w14:val="tx1"/>
            </w14:solidFill>
          </w14:textFill>
        </w:rPr>
        <w:t>7.1综合</w:t>
      </w:r>
      <w:r>
        <w:rPr>
          <w:rFonts w:hint="eastAsia" w:ascii="宋体" w:hAnsi="宋体"/>
          <w:color w:val="000000" w:themeColor="text1"/>
          <w:sz w:val="24"/>
          <w:highlight w:val="none"/>
          <w14:textFill>
            <w14:solidFill>
              <w14:schemeClr w14:val="tx1"/>
            </w14:solidFill>
          </w14:textFill>
        </w:rPr>
        <w:t>得分相同时按下列顺序比较确定：（1）节能产品；（2）环保产品；（3）投标报价（由低到高）；（4）</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技术评分（由高到低）。如以上都相同的，名次由评标委员会抽签确定。</w:t>
      </w:r>
    </w:p>
    <w:p w14:paraId="3D117830">
      <w:pPr>
        <w:spacing w:line="360" w:lineRule="auto"/>
        <w:ind w:left="425" w:hanging="424" w:hangingChars="177"/>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7.2评标委员会将综合得分排名第一名的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推荐给</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作为第一中标候选人。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具体详见供应商须知前附表第34条</w:t>
      </w:r>
      <w:r>
        <w:rPr>
          <w:rFonts w:hint="eastAsia" w:ascii="宋体" w:hAnsi="宋体"/>
          <w:color w:val="000000" w:themeColor="text1"/>
          <w:sz w:val="24"/>
          <w:szCs w:val="24"/>
          <w:highlight w:val="none"/>
          <w:lang w:eastAsia="zh-CN"/>
          <w14:textFill>
            <w14:solidFill>
              <w14:schemeClr w14:val="tx1"/>
            </w14:solidFill>
          </w14:textFill>
        </w:rPr>
        <w:t>）</w:t>
      </w:r>
    </w:p>
    <w:p w14:paraId="0AAB82A9">
      <w:pPr>
        <w:spacing w:line="360" w:lineRule="auto"/>
        <w:ind w:left="425" w:hanging="424" w:hanging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7.3中标候选人放弃中标、或因不可抗力提出不能履行合同</w:t>
      </w:r>
      <w:r>
        <w:rPr>
          <w:rFonts w:hint="eastAsia" w:ascii="宋体" w:hAnsi="宋体"/>
          <w:color w:val="000000" w:themeColor="text1"/>
          <w:sz w:val="24"/>
          <w:szCs w:val="24"/>
          <w:highlight w:val="none"/>
          <w:lang w:eastAsia="zh-CN"/>
          <w14:textFill>
            <w14:solidFill>
              <w14:schemeClr w14:val="tx1"/>
            </w14:solidFill>
          </w14:textFill>
        </w:rPr>
        <w:t>，或</w:t>
      </w:r>
      <w:r>
        <w:rPr>
          <w:rFonts w:hint="eastAsia" w:ascii="宋体" w:hAnsi="宋体"/>
          <w:color w:val="000000" w:themeColor="text1"/>
          <w:sz w:val="24"/>
          <w:szCs w:val="24"/>
          <w:highlight w:val="none"/>
          <w14:textFill>
            <w14:solidFill>
              <w14:schemeClr w14:val="tx1"/>
            </w14:solidFill>
          </w14:textFill>
        </w:rPr>
        <w:t>未通过资格后审，或被取消资格的，须经监管部门批准后，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5471D040">
      <w:pPr>
        <w:spacing w:line="360" w:lineRule="auto"/>
        <w:ind w:left="425" w:hanging="424" w:hangingChars="177"/>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7.4评标委员会提出评标书面报告和推荐中标意见报</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审批，审批通过后将对预中标人进行最终澄清及对</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269124B3">
      <w:pPr>
        <w:spacing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7.5最终澄清</w:t>
      </w:r>
      <w:r>
        <w:rPr>
          <w:rFonts w:hint="eastAsia" w:ascii="宋体"/>
          <w:color w:val="000000" w:themeColor="text1"/>
          <w:sz w:val="24"/>
          <w:szCs w:val="24"/>
          <w:highlight w:val="none"/>
          <w14:textFill>
            <w14:solidFill>
              <w14:schemeClr w14:val="tx1"/>
            </w14:solidFill>
          </w14:textFill>
        </w:rPr>
        <w:t>完成</w:t>
      </w:r>
      <w:r>
        <w:rPr>
          <w:rFonts w:hint="eastAsia" w:ascii="宋体" w:hAnsi="宋体"/>
          <w:color w:val="000000" w:themeColor="text1"/>
          <w:sz w:val="24"/>
          <w:highlight w:val="none"/>
          <w14:textFill>
            <w14:solidFill>
              <w14:schemeClr w14:val="tx1"/>
            </w14:solidFill>
          </w14:textFill>
        </w:rPr>
        <w:t>后，由采购代理机构根据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的确认结果发布招标结果公告。采购代理机构将在下列媒体公告中标结果：</w:t>
      </w:r>
      <w:r>
        <w:rPr>
          <w:rFonts w:hint="eastAsia" w:hAnsi="宋体"/>
          <w:color w:val="000000" w:themeColor="text1"/>
          <w:sz w:val="24"/>
          <w:highlight w:val="none"/>
          <w:lang w:eastAsia="zh-CN"/>
          <w14:textFill>
            <w14:solidFill>
              <w14:schemeClr w14:val="tx1"/>
            </w14:solidFill>
          </w14:textFill>
        </w:rPr>
        <w:t>新疆政府采购网</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78CD0E">
      <w:pPr>
        <w:spacing w:afterAutospacing="0"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lang w:eastAsia="zh-CN"/>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发出之日起30日内，按照</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的规定，与中标人签订书面合同。所签订的合同不得对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确定的事项和中标人</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作实质性修改。</w:t>
      </w:r>
    </w:p>
    <w:p w14:paraId="5A4F548E">
      <w:pPr>
        <w:pStyle w:val="5"/>
        <w:spacing w:before="0" w:beforeLines="0" w:beforeAutospacing="0" w:after="0" w:afterLines="0" w:afterAutospacing="0"/>
        <w:rPr>
          <w:rFonts w:hint="eastAsia"/>
          <w:color w:val="000000" w:themeColor="text1"/>
          <w:sz w:val="28"/>
          <w:szCs w:val="28"/>
          <w:highlight w:val="none"/>
          <w14:textFill>
            <w14:solidFill>
              <w14:schemeClr w14:val="tx1"/>
            </w14:solidFill>
          </w14:textFill>
        </w:rPr>
      </w:pPr>
      <w:bookmarkStart w:id="505" w:name="_Toc509337061"/>
      <w:bookmarkStart w:id="506" w:name="_Toc439513455"/>
      <w:bookmarkStart w:id="507" w:name="_Toc422162002"/>
      <w:bookmarkStart w:id="508" w:name="_Toc438508607"/>
      <w:bookmarkStart w:id="509" w:name="_Toc11944602"/>
      <w:bookmarkStart w:id="510" w:name="_Toc9612861"/>
      <w:bookmarkStart w:id="511" w:name="_Toc523170352"/>
      <w:bookmarkStart w:id="512" w:name="_Toc418023343"/>
      <w:bookmarkStart w:id="513" w:name="_Toc439513171"/>
      <w:bookmarkStart w:id="514" w:name="_Toc425347672"/>
      <w:bookmarkStart w:id="515" w:name="_Toc487044262"/>
      <w:bookmarkStart w:id="516" w:name="_Toc524517872"/>
      <w:bookmarkStart w:id="517" w:name="_Toc416208496"/>
      <w:bookmarkStart w:id="518" w:name="_Toc498899393"/>
      <w:bookmarkStart w:id="519" w:name="_Toc470184451"/>
      <w:bookmarkStart w:id="520" w:name="_Toc438513744"/>
      <w:bookmarkStart w:id="521" w:name="_Toc414510790"/>
      <w:bookmarkStart w:id="522" w:name="_Toc422865431"/>
      <w:bookmarkStart w:id="523" w:name="_Toc458635606"/>
      <w:bookmarkStart w:id="524" w:name="_Toc479340799"/>
      <w:bookmarkStart w:id="525" w:name="_Toc458980403"/>
      <w:bookmarkStart w:id="526" w:name="_Toc5124219"/>
      <w:bookmarkStart w:id="527" w:name="_Toc486969389"/>
      <w:bookmarkStart w:id="528" w:name="_Toc439679278"/>
      <w:bookmarkStart w:id="529" w:name="_Toc509337176"/>
      <w:bookmarkStart w:id="530" w:name="_Toc479325602"/>
      <w:bookmarkStart w:id="531" w:name="_Toc5714"/>
      <w:bookmarkStart w:id="532" w:name="_Toc17799"/>
      <w:bookmarkStart w:id="533" w:name="_Toc514177063"/>
      <w:bookmarkStart w:id="534" w:name="_Toc524368800"/>
      <w:bookmarkStart w:id="535" w:name="_Toc438722140"/>
      <w:bookmarkStart w:id="536" w:name="_Toc10446429"/>
      <w:bookmarkStart w:id="537" w:name="_Toc498871261"/>
      <w:bookmarkStart w:id="538" w:name="_Toc494832097"/>
      <w:bookmarkStart w:id="539" w:name="_Toc522529815"/>
      <w:bookmarkStart w:id="540" w:name="_Toc11931295"/>
      <w:bookmarkStart w:id="541" w:name="_Toc9864097"/>
      <w:bookmarkStart w:id="542" w:name="_Toc477879850"/>
      <w:r>
        <w:rPr>
          <w:rFonts w:hint="eastAsia"/>
          <w:color w:val="000000" w:themeColor="text1"/>
          <w:sz w:val="28"/>
          <w:szCs w:val="28"/>
          <w:highlight w:val="none"/>
          <w14:textFill>
            <w14:solidFill>
              <w14:schemeClr w14:val="tx1"/>
            </w14:solidFill>
          </w14:textFill>
        </w:rPr>
        <w:t>8、附表</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20E4CD1">
      <w:pPr>
        <w:spacing w:beforeAutospacing="0" w:line="360" w:lineRule="auto"/>
        <w:ind w:firstLine="460" w:firstLineChars="192"/>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附表1 资格审查表</w:t>
      </w:r>
    </w:p>
    <w:p w14:paraId="07FA2CA3">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附表2 符合性审查表</w:t>
      </w:r>
    </w:p>
    <w:p w14:paraId="3CC57EE2">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附表3 </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技术响应性评审表</w:t>
      </w:r>
    </w:p>
    <w:p w14:paraId="348D1573">
      <w:pPr>
        <w:spacing w:line="360" w:lineRule="auto"/>
        <w:ind w:firstLine="460" w:firstLineChars="192"/>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附表4 </w:t>
      </w:r>
      <w:r>
        <w:rPr>
          <w:rFonts w:hint="eastAsia" w:ascii="宋体" w:hAnsi="宋体"/>
          <w:bCs/>
          <w:color w:val="000000" w:themeColor="text1"/>
          <w:sz w:val="24"/>
          <w:highlight w:val="none"/>
          <w14:textFill>
            <w14:solidFill>
              <w14:schemeClr w14:val="tx1"/>
            </w14:solidFill>
          </w14:textFill>
        </w:rPr>
        <w:t>价格响应性</w:t>
      </w:r>
      <w:r>
        <w:rPr>
          <w:rFonts w:hint="eastAsia" w:ascii="宋体" w:hAnsi="宋体"/>
          <w:color w:val="000000" w:themeColor="text1"/>
          <w:sz w:val="24"/>
          <w:highlight w:val="none"/>
          <w14:textFill>
            <w14:solidFill>
              <w14:schemeClr w14:val="tx1"/>
            </w14:solidFill>
          </w14:textFill>
        </w:rPr>
        <w:t>评审</w:t>
      </w:r>
      <w:r>
        <w:rPr>
          <w:rFonts w:hint="eastAsia" w:ascii="宋体" w:hAnsi="宋体"/>
          <w:bCs/>
          <w:color w:val="000000" w:themeColor="text1"/>
          <w:sz w:val="24"/>
          <w:highlight w:val="none"/>
          <w14:textFill>
            <w14:solidFill>
              <w14:schemeClr w14:val="tx1"/>
            </w14:solidFill>
          </w14:textFill>
        </w:rPr>
        <w:t>表</w:t>
      </w:r>
    </w:p>
    <w:p w14:paraId="4AA38BE5">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43" w:name="_Toc10446430"/>
      <w:bookmarkStart w:id="544" w:name="_Toc522529816"/>
      <w:bookmarkStart w:id="545" w:name="_Toc11931296"/>
      <w:bookmarkStart w:id="546" w:name="_Toc9612862"/>
      <w:bookmarkStart w:id="547" w:name="_Toc524517873"/>
      <w:bookmarkStart w:id="548" w:name="_Toc9864098"/>
      <w:bookmarkStart w:id="549" w:name="_Toc514177064"/>
      <w:bookmarkStart w:id="550" w:name="_Toc31519"/>
      <w:bookmarkStart w:id="551" w:name="_Toc11944603"/>
      <w:bookmarkStart w:id="552" w:name="_Toc524368801"/>
      <w:bookmarkStart w:id="553" w:name="_Toc498899394"/>
      <w:bookmarkStart w:id="554" w:name="_Toc523170353"/>
      <w:bookmarkStart w:id="555" w:name="_Toc5124220"/>
      <w:bookmarkStart w:id="556" w:name="_Toc509337177"/>
      <w:bookmarkStart w:id="557" w:name="_Toc509337062"/>
      <w:bookmarkStart w:id="558" w:name="_Toc494832098"/>
      <w:bookmarkStart w:id="559" w:name="_Toc498871262"/>
      <w:bookmarkStart w:id="560" w:name="_Toc458980404"/>
      <w:bookmarkStart w:id="561" w:name="_Toc477879851"/>
      <w:bookmarkStart w:id="562" w:name="_Toc470184452"/>
      <w:bookmarkStart w:id="563" w:name="_Toc414510791"/>
      <w:bookmarkStart w:id="564" w:name="_Toc487044263"/>
      <w:bookmarkStart w:id="565" w:name="_Toc438722141"/>
      <w:bookmarkStart w:id="566" w:name="_Toc438508608"/>
      <w:bookmarkStart w:id="567" w:name="_Toc486969390"/>
      <w:bookmarkStart w:id="568" w:name="_Toc425347673"/>
      <w:bookmarkStart w:id="569" w:name="_Toc479325603"/>
      <w:bookmarkStart w:id="570" w:name="_Toc422865432"/>
      <w:bookmarkStart w:id="571" w:name="_Toc439513456"/>
      <w:bookmarkStart w:id="572" w:name="_Toc422162003"/>
      <w:bookmarkStart w:id="573" w:name="_Toc416208497"/>
      <w:bookmarkStart w:id="574" w:name="_Toc439679279"/>
      <w:bookmarkStart w:id="575" w:name="_Toc479340800"/>
      <w:bookmarkStart w:id="576" w:name="_Toc6196"/>
      <w:bookmarkStart w:id="577" w:name="_Toc438513745"/>
      <w:bookmarkStart w:id="578" w:name="_Toc418023344"/>
      <w:bookmarkStart w:id="579" w:name="_Toc458635607"/>
      <w:bookmarkStart w:id="580" w:name="_Toc439513172"/>
      <w:r>
        <w:rPr>
          <w:rFonts w:hint="eastAsia" w:ascii="宋体" w:hAnsi="宋体"/>
          <w:b/>
          <w:color w:val="000000" w:themeColor="text1"/>
          <w:sz w:val="24"/>
          <w:highlight w:val="none"/>
          <w14:textFill>
            <w14:solidFill>
              <w14:schemeClr w14:val="tx1"/>
            </w14:solidFill>
          </w14:textFill>
        </w:rPr>
        <w:t>附表1 资格审查表</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tbl>
      <w:tblPr>
        <w:tblStyle w:val="31"/>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07"/>
      </w:tblGrid>
      <w:tr w14:paraId="2260B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2"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8507"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4ACF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l2br w:val="nil"/>
              <w:tr2bl w:val="nil"/>
            </w:tcBorders>
            <w:noWrap w:val="0"/>
            <w:vAlign w:val="center"/>
          </w:tcPr>
          <w:p w14:paraId="573FB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8507" w:type="dxa"/>
            <w:tcBorders>
              <w:tl2br w:val="nil"/>
              <w:tr2bl w:val="nil"/>
            </w:tcBorders>
            <w:noWrap w:val="0"/>
            <w:vAlign w:val="center"/>
          </w:tcPr>
          <w:p w14:paraId="4E2CA7C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color w:val="000000" w:themeColor="text1"/>
                <w:sz w:val="24"/>
                <w:szCs w:val="24"/>
                <w:highlight w:val="none"/>
                <w14:textFill>
                  <w14:solidFill>
                    <w14:schemeClr w14:val="tx1"/>
                  </w14:solidFill>
                </w14:textFill>
              </w:rPr>
            </w:pPr>
            <w:r>
              <w:rPr>
                <w:rFonts w:hint="eastAsia" w:ascii="宋体" w:hAnsi="宋体" w:cs="Tahoma"/>
                <w:color w:val="000000" w:themeColor="text1"/>
                <w:kern w:val="28"/>
                <w:sz w:val="24"/>
                <w:highlight w:val="none"/>
                <w14:textFill>
                  <w14:solidFill>
                    <w14:schemeClr w14:val="tx1"/>
                  </w14:solidFill>
                </w14:textFill>
              </w:rPr>
              <w:t>具备《政府采购法》第二十二条</w:t>
            </w:r>
            <w:r>
              <w:rPr>
                <w:rFonts w:hint="eastAsia" w:ascii="宋体" w:hAnsi="宋体" w:cs="Tahoma"/>
                <w:color w:val="000000" w:themeColor="text1"/>
                <w:kern w:val="28"/>
                <w:sz w:val="24"/>
                <w:highlight w:val="none"/>
                <w:lang w:eastAsia="zh-CN"/>
                <w14:textFill>
                  <w14:solidFill>
                    <w14:schemeClr w14:val="tx1"/>
                  </w14:solidFill>
                </w14:textFill>
              </w:rPr>
              <w:t>供应商</w:t>
            </w:r>
            <w:r>
              <w:rPr>
                <w:rFonts w:hint="eastAsia" w:ascii="宋体" w:hAnsi="宋体" w:cs="Tahoma"/>
                <w:color w:val="000000" w:themeColor="text1"/>
                <w:kern w:val="28"/>
                <w:sz w:val="24"/>
                <w:highlight w:val="none"/>
                <w14:textFill>
                  <w14:solidFill>
                    <w14:schemeClr w14:val="tx1"/>
                  </w14:solidFill>
                </w14:textFill>
              </w:rPr>
              <w:t>资格条件</w:t>
            </w:r>
          </w:p>
        </w:tc>
      </w:tr>
      <w:tr w14:paraId="59E7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8507" w:type="dxa"/>
            <w:tcBorders>
              <w:tl2br w:val="nil"/>
              <w:tr2bl w:val="nil"/>
            </w:tcBorders>
            <w:noWrap w:val="0"/>
            <w:vAlign w:val="center"/>
          </w:tcPr>
          <w:p w14:paraId="5CEEFB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32669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8507" w:type="dxa"/>
            <w:tcBorders>
              <w:tl2br w:val="nil"/>
              <w:tr2bl w:val="nil"/>
            </w:tcBorders>
            <w:noWrap w:val="0"/>
            <w:vAlign w:val="center"/>
          </w:tcPr>
          <w:p w14:paraId="747D18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67B42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2" w:type="dxa"/>
            <w:tcBorders>
              <w:tl2br w:val="nil"/>
              <w:tr2bl w:val="nil"/>
            </w:tcBorders>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8507" w:type="dxa"/>
            <w:tcBorders>
              <w:tl2br w:val="nil"/>
              <w:tr2bl w:val="nil"/>
            </w:tcBorders>
            <w:noWrap w:val="0"/>
            <w:vAlign w:val="center"/>
          </w:tcPr>
          <w:p w14:paraId="64565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信誉要求：供应商必须有良好的信誉。没有处于被责令停业，投标资格被取消，财产被接管、冻结、破产状态；</w:t>
            </w:r>
          </w:p>
        </w:tc>
      </w:tr>
      <w:tr w14:paraId="786FD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8507" w:type="dxa"/>
            <w:tcBorders>
              <w:tl2br w:val="nil"/>
              <w:tr2bl w:val="nil"/>
            </w:tcBorders>
            <w:noWrap w:val="0"/>
            <w:vAlign w:val="center"/>
          </w:tcPr>
          <w:p w14:paraId="116338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单位负责人为同一人或者存在直接控股、管理关系的不同供应商，不得参加同一合同项下的政府采购活动；</w:t>
            </w:r>
          </w:p>
        </w:tc>
      </w:tr>
      <w:tr w14:paraId="366F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8507" w:type="dxa"/>
            <w:tcBorders>
              <w:tl2br w:val="nil"/>
              <w:tr2bl w:val="nil"/>
            </w:tcBorders>
            <w:noWrap w:val="0"/>
            <w:vAlign w:val="center"/>
          </w:tcPr>
          <w:p w14:paraId="3013DC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符合国家有关法律法规的规定；</w:t>
            </w:r>
          </w:p>
        </w:tc>
      </w:tr>
      <w:tr w14:paraId="51B53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78F7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8507" w:type="dxa"/>
            <w:tcBorders>
              <w:tl2br w:val="nil"/>
              <w:tr2bl w:val="nil"/>
            </w:tcBorders>
            <w:noWrap w:val="0"/>
            <w:vAlign w:val="center"/>
          </w:tcPr>
          <w:p w14:paraId="0E08EE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供应商具备国家公安机关颁发的有效的《保安服务许可证》，提供复印件加盖公章；</w:t>
            </w:r>
          </w:p>
        </w:tc>
      </w:tr>
      <w:tr w14:paraId="62B9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noWrap w:val="0"/>
            <w:vAlign w:val="center"/>
          </w:tcPr>
          <w:p w14:paraId="1F8AD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8</w:t>
            </w:r>
          </w:p>
        </w:tc>
        <w:tc>
          <w:tcPr>
            <w:tcW w:w="8507" w:type="dxa"/>
            <w:tcBorders>
              <w:tl2br w:val="nil"/>
              <w:tr2bl w:val="nil"/>
            </w:tcBorders>
            <w:noWrap w:val="0"/>
            <w:vAlign w:val="center"/>
          </w:tcPr>
          <w:p w14:paraId="2FDF7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kern w:val="2"/>
                <w:sz w:val="24"/>
                <w:highlight w:val="none"/>
                <w:lang w:val="en-US" w:eastAsia="zh-CN" w:bidi="ar-SA"/>
                <w14:textFill>
                  <w14:solidFill>
                    <w14:schemeClr w14:val="tx1"/>
                  </w14:solidFill>
                </w14:textFill>
              </w:rPr>
              <w:t>供应商</w:t>
            </w:r>
            <w:r>
              <w:rPr>
                <w:rFonts w:hint="eastAsia" w:ascii="宋体" w:hAnsi="宋体" w:eastAsia="宋体" w:cs="Tahoma"/>
                <w:color w:val="000000" w:themeColor="text1"/>
                <w:kern w:val="2"/>
                <w:sz w:val="24"/>
                <w:highlight w:val="none"/>
                <w:lang w:val="en-US" w:eastAsia="zh-CN" w:bidi="ar-SA"/>
                <w14:textFill>
                  <w14:solidFill>
                    <w14:schemeClr w14:val="tx1"/>
                  </w14:solidFill>
                </w14:textFill>
              </w:rPr>
              <w:t>为中小企业（含中型、小型、微型企业）采购项目，并提供中小企业声明函；</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14:paraId="268F8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vAlign w:val="center"/>
          </w:tcPr>
          <w:p w14:paraId="29717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56701505">
      <w:pPr>
        <w:rPr>
          <w:rFonts w:hint="eastAsia" w:ascii="time of new roman" w:hAnsi="time of new roman"/>
          <w:color w:val="000000" w:themeColor="text1"/>
          <w:szCs w:val="21"/>
          <w:highlight w:val="none"/>
          <w14:textFill>
            <w14:solidFill>
              <w14:schemeClr w14:val="tx1"/>
            </w14:solidFill>
          </w14:textFill>
        </w:rPr>
      </w:pPr>
      <w:r>
        <w:rPr>
          <w:rFonts w:hint="eastAsia" w:ascii="time of new roman" w:hAnsi="time of new roman"/>
          <w:color w:val="000000" w:themeColor="text1"/>
          <w:szCs w:val="21"/>
          <w:highlight w:val="none"/>
          <w14:textFill>
            <w14:solidFill>
              <w14:schemeClr w14:val="tx1"/>
            </w14:solidFill>
          </w14:textFill>
        </w:rPr>
        <w:t>注：</w:t>
      </w:r>
    </w:p>
    <w:p w14:paraId="257F7234">
      <w:pPr>
        <w:rPr>
          <w:rFonts w:hint="eastAsia" w:ascii="宋体" w:hAnsi="宋体"/>
          <w:color w:val="000000" w:themeColor="text1"/>
          <w:highlight w:val="none"/>
          <w14:textFill>
            <w14:solidFill>
              <w14:schemeClr w14:val="tx1"/>
            </w14:solidFill>
          </w14:textFill>
        </w:rPr>
      </w:pPr>
      <w:r>
        <w:rPr>
          <w:rFonts w:hint="eastAsia" w:ascii="time of new roman" w:hAnsi="time of new roman"/>
          <w:color w:val="000000" w:themeColor="text1"/>
          <w:szCs w:val="2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结论栏中填写“通过”表示该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资格要求，“不通过”表示该</w:t>
      </w:r>
      <w:r>
        <w:rPr>
          <w:rFonts w:hint="eastAsia" w:ascii="宋体" w:hAnsi="宋体"/>
          <w:color w:val="000000" w:themeColor="text1"/>
          <w:highlight w:val="none"/>
          <w:lang w:eastAsia="zh-CN"/>
          <w14:textFill>
            <w14:solidFill>
              <w14:schemeClr w14:val="tx1"/>
            </w14:solidFill>
          </w14:textFill>
        </w:rPr>
        <w:t>供应商响应文件</w:t>
      </w:r>
      <w:r>
        <w:rPr>
          <w:rFonts w:hint="eastAsia" w:ascii="宋体" w:hAnsi="宋体"/>
          <w:color w:val="000000" w:themeColor="text1"/>
          <w:highlight w:val="none"/>
          <w14:textFill>
            <w14:solidFill>
              <w14:schemeClr w14:val="tx1"/>
            </w14:solidFill>
          </w14:textFill>
        </w:rPr>
        <w:t>不符合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w:t>
      </w:r>
    </w:p>
    <w:p w14:paraId="70C6FAA9">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2、汇总结论按少数服从多数原则确定。</w:t>
      </w:r>
    </w:p>
    <w:p w14:paraId="787C1557">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81" w:name="_Toc522529817"/>
      <w:bookmarkStart w:id="582" w:name="_Toc498871263"/>
      <w:bookmarkStart w:id="583" w:name="_Toc11944604"/>
      <w:bookmarkStart w:id="584" w:name="_Toc9864099"/>
      <w:bookmarkStart w:id="585" w:name="_Toc509337178"/>
      <w:bookmarkStart w:id="586" w:name="_Toc523170354"/>
      <w:bookmarkStart w:id="587" w:name="_Toc5124221"/>
      <w:bookmarkStart w:id="588" w:name="_Toc11931297"/>
      <w:bookmarkStart w:id="589" w:name="_Toc9612863"/>
      <w:bookmarkStart w:id="590" w:name="_Toc16089"/>
      <w:bookmarkStart w:id="591" w:name="_Toc524517874"/>
      <w:bookmarkStart w:id="592" w:name="_Toc10446431"/>
      <w:bookmarkStart w:id="593" w:name="_Toc509337063"/>
      <w:bookmarkStart w:id="594" w:name="_Toc494832099"/>
      <w:bookmarkStart w:id="595" w:name="_Toc498899395"/>
      <w:bookmarkStart w:id="596" w:name="_Toc514177065"/>
      <w:bookmarkStart w:id="597" w:name="_Toc524368802"/>
      <w:r>
        <w:rPr>
          <w:rFonts w:hint="eastAsia" w:ascii="宋体" w:hAnsi="宋体"/>
          <w:b/>
          <w:color w:val="000000" w:themeColor="text1"/>
          <w:sz w:val="24"/>
          <w:highlight w:val="none"/>
          <w14:textFill>
            <w14:solidFill>
              <w14:schemeClr w14:val="tx1"/>
            </w14:solidFill>
          </w14:textFill>
        </w:rPr>
        <w:t>附表2</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ascii="宋体" w:hAnsi="宋体"/>
          <w:b/>
          <w:color w:val="000000" w:themeColor="text1"/>
          <w:sz w:val="24"/>
          <w:highlight w:val="none"/>
          <w14:textFill>
            <w14:solidFill>
              <w14:schemeClr w14:val="tx1"/>
            </w14:solidFill>
          </w14:textFill>
        </w:rPr>
        <w:t xml:space="preserve"> 符合性审查表</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tbl>
      <w:tblPr>
        <w:tblStyle w:val="31"/>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1BE783F4">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69F1D614">
            <w:pPr>
              <w:spacing w:line="400" w:lineRule="exact"/>
              <w:rPr>
                <w:rFonts w:ascii="宋体" w:hAnsi="宋体"/>
                <w:color w:val="000000" w:themeColor="text1"/>
                <w:sz w:val="24"/>
                <w:highlight w:val="none"/>
                <w14:textFill>
                  <w14:solidFill>
                    <w14:schemeClr w14:val="tx1"/>
                  </w14:solidFill>
                </w14:textFill>
              </w:rPr>
            </w:pP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3F161CB">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71" w:type="dxa"/>
            <w:tcBorders>
              <w:tl2br w:val="nil"/>
              <w:tr2bl w:val="nil"/>
            </w:tcBorders>
            <w:noWrap w:val="0"/>
            <w:vAlign w:val="center"/>
          </w:tcPr>
          <w:p w14:paraId="3928196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s="宋体"/>
                <w:color w:val="000000" w:themeColor="text1"/>
                <w:sz w:val="24"/>
                <w:szCs w:val="24"/>
                <w:highlight w:val="none"/>
                <w:lang w:val="en-US" w:eastAsia="zh-CN"/>
                <w14:textFill>
                  <w14:solidFill>
                    <w14:schemeClr w14:val="tx1"/>
                  </w14:solidFill>
                </w14:textFill>
              </w:rPr>
              <w:t>服务</w:t>
            </w:r>
            <w:r>
              <w:rPr>
                <w:rFonts w:hint="eastAsia"/>
                <w:color w:val="000000" w:themeColor="text1"/>
                <w:kern w:val="2"/>
                <w:sz w:val="24"/>
                <w:szCs w:val="24"/>
                <w:highlight w:val="none"/>
                <w14:textFill>
                  <w14:solidFill>
                    <w14:schemeClr w14:val="tx1"/>
                  </w14:solidFill>
                </w14:textFill>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noWrap w:val="0"/>
            <w:vAlign w:val="center"/>
          </w:tcPr>
          <w:p w14:paraId="19081A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471" w:type="dxa"/>
            <w:tcBorders>
              <w:tl2br w:val="nil"/>
              <w:tr2bl w:val="nil"/>
            </w:tcBorders>
            <w:noWrap w:val="0"/>
            <w:vAlign w:val="center"/>
          </w:tcPr>
          <w:p w14:paraId="13A12442">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noWrap w:val="0"/>
            <w:tcMar>
              <w:top w:w="16" w:type="dxa"/>
              <w:left w:w="16" w:type="dxa"/>
              <w:bottom w:w="0" w:type="dxa"/>
              <w:right w:w="16" w:type="dxa"/>
            </w:tcMar>
            <w:vAlign w:val="center"/>
          </w:tcPr>
          <w:p w14:paraId="227D526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471" w:type="dxa"/>
            <w:tcBorders>
              <w:tl2br w:val="nil"/>
              <w:tr2bl w:val="nil"/>
            </w:tcBorders>
            <w:noWrap w:val="0"/>
            <w:vAlign w:val="center"/>
          </w:tcPr>
          <w:p w14:paraId="06444062">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是否按规定提交足够投标保证金</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A6DF78A">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471" w:type="dxa"/>
            <w:tcBorders>
              <w:tl2br w:val="nil"/>
              <w:tr2bl w:val="nil"/>
            </w:tcBorders>
            <w:noWrap w:val="0"/>
            <w:vAlign w:val="center"/>
          </w:tcPr>
          <w:p w14:paraId="466B29F5">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50768B1">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noWrap w:val="0"/>
            <w:vAlign w:val="center"/>
          </w:tcPr>
          <w:p w14:paraId="7C1388EB">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14:textFill>
                  <w14:solidFill>
                    <w14:schemeClr w14:val="tx1"/>
                  </w14:solidFill>
                </w14:textFill>
              </w:rPr>
              <w:t>没有</w:t>
            </w:r>
            <w:r>
              <w:rPr>
                <w:rFonts w:hint="eastAsia" w:ascii="宋体" w:hAnsi="宋体" w:cs="宋体"/>
                <w:color w:val="000000" w:themeColor="text1"/>
                <w:sz w:val="24"/>
                <w:highlight w:val="none"/>
                <w:lang w:val="en-US" w:eastAsia="zh-CN"/>
                <w14:textFill>
                  <w14:solidFill>
                    <w14:schemeClr w14:val="tx1"/>
                  </w14:solidFill>
                </w14:textFill>
              </w:rPr>
              <w:t>超过最高</w:t>
            </w:r>
            <w:r>
              <w:rPr>
                <w:rFonts w:hint="eastAsia" w:ascii="宋体" w:hAnsi="宋体" w:cs="宋体"/>
                <w:color w:val="000000" w:themeColor="text1"/>
                <w:sz w:val="24"/>
                <w:highlight w:val="none"/>
                <w14:textFill>
                  <w14:solidFill>
                    <w14:schemeClr w14:val="tx1"/>
                  </w14:solidFill>
                </w14:textFill>
              </w:rPr>
              <w:t>限价</w:t>
            </w:r>
          </w:p>
        </w:tc>
      </w:tr>
      <w:tr w14:paraId="4927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88" w:type="dxa"/>
            <w:tcBorders>
              <w:tl2br w:val="nil"/>
              <w:tr2bl w:val="nil"/>
            </w:tcBorders>
            <w:noWrap w:val="0"/>
            <w:tcMar>
              <w:top w:w="16" w:type="dxa"/>
              <w:left w:w="16" w:type="dxa"/>
              <w:bottom w:w="0" w:type="dxa"/>
              <w:right w:w="16" w:type="dxa"/>
            </w:tcMar>
            <w:vAlign w:val="center"/>
          </w:tcPr>
          <w:p w14:paraId="44CE7BE0">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noWrap w:val="0"/>
            <w:vAlign w:val="center"/>
          </w:tcPr>
          <w:p w14:paraId="553707B1">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高</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383363E9">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noWrap w:val="0"/>
            <w:vAlign w:val="center"/>
          </w:tcPr>
          <w:p w14:paraId="39FE2199">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响应文件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67C57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5CD4D76">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noWrap w:val="0"/>
            <w:vAlign w:val="center"/>
          </w:tcPr>
          <w:p w14:paraId="5FD44CC1">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2D0F6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83772DF">
            <w:pPr>
              <w:spacing w:line="40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noWrap w:val="0"/>
            <w:vAlign w:val="center"/>
          </w:tcPr>
          <w:p w14:paraId="40610354">
            <w:pPr>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不属于投标无效的</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7E955E1F">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noWrap w:val="0"/>
            <w:vAlign w:val="center"/>
          </w:tcPr>
          <w:p w14:paraId="594B3173">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未按招标文件规定的格式填写，内容不全或关键字迹模糊、无法辨认的；</w:t>
            </w:r>
          </w:p>
        </w:tc>
      </w:tr>
      <w:tr w14:paraId="78920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2FF16D28">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noWrap w:val="0"/>
            <w:vAlign w:val="center"/>
          </w:tcPr>
          <w:p w14:paraId="607D3932">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在评标过程中，发现</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以他人名义投标、串通投标、以行贿手段谋取成交或者以其他弄虚作假方式投标的；</w:t>
            </w:r>
          </w:p>
        </w:tc>
      </w:tr>
      <w:tr w14:paraId="04A72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55D158A3">
            <w:pPr>
              <w:spacing w:line="400" w:lineRule="exact"/>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8471" w:type="dxa"/>
            <w:tcBorders>
              <w:tl2br w:val="nil"/>
              <w:tr2bl w:val="nil"/>
            </w:tcBorders>
            <w:noWrap w:val="0"/>
            <w:vAlign w:val="center"/>
          </w:tcPr>
          <w:p w14:paraId="1882BBCF">
            <w:pPr>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480" w:firstLineChars="200"/>
        <w:rPr>
          <w:rFonts w:hint="eastAsia" w:ascii="time of new roman" w:hAnsi="time of new roman"/>
          <w:color w:val="000000" w:themeColor="text1"/>
          <w:sz w:val="24"/>
          <w:szCs w:val="24"/>
          <w:highlight w:val="none"/>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注：</w:t>
      </w:r>
    </w:p>
    <w:p w14:paraId="05B5D27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1、结论栏中填写“通过”表示该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要求，“不通过”表示该</w:t>
      </w:r>
      <w:r>
        <w:rPr>
          <w:rFonts w:hint="eastAsia" w:ascii="宋体" w:hAnsi="宋体"/>
          <w:color w:val="000000" w:themeColor="text1"/>
          <w:sz w:val="24"/>
          <w:szCs w:val="24"/>
          <w:highlight w:val="none"/>
          <w:lang w:eastAsia="zh-CN"/>
          <w14:textFill>
            <w14:solidFill>
              <w14:schemeClr w14:val="tx1"/>
            </w14:solidFill>
          </w14:textFill>
        </w:rPr>
        <w:t>供应商响应文件</w:t>
      </w:r>
      <w:r>
        <w:rPr>
          <w:rFonts w:hint="eastAsia" w:ascii="宋体" w:hAnsi="宋体"/>
          <w:color w:val="000000" w:themeColor="text1"/>
          <w:sz w:val="24"/>
          <w:szCs w:val="24"/>
          <w:highlight w:val="none"/>
          <w14:textFill>
            <w14:solidFill>
              <w14:schemeClr w14:val="tx1"/>
            </w14:solidFill>
          </w14:textFill>
        </w:rPr>
        <w:t>不符合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w:t>
      </w:r>
    </w:p>
    <w:p w14:paraId="016DA5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、汇总结论按少数服从多数原则确定。</w:t>
      </w:r>
    </w:p>
    <w:p w14:paraId="78C0FDFE">
      <w:pPr>
        <w:ind w:firstLine="420" w:firstLineChars="200"/>
        <w:rPr>
          <w:rFonts w:ascii="time of new roman" w:hAnsi="time of new roman"/>
          <w:color w:val="000000" w:themeColor="text1"/>
          <w:szCs w:val="21"/>
          <w:highlight w:val="none"/>
          <w14:textFill>
            <w14:solidFill>
              <w14:schemeClr w14:val="tx1"/>
            </w14:solidFill>
          </w14:textFill>
        </w:rPr>
      </w:pPr>
    </w:p>
    <w:p w14:paraId="50B60CE6">
      <w:pPr>
        <w:spacing w:line="360" w:lineRule="auto"/>
        <w:outlineLvl w:val="0"/>
        <w:rPr>
          <w:rFonts w:ascii="宋体" w:hAnsi="宋体"/>
          <w:b/>
          <w:color w:val="000000" w:themeColor="text1"/>
          <w:sz w:val="24"/>
          <w:highlight w:val="none"/>
          <w14:textFill>
            <w14:solidFill>
              <w14:schemeClr w14:val="tx1"/>
            </w14:solidFill>
          </w14:textFill>
        </w:rPr>
      </w:pPr>
      <w:r>
        <w:rPr>
          <w:rFonts w:hint="eastAsia" w:ascii="time of new roman" w:hAnsi="time of new roman"/>
          <w:b/>
          <w:bCs/>
          <w:color w:val="000000" w:themeColor="text1"/>
          <w:szCs w:val="21"/>
          <w:highlight w:val="none"/>
          <w14:textFill>
            <w14:solidFill>
              <w14:schemeClr w14:val="tx1"/>
            </w14:solidFill>
          </w14:textFill>
        </w:rPr>
        <w:br w:type="page"/>
      </w:r>
      <w:bookmarkStart w:id="598" w:name="_Toc458980405"/>
      <w:bookmarkStart w:id="599" w:name="_Toc9612864"/>
      <w:bookmarkStart w:id="600" w:name="_Toc523170355"/>
      <w:bookmarkStart w:id="601" w:name="_Toc524368803"/>
      <w:bookmarkStart w:id="602" w:name="_Toc438722142"/>
      <w:bookmarkStart w:id="603" w:name="_Toc477879852"/>
      <w:bookmarkStart w:id="604" w:name="_Toc524517875"/>
      <w:bookmarkStart w:id="605" w:name="_Toc479340801"/>
      <w:bookmarkStart w:id="606" w:name="_Toc438508609"/>
      <w:bookmarkStart w:id="607" w:name="_Toc509337064"/>
      <w:bookmarkStart w:id="608" w:name="_Toc438513746"/>
      <w:bookmarkStart w:id="609" w:name="_Toc416208498"/>
      <w:bookmarkStart w:id="610" w:name="_Toc11944605"/>
      <w:bookmarkStart w:id="611" w:name="_Toc425347674"/>
      <w:bookmarkStart w:id="612" w:name="_Toc422162004"/>
      <w:bookmarkStart w:id="613" w:name="_Toc414510792"/>
      <w:bookmarkStart w:id="614" w:name="_Toc11931298"/>
      <w:bookmarkStart w:id="615" w:name="_Toc498871264"/>
      <w:bookmarkStart w:id="616" w:name="_Toc10446432"/>
      <w:bookmarkStart w:id="617" w:name="_Toc487044264"/>
      <w:bookmarkStart w:id="618" w:name="_Toc514177066"/>
      <w:bookmarkStart w:id="619" w:name="_Toc7959"/>
      <w:bookmarkStart w:id="620" w:name="_Toc486969391"/>
      <w:bookmarkStart w:id="621" w:name="_Toc26433"/>
      <w:bookmarkStart w:id="622" w:name="_Toc470184453"/>
      <w:bookmarkStart w:id="623" w:name="_Toc458635608"/>
      <w:bookmarkStart w:id="624" w:name="_Toc439679280"/>
      <w:bookmarkStart w:id="625" w:name="_Toc422865433"/>
      <w:bookmarkStart w:id="626" w:name="_Toc522529818"/>
      <w:bookmarkStart w:id="627" w:name="_Toc5124222"/>
      <w:bookmarkStart w:id="628" w:name="_Toc439513457"/>
      <w:bookmarkStart w:id="629" w:name="_Toc9864100"/>
      <w:bookmarkStart w:id="630" w:name="_Toc498899396"/>
      <w:bookmarkStart w:id="631" w:name="_Toc479325604"/>
      <w:bookmarkStart w:id="632" w:name="_Toc439513173"/>
      <w:bookmarkStart w:id="633" w:name="_Toc494832100"/>
      <w:bookmarkStart w:id="634" w:name="_Toc418023345"/>
      <w:bookmarkStart w:id="635" w:name="_Toc509337179"/>
      <w:r>
        <w:rPr>
          <w:rFonts w:hint="eastAsia" w:ascii="宋体" w:hAnsi="宋体"/>
          <w:b/>
          <w:color w:val="000000" w:themeColor="text1"/>
          <w:sz w:val="24"/>
          <w:highlight w:val="none"/>
          <w14:textFill>
            <w14:solidFill>
              <w14:schemeClr w14:val="tx1"/>
            </w14:solidFill>
          </w14:textFill>
        </w:rPr>
        <w:t xml:space="preserve">附表3 </w:t>
      </w:r>
      <w:r>
        <w:rPr>
          <w:rFonts w:hint="eastAsia" w:ascii="宋体" w:hAnsi="宋体"/>
          <w:b/>
          <w:color w:val="000000" w:themeColor="text1"/>
          <w:sz w:val="24"/>
          <w:highlight w:val="none"/>
          <w:lang w:eastAsia="zh-CN"/>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技术响应性评审表</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宋体" w:hAnsi="宋体"/>
          <w:b/>
          <w:bCs/>
          <w:color w:val="000000" w:themeColor="text1"/>
          <w:sz w:val="24"/>
          <w:highlight w:val="none"/>
          <w14:textFill>
            <w14:solidFill>
              <w14:schemeClr w14:val="tx1"/>
            </w14:solidFill>
          </w14:textFill>
        </w:rPr>
        <w:t xml:space="preserve"> </w:t>
      </w:r>
    </w:p>
    <w:p w14:paraId="128ECF26">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lang w:eastAsia="zh-CN"/>
          <w14:textFill>
            <w14:solidFill>
              <w14:schemeClr w14:val="tx1"/>
            </w14:solidFill>
          </w14:textFill>
        </w:rPr>
        <w:t>库尔勒市教育系统安保服务采购项目（二次）</w:t>
      </w:r>
    </w:p>
    <w:p w14:paraId="1E91A97A">
      <w:p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评分细则：</w:t>
      </w:r>
    </w:p>
    <w:tbl>
      <w:tblPr>
        <w:tblStyle w:val="31"/>
        <w:tblW w:w="9619"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6166"/>
        <w:gridCol w:w="1069"/>
      </w:tblGrid>
      <w:tr w14:paraId="51DB5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4568C64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评分点</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776D757">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1069" w:type="dxa"/>
            <w:tcBorders>
              <w:top w:val="outset" w:color="auto" w:sz="6" w:space="0"/>
              <w:left w:val="outset" w:color="auto" w:sz="6" w:space="0"/>
              <w:bottom w:val="outset" w:color="auto" w:sz="6" w:space="0"/>
              <w:right w:val="outset" w:color="auto" w:sz="6" w:space="0"/>
            </w:tcBorders>
            <w:noWrap w:val="0"/>
            <w:vAlign w:val="center"/>
          </w:tcPr>
          <w:p w14:paraId="732C779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权重分配</w:t>
            </w:r>
          </w:p>
        </w:tc>
      </w:tr>
      <w:tr w14:paraId="3B93ED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715" w:hRule="atLeast"/>
        </w:trPr>
        <w:tc>
          <w:tcPr>
            <w:tcW w:w="1026" w:type="dxa"/>
            <w:vMerge w:val="restart"/>
            <w:tcBorders>
              <w:left w:val="outset" w:color="auto" w:sz="6" w:space="0"/>
              <w:right w:val="outset" w:color="auto" w:sz="6" w:space="0"/>
            </w:tcBorders>
            <w:noWrap w:val="0"/>
            <w:vAlign w:val="center"/>
          </w:tcPr>
          <w:p w14:paraId="35AD9B19">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zh-CN"/>
                <w14:textFill>
                  <w14:solidFill>
                    <w14:schemeClr w14:val="tx1"/>
                  </w14:solidFill>
                </w14:textFill>
              </w:rPr>
              <w:t>技术评审</w:t>
            </w:r>
            <w:r>
              <w:rPr>
                <w:rFonts w:hint="eastAsia" w:ascii="宋体" w:hAnsi="宋体" w:eastAsia="宋体" w:cs="宋体"/>
                <w:color w:val="000000" w:themeColor="text1"/>
                <w:sz w:val="24"/>
                <w:szCs w:val="24"/>
                <w:highlight w:val="none"/>
                <w14:textFill>
                  <w14:solidFill>
                    <w14:schemeClr w14:val="tx1"/>
                  </w14:solidFill>
                </w14:textFill>
              </w:rPr>
              <w:t>表</w:t>
            </w:r>
          </w:p>
          <w:p w14:paraId="4998F226">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6872E610">
            <w:pPr>
              <w:pStyle w:val="38"/>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类似项目业绩</w:t>
            </w:r>
          </w:p>
          <w:p w14:paraId="3B5C44E6">
            <w:pPr>
              <w:pStyle w:val="38"/>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（10分）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5C6DA234">
            <w:pPr>
              <w:keepNext/>
              <w:widowControl/>
              <w:spacing w:line="240" w:lineRule="auto"/>
              <w:jc w:val="left"/>
              <w:rPr>
                <w:rFonts w:hint="eastAsia" w:ascii="宋体" w:hAnsi="宋体" w:eastAsia="宋体" w:cs="宋体"/>
                <w:color w:val="auto"/>
                <w:spacing w:val="-6"/>
                <w:sz w:val="24"/>
                <w:szCs w:val="24"/>
                <w:highlight w:val="none"/>
                <w:lang w:val="en-US"/>
              </w:rPr>
            </w:pPr>
            <w:r>
              <w:rPr>
                <w:rFonts w:hint="eastAsia" w:ascii="宋体" w:hAnsi="宋体" w:eastAsia="宋体" w:cs="宋体"/>
                <w:color w:val="auto"/>
                <w:spacing w:val="-6"/>
                <w:sz w:val="24"/>
                <w:szCs w:val="24"/>
                <w:highlight w:val="none"/>
                <w:lang w:val="en-US" w:eastAsia="zh-CN"/>
              </w:rPr>
              <w:t>供应商</w:t>
            </w:r>
            <w:r>
              <w:rPr>
                <w:rFonts w:hint="eastAsia" w:ascii="宋体" w:hAnsi="宋体" w:eastAsia="宋体" w:cs="宋体"/>
                <w:color w:val="auto"/>
                <w:spacing w:val="-6"/>
                <w:sz w:val="24"/>
                <w:szCs w:val="24"/>
                <w:highlight w:val="none"/>
                <w:lang w:val="en-US"/>
              </w:rPr>
              <w:t>自 202</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val="en-US"/>
              </w:rPr>
              <w:t xml:space="preserve">年 </w:t>
            </w:r>
            <w:r>
              <w:rPr>
                <w:rFonts w:hint="eastAsia" w:ascii="宋体" w:hAnsi="宋体" w:cs="宋体"/>
                <w:color w:val="auto"/>
                <w:spacing w:val="-6"/>
                <w:sz w:val="24"/>
                <w:szCs w:val="24"/>
                <w:highlight w:val="none"/>
                <w:lang w:val="en-US" w:eastAsia="zh-CN"/>
              </w:rPr>
              <w:t>12</w:t>
            </w:r>
            <w:r>
              <w:rPr>
                <w:rFonts w:hint="eastAsia" w:ascii="宋体" w:hAnsi="宋体" w:eastAsia="宋体" w:cs="宋体"/>
                <w:color w:val="auto"/>
                <w:spacing w:val="-6"/>
                <w:sz w:val="24"/>
                <w:szCs w:val="24"/>
                <w:highlight w:val="none"/>
                <w:lang w:val="en-US"/>
              </w:rPr>
              <w:t xml:space="preserve"> 月 1 日至投标截止日止（以合同签订合同时间为准）独立承担的类似项目，每提供 1 份有效的业绩资料得 1 分，满分 10 分。</w:t>
            </w:r>
          </w:p>
          <w:p w14:paraId="6CB5E8A1">
            <w:pPr>
              <w:keepNext/>
              <w:widowControl/>
              <w:spacing w:line="240" w:lineRule="auto"/>
              <w:jc w:val="left"/>
              <w:rPr>
                <w:rFonts w:hint="eastAsia" w:ascii="宋体" w:hAnsi="宋体" w:eastAsia="宋体" w:cs="宋体"/>
                <w:b/>
                <w:bCs/>
                <w:color w:val="auto"/>
                <w:spacing w:val="-6"/>
                <w:sz w:val="24"/>
                <w:szCs w:val="24"/>
                <w:highlight w:val="none"/>
                <w:lang w:val="en-US"/>
              </w:rPr>
            </w:pPr>
            <w:r>
              <w:rPr>
                <w:rFonts w:hint="eastAsia" w:ascii="宋体" w:hAnsi="宋体" w:eastAsia="宋体" w:cs="宋体"/>
                <w:b/>
                <w:bCs/>
                <w:color w:val="auto"/>
                <w:spacing w:val="-6"/>
                <w:sz w:val="24"/>
                <w:szCs w:val="24"/>
                <w:highlight w:val="none"/>
                <w:lang w:val="en-US"/>
              </w:rPr>
              <w:t>注：1.须提供</w:t>
            </w:r>
            <w:r>
              <w:rPr>
                <w:rFonts w:hint="eastAsia" w:ascii="宋体" w:hAnsi="宋体" w:eastAsia="宋体" w:cs="宋体"/>
                <w:b/>
                <w:bCs/>
                <w:color w:val="auto"/>
                <w:spacing w:val="-6"/>
                <w:sz w:val="24"/>
                <w:szCs w:val="24"/>
                <w:highlight w:val="none"/>
                <w:lang w:val="en-US" w:eastAsia="zh-CN"/>
              </w:rPr>
              <w:t>成交通知书或</w:t>
            </w:r>
            <w:r>
              <w:rPr>
                <w:rFonts w:hint="eastAsia" w:ascii="宋体" w:hAnsi="宋体" w:eastAsia="宋体" w:cs="宋体"/>
                <w:b/>
                <w:bCs/>
                <w:color w:val="auto"/>
                <w:spacing w:val="-6"/>
                <w:sz w:val="24"/>
                <w:szCs w:val="24"/>
                <w:highlight w:val="none"/>
                <w:lang w:val="en-US"/>
              </w:rPr>
              <w:t>业绩合同关键页（含：首页、货物和服务内容信息页、合同金额页、签字盖章页）。复印件加盖公章，时间以合同签订日期为准。不符合上述要求或未按要求提供有效证明文件的业绩在评审时将不予承认。</w:t>
            </w:r>
          </w:p>
          <w:p w14:paraId="76F6F0D1">
            <w:pPr>
              <w:pStyle w:val="74"/>
              <w:keepNext w:val="0"/>
              <w:keepLines w:val="0"/>
              <w:pageBreakBefore w:val="0"/>
              <w:kinsoku/>
              <w:wordWrap/>
              <w:overflowPunct/>
              <w:autoSpaceDE/>
              <w:autoSpaceDN/>
              <w:bidi w:val="0"/>
              <w:snapToGrid/>
              <w:spacing w:line="240" w:lineRule="auto"/>
              <w:ind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auto"/>
                <w:spacing w:val="-6"/>
                <w:sz w:val="24"/>
                <w:szCs w:val="24"/>
                <w:highlight w:val="none"/>
                <w:lang w:val="en-US"/>
              </w:rPr>
              <w:t>2.</w:t>
            </w:r>
            <w:r>
              <w:rPr>
                <w:rFonts w:hint="eastAsia" w:ascii="宋体" w:hAnsi="宋体" w:eastAsia="宋体" w:cs="宋体"/>
                <w:b/>
                <w:bCs/>
                <w:color w:val="auto"/>
                <w:spacing w:val="-6"/>
                <w:sz w:val="24"/>
                <w:szCs w:val="24"/>
                <w:highlight w:val="none"/>
                <w:lang w:val="en-US" w:eastAsia="zh-CN"/>
              </w:rPr>
              <w:t>供应商</w:t>
            </w:r>
            <w:r>
              <w:rPr>
                <w:rFonts w:hint="eastAsia" w:ascii="宋体" w:hAnsi="宋体" w:eastAsia="宋体" w:cs="宋体"/>
                <w:b/>
                <w:bCs/>
                <w:color w:val="auto"/>
                <w:spacing w:val="-6"/>
                <w:sz w:val="24"/>
                <w:szCs w:val="24"/>
                <w:highlight w:val="none"/>
                <w:lang w:val="en-US"/>
              </w:rPr>
              <w:t>提供虚假合同的，按虚假投标处理。</w:t>
            </w:r>
          </w:p>
        </w:tc>
        <w:tc>
          <w:tcPr>
            <w:tcW w:w="1069" w:type="dxa"/>
            <w:vMerge w:val="restart"/>
            <w:tcBorders>
              <w:left w:val="outset" w:color="auto" w:sz="6" w:space="0"/>
              <w:right w:val="outset" w:color="auto" w:sz="6" w:space="0"/>
            </w:tcBorders>
            <w:noWrap w:val="0"/>
            <w:vAlign w:val="center"/>
          </w:tcPr>
          <w:p w14:paraId="42ABE77D">
            <w:pPr>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3DD339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463" w:hRule="atLeast"/>
        </w:trPr>
        <w:tc>
          <w:tcPr>
            <w:tcW w:w="1026" w:type="dxa"/>
            <w:vMerge w:val="continue"/>
            <w:tcBorders>
              <w:left w:val="outset" w:color="auto" w:sz="6" w:space="0"/>
              <w:right w:val="outset" w:color="auto" w:sz="6" w:space="0"/>
            </w:tcBorders>
            <w:noWrap w:val="0"/>
            <w:vAlign w:val="center"/>
          </w:tcPr>
          <w:p w14:paraId="4EFA102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39061C11">
            <w:pPr>
              <w:pStyle w:val="74"/>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项目</w:t>
            </w:r>
            <w:r>
              <w:rPr>
                <w:rFonts w:hint="eastAsia" w:ascii="宋体" w:hAnsi="宋体" w:eastAsia="宋体" w:cs="宋体"/>
                <w:color w:val="auto"/>
                <w:spacing w:val="-6"/>
                <w:sz w:val="24"/>
                <w:szCs w:val="24"/>
                <w:highlight w:val="none"/>
                <w:lang w:val="en-US" w:eastAsia="zh-CN"/>
              </w:rPr>
              <w:t>管理人员</w:t>
            </w:r>
          </w:p>
          <w:p w14:paraId="301B7FCC">
            <w:pPr>
              <w:pStyle w:val="74"/>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（6分）</w:t>
            </w:r>
          </w:p>
        </w:tc>
        <w:tc>
          <w:tcPr>
            <w:tcW w:w="6166" w:type="dxa"/>
            <w:tcBorders>
              <w:top w:val="outset" w:color="auto" w:sz="6" w:space="0"/>
              <w:left w:val="outset" w:color="auto" w:sz="6" w:space="0"/>
              <w:bottom w:val="outset" w:color="auto" w:sz="6" w:space="0"/>
              <w:right w:val="outset" w:color="auto" w:sz="6" w:space="0"/>
            </w:tcBorders>
            <w:noWrap w:val="0"/>
            <w:vAlign w:val="center"/>
          </w:tcPr>
          <w:p w14:paraId="1815BA66">
            <w:pPr>
              <w:pStyle w:val="74"/>
              <w:keepNext w:val="0"/>
              <w:keepLines w:val="0"/>
              <w:pageBreakBefore w:val="0"/>
              <w:widowControl/>
              <w:numPr>
                <w:ilvl w:val="0"/>
                <w:numId w:val="14"/>
              </w:numPr>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pacing w:val="-6"/>
                <w:kern w:val="2"/>
                <w:sz w:val="24"/>
                <w:szCs w:val="24"/>
                <w:highlight w:val="none"/>
                <w:lang w:val="en-US" w:eastAsia="zh-CN" w:bidi="ar-SA"/>
              </w:rPr>
            </w:pPr>
            <w:r>
              <w:rPr>
                <w:rFonts w:hint="default" w:ascii="宋体" w:hAnsi="宋体" w:eastAsia="宋体" w:cs="宋体"/>
                <w:color w:val="auto"/>
                <w:spacing w:val="-6"/>
                <w:kern w:val="2"/>
                <w:sz w:val="24"/>
                <w:szCs w:val="24"/>
                <w:highlight w:val="none"/>
                <w:lang w:val="en-US" w:eastAsia="zh-CN" w:bidi="ar-SA"/>
              </w:rPr>
              <w:t>具有大专及以上学历，得2分。</w:t>
            </w:r>
          </w:p>
          <w:p w14:paraId="76E40495">
            <w:pPr>
              <w:pStyle w:val="74"/>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pacing w:val="-6"/>
                <w:kern w:val="2"/>
                <w:sz w:val="24"/>
                <w:szCs w:val="24"/>
                <w:highlight w:val="none"/>
                <w:lang w:val="en-US" w:eastAsia="zh-CN" w:bidi="ar-SA"/>
              </w:rPr>
            </w:pPr>
            <w:r>
              <w:rPr>
                <w:rFonts w:hint="default" w:ascii="宋体" w:hAnsi="宋体" w:eastAsia="宋体" w:cs="宋体"/>
                <w:color w:val="auto"/>
                <w:spacing w:val="-6"/>
                <w:kern w:val="2"/>
                <w:sz w:val="24"/>
                <w:szCs w:val="24"/>
                <w:highlight w:val="none"/>
                <w:lang w:val="en-US" w:eastAsia="zh-CN" w:bidi="ar-SA"/>
              </w:rPr>
              <w:t>2、具有</w:t>
            </w:r>
            <w:r>
              <w:rPr>
                <w:rFonts w:hint="eastAsia" w:ascii="宋体" w:hAnsi="宋体" w:cs="宋体"/>
                <w:color w:val="auto"/>
                <w:spacing w:val="-6"/>
                <w:kern w:val="2"/>
                <w:sz w:val="24"/>
                <w:szCs w:val="24"/>
                <w:highlight w:val="none"/>
                <w:lang w:val="en-US" w:eastAsia="zh-CN" w:bidi="ar-SA"/>
              </w:rPr>
              <w:t>一</w:t>
            </w:r>
            <w:r>
              <w:rPr>
                <w:rFonts w:hint="default" w:ascii="宋体" w:hAnsi="宋体" w:eastAsia="宋体" w:cs="宋体"/>
                <w:color w:val="auto"/>
                <w:spacing w:val="-6"/>
                <w:kern w:val="2"/>
                <w:sz w:val="24"/>
                <w:szCs w:val="24"/>
                <w:highlight w:val="none"/>
                <w:lang w:val="en-US" w:eastAsia="zh-CN" w:bidi="ar-SA"/>
              </w:rPr>
              <w:t>年及以上安保服务工作经验的得2分，其余不得分。3、具有公安机关颁发的保安员证的，得2分，其余不得分。注：需提供项目负责人工作履历、本人学历证书、身份证、所服务单位开具的从事安保服务证明资料（须加盖服务单位公章）、供应商为其缴纳的开标前一年内至少连续</w:t>
            </w:r>
            <w:r>
              <w:rPr>
                <w:rFonts w:hint="eastAsia" w:ascii="宋体" w:hAnsi="宋体" w:cs="宋体"/>
                <w:color w:val="auto"/>
                <w:spacing w:val="-6"/>
                <w:kern w:val="2"/>
                <w:sz w:val="24"/>
                <w:szCs w:val="24"/>
                <w:highlight w:val="none"/>
                <w:lang w:val="en-US" w:eastAsia="zh-CN" w:bidi="ar-SA"/>
              </w:rPr>
              <w:t>3</w:t>
            </w:r>
            <w:r>
              <w:rPr>
                <w:rFonts w:hint="default" w:ascii="宋体" w:hAnsi="宋体" w:eastAsia="宋体" w:cs="宋体"/>
                <w:color w:val="auto"/>
                <w:spacing w:val="-6"/>
                <w:kern w:val="2"/>
                <w:sz w:val="24"/>
                <w:szCs w:val="24"/>
                <w:highlight w:val="none"/>
                <w:lang w:val="en-US" w:eastAsia="zh-CN" w:bidi="ar-SA"/>
              </w:rPr>
              <w:t>个月的社保证明，均为清晰扫描件；未按要求提供资料的不计分。</w:t>
            </w:r>
          </w:p>
        </w:tc>
        <w:tc>
          <w:tcPr>
            <w:tcW w:w="1069" w:type="dxa"/>
            <w:vMerge w:val="continue"/>
            <w:tcBorders>
              <w:left w:val="outset" w:color="auto" w:sz="6" w:space="0"/>
              <w:right w:val="outset" w:color="auto" w:sz="6" w:space="0"/>
            </w:tcBorders>
            <w:noWrap w:val="0"/>
            <w:vAlign w:val="center"/>
          </w:tcPr>
          <w:p w14:paraId="7178E72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14:paraId="0D4CBD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7" w:hRule="atLeast"/>
        </w:trPr>
        <w:tc>
          <w:tcPr>
            <w:tcW w:w="1026" w:type="dxa"/>
            <w:vMerge w:val="continue"/>
            <w:tcBorders>
              <w:left w:val="outset" w:color="auto" w:sz="6" w:space="0"/>
              <w:right w:val="outset" w:color="auto" w:sz="6" w:space="0"/>
            </w:tcBorders>
            <w:noWrap w:val="0"/>
            <w:vAlign w:val="center"/>
          </w:tcPr>
          <w:p w14:paraId="592C82BD">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4E3BF972">
            <w:pPr>
              <w:keepNext/>
              <w:widowControl/>
              <w:jc w:val="center"/>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拟投入本项目人员</w:t>
            </w:r>
          </w:p>
          <w:p w14:paraId="6BDFD335">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cs="宋体"/>
                <w:color w:val="auto"/>
                <w:spacing w:val="-6"/>
                <w:kern w:val="2"/>
                <w:sz w:val="24"/>
                <w:szCs w:val="24"/>
                <w:highlight w:val="none"/>
                <w:lang w:val="en-US" w:eastAsia="zh-CN" w:bidi="ar-SA"/>
              </w:rPr>
              <w:t>20</w:t>
            </w:r>
            <w:r>
              <w:rPr>
                <w:rFonts w:hint="eastAsia" w:ascii="宋体" w:hAnsi="宋体" w:eastAsia="宋体" w:cs="宋体"/>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1CD7A102">
            <w:pPr>
              <w:keepNext/>
              <w:widowControl/>
              <w:spacing w:line="240" w:lineRule="auto"/>
              <w:jc w:val="left"/>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本项评价供应商拟投入本项目人员（含项目负责人）的综合素质、年龄结构、安保服务经验等。</w:t>
            </w:r>
          </w:p>
          <w:p w14:paraId="530AA821">
            <w:pPr>
              <w:keepNext/>
              <w:widowControl/>
              <w:spacing w:line="240" w:lineRule="auto"/>
              <w:jc w:val="left"/>
              <w:rPr>
                <w:rFonts w:hint="default" w:ascii="宋体" w:hAnsi="宋体" w:eastAsia="宋体" w:cs="宋体"/>
                <w:color w:val="auto"/>
                <w:spacing w:val="-6"/>
                <w:sz w:val="24"/>
                <w:szCs w:val="24"/>
                <w:highlight w:val="yellow"/>
                <w:lang w:val="en-US" w:eastAsia="zh-CN"/>
              </w:rPr>
            </w:pPr>
            <w:r>
              <w:rPr>
                <w:rFonts w:hint="eastAsia" w:ascii="宋体" w:hAnsi="宋体" w:eastAsia="宋体" w:cs="宋体"/>
                <w:color w:val="auto"/>
                <w:spacing w:val="-6"/>
                <w:sz w:val="24"/>
                <w:szCs w:val="24"/>
                <w:highlight w:val="none"/>
                <w:lang w:val="en-US" w:eastAsia="zh-CN"/>
              </w:rPr>
              <w:t>1、</w:t>
            </w:r>
            <w:r>
              <w:rPr>
                <w:rFonts w:hint="default" w:ascii="宋体" w:hAnsi="宋体" w:eastAsia="宋体" w:cs="宋体"/>
                <w:color w:val="auto"/>
                <w:spacing w:val="-6"/>
                <w:sz w:val="24"/>
                <w:szCs w:val="24"/>
                <w:highlight w:val="none"/>
                <w:lang w:val="en-US" w:eastAsia="zh-CN"/>
              </w:rPr>
              <w:t>拟投入本项目的人员应具有较高的综合素质，具有相关安保工作经验，人员配置合理，拟投入人员如有少数民族，则应须具备基本国语能力（包含但不限于听、说、读、写），人员安保工作经验丰富，配置合理，</w:t>
            </w:r>
            <w:r>
              <w:rPr>
                <w:rFonts w:hint="eastAsia" w:ascii="宋体" w:hAnsi="宋体" w:cs="宋体"/>
                <w:color w:val="auto"/>
                <w:spacing w:val="-6"/>
                <w:sz w:val="24"/>
                <w:szCs w:val="24"/>
                <w:highlight w:val="none"/>
                <w:lang w:val="en-US" w:eastAsia="zh-CN"/>
              </w:rPr>
              <w:t>满足本项目需求</w:t>
            </w:r>
            <w:r>
              <w:rPr>
                <w:rFonts w:hint="default" w:ascii="宋体" w:hAnsi="宋体" w:eastAsia="宋体" w:cs="宋体"/>
                <w:color w:val="auto"/>
                <w:spacing w:val="-6"/>
                <w:sz w:val="24"/>
                <w:szCs w:val="24"/>
                <w:highlight w:val="none"/>
                <w:lang w:val="en-US" w:eastAsia="zh-CN"/>
              </w:rPr>
              <w:t>得3分，人员安保工作经验较丰富，</w:t>
            </w:r>
            <w:r>
              <w:rPr>
                <w:rFonts w:hint="eastAsia" w:ascii="宋体" w:hAnsi="宋体" w:cs="宋体"/>
                <w:color w:val="auto"/>
                <w:spacing w:val="-6"/>
                <w:sz w:val="24"/>
                <w:szCs w:val="24"/>
                <w:highlight w:val="none"/>
                <w:lang w:val="en-US" w:eastAsia="zh-CN"/>
              </w:rPr>
              <w:t>部分满足项目需求</w:t>
            </w:r>
            <w:r>
              <w:rPr>
                <w:rFonts w:hint="default" w:ascii="宋体" w:hAnsi="宋体" w:eastAsia="宋体" w:cs="宋体"/>
                <w:color w:val="auto"/>
                <w:spacing w:val="-6"/>
                <w:sz w:val="24"/>
                <w:szCs w:val="24"/>
                <w:highlight w:val="none"/>
                <w:lang w:val="en-US" w:eastAsia="zh-CN"/>
              </w:rPr>
              <w:t>得2分，人员安保工作经验相对较少</w:t>
            </w:r>
            <w:r>
              <w:rPr>
                <w:rFonts w:hint="eastAsia" w:ascii="宋体" w:hAnsi="宋体" w:cs="宋体"/>
                <w:color w:val="auto"/>
                <w:spacing w:val="-6"/>
                <w:sz w:val="24"/>
                <w:szCs w:val="24"/>
                <w:highlight w:val="none"/>
                <w:lang w:val="en-US" w:eastAsia="zh-CN"/>
              </w:rPr>
              <w:t>，不能满足本项目需求</w:t>
            </w:r>
            <w:r>
              <w:rPr>
                <w:rFonts w:hint="default" w:ascii="宋体" w:hAnsi="宋体" w:eastAsia="宋体" w:cs="宋体"/>
                <w:color w:val="auto"/>
                <w:spacing w:val="-6"/>
                <w:sz w:val="24"/>
                <w:szCs w:val="24"/>
                <w:highlight w:val="none"/>
                <w:lang w:val="en-US" w:eastAsia="zh-CN"/>
              </w:rPr>
              <w:t>的得1分。</w:t>
            </w:r>
          </w:p>
          <w:p w14:paraId="56F5B9C8">
            <w:pPr>
              <w:keepNext/>
              <w:widowControl/>
              <w:spacing w:line="240" w:lineRule="auto"/>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w:t>
            </w:r>
            <w:r>
              <w:rPr>
                <w:rFonts w:hint="default" w:ascii="宋体" w:hAnsi="宋体" w:eastAsia="宋体" w:cs="宋体"/>
                <w:color w:val="auto"/>
                <w:spacing w:val="-6"/>
                <w:sz w:val="24"/>
                <w:szCs w:val="24"/>
                <w:highlight w:val="none"/>
                <w:lang w:val="en-US" w:eastAsia="zh-CN"/>
              </w:rPr>
              <w:t>拟投入本项目人员年龄结构合理，人员平均年龄</w:t>
            </w:r>
            <w:r>
              <w:rPr>
                <w:rFonts w:hint="eastAsia" w:ascii="宋体" w:hAnsi="宋体" w:eastAsia="宋体" w:cs="宋体"/>
                <w:color w:val="auto"/>
                <w:spacing w:val="-6"/>
                <w:sz w:val="24"/>
                <w:szCs w:val="24"/>
                <w:highlight w:val="none"/>
                <w:lang w:val="en-US" w:eastAsia="zh-CN"/>
              </w:rPr>
              <w:t>20</w:t>
            </w:r>
            <w:r>
              <w:rPr>
                <w:rFonts w:hint="default"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55</w:t>
            </w:r>
            <w:r>
              <w:rPr>
                <w:rFonts w:hint="default" w:ascii="宋体" w:hAnsi="宋体" w:eastAsia="宋体" w:cs="宋体"/>
                <w:color w:val="auto"/>
                <w:spacing w:val="-6"/>
                <w:sz w:val="24"/>
                <w:szCs w:val="24"/>
                <w:highlight w:val="none"/>
                <w:lang w:val="en-US" w:eastAsia="zh-CN"/>
              </w:rPr>
              <w:t>岁的，得</w:t>
            </w:r>
            <w:r>
              <w:rPr>
                <w:rFonts w:hint="eastAsia" w:ascii="宋体" w:hAnsi="宋体" w:cs="宋体"/>
                <w:color w:val="auto"/>
                <w:spacing w:val="-6"/>
                <w:sz w:val="24"/>
                <w:szCs w:val="24"/>
                <w:highlight w:val="none"/>
                <w:lang w:val="en-US" w:eastAsia="zh-CN"/>
              </w:rPr>
              <w:t>2</w:t>
            </w:r>
            <w:r>
              <w:rPr>
                <w:rFonts w:hint="default" w:ascii="宋体" w:hAnsi="宋体" w:eastAsia="宋体" w:cs="宋体"/>
                <w:color w:val="auto"/>
                <w:spacing w:val="-6"/>
                <w:sz w:val="24"/>
                <w:szCs w:val="24"/>
                <w:highlight w:val="none"/>
                <w:lang w:val="en-US" w:eastAsia="zh-CN"/>
              </w:rPr>
              <w:t>分，其他人员平均年龄段的得1分。</w:t>
            </w:r>
          </w:p>
          <w:p w14:paraId="6F7B2020">
            <w:pPr>
              <w:keepNext/>
              <w:widowControl/>
              <w:spacing w:line="240" w:lineRule="auto"/>
              <w:jc w:val="left"/>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w:t>
            </w:r>
            <w:r>
              <w:rPr>
                <w:rFonts w:hint="default" w:ascii="宋体" w:hAnsi="宋体" w:eastAsia="宋体" w:cs="宋体"/>
                <w:color w:val="auto"/>
                <w:spacing w:val="-6"/>
                <w:sz w:val="24"/>
                <w:szCs w:val="24"/>
                <w:highlight w:val="none"/>
                <w:lang w:val="en-US" w:eastAsia="zh-CN"/>
              </w:rPr>
              <w:t>拟投入本项目</w:t>
            </w:r>
            <w:r>
              <w:rPr>
                <w:rFonts w:hint="eastAsia" w:ascii="宋体" w:hAnsi="宋体" w:cs="宋体"/>
                <w:color w:val="auto"/>
                <w:spacing w:val="-6"/>
                <w:sz w:val="24"/>
                <w:szCs w:val="24"/>
                <w:highlight w:val="none"/>
                <w:lang w:val="en-US" w:eastAsia="zh-CN"/>
              </w:rPr>
              <w:t>主要</w:t>
            </w:r>
            <w:r>
              <w:rPr>
                <w:rFonts w:hint="default" w:ascii="宋体" w:hAnsi="宋体" w:eastAsia="宋体" w:cs="宋体"/>
                <w:color w:val="auto"/>
                <w:spacing w:val="-6"/>
                <w:sz w:val="24"/>
                <w:szCs w:val="24"/>
                <w:highlight w:val="none"/>
                <w:lang w:val="en-US" w:eastAsia="zh-CN"/>
              </w:rPr>
              <w:t>人员（除项目负责人</w:t>
            </w:r>
            <w:r>
              <w:rPr>
                <w:rFonts w:hint="eastAsia" w:ascii="宋体" w:hAnsi="宋体" w:cs="宋体"/>
                <w:color w:val="auto"/>
                <w:spacing w:val="-6"/>
                <w:sz w:val="24"/>
                <w:szCs w:val="24"/>
                <w:highlight w:val="none"/>
                <w:lang w:val="en-US" w:eastAsia="zh-CN"/>
              </w:rPr>
              <w:t>，如：各个学校管理人员或保安队长</w:t>
            </w:r>
            <w:r>
              <w:rPr>
                <w:rFonts w:hint="default" w:ascii="宋体" w:hAnsi="宋体" w:eastAsia="宋体" w:cs="宋体"/>
                <w:color w:val="auto"/>
                <w:spacing w:val="-6"/>
                <w:sz w:val="24"/>
                <w:szCs w:val="24"/>
                <w:highlight w:val="none"/>
                <w:lang w:val="en-US" w:eastAsia="zh-CN"/>
              </w:rPr>
              <w:t>）具有公安机关颁发的保安员证</w:t>
            </w:r>
            <w:r>
              <w:rPr>
                <w:rFonts w:hint="eastAsia" w:ascii="宋体" w:hAnsi="宋体" w:cs="宋体"/>
                <w:color w:val="auto"/>
                <w:spacing w:val="-6"/>
                <w:sz w:val="24"/>
                <w:szCs w:val="24"/>
                <w:highlight w:val="none"/>
                <w:lang w:val="en-US" w:eastAsia="zh-CN"/>
              </w:rPr>
              <w:t>且具有社保证明</w:t>
            </w:r>
            <w:r>
              <w:rPr>
                <w:rFonts w:hint="default" w:ascii="宋体" w:hAnsi="宋体" w:eastAsia="宋体" w:cs="宋体"/>
                <w:color w:val="auto"/>
                <w:spacing w:val="-6"/>
                <w:sz w:val="24"/>
                <w:szCs w:val="24"/>
                <w:highlight w:val="none"/>
                <w:lang w:val="en-US" w:eastAsia="zh-CN"/>
              </w:rPr>
              <w:t>，每提供1人得</w:t>
            </w:r>
            <w:r>
              <w:rPr>
                <w:rFonts w:hint="eastAsia" w:ascii="宋体" w:hAnsi="宋体" w:cs="宋体"/>
                <w:color w:val="auto"/>
                <w:spacing w:val="-6"/>
                <w:sz w:val="24"/>
                <w:szCs w:val="24"/>
                <w:highlight w:val="none"/>
                <w:lang w:val="en-US" w:eastAsia="zh-CN"/>
              </w:rPr>
              <w:t>0.25</w:t>
            </w:r>
            <w:r>
              <w:rPr>
                <w:rFonts w:hint="default" w:ascii="宋体" w:hAnsi="宋体" w:eastAsia="宋体" w:cs="宋体"/>
                <w:color w:val="auto"/>
                <w:spacing w:val="-6"/>
                <w:sz w:val="24"/>
                <w:szCs w:val="24"/>
                <w:highlight w:val="none"/>
                <w:lang w:val="en-US" w:eastAsia="zh-CN"/>
              </w:rPr>
              <w:t>分，最多得</w:t>
            </w:r>
            <w:r>
              <w:rPr>
                <w:rFonts w:hint="eastAsia" w:ascii="宋体" w:hAnsi="宋体" w:cs="宋体"/>
                <w:color w:val="auto"/>
                <w:spacing w:val="-6"/>
                <w:sz w:val="24"/>
                <w:szCs w:val="24"/>
                <w:highlight w:val="none"/>
                <w:lang w:val="en-US" w:eastAsia="zh-CN"/>
              </w:rPr>
              <w:t>15</w:t>
            </w:r>
            <w:r>
              <w:rPr>
                <w:rFonts w:hint="default" w:ascii="宋体" w:hAnsi="宋体" w:eastAsia="宋体" w:cs="宋体"/>
                <w:color w:val="auto"/>
                <w:spacing w:val="-6"/>
                <w:sz w:val="24"/>
                <w:szCs w:val="24"/>
                <w:highlight w:val="none"/>
                <w:lang w:val="en-US" w:eastAsia="zh-CN"/>
              </w:rPr>
              <w:t>分。</w:t>
            </w:r>
          </w:p>
          <w:p w14:paraId="523C9325">
            <w:pPr>
              <w:keepNext/>
              <w:widowControl/>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sz w:val="24"/>
                <w:szCs w:val="24"/>
                <w:highlight w:val="none"/>
                <w:lang w:val="en-US" w:eastAsia="zh-CN"/>
              </w:rPr>
              <w:t>须按</w:t>
            </w:r>
            <w:r>
              <w:rPr>
                <w:rFonts w:hint="eastAsia" w:ascii="宋体" w:hAnsi="宋体" w:cs="宋体"/>
                <w:color w:val="auto"/>
                <w:spacing w:val="-6"/>
                <w:sz w:val="24"/>
                <w:szCs w:val="24"/>
                <w:highlight w:val="none"/>
                <w:lang w:val="en-US" w:eastAsia="zh-CN"/>
              </w:rPr>
              <w:t>招标</w:t>
            </w:r>
            <w:r>
              <w:rPr>
                <w:rFonts w:hint="default" w:ascii="宋体" w:hAnsi="宋体" w:eastAsia="宋体" w:cs="宋体"/>
                <w:color w:val="auto"/>
                <w:spacing w:val="-6"/>
                <w:sz w:val="24"/>
                <w:szCs w:val="24"/>
                <w:highlight w:val="none"/>
                <w:lang w:val="en-US" w:eastAsia="zh-CN"/>
              </w:rPr>
              <w:t>文件要求提供人员列表，如实填写相关信息并提供人员相关证明材料。未提供的或资料提供不全的或信息填写不完整的，均不计分。</w:t>
            </w:r>
          </w:p>
        </w:tc>
        <w:tc>
          <w:tcPr>
            <w:tcW w:w="1069" w:type="dxa"/>
            <w:vMerge w:val="continue"/>
            <w:tcBorders>
              <w:left w:val="outset" w:color="auto" w:sz="6" w:space="0"/>
              <w:right w:val="outset" w:color="auto" w:sz="6" w:space="0"/>
            </w:tcBorders>
            <w:noWrap w:val="0"/>
            <w:vAlign w:val="center"/>
          </w:tcPr>
          <w:p w14:paraId="41D4CE18">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70409A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71" w:hRule="atLeast"/>
        </w:trPr>
        <w:tc>
          <w:tcPr>
            <w:tcW w:w="1026" w:type="dxa"/>
            <w:vMerge w:val="continue"/>
            <w:tcBorders>
              <w:left w:val="outset" w:color="auto" w:sz="6" w:space="0"/>
              <w:right w:val="outset" w:color="auto" w:sz="6" w:space="0"/>
            </w:tcBorders>
            <w:noWrap w:val="0"/>
            <w:vAlign w:val="center"/>
          </w:tcPr>
          <w:p w14:paraId="35DB7D4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2B5D0D80">
            <w:pPr>
              <w:pStyle w:val="2"/>
              <w:ind w:left="0" w:leftChars="0" w:firstLine="0" w:firstLineChars="0"/>
              <w:jc w:val="center"/>
              <w:rPr>
                <w:rFonts w:hint="eastAsia" w:ascii="宋体" w:hAnsi="宋体" w:eastAsia="宋体" w:cs="宋体"/>
                <w:i w:val="0"/>
                <w:iCs w:val="0"/>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服务方案</w:t>
            </w:r>
          </w:p>
          <w:p w14:paraId="35F321C5">
            <w:pPr>
              <w:pStyle w:val="2"/>
              <w:ind w:left="0" w:leftChars="0" w:firstLine="0" w:firstLineChars="0"/>
              <w:jc w:val="center"/>
              <w:rPr>
                <w:rFonts w:hint="default"/>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25</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6DFD9A6A">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1、日常管理工作方案</w:t>
            </w:r>
          </w:p>
          <w:p w14:paraId="3ABF50A7">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531E02BE">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2、门岗、巡逻岗工作方案</w:t>
            </w:r>
          </w:p>
          <w:p w14:paraId="4FFB5FC9">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4ACB9FF1">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3、应急处置岗工作方案</w:t>
            </w:r>
          </w:p>
          <w:p w14:paraId="0C29CF85">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3EB35564">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4、消防岗工作方案</w:t>
            </w:r>
          </w:p>
          <w:p w14:paraId="5F91B7E7">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p w14:paraId="14C4DD3A">
            <w:pPr>
              <w:keepNext/>
              <w:widowControl/>
              <w:spacing w:line="240" w:lineRule="auto"/>
              <w:jc w:val="left"/>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val="en-US" w:eastAsia="zh-CN"/>
              </w:rPr>
              <w:t>、夜班各岗位工作方案</w:t>
            </w:r>
          </w:p>
          <w:p w14:paraId="23A4A22A">
            <w:pPr>
              <w:keepNext/>
              <w:widowControl/>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方案内容完整、描述具体详实，具有针对性和可实施性的，得</w:t>
            </w:r>
            <w:r>
              <w:rPr>
                <w:rFonts w:hint="eastAsia" w:ascii="宋体" w:hAnsi="宋体" w:cs="宋体"/>
                <w:color w:val="auto"/>
                <w:spacing w:val="-6"/>
                <w:sz w:val="24"/>
                <w:szCs w:val="24"/>
                <w:highlight w:val="none"/>
                <w:lang w:val="en-US" w:eastAsia="zh-CN"/>
              </w:rPr>
              <w:t>3-5</w:t>
            </w:r>
            <w:r>
              <w:rPr>
                <w:rFonts w:hint="eastAsia" w:ascii="宋体" w:hAnsi="宋体" w:eastAsia="宋体" w:cs="宋体"/>
                <w:color w:val="auto"/>
                <w:spacing w:val="-6"/>
                <w:sz w:val="24"/>
                <w:szCs w:val="24"/>
                <w:highlight w:val="none"/>
                <w:lang w:val="en-US" w:eastAsia="zh-CN"/>
              </w:rPr>
              <w:t xml:space="preserve">分；提供了通用、简单的方案，具有一定的可实施性，但不具有针对性，得 </w:t>
            </w:r>
            <w:r>
              <w:rPr>
                <w:rFonts w:hint="eastAsia" w:ascii="宋体" w:hAnsi="宋体" w:cs="宋体"/>
                <w:color w:val="auto"/>
                <w:spacing w:val="-6"/>
                <w:sz w:val="24"/>
                <w:szCs w:val="24"/>
                <w:highlight w:val="none"/>
                <w:lang w:val="en-US" w:eastAsia="zh-CN"/>
              </w:rPr>
              <w:t>2-3</w:t>
            </w:r>
            <w:r>
              <w:rPr>
                <w:rFonts w:hint="eastAsia" w:ascii="宋体" w:hAnsi="宋体" w:eastAsia="宋体" w:cs="宋体"/>
                <w:color w:val="auto"/>
                <w:spacing w:val="-6"/>
                <w:sz w:val="24"/>
                <w:szCs w:val="24"/>
                <w:highlight w:val="none"/>
                <w:lang w:val="en-US" w:eastAsia="zh-CN"/>
              </w:rPr>
              <w:t xml:space="preserve"> 分；方案内容不够完整、描述不够具体详实的，不具有针对性、缺乏可实施性，得 </w:t>
            </w:r>
            <w:r>
              <w:rPr>
                <w:rFonts w:hint="eastAsia" w:ascii="宋体" w:hAnsi="宋体" w:cs="宋体"/>
                <w:color w:val="auto"/>
                <w:spacing w:val="-6"/>
                <w:sz w:val="24"/>
                <w:szCs w:val="24"/>
                <w:highlight w:val="none"/>
                <w:lang w:val="en-US" w:eastAsia="zh-CN"/>
              </w:rPr>
              <w:t>0-2</w:t>
            </w:r>
            <w:r>
              <w:rPr>
                <w:rFonts w:hint="eastAsia" w:ascii="宋体" w:hAnsi="宋体" w:eastAsia="宋体" w:cs="宋体"/>
                <w:color w:val="auto"/>
                <w:spacing w:val="-6"/>
                <w:sz w:val="24"/>
                <w:szCs w:val="24"/>
                <w:highlight w:val="none"/>
                <w:lang w:val="en-US" w:eastAsia="zh-CN"/>
              </w:rPr>
              <w:t xml:space="preserve"> 分；未提供不得分。</w:t>
            </w:r>
          </w:p>
        </w:tc>
        <w:tc>
          <w:tcPr>
            <w:tcW w:w="1069" w:type="dxa"/>
            <w:vMerge w:val="continue"/>
            <w:tcBorders>
              <w:left w:val="outset" w:color="auto" w:sz="6" w:space="0"/>
              <w:right w:val="outset" w:color="auto" w:sz="6" w:space="0"/>
            </w:tcBorders>
            <w:noWrap w:val="0"/>
            <w:vAlign w:val="center"/>
          </w:tcPr>
          <w:p w14:paraId="5B3AFDC9">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183EA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75" w:hRule="atLeast"/>
        </w:trPr>
        <w:tc>
          <w:tcPr>
            <w:tcW w:w="1026" w:type="dxa"/>
            <w:vMerge w:val="continue"/>
            <w:tcBorders>
              <w:left w:val="outset" w:color="auto" w:sz="6" w:space="0"/>
              <w:right w:val="outset" w:color="auto" w:sz="6" w:space="0"/>
            </w:tcBorders>
            <w:noWrap w:val="0"/>
            <w:vAlign w:val="center"/>
          </w:tcPr>
          <w:p w14:paraId="24309AB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46CB5D5E">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管理制度</w:t>
            </w:r>
          </w:p>
          <w:p w14:paraId="66A07312">
            <w:pPr>
              <w:pStyle w:val="19"/>
              <w:spacing w:line="240" w:lineRule="auto"/>
              <w:ind w:right="31" w:rightChars="15"/>
              <w:jc w:val="center"/>
              <w:rPr>
                <w:rFonts w:hint="default" w:ascii="宋体" w:hAnsi="宋体" w:eastAsia="宋体" w:cs="宋体"/>
                <w:color w:val="auto"/>
                <w:spacing w:val="-6"/>
                <w:sz w:val="24"/>
                <w:szCs w:val="24"/>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58D197E8">
            <w:pPr>
              <w:pStyle w:val="19"/>
              <w:numPr>
                <w:ilvl w:val="0"/>
                <w:numId w:val="0"/>
              </w:numPr>
              <w:spacing w:line="240" w:lineRule="auto"/>
              <w:ind w:left="0" w:leftChars="0" w:right="-31" w:rightChars="-15"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包括但不限于内部管理制度、工作流程管理制度等。管理制度健全、合理可行、有针对性</w:t>
            </w:r>
            <w:r>
              <w:rPr>
                <w:rFonts w:hint="eastAsia" w:ascii="宋体" w:hAnsi="宋体" w:cs="宋体"/>
                <w:color w:val="auto"/>
                <w:spacing w:val="-6"/>
                <w:kern w:val="2"/>
                <w:sz w:val="24"/>
                <w:szCs w:val="24"/>
                <w:highlight w:val="none"/>
                <w:lang w:val="en-US" w:eastAsia="zh-CN" w:bidi="ar-SA"/>
              </w:rPr>
              <w:t>得4-6</w:t>
            </w:r>
            <w:r>
              <w:rPr>
                <w:rFonts w:hint="default" w:ascii="宋体" w:hAnsi="宋体" w:eastAsia="宋体" w:cs="宋体"/>
                <w:color w:val="auto"/>
                <w:spacing w:val="-6"/>
                <w:kern w:val="2"/>
                <w:sz w:val="24"/>
                <w:szCs w:val="24"/>
                <w:highlight w:val="none"/>
                <w:lang w:val="en-US" w:eastAsia="zh-CN" w:bidi="ar-SA"/>
              </w:rPr>
              <w:t>分；提供了通用的常规的管理制度，细节待完善；得</w:t>
            </w:r>
            <w:r>
              <w:rPr>
                <w:rFonts w:hint="eastAsia" w:ascii="宋体" w:hAnsi="宋体" w:cs="宋体"/>
                <w:color w:val="auto"/>
                <w:spacing w:val="-6"/>
                <w:kern w:val="2"/>
                <w:sz w:val="24"/>
                <w:szCs w:val="24"/>
                <w:highlight w:val="none"/>
                <w:lang w:val="en-US" w:eastAsia="zh-CN" w:bidi="ar-SA"/>
              </w:rPr>
              <w:t>2-4</w:t>
            </w:r>
            <w:r>
              <w:rPr>
                <w:rFonts w:hint="default" w:ascii="宋体" w:hAnsi="宋体" w:eastAsia="宋体" w:cs="宋体"/>
                <w:color w:val="auto"/>
                <w:spacing w:val="-6"/>
                <w:kern w:val="2"/>
                <w:sz w:val="24"/>
                <w:szCs w:val="24"/>
                <w:highlight w:val="none"/>
                <w:lang w:val="en-US" w:eastAsia="zh-CN" w:bidi="ar-SA"/>
              </w:rPr>
              <w:t>分；管理制度有欠缺，缺乏针对性和可行性，得 1</w:t>
            </w:r>
            <w:r>
              <w:rPr>
                <w:rFonts w:hint="eastAsia" w:ascii="宋体" w:hAnsi="宋体" w:cs="宋体"/>
                <w:color w:val="auto"/>
                <w:spacing w:val="-6"/>
                <w:kern w:val="2"/>
                <w:sz w:val="24"/>
                <w:szCs w:val="24"/>
                <w:highlight w:val="none"/>
                <w:lang w:val="en-US" w:eastAsia="zh-CN" w:bidi="ar-SA"/>
              </w:rPr>
              <w:t>-2</w:t>
            </w:r>
            <w:r>
              <w:rPr>
                <w:rFonts w:hint="default" w:ascii="宋体" w:hAnsi="宋体" w:eastAsia="宋体" w:cs="宋体"/>
                <w:color w:val="auto"/>
                <w:spacing w:val="-6"/>
                <w:kern w:val="2"/>
                <w:sz w:val="24"/>
                <w:szCs w:val="24"/>
                <w:highlight w:val="none"/>
                <w:lang w:val="en-US" w:eastAsia="zh-CN" w:bidi="ar-SA"/>
              </w:rPr>
              <w:t>分；未提供得 0 分。</w:t>
            </w:r>
          </w:p>
        </w:tc>
        <w:tc>
          <w:tcPr>
            <w:tcW w:w="1069" w:type="dxa"/>
            <w:vMerge w:val="continue"/>
            <w:tcBorders>
              <w:left w:val="outset" w:color="auto" w:sz="6" w:space="0"/>
              <w:right w:val="outset" w:color="auto" w:sz="6" w:space="0"/>
            </w:tcBorders>
            <w:noWrap w:val="0"/>
            <w:vAlign w:val="center"/>
          </w:tcPr>
          <w:p w14:paraId="47A07F0F">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69BF0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7" w:hRule="atLeast"/>
        </w:trPr>
        <w:tc>
          <w:tcPr>
            <w:tcW w:w="1026" w:type="dxa"/>
            <w:vMerge w:val="continue"/>
            <w:tcBorders>
              <w:left w:val="outset" w:color="auto" w:sz="6" w:space="0"/>
              <w:right w:val="outset" w:color="auto" w:sz="6" w:space="0"/>
            </w:tcBorders>
            <w:noWrap w:val="0"/>
            <w:vAlign w:val="center"/>
          </w:tcPr>
          <w:p w14:paraId="2EE518DC">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AF0EE20">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应急预案</w:t>
            </w:r>
          </w:p>
          <w:p w14:paraId="6818222E">
            <w:pPr>
              <w:pStyle w:val="19"/>
              <w:spacing w:line="240" w:lineRule="auto"/>
              <w:ind w:right="31" w:rightChars="15"/>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5BDF3E45">
            <w:pPr>
              <w:pStyle w:val="19"/>
              <w:numPr>
                <w:ilvl w:val="0"/>
                <w:numId w:val="0"/>
              </w:numPr>
              <w:spacing w:line="240" w:lineRule="auto"/>
              <w:ind w:left="0" w:leftChars="0" w:right="-31" w:rightChars="-15"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应急预案内容丰富、完整、考虑周全、具有针对性得</w:t>
            </w:r>
            <w:r>
              <w:rPr>
                <w:rFonts w:hint="eastAsia" w:ascii="宋体" w:hAnsi="宋体" w:cs="宋体"/>
                <w:color w:val="auto"/>
                <w:spacing w:val="-6"/>
                <w:kern w:val="2"/>
                <w:sz w:val="24"/>
                <w:szCs w:val="24"/>
                <w:highlight w:val="none"/>
                <w:lang w:val="en-US" w:eastAsia="zh-CN" w:bidi="ar-SA"/>
              </w:rPr>
              <w:t>4-6</w:t>
            </w:r>
            <w:r>
              <w:rPr>
                <w:rFonts w:hint="default" w:ascii="宋体" w:hAnsi="宋体" w:eastAsia="宋体" w:cs="宋体"/>
                <w:color w:val="auto"/>
                <w:spacing w:val="-6"/>
                <w:kern w:val="2"/>
                <w:sz w:val="24"/>
                <w:szCs w:val="24"/>
                <w:highlight w:val="none"/>
                <w:lang w:val="en-US" w:eastAsia="zh-CN" w:bidi="ar-SA"/>
              </w:rPr>
              <w:t>分；提供了常规通用的应急预案，基本满足项目需求但缺乏针对性，得</w:t>
            </w:r>
            <w:r>
              <w:rPr>
                <w:rFonts w:hint="eastAsia" w:ascii="宋体" w:hAnsi="宋体" w:cs="宋体"/>
                <w:color w:val="auto"/>
                <w:spacing w:val="-6"/>
                <w:kern w:val="2"/>
                <w:sz w:val="24"/>
                <w:szCs w:val="24"/>
                <w:highlight w:val="none"/>
                <w:lang w:val="en-US" w:eastAsia="zh-CN" w:bidi="ar-SA"/>
              </w:rPr>
              <w:t>2-4</w:t>
            </w:r>
            <w:r>
              <w:rPr>
                <w:rFonts w:hint="default" w:ascii="宋体" w:hAnsi="宋体" w:eastAsia="宋体" w:cs="宋体"/>
                <w:color w:val="auto"/>
                <w:spacing w:val="-6"/>
                <w:kern w:val="2"/>
                <w:sz w:val="24"/>
                <w:szCs w:val="24"/>
                <w:highlight w:val="none"/>
                <w:lang w:val="en-US" w:eastAsia="zh-CN" w:bidi="ar-SA"/>
              </w:rPr>
              <w:t>分；应急预案项目不够丰富、内容简单、考虑不周全得1</w:t>
            </w:r>
            <w:r>
              <w:rPr>
                <w:rFonts w:hint="eastAsia" w:ascii="宋体" w:hAnsi="宋体" w:cs="宋体"/>
                <w:color w:val="auto"/>
                <w:spacing w:val="-6"/>
                <w:kern w:val="2"/>
                <w:sz w:val="24"/>
                <w:szCs w:val="24"/>
                <w:highlight w:val="none"/>
                <w:lang w:val="en-US" w:eastAsia="zh-CN" w:bidi="ar-SA"/>
              </w:rPr>
              <w:t>-2</w:t>
            </w:r>
            <w:r>
              <w:rPr>
                <w:rFonts w:hint="default" w:ascii="宋体" w:hAnsi="宋体" w:eastAsia="宋体" w:cs="宋体"/>
                <w:color w:val="auto"/>
                <w:spacing w:val="-6"/>
                <w:kern w:val="2"/>
                <w:sz w:val="24"/>
                <w:szCs w:val="24"/>
                <w:highlight w:val="none"/>
                <w:lang w:val="en-US" w:eastAsia="zh-CN" w:bidi="ar-SA"/>
              </w:rPr>
              <w:t>分；未提供方案不得分。</w:t>
            </w:r>
          </w:p>
        </w:tc>
        <w:tc>
          <w:tcPr>
            <w:tcW w:w="1069" w:type="dxa"/>
            <w:vMerge w:val="restart"/>
            <w:tcBorders>
              <w:left w:val="outset" w:color="auto" w:sz="6" w:space="0"/>
              <w:right w:val="outset" w:color="auto" w:sz="6" w:space="0"/>
            </w:tcBorders>
            <w:noWrap w:val="0"/>
            <w:vAlign w:val="center"/>
          </w:tcPr>
          <w:p w14:paraId="19EE8AF2">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43F4AC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87" w:hRule="atLeast"/>
        </w:trPr>
        <w:tc>
          <w:tcPr>
            <w:tcW w:w="1026" w:type="dxa"/>
            <w:vMerge w:val="restart"/>
            <w:tcBorders>
              <w:left w:val="outset" w:color="auto" w:sz="6" w:space="0"/>
              <w:right w:val="outset" w:color="auto" w:sz="6" w:space="0"/>
            </w:tcBorders>
            <w:noWrap w:val="0"/>
            <w:vAlign w:val="center"/>
          </w:tcPr>
          <w:p w14:paraId="00488021">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DFE3F7E">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上岗培训方案</w:t>
            </w:r>
          </w:p>
          <w:p w14:paraId="557BED76">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10</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1C370D97">
            <w:pPr>
              <w:pStyle w:val="19"/>
              <w:numPr>
                <w:ilvl w:val="0"/>
                <w:numId w:val="0"/>
              </w:numPr>
              <w:spacing w:line="240" w:lineRule="auto"/>
              <w:ind w:left="0" w:leftChars="0" w:right="-31" w:rightChars="-15" w:firstLine="0" w:firstLineChars="0"/>
              <w:rPr>
                <w:rFonts w:hint="default"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包括但不限于各岗位的培训计划和考核方案。方案详细、完整、合理可行、有针对性，得</w:t>
            </w:r>
            <w:r>
              <w:rPr>
                <w:rFonts w:hint="eastAsia" w:ascii="宋体" w:hAnsi="宋体" w:cs="宋体"/>
                <w:color w:val="auto"/>
                <w:spacing w:val="-6"/>
                <w:kern w:val="2"/>
                <w:sz w:val="24"/>
                <w:szCs w:val="24"/>
                <w:highlight w:val="none"/>
                <w:lang w:val="en-US" w:eastAsia="zh-CN" w:bidi="ar-SA"/>
              </w:rPr>
              <w:t>8-10</w:t>
            </w:r>
            <w:r>
              <w:rPr>
                <w:rFonts w:hint="default" w:ascii="宋体" w:hAnsi="宋体" w:eastAsia="宋体" w:cs="宋体"/>
                <w:color w:val="auto"/>
                <w:spacing w:val="-6"/>
                <w:kern w:val="2"/>
                <w:sz w:val="24"/>
                <w:szCs w:val="24"/>
                <w:highlight w:val="none"/>
                <w:lang w:val="en-US" w:eastAsia="zh-CN" w:bidi="ar-SA"/>
              </w:rPr>
              <w:t>分；方案为常规性方案，细节待完善，得</w:t>
            </w:r>
            <w:r>
              <w:rPr>
                <w:rFonts w:hint="eastAsia" w:ascii="宋体" w:hAnsi="宋体" w:cs="宋体"/>
                <w:color w:val="auto"/>
                <w:spacing w:val="-6"/>
                <w:kern w:val="2"/>
                <w:sz w:val="24"/>
                <w:szCs w:val="24"/>
                <w:highlight w:val="none"/>
                <w:lang w:val="en-US" w:eastAsia="zh-CN" w:bidi="ar-SA"/>
              </w:rPr>
              <w:t>4-8</w:t>
            </w:r>
            <w:r>
              <w:rPr>
                <w:rFonts w:hint="default" w:ascii="宋体" w:hAnsi="宋体" w:eastAsia="宋体" w:cs="宋体"/>
                <w:color w:val="auto"/>
                <w:spacing w:val="-6"/>
                <w:kern w:val="2"/>
                <w:sz w:val="24"/>
                <w:szCs w:val="24"/>
                <w:highlight w:val="none"/>
                <w:lang w:val="en-US" w:eastAsia="zh-CN" w:bidi="ar-SA"/>
              </w:rPr>
              <w:t>分；方案有欠缺、缺乏针对性，得</w:t>
            </w:r>
            <w:r>
              <w:rPr>
                <w:rFonts w:hint="eastAsia" w:ascii="宋体" w:hAnsi="宋体" w:cs="宋体"/>
                <w:color w:val="auto"/>
                <w:spacing w:val="-6"/>
                <w:kern w:val="2"/>
                <w:sz w:val="24"/>
                <w:szCs w:val="24"/>
                <w:highlight w:val="none"/>
                <w:lang w:val="en-US" w:eastAsia="zh-CN" w:bidi="ar-SA"/>
              </w:rPr>
              <w:t>1-4</w:t>
            </w:r>
            <w:r>
              <w:rPr>
                <w:rFonts w:hint="default" w:ascii="宋体" w:hAnsi="宋体" w:eastAsia="宋体" w:cs="宋体"/>
                <w:color w:val="auto"/>
                <w:spacing w:val="-6"/>
                <w:kern w:val="2"/>
                <w:sz w:val="24"/>
                <w:szCs w:val="24"/>
                <w:highlight w:val="none"/>
                <w:lang w:val="en-US" w:eastAsia="zh-CN" w:bidi="ar-SA"/>
              </w:rPr>
              <w:t>分；未提供方案，得 0 分。</w:t>
            </w:r>
          </w:p>
        </w:tc>
        <w:tc>
          <w:tcPr>
            <w:tcW w:w="1069" w:type="dxa"/>
            <w:vMerge w:val="continue"/>
            <w:tcBorders>
              <w:left w:val="outset" w:color="auto" w:sz="6" w:space="0"/>
              <w:right w:val="outset" w:color="auto" w:sz="6" w:space="0"/>
            </w:tcBorders>
            <w:noWrap w:val="0"/>
            <w:vAlign w:val="center"/>
          </w:tcPr>
          <w:p w14:paraId="56E922D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25FD8B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97" w:hRule="atLeast"/>
        </w:trPr>
        <w:tc>
          <w:tcPr>
            <w:tcW w:w="1026" w:type="dxa"/>
            <w:vMerge w:val="continue"/>
            <w:tcBorders>
              <w:left w:val="outset" w:color="auto" w:sz="6" w:space="0"/>
              <w:right w:val="outset" w:color="auto" w:sz="6" w:space="0"/>
            </w:tcBorders>
            <w:noWrap w:val="0"/>
            <w:vAlign w:val="center"/>
          </w:tcPr>
          <w:p w14:paraId="7F0F9489">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9E48252">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日常演练方案</w:t>
            </w:r>
          </w:p>
          <w:p w14:paraId="215C7E4F">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75CA6D52">
            <w:pPr>
              <w:pStyle w:val="19"/>
              <w:numPr>
                <w:ilvl w:val="0"/>
                <w:numId w:val="0"/>
              </w:numPr>
              <w:spacing w:line="240" w:lineRule="auto"/>
              <w:ind w:left="0" w:leftChars="0" w:right="-31" w:rightChars="-15"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方案详细、完整、合理可行、有针对性，得</w:t>
            </w:r>
            <w:r>
              <w:rPr>
                <w:rFonts w:hint="eastAsia" w:ascii="宋体" w:hAnsi="宋体" w:cs="宋体"/>
                <w:color w:val="auto"/>
                <w:spacing w:val="-6"/>
                <w:kern w:val="2"/>
                <w:sz w:val="24"/>
                <w:szCs w:val="24"/>
                <w:highlight w:val="none"/>
                <w:lang w:val="en-US" w:eastAsia="zh-CN" w:bidi="ar-SA"/>
              </w:rPr>
              <w:t>4-6</w:t>
            </w:r>
            <w:r>
              <w:rPr>
                <w:rFonts w:hint="default" w:ascii="宋体" w:hAnsi="宋体" w:eastAsia="宋体" w:cs="宋体"/>
                <w:color w:val="auto"/>
                <w:spacing w:val="-6"/>
                <w:kern w:val="2"/>
                <w:sz w:val="24"/>
                <w:szCs w:val="24"/>
                <w:highlight w:val="none"/>
                <w:lang w:val="en-US" w:eastAsia="zh-CN" w:bidi="ar-SA"/>
              </w:rPr>
              <w:t>分；方案为常规性方案，细节待完善，得</w:t>
            </w:r>
            <w:r>
              <w:rPr>
                <w:rFonts w:hint="eastAsia" w:ascii="宋体" w:hAnsi="宋体" w:cs="宋体"/>
                <w:color w:val="auto"/>
                <w:spacing w:val="-6"/>
                <w:kern w:val="2"/>
                <w:sz w:val="24"/>
                <w:szCs w:val="24"/>
                <w:highlight w:val="none"/>
                <w:lang w:val="en-US" w:eastAsia="zh-CN" w:bidi="ar-SA"/>
              </w:rPr>
              <w:t>2-4</w:t>
            </w:r>
            <w:r>
              <w:rPr>
                <w:rFonts w:hint="default" w:ascii="宋体" w:hAnsi="宋体" w:eastAsia="宋体" w:cs="宋体"/>
                <w:color w:val="auto"/>
                <w:spacing w:val="-6"/>
                <w:kern w:val="2"/>
                <w:sz w:val="24"/>
                <w:szCs w:val="24"/>
                <w:highlight w:val="none"/>
                <w:lang w:val="en-US" w:eastAsia="zh-CN" w:bidi="ar-SA"/>
              </w:rPr>
              <w:t>分；方案有欠缺、缺乏针对性，得1</w:t>
            </w:r>
            <w:r>
              <w:rPr>
                <w:rFonts w:hint="eastAsia" w:ascii="宋体" w:hAnsi="宋体" w:cs="宋体"/>
                <w:color w:val="auto"/>
                <w:spacing w:val="-6"/>
                <w:kern w:val="2"/>
                <w:sz w:val="24"/>
                <w:szCs w:val="24"/>
                <w:highlight w:val="none"/>
                <w:lang w:val="en-US" w:eastAsia="zh-CN" w:bidi="ar-SA"/>
              </w:rPr>
              <w:t>-2</w:t>
            </w:r>
            <w:r>
              <w:rPr>
                <w:rFonts w:hint="default" w:ascii="宋体" w:hAnsi="宋体" w:eastAsia="宋体" w:cs="宋体"/>
                <w:color w:val="auto"/>
                <w:spacing w:val="-6"/>
                <w:kern w:val="2"/>
                <w:sz w:val="24"/>
                <w:szCs w:val="24"/>
                <w:highlight w:val="none"/>
                <w:lang w:val="en-US" w:eastAsia="zh-CN" w:bidi="ar-SA"/>
              </w:rPr>
              <w:t>分；未提供方案，得 0 分。</w:t>
            </w:r>
          </w:p>
        </w:tc>
        <w:tc>
          <w:tcPr>
            <w:tcW w:w="1069" w:type="dxa"/>
            <w:vMerge w:val="continue"/>
            <w:tcBorders>
              <w:left w:val="outset" w:color="auto" w:sz="6" w:space="0"/>
              <w:right w:val="outset" w:color="auto" w:sz="6" w:space="0"/>
            </w:tcBorders>
            <w:noWrap w:val="0"/>
            <w:vAlign w:val="center"/>
          </w:tcPr>
          <w:p w14:paraId="78B894FC">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5E8CA1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47" w:hRule="atLeast"/>
        </w:trPr>
        <w:tc>
          <w:tcPr>
            <w:tcW w:w="1026" w:type="dxa"/>
            <w:tcBorders>
              <w:left w:val="outset" w:color="auto" w:sz="6" w:space="0"/>
              <w:right w:val="outset" w:color="auto" w:sz="6" w:space="0"/>
            </w:tcBorders>
            <w:noWrap w:val="0"/>
            <w:vAlign w:val="center"/>
          </w:tcPr>
          <w:p w14:paraId="69F76D78">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noWrap w:val="0"/>
            <w:vAlign w:val="center"/>
          </w:tcPr>
          <w:p w14:paraId="19BE102D">
            <w:pPr>
              <w:keepNext/>
              <w:widowControl/>
              <w:spacing w:line="24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标函质量</w:t>
            </w:r>
          </w:p>
          <w:p w14:paraId="757CF3AD">
            <w:pPr>
              <w:pStyle w:val="19"/>
              <w:jc w:val="center"/>
              <w:rPr>
                <w:rFonts w:hint="eastAsia"/>
                <w:highlight w:val="none"/>
                <w:lang w:val="en-US" w:eastAsia="zh-CN"/>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1</w:t>
            </w:r>
            <w:r>
              <w:rPr>
                <w:rFonts w:hint="eastAsia" w:ascii="宋体" w:hAnsi="宋体" w:eastAsia="宋体" w:cs="宋体"/>
                <w:i w:val="0"/>
                <w:iCs w:val="0"/>
                <w:color w:val="auto"/>
                <w:spacing w:val="-6"/>
                <w:kern w:val="2"/>
                <w:sz w:val="24"/>
                <w:szCs w:val="24"/>
                <w:highlight w:val="none"/>
                <w:lang w:val="en-US" w:eastAsia="zh-CN" w:bidi="ar-SA"/>
              </w:rPr>
              <w:t>分）</w:t>
            </w:r>
          </w:p>
        </w:tc>
        <w:tc>
          <w:tcPr>
            <w:tcW w:w="616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E5CCF11">
            <w:pPr>
              <w:keepNext/>
              <w:widowControl/>
              <w:spacing w:line="240" w:lineRule="auto"/>
              <w:jc w:val="left"/>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auto"/>
                <w:spacing w:val="-6"/>
                <w:sz w:val="24"/>
                <w:szCs w:val="24"/>
                <w:highlight w:val="none"/>
              </w:rPr>
              <w:t>编制内容完整、齐全、叙述严谨，标书无涂改、错页、漏页现象得0-</w:t>
            </w:r>
            <w:r>
              <w:rPr>
                <w:rFonts w:hint="eastAsia" w:ascii="宋体" w:hAnsi="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分；</w:t>
            </w:r>
          </w:p>
        </w:tc>
        <w:tc>
          <w:tcPr>
            <w:tcW w:w="1069" w:type="dxa"/>
            <w:tcBorders>
              <w:left w:val="outset" w:color="auto" w:sz="6" w:space="0"/>
              <w:right w:val="outset" w:color="auto" w:sz="6" w:space="0"/>
            </w:tcBorders>
            <w:noWrap w:val="0"/>
            <w:vAlign w:val="center"/>
          </w:tcPr>
          <w:p w14:paraId="5684091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kern w:val="2"/>
                <w:sz w:val="24"/>
                <w:szCs w:val="24"/>
                <w:highlight w:val="none"/>
                <w:lang w:val="zh-CN"/>
                <w14:textFill>
                  <w14:solidFill>
                    <w14:schemeClr w14:val="tx1"/>
                  </w14:solidFill>
                </w14:textFill>
              </w:rPr>
            </w:pPr>
          </w:p>
        </w:tc>
      </w:tr>
      <w:tr w14:paraId="51A26D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outset" w:color="auto" w:sz="6" w:space="0"/>
            </w:tcBorders>
            <w:noWrap w:val="0"/>
            <w:vAlign w:val="center"/>
          </w:tcPr>
          <w:p w14:paraId="5ABF7C87">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p>
        </w:tc>
        <w:tc>
          <w:tcPr>
            <w:tcW w:w="7235" w:type="dxa"/>
            <w:gridSpan w:val="2"/>
            <w:tcBorders>
              <w:top w:val="outset" w:color="auto" w:sz="6" w:space="0"/>
              <w:left w:val="outset" w:color="auto" w:sz="6" w:space="0"/>
              <w:bottom w:val="outset" w:color="auto" w:sz="6" w:space="0"/>
              <w:right w:val="outset" w:color="auto" w:sz="6" w:space="0"/>
            </w:tcBorders>
            <w:noWrap w:val="0"/>
            <w:vAlign w:val="center"/>
          </w:tcPr>
          <w:p w14:paraId="1DA14F05">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zh-CN"/>
                <w14:textFill>
                  <w14:solidFill>
                    <w14:schemeClr w14:val="tx1"/>
                  </w14:solidFill>
                </w14:textFill>
              </w:rPr>
              <w:t>0</w:t>
            </w:r>
          </w:p>
        </w:tc>
      </w:tr>
      <w:tr w14:paraId="71204E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59" w:hRule="atLeast"/>
        </w:trPr>
        <w:tc>
          <w:tcPr>
            <w:tcW w:w="9619" w:type="dxa"/>
            <w:gridSpan w:val="4"/>
            <w:tcBorders>
              <w:top w:val="outset" w:color="auto" w:sz="6" w:space="0"/>
              <w:left w:val="outset" w:color="auto" w:sz="6" w:space="0"/>
              <w:bottom w:val="outset" w:color="auto" w:sz="6" w:space="0"/>
              <w:right w:val="outset" w:color="auto" w:sz="6" w:space="0"/>
            </w:tcBorders>
            <w:noWrap w:val="0"/>
            <w:vAlign w:val="center"/>
          </w:tcPr>
          <w:p w14:paraId="68CB3755">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注：1、计算过程中，算术平均值保留2位小数（百分比亦取2位小数），第三位小数四舍五入。</w:t>
            </w:r>
          </w:p>
          <w:p w14:paraId="2E9AE21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的最终得分为：所有评委对其评分的算术平均值。</w:t>
            </w:r>
          </w:p>
        </w:tc>
      </w:tr>
    </w:tbl>
    <w:p w14:paraId="5672F9B7">
      <w:pPr>
        <w:spacing w:line="360" w:lineRule="auto"/>
        <w:outlineLvl w:val="2"/>
        <w:rPr>
          <w:rFonts w:ascii="time of new roman" w:hAnsi="time of new roman"/>
          <w:color w:val="000000" w:themeColor="text1"/>
          <w:sz w:val="24"/>
          <w:szCs w:val="24"/>
          <w:highlight w:val="none"/>
          <w14:textFill>
            <w14:solidFill>
              <w14:schemeClr w14:val="tx1"/>
            </w14:solidFill>
          </w14:textFill>
        </w:rPr>
      </w:pPr>
    </w:p>
    <w:p w14:paraId="523A216F">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bookmarkStart w:id="636" w:name="_Toc514177068"/>
      <w:bookmarkStart w:id="637" w:name="_Toc418023347"/>
      <w:bookmarkStart w:id="638" w:name="_Toc439513175"/>
      <w:bookmarkStart w:id="639" w:name="_Toc416208500"/>
      <w:bookmarkStart w:id="640" w:name="_Toc486969393"/>
      <w:bookmarkStart w:id="641" w:name="_Toc498871266"/>
      <w:bookmarkStart w:id="642" w:name="_Toc12619"/>
      <w:bookmarkStart w:id="643" w:name="_Toc470184455"/>
      <w:bookmarkStart w:id="644" w:name="_Toc11931300"/>
      <w:bookmarkStart w:id="645" w:name="_Toc458980409"/>
      <w:bookmarkStart w:id="646" w:name="_Toc438508611"/>
      <w:bookmarkStart w:id="647" w:name="_Toc479340803"/>
      <w:bookmarkStart w:id="648" w:name="_Toc13148"/>
      <w:bookmarkStart w:id="649" w:name="_Toc487044266"/>
      <w:bookmarkStart w:id="650" w:name="_Toc389080939"/>
      <w:bookmarkStart w:id="651" w:name="_Toc509337066"/>
      <w:bookmarkStart w:id="652" w:name="_Toc9612866"/>
      <w:bookmarkStart w:id="653" w:name="_Toc11944607"/>
      <w:bookmarkStart w:id="654" w:name="_Toc422162006"/>
      <w:bookmarkStart w:id="655" w:name="_Toc524368805"/>
      <w:bookmarkStart w:id="656" w:name="_Toc439513459"/>
      <w:bookmarkStart w:id="657" w:name="_Toc403580052"/>
      <w:bookmarkStart w:id="658" w:name="_Toc524517877"/>
      <w:bookmarkStart w:id="659" w:name="_Toc10446434"/>
      <w:bookmarkStart w:id="660" w:name="_Toc458635610"/>
      <w:bookmarkStart w:id="661" w:name="_Toc9864102"/>
      <w:bookmarkStart w:id="662" w:name="_Toc479325606"/>
      <w:bookmarkStart w:id="663" w:name="_Toc409601380"/>
      <w:bookmarkStart w:id="664" w:name="_Toc438513748"/>
      <w:bookmarkStart w:id="665" w:name="_Toc5124224"/>
      <w:bookmarkStart w:id="666" w:name="_Toc498899398"/>
      <w:bookmarkStart w:id="667" w:name="_Toc392064531"/>
      <w:bookmarkStart w:id="668" w:name="_Toc477879854"/>
      <w:bookmarkStart w:id="669" w:name="_Toc403072955"/>
      <w:bookmarkStart w:id="670" w:name="_Toc422865435"/>
      <w:bookmarkStart w:id="671" w:name="_Toc509337181"/>
      <w:bookmarkStart w:id="672" w:name="_Toc425347676"/>
      <w:bookmarkStart w:id="673" w:name="_Toc438722144"/>
      <w:bookmarkStart w:id="674" w:name="_Toc16399"/>
      <w:bookmarkStart w:id="675" w:name="_Toc523170357"/>
      <w:bookmarkStart w:id="676" w:name="_Toc494832102"/>
      <w:bookmarkStart w:id="677" w:name="_Toc439679282"/>
      <w:bookmarkStart w:id="678" w:name="_Toc414510794"/>
      <w:bookmarkStart w:id="679" w:name="_Toc389763145"/>
      <w:bookmarkStart w:id="680" w:name="_Toc522529820"/>
    </w:p>
    <w:p w14:paraId="473E60F5">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附表</w:t>
      </w:r>
      <w:r>
        <w:rPr>
          <w:rFonts w:hint="eastAsia" w:ascii="宋体" w:hAnsi="宋体" w:eastAsia="宋体" w:cs="Times New Roman"/>
          <w:b/>
          <w:color w:val="000000" w:themeColor="text1"/>
          <w:sz w:val="24"/>
          <w:highlight w:val="none"/>
          <w:lang w:val="en-US" w:eastAsia="zh-CN"/>
          <w14:textFill>
            <w14:solidFill>
              <w14:schemeClr w14:val="tx1"/>
            </w14:solidFill>
          </w14:textFill>
        </w:rPr>
        <w:t>4</w:t>
      </w:r>
      <w:r>
        <w:rPr>
          <w:rFonts w:hint="eastAsia" w:ascii="宋体" w:hAnsi="宋体" w:eastAsia="宋体" w:cs="Times New Roman"/>
          <w:b/>
          <w:color w:val="000000" w:themeColor="text1"/>
          <w:sz w:val="24"/>
          <w:highlight w:val="none"/>
          <w14:textFill>
            <w14:solidFill>
              <w14:schemeClr w14:val="tx1"/>
            </w14:solidFill>
          </w14:textFill>
        </w:rPr>
        <w:t xml:space="preserve"> 价格响应性评审表</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bl>
      <w:tblPr>
        <w:tblStyle w:val="31"/>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03"/>
        <w:gridCol w:w="7614"/>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p>
          <w:p w14:paraId="151F0B25">
            <w:pPr>
              <w:widowControl/>
              <w:adjustRightInd w:val="0"/>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614" w:type="dxa"/>
            <w:tcBorders>
              <w:top w:val="single" w:color="auto" w:sz="4" w:space="0"/>
              <w:left w:val="single" w:color="auto" w:sz="4" w:space="0"/>
              <w:bottom w:val="single" w:color="auto" w:sz="4" w:space="0"/>
              <w:right w:val="single" w:color="auto" w:sz="4" w:space="0"/>
            </w:tcBorders>
            <w:noWrap w:val="0"/>
            <w:vAlign w:val="center"/>
          </w:tcPr>
          <w:p w14:paraId="56FE7567">
            <w:p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满足招标文件要求且投标价格最</w:t>
            </w:r>
            <w:r>
              <w:rPr>
                <w:rFonts w:hint="eastAsia" w:ascii="宋体" w:hAnsi="宋体" w:cs="宋体"/>
                <w:b/>
                <w:bCs/>
                <w:color w:val="000000" w:themeColor="text1"/>
                <w:sz w:val="24"/>
                <w:szCs w:val="24"/>
                <w:highlight w:val="none"/>
                <w:lang w:val="en-US" w:eastAsia="zh-CN"/>
                <w14:textFill>
                  <w14:solidFill>
                    <w14:schemeClr w14:val="tx1"/>
                  </w14:solidFill>
                </w14:textFill>
              </w:rPr>
              <w:t>低</w:t>
            </w:r>
            <w:r>
              <w:rPr>
                <w:rFonts w:hint="eastAsia" w:ascii="宋体" w:hAnsi="宋体" w:eastAsia="宋体" w:cs="宋体"/>
                <w:b/>
                <w:bCs/>
                <w:color w:val="000000" w:themeColor="text1"/>
                <w:sz w:val="24"/>
                <w:szCs w:val="24"/>
                <w:highlight w:val="none"/>
                <w14:textFill>
                  <w14:solidFill>
                    <w14:schemeClr w14:val="tx1"/>
                  </w14:solidFill>
                </w14:textFill>
              </w:rPr>
              <w:t>的投标报价为评标基准价，其价格分为满分。其他</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的价格分统一按照下列公式计算：投标报价得分=（评标基准价/有效投标报价）×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（计算结果保留两位小数）</w:t>
            </w:r>
          </w:p>
          <w:p w14:paraId="00DA6869">
            <w:pPr>
              <w:spacing w:line="400" w:lineRule="exact"/>
              <w:rPr>
                <w:rFonts w:hint="default" w:eastAsia="宋体"/>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注：供应商报价不得超过最高限价，超过最高限价视为无效响应。</w:t>
            </w:r>
          </w:p>
        </w:tc>
      </w:tr>
    </w:tbl>
    <w:p w14:paraId="23E944F7">
      <w:pPr>
        <w:spacing w:line="360" w:lineRule="auto"/>
        <w:rPr>
          <w:rFonts w:ascii="宋体" w:hAnsi="宋体"/>
          <w:color w:val="000000" w:themeColor="text1"/>
          <w:sz w:val="24"/>
          <w:szCs w:val="24"/>
          <w:highlight w:val="none"/>
          <w14:textFill>
            <w14:solidFill>
              <w14:schemeClr w14:val="tx1"/>
            </w14:solidFill>
          </w14:textFill>
        </w:rPr>
      </w:pPr>
    </w:p>
    <w:p w14:paraId="1DEC1F4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D97BAB3">
      <w:pPr>
        <w:rPr>
          <w:rFonts w:hint="eastAsia"/>
          <w:color w:val="000000" w:themeColor="text1"/>
          <w:highlight w:val="none"/>
          <w14:textFill>
            <w14:solidFill>
              <w14:schemeClr w14:val="tx1"/>
            </w14:solidFill>
          </w14:textFill>
        </w:rPr>
      </w:pPr>
    </w:p>
    <w:p w14:paraId="22621916">
      <w:pPr>
        <w:pStyle w:val="30"/>
        <w:ind w:firstLine="560"/>
        <w:rPr>
          <w:rFonts w:hint="eastAsia"/>
          <w:color w:val="000000" w:themeColor="text1"/>
          <w:highlight w:val="none"/>
          <w14:textFill>
            <w14:solidFill>
              <w14:schemeClr w14:val="tx1"/>
            </w14:solidFill>
          </w14:textFill>
        </w:rPr>
      </w:pPr>
    </w:p>
    <w:p w14:paraId="33F2AF01">
      <w:pPr>
        <w:pStyle w:val="30"/>
        <w:ind w:firstLine="560"/>
        <w:rPr>
          <w:rFonts w:hint="eastAsia"/>
          <w:color w:val="000000" w:themeColor="text1"/>
          <w:highlight w:val="none"/>
          <w14:textFill>
            <w14:solidFill>
              <w14:schemeClr w14:val="tx1"/>
            </w14:solidFill>
          </w14:textFill>
        </w:rPr>
      </w:pPr>
    </w:p>
    <w:p w14:paraId="7A2D4152">
      <w:pPr>
        <w:pStyle w:val="30"/>
        <w:ind w:firstLine="560"/>
        <w:rPr>
          <w:rFonts w:hint="eastAsia"/>
          <w:color w:val="000000" w:themeColor="text1"/>
          <w:highlight w:val="none"/>
          <w14:textFill>
            <w14:solidFill>
              <w14:schemeClr w14:val="tx1"/>
            </w14:solidFill>
          </w14:textFill>
        </w:rPr>
      </w:pPr>
    </w:p>
    <w:p w14:paraId="69C28413">
      <w:pPr>
        <w:pStyle w:val="30"/>
        <w:ind w:firstLine="560"/>
        <w:rPr>
          <w:rFonts w:hint="eastAsia"/>
          <w:color w:val="000000" w:themeColor="text1"/>
          <w:highlight w:val="none"/>
          <w14:textFill>
            <w14:solidFill>
              <w14:schemeClr w14:val="tx1"/>
            </w14:solidFill>
          </w14:textFill>
        </w:rPr>
      </w:pPr>
    </w:p>
    <w:p w14:paraId="7751377D">
      <w:pPr>
        <w:pStyle w:val="14"/>
        <w:rPr>
          <w:rFonts w:hint="eastAsia"/>
          <w:color w:val="000000" w:themeColor="text1"/>
          <w:highlight w:val="none"/>
          <w14:textFill>
            <w14:solidFill>
              <w14:schemeClr w14:val="tx1"/>
            </w14:solidFill>
          </w14:textFill>
        </w:rPr>
      </w:pPr>
    </w:p>
    <w:p w14:paraId="0E08A07C">
      <w:pPr>
        <w:pStyle w:val="6"/>
        <w:rPr>
          <w:rFonts w:hint="eastAsia"/>
          <w:color w:val="000000" w:themeColor="text1"/>
          <w:highlight w:val="none"/>
          <w14:textFill>
            <w14:solidFill>
              <w14:schemeClr w14:val="tx1"/>
            </w14:solidFill>
          </w14:textFill>
        </w:rPr>
      </w:pPr>
    </w:p>
    <w:p w14:paraId="5138E902">
      <w:pPr>
        <w:rPr>
          <w:rFonts w:hint="eastAsia"/>
          <w:color w:val="000000" w:themeColor="text1"/>
          <w:highlight w:val="none"/>
          <w14:textFill>
            <w14:solidFill>
              <w14:schemeClr w14:val="tx1"/>
            </w14:solidFill>
          </w14:textFill>
        </w:rPr>
      </w:pPr>
    </w:p>
    <w:p w14:paraId="0BFE1F33">
      <w:pPr>
        <w:pStyle w:val="2"/>
        <w:rPr>
          <w:rFonts w:hint="eastAsia"/>
          <w:highlight w:val="none"/>
        </w:rPr>
      </w:pPr>
    </w:p>
    <w:p w14:paraId="2E7BB006">
      <w:pPr>
        <w:spacing w:line="360" w:lineRule="auto"/>
        <w:rPr>
          <w:rFonts w:hint="eastAsia"/>
          <w:color w:val="000000" w:themeColor="text1"/>
          <w:highlight w:val="none"/>
          <w14:textFill>
            <w14:solidFill>
              <w14:schemeClr w14:val="tx1"/>
            </w14:solidFill>
          </w14:textFill>
        </w:rPr>
      </w:pPr>
    </w:p>
    <w:p w14:paraId="544F6D50">
      <w:pPr>
        <w:spacing w:line="360" w:lineRule="auto"/>
        <w:ind w:firstLine="562" w:firstLineChars="200"/>
        <w:rPr>
          <w:rFonts w:hint="eastAsia" w:ascii="宋体" w:hAnsi="宋体"/>
          <w:b/>
          <w:color w:val="000000" w:themeColor="text1"/>
          <w:sz w:val="28"/>
          <w:szCs w:val="28"/>
          <w:highlight w:val="none"/>
          <w14:textFill>
            <w14:solidFill>
              <w14:schemeClr w14:val="tx1"/>
            </w14:solidFill>
          </w14:textFill>
        </w:rPr>
      </w:pPr>
    </w:p>
    <w:p w14:paraId="6AC7BA0F">
      <w:pPr>
        <w:pStyle w:val="3"/>
        <w:spacing w:line="360" w:lineRule="auto"/>
        <w:jc w:val="center"/>
        <w:rPr>
          <w:rFonts w:ascii="宋体" w:hAnsi="宋体" w:eastAsia="宋体"/>
          <w:color w:val="000000" w:themeColor="text1"/>
          <w:sz w:val="48"/>
          <w:szCs w:val="48"/>
          <w:highlight w:val="none"/>
          <w14:textFill>
            <w14:solidFill>
              <w14:schemeClr w14:val="tx1"/>
            </w14:solidFill>
          </w14:textFill>
        </w:rPr>
      </w:pPr>
      <w:bookmarkStart w:id="681" w:name="_Toc599"/>
      <w:bookmarkStart w:id="682" w:name="_Toc297209399"/>
      <w:r>
        <w:rPr>
          <w:rFonts w:hint="eastAsia" w:ascii="宋体" w:hAnsi="宋体" w:eastAsia="宋体"/>
          <w:color w:val="000000" w:themeColor="text1"/>
          <w:sz w:val="48"/>
          <w:szCs w:val="48"/>
          <w:highlight w:val="none"/>
          <w14:textFill>
            <w14:solidFill>
              <w14:schemeClr w14:val="tx1"/>
            </w14:solidFill>
          </w14:textFill>
        </w:rPr>
        <w:t>第五章 合同（样本）</w:t>
      </w:r>
      <w:bookmarkEnd w:id="681"/>
      <w:bookmarkEnd w:id="682"/>
    </w:p>
    <w:p w14:paraId="5D1EA4A1">
      <w:pPr>
        <w:pStyle w:val="46"/>
        <w:rPr>
          <w:color w:val="000000" w:themeColor="text1"/>
          <w:highlight w:val="none"/>
          <w14:textFill>
            <w14:solidFill>
              <w14:schemeClr w14:val="tx1"/>
            </w14:solidFill>
          </w14:textFill>
        </w:rPr>
      </w:pPr>
      <w:bookmarkStart w:id="683" w:name="_Toc527703760"/>
      <w:r>
        <w:rPr>
          <w:color w:val="000000" w:themeColor="text1"/>
          <w:sz w:val="24"/>
          <w:highlight w:val="none"/>
          <w14:textFill>
            <w14:solidFill>
              <w14:schemeClr w14:val="tx1"/>
            </w14:solidFill>
          </w14:textFill>
        </w:rPr>
        <w:br w:type="page"/>
      </w:r>
      <w:r>
        <w:rPr>
          <w:rFonts w:hint="eastAsia"/>
          <w:color w:val="000000" w:themeColor="text1"/>
          <w:sz w:val="28"/>
          <w:szCs w:val="24"/>
          <w:highlight w:val="none"/>
          <w14:textFill>
            <w14:solidFill>
              <w14:schemeClr w14:val="tx1"/>
            </w14:solidFill>
          </w14:textFill>
        </w:rPr>
        <w:t>注：本合同条款仅供参考，最终以甲方提供的样本并经甲乙双方协商一致的合同为准。</w:t>
      </w:r>
    </w:p>
    <w:bookmarkEnd w:id="683"/>
    <w:p w14:paraId="10A86C4F">
      <w:pPr>
        <w:pStyle w:val="30"/>
        <w:ind w:left="0" w:leftChars="0" w:firstLine="0" w:firstLineChars="0"/>
        <w:rPr>
          <w:rFonts w:hint="eastAsia"/>
          <w:color w:val="000000" w:themeColor="text1"/>
          <w:highlight w:val="none"/>
          <w:lang w:val="en-US" w:eastAsia="zh-CN"/>
          <w14:textFill>
            <w14:solidFill>
              <w14:schemeClr w14:val="tx1"/>
            </w14:solidFill>
          </w14:textFill>
        </w:rPr>
      </w:pPr>
      <w:bookmarkStart w:id="684" w:name="_Toc297209400"/>
    </w:p>
    <w:p w14:paraId="2FE2AD84">
      <w:pPr>
        <w:keepNext w:val="0"/>
        <w:keepLines w:val="0"/>
        <w:widowControl/>
        <w:suppressLineNumbers w:val="0"/>
        <w:jc w:val="center"/>
        <w:rPr>
          <w:rFonts w:hint="eastAsia" w:ascii="宋体" w:hAnsi="宋体" w:eastAsia="宋体" w:cs="宋体"/>
          <w:b/>
          <w:bCs/>
          <w:color w:val="000000" w:themeColor="text1"/>
          <w:kern w:val="0"/>
          <w:sz w:val="56"/>
          <w:szCs w:val="56"/>
          <w:highlight w:val="none"/>
          <w:lang w:val="en-US" w:eastAsia="zh-CN" w:bidi="ar"/>
          <w14:textFill>
            <w14:solidFill>
              <w14:schemeClr w14:val="tx1"/>
            </w14:solidFill>
          </w14:textFill>
        </w:rPr>
      </w:pPr>
    </w:p>
    <w:p w14:paraId="3DC77726">
      <w:pPr>
        <w:pStyle w:val="30"/>
        <w:ind w:left="0" w:leftChars="0" w:firstLine="0" w:firstLineChars="0"/>
        <w:rPr>
          <w:rFonts w:hint="eastAsia"/>
          <w:color w:val="000000" w:themeColor="text1"/>
          <w:highlight w:val="none"/>
          <w:lang w:val="en-US" w:eastAsia="zh-CN"/>
          <w14:textFill>
            <w14:solidFill>
              <w14:schemeClr w14:val="tx1"/>
            </w14:solidFill>
          </w14:textFill>
        </w:rPr>
      </w:pPr>
    </w:p>
    <w:p w14:paraId="0D969312">
      <w:pPr>
        <w:keepNext w:val="0"/>
        <w:keepLines w:val="0"/>
        <w:widowControl/>
        <w:suppressLineNumbers w:val="0"/>
        <w:jc w:val="center"/>
        <w:rPr>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kern w:val="0"/>
          <w:sz w:val="72"/>
          <w:szCs w:val="72"/>
          <w:highlight w:val="none"/>
          <w:lang w:val="en-US" w:eastAsia="zh-CN" w:bidi="ar"/>
          <w14:textFill>
            <w14:solidFill>
              <w14:schemeClr w14:val="tx1"/>
            </w14:solidFill>
          </w14:textFill>
        </w:rPr>
        <w:t>政府采购合同参考范本</w:t>
      </w:r>
    </w:p>
    <w:p w14:paraId="6DA29161">
      <w:pPr>
        <w:keepNext w:val="0"/>
        <w:keepLines w:val="0"/>
        <w:widowControl/>
        <w:suppressLineNumbers w:val="0"/>
        <w:jc w:val="cente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pPr>
    </w:p>
    <w:p w14:paraId="60E6011A">
      <w:pPr>
        <w:keepNext w:val="0"/>
        <w:keepLines w:val="0"/>
        <w:widowControl/>
        <w:suppressLineNumbers w:val="0"/>
        <w:jc w:val="center"/>
        <w:rPr>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t>（服务类）</w:t>
      </w:r>
    </w:p>
    <w:p w14:paraId="2ABA51FC">
      <w:pPr>
        <w:keepNext w:val="0"/>
        <w:keepLines w:val="0"/>
        <w:widowControl/>
        <w:suppressLineNumbers w:val="0"/>
        <w:jc w:val="cente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1BFF53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pPr>
    </w:p>
    <w:p w14:paraId="66D2C19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pPr>
    </w:p>
    <w:p w14:paraId="5301966D">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项目名称：</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46C107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甲方（采购人）：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E937C55">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乙方（供应商）：</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972FC33">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签订地址：</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5CDCB996">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签订日期：</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日</w:t>
      </w:r>
    </w:p>
    <w:p w14:paraId="74CC02A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themeColor="text1"/>
          <w:kern w:val="0"/>
          <w:sz w:val="30"/>
          <w:szCs w:val="30"/>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40"/>
          <w:szCs w:val="40"/>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第一部分 合同书</w:t>
      </w:r>
    </w:p>
    <w:p w14:paraId="626CDF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（政府采购方式）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（项目名称）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项目进行了采购。经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（相关评定主体名称）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评定，</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为该项目中标供应商。现于中标通知书发出之日起三十日内，按照采购 文件确定的事项签订本合同。 </w:t>
      </w:r>
    </w:p>
    <w:p w14:paraId="677F43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（采购人名称）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(以下简称：甲方)和</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(以下简称：乙方)协商一致，约定以下合同条款，以兹共同遵守、全面履行。 </w:t>
      </w:r>
    </w:p>
    <w:p w14:paraId="2D64AB2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1.1 合同组成部分 </w:t>
      </w:r>
    </w:p>
    <w:p w14:paraId="2358244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下列文件为本合同的组成部分，并构成一个整体，需综合解释、相互补充。如果下列文件内容出现不一致的情形，那么在保证按照采购文件确定的事项的前提下，组成本合同的多个文件的优先适用顺序如下： </w:t>
      </w:r>
    </w:p>
    <w:p w14:paraId="2D23B6A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1.1.1 本合同及其补充合同、变更协议； </w:t>
      </w:r>
    </w:p>
    <w:p w14:paraId="47199F7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1.1.2 中标通知书； </w:t>
      </w:r>
    </w:p>
    <w:p w14:paraId="2B96CC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1.1.3 响应文件（含澄清或者说明文件）； </w:t>
      </w:r>
    </w:p>
    <w:p w14:paraId="311E469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1.1.4 磋商文件（含澄清或者修改文件）； </w:t>
      </w:r>
    </w:p>
    <w:p w14:paraId="4A5195D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1.1.5 其他相关采购文件。 </w:t>
      </w:r>
    </w:p>
    <w:p w14:paraId="19AF84A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1.2 标的 </w:t>
      </w:r>
    </w:p>
    <w:p w14:paraId="3A177FB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1.2.1 标的名称：</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6B5E36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1.2.2 标的数量：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A959D6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1.2.3 标的质量：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11004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1.3 价款 </w:t>
      </w:r>
    </w:p>
    <w:p w14:paraId="5BF6735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本合同总价为：¥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元（大写：</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B3442F7">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分项价格：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3272"/>
        <w:gridCol w:w="3300"/>
      </w:tblGrid>
      <w:tr w14:paraId="2EBB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251A4DD1">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序号</w:t>
            </w:r>
          </w:p>
        </w:tc>
        <w:tc>
          <w:tcPr>
            <w:tcW w:w="3272" w:type="dxa"/>
            <w:noWrap w:val="0"/>
            <w:vAlign w:val="center"/>
          </w:tcPr>
          <w:p w14:paraId="5404A9C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分项名称</w:t>
            </w:r>
          </w:p>
        </w:tc>
        <w:tc>
          <w:tcPr>
            <w:tcW w:w="3300" w:type="dxa"/>
            <w:noWrap w:val="0"/>
            <w:vAlign w:val="center"/>
          </w:tcPr>
          <w:p w14:paraId="49D5D7D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分项价格（元）</w:t>
            </w:r>
          </w:p>
        </w:tc>
      </w:tr>
      <w:tr w14:paraId="0A9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6D886F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184E106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5E69308E">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02C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19C824F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272" w:type="dxa"/>
            <w:noWrap w:val="0"/>
            <w:vAlign w:val="center"/>
          </w:tcPr>
          <w:p w14:paraId="32A2AC4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c>
          <w:tcPr>
            <w:tcW w:w="3300" w:type="dxa"/>
            <w:noWrap w:val="0"/>
            <w:vAlign w:val="center"/>
          </w:tcPr>
          <w:p w14:paraId="0ED91085">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r w14:paraId="22DF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noWrap w:val="0"/>
            <w:vAlign w:val="center"/>
          </w:tcPr>
          <w:p w14:paraId="4BBBFD04">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总价（元）</w:t>
            </w:r>
          </w:p>
        </w:tc>
        <w:tc>
          <w:tcPr>
            <w:tcW w:w="3300" w:type="dxa"/>
            <w:noWrap w:val="0"/>
            <w:vAlign w:val="center"/>
          </w:tcPr>
          <w:p w14:paraId="2D6BADB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pPr>
          </w:p>
        </w:tc>
      </w:tr>
    </w:tbl>
    <w:p w14:paraId="31735BD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1.4 付款方式和发票开具方式 </w:t>
      </w:r>
    </w:p>
    <w:p w14:paraId="03E5FAA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1.4.1 付款方式：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A754F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1.4.2 发票开具方式：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745E1B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1.5 履行期限、地点和方式 </w:t>
      </w:r>
    </w:p>
    <w:p w14:paraId="2DC5AFF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1.5.1 履行期限：</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63E670E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1.5.2 履行地点：</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91926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1.5.3 履行方式：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1E86BFD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1.6 违约责任 </w:t>
      </w:r>
    </w:p>
    <w:p w14:paraId="4C69E4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%；迟延履行的违约金计算数额达到前述最高限额之日起，甲方有权在要求乙方支付违约金的同时，书面通知乙方解除本合同； </w:t>
      </w:r>
    </w:p>
    <w:p w14:paraId="48BC4B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%；迟延付款的违约金计算数额达到前述最高限额之日起，乙方有权在要求甲方支付违约金的同时，书面通知甲方解除本合同； </w:t>
      </w:r>
    </w:p>
    <w:p w14:paraId="1795092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 </w:t>
      </w:r>
    </w:p>
    <w:p w14:paraId="707E255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2F71C6E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1D8A341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7374685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1.7 合同争议的解决 </w:t>
      </w:r>
    </w:p>
    <w:p w14:paraId="45BF47C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种方式解决： </w:t>
      </w:r>
    </w:p>
    <w:p w14:paraId="0EFE0D0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1.7.1 将争议提交</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仲裁委员会依申请仲裁时其现行有效的仲裁规则裁决； </w:t>
      </w:r>
    </w:p>
    <w:p w14:paraId="537FD58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1.7.2 向</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（被告住所地、合同履行地、合同签订地、原告住所地、标的物所在地等与争议有实际联系的地点中选出的人民法院名称） 人民法院起诉。 </w:t>
      </w:r>
    </w:p>
    <w:p w14:paraId="497996A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1.8 合同生效 </w:t>
      </w:r>
    </w:p>
    <w:p w14:paraId="1B74826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本合同自双方当事人盖章或者签字时生效。</w:t>
      </w:r>
    </w:p>
    <w:p w14:paraId="262C742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4AB837F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甲    方：                          乙    方： </w:t>
      </w:r>
    </w:p>
    <w:p w14:paraId="032430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统一社会信用代码：                  统一社会信用代码或身份证号码： </w:t>
      </w:r>
    </w:p>
    <w:p w14:paraId="65AC92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住    所：                          住    所： </w:t>
      </w:r>
    </w:p>
    <w:p w14:paraId="630E7F9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法定代表人或授权代表（签字）：      法定代表人授权代表（签字）： </w:t>
      </w:r>
    </w:p>
    <w:p w14:paraId="326BE65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联 系 人：                            联 系 人： </w:t>
      </w:r>
    </w:p>
    <w:p w14:paraId="16E2A48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约定送达地址：                      约定送达地址： </w:t>
      </w:r>
    </w:p>
    <w:p w14:paraId="53EED5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邮政编码：                          邮政编码： </w:t>
      </w:r>
    </w:p>
    <w:p w14:paraId="688CCEC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    话:                           电    话: </w:t>
      </w:r>
    </w:p>
    <w:p w14:paraId="2A57E7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传    真:                           传    真: </w:t>
      </w:r>
    </w:p>
    <w:p w14:paraId="58109E9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电子邮箱：                          电子邮箱： </w:t>
      </w:r>
    </w:p>
    <w:p w14:paraId="243D68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开户银行：                          开户银行： </w:t>
      </w:r>
    </w:p>
    <w:p w14:paraId="72F6E10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开户名称：                          开户名称： </w:t>
      </w:r>
    </w:p>
    <w:p w14:paraId="26E7F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开户账号：                          开户账号： </w:t>
      </w:r>
    </w:p>
    <w:p w14:paraId="236EE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br w:type="page"/>
      </w: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第二部分 合同一般条款</w:t>
      </w:r>
    </w:p>
    <w:p w14:paraId="07C26AF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 定义 </w:t>
      </w:r>
    </w:p>
    <w:p w14:paraId="378A6BE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本合同中的下列词语应按以下内容进行解释： </w:t>
      </w:r>
    </w:p>
    <w:p w14:paraId="01A0FF7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 “合同”系指采购人和中标供应商签订的载明双方当事人所达成的协议，并包括所有的附件、附录和构成合同的其他文件。 </w:t>
      </w:r>
    </w:p>
    <w:p w14:paraId="1B763F6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2.1.2 “合同价”系指根据合同约定，中标供应商在完全履行合同义务后，采购人应支付给中标供应商的价格。 </w:t>
      </w:r>
    </w:p>
    <w:p w14:paraId="22D0DA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2.1.3 “服务”系指中标供应商根据合同约定应向采购人履行的除货物和工程以外的其他政府采购对象，包括采购人自身需要的服务和向社会公众提供的公共服务。 </w:t>
      </w:r>
    </w:p>
    <w:p w14:paraId="13683E1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 “甲方”系指与中标供应商签署合同的采购人；采购人委托采购代理机构代表其与乙方签订合同的，采购人的授权委托书作为合同附件。 </w:t>
      </w:r>
    </w:p>
    <w:p w14:paraId="064BF51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09C6D4C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 “现场”系指合同约定提供服务的地点。 </w:t>
      </w:r>
    </w:p>
    <w:p w14:paraId="299CCD3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2.2 技术规范 </w:t>
      </w:r>
    </w:p>
    <w:p w14:paraId="2B4287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56EEC0E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2.3 知识产权 </w:t>
      </w:r>
    </w:p>
    <w:p w14:paraId="6F9C2A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34FD140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2.3.2 合同涉及技术成果的归属和收益的分成办法的，详见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F5E5FBD">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2.4 履约检查和问题反馈 </w:t>
      </w:r>
    </w:p>
    <w:p w14:paraId="0F57DEB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61609B3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2.4.2 合同履行期间，甲方有权将履行过程中出现的问题反馈给乙方，双方当事人应以书面形式约定需要完善和改进的内容。 </w:t>
      </w:r>
    </w:p>
    <w:p w14:paraId="6DB8DC1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2.5 结算方式和付款条件 </w:t>
      </w:r>
    </w:p>
    <w:p w14:paraId="7D7650F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详见</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3DDA6A6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2.6 技术资料和保密义务 </w:t>
      </w:r>
    </w:p>
    <w:p w14:paraId="46AAA8F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2.6.1 乙方有权依据合同约定和项目需要，向甲方了解有关情况，调阅有关资料等，甲方应予积极配合； </w:t>
      </w:r>
    </w:p>
    <w:p w14:paraId="4588242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2.6.2 乙方有义务妥善保管和保护由甲方提供的前款信息和资料等； </w:t>
      </w:r>
    </w:p>
    <w:p w14:paraId="60D8F54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4C576B0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2.7 质量保证 </w:t>
      </w:r>
    </w:p>
    <w:p w14:paraId="6814F4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2.7.1 乙方应建立和完善履行合同的内部质量保证体系，并提供相关内部规章制度给甲方，以便甲方进行监督检查； </w:t>
      </w:r>
    </w:p>
    <w:p w14:paraId="68D376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2.7.2 乙方应保证履行合同的人员数量和素质、软件和硬件设备的配置、场地、环境和设施等满足全面履行合同的要求，并应接受甲方的监督检查。 </w:t>
      </w:r>
    </w:p>
    <w:p w14:paraId="47BE22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2.8 延迟履行 </w:t>
      </w:r>
    </w:p>
    <w:p w14:paraId="7A9BE4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77B180D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2.9 合同变更 </w:t>
      </w:r>
    </w:p>
    <w:p w14:paraId="0379E11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1996E2A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2.9.2 合同继续履行将损害国家利益和社会公共利益的，双方当事人应当以书面形式变更合同。有过错的一方应当承担赔偿责任，双方当事人都有过错的，各自承担相应的责任。 </w:t>
      </w:r>
    </w:p>
    <w:p w14:paraId="4CD380C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2.10 合同转让和分包 </w:t>
      </w:r>
    </w:p>
    <w:p w14:paraId="287BF33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6F593EA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2.11 不可抗力 </w:t>
      </w:r>
    </w:p>
    <w:p w14:paraId="68C5769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2.11.1 如果任何一方遭遇法律规定的不可抗力，致使合同履行受阻时，履行合同的期限应予延长，延长的期限应相当于不可抗力所影响的时间； </w:t>
      </w:r>
    </w:p>
    <w:p w14:paraId="7E4B327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2.11.2 因不可抗力致使不能实现合同目的的，当事人可以解除合同； </w:t>
      </w:r>
    </w:p>
    <w:p w14:paraId="25E7995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2.11.3 因不可抗力致使合同有变更必要的，双方当事人应在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约定时间内以书面形式变更合同； </w:t>
      </w:r>
    </w:p>
    <w:p w14:paraId="3AD1C44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2.11.4 受不可抗力影响的一方在不可抗力发生后，应在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约定时间内以书面形式通知对方当事人，并在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约定时间内，将有关部门出具的证明文件送达对方当事人。 </w:t>
      </w:r>
    </w:p>
    <w:p w14:paraId="2923EBB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2.12 税费 </w:t>
      </w:r>
    </w:p>
    <w:p w14:paraId="066B065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与合同有关的一切税费，均按照中华人民共和国法律的相关规定缴纳。 </w:t>
      </w:r>
    </w:p>
    <w:p w14:paraId="48C8564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2.13 乙方破产 </w:t>
      </w:r>
    </w:p>
    <w:p w14:paraId="5440D7A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10EC5EF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2.14 合同中止、终止 </w:t>
      </w:r>
    </w:p>
    <w:p w14:paraId="6B6018B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2.14.1 双方当事人不得擅自中止或者终止合同； </w:t>
      </w:r>
    </w:p>
    <w:p w14:paraId="065C2F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2.14.2 合同继续履行将损害国家利益和社会公共利益的，双方当事人应当中止或者终止合同。有过错的一方应当承担赔偿责任，双方当事人都有过错的，各自承担相应的责任。 </w:t>
      </w:r>
    </w:p>
    <w:p w14:paraId="4DD87A4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2.15 检验和验收 </w:t>
      </w:r>
    </w:p>
    <w:p w14:paraId="3B72DE2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2.15.1 乙方按照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的约定，定期提交服务报告，甲方按照</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的约定进行定期验收； </w:t>
      </w:r>
    </w:p>
    <w:p w14:paraId="5443CAB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0E4F9D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2.15.3 检验和验收标准、程序等具体内容以及前述验收书的效力详见</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合同专用条款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147661E">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2.16 通知和送达 </w:t>
      </w:r>
    </w:p>
    <w:p w14:paraId="196B848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2.16.1 任何一方因履行合同而以合同第一部分尾部所列明的</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个工作日内书面通知对方当事人，在对方当事人收到有关变更通知之前，变更前的约定送达方式或者地址仍视为有效。 </w:t>
      </w:r>
    </w:p>
    <w:p w14:paraId="10C47A2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97E8B2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2.17 合同使用的文字和适用的法律 </w:t>
      </w:r>
    </w:p>
    <w:p w14:paraId="01E1E77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2.17.1 合同使用汉语书就、变更和解释； </w:t>
      </w:r>
    </w:p>
    <w:p w14:paraId="093A528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2.17.2 合同适用中华人民共和国法律。 </w:t>
      </w:r>
    </w:p>
    <w:p w14:paraId="1917BB1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2.18 履约保证金 </w:t>
      </w:r>
    </w:p>
    <w:p w14:paraId="629F109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2.18.1 采购文件要求乙方提交履约保证金的，乙方应按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约定的方式，以支票、汇票、本票或者金融机构、担保机构出具的保函等非现金形式，提交不超过合同价10%的履约保证金； </w:t>
      </w:r>
    </w:p>
    <w:p w14:paraId="6918DE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2.18.2 履约保证金在</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个工作日内，甲方应将履约保证金退还乙方； </w:t>
      </w:r>
    </w:p>
    <w:p w14:paraId="591C963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619CEE2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2.19 合同份数 </w:t>
      </w:r>
    </w:p>
    <w:p w14:paraId="118FBF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合同份数按</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u w:val="single"/>
          <w:lang w:val="en-US" w:eastAsia="zh-CN" w:bidi="ar"/>
          <w14:textFill>
            <w14:solidFill>
              <w14:schemeClr w14:val="tx1"/>
            </w14:solidFill>
          </w14:textFill>
        </w:rPr>
        <w:t xml:space="preserve">合同专用条款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规定，每份均具有同等法律效力。 </w:t>
      </w:r>
    </w:p>
    <w:p w14:paraId="67930DC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6B017E90">
      <w:pP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br w:type="page"/>
      </w:r>
    </w:p>
    <w:p w14:paraId="1EFD4E8C">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bidi="ar"/>
          <w14:textFill>
            <w14:solidFill>
              <w14:schemeClr w14:val="tx1"/>
            </w14:solidFill>
          </w14:textFill>
        </w:rPr>
        <w:t>第三部分 合同专用条款</w:t>
      </w:r>
    </w:p>
    <w:p w14:paraId="4B46660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6670"/>
      </w:tblGrid>
      <w:tr w14:paraId="42BA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745F89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条款号</w:t>
            </w:r>
          </w:p>
        </w:tc>
        <w:tc>
          <w:tcPr>
            <w:tcW w:w="3349" w:type="pct"/>
            <w:noWrap w:val="0"/>
            <w:vAlign w:val="center"/>
          </w:tcPr>
          <w:p w14:paraId="3795DAC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约定内容</w:t>
            </w:r>
          </w:p>
        </w:tc>
      </w:tr>
      <w:tr w14:paraId="0B3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B12398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4942E62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072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CC7026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93E61C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4E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50" w:type="pct"/>
            <w:noWrap w:val="0"/>
            <w:vAlign w:val="center"/>
          </w:tcPr>
          <w:p w14:paraId="5037303F">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77BE9D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7C7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752D5A0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E6B5F68">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7FA6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42A66A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69D28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613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2052EDB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F3214AB">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74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36AD652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01DA15E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2732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18112DE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3C8D5DE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406C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5E011BA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5C62A2D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r w14:paraId="52E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0" w:type="pct"/>
            <w:noWrap w:val="0"/>
            <w:vAlign w:val="center"/>
          </w:tcPr>
          <w:p w14:paraId="6D150D6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3349" w:type="pct"/>
            <w:noWrap w:val="0"/>
            <w:vAlign w:val="center"/>
          </w:tcPr>
          <w:p w14:paraId="6DF68E8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p>
        </w:tc>
      </w:tr>
    </w:tbl>
    <w:p w14:paraId="040A2FFF">
      <w:pPr>
        <w:spacing w:line="360" w:lineRule="auto"/>
        <w:jc w:val="center"/>
        <w:rPr>
          <w:rFonts w:ascii="宋体" w:hAnsi="宋体"/>
          <w:b/>
          <w:bCs/>
          <w:color w:val="000000" w:themeColor="text1"/>
          <w:sz w:val="24"/>
          <w:szCs w:val="24"/>
          <w:highlight w:val="none"/>
          <w:u w:val="singl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注：本合同条款仅供参考，最终以甲方提供的样本并经甲乙双方协商一致的合同为准。</w:t>
      </w:r>
    </w:p>
    <w:p w14:paraId="32BADED1">
      <w:pPr>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br w:type="page"/>
      </w:r>
    </w:p>
    <w:p w14:paraId="5ABA95DF">
      <w:pPr>
        <w:rPr>
          <w:rFonts w:hint="eastAsia"/>
          <w:color w:val="000000" w:themeColor="text1"/>
          <w:highlight w:val="none"/>
          <w14:textFill>
            <w14:solidFill>
              <w14:schemeClr w14:val="tx1"/>
            </w14:solidFill>
          </w14:textFill>
        </w:rPr>
      </w:pPr>
    </w:p>
    <w:p w14:paraId="4CF9D905">
      <w:pPr>
        <w:pStyle w:val="3"/>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30A42C61">
      <w:pPr>
        <w:pStyle w:val="3"/>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74FC5BD8">
      <w:pPr>
        <w:pStyle w:val="3"/>
        <w:spacing w:line="360" w:lineRule="auto"/>
        <w:jc w:val="center"/>
        <w:outlineLvl w:val="9"/>
        <w:rPr>
          <w:rFonts w:hint="eastAsia" w:ascii="宋体" w:hAnsi="宋体" w:eastAsia="宋体"/>
          <w:color w:val="000000" w:themeColor="text1"/>
          <w:sz w:val="48"/>
          <w:szCs w:val="48"/>
          <w:highlight w:val="none"/>
          <w14:textFill>
            <w14:solidFill>
              <w14:schemeClr w14:val="tx1"/>
            </w14:solidFill>
          </w14:textFill>
        </w:rPr>
      </w:pPr>
    </w:p>
    <w:p w14:paraId="2A6BAA8B">
      <w:pPr>
        <w:pStyle w:val="3"/>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bookmarkStart w:id="685" w:name="_Toc22252"/>
      <w:r>
        <w:rPr>
          <w:rFonts w:hint="eastAsia" w:ascii="宋体" w:hAnsi="宋体" w:eastAsia="宋体"/>
          <w:color w:val="000000" w:themeColor="text1"/>
          <w:sz w:val="48"/>
          <w:szCs w:val="48"/>
          <w:highlight w:val="none"/>
          <w14:textFill>
            <w14:solidFill>
              <w14:schemeClr w14:val="tx1"/>
            </w14:solidFill>
          </w14:textFill>
        </w:rPr>
        <w:t xml:space="preserve">第六章 </w:t>
      </w:r>
      <w:r>
        <w:rPr>
          <w:rFonts w:hint="eastAsia" w:ascii="宋体" w:hAnsi="宋体" w:eastAsia="宋体"/>
          <w:color w:val="000000" w:themeColor="text1"/>
          <w:sz w:val="48"/>
          <w:szCs w:val="48"/>
          <w:highlight w:val="none"/>
          <w:lang w:eastAsia="zh-CN"/>
          <w14:textFill>
            <w14:solidFill>
              <w14:schemeClr w14:val="tx1"/>
            </w14:solidFill>
          </w14:textFill>
        </w:rPr>
        <w:t>响应文件</w:t>
      </w:r>
      <w:r>
        <w:rPr>
          <w:rFonts w:hint="eastAsia" w:ascii="宋体" w:hAnsi="宋体" w:eastAsia="宋体"/>
          <w:color w:val="000000" w:themeColor="text1"/>
          <w:sz w:val="48"/>
          <w:szCs w:val="48"/>
          <w:highlight w:val="none"/>
          <w14:textFill>
            <w14:solidFill>
              <w14:schemeClr w14:val="tx1"/>
            </w14:solidFill>
          </w14:textFill>
        </w:rPr>
        <w:t>格式</w:t>
      </w:r>
      <w:bookmarkEnd w:id="684"/>
      <w:bookmarkEnd w:id="685"/>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000000" w:themeColor="text1"/>
          <w:sz w:val="32"/>
          <w:szCs w:val="32"/>
          <w:highlight w:val="none"/>
          <w:u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none"/>
          <w14:textFill>
            <w14:solidFill>
              <w14:schemeClr w14:val="tx1"/>
            </w14:solidFill>
          </w14:textFill>
        </w:rPr>
        <w:t>目 录</w:t>
      </w:r>
    </w:p>
    <w:p w14:paraId="1FD4D25F">
      <w:pPr>
        <w:pStyle w:val="29"/>
        <w:rPr>
          <w:rFonts w:hint="eastAsia"/>
          <w:color w:val="000000" w:themeColor="text1"/>
          <w:highlight w:val="none"/>
          <w14:textFill>
            <w14:solidFill>
              <w14:schemeClr w14:val="tx1"/>
            </w14:solidFill>
          </w14:textFill>
        </w:rPr>
      </w:pPr>
    </w:p>
    <w:p w14:paraId="5A0ACD4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（1）投标函；</w:t>
      </w:r>
    </w:p>
    <w:p w14:paraId="48140134">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（2）法定代表人身份证明书、法定代表人授权委托书；</w:t>
      </w:r>
    </w:p>
    <w:p w14:paraId="13553E9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（3）企业信誉信息截图；</w:t>
      </w:r>
    </w:p>
    <w:p w14:paraId="4BE4C835">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（4）报价一览表；</w:t>
      </w:r>
    </w:p>
    <w:p w14:paraId="1197B50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概况一览表；</w:t>
      </w:r>
    </w:p>
    <w:p w14:paraId="69525113">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递交投标保证金汇款凭证；</w:t>
      </w:r>
    </w:p>
    <w:p w14:paraId="03F006E1">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）投标企业类型声明函；</w:t>
      </w:r>
    </w:p>
    <w:p w14:paraId="117CBAF7">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近三年项目业绩一览表</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xml:space="preserve"> ；</w:t>
      </w:r>
    </w:p>
    <w:p w14:paraId="6C01A813">
      <w:pPr>
        <w:spacing w:after="100" w:line="265" w:lineRule="auto"/>
        <w:ind w:right="103"/>
        <w:jc w:val="left"/>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（9）人员配备</w:t>
      </w:r>
    </w:p>
    <w:p w14:paraId="63F9D149">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（11）技术服务方案</w:t>
      </w:r>
    </w:p>
    <w:p w14:paraId="12A65210">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）商务、技术偏离表</w:t>
      </w:r>
    </w:p>
    <w:p w14:paraId="3BADA6DC">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）反商业贿赂承诺书</w:t>
      </w:r>
    </w:p>
    <w:p w14:paraId="58AF4C3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）关于投标资料真实性的承诺书</w:t>
      </w:r>
    </w:p>
    <w:p w14:paraId="2A9F398E">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）要求提供的其它材料以及</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认为需要提交的材料</w:t>
      </w:r>
    </w:p>
    <w:p w14:paraId="7EEE53BF">
      <w:pPr>
        <w:spacing w:after="100" w:line="265" w:lineRule="auto"/>
        <w:ind w:right="103"/>
        <w:jc w:val="left"/>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根据评标方法如有需要的其他资料自行添加，以上材料须加盖单位公章，</w:t>
      </w:r>
      <w:r>
        <w:rPr>
          <w:rFonts w:hint="eastAsia" w:ascii="宋体" w:hAnsi="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需将</w:t>
      </w:r>
      <w:r>
        <w:rPr>
          <w:rFonts w:hint="eastAsia" w:ascii="宋体" w:hAnsi="宋体" w:cs="宋体"/>
          <w:b/>
          <w:bCs/>
          <w:color w:val="000000" w:themeColor="text1"/>
          <w:sz w:val="24"/>
          <w:szCs w:val="24"/>
          <w:highlight w:val="none"/>
          <w:u w:val="none"/>
          <w:lang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u w:val="none"/>
          <w14:textFill>
            <w14:solidFill>
              <w14:schemeClr w14:val="tx1"/>
            </w14:solidFill>
          </w14:textFill>
        </w:rPr>
        <w:t>按上述顺序装订成册。</w:t>
      </w:r>
    </w:p>
    <w:p w14:paraId="289C71D5">
      <w:pPr>
        <w:pStyle w:val="42"/>
        <w:rPr>
          <w:rFonts w:hint="eastAsia"/>
          <w:color w:val="000000" w:themeColor="text1"/>
          <w:highlight w:val="none"/>
          <w14:textFill>
            <w14:solidFill>
              <w14:schemeClr w14:val="tx1"/>
            </w14:solidFill>
          </w14:textFill>
        </w:rPr>
      </w:pPr>
    </w:p>
    <w:p w14:paraId="5B65CDC7">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61F0756">
      <w:pPr>
        <w:pStyle w:val="42"/>
        <w:rPr>
          <w:rFonts w:hint="eastAsia"/>
          <w:color w:val="000000" w:themeColor="text1"/>
          <w:highlight w:val="none"/>
          <w14:textFill>
            <w14:solidFill>
              <w14:schemeClr w14:val="tx1"/>
            </w14:solidFill>
          </w14:textFill>
        </w:rPr>
      </w:pPr>
    </w:p>
    <w:p w14:paraId="7E460F7C">
      <w:pPr>
        <w:rPr>
          <w:rFonts w:hint="eastAsia"/>
          <w:color w:val="000000" w:themeColor="text1"/>
          <w:highlight w:val="none"/>
          <w14:textFill>
            <w14:solidFill>
              <w14:schemeClr w14:val="tx1"/>
            </w14:solidFill>
          </w14:textFill>
        </w:rPr>
      </w:pPr>
    </w:p>
    <w:p w14:paraId="6D41F020">
      <w:pPr>
        <w:pStyle w:val="42"/>
        <w:ind w:left="0" w:leftChars="0" w:firstLine="0" w:firstLineChars="0"/>
        <w:rPr>
          <w:rFonts w:hint="eastAsia"/>
          <w:color w:val="000000" w:themeColor="text1"/>
          <w:highlight w:val="none"/>
          <w14:textFill>
            <w14:solidFill>
              <w14:schemeClr w14:val="tx1"/>
            </w14:solidFill>
          </w14:textFill>
        </w:rPr>
      </w:pPr>
    </w:p>
    <w:p w14:paraId="0781B04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投  标  函</w:t>
      </w:r>
    </w:p>
    <w:p w14:paraId="7E3512B8">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13319F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经研究，我们决定参加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的招标活动并投标，为此，我方郑重声明以下诸点，并负法律责任。</w:t>
      </w:r>
    </w:p>
    <w:p w14:paraId="6492C5EE">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一、我方承诺以</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承担本次项目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文件中要求所有工作，</w:t>
      </w:r>
      <w:r>
        <w:rPr>
          <w:rFonts w:hint="eastAsia" w:ascii="宋体" w:hAnsi="宋体" w:cs="宋体"/>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w:t>
      </w:r>
    </w:p>
    <w:p w14:paraId="66A6E778">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二、完全响应</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文件中所有条款。</w:t>
      </w:r>
    </w:p>
    <w:p w14:paraId="56F01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三、一旦我方中标，我方保证在贵方约定的日期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内容服务</w:t>
      </w:r>
      <w:r>
        <w:rPr>
          <w:rFonts w:hint="eastAsia" w:ascii="宋体" w:hAnsi="宋体" w:eastAsia="宋体" w:cs="宋体"/>
          <w:color w:val="000000" w:themeColor="text1"/>
          <w:sz w:val="24"/>
          <w:szCs w:val="24"/>
          <w:highlight w:val="none"/>
          <w14:textFill>
            <w14:solidFill>
              <w14:schemeClr w14:val="tx1"/>
            </w14:solidFill>
          </w14:textFill>
        </w:rPr>
        <w:t>。</w:t>
      </w:r>
    </w:p>
    <w:p w14:paraId="6D20D9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四、如果我方中标，非业主原因，我方保证将按下列质量要求完成本工程产品质量，质量要求：</w:t>
      </w:r>
      <w:r>
        <w:rPr>
          <w:rFonts w:hint="eastAsia" w:ascii="宋体" w:hAnsi="宋体" w:eastAsia="宋体" w:cs="宋体"/>
          <w:color w:val="000000" w:themeColor="text1"/>
          <w:sz w:val="24"/>
          <w:szCs w:val="24"/>
          <w:highlight w:val="none"/>
          <w:u w:val="single"/>
          <w14:textFill>
            <w14:solidFill>
              <w14:schemeClr w14:val="tx1"/>
            </w14:solidFill>
          </w14:textFill>
        </w:rPr>
        <w:t>合格，必须达到国家规定的标准。</w:t>
      </w:r>
    </w:p>
    <w:p w14:paraId="6AFF95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五、如果我方中标，我方将按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文件规定的时间内签订合同。如果违约，我方愿以投标保证金作为赔偿金，同时贵方有权终止我方中标并选择其它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p>
    <w:p w14:paraId="10F00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、贵方的</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文件、答疑文件、</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文件文件补充、</w:t>
      </w:r>
      <w:r>
        <w:rPr>
          <w:rFonts w:hint="eastAsia" w:ascii="宋体" w:hAnsi="宋体" w:cs="宋体"/>
          <w:color w:val="000000" w:themeColor="text1"/>
          <w:sz w:val="24"/>
          <w:szCs w:val="24"/>
          <w:highlight w:val="none"/>
          <w:lang w:eastAsia="zh-CN"/>
          <w14:textFill>
            <w14:solidFill>
              <w14:schemeClr w14:val="tx1"/>
            </w14:solidFill>
          </w14:textFill>
        </w:rPr>
        <w:t>成交通知书</w:t>
      </w:r>
      <w:r>
        <w:rPr>
          <w:rFonts w:hint="eastAsia" w:ascii="宋体" w:hAnsi="宋体" w:eastAsia="宋体" w:cs="宋体"/>
          <w:color w:val="000000" w:themeColor="text1"/>
          <w:sz w:val="24"/>
          <w:szCs w:val="24"/>
          <w:highlight w:val="none"/>
          <w14:textFill>
            <w14:solidFill>
              <w14:schemeClr w14:val="tx1"/>
            </w14:solidFill>
          </w14:textFill>
        </w:rPr>
        <w:t>和本</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将做为合同附件，具有同等法律效力。</w:t>
      </w:r>
    </w:p>
    <w:p w14:paraId="6A950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、我方的</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有效期为</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w:t>
      </w:r>
    </w:p>
    <w:p w14:paraId="5599F925">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8847A6">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C156E7">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59ACFACD">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232F6551">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3C62A2E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FA818A">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5BE8F1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39B7538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（2）法定代表人身份证明书</w:t>
      </w:r>
    </w:p>
    <w:p w14:paraId="2E95A97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40BF3A">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单位名称：</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B507EC8">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企业类型：</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560EB9E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地    址：</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384CE91B">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营业期限：</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57E5D0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70BD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姓名：</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性别：</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p>
    <w:p w14:paraId="54ACEE0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年龄：</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职务：</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770A1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系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cs="宋体"/>
          <w:bCs/>
          <w:color w:val="000000" w:themeColor="text1"/>
          <w:sz w:val="24"/>
          <w:szCs w:val="24"/>
          <w:highlight w:val="none"/>
          <w:u w:val="singl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名称）               </w:t>
      </w:r>
      <w:r>
        <w:rPr>
          <w:rFonts w:hint="eastAsia" w:ascii="宋体" w:hAnsi="宋体" w:eastAsia="宋体" w:cs="宋体"/>
          <w:bCs/>
          <w:color w:val="000000" w:themeColor="text1"/>
          <w:sz w:val="24"/>
          <w:szCs w:val="24"/>
          <w:highlight w:val="none"/>
          <w:lang w:bidi="ar"/>
          <w14:textFill>
            <w14:solidFill>
              <w14:schemeClr w14:val="tx1"/>
            </w14:solidFill>
          </w14:textFill>
        </w:rPr>
        <w:t>的法定代表人。</w:t>
      </w:r>
    </w:p>
    <w:p w14:paraId="2B77DF1B">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特此证明。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法定代表人身份证（正面）</w:t>
            </w:r>
          </w:p>
        </w:tc>
        <w:tc>
          <w:tcPr>
            <w:tcW w:w="3439" w:type="dxa"/>
            <w:noWrap w:val="0"/>
            <w:vAlign w:val="center"/>
          </w:tcPr>
          <w:p w14:paraId="401A9712">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定代表人身份证（背面）</w:t>
            </w:r>
          </w:p>
        </w:tc>
      </w:tr>
    </w:tbl>
    <w:p w14:paraId="00735575">
      <w:pPr>
        <w:rPr>
          <w:rFonts w:hint="eastAsia" w:ascii="宋体" w:hAnsi="宋体" w:eastAsia="宋体" w:cs="宋体"/>
          <w:b/>
          <w:color w:val="000000" w:themeColor="text1"/>
          <w:sz w:val="24"/>
          <w:szCs w:val="24"/>
          <w:highlight w:val="none"/>
          <w14:textFill>
            <w14:solidFill>
              <w14:schemeClr w14:val="tx1"/>
            </w14:solidFill>
          </w14:textFill>
        </w:rPr>
      </w:pPr>
    </w:p>
    <w:p w14:paraId="56730389">
      <w:pPr>
        <w:rPr>
          <w:rFonts w:hint="eastAsia" w:ascii="宋体" w:hAnsi="宋体" w:eastAsia="宋体" w:cs="宋体"/>
          <w:bCs/>
          <w:color w:val="000000" w:themeColor="text1"/>
          <w:sz w:val="24"/>
          <w:szCs w:val="24"/>
          <w:highlight w:val="none"/>
          <w14:textFill>
            <w14:solidFill>
              <w14:schemeClr w14:val="tx1"/>
            </w14:solidFill>
          </w14:textFill>
        </w:rPr>
      </w:pPr>
    </w:p>
    <w:p w14:paraId="5EA4EB11">
      <w:pPr>
        <w:rPr>
          <w:rFonts w:hint="eastAsia" w:ascii="宋体" w:hAnsi="宋体" w:eastAsia="宋体" w:cs="宋体"/>
          <w:bCs/>
          <w:color w:val="000000" w:themeColor="text1"/>
          <w:sz w:val="24"/>
          <w:szCs w:val="24"/>
          <w:highlight w:val="none"/>
          <w14:textFill>
            <w14:solidFill>
              <w14:schemeClr w14:val="tx1"/>
            </w14:solidFill>
          </w14:textFill>
        </w:rPr>
      </w:pPr>
    </w:p>
    <w:p w14:paraId="415FF187">
      <w:pPr>
        <w:rPr>
          <w:rFonts w:hint="eastAsia" w:ascii="宋体" w:hAnsi="宋体" w:eastAsia="宋体" w:cs="宋体"/>
          <w:bCs/>
          <w:color w:val="000000" w:themeColor="text1"/>
          <w:sz w:val="24"/>
          <w:szCs w:val="24"/>
          <w:highlight w:val="none"/>
          <w14:textFill>
            <w14:solidFill>
              <w14:schemeClr w14:val="tx1"/>
            </w14:solidFill>
          </w14:textFill>
        </w:rPr>
      </w:pPr>
    </w:p>
    <w:p w14:paraId="31F2BFC3">
      <w:pPr>
        <w:jc w:val="left"/>
        <w:rPr>
          <w:rFonts w:hint="eastAsia" w:ascii="宋体" w:hAnsi="宋体" w:eastAsia="宋体" w:cs="宋体"/>
          <w:bCs/>
          <w:color w:val="000000" w:themeColor="text1"/>
          <w:sz w:val="24"/>
          <w:szCs w:val="24"/>
          <w:highlight w:val="none"/>
          <w:u w:val="single"/>
          <w:lang w:bidi="ar"/>
          <w14:textFill>
            <w14:solidFill>
              <w14:schemeClr w14:val="tx1"/>
            </w14:solidFill>
          </w14:textFill>
        </w:rPr>
      </w:pPr>
      <w:r>
        <w:rPr>
          <w:rFonts w:hint="eastAsia" w:ascii="宋体" w:hAnsi="宋体" w:cs="宋体"/>
          <w:bCs/>
          <w:color w:val="000000" w:themeColor="text1"/>
          <w:sz w:val="24"/>
          <w:szCs w:val="24"/>
          <w:highlight w:val="none"/>
          <w:lang w:eastAsia="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名称</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公</w:t>
      </w:r>
      <w:r>
        <w:rPr>
          <w:rFonts w:hint="eastAsia" w:ascii="宋体" w:hAnsi="宋体" w:eastAsia="宋体" w:cs="宋体"/>
          <w:bCs/>
          <w:color w:val="000000" w:themeColor="text1"/>
          <w:sz w:val="24"/>
          <w:szCs w:val="24"/>
          <w:highlight w:val="none"/>
          <w:u w:val="none"/>
          <w:lang w:bidi="ar"/>
          <w14:textFill>
            <w14:solidFill>
              <w14:schemeClr w14:val="tx1"/>
            </w14:solidFill>
          </w14:textFill>
        </w:rPr>
        <w:t>章）</w:t>
      </w:r>
    </w:p>
    <w:p w14:paraId="2D1D247E">
      <w:pPr>
        <w:pStyle w:val="29"/>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244809E">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581ACA6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E83E0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54B66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25FA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B12B4F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C5C9FA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3B6F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709F2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8BDC1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法定代表人授权委托书</w:t>
      </w:r>
    </w:p>
    <w:p w14:paraId="4CD6C82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1540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招标人名称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549651">
      <w:pPr>
        <w:spacing w:line="36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（职务或职称）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（姓名）为我单位本次授权委托人，全权处理此次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招投标活动的一切事宜。</w:t>
      </w:r>
    </w:p>
    <w:p w14:paraId="15877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特此授权</w:t>
      </w:r>
    </w:p>
    <w:p w14:paraId="0FA397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（附法定代表人、授权委托人身份证明复印件）</w:t>
      </w:r>
    </w:p>
    <w:p w14:paraId="760077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5DFC6F9F">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28C27494">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2BF4F2D2">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FE0F98">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3D8AFF45">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57170DF8">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w:t>
      </w:r>
      <w:r>
        <w:rPr>
          <w:rFonts w:hint="eastAsia" w:ascii="宋体" w:hAnsi="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人（签字）：</w:t>
      </w:r>
    </w:p>
    <w:p w14:paraId="31BBD346">
      <w:pPr>
        <w:pStyle w:val="77"/>
        <w:outlineLvl w:val="9"/>
        <w:rPr>
          <w:rFonts w:hint="eastAsia" w:ascii="黑体" w:hAnsi="黑体" w:eastAsia="黑体" w:cs="Tahoma"/>
          <w:b w:val="0"/>
          <w:bCs/>
          <w:color w:val="000000" w:themeColor="text1"/>
          <w:sz w:val="21"/>
          <w:szCs w:val="21"/>
          <w:highlight w:val="none"/>
          <w14:textFill>
            <w14:solidFill>
              <w14:schemeClr w14:val="tx1"/>
            </w14:solidFill>
          </w14:textFill>
        </w:rPr>
      </w:pPr>
    </w:p>
    <w:p w14:paraId="163F8CAD">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C00A4D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在“信用中国”网站（ www.creditchina.gov.cn）失信被执行人、异常经营名录、税收违法黑名单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中国政府采购网（http://www.ccgp.gov.cn/search/cr/）严重违法失信行为记录名单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查询结果网页截图并加盖单位公章（查询时间为投标截止时间内）</w:t>
      </w:r>
    </w:p>
    <w:p w14:paraId="690DFDFA">
      <w:pPr>
        <w:spacing w:line="360" w:lineRule="auto"/>
        <w:rPr>
          <w:rFonts w:hint="eastAsia" w:ascii="仿宋" w:hAnsi="仿宋" w:eastAsia="仿宋" w:cs="宋体"/>
          <w:b/>
          <w:color w:val="000000" w:themeColor="text1"/>
          <w:sz w:val="24"/>
          <w:highlight w:val="none"/>
          <w14:textFill>
            <w14:solidFill>
              <w14:schemeClr w14:val="tx1"/>
            </w14:solidFill>
          </w14:textFill>
        </w:rPr>
      </w:pPr>
    </w:p>
    <w:p w14:paraId="1182D682">
      <w:pPr>
        <w:pStyle w:val="29"/>
        <w:rPr>
          <w:rFonts w:hint="eastAsia" w:ascii="仿宋" w:hAnsi="仿宋" w:eastAsia="仿宋" w:cs="宋体"/>
          <w:b/>
          <w:color w:val="000000" w:themeColor="text1"/>
          <w:sz w:val="24"/>
          <w:highlight w:val="none"/>
          <w14:textFill>
            <w14:solidFill>
              <w14:schemeClr w14:val="tx1"/>
            </w14:solidFill>
          </w14:textFill>
        </w:rPr>
      </w:pPr>
    </w:p>
    <w:p w14:paraId="3818E0BD">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p>
    <w:p w14:paraId="43E4536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（4）报价一览表</w:t>
      </w:r>
    </w:p>
    <w:tbl>
      <w:tblPr>
        <w:tblStyle w:val="3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供应商</w:t>
            </w:r>
          </w:p>
        </w:tc>
        <w:tc>
          <w:tcPr>
            <w:tcW w:w="8091" w:type="dxa"/>
            <w:gridSpan w:val="3"/>
            <w:noWrap w:val="0"/>
            <w:vAlign w:val="center"/>
          </w:tcPr>
          <w:p w14:paraId="5057907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8091" w:type="dxa"/>
            <w:gridSpan w:val="3"/>
            <w:noWrap w:val="0"/>
            <w:vAlign w:val="center"/>
          </w:tcPr>
          <w:p w14:paraId="32A9C65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3872" w:type="dxa"/>
            <w:noWrap w:val="0"/>
            <w:vAlign w:val="center"/>
          </w:tcPr>
          <w:p w14:paraId="4AB6988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24BD0C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76A7456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w:t>
            </w:r>
          </w:p>
        </w:tc>
        <w:tc>
          <w:tcPr>
            <w:tcW w:w="3872" w:type="dxa"/>
            <w:noWrap w:val="0"/>
            <w:vAlign w:val="center"/>
          </w:tcPr>
          <w:p w14:paraId="00A14A1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38F665A1">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2E912438">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投标项目名称</w:t>
            </w:r>
          </w:p>
        </w:tc>
        <w:tc>
          <w:tcPr>
            <w:tcW w:w="8091" w:type="dxa"/>
            <w:gridSpan w:val="3"/>
            <w:noWrap w:val="0"/>
            <w:vAlign w:val="center"/>
          </w:tcPr>
          <w:p w14:paraId="342153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元/月/人</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091" w:type="dxa"/>
            <w:gridSpan w:val="3"/>
            <w:noWrap w:val="0"/>
            <w:vAlign w:val="center"/>
          </w:tcPr>
          <w:p w14:paraId="12867352">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投标报价应包括：有关本项目所需服务费、人工费、保险费、社保、税金等全部相关费用；</w:t>
            </w:r>
          </w:p>
        </w:tc>
      </w:tr>
    </w:tbl>
    <w:p w14:paraId="7EBB43EA">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E6D39F">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00E24C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43B5DB">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7BA430F9">
      <w:pPr>
        <w:spacing w:line="360" w:lineRule="auto"/>
        <w:ind w:right="105" w:right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0BB1229">
      <w:pPr>
        <w:spacing w:line="360" w:lineRule="auto"/>
        <w:ind w:right="105" w:rightChars="5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0C07F8">
      <w:pPr>
        <w:spacing w:line="360" w:lineRule="auto"/>
        <w:ind w:right="105" w:rightChars="5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24EB1690">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概况一览表</w:t>
      </w:r>
    </w:p>
    <w:p w14:paraId="0B681453">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w:t>
      </w:r>
    </w:p>
    <w:p w14:paraId="6585C724">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31"/>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2"/>
        <w:gridCol w:w="2247"/>
        <w:gridCol w:w="2067"/>
        <w:gridCol w:w="1624"/>
        <w:gridCol w:w="2251"/>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供应商名称</w:t>
            </w:r>
          </w:p>
        </w:tc>
        <w:tc>
          <w:tcPr>
            <w:tcW w:w="4220" w:type="pct"/>
            <w:gridSpan w:val="4"/>
            <w:tcBorders>
              <w:left w:val="single" w:color="000000" w:sz="4" w:space="0"/>
              <w:bottom w:val="single" w:color="000000" w:sz="4" w:space="0"/>
            </w:tcBorders>
            <w:noWrap w:val="0"/>
            <w:vAlign w:val="center"/>
          </w:tcPr>
          <w:p w14:paraId="6FD1445B">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5F9124A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74A8CE4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14:textFill>
                  <w14:solidFill>
                    <w14:schemeClr w14:val="tx1"/>
                  </w14:solidFill>
                </w14:textFill>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6EE7A77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109102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3"/>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p>
        </w:tc>
        <w:tc>
          <w:tcPr>
            <w:tcW w:w="2223" w:type="pct"/>
            <w:gridSpan w:val="2"/>
            <w:tcBorders>
              <w:top w:val="nil"/>
              <w:left w:val="single" w:color="auto" w:sz="4" w:space="0"/>
              <w:bottom w:val="single" w:color="auto" w:sz="4" w:space="0"/>
              <w:right w:val="nil"/>
            </w:tcBorders>
            <w:noWrap w:val="0"/>
            <w:vAlign w:val="center"/>
          </w:tcPr>
          <w:p w14:paraId="1B56DB4D">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3"/>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供应商关联情况</w:t>
            </w:r>
          </w:p>
        </w:tc>
        <w:tc>
          <w:tcPr>
            <w:tcW w:w="4220" w:type="pct"/>
            <w:gridSpan w:val="4"/>
            <w:tcBorders>
              <w:top w:val="single" w:color="auto" w:sz="4" w:space="0"/>
              <w:left w:val="single" w:color="000000" w:sz="4" w:space="0"/>
              <w:bottom w:val="nil"/>
            </w:tcBorders>
            <w:noWrap w:val="0"/>
            <w:vAlign w:val="center"/>
          </w:tcPr>
          <w:p w14:paraId="12D97954">
            <w:pPr>
              <w:pStyle w:val="43"/>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38728475">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33BC268">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546FB136">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6CE8C644">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242C44DE">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060936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FB947B1">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single" w:color="auto" w:sz="4" w:space="0"/>
            </w:tcBorders>
            <w:noWrap w:val="0"/>
            <w:vAlign w:val="center"/>
          </w:tcPr>
          <w:p w14:paraId="5BB12F9A">
            <w:pPr>
              <w:pStyle w:val="43"/>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我们保证上述声明中的资料和数据是真实的、正确的，我们同意如贵方要求，可以出示相关证明文件。（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附相关证明材料</w:t>
      </w:r>
      <w:r>
        <w:rPr>
          <w:rFonts w:hint="eastAsia" w:ascii="宋体" w:hAnsi="宋体" w:cs="宋体"/>
          <w:color w:val="000000" w:themeColor="text1"/>
          <w:sz w:val="24"/>
          <w:szCs w:val="24"/>
          <w:highlight w:val="none"/>
          <w:lang w:eastAsia="zh-CN"/>
          <w14:textFill>
            <w14:solidFill>
              <w14:schemeClr w14:val="tx1"/>
            </w14:solidFill>
          </w14:textFill>
        </w:rPr>
        <w:t>：营业执照、开户许可证、</w:t>
      </w:r>
      <w:r>
        <w:rPr>
          <w:rFonts w:hint="eastAsia" w:ascii="宋体" w:hAnsi="宋体" w:eastAsia="宋体" w:cs="宋体"/>
          <w:color w:val="auto"/>
          <w:spacing w:val="0"/>
          <w:sz w:val="24"/>
          <w:szCs w:val="24"/>
          <w:highlight w:val="none"/>
        </w:rPr>
        <w:t>《保安服务许可证》</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等相关证明材料</w:t>
      </w:r>
      <w:r>
        <w:rPr>
          <w:rFonts w:hint="eastAsia" w:ascii="宋体" w:hAnsi="宋体" w:cs="宋体"/>
          <w:color w:val="000000" w:themeColor="text1"/>
          <w:sz w:val="24"/>
          <w:szCs w:val="24"/>
          <w:highlight w:val="none"/>
          <w:lang w:eastAsia="zh-CN"/>
          <w14:textFill>
            <w14:solidFill>
              <w14:schemeClr w14:val="tx1"/>
            </w14:solidFill>
          </w14:textFill>
        </w:rPr>
        <w:t>）。</w:t>
      </w:r>
    </w:p>
    <w:p w14:paraId="2F2D776D">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1D4C94">
      <w:pPr>
        <w:spacing w:line="360" w:lineRule="auto"/>
        <w:ind w:right="105" w:rightChars="5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0ACE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A249014">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递交投标保证金汇款凭证</w:t>
      </w:r>
    </w:p>
    <w:p w14:paraId="7EADDCA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977A94C">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703351B">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44B2603">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08676C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0C119DF">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34D3FD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EF4F20A">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10E0FB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CF7A22D">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CE2F3C6">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1AB3DEA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C15179A">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8C32811">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F0BB00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BDF292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1B0B452">
      <w:pPr>
        <w:pStyle w:val="42"/>
        <w:rPr>
          <w:rFonts w:hint="eastAsia"/>
          <w:color w:val="000000" w:themeColor="text1"/>
          <w:highlight w:val="none"/>
          <w14:textFill>
            <w14:solidFill>
              <w14:schemeClr w14:val="tx1"/>
            </w14:solidFill>
          </w14:textFill>
        </w:rPr>
      </w:pPr>
    </w:p>
    <w:p w14:paraId="429319A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D6A2BB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BFEC78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E0287D">
      <w:pPr>
        <w:pStyle w:val="42"/>
        <w:rPr>
          <w:rFonts w:hint="eastAsia"/>
          <w:color w:val="000000" w:themeColor="text1"/>
          <w:highlight w:val="none"/>
          <w:lang w:val="en-US" w:eastAsia="zh-CN"/>
          <w14:textFill>
            <w14:solidFill>
              <w14:schemeClr w14:val="tx1"/>
            </w14:solidFill>
          </w14:textFill>
        </w:rPr>
      </w:pPr>
    </w:p>
    <w:p w14:paraId="16ADD739">
      <w:pPr>
        <w:pStyle w:val="42"/>
        <w:numPr>
          <w:ilvl w:val="0"/>
          <w:numId w:val="0"/>
        </w:numPr>
        <w:autoSpaceDE w:val="0"/>
        <w:autoSpaceDN w:val="0"/>
        <w:adjustRightInd w:val="0"/>
        <w:snapToGrid w:val="0"/>
        <w:spacing w:line="360" w:lineRule="auto"/>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投标企业类型声明函</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6181C57E">
      <w:pPr>
        <w:pStyle w:val="3"/>
        <w:pageBreakBefore w:val="0"/>
        <w:kinsoku/>
        <w:wordWrap/>
        <w:overflowPunct/>
        <w:topLinePunct w:val="0"/>
        <w:autoSpaceDE/>
        <w:autoSpaceDN/>
        <w:bidi w:val="0"/>
        <w:snapToGrid/>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中小企业声明函（工程、服务）</w:t>
      </w:r>
    </w:p>
    <w:p w14:paraId="360FA6D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6"/>
          <w:kern w:val="0"/>
          <w:sz w:val="24"/>
          <w:szCs w:val="24"/>
          <w:highlight w:val="none"/>
          <w:u w:val="single"/>
          <w:lang w:val="en-US"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5E8AB2">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EF0CE23">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租赁和商务服务业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A5F407">
      <w:pPr>
        <w:keepNext w:val="0"/>
        <w:keepLines w:val="0"/>
        <w:pageBreakBefore w:val="0"/>
        <w:kinsoku/>
        <w:wordWrap/>
        <w:overflowPunct/>
        <w:topLinePunct w:val="0"/>
        <w:autoSpaceDE/>
        <w:autoSpaceDN/>
        <w:bidi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0D40023">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750ABC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FF14CA6">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p>
    <w:p w14:paraId="26567CA3">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章）：</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p>
    <w:p w14:paraId="6D6AA1B1">
      <w:pPr>
        <w:pStyle w:val="91"/>
        <w:keepNext w:val="0"/>
        <w:keepLines w:val="0"/>
        <w:pageBreakBefore w:val="0"/>
        <w:widowControl/>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 w:val="0"/>
          <w:bCs w:val="0"/>
          <w:color w:val="auto"/>
          <w:sz w:val="24"/>
          <w:highlight w:val="none"/>
          <w:lang w:val="en-US" w:eastAsia="zh-CN"/>
        </w:rPr>
        <w:t>日　 期：</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月</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日</w:t>
      </w:r>
      <w:r>
        <w:rPr>
          <w:rFonts w:hint="eastAsia" w:ascii="宋体" w:hAnsi="宋体" w:eastAsia="宋体" w:cs="宋体"/>
          <w:bCs/>
          <w:color w:val="auto"/>
          <w:sz w:val="24"/>
          <w:szCs w:val="24"/>
          <w:highlight w:val="none"/>
          <w:shd w:val="clear" w:color="auto" w:fill="FFFFFF"/>
        </w:rPr>
        <w:t xml:space="preserve">        </w:t>
      </w:r>
    </w:p>
    <w:p w14:paraId="122F0031">
      <w:pPr>
        <w:pStyle w:val="10"/>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注：从业人员、营业收入、资产总额填报上一年度数据，无上一年度数据的新成立企业可不填报。</w:t>
      </w:r>
    </w:p>
    <w:p w14:paraId="549BF93F">
      <w:pPr>
        <w:pStyle w:val="94"/>
        <w:keepNext w:val="0"/>
        <w:keepLines w:val="0"/>
        <w:pageBreakBefore w:val="0"/>
        <w:kinsoku/>
        <w:wordWrap/>
        <w:overflowPunct/>
        <w:topLinePunct w:val="0"/>
        <w:autoSpaceDE/>
        <w:autoSpaceDN/>
        <w:bidi w:val="0"/>
        <w:adjustRightInd w:val="0"/>
        <w:snapToGrid w:val="0"/>
        <w:spacing w:line="336"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4C0EE207">
      <w:pPr>
        <w:pStyle w:val="94"/>
        <w:keepNext w:val="0"/>
        <w:keepLines w:val="0"/>
        <w:pageBreakBefore w:val="0"/>
        <w:numPr>
          <w:ilvl w:val="0"/>
          <w:numId w:val="14"/>
        </w:numPr>
        <w:kinsoku/>
        <w:wordWrap/>
        <w:overflowPunct/>
        <w:topLinePunct w:val="0"/>
        <w:autoSpaceDE/>
        <w:autoSpaceDN/>
        <w:bidi w:val="0"/>
        <w:adjustRightInd w:val="0"/>
        <w:snapToGrid w:val="0"/>
        <w:spacing w:line="336"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中小企业部分提供其他中小企业制造货物的应另附说明，并与后面的报价一栏表保持一致。</w:t>
      </w:r>
    </w:p>
    <w:p w14:paraId="6C6B91C4">
      <w:pPr>
        <w:pStyle w:val="94"/>
        <w:keepNext w:val="0"/>
        <w:keepLines w:val="0"/>
        <w:pageBreakBefore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14:paraId="075DE3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BD42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_（</w:t>
      </w:r>
      <w:r>
        <w:rPr>
          <w:rFonts w:hint="eastAsia" w:ascii="宋体" w:hAnsi="宋体" w:cs="宋体"/>
          <w:color w:val="000000" w:themeColor="text1"/>
          <w:sz w:val="24"/>
          <w:szCs w:val="24"/>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的______项目采购活动提供本单位制造的货物</w:t>
      </w:r>
      <w:r>
        <w:rPr>
          <w:rFonts w:hint="eastAsia" w:ascii="宋体" w:hAnsi="宋体" w:eastAsia="宋体" w:cs="宋体"/>
          <w:color w:val="000000" w:themeColor="text1"/>
          <w:sz w:val="24"/>
          <w:szCs w:val="24"/>
          <w:highlight w:val="none"/>
          <w:u w:val="single"/>
          <w14:textFill>
            <w14:solidFill>
              <w14:schemeClr w14:val="tx1"/>
            </w14:solidFill>
          </w14:textFill>
        </w:rPr>
        <w:t>（由本单位承担工程/提供服务）</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921A8">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投标单位：</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（全称）（盖章）  </w:t>
      </w:r>
    </w:p>
    <w:p w14:paraId="4224DB02">
      <w:pPr>
        <w:pStyle w:val="13"/>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（签字或盖章）</w:t>
      </w:r>
    </w:p>
    <w:p w14:paraId="67B76559">
      <w:pPr>
        <w:widowControl/>
        <w:adjustRightInd w:val="0"/>
        <w:snapToGrid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9ACCABE">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5B7B722A">
      <w:pPr>
        <w:widowControl/>
        <w:spacing w:line="440" w:lineRule="exact"/>
        <w:ind w:firstLine="48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000000" w:themeColor="text1"/>
          <w:sz w:val="22"/>
          <w:szCs w:val="30"/>
          <w:highlight w:val="none"/>
          <w14:textFill>
            <w14:solidFill>
              <w14:schemeClr w14:val="tx1"/>
            </w14:solidFill>
          </w14:textFill>
        </w:rPr>
      </w:pPr>
    </w:p>
    <w:p w14:paraId="4A8680E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A7928A7">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D2C33DC">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C5F94E2">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监狱企业证明文件（如有）</w:t>
      </w:r>
    </w:p>
    <w:p w14:paraId="31F0F311">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342E78AC">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2.证明材料加盖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w:t>
      </w:r>
    </w:p>
    <w:p w14:paraId="70D51EB6">
      <w:pPr>
        <w:rPr>
          <w:rFonts w:hint="eastAsia" w:ascii="宋体" w:hAnsi="宋体" w:eastAsia="宋体" w:cs="宋体"/>
          <w:color w:val="000000" w:themeColor="text1"/>
          <w:sz w:val="24"/>
          <w:szCs w:val="24"/>
          <w:highlight w:val="none"/>
          <w14:textFill>
            <w14:solidFill>
              <w14:schemeClr w14:val="tx1"/>
            </w14:solidFill>
          </w14:textFill>
        </w:rPr>
      </w:pPr>
    </w:p>
    <w:p w14:paraId="215F0AFA">
      <w:pPr>
        <w:rPr>
          <w:rFonts w:hint="eastAsia" w:ascii="宋体" w:hAnsi="宋体" w:eastAsia="宋体" w:cs="宋体"/>
          <w:color w:val="000000" w:themeColor="text1"/>
          <w:sz w:val="24"/>
          <w:highlight w:val="none"/>
          <w14:textFill>
            <w14:solidFill>
              <w14:schemeClr w14:val="tx1"/>
            </w14:solidFill>
          </w14:textFill>
        </w:rPr>
      </w:pPr>
    </w:p>
    <w:p w14:paraId="4D0ACED7">
      <w:pPr>
        <w:rPr>
          <w:rFonts w:hint="eastAsia" w:ascii="宋体" w:hAnsi="宋体" w:eastAsia="宋体" w:cs="宋体"/>
          <w:color w:val="000000" w:themeColor="text1"/>
          <w:sz w:val="24"/>
          <w:highlight w:val="none"/>
          <w14:textFill>
            <w14:solidFill>
              <w14:schemeClr w14:val="tx1"/>
            </w14:solidFill>
          </w14:textFill>
        </w:rPr>
      </w:pPr>
    </w:p>
    <w:p w14:paraId="28F10FCE">
      <w:pPr>
        <w:rPr>
          <w:rFonts w:hint="eastAsia" w:ascii="宋体" w:hAnsi="宋体" w:eastAsia="宋体" w:cs="宋体"/>
          <w:color w:val="000000" w:themeColor="text1"/>
          <w:sz w:val="24"/>
          <w:highlight w:val="none"/>
          <w14:textFill>
            <w14:solidFill>
              <w14:schemeClr w14:val="tx1"/>
            </w14:solidFill>
          </w14:textFill>
        </w:rPr>
      </w:pPr>
    </w:p>
    <w:p w14:paraId="4FC59D9E">
      <w:pPr>
        <w:rPr>
          <w:rFonts w:hint="eastAsia" w:ascii="宋体" w:hAnsi="宋体" w:eastAsia="宋体" w:cs="宋体"/>
          <w:color w:val="000000" w:themeColor="text1"/>
          <w:sz w:val="24"/>
          <w:highlight w:val="none"/>
          <w14:textFill>
            <w14:solidFill>
              <w14:schemeClr w14:val="tx1"/>
            </w14:solidFill>
          </w14:textFill>
        </w:rPr>
      </w:pPr>
    </w:p>
    <w:p w14:paraId="0AAAA1D5">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w:t>
      </w:r>
    </w:p>
    <w:p w14:paraId="48E74AE5">
      <w:pPr>
        <w:pStyle w:val="13"/>
        <w:rPr>
          <w:rFonts w:hint="eastAsia" w:ascii="宋体" w:hAnsi="宋体" w:eastAsia="宋体" w:cs="宋体"/>
          <w:color w:val="000000" w:themeColor="text1"/>
          <w:highlight w:val="none"/>
          <w:lang w:eastAsia="zh-CN"/>
          <w14:textFill>
            <w14:solidFill>
              <w14:schemeClr w14:val="tx1"/>
            </w14:solidFill>
          </w14:textFill>
        </w:rPr>
      </w:pPr>
    </w:p>
    <w:p w14:paraId="5B09EC32">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本人作为经授权</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E4450B0">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p>
    <w:p w14:paraId="43BF40A9">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《不参与围标串标承诺书》签署页</w:t>
      </w:r>
    </w:p>
    <w:p w14:paraId="35982B9B">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0D06B94D">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编号：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6DEDF8">
      <w:pPr>
        <w:numPr>
          <w:ilvl w:val="0"/>
          <w:numId w:val="0"/>
        </w:numPr>
        <w:spacing w:line="360" w:lineRule="auto"/>
        <w:ind w:left="210"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22F31AD7">
      <w:pPr>
        <w:pStyle w:val="13"/>
        <w:rPr>
          <w:rFonts w:hint="eastAsia" w:ascii="宋体" w:hAnsi="宋体" w:eastAsia="宋体" w:cs="宋体"/>
          <w:color w:val="000000" w:themeColor="text1"/>
          <w:sz w:val="22"/>
          <w:szCs w:val="22"/>
          <w:highlight w:val="none"/>
          <w:lang w:eastAsia="zh-CN"/>
          <w14:textFill>
            <w14:solidFill>
              <w14:schemeClr w14:val="tx1"/>
            </w14:solidFill>
          </w14:textFill>
        </w:rPr>
      </w:pPr>
    </w:p>
    <w:tbl>
      <w:tblPr>
        <w:tblStyle w:val="3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959" w:type="dxa"/>
            <w:noWrap w:val="0"/>
            <w:vAlign w:val="center"/>
          </w:tcPr>
          <w:p w14:paraId="4C6F92D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盖章</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3696" w:type="dxa"/>
            <w:noWrap w:val="0"/>
            <w:vAlign w:val="center"/>
          </w:tcPr>
          <w:p w14:paraId="414DA9D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投标单位代表签名</w:t>
            </w:r>
            <w:r>
              <w:rPr>
                <w:rFonts w:hint="eastAsia" w:ascii="宋体" w:hAnsi="宋体" w:cs="宋体"/>
                <w:color w:val="000000" w:themeColor="text1"/>
                <w:sz w:val="24"/>
                <w:szCs w:val="24"/>
                <w:highlight w:val="none"/>
                <w:lang w:val="en-US" w:eastAsia="zh-CN"/>
                <w14:textFill>
                  <w14:solidFill>
                    <w14:schemeClr w14:val="tx1"/>
                  </w14:solidFill>
                </w14:textFill>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59" w:type="dxa"/>
            <w:noWrap w:val="0"/>
            <w:vAlign w:val="center"/>
          </w:tcPr>
          <w:p w14:paraId="791B0F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696" w:type="dxa"/>
            <w:noWrap w:val="0"/>
            <w:vAlign w:val="center"/>
          </w:tcPr>
          <w:p w14:paraId="2C90F50B">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CB7444C">
      <w:pPr>
        <w:pStyle w:val="42"/>
        <w:rPr>
          <w:rFonts w:hint="eastAsia"/>
          <w:color w:val="000000" w:themeColor="text1"/>
          <w:sz w:val="22"/>
          <w:szCs w:val="21"/>
          <w:highlight w:val="none"/>
          <w:lang w:val="en-US" w:eastAsia="zh-CN"/>
          <w14:textFill>
            <w14:solidFill>
              <w14:schemeClr w14:val="tx1"/>
            </w14:solidFill>
          </w14:textFill>
        </w:rPr>
      </w:pPr>
    </w:p>
    <w:p w14:paraId="49721D24">
      <w:pPr>
        <w:rPr>
          <w:rFonts w:hint="eastAsia"/>
          <w:color w:val="000000" w:themeColor="text1"/>
          <w:sz w:val="20"/>
          <w:szCs w:val="22"/>
          <w:highlight w:val="none"/>
          <w:lang w:val="en-US" w:eastAsia="zh-CN"/>
          <w14:textFill>
            <w14:solidFill>
              <w14:schemeClr w14:val="tx1"/>
            </w14:solidFill>
          </w14:textFill>
        </w:rPr>
      </w:pPr>
    </w:p>
    <w:p w14:paraId="71110FCC">
      <w:pPr>
        <w:pStyle w:val="42"/>
        <w:rPr>
          <w:rFonts w:hint="eastAsia"/>
          <w:color w:val="000000" w:themeColor="text1"/>
          <w:sz w:val="22"/>
          <w:szCs w:val="21"/>
          <w:highlight w:val="none"/>
          <w:lang w:val="en-US" w:eastAsia="zh-CN"/>
          <w14:textFill>
            <w14:solidFill>
              <w14:schemeClr w14:val="tx1"/>
            </w14:solidFill>
          </w14:textFill>
        </w:rPr>
      </w:pPr>
    </w:p>
    <w:p w14:paraId="5D20A95A">
      <w:pPr>
        <w:rPr>
          <w:rFonts w:hint="eastAsia"/>
          <w:color w:val="000000" w:themeColor="text1"/>
          <w:highlight w:val="none"/>
          <w:lang w:val="en-US" w:eastAsia="zh-CN"/>
          <w14:textFill>
            <w14:solidFill>
              <w14:schemeClr w14:val="tx1"/>
            </w14:solidFill>
          </w14:textFill>
        </w:rPr>
      </w:pPr>
    </w:p>
    <w:p w14:paraId="7E7EF385">
      <w:pPr>
        <w:pStyle w:val="42"/>
        <w:rPr>
          <w:rFonts w:hint="eastAsia"/>
          <w:color w:val="000000" w:themeColor="text1"/>
          <w:highlight w:val="none"/>
          <w:lang w:val="en-US" w:eastAsia="zh-CN"/>
          <w14:textFill>
            <w14:solidFill>
              <w14:schemeClr w14:val="tx1"/>
            </w14:solidFill>
          </w14:textFill>
        </w:rPr>
      </w:pPr>
    </w:p>
    <w:p w14:paraId="518410BD">
      <w:pPr>
        <w:rPr>
          <w:rFonts w:hint="eastAsia"/>
          <w:color w:val="000000" w:themeColor="text1"/>
          <w:highlight w:val="none"/>
          <w:lang w:val="en-US" w:eastAsia="zh-CN"/>
          <w14:textFill>
            <w14:solidFill>
              <w14:schemeClr w14:val="tx1"/>
            </w14:solidFill>
          </w14:textFill>
        </w:rPr>
      </w:pPr>
    </w:p>
    <w:p w14:paraId="5980B3CB">
      <w:pPr>
        <w:pStyle w:val="42"/>
        <w:rPr>
          <w:rFonts w:hint="eastAsia"/>
          <w:color w:val="000000" w:themeColor="text1"/>
          <w:highlight w:val="none"/>
          <w:lang w:val="en-US" w:eastAsia="zh-CN"/>
          <w14:textFill>
            <w14:solidFill>
              <w14:schemeClr w14:val="tx1"/>
            </w14:solidFill>
          </w14:textFill>
        </w:rPr>
      </w:pPr>
    </w:p>
    <w:p w14:paraId="2D2F011A">
      <w:pPr>
        <w:rPr>
          <w:rFonts w:hint="eastAsia"/>
          <w:color w:val="000000" w:themeColor="text1"/>
          <w:highlight w:val="none"/>
          <w:lang w:val="en-US" w:eastAsia="zh-CN"/>
          <w14:textFill>
            <w14:solidFill>
              <w14:schemeClr w14:val="tx1"/>
            </w14:solidFill>
          </w14:textFill>
        </w:rPr>
      </w:pPr>
    </w:p>
    <w:p w14:paraId="70D571A0">
      <w:pPr>
        <w:pStyle w:val="42"/>
        <w:rPr>
          <w:rFonts w:hint="eastAsia"/>
          <w:color w:val="000000" w:themeColor="text1"/>
          <w:highlight w:val="none"/>
          <w:lang w:val="en-US" w:eastAsia="zh-CN"/>
          <w14:textFill>
            <w14:solidFill>
              <w14:schemeClr w14:val="tx1"/>
            </w14:solidFill>
          </w14:textFill>
        </w:rPr>
      </w:pPr>
    </w:p>
    <w:p w14:paraId="647B8E42">
      <w:pPr>
        <w:rPr>
          <w:rFonts w:hint="eastAsia"/>
          <w:color w:val="000000" w:themeColor="text1"/>
          <w:highlight w:val="none"/>
          <w:lang w:val="en-US" w:eastAsia="zh-CN"/>
          <w14:textFill>
            <w14:solidFill>
              <w14:schemeClr w14:val="tx1"/>
            </w14:solidFill>
          </w14:textFill>
        </w:rPr>
      </w:pPr>
    </w:p>
    <w:p w14:paraId="6D919C1A">
      <w:pPr>
        <w:pStyle w:val="42"/>
        <w:rPr>
          <w:rFonts w:hint="eastAsia"/>
          <w:color w:val="000000" w:themeColor="text1"/>
          <w:highlight w:val="none"/>
          <w:lang w:val="en-US" w:eastAsia="zh-CN"/>
          <w14:textFill>
            <w14:solidFill>
              <w14:schemeClr w14:val="tx1"/>
            </w14:solidFill>
          </w14:textFill>
        </w:rPr>
      </w:pPr>
    </w:p>
    <w:p w14:paraId="1CECCAAA">
      <w:pPr>
        <w:rPr>
          <w:rFonts w:hint="eastAsia"/>
          <w:color w:val="000000" w:themeColor="text1"/>
          <w:highlight w:val="none"/>
          <w:lang w:val="en-US" w:eastAsia="zh-CN"/>
          <w14:textFill>
            <w14:solidFill>
              <w14:schemeClr w14:val="tx1"/>
            </w14:solidFill>
          </w14:textFill>
        </w:rPr>
      </w:pPr>
    </w:p>
    <w:p w14:paraId="6EC8F11F">
      <w:pPr>
        <w:pStyle w:val="42"/>
        <w:rPr>
          <w:rFonts w:hint="eastAsia"/>
          <w:color w:val="000000" w:themeColor="text1"/>
          <w:highlight w:val="none"/>
          <w:lang w:val="en-US" w:eastAsia="zh-CN"/>
          <w14:textFill>
            <w14:solidFill>
              <w14:schemeClr w14:val="tx1"/>
            </w14:solidFill>
          </w14:textFill>
        </w:rPr>
      </w:pPr>
    </w:p>
    <w:p w14:paraId="15DF006A">
      <w:pPr>
        <w:rPr>
          <w:rFonts w:hint="eastAsia"/>
          <w:color w:val="000000" w:themeColor="text1"/>
          <w:highlight w:val="none"/>
          <w:lang w:val="en-US" w:eastAsia="zh-CN"/>
          <w14:textFill>
            <w14:solidFill>
              <w14:schemeClr w14:val="tx1"/>
            </w14:solidFill>
          </w14:textFill>
        </w:rPr>
      </w:pPr>
    </w:p>
    <w:p w14:paraId="6E590B4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622E7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3B0B4B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00BED3D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近三年项目业绩一览表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93" w:type="dxa"/>
            <w:noWrap w:val="0"/>
            <w:vAlign w:val="center"/>
          </w:tcPr>
          <w:p w14:paraId="2E5F1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29" w:type="dxa"/>
            <w:noWrap w:val="0"/>
            <w:vAlign w:val="center"/>
          </w:tcPr>
          <w:p w14:paraId="2A84DB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招标单位</w:t>
            </w:r>
          </w:p>
        </w:tc>
        <w:tc>
          <w:tcPr>
            <w:tcW w:w="1497" w:type="dxa"/>
            <w:noWrap w:val="0"/>
            <w:vAlign w:val="center"/>
          </w:tcPr>
          <w:p w14:paraId="267726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403" w:type="dxa"/>
            <w:noWrap w:val="0"/>
            <w:vAlign w:val="center"/>
          </w:tcPr>
          <w:p w14:paraId="14A00F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tc>
        <w:tc>
          <w:tcPr>
            <w:tcW w:w="1422" w:type="dxa"/>
            <w:noWrap w:val="0"/>
            <w:vAlign w:val="center"/>
          </w:tcPr>
          <w:p w14:paraId="4F31E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440" w:type="dxa"/>
            <w:noWrap w:val="0"/>
            <w:vAlign w:val="center"/>
          </w:tcPr>
          <w:p w14:paraId="71763E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0A52FF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FD2A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4E735A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064003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42983E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57C1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5DBF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083783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D683C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D996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0B3762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11CC62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582E4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1824A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7744F37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BDA5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6BB345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42FC4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37F9DD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56BC58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031E55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15A61F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59E7C0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0931B2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B87F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17E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62372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5C634C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2751E7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20A270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419E7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须附每一个业绩</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项目成交通知书/中标通知书或合同关键页复印件，并加盖供应商公章。合同书关键页包括服务内容页、合同金额页、双方盖章页及签订时间页。提供不全者不予认可（加盖单位公章）。</w:t>
      </w:r>
    </w:p>
    <w:p w14:paraId="3F5761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2、近三年业绩指从20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12月</w:t>
      </w:r>
      <w:r>
        <w:rPr>
          <w:rFonts w:hint="eastAsia" w:ascii="宋体" w:hAnsi="宋体" w:eastAsia="宋体" w:cs="宋体"/>
          <w:color w:val="000000" w:themeColor="text1"/>
          <w:sz w:val="24"/>
          <w:szCs w:val="24"/>
          <w:highlight w:val="none"/>
          <w:lang w:val="en-US" w:eastAsia="zh-CN"/>
          <w14:textFill>
            <w14:solidFill>
              <w14:schemeClr w14:val="tx1"/>
            </w14:solidFill>
          </w14:textFill>
        </w:rPr>
        <w:t>至今类似项目业绩一览表</w:t>
      </w:r>
    </w:p>
    <w:p w14:paraId="5B53DBCB">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CDB2F3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03478C">
      <w:pPr>
        <w:spacing w:line="360" w:lineRule="auto"/>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3E6F3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50D0122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2582D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人员配备</w:t>
      </w:r>
    </w:p>
    <w:p w14:paraId="28271359">
      <w:pPr>
        <w:numPr>
          <w:ilvl w:val="0"/>
          <w:numId w:val="0"/>
        </w:numPr>
        <w:spacing w:line="360" w:lineRule="auto"/>
        <w:ind w:left="732" w:leftChars="71" w:hanging="583" w:hangingChars="242"/>
        <w:rPr>
          <w:rFonts w:hint="eastAsia"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项目负责人简历表</w:t>
      </w:r>
    </w:p>
    <w:tbl>
      <w:tblPr>
        <w:tblStyle w:val="31"/>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2410C">
        <w:tblPrEx>
          <w:tblCellMar>
            <w:top w:w="0" w:type="dxa"/>
            <w:left w:w="108" w:type="dxa"/>
            <w:bottom w:w="0" w:type="dxa"/>
            <w:right w:w="108" w:type="dxa"/>
          </w:tblCellMar>
        </w:tblPrEx>
        <w:trPr>
          <w:trHeight w:val="58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ED63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主要经历</w:t>
            </w:r>
          </w:p>
          <w:p w14:paraId="0D09AA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742D1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DF90954">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80A4CD0">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default" w:ascii="宋体" w:hAnsi="宋体" w:eastAsia="宋体" w:cs="宋体"/>
          <w:color w:val="auto"/>
          <w:spacing w:val="-6"/>
          <w:kern w:val="2"/>
          <w:sz w:val="24"/>
          <w:szCs w:val="24"/>
          <w:highlight w:val="none"/>
          <w:lang w:val="en-US" w:eastAsia="zh-CN" w:bidi="ar-SA"/>
        </w:rPr>
        <w:t>需提供项目负责人工作履历、本人学历证书、身份证、所服务单位开具的从事安保服务证明资料（须加盖服务单位公章）、供应商为其缴纳的开标前一年内至少连续6个月的社保证明，均为清晰扫描件；未按要求提供资料的不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521964D">
      <w:pPr>
        <w:rPr>
          <w:rFonts w:hint="eastAsia" w:ascii="宋体" w:hAnsi="宋体" w:eastAsia="宋体" w:cs="宋体"/>
          <w:b/>
          <w:bCs/>
          <w:color w:val="000000" w:themeColor="text1"/>
          <w:sz w:val="24"/>
          <w:szCs w:val="24"/>
          <w:highlight w:val="none"/>
          <w14:textFill>
            <w14:solidFill>
              <w14:schemeClr w14:val="tx1"/>
            </w14:solidFill>
          </w14:textFill>
        </w:rPr>
      </w:pPr>
    </w:p>
    <w:p w14:paraId="75343045">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7EA385D">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4CA43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2、拟投入本项目的主要成员表</w:t>
      </w:r>
    </w:p>
    <w:tbl>
      <w:tblPr>
        <w:tblStyle w:val="31"/>
        <w:tblW w:w="1036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1184"/>
        <w:gridCol w:w="1410"/>
        <w:gridCol w:w="1410"/>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315" w:type="dxa"/>
            <w:noWrap w:val="0"/>
            <w:vAlign w:val="center"/>
          </w:tcPr>
          <w:p w14:paraId="75B1DA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356" w:type="dxa"/>
            <w:noWrap w:val="0"/>
            <w:vAlign w:val="center"/>
          </w:tcPr>
          <w:p w14:paraId="57AA3F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333" w:type="dxa"/>
            <w:noWrap w:val="0"/>
            <w:vAlign w:val="center"/>
          </w:tcPr>
          <w:p w14:paraId="4239A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388" w:type="dxa"/>
            <w:noWrap w:val="0"/>
            <w:vAlign w:val="center"/>
          </w:tcPr>
          <w:p w14:paraId="75FEB6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w:t>
            </w:r>
          </w:p>
        </w:tc>
        <w:tc>
          <w:tcPr>
            <w:tcW w:w="1184" w:type="dxa"/>
            <w:noWrap w:val="0"/>
            <w:vAlign w:val="center"/>
          </w:tcPr>
          <w:p w14:paraId="5EC1AF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从事该岗位时间</w:t>
            </w:r>
          </w:p>
        </w:tc>
        <w:tc>
          <w:tcPr>
            <w:tcW w:w="1410" w:type="dxa"/>
            <w:noWrap w:val="0"/>
            <w:vAlign w:val="center"/>
          </w:tcPr>
          <w:p w14:paraId="2381D739">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是否具备听、说、读、写能力</w:t>
            </w:r>
          </w:p>
        </w:tc>
        <w:tc>
          <w:tcPr>
            <w:tcW w:w="1410" w:type="dxa"/>
            <w:noWrap w:val="0"/>
            <w:vAlign w:val="center"/>
          </w:tcPr>
          <w:p w14:paraId="03957951">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15" w:type="dxa"/>
            <w:noWrap w:val="0"/>
            <w:vAlign w:val="center"/>
          </w:tcPr>
          <w:p w14:paraId="5D749DB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4EEC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2ACB3A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263D6D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7876D4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7352B6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6B38F5E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15" w:type="dxa"/>
            <w:noWrap w:val="0"/>
            <w:vAlign w:val="center"/>
          </w:tcPr>
          <w:p w14:paraId="4C91523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7E7CFF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7112E3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39EF22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3B1AAD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373F6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15ECD51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315" w:type="dxa"/>
            <w:noWrap w:val="0"/>
            <w:vAlign w:val="center"/>
          </w:tcPr>
          <w:p w14:paraId="5C21C6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52ABA4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36A961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1F0693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748F4F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769E9E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0697761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15" w:type="dxa"/>
            <w:noWrap w:val="0"/>
            <w:vAlign w:val="center"/>
          </w:tcPr>
          <w:p w14:paraId="5075CDE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6" w:type="dxa"/>
            <w:noWrap w:val="0"/>
            <w:vAlign w:val="center"/>
          </w:tcPr>
          <w:p w14:paraId="2C9056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3" w:type="dxa"/>
            <w:noWrap w:val="0"/>
            <w:vAlign w:val="center"/>
          </w:tcPr>
          <w:p w14:paraId="682C43B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88" w:type="dxa"/>
            <w:noWrap w:val="0"/>
            <w:vAlign w:val="center"/>
          </w:tcPr>
          <w:p w14:paraId="45098D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84" w:type="dxa"/>
            <w:noWrap w:val="0"/>
            <w:vAlign w:val="center"/>
          </w:tcPr>
          <w:p w14:paraId="1E8434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586196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0" w:type="dxa"/>
            <w:noWrap w:val="0"/>
            <w:vAlign w:val="center"/>
          </w:tcPr>
          <w:p w14:paraId="0F53227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EA25AE4">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auto"/>
          <w:spacing w:val="-6"/>
          <w:sz w:val="24"/>
          <w:szCs w:val="24"/>
          <w:highlight w:val="none"/>
          <w:lang w:val="en-US" w:eastAsia="zh-CN"/>
        </w:rPr>
        <w:t>需提供身份证、学历证明、劳动合同或社保缴纳证明材料，不提供不得分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060EEBE">
      <w:pPr>
        <w:pStyle w:val="42"/>
        <w:rPr>
          <w:rFonts w:hint="eastAsia"/>
          <w:color w:val="000000" w:themeColor="text1"/>
          <w:highlight w:val="none"/>
          <w:lang w:val="en-US" w:eastAsia="zh-CN"/>
          <w14:textFill>
            <w14:solidFill>
              <w14:schemeClr w14:val="tx1"/>
            </w14:solidFill>
          </w14:textFill>
        </w:rPr>
      </w:pPr>
    </w:p>
    <w:p w14:paraId="5C3CD866">
      <w:pPr>
        <w:rPr>
          <w:rFonts w:hint="eastAsia"/>
          <w:color w:val="000000" w:themeColor="text1"/>
          <w:highlight w:val="none"/>
          <w:lang w:val="en-US" w:eastAsia="zh-CN"/>
          <w14:textFill>
            <w14:solidFill>
              <w14:schemeClr w14:val="tx1"/>
            </w14:solidFill>
          </w14:textFill>
        </w:rPr>
      </w:pPr>
    </w:p>
    <w:p w14:paraId="4B49FF93">
      <w:pPr>
        <w:pStyle w:val="42"/>
        <w:rPr>
          <w:rFonts w:hint="eastAsia"/>
          <w:color w:val="000000" w:themeColor="text1"/>
          <w:highlight w:val="none"/>
          <w:lang w:val="en-US" w:eastAsia="zh-CN"/>
          <w14:textFill>
            <w14:solidFill>
              <w14:schemeClr w14:val="tx1"/>
            </w14:solidFill>
          </w14:textFill>
        </w:rPr>
      </w:pPr>
    </w:p>
    <w:p w14:paraId="2034E876">
      <w:pPr>
        <w:rPr>
          <w:rFonts w:hint="eastAsia"/>
          <w:color w:val="000000" w:themeColor="text1"/>
          <w:highlight w:val="none"/>
          <w:lang w:val="en-US" w:eastAsia="zh-CN"/>
          <w14:textFill>
            <w14:solidFill>
              <w14:schemeClr w14:val="tx1"/>
            </w14:solidFill>
          </w14:textFill>
        </w:rPr>
      </w:pPr>
    </w:p>
    <w:p w14:paraId="0C6D964C">
      <w:pPr>
        <w:pStyle w:val="42"/>
        <w:rPr>
          <w:rFonts w:hint="eastAsia"/>
          <w:color w:val="000000" w:themeColor="text1"/>
          <w:highlight w:val="none"/>
          <w:lang w:val="en-US" w:eastAsia="zh-CN"/>
          <w14:textFill>
            <w14:solidFill>
              <w14:schemeClr w14:val="tx1"/>
            </w14:solidFill>
          </w14:textFill>
        </w:rPr>
      </w:pPr>
    </w:p>
    <w:p w14:paraId="62C43BDC">
      <w:pPr>
        <w:rPr>
          <w:rFonts w:hint="eastAsia"/>
          <w:color w:val="000000" w:themeColor="text1"/>
          <w:highlight w:val="none"/>
          <w:lang w:val="en-US" w:eastAsia="zh-CN"/>
          <w14:textFill>
            <w14:solidFill>
              <w14:schemeClr w14:val="tx1"/>
            </w14:solidFill>
          </w14:textFill>
        </w:rPr>
      </w:pPr>
    </w:p>
    <w:p w14:paraId="55D310A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A468961">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FE3E6E9">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B877EB2">
      <w:pPr>
        <w:numPr>
          <w:ilvl w:val="0"/>
          <w:numId w:val="0"/>
        </w:numPr>
        <w:spacing w:line="360" w:lineRule="auto"/>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（格式自拟）</w:t>
      </w:r>
    </w:p>
    <w:p w14:paraId="6037B86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包括但不限于以下内容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服务方案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管理制度</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应急预案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上岗培训方案</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pacing w:val="-6"/>
          <w:kern w:val="2"/>
          <w:sz w:val="24"/>
          <w:szCs w:val="24"/>
          <w:highlight w:val="none"/>
          <w:lang w:val="en-US" w:eastAsia="zh-CN" w:bidi="ar-SA"/>
        </w:rPr>
        <w:t>日常演练方案</w:t>
      </w:r>
      <w:r>
        <w:rPr>
          <w:rFonts w:hint="eastAsia" w:ascii="宋体" w:hAnsi="宋体" w:eastAsia="宋体" w:cs="宋体"/>
          <w:color w:val="auto"/>
          <w:spacing w:val="-6"/>
          <w:sz w:val="24"/>
          <w:szCs w:val="24"/>
          <w:highlight w:val="none"/>
          <w:lang w:val="en-US" w:eastAsia="zh-CN"/>
        </w:rPr>
        <w:t>等</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103A1FA">
      <w:pPr>
        <w:pStyle w:val="30"/>
        <w:rPr>
          <w:rFonts w:hint="eastAsia" w:ascii="宋体" w:hAnsi="宋体" w:eastAsia="宋体" w:cs="宋体"/>
          <w:bCs/>
          <w:color w:val="000000" w:themeColor="text1"/>
          <w:sz w:val="24"/>
          <w:highlight w:val="none"/>
          <w:lang w:val="en-US" w:eastAsia="zh-CN"/>
          <w14:textFill>
            <w14:solidFill>
              <w14:schemeClr w14:val="tx1"/>
            </w14:solidFill>
          </w14:textFill>
        </w:rPr>
      </w:pPr>
    </w:p>
    <w:p w14:paraId="1C018340">
      <w:pPr>
        <w:pStyle w:val="42"/>
        <w:rPr>
          <w:rFonts w:hint="eastAsia"/>
          <w:color w:val="000000" w:themeColor="text1"/>
          <w:highlight w:val="none"/>
          <w:lang w:val="en-US" w:eastAsia="zh-CN"/>
          <w14:textFill>
            <w14:solidFill>
              <w14:schemeClr w14:val="tx1"/>
            </w14:solidFill>
          </w14:textFill>
        </w:rPr>
      </w:pPr>
    </w:p>
    <w:p w14:paraId="7BDFF3B1">
      <w:pPr>
        <w:rPr>
          <w:rFonts w:hint="eastAsia"/>
          <w:color w:val="000000" w:themeColor="text1"/>
          <w:highlight w:val="none"/>
          <w:lang w:val="en-US" w:eastAsia="zh-CN"/>
          <w14:textFill>
            <w14:solidFill>
              <w14:schemeClr w14:val="tx1"/>
            </w14:solidFill>
          </w14:textFill>
        </w:rPr>
      </w:pPr>
    </w:p>
    <w:p w14:paraId="584BAFF9">
      <w:pPr>
        <w:rPr>
          <w:rFonts w:hint="eastAsia"/>
          <w:color w:val="000000" w:themeColor="text1"/>
          <w:highlight w:val="none"/>
          <w:lang w:val="en-US" w:eastAsia="zh-CN"/>
          <w14:textFill>
            <w14:solidFill>
              <w14:schemeClr w14:val="tx1"/>
            </w14:solidFill>
          </w14:textFill>
        </w:rPr>
      </w:pPr>
    </w:p>
    <w:p w14:paraId="769F8100">
      <w:pPr>
        <w:rPr>
          <w:rFonts w:hint="eastAsia"/>
          <w:color w:val="000000" w:themeColor="text1"/>
          <w:highlight w:val="none"/>
          <w:lang w:val="en-US" w:eastAsia="zh-CN"/>
          <w14:textFill>
            <w14:solidFill>
              <w14:schemeClr w14:val="tx1"/>
            </w14:solidFill>
          </w14:textFill>
        </w:rPr>
      </w:pPr>
    </w:p>
    <w:p w14:paraId="0AFFDA90">
      <w:pPr>
        <w:rPr>
          <w:rFonts w:hint="eastAsia"/>
          <w:color w:val="000000" w:themeColor="text1"/>
          <w:highlight w:val="none"/>
          <w:lang w:val="en-US" w:eastAsia="zh-CN"/>
          <w14:textFill>
            <w14:solidFill>
              <w14:schemeClr w14:val="tx1"/>
            </w14:solidFill>
          </w14:textFill>
        </w:rPr>
      </w:pPr>
    </w:p>
    <w:p w14:paraId="57EE548C">
      <w:pPr>
        <w:rPr>
          <w:rFonts w:hint="eastAsia"/>
          <w:color w:val="000000" w:themeColor="text1"/>
          <w:highlight w:val="none"/>
          <w:lang w:val="en-US" w:eastAsia="zh-CN"/>
          <w14:textFill>
            <w14:solidFill>
              <w14:schemeClr w14:val="tx1"/>
            </w14:solidFill>
          </w14:textFill>
        </w:rPr>
      </w:pPr>
    </w:p>
    <w:p w14:paraId="1C2161C3">
      <w:pPr>
        <w:pStyle w:val="42"/>
        <w:rPr>
          <w:rFonts w:hint="eastAsia"/>
          <w:color w:val="000000" w:themeColor="text1"/>
          <w:highlight w:val="none"/>
          <w:lang w:val="en-US" w:eastAsia="zh-CN"/>
          <w14:textFill>
            <w14:solidFill>
              <w14:schemeClr w14:val="tx1"/>
            </w14:solidFill>
          </w14:textFill>
        </w:rPr>
      </w:pPr>
    </w:p>
    <w:p w14:paraId="15522652">
      <w:pPr>
        <w:rPr>
          <w:rFonts w:hint="eastAsia"/>
          <w:color w:val="000000" w:themeColor="text1"/>
          <w:highlight w:val="none"/>
          <w:lang w:val="en-US" w:eastAsia="zh-CN"/>
          <w14:textFill>
            <w14:solidFill>
              <w14:schemeClr w14:val="tx1"/>
            </w14:solidFill>
          </w14:textFill>
        </w:rPr>
      </w:pPr>
    </w:p>
    <w:p w14:paraId="55A0A8FF">
      <w:pPr>
        <w:pStyle w:val="42"/>
        <w:rPr>
          <w:rFonts w:hint="eastAsia"/>
          <w:color w:val="000000" w:themeColor="text1"/>
          <w:highlight w:val="none"/>
          <w:lang w:val="en-US" w:eastAsia="zh-CN"/>
          <w14:textFill>
            <w14:solidFill>
              <w14:schemeClr w14:val="tx1"/>
            </w14:solidFill>
          </w14:textFill>
        </w:rPr>
      </w:pPr>
    </w:p>
    <w:p w14:paraId="0C91717E">
      <w:pPr>
        <w:rPr>
          <w:rFonts w:hint="eastAsia"/>
          <w:color w:val="000000" w:themeColor="text1"/>
          <w:highlight w:val="none"/>
          <w:lang w:val="en-US" w:eastAsia="zh-CN"/>
          <w14:textFill>
            <w14:solidFill>
              <w14:schemeClr w14:val="tx1"/>
            </w14:solidFill>
          </w14:textFill>
        </w:rPr>
      </w:pPr>
    </w:p>
    <w:p w14:paraId="7AA585B7">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3D2A02E">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CB6DEE">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E27B769">
      <w:pPr>
        <w:pStyle w:val="38"/>
        <w:rPr>
          <w:rFonts w:hint="eastAsia"/>
          <w:color w:val="000000" w:themeColor="text1"/>
          <w:highlight w:val="none"/>
          <w:lang w:val="en-US" w:eastAsia="zh-CN"/>
          <w14:textFill>
            <w14:solidFill>
              <w14:schemeClr w14:val="tx1"/>
            </w14:solidFill>
          </w14:textFill>
        </w:rPr>
      </w:pPr>
    </w:p>
    <w:p w14:paraId="5AA766D6">
      <w:pPr>
        <w:pStyle w:val="38"/>
        <w:numPr>
          <w:ilvl w:val="0"/>
          <w:numId w:val="0"/>
        </w:numPr>
        <w:ind w:right="-58" w:rightChars="0"/>
        <w:rPr>
          <w:rFonts w:hint="eastAsia"/>
          <w:color w:val="000000" w:themeColor="text1"/>
          <w:highlight w:val="none"/>
          <w:lang w:val="en-US" w:eastAsia="zh-CN"/>
          <w14:textFill>
            <w14:solidFill>
              <w14:schemeClr w14:val="tx1"/>
            </w14:solidFill>
          </w14:textFill>
        </w:rPr>
      </w:pPr>
    </w:p>
    <w:p w14:paraId="7279219D">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1FED90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）商务、技术偏离表</w:t>
      </w:r>
    </w:p>
    <w:p w14:paraId="14C284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0" w:type="dxa"/>
            <w:noWrap w:val="0"/>
            <w:vAlign w:val="center"/>
          </w:tcPr>
          <w:p w14:paraId="302E7A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文件条目号</w:t>
            </w:r>
          </w:p>
        </w:tc>
        <w:tc>
          <w:tcPr>
            <w:tcW w:w="2445" w:type="dxa"/>
            <w:noWrap w:val="0"/>
            <w:vAlign w:val="center"/>
          </w:tcPr>
          <w:p w14:paraId="1AAA82E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文件的商务条款</w:t>
            </w:r>
          </w:p>
        </w:tc>
        <w:tc>
          <w:tcPr>
            <w:tcW w:w="2472" w:type="dxa"/>
            <w:noWrap w:val="0"/>
            <w:vAlign w:val="center"/>
          </w:tcPr>
          <w:p w14:paraId="5163F08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的商务条款</w:t>
            </w:r>
          </w:p>
        </w:tc>
        <w:tc>
          <w:tcPr>
            <w:tcW w:w="1033" w:type="dxa"/>
            <w:noWrap w:val="0"/>
            <w:vAlign w:val="center"/>
          </w:tcPr>
          <w:p w14:paraId="6CA28545">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094" w:type="dxa"/>
            <w:noWrap w:val="0"/>
            <w:vAlign w:val="center"/>
          </w:tcPr>
          <w:p w14:paraId="2F6A076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512B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D6BA5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41FD0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AF091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2D12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B7C98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A693F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B982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B3CC2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61FF6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64F23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98A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73F4B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E140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50D47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3E1AA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142D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73DF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52B3AF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440AD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78EAC5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6316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1E7C9A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7FE7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DFBC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B59E5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1230ED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66AA3B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40739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339FD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5BAE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66594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B72AD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0BEB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97BB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298E19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627D0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10DB6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F3E8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2F67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6224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7D7AA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80299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555A3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A2108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92C3C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23D6E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74D2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79E9D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6A3163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1A30F9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5970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0F1A7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04472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01E5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CB48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中商务条款（包括</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期、付款、合同条款以及其它所有商务内容）与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3A51F040">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683CD38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C9A162">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83F1FD">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DEB198">
      <w:pPr>
        <w:pStyle w:val="42"/>
        <w:ind w:left="0" w:leftChars="0" w:firstLine="0" w:firstLineChars="0"/>
        <w:rPr>
          <w:rFonts w:hint="eastAsia"/>
          <w:color w:val="000000" w:themeColor="text1"/>
          <w:highlight w:val="none"/>
          <w14:textFill>
            <w14:solidFill>
              <w14:schemeClr w14:val="tx1"/>
            </w14:solidFill>
          </w14:textFill>
        </w:rPr>
      </w:pPr>
    </w:p>
    <w:p w14:paraId="27007F4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技 术 偏 离 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88" w:type="dxa"/>
            <w:noWrap w:val="0"/>
            <w:vAlign w:val="center"/>
          </w:tcPr>
          <w:p w14:paraId="629B0B3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1533" w:type="dxa"/>
            <w:noWrap w:val="0"/>
            <w:vAlign w:val="center"/>
          </w:tcPr>
          <w:p w14:paraId="219ABF2A">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1533" w:type="dxa"/>
            <w:noWrap w:val="0"/>
            <w:vAlign w:val="center"/>
          </w:tcPr>
          <w:p w14:paraId="6504E5FD">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533" w:type="dxa"/>
            <w:noWrap w:val="0"/>
            <w:vAlign w:val="center"/>
          </w:tcPr>
          <w:p w14:paraId="04AE0BA7">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33" w:type="dxa"/>
            <w:noWrap w:val="0"/>
            <w:vAlign w:val="center"/>
          </w:tcPr>
          <w:p w14:paraId="7EC8C09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88493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F5C27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626D0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054BE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4F6E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43E96D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6F334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068EA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AB284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D156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DF7AE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F55B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57DD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A907C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9812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67C8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BEA5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26DFD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14A8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75B0A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A45E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3A9B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26307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3AF99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3C545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C4C5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82C3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38B6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4F71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7F81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61198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9F87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65CAF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5A7E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1B999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7543C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C85FA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ABFA9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8415A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D2C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B92BD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1C73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72471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0171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B5F0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54B2A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5FE64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6951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D71B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8E634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CC25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230FD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B75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EBD1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F517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E1F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中技术条款（包括投标技术参数等所有技术内容）与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07A8AE66">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0E8A2">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F186BA">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EF76D6">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2D28620">
      <w:pPr>
        <w:pStyle w:val="42"/>
        <w:ind w:left="0" w:leftChars="0" w:firstLine="0" w:firstLineChars="0"/>
        <w:rPr>
          <w:rFonts w:hint="eastAsia"/>
          <w:color w:val="000000" w:themeColor="text1"/>
          <w:highlight w:val="none"/>
          <w14:textFill>
            <w14:solidFill>
              <w14:schemeClr w14:val="tx1"/>
            </w14:solidFill>
          </w14:textFill>
        </w:rPr>
      </w:pPr>
    </w:p>
    <w:p w14:paraId="7507C36C">
      <w:pPr>
        <w:rPr>
          <w:rFonts w:hint="eastAsia"/>
          <w:color w:val="000000" w:themeColor="text1"/>
          <w:highlight w:val="none"/>
          <w14:textFill>
            <w14:solidFill>
              <w14:schemeClr w14:val="tx1"/>
            </w14:solidFill>
          </w14:textFill>
        </w:rPr>
      </w:pPr>
    </w:p>
    <w:p w14:paraId="752AFFD9">
      <w:pPr>
        <w:pStyle w:val="42"/>
        <w:rPr>
          <w:rFonts w:hint="eastAsia"/>
          <w:color w:val="000000" w:themeColor="text1"/>
          <w:highlight w:val="none"/>
          <w14:textFill>
            <w14:solidFill>
              <w14:schemeClr w14:val="tx1"/>
            </w14:solidFill>
          </w14:textFill>
        </w:rPr>
      </w:pPr>
    </w:p>
    <w:p w14:paraId="2139F3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）反商业贿赂承诺书</w:t>
      </w:r>
    </w:p>
    <w:p w14:paraId="043DD6DF">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77076E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为了从源头上防治腐败，杜绝商业贿赂行为的发生，更好地配合政府采购的工作，我们</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承诺如下：</w:t>
      </w:r>
    </w:p>
    <w:p w14:paraId="539E81E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1、不以各种名义给</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或采购代理机构借或送现金、有价证券及物品</w:t>
      </w:r>
      <w:r>
        <w:rPr>
          <w:rFonts w:hint="eastAsia" w:ascii="宋体" w:hAnsi="宋体" w:cs="宋体"/>
          <w:color w:val="000000" w:themeColor="text1"/>
          <w:sz w:val="24"/>
          <w:szCs w:val="24"/>
          <w:highlight w:val="none"/>
          <w:lang w:eastAsia="zh-CN"/>
          <w14:textFill>
            <w14:solidFill>
              <w14:schemeClr w14:val="tx1"/>
            </w14:solidFill>
          </w14:textFill>
        </w:rPr>
        <w:t>；</w:t>
      </w:r>
    </w:p>
    <w:p w14:paraId="682537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2、不以个人名义邀请</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或采购代理机构工作人员参与考察旅游活动和宴请活动；</w:t>
      </w:r>
    </w:p>
    <w:p w14:paraId="3838A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3、不发生与采购事项有关的其他违规违纪行为。</w:t>
      </w:r>
    </w:p>
    <w:p w14:paraId="36852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如违反其中一项，</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或采购代理机构将向新疆维吾尔自治区采购办反映将其列入政府采购黑名单并终止投标资格，今后不得参与新疆维吾尔自治区政府采购招投标活动，触犯法律由司法部门处理。</w:t>
      </w:r>
    </w:p>
    <w:p w14:paraId="0D30B1A4">
      <w:pPr>
        <w:pStyle w:val="14"/>
        <w:spacing w:line="360" w:lineRule="auto"/>
        <w:ind w:left="420" w:leftChars="200"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49B281">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5D5CB91E">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28165E54">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756A105C">
      <w:pPr>
        <w:pStyle w:val="14"/>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60211ABF">
      <w:pPr>
        <w:pStyle w:val="14"/>
        <w:spacing w:line="360" w:lineRule="exact"/>
        <w:ind w:left="420" w:leftChars="200" w:firstLine="540"/>
        <w:jc w:val="right"/>
        <w:rPr>
          <w:rFonts w:hint="eastAsia" w:ascii="宋体" w:hAnsi="宋体" w:eastAsia="宋体" w:cs="宋体"/>
          <w:color w:val="000000" w:themeColor="text1"/>
          <w:sz w:val="24"/>
          <w:szCs w:val="24"/>
          <w:highlight w:val="none"/>
          <w14:textFill>
            <w14:solidFill>
              <w14:schemeClr w14:val="tx1"/>
            </w14:solidFill>
          </w14:textFill>
        </w:rPr>
      </w:pPr>
    </w:p>
    <w:p w14:paraId="6207BF3A">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77D275">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667702E">
      <w:pPr>
        <w:pStyle w:val="14"/>
        <w:spacing w:line="360" w:lineRule="exact"/>
        <w:ind w:firstLine="5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0E3DDD9">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E438F80">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A112454">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5F88646">
      <w:pPr>
        <w:pStyle w:val="42"/>
        <w:rPr>
          <w:rFonts w:hint="eastAsia"/>
          <w:color w:val="000000" w:themeColor="text1"/>
          <w:highlight w:val="none"/>
          <w14:textFill>
            <w14:solidFill>
              <w14:schemeClr w14:val="tx1"/>
            </w14:solidFill>
          </w14:textFill>
        </w:rPr>
      </w:pPr>
    </w:p>
    <w:p w14:paraId="7D4CAA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）关于投标资料真实性的承诺书</w:t>
      </w:r>
    </w:p>
    <w:p w14:paraId="1E688F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关于对本</w:t>
      </w:r>
      <w:r>
        <w:rPr>
          <w:rFonts w:hint="eastAsia" w:ascii="宋体" w:hAnsi="宋体" w:cs="宋体"/>
          <w:b/>
          <w:color w:val="000000" w:themeColor="text1"/>
          <w:sz w:val="28"/>
          <w:szCs w:val="28"/>
          <w:highlight w:val="none"/>
          <w:lang w:val="en-US" w:eastAsia="zh-CN"/>
          <w14:textFill>
            <w14:solidFill>
              <w14:schemeClr w14:val="tx1"/>
            </w14:solidFill>
          </w14:textFill>
        </w:rPr>
        <w:t>响应文件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中资料真实性的承诺</w:t>
      </w:r>
    </w:p>
    <w:p w14:paraId="3AB25460">
      <w:pPr>
        <w:spacing w:line="360" w:lineRule="exact"/>
        <w:jc w:val="center"/>
        <w:rPr>
          <w:rFonts w:hint="eastAsia" w:ascii="黑体" w:hAnsi="黑体" w:eastAsia="黑体"/>
          <w:b/>
          <w:color w:val="000000" w:themeColor="text1"/>
          <w:sz w:val="28"/>
          <w:szCs w:val="21"/>
          <w:highlight w:val="none"/>
          <w14:textFill>
            <w14:solidFill>
              <w14:schemeClr w14:val="tx1"/>
            </w14:solidFill>
          </w14:textFill>
        </w:rPr>
      </w:pPr>
    </w:p>
    <w:p w14:paraId="3343FC25">
      <w:pPr>
        <w:spacing w:line="600" w:lineRule="auto"/>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至：</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u w:val="single"/>
          <w:lang w:val="en-US" w:eastAsia="zh-CN"/>
          <w14:textFill>
            <w14:solidFill>
              <w14:schemeClr w14:val="tx1"/>
            </w14:solidFill>
          </w14:textFill>
        </w:rPr>
        <w:t>招标人</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64FCA677">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根据《中华人民共和国政府采购法》、《中华人民共和国政府采购法实施条例》等有关法律、法规的规定和</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的要求，我公司在</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中所提供资料真实性作如下承诺：</w:t>
      </w:r>
    </w:p>
    <w:p w14:paraId="07B31932">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我公司将严格按</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color w:val="000000" w:themeColor="text1"/>
          <w:sz w:val="22"/>
          <w:szCs w:val="22"/>
          <w:highlight w:val="none"/>
          <w14:textFill>
            <w14:solidFill>
              <w14:schemeClr w14:val="tx1"/>
            </w14:solidFill>
          </w14:textFill>
        </w:rPr>
        <w:t>要求，在编制本</w:t>
      </w:r>
      <w:r>
        <w:rPr>
          <w:rFonts w:hint="eastAsia" w:ascii="宋体" w:hAnsi="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时，对</w:t>
      </w:r>
      <w:r>
        <w:rPr>
          <w:rFonts w:hint="eastAsia" w:ascii="宋体" w:hAnsi="宋体" w:cs="宋体"/>
          <w:color w:val="000000" w:themeColor="text1"/>
          <w:sz w:val="22"/>
          <w:szCs w:val="22"/>
          <w:highlight w:val="none"/>
          <w:lang w:val="en-US"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 xml:space="preserve">中所提供的资料全部真实和正确，并对提供的所有资料（资格、业绩、其他材料等）的真实性负责！ </w:t>
      </w:r>
    </w:p>
    <w:p w14:paraId="4F5BF588">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对提供的全部资料中有存在不真实（伪造或租借等虚假资料）情形，将无条件接受任何处罚，自行承担由此引起的一切责任！</w:t>
      </w:r>
    </w:p>
    <w:p w14:paraId="155ADFD3">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719B60AF">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特此承诺</w:t>
      </w:r>
    </w:p>
    <w:p w14:paraId="1E6E0E5E">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3055A0A6">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公</w:t>
      </w:r>
      <w:r>
        <w:rPr>
          <w:rFonts w:hint="eastAsia" w:ascii="宋体" w:hAnsi="宋体" w:eastAsia="宋体" w:cs="宋体"/>
          <w:b w:val="0"/>
          <w:bCs/>
          <w:color w:val="000000" w:themeColor="text1"/>
          <w:sz w:val="22"/>
          <w:szCs w:val="22"/>
          <w:highlight w:val="none"/>
          <w14:textFill>
            <w14:solidFill>
              <w14:schemeClr w14:val="tx1"/>
            </w14:solidFill>
          </w14:textFill>
        </w:rPr>
        <w:t>章）</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CF15819">
      <w:pPr>
        <w:spacing w:line="480" w:lineRule="auto"/>
        <w:ind w:firstLine="1540" w:firstLineChars="700"/>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法定代表人：（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签字或盖章</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42D7D09E">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有效的联系方式：</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EABC8B7">
      <w:pPr>
        <w:spacing w:line="480" w:lineRule="auto"/>
        <w:ind w:firstLine="3960" w:firstLineChars="18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年      月       日</w:t>
      </w:r>
    </w:p>
    <w:p w14:paraId="2FB3D47C">
      <w:pPr>
        <w:spacing w:line="480" w:lineRule="auto"/>
        <w:rPr>
          <w:rFonts w:hint="eastAsia" w:ascii="宋体" w:hAnsi="宋体" w:eastAsia="宋体" w:cs="宋体"/>
          <w:b/>
          <w:color w:val="000000" w:themeColor="text1"/>
          <w:sz w:val="22"/>
          <w:szCs w:val="22"/>
          <w:highlight w:val="none"/>
          <w14:textFill>
            <w14:solidFill>
              <w14:schemeClr w14:val="tx1"/>
            </w14:solidFill>
          </w14:textFill>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说明：投标</w:t>
      </w:r>
      <w:r>
        <w:rPr>
          <w:rFonts w:hint="eastAsia" w:ascii="宋体" w:hAnsi="宋体" w:cs="宋体"/>
          <w:b w:val="0"/>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val="0"/>
          <w:bCs/>
          <w:color w:val="000000" w:themeColor="text1"/>
          <w:sz w:val="22"/>
          <w:szCs w:val="22"/>
          <w:highlight w:val="none"/>
          <w14:textFill>
            <w14:solidFill>
              <w14:schemeClr w14:val="tx1"/>
            </w14:solidFill>
          </w14:textFill>
        </w:rPr>
        <w:t>未提供此承诺的，内容应填写完整，否则其投标将被拒绝！</w:t>
      </w:r>
    </w:p>
    <w:p w14:paraId="29848536">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7A4BA7AD">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40D6E1B8">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5697EEB2">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3EBB5DA">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C5B8E0A">
      <w:pPr>
        <w:pStyle w:val="77"/>
        <w:widowControl w:val="0"/>
        <w:numPr>
          <w:ilvl w:val="0"/>
          <w:numId w:val="0"/>
        </w:numPr>
        <w:spacing w:line="0" w:lineRule="atLeast"/>
        <w:jc w:val="both"/>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1C64628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94C09A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E6499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）要求提供的其它材料以及</w:t>
      </w:r>
      <w:r>
        <w:rPr>
          <w:rFonts w:hint="eastAsia" w:ascii="宋体" w:hAnsi="宋体" w:cs="宋体"/>
          <w:b/>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认为需要提交的材料</w:t>
      </w:r>
    </w:p>
    <w:p w14:paraId="21D5A050">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2BC6CED8">
      <w:pPr>
        <w:pStyle w:val="26"/>
        <w:spacing w:line="480" w:lineRule="exact"/>
        <w:jc w:val="cente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承诺书</w:t>
      </w:r>
    </w:p>
    <w:p w14:paraId="0A40E43B">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0290D620">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我单位参加</w:t>
      </w:r>
      <w:r>
        <w:rPr>
          <w:rFonts w:hint="eastAsia" w:ascii="宋体" w:hAnsi="宋体" w:eastAsia="宋体" w:cs="宋体"/>
          <w:snapToGrid w:val="0"/>
          <w:color w:val="000000" w:themeColor="text1"/>
          <w:spacing w:val="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采购活动，郑重承诺具备以下条件；</w:t>
      </w:r>
    </w:p>
    <w:p w14:paraId="6AFE650D">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1、具有独立承担民事责任的能力；</w:t>
      </w:r>
    </w:p>
    <w:p w14:paraId="70EF7213">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2、具有良好的商业信誉和健全的财务会计制度；</w:t>
      </w:r>
    </w:p>
    <w:p w14:paraId="4C0452E4">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3、具有履行合同所必需的设备和专业技术能力；</w:t>
      </w:r>
    </w:p>
    <w:p w14:paraId="7DF4A766">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4、有依法缴纳税收和社会保障资金的良好记录；</w:t>
      </w:r>
    </w:p>
    <w:p w14:paraId="2B7DCFCE">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5、参加采购活动前三年内，在经营活动中没有重大违法记录；</w:t>
      </w:r>
    </w:p>
    <w:p w14:paraId="6DF7EE66">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6、法律、行政法规规定的其他条件。</w:t>
      </w:r>
    </w:p>
    <w:p w14:paraId="0BF6E1B9">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4F6C0670">
      <w:pPr>
        <w:pStyle w:val="26"/>
        <w:spacing w:line="480" w:lineRule="exact"/>
        <w:jc w:val="righ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8"/>
          <w:szCs w:val="28"/>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pacing w:val="3"/>
          <w:sz w:val="28"/>
          <w:szCs w:val="28"/>
          <w:highlight w:val="none"/>
          <w14:textFill>
            <w14:solidFill>
              <w14:schemeClr w14:val="tx1"/>
            </w14:solidFill>
          </w14:textFill>
        </w:rPr>
      </w:pPr>
      <w:r>
        <w:rPr>
          <w:rFonts w:hint="eastAsia" w:ascii="宋体" w:hAnsi="宋体" w:eastAsia="宋体" w:cs="宋体"/>
          <w:color w:val="000000" w:themeColor="text1"/>
          <w:spacing w:val="9"/>
          <w:sz w:val="28"/>
          <w:szCs w:val="28"/>
          <w:highlight w:val="none"/>
          <w14:textFill>
            <w14:solidFill>
              <w14:schemeClr w14:val="tx1"/>
            </w14:solidFill>
          </w14:textFill>
        </w:rPr>
        <w:t>法定代表人</w:t>
      </w:r>
      <w:r>
        <w:rPr>
          <w:rFonts w:hint="eastAsia" w:ascii="宋体" w:hAnsi="宋体" w:eastAsia="宋体" w:cs="宋体"/>
          <w:color w:val="000000" w:themeColor="text1"/>
          <w:spacing w:val="8"/>
          <w:sz w:val="28"/>
          <w:szCs w:val="28"/>
          <w:highlight w:val="none"/>
          <w14:textFill>
            <w14:solidFill>
              <w14:schemeClr w14:val="tx1"/>
            </w14:solidFill>
          </w14:textFill>
        </w:rPr>
        <w:t>或委托代理人</w:t>
      </w:r>
      <w:r>
        <w:rPr>
          <w:rFonts w:hint="eastAsia" w:ascii="宋体" w:hAnsi="宋体" w:eastAsia="宋体" w:cs="宋体"/>
          <w:color w:val="000000" w:themeColor="text1"/>
          <w:spacing w:val="2"/>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8"/>
          <w:szCs w:val="28"/>
          <w:highlight w:val="none"/>
          <w14:textFill>
            <w14:solidFill>
              <w14:schemeClr w14:val="tx1"/>
            </w14:solidFill>
          </w14:textFill>
        </w:rPr>
        <w:t>（签字</w:t>
      </w:r>
      <w:r>
        <w:rPr>
          <w:rFonts w:hint="eastAsia" w:ascii="宋体" w:hAnsi="宋体" w:cs="宋体"/>
          <w:color w:val="000000" w:themeColor="text1"/>
          <w:spacing w:val="8"/>
          <w:sz w:val="28"/>
          <w:szCs w:val="28"/>
          <w:highlight w:val="none"/>
          <w:lang w:val="en-US" w:eastAsia="zh-CN"/>
          <w14:textFill>
            <w14:solidFill>
              <w14:schemeClr w14:val="tx1"/>
            </w14:solidFill>
          </w14:textFill>
        </w:rPr>
        <w:t>或盖章</w:t>
      </w:r>
      <w:r>
        <w:rPr>
          <w:rFonts w:hint="eastAsia" w:ascii="宋体" w:hAnsi="宋体" w:eastAsia="宋体" w:cs="宋体"/>
          <w:color w:val="000000" w:themeColor="text1"/>
          <w:spacing w:val="3"/>
          <w:sz w:val="28"/>
          <w:szCs w:val="28"/>
          <w:highlight w:val="none"/>
          <w14:textFill>
            <w14:solidFill>
              <w14:schemeClr w14:val="tx1"/>
            </w14:solidFill>
          </w14:textFill>
        </w:rPr>
        <w:t>)</w:t>
      </w:r>
    </w:p>
    <w:p w14:paraId="5BE804EB">
      <w:pPr>
        <w:bidi w:val="0"/>
        <w:ind w:left="5880" w:leftChars="280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pacing w:val="-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color="auto"/>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2830FEE5">
      <w:pPr>
        <w:spacing w:line="480" w:lineRule="auto"/>
        <w:jc w:val="left"/>
        <w:rPr>
          <w:rFonts w:ascii="宋体" w:hAnsi="宋体"/>
          <w:b/>
          <w:bCs/>
          <w:color w:val="000000" w:themeColor="text1"/>
          <w:sz w:val="40"/>
          <w:szCs w:val="21"/>
          <w:highlight w:val="none"/>
          <w14:textFill>
            <w14:solidFill>
              <w14:schemeClr w14:val="tx1"/>
            </w14:solidFill>
          </w14:textFill>
        </w:rPr>
      </w:pPr>
    </w:p>
    <w:p w14:paraId="47B79DF9">
      <w:pPr>
        <w:pStyle w:val="42"/>
        <w:rPr>
          <w:rFonts w:ascii="宋体" w:hAnsi="宋体"/>
          <w:b/>
          <w:bCs/>
          <w:color w:val="000000" w:themeColor="text1"/>
          <w:sz w:val="36"/>
          <w:highlight w:val="none"/>
          <w14:textFill>
            <w14:solidFill>
              <w14:schemeClr w14:val="tx1"/>
            </w14:solidFill>
          </w14:textFill>
        </w:rPr>
      </w:pPr>
    </w:p>
    <w:p w14:paraId="633445C7">
      <w:pPr>
        <w:rPr>
          <w:rFonts w:ascii="宋体" w:hAnsi="宋体"/>
          <w:b/>
          <w:bCs/>
          <w:color w:val="000000" w:themeColor="text1"/>
          <w:sz w:val="36"/>
          <w:highlight w:val="none"/>
          <w14:textFill>
            <w14:solidFill>
              <w14:schemeClr w14:val="tx1"/>
            </w14:solidFill>
          </w14:textFill>
        </w:rPr>
      </w:pPr>
    </w:p>
    <w:p w14:paraId="1F58E062">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F28765F">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AEDF99B">
      <w:pPr>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4A101103">
      <w:pP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br w:type="page"/>
      </w:r>
    </w:p>
    <w:p w14:paraId="365A7696">
      <w:pPr>
        <w:spacing w:line="60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60"/>
          <w:sz w:val="32"/>
          <w:szCs w:val="32"/>
          <w:highlight w:val="none"/>
          <w14:textFill>
            <w14:solidFill>
              <w14:schemeClr w14:val="tx1"/>
            </w14:solidFill>
          </w14:textFill>
        </w:rPr>
        <w:t>注意事项</w:t>
      </w:r>
    </w:p>
    <w:p w14:paraId="3977ECDB">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对所附表格中要求的资料和询问应做出肯定的回答。</w:t>
      </w:r>
    </w:p>
    <w:p w14:paraId="489A3097">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的签字人应保证他所做的声明及对一切问题的回答的真实性和准确。</w:t>
      </w:r>
    </w:p>
    <w:p w14:paraId="57CA0198">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将由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使用，并据此进行评价和判断，确定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的能力。</w:t>
      </w:r>
    </w:p>
    <w:p w14:paraId="293544E3">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提交的文件将给予保密，但不退还。</w:t>
      </w:r>
    </w:p>
    <w:p w14:paraId="7DD3FB57">
      <w:pPr>
        <w:spacing w:line="400" w:lineRule="exact"/>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6D535BE6">
      <w:pPr>
        <w:pStyle w:val="5"/>
        <w:numPr>
          <w:ilvl w:val="0"/>
          <w:numId w:val="0"/>
        </w:numPr>
        <w:shd w:val="clear" w:color="auto" w:fill="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bookmarkStart w:id="686" w:name="_Toc29473"/>
      <w:bookmarkStart w:id="687" w:name="_Toc23573"/>
      <w:r>
        <w:rPr>
          <w:rFonts w:hint="eastAsia" w:ascii="宋体" w:hAnsi="宋体" w:eastAsia="宋体" w:cs="宋体"/>
          <w:b/>
          <w:bCs/>
          <w:i w:val="0"/>
          <w:color w:val="000000" w:themeColor="text1"/>
          <w:spacing w:val="0"/>
          <w:w w:val="100"/>
          <w:kern w:val="0"/>
          <w:position w:val="0"/>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中小企业划分标准</w:t>
      </w:r>
      <w:bookmarkEnd w:id="686"/>
      <w:bookmarkEnd w:id="687"/>
    </w:p>
    <w:p w14:paraId="23CDE87E">
      <w:pPr>
        <w:shd w:val="clear" w:color="auto" w:fill="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88" w:name="bookmark4"/>
      <w:bookmarkStart w:id="689" w:name="bookmark5"/>
      <w:r>
        <w:rPr>
          <w:rFonts w:hint="eastAsia" w:ascii="宋体" w:hAnsi="宋体" w:eastAsia="宋体" w:cs="宋体"/>
          <w:color w:val="000000" w:themeColor="text1"/>
          <w:sz w:val="24"/>
          <w:highlight w:val="none"/>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bookmarkEnd w:id="688"/>
      <w:bookmarkEnd w:id="689"/>
    </w:p>
    <w:p w14:paraId="50080F86">
      <w:pPr>
        <w:shd w:val="clear" w:color="auto" w:fill="auto"/>
        <w:spacing w:line="1" w:lineRule="exact"/>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3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4"/>
              <w:shd w:val="clear" w:color="auto" w:fill="auto"/>
              <w:spacing w:line="240" w:lineRule="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农、林、牧、渔业</w:t>
            </w:r>
          </w:p>
        </w:tc>
        <w:tc>
          <w:tcPr>
            <w:tcW w:w="8039" w:type="dxa"/>
            <w:gridSpan w:val="3"/>
            <w:shd w:val="clear" w:color="auto" w:fill="FFFFFF"/>
            <w:noWrap w:val="0"/>
            <w:vAlign w:val="center"/>
          </w:tcPr>
          <w:p w14:paraId="0345F40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0A84C6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4AEF3835">
            <w:pPr>
              <w:pStyle w:val="84"/>
              <w:shd w:val="clear" w:color="auto" w:fill="auto"/>
              <w:tabs>
                <w:tab w:val="left" w:pos="1930"/>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39013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36E56CB">
            <w:pPr>
              <w:pStyle w:val="84"/>
              <w:shd w:val="clear" w:color="auto" w:fill="auto"/>
              <w:tabs>
                <w:tab w:val="left" w:pos="1752"/>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E44B5C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C5C71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w:t>
            </w:r>
          </w:p>
          <w:p w14:paraId="0E7C1D8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（包括采矿业，制造业，电力、热力、燃气及水生产和供应</w:t>
            </w:r>
          </w:p>
          <w:p w14:paraId="12617CA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w:t>
            </w:r>
          </w:p>
        </w:tc>
        <w:tc>
          <w:tcPr>
            <w:tcW w:w="8039" w:type="dxa"/>
            <w:gridSpan w:val="3"/>
            <w:shd w:val="clear" w:color="auto" w:fill="FFFFFF"/>
            <w:noWrap w:val="0"/>
            <w:vAlign w:val="center"/>
          </w:tcPr>
          <w:p w14:paraId="12E33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C2B31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FE851C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051DC4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A53254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197B75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05DA29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建筑业</w:t>
            </w:r>
          </w:p>
        </w:tc>
        <w:tc>
          <w:tcPr>
            <w:tcW w:w="8039" w:type="dxa"/>
            <w:gridSpan w:val="3"/>
            <w:shd w:val="clear" w:color="auto" w:fill="FFFFFF"/>
            <w:noWrap w:val="0"/>
            <w:vAlign w:val="center"/>
          </w:tcPr>
          <w:p w14:paraId="1314EBA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6AAC9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5FDD6B3B">
            <w:pPr>
              <w:pStyle w:val="84"/>
              <w:shd w:val="clear" w:color="auto" w:fill="auto"/>
              <w:spacing w:line="240" w:lineRule="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AB291F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7E60D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2110AD3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7B66B234">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批发业</w:t>
            </w:r>
          </w:p>
        </w:tc>
        <w:tc>
          <w:tcPr>
            <w:tcW w:w="8039" w:type="dxa"/>
            <w:gridSpan w:val="3"/>
            <w:shd w:val="clear" w:color="auto" w:fill="FFFFFF"/>
            <w:noWrap w:val="0"/>
            <w:vAlign w:val="center"/>
          </w:tcPr>
          <w:p w14:paraId="22DD07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5BE0F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A46893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745380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00EB51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7F453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AE1FEA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零售业</w:t>
            </w:r>
          </w:p>
        </w:tc>
        <w:tc>
          <w:tcPr>
            <w:tcW w:w="8039" w:type="dxa"/>
            <w:gridSpan w:val="3"/>
            <w:shd w:val="clear" w:color="auto" w:fill="FFFFFF"/>
            <w:noWrap w:val="0"/>
            <w:vAlign w:val="center"/>
          </w:tcPr>
          <w:p w14:paraId="164A9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E5739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9112E5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7C0C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6E446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F9511F4">
            <w:pPr>
              <w:pStyle w:val="84"/>
              <w:shd w:val="clear" w:color="auto" w:fill="auto"/>
              <w:spacing w:before="8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23FBFA7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交通运输业 （不含铁路运输业）</w:t>
            </w:r>
          </w:p>
        </w:tc>
        <w:tc>
          <w:tcPr>
            <w:tcW w:w="8039" w:type="dxa"/>
            <w:gridSpan w:val="3"/>
            <w:shd w:val="clear" w:color="auto" w:fill="FFFFFF"/>
            <w:noWrap w:val="0"/>
            <w:vAlign w:val="center"/>
          </w:tcPr>
          <w:p w14:paraId="77722A63">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B5531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30ADF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440958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0F66C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7EB15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48DC09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仓储业</w:t>
            </w:r>
          </w:p>
        </w:tc>
        <w:tc>
          <w:tcPr>
            <w:tcW w:w="8039" w:type="dxa"/>
            <w:gridSpan w:val="3"/>
            <w:shd w:val="clear" w:color="auto" w:fill="FFFFFF"/>
            <w:noWrap w:val="0"/>
            <w:vAlign w:val="center"/>
          </w:tcPr>
          <w:p w14:paraId="7303F3E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D89F64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161DD4F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E0B0A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8487D4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2AE53E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738BD1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邮政业</w:t>
            </w:r>
          </w:p>
        </w:tc>
        <w:tc>
          <w:tcPr>
            <w:tcW w:w="8039" w:type="dxa"/>
            <w:gridSpan w:val="3"/>
            <w:shd w:val="clear" w:color="auto" w:fill="FFFFFF"/>
            <w:noWrap w:val="0"/>
            <w:vAlign w:val="center"/>
          </w:tcPr>
          <w:p w14:paraId="37F6A67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54BA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3AFE743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A19ABA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4D827B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A101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1D1819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住宿业</w:t>
            </w:r>
          </w:p>
        </w:tc>
        <w:tc>
          <w:tcPr>
            <w:tcW w:w="8077" w:type="dxa"/>
            <w:gridSpan w:val="5"/>
            <w:shd w:val="clear" w:color="auto" w:fill="FFFFFF"/>
            <w:noWrap w:val="0"/>
            <w:vAlign w:val="center"/>
          </w:tcPr>
          <w:p w14:paraId="4D39E4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083900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C60174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B5DA2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7DDF41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83C0E8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40E9588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餐饮业</w:t>
            </w:r>
          </w:p>
        </w:tc>
        <w:tc>
          <w:tcPr>
            <w:tcW w:w="8077" w:type="dxa"/>
            <w:gridSpan w:val="5"/>
            <w:shd w:val="clear" w:color="auto" w:fill="FFFFFF"/>
            <w:noWrap w:val="0"/>
            <w:vAlign w:val="center"/>
          </w:tcPr>
          <w:p w14:paraId="266D35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10 000万元以下的为中小微型企业。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EEBE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30A48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593EF30">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7FDB12C">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B1FDD3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F330E3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4"/>
              <w:shd w:val="clear" w:color="auto" w:fill="auto"/>
              <w:spacing w:line="492"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信息传输业 （包括电信、互联网 和相关服务）</w:t>
            </w:r>
          </w:p>
        </w:tc>
        <w:tc>
          <w:tcPr>
            <w:tcW w:w="8077" w:type="dxa"/>
            <w:gridSpan w:val="5"/>
            <w:shd w:val="clear" w:color="auto" w:fill="FFFFFF"/>
            <w:noWrap w:val="0"/>
            <w:vAlign w:val="center"/>
          </w:tcPr>
          <w:p w14:paraId="0AE6E9F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4F4596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2586C0BF">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322E8E">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2DBF0B1">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7BCAEBF">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B7FDB2">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4"/>
              <w:shd w:val="clear" w:color="auto" w:fill="auto"/>
              <w:spacing w:line="509"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软件和信息技术服务业</w:t>
            </w:r>
          </w:p>
        </w:tc>
        <w:tc>
          <w:tcPr>
            <w:tcW w:w="8077" w:type="dxa"/>
            <w:gridSpan w:val="5"/>
            <w:shd w:val="clear" w:color="auto" w:fill="FFFFFF"/>
            <w:noWrap w:val="0"/>
            <w:vAlign w:val="center"/>
          </w:tcPr>
          <w:p w14:paraId="703BDB6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3906C6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6F886514">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A0DB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7ECCE8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32E9CB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6F192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4"/>
              <w:shd w:val="clear" w:color="auto" w:fil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房地产开发经营</w:t>
            </w:r>
          </w:p>
        </w:tc>
        <w:tc>
          <w:tcPr>
            <w:tcW w:w="8077" w:type="dxa"/>
            <w:gridSpan w:val="5"/>
            <w:shd w:val="clear" w:color="auto" w:fill="FFFFFF"/>
            <w:noWrap w:val="0"/>
            <w:vAlign w:val="center"/>
          </w:tcPr>
          <w:p w14:paraId="2596F05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3C1C5D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4555843">
            <w:pPr>
              <w:pStyle w:val="84"/>
              <w:shd w:val="clear" w:color="auto" w:fill="auto"/>
              <w:spacing w:after="120"/>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DCE7F9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47EEA6B">
            <w:pPr>
              <w:pStyle w:val="84"/>
              <w:shd w:val="clear" w:color="auto" w:fill="auto"/>
              <w:spacing w:line="240" w:lineRule="auto"/>
              <w:ind w:left="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5A9254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E6D9B2">
            <w:pPr>
              <w:pStyle w:val="84"/>
              <w:shd w:val="clear" w:color="auto" w:fill="auto"/>
              <w:tabs>
                <w:tab w:val="left" w:pos="5256"/>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w:t>
            </w:r>
          </w:p>
        </w:tc>
        <w:tc>
          <w:tcPr>
            <w:tcW w:w="8077" w:type="dxa"/>
            <w:gridSpan w:val="5"/>
            <w:shd w:val="clear" w:color="auto" w:fill="FFFFFF"/>
            <w:noWrap w:val="0"/>
            <w:vAlign w:val="center"/>
          </w:tcPr>
          <w:p w14:paraId="6D23D26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从业人员1 000人以下或营业收入5000万元以下的为中小微型企业。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FD384A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543DA3B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A9EB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6232EFDB">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8AF9A3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386C943">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4"/>
              <w:shd w:val="clear" w:color="auto" w:fill="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租赁和商务服务业</w:t>
            </w:r>
          </w:p>
        </w:tc>
        <w:tc>
          <w:tcPr>
            <w:tcW w:w="8077" w:type="dxa"/>
            <w:gridSpan w:val="5"/>
            <w:shd w:val="clear" w:color="auto" w:fill="FFFFFF"/>
            <w:noWrap w:val="0"/>
            <w:vAlign w:val="center"/>
          </w:tcPr>
          <w:p w14:paraId="7841D8BA">
            <w:pPr>
              <w:pStyle w:val="84"/>
              <w:shd w:val="clear" w:color="auto" w:fill="auto"/>
              <w:tabs>
                <w:tab w:val="left" w:pos="10666"/>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从业人员300人以下或资产总额 120 000万元以下的为中小微型企业。 其中，从业人员100人及以上，且资产总额 8 000万元及以上的为中型企业；从业人员10人及以上，且资产总额 100万元及以上的为小型企业；从业人员</w:t>
            </w:r>
            <w:r>
              <w:rPr>
                <w:rFonts w:hint="eastAsia" w:ascii="宋体" w:hAnsi="宋体" w:eastAsia="宋体" w:cs="宋体"/>
                <w:color w:val="000000" w:themeColor="text1"/>
                <w:sz w:val="21"/>
                <w:szCs w:val="21"/>
                <w:highlight w:val="none"/>
                <w:lang w:val="en-US"/>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8437F69">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C30D4D">
            <w:pPr>
              <w:pStyle w:val="84"/>
              <w:shd w:val="clear" w:color="auto" w:fill="auto"/>
              <w:ind w:firstLine="14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7466E3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CB4AAE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56955C7">
            <w:pPr>
              <w:pStyle w:val="84"/>
              <w:shd w:val="clear" w:color="auto" w:fill="auto"/>
              <w:spacing w:before="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705623F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41E2CDD6">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AB18C6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0D129358">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9CE2E0B">
            <w:pPr>
              <w:pStyle w:val="84"/>
              <w:shd w:val="clear" w:color="auto" w:fill="auto"/>
              <w:spacing w:before="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0622C5E">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405D72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460351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w:t>
            </w:r>
          </w:p>
        </w:tc>
      </w:tr>
    </w:tbl>
    <w:p w14:paraId="0033328C">
      <w:pPr>
        <w:rPr>
          <w:rFonts w:hint="eastAsia"/>
          <w:color w:val="000000" w:themeColor="text1"/>
          <w:highlight w:val="none"/>
          <w:lang w:val="en-US" w:eastAsia="zh-CN"/>
          <w14:textFill>
            <w14:solidFill>
              <w14:schemeClr w14:val="tx1"/>
            </w14:solidFill>
          </w14:textFill>
        </w:rPr>
      </w:pPr>
    </w:p>
    <w:p w14:paraId="2D5D05D6">
      <w:pPr>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9"/>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9"/>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9"/>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9"/>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1"/>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1"/>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1"/>
      <w:pBdr>
        <w:bottom w:val="double" w:color="auto" w:sz="8" w:space="1"/>
      </w:pBdr>
      <w:spacing w:beforeAutospacing="0"/>
      <w:jc w:val="both"/>
      <w:rPr>
        <w:rFonts w:hint="eastAsia" w:ascii="宋体" w:hAnsi="宋体" w:eastAsia="宋体" w:cs="宋体"/>
        <w:b/>
        <w:bCs/>
        <w:szCs w:val="18"/>
        <w:lang w:val="en-US" w:eastAsia="zh-CN"/>
      </w:rPr>
    </w:pPr>
  </w:p>
  <w:p w14:paraId="79F6B1F0">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1"/>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
    <w:nsid w:val="A92AA522"/>
    <w:multiLevelType w:val="singleLevel"/>
    <w:tmpl w:val="A92AA522"/>
    <w:lvl w:ilvl="0" w:tentative="0">
      <w:start w:val="2"/>
      <w:numFmt w:val="decimal"/>
      <w:lvlText w:val="%1."/>
      <w:lvlJc w:val="left"/>
      <w:pPr>
        <w:tabs>
          <w:tab w:val="left" w:pos="312"/>
        </w:tabs>
      </w:pPr>
    </w:lvl>
  </w:abstractNum>
  <w:abstractNum w:abstractNumId="3">
    <w:nsid w:val="E2E9AF73"/>
    <w:multiLevelType w:val="singleLevel"/>
    <w:tmpl w:val="E2E9AF73"/>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6">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684E40"/>
    <w:multiLevelType w:val="singleLevel"/>
    <w:tmpl w:val="00684E40"/>
    <w:lvl w:ilvl="0" w:tentative="0">
      <w:start w:val="1"/>
      <w:numFmt w:val="decimal"/>
      <w:suff w:val="nothing"/>
      <w:lvlText w:val="（%1）"/>
      <w:lvlJc w:val="left"/>
      <w:rPr>
        <w:rFonts w:hint="default"/>
        <w:b/>
        <w:bCs/>
      </w:rPr>
    </w:lvl>
  </w:abstractNum>
  <w:abstractNum w:abstractNumId="8">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9">
    <w:nsid w:val="0264A9F5"/>
    <w:multiLevelType w:val="singleLevel"/>
    <w:tmpl w:val="0264A9F5"/>
    <w:lvl w:ilvl="0" w:tentative="0">
      <w:start w:val="2"/>
      <w:numFmt w:val="chineseCounting"/>
      <w:suff w:val="space"/>
      <w:lvlText w:val="第%1章"/>
      <w:lvlJc w:val="left"/>
      <w:rPr>
        <w:rFonts w:hint="eastAsia"/>
      </w:rPr>
    </w:lvl>
  </w:abstractNum>
  <w:abstractNum w:abstractNumId="10">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51E0D3D4"/>
    <w:multiLevelType w:val="singleLevel"/>
    <w:tmpl w:val="51E0D3D4"/>
    <w:lvl w:ilvl="0" w:tentative="0">
      <w:start w:val="1"/>
      <w:numFmt w:val="decimal"/>
      <w:suff w:val="nothing"/>
      <w:lvlText w:val="%1、"/>
      <w:lvlJc w:val="left"/>
    </w:lvl>
  </w:abstractNum>
  <w:abstractNum w:abstractNumId="12">
    <w:nsid w:val="55CD4C99"/>
    <w:multiLevelType w:val="singleLevel"/>
    <w:tmpl w:val="55CD4C99"/>
    <w:lvl w:ilvl="0" w:tentative="0">
      <w:start w:val="1"/>
      <w:numFmt w:val="chineseCounting"/>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9"/>
  </w:num>
  <w:num w:numId="3">
    <w:abstractNumId w:val="7"/>
  </w:num>
  <w:num w:numId="4">
    <w:abstractNumId w:val="8"/>
  </w:num>
  <w:num w:numId="5">
    <w:abstractNumId w:val="0"/>
  </w:num>
  <w:num w:numId="6">
    <w:abstractNumId w:val="12"/>
  </w:num>
  <w:num w:numId="7">
    <w:abstractNumId w:val="10"/>
  </w:num>
  <w:num w:numId="8">
    <w:abstractNumId w:val="13"/>
  </w:num>
  <w:num w:numId="9">
    <w:abstractNumId w:val="4"/>
  </w:num>
  <w:num w:numId="10">
    <w:abstractNumId w:val="3"/>
  </w:num>
  <w:num w:numId="11">
    <w:abstractNumId w:val="2"/>
  </w:num>
  <w:num w:numId="12">
    <w:abstractNumId w:val="6"/>
    <w:lvlOverride w:ilvl="1">
      <w:startOverride w:val="1"/>
    </w:lvlOverride>
  </w:num>
  <w:num w:numId="13">
    <w:abstractNumId w:val="5"/>
    <w:lvlOverride w:ilvl="1">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A23DF8"/>
    <w:rsid w:val="00F44F67"/>
    <w:rsid w:val="012E5582"/>
    <w:rsid w:val="01C0753F"/>
    <w:rsid w:val="01DC4A7B"/>
    <w:rsid w:val="02BE17C0"/>
    <w:rsid w:val="02DF57A3"/>
    <w:rsid w:val="03D14035"/>
    <w:rsid w:val="03F67601"/>
    <w:rsid w:val="043B46F7"/>
    <w:rsid w:val="04732647"/>
    <w:rsid w:val="052027CE"/>
    <w:rsid w:val="055169D5"/>
    <w:rsid w:val="058E05D6"/>
    <w:rsid w:val="06080E63"/>
    <w:rsid w:val="066B7F4B"/>
    <w:rsid w:val="0730397D"/>
    <w:rsid w:val="079B25E0"/>
    <w:rsid w:val="07CD6512"/>
    <w:rsid w:val="07E353BA"/>
    <w:rsid w:val="087D1CE6"/>
    <w:rsid w:val="08FA5A7C"/>
    <w:rsid w:val="09D40ACE"/>
    <w:rsid w:val="0AC34508"/>
    <w:rsid w:val="0B4929E2"/>
    <w:rsid w:val="0C950876"/>
    <w:rsid w:val="0D3D5EE8"/>
    <w:rsid w:val="0D4252AC"/>
    <w:rsid w:val="0D5C71FC"/>
    <w:rsid w:val="0E2D1AB8"/>
    <w:rsid w:val="0EC92CCF"/>
    <w:rsid w:val="0F5352EA"/>
    <w:rsid w:val="0F60670D"/>
    <w:rsid w:val="106B37DA"/>
    <w:rsid w:val="11586146"/>
    <w:rsid w:val="11FE0D43"/>
    <w:rsid w:val="126C329A"/>
    <w:rsid w:val="12B021A5"/>
    <w:rsid w:val="143B037F"/>
    <w:rsid w:val="146F7E7C"/>
    <w:rsid w:val="1613704A"/>
    <w:rsid w:val="16306F40"/>
    <w:rsid w:val="16FE12D6"/>
    <w:rsid w:val="174A0844"/>
    <w:rsid w:val="17BE19D3"/>
    <w:rsid w:val="18552337"/>
    <w:rsid w:val="18F51711"/>
    <w:rsid w:val="1ADD6614"/>
    <w:rsid w:val="1B0B3181"/>
    <w:rsid w:val="1C7A1A19"/>
    <w:rsid w:val="1C996313"/>
    <w:rsid w:val="1CAA3620"/>
    <w:rsid w:val="1CDE733B"/>
    <w:rsid w:val="1DAF4298"/>
    <w:rsid w:val="1DFB23A5"/>
    <w:rsid w:val="1DFC5003"/>
    <w:rsid w:val="1FC745BD"/>
    <w:rsid w:val="20B06785"/>
    <w:rsid w:val="20CA3473"/>
    <w:rsid w:val="218473D6"/>
    <w:rsid w:val="2230171F"/>
    <w:rsid w:val="22486EF4"/>
    <w:rsid w:val="22E9024C"/>
    <w:rsid w:val="2355768F"/>
    <w:rsid w:val="242D6275"/>
    <w:rsid w:val="244D7F86"/>
    <w:rsid w:val="24C3687B"/>
    <w:rsid w:val="2524035B"/>
    <w:rsid w:val="25E92311"/>
    <w:rsid w:val="25F36D79"/>
    <w:rsid w:val="2629095F"/>
    <w:rsid w:val="2677074C"/>
    <w:rsid w:val="270627E5"/>
    <w:rsid w:val="273C1350"/>
    <w:rsid w:val="27856069"/>
    <w:rsid w:val="27D25752"/>
    <w:rsid w:val="28F33BD2"/>
    <w:rsid w:val="29192A8A"/>
    <w:rsid w:val="29240E10"/>
    <w:rsid w:val="292D6084"/>
    <w:rsid w:val="297C16ED"/>
    <w:rsid w:val="29826D04"/>
    <w:rsid w:val="29BF10BF"/>
    <w:rsid w:val="29FA2D3E"/>
    <w:rsid w:val="2A1A4145"/>
    <w:rsid w:val="2A4B359A"/>
    <w:rsid w:val="2AB10A39"/>
    <w:rsid w:val="2AF57A1F"/>
    <w:rsid w:val="2B3564E7"/>
    <w:rsid w:val="2B8D72B8"/>
    <w:rsid w:val="2D595C45"/>
    <w:rsid w:val="2DF06932"/>
    <w:rsid w:val="2DF544CE"/>
    <w:rsid w:val="2E34487D"/>
    <w:rsid w:val="2E961C7A"/>
    <w:rsid w:val="2E9C2118"/>
    <w:rsid w:val="2FA774C5"/>
    <w:rsid w:val="308570DA"/>
    <w:rsid w:val="31834A37"/>
    <w:rsid w:val="32D24852"/>
    <w:rsid w:val="32E4458C"/>
    <w:rsid w:val="331C5AD4"/>
    <w:rsid w:val="338B0CB3"/>
    <w:rsid w:val="35ED3757"/>
    <w:rsid w:val="364C10F3"/>
    <w:rsid w:val="36B21AE0"/>
    <w:rsid w:val="371B42F4"/>
    <w:rsid w:val="39EB6200"/>
    <w:rsid w:val="3A1F08B8"/>
    <w:rsid w:val="3A966B3D"/>
    <w:rsid w:val="3AAF547F"/>
    <w:rsid w:val="3B033D64"/>
    <w:rsid w:val="3B1F54E9"/>
    <w:rsid w:val="3BDD09B9"/>
    <w:rsid w:val="3D0E6912"/>
    <w:rsid w:val="3DA60DBB"/>
    <w:rsid w:val="3DF15D4D"/>
    <w:rsid w:val="3E704F26"/>
    <w:rsid w:val="3EA76A8C"/>
    <w:rsid w:val="3F201D3F"/>
    <w:rsid w:val="3F6104C3"/>
    <w:rsid w:val="3F9115F7"/>
    <w:rsid w:val="3FDF05B5"/>
    <w:rsid w:val="4039660E"/>
    <w:rsid w:val="4050500F"/>
    <w:rsid w:val="410E6A32"/>
    <w:rsid w:val="41874A60"/>
    <w:rsid w:val="42091919"/>
    <w:rsid w:val="428471F1"/>
    <w:rsid w:val="42AE4EBA"/>
    <w:rsid w:val="433A1B5B"/>
    <w:rsid w:val="43CD6303"/>
    <w:rsid w:val="444043A0"/>
    <w:rsid w:val="44CD3427"/>
    <w:rsid w:val="45795917"/>
    <w:rsid w:val="46626629"/>
    <w:rsid w:val="46D277EF"/>
    <w:rsid w:val="46DE61F7"/>
    <w:rsid w:val="47376F28"/>
    <w:rsid w:val="47A472DD"/>
    <w:rsid w:val="48A04659"/>
    <w:rsid w:val="49965848"/>
    <w:rsid w:val="4A8B58C4"/>
    <w:rsid w:val="4AEB61E4"/>
    <w:rsid w:val="4BA72C4C"/>
    <w:rsid w:val="4BE62CCB"/>
    <w:rsid w:val="4C6A56AA"/>
    <w:rsid w:val="4D0F29B4"/>
    <w:rsid w:val="4D624012"/>
    <w:rsid w:val="4DFA5DA5"/>
    <w:rsid w:val="4E481A1B"/>
    <w:rsid w:val="4F645B70"/>
    <w:rsid w:val="50480D54"/>
    <w:rsid w:val="506568B4"/>
    <w:rsid w:val="5162050F"/>
    <w:rsid w:val="51AB3D3B"/>
    <w:rsid w:val="5293282E"/>
    <w:rsid w:val="52BB04BB"/>
    <w:rsid w:val="539354E6"/>
    <w:rsid w:val="53A616BE"/>
    <w:rsid w:val="53CE37AD"/>
    <w:rsid w:val="55102B67"/>
    <w:rsid w:val="553E3924"/>
    <w:rsid w:val="555F6CC2"/>
    <w:rsid w:val="56A00401"/>
    <w:rsid w:val="57A82053"/>
    <w:rsid w:val="584D043B"/>
    <w:rsid w:val="597B6F41"/>
    <w:rsid w:val="59A07F8E"/>
    <w:rsid w:val="5A631A81"/>
    <w:rsid w:val="5B022424"/>
    <w:rsid w:val="5BB606DB"/>
    <w:rsid w:val="5C5E66B4"/>
    <w:rsid w:val="5C724FDF"/>
    <w:rsid w:val="5CAC2EA5"/>
    <w:rsid w:val="5DF63241"/>
    <w:rsid w:val="5E4812E4"/>
    <w:rsid w:val="5EA04F5B"/>
    <w:rsid w:val="5EAD1265"/>
    <w:rsid w:val="5F24793A"/>
    <w:rsid w:val="612D6994"/>
    <w:rsid w:val="61CE4C4E"/>
    <w:rsid w:val="62446857"/>
    <w:rsid w:val="62C74B48"/>
    <w:rsid w:val="62E33669"/>
    <w:rsid w:val="63F42489"/>
    <w:rsid w:val="64FA04E8"/>
    <w:rsid w:val="65216FC8"/>
    <w:rsid w:val="65470002"/>
    <w:rsid w:val="655820EC"/>
    <w:rsid w:val="65D35C16"/>
    <w:rsid w:val="67C53C55"/>
    <w:rsid w:val="67C91F19"/>
    <w:rsid w:val="682B1129"/>
    <w:rsid w:val="689C114A"/>
    <w:rsid w:val="68BA727D"/>
    <w:rsid w:val="6A1A02B8"/>
    <w:rsid w:val="6A514D30"/>
    <w:rsid w:val="6A57276D"/>
    <w:rsid w:val="6AFA59F3"/>
    <w:rsid w:val="6B133A97"/>
    <w:rsid w:val="6B19231D"/>
    <w:rsid w:val="6B2D401B"/>
    <w:rsid w:val="6B457399"/>
    <w:rsid w:val="6C360CAD"/>
    <w:rsid w:val="6D3671B7"/>
    <w:rsid w:val="6D79199C"/>
    <w:rsid w:val="6E856472"/>
    <w:rsid w:val="6EFE2975"/>
    <w:rsid w:val="70ED2282"/>
    <w:rsid w:val="719C7699"/>
    <w:rsid w:val="71E12379"/>
    <w:rsid w:val="720601FE"/>
    <w:rsid w:val="726A30B5"/>
    <w:rsid w:val="72E2393D"/>
    <w:rsid w:val="72EC6569"/>
    <w:rsid w:val="73057E05"/>
    <w:rsid w:val="735D4177"/>
    <w:rsid w:val="74472FBD"/>
    <w:rsid w:val="74743DBF"/>
    <w:rsid w:val="7478018D"/>
    <w:rsid w:val="74956EB9"/>
    <w:rsid w:val="751D0CB9"/>
    <w:rsid w:val="76772A30"/>
    <w:rsid w:val="7682370F"/>
    <w:rsid w:val="768454F1"/>
    <w:rsid w:val="774B2230"/>
    <w:rsid w:val="777955C2"/>
    <w:rsid w:val="778B3E9C"/>
    <w:rsid w:val="77B33C85"/>
    <w:rsid w:val="79234F6E"/>
    <w:rsid w:val="7959691A"/>
    <w:rsid w:val="79B871A5"/>
    <w:rsid w:val="79BD2A0E"/>
    <w:rsid w:val="79CD2453"/>
    <w:rsid w:val="7AA3135F"/>
    <w:rsid w:val="7C0106C9"/>
    <w:rsid w:val="7C184379"/>
    <w:rsid w:val="7C32323F"/>
    <w:rsid w:val="7C6102CA"/>
    <w:rsid w:val="7C7B1825"/>
    <w:rsid w:val="7CE16A13"/>
    <w:rsid w:val="7CE65A86"/>
    <w:rsid w:val="7CF9504E"/>
    <w:rsid w:val="7D555DEC"/>
    <w:rsid w:val="7D817AAD"/>
    <w:rsid w:val="7E2549BD"/>
    <w:rsid w:val="7E45629C"/>
    <w:rsid w:val="7E843AFA"/>
    <w:rsid w:val="7EA55E20"/>
    <w:rsid w:val="7ECD724F"/>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0"/>
    <w:pPr>
      <w:keepNext/>
      <w:keepLines/>
      <w:spacing w:before="340" w:beforeLines="0" w:after="330" w:afterLines="0" w:line="578" w:lineRule="auto"/>
      <w:outlineLvl w:val="0"/>
    </w:pPr>
    <w:rPr>
      <w:rFonts w:eastAsia="楷体_GB2312"/>
      <w:b/>
      <w:kern w:val="44"/>
      <w:sz w:val="72"/>
    </w:rPr>
  </w:style>
  <w:style w:type="paragraph" w:styleId="4">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5">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6">
    <w:name w:val="heading 4"/>
    <w:basedOn w:val="1"/>
    <w:next w:val="1"/>
    <w:qFormat/>
    <w:uiPriority w:val="0"/>
    <w:pPr>
      <w:keepNext/>
      <w:spacing w:line="480" w:lineRule="atLeast"/>
      <w:jc w:val="left"/>
      <w:outlineLvl w:val="3"/>
    </w:pPr>
    <w:rPr>
      <w:rFonts w:ascii="楷体_GB2312" w:eastAsia="楷体_GB2312"/>
      <w:sz w:val="3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next w:val="1"/>
    <w:qFormat/>
    <w:uiPriority w:val="0"/>
    <w:pPr>
      <w:ind w:firstLine="420"/>
    </w:pPr>
  </w:style>
  <w:style w:type="paragraph" w:styleId="9">
    <w:name w:val="List Bullet"/>
    <w:basedOn w:val="1"/>
    <w:next w:val="10"/>
    <w:qFormat/>
    <w:uiPriority w:val="0"/>
    <w:pPr>
      <w:numPr>
        <w:ilvl w:val="0"/>
        <w:numId w:val="1"/>
      </w:numPr>
    </w:p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qFormat/>
    <w:uiPriority w:val="0"/>
    <w:pPr>
      <w:jc w:val="left"/>
    </w:pPr>
  </w:style>
  <w:style w:type="paragraph" w:styleId="13">
    <w:name w:val="Body Text"/>
    <w:basedOn w:val="1"/>
    <w:qFormat/>
    <w:uiPriority w:val="0"/>
    <w:pPr>
      <w:spacing w:line="480" w:lineRule="atLeast"/>
    </w:pPr>
    <w:rPr>
      <w:rFonts w:ascii="楷体_GB2312" w:eastAsia="楷体_GB2312"/>
      <w:b/>
      <w:sz w:val="30"/>
    </w:rPr>
  </w:style>
  <w:style w:type="paragraph" w:styleId="14">
    <w:name w:val="Body Text Indent"/>
    <w:basedOn w:val="1"/>
    <w:next w:val="6"/>
    <w:qFormat/>
    <w:uiPriority w:val="0"/>
    <w:pPr>
      <w:ind w:firstLine="700" w:firstLineChars="250"/>
    </w:pPr>
    <w:rPr>
      <w:rFonts w:ascii="楷体_GB2312" w:hAnsi="宋体" w:eastAsia="楷体_GB2312"/>
      <w:sz w:val="28"/>
    </w:rPr>
  </w:style>
  <w:style w:type="paragraph" w:styleId="15">
    <w:name w:val="List 2"/>
    <w:basedOn w:val="1"/>
    <w:next w:val="16"/>
    <w:qFormat/>
    <w:uiPriority w:val="0"/>
    <w:pPr>
      <w:ind w:left="100" w:leftChars="200" w:hanging="200" w:hangingChars="200"/>
    </w:pPr>
  </w:style>
  <w:style w:type="paragraph" w:styleId="16">
    <w:name w:val="Plain Text"/>
    <w:basedOn w:val="1"/>
    <w:qFormat/>
    <w:uiPriority w:val="0"/>
    <w:rPr>
      <w:rFonts w:ascii="宋体" w:hAnsi="Courier New"/>
    </w:rPr>
  </w:style>
  <w:style w:type="paragraph" w:styleId="17">
    <w:name w:val="Date"/>
    <w:basedOn w:val="1"/>
    <w:next w:val="1"/>
    <w:qFormat/>
    <w:uiPriority w:val="0"/>
    <w:pPr>
      <w:autoSpaceDE w:val="0"/>
      <w:autoSpaceDN w:val="0"/>
      <w:adjustRightInd w:val="0"/>
      <w:spacing w:line="312" w:lineRule="atLeast"/>
      <w:textAlignment w:val="baseline"/>
    </w:pPr>
    <w:rPr>
      <w:kern w:val="0"/>
      <w:sz w:val="32"/>
    </w:r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after="120" w:afterLines="0" w:line="480" w:lineRule="auto"/>
      <w:jc w:val="center"/>
    </w:pPr>
    <w:rPr>
      <w:b/>
      <w:sz w:val="28"/>
      <w:szCs w:val="28"/>
    </w:rPr>
  </w:style>
  <w:style w:type="paragraph" w:styleId="23">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4">
    <w:name w:val="List"/>
    <w:basedOn w:val="1"/>
    <w:next w:val="25"/>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Body Text Indent 3"/>
    <w:basedOn w:val="1"/>
    <w:next w:val="9"/>
    <w:qFormat/>
    <w:uiPriority w:val="0"/>
    <w:pPr>
      <w:spacing w:after="120"/>
      <w:ind w:left="420" w:leftChars="200"/>
    </w:pPr>
    <w:rPr>
      <w:sz w:val="16"/>
      <w:szCs w:val="16"/>
    </w:rPr>
  </w:style>
  <w:style w:type="paragraph" w:styleId="26">
    <w:name w:val="footnote text"/>
    <w:basedOn w:val="1"/>
    <w:qFormat/>
    <w:uiPriority w:val="0"/>
    <w:pPr>
      <w:snapToGrid w:val="0"/>
      <w:jc w:val="left"/>
    </w:pPr>
    <w:rPr>
      <w:rFonts w:eastAsia="楷体_GB2312"/>
      <w:sz w:val="18"/>
      <w:szCs w:val="18"/>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right" w:leader="dot" w:pos="9180"/>
      </w:tabs>
      <w:spacing w:line="360" w:lineRule="auto"/>
      <w:ind w:left="210"/>
      <w:jc w:val="left"/>
    </w:pPr>
    <w:rPr>
      <w:smallCaps/>
      <w:szCs w:val="24"/>
    </w:rPr>
  </w:style>
  <w:style w:type="paragraph" w:styleId="29">
    <w:name w:val="Body Text First Indent"/>
    <w:basedOn w:val="13"/>
    <w:next w:val="1"/>
    <w:qFormat/>
    <w:uiPriority w:val="99"/>
    <w:pPr>
      <w:spacing w:after="120"/>
      <w:ind w:firstLine="420" w:firstLineChars="100"/>
    </w:pPr>
  </w:style>
  <w:style w:type="paragraph" w:styleId="30">
    <w:name w:val="Body Text First Indent 2"/>
    <w:basedOn w:val="14"/>
    <w:next w:val="14"/>
    <w:qFormat/>
    <w:uiPriority w:val="99"/>
    <w:pPr>
      <w:tabs>
        <w:tab w:val="left" w:pos="0"/>
        <w:tab w:val="left" w:pos="993"/>
        <w:tab w:val="left" w:pos="1134"/>
      </w:tabs>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qFormat/>
    <w:uiPriority w:val="99"/>
    <w:rPr>
      <w:color w:val="000000"/>
      <w:sz w:val="18"/>
      <w:szCs w:val="18"/>
      <w:u w:val="none"/>
    </w:rPr>
  </w:style>
  <w:style w:type="character" w:styleId="36">
    <w:name w:val="HTML Sample"/>
    <w:basedOn w:val="33"/>
    <w:qFormat/>
    <w:uiPriority w:val="0"/>
    <w:rPr>
      <w:rFonts w:ascii="Courier New" w:hAnsi="Courier New"/>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Table Paragraph"/>
    <w:basedOn w:val="1"/>
    <w:qFormat/>
    <w:uiPriority w:val="1"/>
  </w:style>
  <w:style w:type="paragraph" w:customStyle="1" w:styleId="4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5">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6">
    <w:name w:val="表"/>
    <w:basedOn w:val="1"/>
    <w:qFormat/>
    <w:uiPriority w:val="0"/>
    <w:pPr>
      <w:spacing w:line="360" w:lineRule="auto"/>
    </w:pPr>
    <w:rPr>
      <w:rFonts w:ascii="宋体" w:hAnsi="宋体"/>
      <w:b/>
      <w:bCs/>
    </w:rPr>
  </w:style>
  <w:style w:type="paragraph" w:customStyle="1" w:styleId="47">
    <w:name w:val="样式 小四 段前: 5 磅 段后: 5 磅 首行缩进:  2 字符"/>
    <w:basedOn w:val="1"/>
    <w:qFormat/>
    <w:uiPriority w:val="0"/>
    <w:pPr>
      <w:spacing w:line="360" w:lineRule="auto"/>
    </w:pPr>
    <w:rPr>
      <w:rFonts w:ascii="宋体" w:hAnsi="宋体"/>
      <w:sz w:val="24"/>
      <w:szCs w:val="21"/>
    </w:rPr>
  </w:style>
  <w:style w:type="character" w:customStyle="1" w:styleId="48">
    <w:name w:val="p141"/>
    <w:qFormat/>
    <w:uiPriority w:val="0"/>
    <w:rPr>
      <w:sz w:val="21"/>
      <w:szCs w:val="21"/>
    </w:rPr>
  </w:style>
  <w:style w:type="paragraph" w:customStyle="1" w:styleId="49">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50">
    <w:name w:val="font31"/>
    <w:basedOn w:val="33"/>
    <w:qFormat/>
    <w:uiPriority w:val="0"/>
    <w:rPr>
      <w:rFonts w:hint="eastAsia" w:ascii="宋体" w:hAnsi="宋体" w:eastAsia="宋体" w:cs="宋体"/>
      <w:b/>
      <w:bCs/>
      <w:color w:val="000000"/>
      <w:sz w:val="22"/>
      <w:szCs w:val="22"/>
      <w:u w:val="none"/>
    </w:rPr>
  </w:style>
  <w:style w:type="character" w:customStyle="1" w:styleId="51">
    <w:name w:val="font21"/>
    <w:basedOn w:val="33"/>
    <w:qFormat/>
    <w:uiPriority w:val="0"/>
    <w:rPr>
      <w:rFonts w:hint="eastAsia" w:ascii="宋体" w:hAnsi="宋体" w:eastAsia="宋体" w:cs="宋体"/>
      <w:color w:val="000000"/>
      <w:sz w:val="22"/>
      <w:szCs w:val="22"/>
      <w:u w:val="none"/>
    </w:rPr>
  </w:style>
  <w:style w:type="character" w:customStyle="1" w:styleId="52">
    <w:name w:val="font71"/>
    <w:basedOn w:val="33"/>
    <w:qFormat/>
    <w:uiPriority w:val="0"/>
    <w:rPr>
      <w:rFonts w:hint="default" w:ascii="Times New Roman" w:hAnsi="Times New Roman" w:cs="Times New Roman"/>
      <w:color w:val="000000"/>
      <w:sz w:val="22"/>
      <w:szCs w:val="22"/>
      <w:u w:val="none"/>
    </w:rPr>
  </w:style>
  <w:style w:type="character" w:customStyle="1" w:styleId="53">
    <w:name w:val="font51"/>
    <w:basedOn w:val="33"/>
    <w:qFormat/>
    <w:uiPriority w:val="0"/>
    <w:rPr>
      <w:rFonts w:hint="eastAsia" w:ascii="宋体" w:hAnsi="宋体" w:eastAsia="宋体" w:cs="宋体"/>
      <w:color w:val="000000"/>
      <w:sz w:val="18"/>
      <w:szCs w:val="18"/>
      <w:u w:val="none"/>
    </w:rPr>
  </w:style>
  <w:style w:type="character" w:customStyle="1" w:styleId="54">
    <w:name w:val="font41"/>
    <w:basedOn w:val="33"/>
    <w:qFormat/>
    <w:uiPriority w:val="0"/>
    <w:rPr>
      <w:rFonts w:hint="eastAsia" w:ascii="宋体" w:hAnsi="宋体" w:eastAsia="宋体" w:cs="宋体"/>
      <w:color w:val="000000"/>
      <w:sz w:val="20"/>
      <w:szCs w:val="20"/>
      <w:u w:val="none"/>
    </w:rPr>
  </w:style>
  <w:style w:type="character" w:customStyle="1" w:styleId="55">
    <w:name w:val="font61"/>
    <w:basedOn w:val="33"/>
    <w:qFormat/>
    <w:uiPriority w:val="0"/>
    <w:rPr>
      <w:rFonts w:hint="default" w:ascii="Times New Roman" w:hAnsi="Times New Roman" w:cs="Times New Roman"/>
      <w:color w:val="000000"/>
      <w:sz w:val="20"/>
      <w:szCs w:val="20"/>
      <w:u w:val="none"/>
    </w:rPr>
  </w:style>
  <w:style w:type="character" w:customStyle="1" w:styleId="56">
    <w:name w:val="font91"/>
    <w:basedOn w:val="33"/>
    <w:qFormat/>
    <w:uiPriority w:val="0"/>
    <w:rPr>
      <w:rFonts w:hint="eastAsia" w:ascii="宋体" w:hAnsi="宋体" w:eastAsia="宋体" w:cs="宋体"/>
      <w:b/>
      <w:bCs/>
      <w:color w:val="000000"/>
      <w:sz w:val="24"/>
      <w:szCs w:val="24"/>
      <w:u w:val="none"/>
    </w:rPr>
  </w:style>
  <w:style w:type="character" w:customStyle="1" w:styleId="57">
    <w:name w:val="font01"/>
    <w:basedOn w:val="33"/>
    <w:qFormat/>
    <w:uiPriority w:val="0"/>
    <w:rPr>
      <w:rFonts w:hint="eastAsia" w:ascii="宋体" w:hAnsi="宋体" w:eastAsia="宋体" w:cs="宋体"/>
      <w:color w:val="000000"/>
      <w:sz w:val="24"/>
      <w:szCs w:val="24"/>
      <w:u w:val="none"/>
    </w:rPr>
  </w:style>
  <w:style w:type="character" w:customStyle="1" w:styleId="58">
    <w:name w:val="font101"/>
    <w:basedOn w:val="33"/>
    <w:qFormat/>
    <w:uiPriority w:val="0"/>
    <w:rPr>
      <w:rFonts w:hint="eastAsia" w:ascii="宋体" w:hAnsi="宋体" w:eastAsia="宋体" w:cs="宋体"/>
      <w:b/>
      <w:bCs/>
      <w:color w:val="000000"/>
      <w:sz w:val="24"/>
      <w:szCs w:val="24"/>
      <w:u w:val="none"/>
    </w:rPr>
  </w:style>
  <w:style w:type="paragraph" w:customStyle="1" w:styleId="59">
    <w:name w:val="列出段落11"/>
    <w:basedOn w:val="1"/>
    <w:qFormat/>
    <w:uiPriority w:val="0"/>
    <w:pPr>
      <w:ind w:firstLine="420" w:firstLineChars="200"/>
    </w:p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ind w:firstLine="420" w:firstLineChars="200"/>
    </w:p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标题 1 Char"/>
    <w:link w:val="3"/>
    <w:qFormat/>
    <w:uiPriority w:val="0"/>
    <w:rPr>
      <w:rFonts w:eastAsia="楷体_GB2312"/>
      <w:b/>
      <w:kern w:val="44"/>
      <w:sz w:val="72"/>
    </w:rPr>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New New New New New New New New"/>
    <w:basedOn w:val="1"/>
    <w:qFormat/>
    <w:uiPriority w:val="0"/>
    <w:pPr>
      <w:widowControl w:val="0"/>
      <w:suppressAutoHyphens/>
    </w:pPr>
    <w:rPr>
      <w:rFonts w:ascii="宋体"/>
      <w:kern w:val="2"/>
      <w:szCs w:val="20"/>
      <w:lang w:eastAsia="ar-SA"/>
    </w:rPr>
  </w:style>
  <w:style w:type="character" w:customStyle="1" w:styleId="68">
    <w:name w:val="标题 2 字符"/>
    <w:qFormat/>
    <w:uiPriority w:val="99"/>
    <w:rPr>
      <w:b/>
      <w:kern w:val="2"/>
      <w:sz w:val="24"/>
      <w:szCs w:val="24"/>
    </w:rPr>
  </w:style>
  <w:style w:type="paragraph" w:customStyle="1" w:styleId="69">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70">
    <w:name w:val="Normal_0"/>
    <w:next w:val="30"/>
    <w:qFormat/>
    <w:uiPriority w:val="0"/>
    <w:rPr>
      <w:rFonts w:ascii="Times New Roman" w:hAnsi="Times New Roman" w:eastAsia="Times New Roman" w:cs="Times New Roman"/>
      <w:sz w:val="24"/>
      <w:szCs w:val="24"/>
      <w:lang w:bidi="ar-SA"/>
    </w:rPr>
  </w:style>
  <w:style w:type="paragraph" w:customStyle="1" w:styleId="71">
    <w:name w:val="Normal_3"/>
    <w:qFormat/>
    <w:uiPriority w:val="0"/>
    <w:rPr>
      <w:rFonts w:ascii="黑体" w:hAnsi="黑体" w:eastAsia="黑体" w:cs="Times New Roman"/>
      <w:b/>
      <w:sz w:val="32"/>
      <w:szCs w:val="24"/>
      <w:lang w:bidi="ar-SA"/>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7">
    <w:name w:val="样式3"/>
    <w:basedOn w:val="16"/>
    <w:qFormat/>
    <w:uiPriority w:val="0"/>
    <w:pPr>
      <w:spacing w:line="0" w:lineRule="atLeast"/>
      <w:outlineLvl w:val="0"/>
    </w:pPr>
    <w:rPr>
      <w:sz w:val="28"/>
    </w:rPr>
  </w:style>
  <w:style w:type="paragraph" w:customStyle="1" w:styleId="78">
    <w:name w:val="È±Ê¡ÎÄ±¾"/>
    <w:basedOn w:val="1"/>
    <w:qFormat/>
    <w:uiPriority w:val="0"/>
    <w:pPr>
      <w:widowControl/>
      <w:overflowPunct w:val="0"/>
      <w:autoSpaceDE w:val="0"/>
      <w:autoSpaceDN w:val="0"/>
      <w:adjustRightInd w:val="0"/>
      <w:jc w:val="left"/>
    </w:pPr>
    <w:rPr>
      <w:kern w:val="0"/>
      <w:sz w:val="24"/>
    </w:rPr>
  </w:style>
  <w:style w:type="paragraph" w:customStyle="1" w:styleId="79">
    <w:name w:val="正文文本_0"/>
    <w:basedOn w:val="80"/>
    <w:unhideWhenUsed/>
    <w:qFormat/>
    <w:uiPriority w:val="0"/>
    <w:pPr>
      <w:spacing w:after="120"/>
    </w:pPr>
    <w:rPr>
      <w:rFonts w:ascii="Times New Roman" w:hAnsi="Times New Roman" w:eastAsia="仿宋_GB2312"/>
      <w:sz w:val="28"/>
      <w:szCs w:val="24"/>
    </w:rPr>
  </w:style>
  <w:style w:type="paragraph" w:customStyle="1" w:styleId="8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正文文本首行缩进1"/>
    <w:basedOn w:val="13"/>
    <w:autoRedefine/>
    <w:qFormat/>
    <w:uiPriority w:val="0"/>
    <w:pPr>
      <w:ind w:firstLine="420" w:firstLineChars="100"/>
    </w:pPr>
    <w:rPr>
      <w:sz w:val="30"/>
    </w:rPr>
  </w:style>
  <w:style w:type="paragraph" w:customStyle="1" w:styleId="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5">
    <w:name w:val="正文文本_1_0"/>
    <w:basedOn w:val="86"/>
    <w:qFormat/>
    <w:uiPriority w:val="0"/>
    <w:pPr>
      <w:spacing w:after="120"/>
    </w:pPr>
    <w:rPr>
      <w:rFonts w:ascii="Times New Roman" w:hAnsi="Times New Roman"/>
    </w:rPr>
  </w:style>
  <w:style w:type="paragraph" w:customStyle="1" w:styleId="86">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4"/>
    <w:qFormat/>
    <w:uiPriority w:val="0"/>
    <w:rPr>
      <w:rFonts w:ascii="黑体" w:hAnsi="黑体" w:eastAsia="黑体" w:cs="Times New Roman"/>
      <w:b/>
      <w:sz w:val="32"/>
      <w:szCs w:val="24"/>
      <w:lang w:bidi="ar-SA"/>
    </w:rPr>
  </w:style>
  <w:style w:type="paragraph" w:customStyle="1" w:styleId="90">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日期_0"/>
    <w:basedOn w:val="92"/>
    <w:next w:val="93"/>
    <w:qFormat/>
    <w:uiPriority w:val="0"/>
    <w:pPr>
      <w:ind w:left="100" w:leftChars="2500"/>
    </w:pPr>
    <w:rPr>
      <w:rFonts w:ascii="Times New Roman" w:hAnsi="Times New Roman"/>
      <w:szCs w:val="24"/>
    </w:rPr>
  </w:style>
  <w:style w:type="paragraph" w:customStyle="1" w:styleId="9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_0_0"/>
    <w:semiHidden/>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18304</Words>
  <Characters>19253</Characters>
  <Lines>0</Lines>
  <Paragraphs>0</Paragraphs>
  <TotalTime>2</TotalTime>
  <ScaleCrop>false</ScaleCrop>
  <LinksUpToDate>false</LinksUpToDate>
  <CharactersWithSpaces>19446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cheney</cp:lastModifiedBy>
  <cp:lastPrinted>2024-12-20T03:31:00Z</cp:lastPrinted>
  <dcterms:modified xsi:type="dcterms:W3CDTF">2025-01-13T11:10:07Z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B09363D3BBFA4670BC20CC81E784E6C3_13</vt:lpwstr>
  </property>
  <property fmtid="{D5CDD505-2E9C-101B-9397-08002B2CF9AE}" pid="4" name="KSOTemplateDocerSaveRecord">
    <vt:lpwstr>eyJoZGlkIjoiYmY2ZGM3Y2M1MGFkYTlhZmQ0NTFhOWJiZmI3NTczOGIiLCJ1c2VySWQiOiI2NjU3MzA0OTIifQ==</vt:lpwstr>
  </property>
</Properties>
</file>