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5235">
      <w:pPr>
        <w:pStyle w:val="2"/>
        <w:spacing w:line="258" w:lineRule="auto"/>
      </w:pPr>
    </w:p>
    <w:p w14:paraId="27A99DBA">
      <w:pPr>
        <w:pStyle w:val="2"/>
        <w:spacing w:line="258" w:lineRule="auto"/>
      </w:pPr>
    </w:p>
    <w:p w14:paraId="7756F1F4">
      <w:pPr>
        <w:pStyle w:val="2"/>
        <w:spacing w:line="258" w:lineRule="auto"/>
      </w:pPr>
    </w:p>
    <w:p w14:paraId="4A2F9A52">
      <w:pPr>
        <w:pStyle w:val="2"/>
        <w:spacing w:line="258" w:lineRule="auto"/>
      </w:pPr>
    </w:p>
    <w:p w14:paraId="339FC984">
      <w:pPr>
        <w:pStyle w:val="2"/>
        <w:spacing w:line="258" w:lineRule="auto"/>
      </w:pPr>
    </w:p>
    <w:p w14:paraId="36824AB5">
      <w:pPr>
        <w:pStyle w:val="2"/>
        <w:spacing w:line="258" w:lineRule="auto"/>
      </w:pPr>
    </w:p>
    <w:p w14:paraId="421A8A6C">
      <w:pPr>
        <w:pStyle w:val="2"/>
        <w:spacing w:line="258" w:lineRule="auto"/>
      </w:pPr>
    </w:p>
    <w:p w14:paraId="2DABBF6E">
      <w:pPr>
        <w:pStyle w:val="2"/>
        <w:spacing w:line="259" w:lineRule="auto"/>
      </w:pPr>
    </w:p>
    <w:p w14:paraId="23BCDE9A">
      <w:pPr>
        <w:spacing w:before="247" w:line="220" w:lineRule="auto"/>
        <w:ind w:firstLine="2250" w:firstLineChars="300"/>
        <w:outlineLvl w:val="0"/>
        <w:rPr>
          <w:rFonts w:ascii="黑体" w:hAnsi="黑体" w:eastAsia="黑体" w:cs="黑体"/>
          <w:sz w:val="76"/>
          <w:szCs w:val="76"/>
        </w:rPr>
      </w:pPr>
      <w:bookmarkStart w:id="0" w:name="_Toc11097"/>
      <w:r>
        <w:rPr>
          <w:rFonts w:ascii="黑体" w:hAnsi="黑体" w:eastAsia="黑体" w:cs="黑体"/>
          <w:spacing w:val="-5"/>
          <w:sz w:val="76"/>
          <w:szCs w:val="76"/>
        </w:rPr>
        <w:t>竞争性谈判文件</w:t>
      </w:r>
      <w:bookmarkEnd w:id="0"/>
    </w:p>
    <w:p w14:paraId="3423144B">
      <w:pPr>
        <w:pStyle w:val="2"/>
        <w:spacing w:line="259" w:lineRule="auto"/>
      </w:pPr>
    </w:p>
    <w:p w14:paraId="68232991">
      <w:pPr>
        <w:pStyle w:val="2"/>
        <w:spacing w:line="259" w:lineRule="auto"/>
      </w:pPr>
    </w:p>
    <w:p w14:paraId="2388F6B2">
      <w:pPr>
        <w:pStyle w:val="2"/>
        <w:spacing w:line="260" w:lineRule="auto"/>
      </w:pPr>
    </w:p>
    <w:p w14:paraId="4201F6AC">
      <w:pPr>
        <w:pStyle w:val="2"/>
        <w:spacing w:line="260" w:lineRule="auto"/>
      </w:pPr>
    </w:p>
    <w:p w14:paraId="730A22BF">
      <w:pPr>
        <w:pStyle w:val="2"/>
        <w:spacing w:line="260" w:lineRule="auto"/>
      </w:pPr>
    </w:p>
    <w:p w14:paraId="217E9752">
      <w:pPr>
        <w:pStyle w:val="2"/>
        <w:spacing w:line="260" w:lineRule="auto"/>
      </w:pPr>
    </w:p>
    <w:p w14:paraId="5A344435">
      <w:pPr>
        <w:pStyle w:val="2"/>
        <w:spacing w:line="260" w:lineRule="auto"/>
      </w:pPr>
    </w:p>
    <w:p w14:paraId="437E6855">
      <w:pPr>
        <w:spacing w:before="114" w:line="226" w:lineRule="auto"/>
        <w:ind w:left="28"/>
        <w:rPr>
          <w:rFonts w:hint="default" w:ascii="黑体" w:hAnsi="黑体" w:eastAsia="黑体" w:cs="黑体"/>
          <w:sz w:val="35"/>
          <w:szCs w:val="35"/>
          <w:lang w:val="en-US"/>
        </w:rPr>
      </w:pPr>
      <w:r>
        <w:rPr>
          <w:rFonts w:ascii="黑体" w:hAnsi="黑体" w:eastAsia="黑体" w:cs="黑体"/>
          <w:spacing w:val="9"/>
          <w:sz w:val="35"/>
          <w:szCs w:val="35"/>
        </w:rPr>
        <w:t>项目编号：</w:t>
      </w:r>
      <w:r>
        <w:rPr>
          <w:rFonts w:hint="eastAsia" w:ascii="黑体" w:hAnsi="黑体" w:eastAsia="黑体" w:cs="黑体"/>
          <w:spacing w:val="9"/>
          <w:sz w:val="35"/>
          <w:szCs w:val="35"/>
          <w:lang w:val="en-US" w:eastAsia="zh-CN"/>
        </w:rPr>
        <w:t>BZJXTP-2025007</w:t>
      </w:r>
    </w:p>
    <w:p w14:paraId="66C8F4F9">
      <w:pPr>
        <w:pStyle w:val="2"/>
        <w:spacing w:line="351" w:lineRule="auto"/>
      </w:pPr>
    </w:p>
    <w:p w14:paraId="69572BB2">
      <w:pPr>
        <w:pStyle w:val="2"/>
        <w:spacing w:line="351" w:lineRule="auto"/>
      </w:pPr>
    </w:p>
    <w:p w14:paraId="715F6974">
      <w:pPr>
        <w:spacing w:before="114" w:line="314" w:lineRule="auto"/>
        <w:ind w:left="73" w:right="13" w:hanging="45"/>
        <w:rPr>
          <w:rFonts w:ascii="黑体" w:hAnsi="黑体" w:eastAsia="黑体" w:cs="黑体"/>
          <w:sz w:val="35"/>
          <w:szCs w:val="35"/>
        </w:rPr>
      </w:pPr>
      <w:r>
        <w:rPr>
          <w:rFonts w:ascii="黑体" w:hAnsi="黑体" w:eastAsia="黑体" w:cs="黑体"/>
          <w:spacing w:val="1"/>
          <w:sz w:val="35"/>
          <w:szCs w:val="35"/>
        </w:rPr>
        <w:t>项目名称：</w:t>
      </w:r>
      <w:r>
        <w:rPr>
          <w:rFonts w:ascii="黑体" w:hAnsi="黑体" w:eastAsia="黑体" w:cs="黑体"/>
          <w:spacing w:val="1"/>
          <w:sz w:val="35"/>
          <w:szCs w:val="35"/>
        </w:rPr>
        <w:fldChar w:fldCharType="begin"/>
      </w:r>
      <w:r>
        <w:rPr>
          <w:rFonts w:ascii="黑体" w:hAnsi="黑体" w:eastAsia="黑体" w:cs="黑体"/>
          <w:spacing w:val="1"/>
          <w:sz w:val="35"/>
          <w:szCs w:val="35"/>
        </w:rPr>
        <w:instrText xml:space="preserve"> HYPERLINK "https://pay.zcygov.cn/budget-quota-index/" \l "/purchase/plan/details/2093883" \t "https://pay.zcygov.cn/purchaseplan_front/" \l "/plan/list/_blank" </w:instrText>
      </w:r>
      <w:r>
        <w:rPr>
          <w:rFonts w:ascii="黑体" w:hAnsi="黑体" w:eastAsia="黑体" w:cs="黑体"/>
          <w:spacing w:val="1"/>
          <w:sz w:val="35"/>
          <w:szCs w:val="35"/>
        </w:rPr>
        <w:fldChar w:fldCharType="separate"/>
      </w:r>
      <w:r>
        <w:rPr>
          <w:rFonts w:hint="eastAsia" w:ascii="黑体" w:hAnsi="黑体" w:eastAsia="黑体" w:cs="黑体"/>
          <w:spacing w:val="1"/>
          <w:sz w:val="35"/>
          <w:szCs w:val="35"/>
        </w:rPr>
        <w:t>博乐市中西医结合医院（博乐市人民医院）恒益街院区污水处理采购项目</w:t>
      </w:r>
      <w:r>
        <w:rPr>
          <w:rFonts w:hint="eastAsia" w:ascii="黑体" w:hAnsi="黑体" w:eastAsia="黑体" w:cs="黑体"/>
          <w:spacing w:val="1"/>
          <w:sz w:val="35"/>
          <w:szCs w:val="35"/>
        </w:rPr>
        <w:fldChar w:fldCharType="end"/>
      </w:r>
    </w:p>
    <w:p w14:paraId="7ECDAEEB">
      <w:pPr>
        <w:pStyle w:val="2"/>
        <w:spacing w:line="295" w:lineRule="auto"/>
      </w:pPr>
    </w:p>
    <w:p w14:paraId="25CD19A5">
      <w:pPr>
        <w:pStyle w:val="2"/>
        <w:spacing w:line="295" w:lineRule="auto"/>
      </w:pPr>
    </w:p>
    <w:p w14:paraId="2737047C">
      <w:pPr>
        <w:pStyle w:val="2"/>
        <w:spacing w:line="296" w:lineRule="auto"/>
      </w:pPr>
    </w:p>
    <w:p w14:paraId="0B345D2D">
      <w:pPr>
        <w:pStyle w:val="2"/>
        <w:spacing w:line="296" w:lineRule="auto"/>
      </w:pPr>
    </w:p>
    <w:p w14:paraId="56CCF4D3">
      <w:pPr>
        <w:spacing w:before="114" w:line="226" w:lineRule="auto"/>
        <w:ind w:left="25"/>
        <w:outlineLvl w:val="0"/>
        <w:rPr>
          <w:rFonts w:hint="eastAsia" w:ascii="黑体" w:hAnsi="黑体" w:eastAsia="黑体" w:cs="黑体"/>
          <w:spacing w:val="1"/>
          <w:sz w:val="35"/>
          <w:szCs w:val="35"/>
        </w:rPr>
      </w:pPr>
      <w:bookmarkStart w:id="1" w:name="_Toc29849"/>
      <w:r>
        <w:rPr>
          <w:rFonts w:ascii="黑体" w:hAnsi="黑体" w:eastAsia="黑体" w:cs="黑体"/>
          <w:spacing w:val="4"/>
          <w:sz w:val="35"/>
          <w:szCs w:val="35"/>
        </w:rPr>
        <w:t>采 购 人</w:t>
      </w:r>
      <w:r>
        <w:rPr>
          <w:rFonts w:ascii="黑体" w:hAnsi="黑体" w:eastAsia="黑体" w:cs="黑体"/>
          <w:spacing w:val="-88"/>
          <w:sz w:val="35"/>
          <w:szCs w:val="35"/>
        </w:rPr>
        <w:t xml:space="preserve"> </w:t>
      </w:r>
      <w:r>
        <w:rPr>
          <w:rFonts w:ascii="黑体" w:hAnsi="黑体" w:eastAsia="黑体" w:cs="黑体"/>
          <w:spacing w:val="4"/>
          <w:sz w:val="35"/>
          <w:szCs w:val="35"/>
        </w:rPr>
        <w:t xml:space="preserve">: </w:t>
      </w:r>
      <w:bookmarkEnd w:id="1"/>
      <w:r>
        <w:rPr>
          <w:rFonts w:hint="eastAsia" w:ascii="黑体" w:hAnsi="黑体" w:eastAsia="黑体" w:cs="黑体"/>
          <w:spacing w:val="1"/>
          <w:sz w:val="35"/>
          <w:szCs w:val="35"/>
          <w:lang w:val="zh-CN" w:eastAsia="zh-CN"/>
        </w:rPr>
        <w:t>博乐市中西医结合医院（博乐市人民医院）</w:t>
      </w:r>
    </w:p>
    <w:p w14:paraId="4009D3FA">
      <w:pPr>
        <w:pStyle w:val="2"/>
        <w:spacing w:line="264" w:lineRule="auto"/>
      </w:pPr>
    </w:p>
    <w:p w14:paraId="1C82FB4C">
      <w:pPr>
        <w:pStyle w:val="2"/>
        <w:spacing w:line="264" w:lineRule="auto"/>
      </w:pPr>
    </w:p>
    <w:p w14:paraId="00D39A70">
      <w:pPr>
        <w:pStyle w:val="2"/>
        <w:spacing w:line="264" w:lineRule="auto"/>
      </w:pPr>
    </w:p>
    <w:p w14:paraId="085951F6">
      <w:pPr>
        <w:pStyle w:val="2"/>
        <w:spacing w:line="264" w:lineRule="auto"/>
      </w:pPr>
    </w:p>
    <w:p w14:paraId="6F885702">
      <w:pPr>
        <w:pStyle w:val="2"/>
        <w:spacing w:line="264" w:lineRule="auto"/>
      </w:pPr>
    </w:p>
    <w:p w14:paraId="0B86DBCC">
      <w:pPr>
        <w:spacing w:before="114" w:line="314" w:lineRule="auto"/>
        <w:ind w:left="35" w:right="13" w:hanging="10"/>
        <w:rPr>
          <w:rFonts w:ascii="黑体" w:hAnsi="黑体" w:eastAsia="黑体" w:cs="黑体"/>
          <w:sz w:val="35"/>
          <w:szCs w:val="35"/>
        </w:rPr>
      </w:pPr>
      <w:r>
        <w:rPr>
          <w:rFonts w:ascii="黑体" w:hAnsi="黑体" w:eastAsia="黑体" w:cs="黑体"/>
          <w:spacing w:val="18"/>
          <w:sz w:val="35"/>
          <w:szCs w:val="35"/>
        </w:rPr>
        <w:t>采购代理机构:</w:t>
      </w:r>
      <w:r>
        <w:rPr>
          <w:rFonts w:hint="eastAsia" w:ascii="黑体" w:hAnsi="黑体" w:eastAsia="黑体" w:cs="黑体"/>
          <w:spacing w:val="9"/>
          <w:sz w:val="35"/>
          <w:szCs w:val="35"/>
          <w:lang w:val="en-US" w:eastAsia="zh-CN"/>
        </w:rPr>
        <w:t>博州晶鑫工程项目管理咨询有限责任公司</w:t>
      </w:r>
    </w:p>
    <w:p w14:paraId="77942156">
      <w:pPr>
        <w:pStyle w:val="2"/>
        <w:spacing w:line="249" w:lineRule="auto"/>
      </w:pPr>
    </w:p>
    <w:p w14:paraId="2C78E51A">
      <w:pPr>
        <w:pStyle w:val="2"/>
        <w:spacing w:line="249" w:lineRule="auto"/>
      </w:pPr>
    </w:p>
    <w:p w14:paraId="70CEA815">
      <w:pPr>
        <w:pStyle w:val="2"/>
        <w:spacing w:line="249" w:lineRule="auto"/>
      </w:pPr>
    </w:p>
    <w:p w14:paraId="39DC2A3E">
      <w:pPr>
        <w:pStyle w:val="2"/>
        <w:spacing w:line="250" w:lineRule="auto"/>
      </w:pPr>
    </w:p>
    <w:p w14:paraId="50C16070">
      <w:pPr>
        <w:spacing w:before="113" w:line="228" w:lineRule="auto"/>
        <w:ind w:left="2925" w:firstLine="364" w:firstLineChars="100"/>
        <w:rPr>
          <w:rFonts w:ascii="黑体" w:hAnsi="黑体" w:eastAsia="黑体" w:cs="黑体"/>
          <w:sz w:val="35"/>
          <w:szCs w:val="35"/>
        </w:rPr>
      </w:pPr>
      <w:r>
        <w:rPr>
          <w:rFonts w:ascii="黑体" w:hAnsi="黑体" w:eastAsia="黑体" w:cs="黑体"/>
          <w:spacing w:val="7"/>
          <w:sz w:val="35"/>
          <w:szCs w:val="35"/>
        </w:rPr>
        <w:t>二〇二</w:t>
      </w:r>
      <w:r>
        <w:rPr>
          <w:rFonts w:hint="eastAsia" w:ascii="黑体" w:hAnsi="黑体" w:eastAsia="黑体" w:cs="黑体"/>
          <w:spacing w:val="7"/>
          <w:sz w:val="35"/>
          <w:szCs w:val="35"/>
          <w:lang w:val="en-US" w:eastAsia="zh-CN"/>
        </w:rPr>
        <w:t>五</w:t>
      </w:r>
      <w:r>
        <w:rPr>
          <w:rFonts w:ascii="黑体" w:hAnsi="黑体" w:eastAsia="黑体" w:cs="黑体"/>
          <w:spacing w:val="7"/>
          <w:sz w:val="35"/>
          <w:szCs w:val="35"/>
        </w:rPr>
        <w:t>年</w:t>
      </w:r>
      <w:r>
        <w:rPr>
          <w:rFonts w:hint="eastAsia" w:ascii="黑体" w:hAnsi="黑体" w:eastAsia="黑体" w:cs="黑体"/>
          <w:spacing w:val="7"/>
          <w:sz w:val="35"/>
          <w:szCs w:val="35"/>
          <w:lang w:val="en-US" w:eastAsia="zh-CN"/>
        </w:rPr>
        <w:t>二</w:t>
      </w:r>
      <w:r>
        <w:rPr>
          <w:rFonts w:ascii="黑体" w:hAnsi="黑体" w:eastAsia="黑体" w:cs="黑体"/>
          <w:spacing w:val="7"/>
          <w:sz w:val="35"/>
          <w:szCs w:val="35"/>
        </w:rPr>
        <w:t>月</w:t>
      </w:r>
    </w:p>
    <w:p w14:paraId="27CB0090">
      <w:pPr>
        <w:spacing w:line="228" w:lineRule="auto"/>
        <w:rPr>
          <w:rFonts w:ascii="黑体" w:hAnsi="黑体" w:eastAsia="黑体" w:cs="黑体"/>
          <w:sz w:val="35"/>
          <w:szCs w:val="35"/>
        </w:rPr>
      </w:pPr>
    </w:p>
    <w:p w14:paraId="1DBB3539">
      <w:pPr>
        <w:spacing w:line="228" w:lineRule="auto"/>
        <w:rPr>
          <w:rFonts w:ascii="黑体" w:hAnsi="黑体" w:eastAsia="黑体" w:cs="黑体"/>
          <w:sz w:val="35"/>
          <w:szCs w:val="35"/>
        </w:rPr>
        <w:sectPr>
          <w:headerReference r:id="rId5" w:type="default"/>
          <w:pgSz w:w="11906" w:h="16839"/>
          <w:pgMar w:top="1440" w:right="1800" w:bottom="1440" w:left="1800" w:header="0" w:footer="0" w:gutter="0"/>
          <w:pgNumType w:fmt="decimal"/>
          <w:cols w:space="720" w:num="1"/>
        </w:sectPr>
      </w:pPr>
    </w:p>
    <w:p w14:paraId="231B3B05">
      <w:pPr>
        <w:pStyle w:val="2"/>
        <w:spacing w:line="267" w:lineRule="auto"/>
      </w:pPr>
    </w:p>
    <w:p w14:paraId="2E258370">
      <w:pPr>
        <w:pStyle w:val="2"/>
        <w:spacing w:line="268" w:lineRule="auto"/>
      </w:pPr>
    </w:p>
    <w:p w14:paraId="6D538833">
      <w:pPr>
        <w:pStyle w:val="2"/>
        <w:spacing w:line="268" w:lineRule="auto"/>
      </w:pPr>
    </w:p>
    <w:sdt>
      <w:sdtPr>
        <w:rPr>
          <w:rFonts w:ascii="宋体" w:hAnsi="宋体" w:eastAsia="宋体" w:cs="Arial"/>
          <w:snapToGrid w:val="0"/>
          <w:color w:val="000000"/>
          <w:kern w:val="0"/>
          <w:sz w:val="21"/>
          <w:szCs w:val="21"/>
          <w:lang w:val="en-US" w:eastAsia="en-US" w:bidi="ar-SA"/>
        </w:rPr>
        <w:id w:val="147457298"/>
        <w15:color w:val="DBDBDB"/>
        <w:docPartObj>
          <w:docPartGallery w:val="Table of Contents"/>
          <w:docPartUnique/>
        </w:docPartObj>
      </w:sdtPr>
      <w:sdtEndPr>
        <w:rPr>
          <w:rFonts w:ascii="宋体" w:hAnsi="宋体" w:eastAsia="宋体" w:cs="宋体"/>
          <w:snapToGrid w:val="0"/>
          <w:color w:val="000000"/>
          <w:kern w:val="0"/>
          <w:sz w:val="21"/>
          <w:szCs w:val="28"/>
          <w:lang w:val="en-US" w:eastAsia="en-US" w:bidi="ar-SA"/>
        </w:rPr>
      </w:sdtEndPr>
      <w:sdtContent>
        <w:p w14:paraId="12F30A2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10D36C6">
          <w:pPr>
            <w:pStyle w:val="12"/>
            <w:tabs>
              <w:tab w:val="right" w:leader="dot" w:pos="8399"/>
            </w:tabs>
          </w:pPr>
          <w:r>
            <w:rPr>
              <w:rFonts w:ascii="宋体" w:hAnsi="宋体" w:eastAsia="宋体" w:cs="宋体"/>
              <w:sz w:val="28"/>
              <w:szCs w:val="28"/>
            </w:rPr>
            <w:fldChar w:fldCharType="begin"/>
          </w:r>
          <w:r>
            <w:rPr>
              <w:rFonts w:ascii="宋体" w:hAnsi="宋体" w:eastAsia="宋体" w:cs="宋体"/>
              <w:sz w:val="28"/>
              <w:szCs w:val="28"/>
            </w:rPr>
            <w:instrText xml:space="preserve">TOC \o "1-1" \h \u </w:instrText>
          </w:r>
          <w:r>
            <w:rPr>
              <w:rFonts w:ascii="宋体" w:hAnsi="宋体" w:eastAsia="宋体" w:cs="宋体"/>
              <w:sz w:val="28"/>
              <w:szCs w:val="28"/>
            </w:rPr>
            <w:fldChar w:fldCharType="separate"/>
          </w:r>
        </w:p>
        <w:p w14:paraId="0C1FB5D7">
          <w:pPr>
            <w:pStyle w:val="12"/>
            <w:keepNext w:val="0"/>
            <w:keepLines w:val="0"/>
            <w:pageBreakBefore w:val="0"/>
            <w:widowControl/>
            <w:tabs>
              <w:tab w:val="right" w:leader="dot" w:pos="8399"/>
            </w:tabs>
            <w:kinsoku/>
            <w:wordWrap/>
            <w:overflowPunct/>
            <w:topLinePunct w:val="0"/>
            <w:autoSpaceDE/>
            <w:autoSpaceDN/>
            <w:bidi w:val="0"/>
            <w:adjustRightInd/>
            <w:snapToGrid/>
            <w:spacing w:line="720" w:lineRule="exact"/>
            <w:textAlignment w:val="auto"/>
          </w:pPr>
          <w:r>
            <w:rPr>
              <w:rFonts w:ascii="宋体" w:hAnsi="宋体" w:eastAsia="宋体" w:cs="宋体"/>
              <w:szCs w:val="28"/>
            </w:rPr>
            <w:fldChar w:fldCharType="begin"/>
          </w:r>
          <w:r>
            <w:rPr>
              <w:rFonts w:ascii="宋体" w:hAnsi="宋体" w:eastAsia="宋体" w:cs="宋体"/>
              <w:szCs w:val="28"/>
            </w:rPr>
            <w:instrText xml:space="preserve"> HYPERLINK \l _Toc3822 </w:instrText>
          </w:r>
          <w:r>
            <w:rPr>
              <w:rFonts w:ascii="宋体" w:hAnsi="宋体" w:eastAsia="宋体" w:cs="宋体"/>
              <w:szCs w:val="28"/>
            </w:rPr>
            <w:fldChar w:fldCharType="separate"/>
          </w:r>
          <w:r>
            <w:rPr>
              <w:rFonts w:ascii="宋体" w:hAnsi="宋体" w:eastAsia="宋体" w:cs="宋体"/>
              <w:bCs/>
              <w:spacing w:val="-3"/>
              <w:szCs w:val="28"/>
            </w:rPr>
            <w:t>第一章</w:t>
          </w:r>
          <w:r>
            <w:rPr>
              <w:rFonts w:ascii="宋体" w:hAnsi="宋体" w:eastAsia="宋体" w:cs="宋体"/>
              <w:spacing w:val="-3"/>
              <w:szCs w:val="28"/>
            </w:rPr>
            <w:t xml:space="preserve">  </w:t>
          </w:r>
          <w:r>
            <w:rPr>
              <w:rFonts w:ascii="宋体" w:hAnsi="宋体" w:eastAsia="宋体" w:cs="宋体"/>
              <w:bCs/>
              <w:spacing w:val="-3"/>
              <w:szCs w:val="28"/>
            </w:rPr>
            <w:t>竞争性谈判公告</w:t>
          </w:r>
          <w:r>
            <w:tab/>
          </w:r>
          <w:r>
            <w:rPr>
              <w:rFonts w:hint="eastAsia"/>
              <w:lang w:val="en-US" w:eastAsia="zh-CN"/>
            </w:rPr>
            <w:t>1</w:t>
          </w:r>
          <w:r>
            <w:rPr>
              <w:rFonts w:ascii="宋体" w:hAnsi="宋体" w:eastAsia="宋体" w:cs="宋体"/>
              <w:szCs w:val="28"/>
            </w:rPr>
            <w:fldChar w:fldCharType="end"/>
          </w:r>
        </w:p>
        <w:p w14:paraId="54210F21">
          <w:pPr>
            <w:pStyle w:val="12"/>
            <w:keepNext w:val="0"/>
            <w:keepLines w:val="0"/>
            <w:pageBreakBefore w:val="0"/>
            <w:widowControl/>
            <w:tabs>
              <w:tab w:val="right" w:leader="dot" w:pos="8399"/>
            </w:tabs>
            <w:kinsoku/>
            <w:wordWrap/>
            <w:overflowPunct/>
            <w:topLinePunct w:val="0"/>
            <w:autoSpaceDE/>
            <w:autoSpaceDN/>
            <w:bidi w:val="0"/>
            <w:adjustRightInd/>
            <w:snapToGrid/>
            <w:spacing w:line="720" w:lineRule="exact"/>
            <w:textAlignment w:val="auto"/>
          </w:pPr>
          <w:r>
            <w:rPr>
              <w:rFonts w:ascii="宋体" w:hAnsi="宋体" w:eastAsia="宋体" w:cs="宋体"/>
              <w:szCs w:val="28"/>
            </w:rPr>
            <w:fldChar w:fldCharType="begin"/>
          </w:r>
          <w:r>
            <w:rPr>
              <w:rFonts w:ascii="宋体" w:hAnsi="宋体" w:eastAsia="宋体" w:cs="宋体"/>
              <w:szCs w:val="28"/>
            </w:rPr>
            <w:instrText xml:space="preserve"> HYPERLINK \l _Toc15013 </w:instrText>
          </w:r>
          <w:r>
            <w:rPr>
              <w:rFonts w:ascii="宋体" w:hAnsi="宋体" w:eastAsia="宋体" w:cs="宋体"/>
              <w:szCs w:val="28"/>
            </w:rPr>
            <w:fldChar w:fldCharType="separate"/>
          </w:r>
          <w:r>
            <w:rPr>
              <w:rFonts w:ascii="宋体" w:hAnsi="宋体" w:eastAsia="宋体" w:cs="宋体"/>
              <w:bCs/>
              <w:spacing w:val="6"/>
              <w:szCs w:val="31"/>
            </w:rPr>
            <w:t>第二章</w:t>
          </w:r>
          <w:r>
            <w:rPr>
              <w:rFonts w:ascii="宋体" w:hAnsi="宋体" w:eastAsia="宋体" w:cs="宋体"/>
              <w:spacing w:val="6"/>
              <w:szCs w:val="31"/>
            </w:rPr>
            <w:t xml:space="preserve"> </w:t>
          </w:r>
          <w:r>
            <w:rPr>
              <w:rFonts w:ascii="宋体" w:hAnsi="宋体" w:eastAsia="宋体" w:cs="宋体"/>
              <w:bCs/>
              <w:spacing w:val="6"/>
              <w:szCs w:val="31"/>
            </w:rPr>
            <w:t>竞争性谈判须知</w:t>
          </w:r>
          <w:r>
            <w:tab/>
          </w:r>
          <w:r>
            <w:rPr>
              <w:rFonts w:hint="eastAsia"/>
              <w:lang w:val="en-US" w:eastAsia="zh-CN"/>
            </w:rPr>
            <w:t>4</w:t>
          </w:r>
          <w:r>
            <w:rPr>
              <w:rFonts w:ascii="宋体" w:hAnsi="宋体" w:eastAsia="宋体" w:cs="宋体"/>
              <w:szCs w:val="28"/>
            </w:rPr>
            <w:fldChar w:fldCharType="end"/>
          </w:r>
        </w:p>
        <w:p w14:paraId="62FB76DD">
          <w:pPr>
            <w:pStyle w:val="12"/>
            <w:keepNext w:val="0"/>
            <w:keepLines w:val="0"/>
            <w:pageBreakBefore w:val="0"/>
            <w:widowControl/>
            <w:tabs>
              <w:tab w:val="right" w:leader="dot" w:pos="8399"/>
            </w:tabs>
            <w:kinsoku/>
            <w:wordWrap/>
            <w:overflowPunct/>
            <w:topLinePunct w:val="0"/>
            <w:autoSpaceDE/>
            <w:autoSpaceDN/>
            <w:bidi w:val="0"/>
            <w:adjustRightInd/>
            <w:snapToGrid/>
            <w:spacing w:line="720" w:lineRule="exact"/>
            <w:textAlignment w:val="auto"/>
            <w:rPr>
              <w:rFonts w:hint="eastAsia" w:eastAsia="宋体"/>
              <w:lang w:val="en-US" w:eastAsia="zh-CN"/>
            </w:rPr>
          </w:pPr>
          <w:r>
            <w:fldChar w:fldCharType="begin"/>
          </w:r>
          <w:r>
            <w:instrText xml:space="preserve"> HYPERLINK \l _Toc7726 </w:instrText>
          </w:r>
          <w:r>
            <w:fldChar w:fldCharType="separate"/>
          </w:r>
          <w:r>
            <w:t>第三章  采购需求</w:t>
          </w:r>
          <w:r>
            <w:tab/>
          </w:r>
          <w:r>
            <w:rPr>
              <w:rFonts w:hint="eastAsia"/>
              <w:lang w:val="en-US" w:eastAsia="zh-CN"/>
            </w:rPr>
            <w:t>2</w:t>
          </w:r>
          <w:r>
            <w:fldChar w:fldCharType="end"/>
          </w:r>
          <w:r>
            <w:rPr>
              <w:rFonts w:hint="eastAsia"/>
              <w:lang w:val="en-US" w:eastAsia="zh-CN"/>
            </w:rPr>
            <w:t>9</w:t>
          </w:r>
        </w:p>
        <w:p w14:paraId="32888340">
          <w:pPr>
            <w:pStyle w:val="12"/>
            <w:keepNext w:val="0"/>
            <w:keepLines w:val="0"/>
            <w:pageBreakBefore w:val="0"/>
            <w:widowControl/>
            <w:tabs>
              <w:tab w:val="right" w:leader="dot" w:pos="8399"/>
            </w:tabs>
            <w:kinsoku/>
            <w:wordWrap/>
            <w:overflowPunct/>
            <w:topLinePunct w:val="0"/>
            <w:autoSpaceDE/>
            <w:autoSpaceDN/>
            <w:bidi w:val="0"/>
            <w:adjustRightInd/>
            <w:snapToGrid/>
            <w:spacing w:line="720" w:lineRule="exact"/>
            <w:textAlignment w:val="auto"/>
            <w:rPr>
              <w:rFonts w:hint="eastAsia" w:eastAsia="宋体"/>
              <w:lang w:val="en-US" w:eastAsia="zh-CN"/>
            </w:rPr>
          </w:pPr>
          <w:r>
            <w:rPr>
              <w:rFonts w:ascii="宋体" w:hAnsi="宋体" w:eastAsia="宋体" w:cs="宋体"/>
              <w:szCs w:val="28"/>
            </w:rPr>
            <w:fldChar w:fldCharType="begin"/>
          </w:r>
          <w:r>
            <w:rPr>
              <w:rFonts w:ascii="宋体" w:hAnsi="宋体" w:eastAsia="宋体" w:cs="宋体"/>
              <w:szCs w:val="28"/>
            </w:rPr>
            <w:instrText xml:space="preserve"> HYPERLINK \l _Toc13783 </w:instrText>
          </w:r>
          <w:r>
            <w:rPr>
              <w:rFonts w:ascii="宋体" w:hAnsi="宋体" w:eastAsia="宋体" w:cs="宋体"/>
              <w:szCs w:val="28"/>
            </w:rPr>
            <w:fldChar w:fldCharType="separate"/>
          </w:r>
          <w:r>
            <w:rPr>
              <w:rFonts w:ascii="宋体" w:hAnsi="宋体" w:eastAsia="宋体" w:cs="宋体"/>
              <w:bCs/>
              <w:spacing w:val="5"/>
              <w:szCs w:val="31"/>
            </w:rPr>
            <w:t>第四章</w:t>
          </w:r>
          <w:r>
            <w:rPr>
              <w:rFonts w:ascii="宋体" w:hAnsi="宋体" w:eastAsia="宋体" w:cs="宋体"/>
              <w:spacing w:val="5"/>
              <w:szCs w:val="31"/>
            </w:rPr>
            <w:t xml:space="preserve"> </w:t>
          </w:r>
          <w:r>
            <w:rPr>
              <w:rFonts w:ascii="宋体" w:hAnsi="宋体" w:eastAsia="宋体" w:cs="宋体"/>
              <w:bCs/>
              <w:spacing w:val="5"/>
              <w:szCs w:val="31"/>
            </w:rPr>
            <w:t>评审程序、评审方法和评审标准</w:t>
          </w:r>
          <w:r>
            <w:tab/>
          </w:r>
          <w:r>
            <w:rPr>
              <w:rFonts w:hint="eastAsia"/>
              <w:lang w:val="en-US" w:eastAsia="zh-CN"/>
            </w:rPr>
            <w:t>3</w:t>
          </w:r>
          <w:r>
            <w:rPr>
              <w:rFonts w:ascii="宋体" w:hAnsi="宋体" w:eastAsia="宋体" w:cs="宋体"/>
              <w:szCs w:val="28"/>
            </w:rPr>
            <w:fldChar w:fldCharType="end"/>
          </w:r>
          <w:r>
            <w:rPr>
              <w:rFonts w:hint="eastAsia" w:ascii="宋体" w:hAnsi="宋体" w:cs="宋体"/>
              <w:szCs w:val="28"/>
              <w:lang w:val="en-US" w:eastAsia="zh-CN"/>
            </w:rPr>
            <w:t>5</w:t>
          </w:r>
        </w:p>
        <w:p w14:paraId="6EED8EF1">
          <w:pPr>
            <w:pStyle w:val="12"/>
            <w:keepNext w:val="0"/>
            <w:keepLines w:val="0"/>
            <w:pageBreakBefore w:val="0"/>
            <w:widowControl/>
            <w:tabs>
              <w:tab w:val="right" w:leader="dot" w:pos="8399"/>
            </w:tabs>
            <w:kinsoku/>
            <w:wordWrap/>
            <w:overflowPunct/>
            <w:topLinePunct w:val="0"/>
            <w:autoSpaceDE/>
            <w:autoSpaceDN/>
            <w:bidi w:val="0"/>
            <w:adjustRightInd/>
            <w:snapToGrid/>
            <w:spacing w:line="720" w:lineRule="exact"/>
            <w:textAlignment w:val="auto"/>
            <w:rPr>
              <w:rFonts w:hint="eastAsia" w:eastAsia="宋体"/>
              <w:lang w:val="en-US" w:eastAsia="zh-CN"/>
            </w:rPr>
          </w:pPr>
          <w:r>
            <w:rPr>
              <w:rFonts w:ascii="宋体" w:hAnsi="宋体" w:eastAsia="宋体" w:cs="宋体"/>
              <w:szCs w:val="28"/>
            </w:rPr>
            <w:fldChar w:fldCharType="begin"/>
          </w:r>
          <w:r>
            <w:rPr>
              <w:rFonts w:ascii="宋体" w:hAnsi="宋体" w:eastAsia="宋体" w:cs="宋体"/>
              <w:szCs w:val="28"/>
            </w:rPr>
            <w:instrText xml:space="preserve"> HYPERLINK \l _Toc17248 </w:instrText>
          </w:r>
          <w:r>
            <w:rPr>
              <w:rFonts w:ascii="宋体" w:hAnsi="宋体" w:eastAsia="宋体" w:cs="宋体"/>
              <w:szCs w:val="28"/>
            </w:rPr>
            <w:fldChar w:fldCharType="separate"/>
          </w:r>
          <w:r>
            <w:rPr>
              <w:rFonts w:ascii="宋体" w:hAnsi="宋体" w:eastAsia="宋体" w:cs="宋体"/>
              <w:szCs w:val="28"/>
            </w:rPr>
            <w:t>第五章 政府采购货物买卖合同</w:t>
          </w:r>
          <w:r>
            <w:tab/>
          </w:r>
          <w:r>
            <w:rPr>
              <w:rFonts w:hint="eastAsia"/>
              <w:lang w:val="en-US" w:eastAsia="zh-CN"/>
            </w:rPr>
            <w:t>4</w:t>
          </w:r>
          <w:r>
            <w:rPr>
              <w:rFonts w:ascii="宋体" w:hAnsi="宋体" w:eastAsia="宋体" w:cs="宋体"/>
              <w:szCs w:val="28"/>
            </w:rPr>
            <w:fldChar w:fldCharType="end"/>
          </w:r>
          <w:r>
            <w:rPr>
              <w:rFonts w:hint="eastAsia" w:ascii="宋体" w:hAnsi="宋体" w:cs="宋体"/>
              <w:szCs w:val="28"/>
              <w:lang w:val="en-US" w:eastAsia="zh-CN"/>
            </w:rPr>
            <w:t>1</w:t>
          </w:r>
        </w:p>
        <w:p w14:paraId="3D294AB3">
          <w:pPr>
            <w:pStyle w:val="12"/>
            <w:keepNext w:val="0"/>
            <w:keepLines w:val="0"/>
            <w:pageBreakBefore w:val="0"/>
            <w:widowControl/>
            <w:tabs>
              <w:tab w:val="right" w:leader="dot" w:pos="8399"/>
            </w:tabs>
            <w:kinsoku/>
            <w:wordWrap/>
            <w:overflowPunct/>
            <w:topLinePunct w:val="0"/>
            <w:autoSpaceDE/>
            <w:autoSpaceDN/>
            <w:bidi w:val="0"/>
            <w:adjustRightInd/>
            <w:snapToGrid/>
            <w:spacing w:line="720" w:lineRule="exact"/>
            <w:textAlignment w:val="auto"/>
            <w:rPr>
              <w:rFonts w:hint="eastAsia" w:eastAsia="宋体"/>
              <w:lang w:val="en-US" w:eastAsia="zh-CN"/>
            </w:rPr>
          </w:pPr>
          <w:r>
            <w:rPr>
              <w:rFonts w:ascii="宋体" w:hAnsi="宋体" w:eastAsia="宋体" w:cs="宋体"/>
              <w:szCs w:val="28"/>
            </w:rPr>
            <w:fldChar w:fldCharType="begin"/>
          </w:r>
          <w:r>
            <w:rPr>
              <w:rFonts w:ascii="宋体" w:hAnsi="宋体" w:eastAsia="宋体" w:cs="宋体"/>
              <w:szCs w:val="28"/>
            </w:rPr>
            <w:instrText xml:space="preserve"> HYPERLINK \l _Toc7744 </w:instrText>
          </w:r>
          <w:r>
            <w:rPr>
              <w:rFonts w:ascii="宋体" w:hAnsi="宋体" w:eastAsia="宋体" w:cs="宋体"/>
              <w:szCs w:val="28"/>
            </w:rPr>
            <w:fldChar w:fldCharType="separate"/>
          </w:r>
          <w:r>
            <w:rPr>
              <w:rFonts w:ascii="宋体" w:hAnsi="宋体" w:eastAsia="宋体" w:cs="宋体"/>
              <w:bCs/>
              <w:spacing w:val="-7"/>
              <w:szCs w:val="30"/>
            </w:rPr>
            <w:t>第六章</w:t>
          </w:r>
          <w:r>
            <w:rPr>
              <w:rFonts w:hint="eastAsia" w:ascii="宋体" w:hAnsi="宋体" w:cs="宋体"/>
              <w:bCs/>
              <w:spacing w:val="-7"/>
              <w:szCs w:val="30"/>
              <w:lang w:val="en-US" w:eastAsia="zh-CN"/>
            </w:rPr>
            <w:t xml:space="preserve"> 响应文件格式</w:t>
          </w:r>
          <w:r>
            <w:tab/>
          </w:r>
          <w:r>
            <w:rPr>
              <w:rFonts w:hint="eastAsia"/>
              <w:lang w:val="en-US" w:eastAsia="zh-CN"/>
            </w:rPr>
            <w:t>5</w:t>
          </w:r>
          <w:r>
            <w:rPr>
              <w:rFonts w:ascii="宋体" w:hAnsi="宋体" w:eastAsia="宋体" w:cs="宋体"/>
              <w:szCs w:val="28"/>
            </w:rPr>
            <w:fldChar w:fldCharType="end"/>
          </w:r>
          <w:r>
            <w:rPr>
              <w:rFonts w:hint="eastAsia" w:ascii="宋体" w:hAnsi="宋体" w:cs="宋体"/>
              <w:szCs w:val="28"/>
              <w:lang w:val="en-US" w:eastAsia="zh-CN"/>
            </w:rPr>
            <w:t>7</w:t>
          </w:r>
        </w:p>
        <w:p w14:paraId="536F3BE1">
          <w:pPr>
            <w:pStyle w:val="12"/>
            <w:tabs>
              <w:tab w:val="right" w:leader="dot" w:pos="8399"/>
            </w:tabs>
          </w:pPr>
        </w:p>
        <w:p w14:paraId="01629BF4">
          <w:pPr>
            <w:spacing w:line="220" w:lineRule="auto"/>
            <w:rPr>
              <w:rFonts w:ascii="宋体" w:hAnsi="宋体" w:eastAsia="宋体" w:cs="宋体"/>
              <w:snapToGrid w:val="0"/>
              <w:color w:val="000000"/>
              <w:kern w:val="0"/>
              <w:sz w:val="21"/>
              <w:szCs w:val="28"/>
              <w:lang w:val="en-US" w:eastAsia="en-US" w:bidi="ar-SA"/>
            </w:rPr>
          </w:pPr>
          <w:r>
            <w:rPr>
              <w:rFonts w:ascii="宋体" w:hAnsi="宋体" w:eastAsia="宋体" w:cs="宋体"/>
              <w:szCs w:val="28"/>
            </w:rPr>
            <w:fldChar w:fldCharType="end"/>
          </w:r>
        </w:p>
      </w:sdtContent>
    </w:sdt>
    <w:p w14:paraId="3338A87A">
      <w:pPr>
        <w:spacing w:line="220" w:lineRule="auto"/>
        <w:rPr>
          <w:rFonts w:ascii="宋体" w:hAnsi="宋体" w:eastAsia="宋体" w:cs="宋体"/>
          <w:snapToGrid w:val="0"/>
          <w:color w:val="000000"/>
          <w:kern w:val="0"/>
          <w:sz w:val="21"/>
          <w:szCs w:val="28"/>
          <w:lang w:val="en-US" w:eastAsia="en-US" w:bidi="ar-SA"/>
        </w:rPr>
      </w:pPr>
    </w:p>
    <w:p w14:paraId="0FA3AD12">
      <w:pPr>
        <w:spacing w:line="220" w:lineRule="auto"/>
        <w:rPr>
          <w:rFonts w:ascii="宋体" w:hAnsi="宋体" w:eastAsia="宋体" w:cs="宋体"/>
          <w:snapToGrid w:val="0"/>
          <w:color w:val="000000"/>
          <w:kern w:val="0"/>
          <w:sz w:val="21"/>
          <w:szCs w:val="28"/>
          <w:lang w:val="en-US" w:eastAsia="en-US" w:bidi="ar-SA"/>
        </w:rPr>
      </w:pPr>
    </w:p>
    <w:p w14:paraId="7BD0B04C">
      <w:pPr>
        <w:spacing w:line="220" w:lineRule="auto"/>
        <w:rPr>
          <w:rFonts w:ascii="宋体" w:hAnsi="宋体" w:eastAsia="宋体" w:cs="宋体"/>
          <w:snapToGrid w:val="0"/>
          <w:color w:val="000000"/>
          <w:kern w:val="0"/>
          <w:sz w:val="21"/>
          <w:szCs w:val="28"/>
          <w:lang w:val="en-US" w:eastAsia="en-US" w:bidi="ar-SA"/>
        </w:rPr>
      </w:pPr>
    </w:p>
    <w:p w14:paraId="12DE0F75">
      <w:pPr>
        <w:spacing w:line="220" w:lineRule="auto"/>
        <w:rPr>
          <w:rFonts w:ascii="宋体" w:hAnsi="宋体" w:eastAsia="宋体" w:cs="宋体"/>
          <w:snapToGrid w:val="0"/>
          <w:color w:val="000000"/>
          <w:kern w:val="0"/>
          <w:sz w:val="21"/>
          <w:szCs w:val="28"/>
          <w:lang w:val="en-US" w:eastAsia="en-US" w:bidi="ar-SA"/>
        </w:rPr>
      </w:pPr>
    </w:p>
    <w:p w14:paraId="52C41A6C">
      <w:pPr>
        <w:spacing w:line="220" w:lineRule="auto"/>
        <w:rPr>
          <w:rFonts w:ascii="宋体" w:hAnsi="宋体" w:eastAsia="宋体" w:cs="宋体"/>
          <w:snapToGrid w:val="0"/>
          <w:color w:val="000000"/>
          <w:kern w:val="0"/>
          <w:sz w:val="21"/>
          <w:szCs w:val="28"/>
          <w:lang w:val="en-US" w:eastAsia="en-US" w:bidi="ar-SA"/>
        </w:rPr>
      </w:pPr>
    </w:p>
    <w:p w14:paraId="2C58773D">
      <w:pPr>
        <w:spacing w:line="220" w:lineRule="auto"/>
        <w:rPr>
          <w:rFonts w:ascii="宋体" w:hAnsi="宋体" w:eastAsia="宋体" w:cs="宋体"/>
          <w:snapToGrid w:val="0"/>
          <w:color w:val="000000"/>
          <w:kern w:val="0"/>
          <w:sz w:val="21"/>
          <w:szCs w:val="28"/>
          <w:lang w:val="en-US" w:eastAsia="en-US" w:bidi="ar-SA"/>
        </w:rPr>
      </w:pPr>
    </w:p>
    <w:p w14:paraId="47A0D368">
      <w:pPr>
        <w:spacing w:line="220" w:lineRule="auto"/>
        <w:rPr>
          <w:rFonts w:ascii="宋体" w:hAnsi="宋体" w:eastAsia="宋体" w:cs="宋体"/>
          <w:snapToGrid w:val="0"/>
          <w:color w:val="000000"/>
          <w:kern w:val="0"/>
          <w:sz w:val="21"/>
          <w:szCs w:val="28"/>
          <w:lang w:val="en-US" w:eastAsia="en-US" w:bidi="ar-SA"/>
        </w:rPr>
      </w:pPr>
    </w:p>
    <w:p w14:paraId="5451BCAE">
      <w:pPr>
        <w:spacing w:line="220" w:lineRule="auto"/>
        <w:rPr>
          <w:rFonts w:ascii="宋体" w:hAnsi="宋体" w:eastAsia="宋体" w:cs="宋体"/>
          <w:snapToGrid w:val="0"/>
          <w:color w:val="000000"/>
          <w:kern w:val="0"/>
          <w:sz w:val="21"/>
          <w:szCs w:val="28"/>
          <w:lang w:val="en-US" w:eastAsia="en-US" w:bidi="ar-SA"/>
        </w:rPr>
      </w:pPr>
    </w:p>
    <w:p w14:paraId="6DA8BD93">
      <w:pPr>
        <w:spacing w:line="220" w:lineRule="auto"/>
        <w:rPr>
          <w:rFonts w:ascii="宋体" w:hAnsi="宋体" w:eastAsia="宋体" w:cs="宋体"/>
          <w:snapToGrid w:val="0"/>
          <w:color w:val="000000"/>
          <w:kern w:val="0"/>
          <w:sz w:val="21"/>
          <w:szCs w:val="28"/>
          <w:lang w:val="en-US" w:eastAsia="en-US" w:bidi="ar-SA"/>
        </w:rPr>
      </w:pPr>
    </w:p>
    <w:p w14:paraId="4075E3DF">
      <w:pPr>
        <w:spacing w:line="220" w:lineRule="auto"/>
        <w:rPr>
          <w:rFonts w:ascii="宋体" w:hAnsi="宋体" w:eastAsia="宋体" w:cs="宋体"/>
          <w:snapToGrid w:val="0"/>
          <w:color w:val="000000"/>
          <w:kern w:val="0"/>
          <w:sz w:val="21"/>
          <w:szCs w:val="28"/>
          <w:lang w:val="en-US" w:eastAsia="en-US" w:bidi="ar-SA"/>
        </w:rPr>
      </w:pPr>
    </w:p>
    <w:p w14:paraId="5FA8A9B7">
      <w:pPr>
        <w:spacing w:line="220" w:lineRule="auto"/>
        <w:rPr>
          <w:rFonts w:ascii="宋体" w:hAnsi="宋体" w:eastAsia="宋体" w:cs="宋体"/>
          <w:snapToGrid w:val="0"/>
          <w:color w:val="000000"/>
          <w:kern w:val="0"/>
          <w:sz w:val="21"/>
          <w:szCs w:val="28"/>
          <w:lang w:val="en-US" w:eastAsia="en-US" w:bidi="ar-SA"/>
        </w:rPr>
      </w:pPr>
    </w:p>
    <w:p w14:paraId="35EFD576">
      <w:pPr>
        <w:spacing w:line="220" w:lineRule="auto"/>
        <w:rPr>
          <w:rFonts w:ascii="宋体" w:hAnsi="宋体" w:eastAsia="宋体" w:cs="宋体"/>
          <w:snapToGrid w:val="0"/>
          <w:color w:val="000000"/>
          <w:kern w:val="0"/>
          <w:sz w:val="21"/>
          <w:szCs w:val="28"/>
          <w:lang w:val="en-US" w:eastAsia="en-US" w:bidi="ar-SA"/>
        </w:rPr>
      </w:pPr>
    </w:p>
    <w:p w14:paraId="52A308BD">
      <w:pPr>
        <w:spacing w:line="220" w:lineRule="auto"/>
        <w:rPr>
          <w:rFonts w:ascii="宋体" w:hAnsi="宋体" w:eastAsia="宋体" w:cs="宋体"/>
          <w:snapToGrid w:val="0"/>
          <w:color w:val="000000"/>
          <w:kern w:val="0"/>
          <w:sz w:val="21"/>
          <w:szCs w:val="28"/>
          <w:lang w:val="en-US" w:eastAsia="en-US" w:bidi="ar-SA"/>
        </w:rPr>
      </w:pPr>
    </w:p>
    <w:p w14:paraId="019CF9B2">
      <w:pPr>
        <w:spacing w:line="220" w:lineRule="auto"/>
        <w:rPr>
          <w:rFonts w:ascii="宋体" w:hAnsi="宋体" w:eastAsia="宋体" w:cs="宋体"/>
          <w:snapToGrid w:val="0"/>
          <w:color w:val="000000"/>
          <w:kern w:val="0"/>
          <w:sz w:val="21"/>
          <w:szCs w:val="28"/>
          <w:lang w:val="en-US" w:eastAsia="en-US" w:bidi="ar-SA"/>
        </w:rPr>
      </w:pPr>
    </w:p>
    <w:p w14:paraId="1DD4B309">
      <w:pPr>
        <w:spacing w:line="220" w:lineRule="auto"/>
        <w:rPr>
          <w:rFonts w:ascii="宋体" w:hAnsi="宋体" w:eastAsia="宋体" w:cs="宋体"/>
          <w:snapToGrid w:val="0"/>
          <w:color w:val="000000"/>
          <w:kern w:val="0"/>
          <w:sz w:val="21"/>
          <w:szCs w:val="28"/>
          <w:lang w:val="en-US" w:eastAsia="en-US" w:bidi="ar-SA"/>
        </w:rPr>
      </w:pPr>
    </w:p>
    <w:p w14:paraId="770D2CB5">
      <w:pPr>
        <w:spacing w:line="220" w:lineRule="auto"/>
        <w:rPr>
          <w:rFonts w:ascii="宋体" w:hAnsi="宋体" w:eastAsia="宋体" w:cs="宋体"/>
          <w:snapToGrid w:val="0"/>
          <w:color w:val="000000"/>
          <w:kern w:val="0"/>
          <w:sz w:val="21"/>
          <w:szCs w:val="28"/>
          <w:lang w:val="en-US" w:eastAsia="en-US" w:bidi="ar-SA"/>
        </w:rPr>
      </w:pPr>
    </w:p>
    <w:p w14:paraId="03CC6E92">
      <w:pPr>
        <w:spacing w:line="220" w:lineRule="auto"/>
        <w:rPr>
          <w:rFonts w:ascii="宋体" w:hAnsi="宋体" w:eastAsia="宋体" w:cs="宋体"/>
          <w:snapToGrid w:val="0"/>
          <w:color w:val="000000"/>
          <w:kern w:val="0"/>
          <w:sz w:val="21"/>
          <w:szCs w:val="28"/>
          <w:lang w:val="en-US" w:eastAsia="en-US" w:bidi="ar-SA"/>
        </w:rPr>
      </w:pPr>
    </w:p>
    <w:p w14:paraId="74F2D3E2">
      <w:pPr>
        <w:spacing w:line="220" w:lineRule="auto"/>
        <w:rPr>
          <w:rFonts w:ascii="宋体" w:hAnsi="宋体" w:eastAsia="宋体" w:cs="宋体"/>
          <w:snapToGrid w:val="0"/>
          <w:color w:val="000000"/>
          <w:kern w:val="0"/>
          <w:sz w:val="21"/>
          <w:szCs w:val="28"/>
          <w:lang w:val="en-US" w:eastAsia="en-US" w:bidi="ar-SA"/>
        </w:rPr>
      </w:pPr>
    </w:p>
    <w:p w14:paraId="4CF148FD">
      <w:pPr>
        <w:spacing w:line="220" w:lineRule="auto"/>
        <w:rPr>
          <w:rFonts w:ascii="宋体" w:hAnsi="宋体" w:eastAsia="宋体" w:cs="宋体"/>
          <w:snapToGrid w:val="0"/>
          <w:color w:val="000000"/>
          <w:kern w:val="0"/>
          <w:sz w:val="21"/>
          <w:szCs w:val="28"/>
          <w:lang w:val="en-US" w:eastAsia="en-US" w:bidi="ar-SA"/>
        </w:rPr>
      </w:pPr>
    </w:p>
    <w:p w14:paraId="16B4ECC8">
      <w:pPr>
        <w:spacing w:line="220" w:lineRule="auto"/>
        <w:rPr>
          <w:rFonts w:ascii="宋体" w:hAnsi="宋体" w:eastAsia="宋体" w:cs="宋体"/>
          <w:snapToGrid w:val="0"/>
          <w:color w:val="000000"/>
          <w:kern w:val="0"/>
          <w:sz w:val="21"/>
          <w:szCs w:val="28"/>
          <w:lang w:val="en-US" w:eastAsia="en-US" w:bidi="ar-SA"/>
        </w:rPr>
      </w:pPr>
    </w:p>
    <w:p w14:paraId="4D5B7582">
      <w:pPr>
        <w:spacing w:line="220" w:lineRule="auto"/>
        <w:rPr>
          <w:rFonts w:ascii="宋体" w:hAnsi="宋体" w:eastAsia="宋体" w:cs="宋体"/>
          <w:snapToGrid w:val="0"/>
          <w:color w:val="000000"/>
          <w:kern w:val="0"/>
          <w:sz w:val="21"/>
          <w:szCs w:val="28"/>
          <w:lang w:val="en-US" w:eastAsia="en-US" w:bidi="ar-SA"/>
        </w:rPr>
      </w:pPr>
    </w:p>
    <w:p w14:paraId="66B156B8">
      <w:pPr>
        <w:spacing w:line="220" w:lineRule="auto"/>
        <w:rPr>
          <w:rFonts w:ascii="宋体" w:hAnsi="宋体" w:eastAsia="宋体" w:cs="宋体"/>
          <w:snapToGrid w:val="0"/>
          <w:color w:val="000000"/>
          <w:kern w:val="0"/>
          <w:sz w:val="21"/>
          <w:szCs w:val="28"/>
          <w:lang w:val="en-US" w:eastAsia="en-US" w:bidi="ar-SA"/>
        </w:rPr>
      </w:pPr>
    </w:p>
    <w:p w14:paraId="78B6C307">
      <w:pPr>
        <w:spacing w:line="220" w:lineRule="auto"/>
        <w:rPr>
          <w:rFonts w:ascii="宋体" w:hAnsi="宋体" w:eastAsia="宋体" w:cs="宋体"/>
          <w:snapToGrid w:val="0"/>
          <w:color w:val="000000"/>
          <w:kern w:val="0"/>
          <w:sz w:val="21"/>
          <w:szCs w:val="28"/>
          <w:lang w:val="en-US" w:eastAsia="en-US" w:bidi="ar-SA"/>
        </w:rPr>
      </w:pPr>
    </w:p>
    <w:p w14:paraId="0B81121A">
      <w:pPr>
        <w:spacing w:line="220" w:lineRule="auto"/>
        <w:rPr>
          <w:rFonts w:ascii="宋体" w:hAnsi="宋体" w:eastAsia="宋体" w:cs="宋体"/>
          <w:snapToGrid w:val="0"/>
          <w:color w:val="000000"/>
          <w:kern w:val="0"/>
          <w:sz w:val="21"/>
          <w:szCs w:val="28"/>
          <w:lang w:val="en-US" w:eastAsia="en-US" w:bidi="ar-SA"/>
        </w:rPr>
      </w:pPr>
    </w:p>
    <w:p w14:paraId="1C89F437">
      <w:pPr>
        <w:spacing w:line="220" w:lineRule="auto"/>
        <w:rPr>
          <w:rFonts w:ascii="宋体" w:hAnsi="宋体" w:eastAsia="宋体" w:cs="宋体"/>
          <w:snapToGrid w:val="0"/>
          <w:color w:val="000000"/>
          <w:kern w:val="0"/>
          <w:sz w:val="21"/>
          <w:szCs w:val="28"/>
          <w:lang w:val="en-US" w:eastAsia="en-US" w:bidi="ar-SA"/>
        </w:rPr>
      </w:pPr>
    </w:p>
    <w:p w14:paraId="404706C5">
      <w:pPr>
        <w:spacing w:line="220" w:lineRule="auto"/>
        <w:rPr>
          <w:rFonts w:ascii="宋体" w:hAnsi="宋体" w:eastAsia="宋体" w:cs="宋体"/>
          <w:snapToGrid w:val="0"/>
          <w:color w:val="000000"/>
          <w:kern w:val="0"/>
          <w:sz w:val="21"/>
          <w:szCs w:val="28"/>
          <w:lang w:val="en-US" w:eastAsia="en-US" w:bidi="ar-SA"/>
        </w:rPr>
      </w:pPr>
    </w:p>
    <w:p w14:paraId="7C91A5AA">
      <w:pPr>
        <w:spacing w:line="220" w:lineRule="auto"/>
        <w:rPr>
          <w:rFonts w:ascii="宋体" w:hAnsi="宋体" w:eastAsia="宋体" w:cs="宋体"/>
          <w:snapToGrid w:val="0"/>
          <w:color w:val="000000"/>
          <w:kern w:val="0"/>
          <w:sz w:val="21"/>
          <w:szCs w:val="28"/>
          <w:lang w:val="en-US" w:eastAsia="en-US" w:bidi="ar-SA"/>
        </w:rPr>
      </w:pPr>
    </w:p>
    <w:p w14:paraId="3B6673A9">
      <w:pPr>
        <w:spacing w:line="220" w:lineRule="auto"/>
        <w:rPr>
          <w:rFonts w:ascii="宋体" w:hAnsi="宋体" w:eastAsia="宋体" w:cs="宋体"/>
          <w:snapToGrid w:val="0"/>
          <w:color w:val="000000"/>
          <w:kern w:val="0"/>
          <w:sz w:val="21"/>
          <w:szCs w:val="28"/>
          <w:lang w:val="en-US" w:eastAsia="en-US" w:bidi="ar-SA"/>
        </w:rPr>
      </w:pPr>
    </w:p>
    <w:p w14:paraId="5244CD1E">
      <w:pPr>
        <w:spacing w:line="220" w:lineRule="auto"/>
        <w:rPr>
          <w:rFonts w:ascii="宋体" w:hAnsi="宋体" w:eastAsia="宋体" w:cs="宋体"/>
          <w:snapToGrid w:val="0"/>
          <w:color w:val="000000"/>
          <w:kern w:val="0"/>
          <w:sz w:val="21"/>
          <w:szCs w:val="28"/>
          <w:lang w:val="en-US" w:eastAsia="en-US" w:bidi="ar-SA"/>
        </w:rPr>
      </w:pPr>
    </w:p>
    <w:p w14:paraId="31D9245C">
      <w:pPr>
        <w:spacing w:line="220" w:lineRule="auto"/>
        <w:rPr>
          <w:rFonts w:ascii="宋体" w:hAnsi="宋体" w:eastAsia="宋体" w:cs="宋体"/>
          <w:snapToGrid w:val="0"/>
          <w:color w:val="000000"/>
          <w:kern w:val="0"/>
          <w:sz w:val="21"/>
          <w:szCs w:val="28"/>
          <w:lang w:val="en-US" w:eastAsia="en-US" w:bidi="ar-SA"/>
        </w:rPr>
        <w:sectPr>
          <w:headerReference r:id="rId6" w:type="default"/>
          <w:footerReference r:id="rId7" w:type="default"/>
          <w:pgSz w:w="11906" w:h="16839"/>
          <w:pgMar w:top="1440" w:right="1800" w:bottom="1440" w:left="1800" w:header="0" w:footer="992" w:gutter="0"/>
          <w:pgNumType w:fmt="decimal" w:start="1"/>
          <w:cols w:space="720" w:num="1"/>
        </w:sectPr>
      </w:pPr>
    </w:p>
    <w:p w14:paraId="42E31F8A">
      <w:pPr>
        <w:pStyle w:val="2"/>
        <w:spacing w:line="256" w:lineRule="auto"/>
        <w:jc w:val="both"/>
      </w:pPr>
    </w:p>
    <w:p w14:paraId="0C7D25C7">
      <w:pPr>
        <w:spacing w:before="101" w:line="225" w:lineRule="auto"/>
        <w:ind w:firstLine="1939" w:firstLineChars="600"/>
        <w:jc w:val="both"/>
        <w:outlineLvl w:val="0"/>
        <w:rPr>
          <w:rFonts w:ascii="宋体" w:hAnsi="宋体" w:eastAsia="宋体" w:cs="宋体"/>
          <w:b/>
          <w:bCs/>
          <w:spacing w:val="6"/>
          <w:sz w:val="31"/>
          <w:szCs w:val="31"/>
        </w:rPr>
      </w:pPr>
      <w:bookmarkStart w:id="2" w:name="_Toc3822"/>
      <w:r>
        <w:rPr>
          <w:rFonts w:ascii="宋体" w:hAnsi="宋体" w:eastAsia="宋体" w:cs="宋体"/>
          <w:b/>
          <w:bCs/>
          <w:spacing w:val="6"/>
          <w:sz w:val="31"/>
          <w:szCs w:val="31"/>
        </w:rPr>
        <w:t>第一章  竞争性谈判公告</w:t>
      </w:r>
      <w:bookmarkEnd w:id="2"/>
    </w:p>
    <w:p w14:paraId="1ADEE76B">
      <w:pPr>
        <w:pStyle w:val="2"/>
        <w:spacing w:line="256" w:lineRule="auto"/>
        <w:jc w:val="center"/>
      </w:pPr>
    </w:p>
    <w:p w14:paraId="765B33C0">
      <w:pPr>
        <w:spacing w:before="91" w:line="219" w:lineRule="auto"/>
        <w:ind w:firstLine="2731" w:firstLineChars="1000"/>
        <w:rPr>
          <w:rFonts w:ascii="宋体" w:hAnsi="宋体" w:eastAsia="宋体" w:cs="宋体"/>
          <w:sz w:val="28"/>
          <w:szCs w:val="28"/>
        </w:rPr>
      </w:pPr>
      <w:r>
        <w:rPr>
          <w:rFonts w:ascii="宋体" w:hAnsi="宋体" w:eastAsia="宋体" w:cs="宋体"/>
          <w:b/>
          <w:bCs/>
          <w:color w:val="333333"/>
          <w:spacing w:val="-4"/>
          <w:sz w:val="28"/>
          <w:szCs w:val="28"/>
        </w:rPr>
        <w:t>竞争性谈判公告</w:t>
      </w:r>
    </w:p>
    <w:p w14:paraId="00A96B66">
      <w:pPr>
        <w:pStyle w:val="2"/>
        <w:spacing w:line="271" w:lineRule="auto"/>
      </w:pPr>
    </w:p>
    <w:p w14:paraId="397D62AF">
      <w:pPr>
        <w:spacing w:before="78" w:line="220" w:lineRule="auto"/>
        <w:ind w:left="5"/>
        <w:rPr>
          <w:rFonts w:ascii="宋体" w:hAnsi="宋体" w:eastAsia="宋体" w:cs="宋体"/>
          <w:sz w:val="24"/>
          <w:szCs w:val="24"/>
        </w:rPr>
      </w:pPr>
      <w:r>
        <w:rPr>
          <w:rFonts w:ascii="宋体" w:hAnsi="宋体" w:eastAsia="宋体" w:cs="宋体"/>
          <w:b/>
          <w:bCs/>
          <w:spacing w:val="-6"/>
          <w:sz w:val="24"/>
          <w:szCs w:val="24"/>
        </w:rPr>
        <w:t>项目概况</w:t>
      </w:r>
    </w:p>
    <w:p w14:paraId="1CB36897">
      <w:pPr>
        <w:spacing w:before="119" w:line="303" w:lineRule="auto"/>
        <w:ind w:right="81" w:firstLine="482"/>
        <w:jc w:val="both"/>
        <w:rPr>
          <w:rFonts w:ascii="宋体" w:hAnsi="宋体" w:eastAsia="宋体" w:cs="宋体"/>
          <w:sz w:val="24"/>
          <w:szCs w:val="24"/>
        </w:rPr>
      </w:pPr>
      <w:r>
        <w:rPr>
          <w:rFonts w:ascii="宋体" w:hAnsi="宋体" w:eastAsia="宋体" w:cs="宋体"/>
          <w:spacing w:val="3"/>
          <w:sz w:val="24"/>
          <w:szCs w:val="24"/>
          <w:u w:val="single" w:color="auto"/>
        </w:rPr>
        <w:fldChar w:fldCharType="begin"/>
      </w:r>
      <w:r>
        <w:rPr>
          <w:rFonts w:ascii="宋体" w:hAnsi="宋体" w:eastAsia="宋体" w:cs="宋体"/>
          <w:spacing w:val="3"/>
          <w:sz w:val="24"/>
          <w:szCs w:val="24"/>
          <w:u w:val="single" w:color="auto"/>
        </w:rPr>
        <w:instrText xml:space="preserve"> HYPERLINK "https://pay.zcygov.cn/budget-quota-index/" \l "/purchase/plan/details/2093883" \t "https://pay.zcygov.cn/purchaseplan_front/" \l "/plan/list/_blank" </w:instrText>
      </w:r>
      <w:r>
        <w:rPr>
          <w:rFonts w:ascii="宋体" w:hAnsi="宋体" w:eastAsia="宋体" w:cs="宋体"/>
          <w:spacing w:val="3"/>
          <w:sz w:val="24"/>
          <w:szCs w:val="24"/>
          <w:u w:val="single" w:color="auto"/>
        </w:rPr>
        <w:fldChar w:fldCharType="separate"/>
      </w:r>
      <w:r>
        <w:rPr>
          <w:rFonts w:hint="eastAsia" w:ascii="宋体" w:hAnsi="宋体" w:eastAsia="宋体" w:cs="宋体"/>
          <w:spacing w:val="3"/>
          <w:sz w:val="24"/>
          <w:szCs w:val="24"/>
          <w:u w:val="single" w:color="auto"/>
        </w:rPr>
        <w:t>博乐市中西医结合医院（博乐市人民医院）恒益街院区污水处理采购项目</w:t>
      </w:r>
      <w:r>
        <w:rPr>
          <w:rFonts w:hint="eastAsia" w:ascii="宋体" w:hAnsi="宋体" w:eastAsia="宋体" w:cs="宋体"/>
          <w:spacing w:val="3"/>
          <w:sz w:val="24"/>
          <w:szCs w:val="24"/>
          <w:u w:val="single" w:color="auto"/>
        </w:rPr>
        <w:fldChar w:fldCharType="end"/>
      </w:r>
      <w:r>
        <w:rPr>
          <w:rFonts w:ascii="宋体" w:hAnsi="宋体" w:eastAsia="宋体" w:cs="宋体"/>
          <w:spacing w:val="1"/>
          <w:sz w:val="24"/>
          <w:szCs w:val="24"/>
        </w:rPr>
        <w:t>的潜在供应商</w:t>
      </w:r>
      <w:r>
        <w:rPr>
          <w:rFonts w:ascii="宋体" w:hAnsi="宋体" w:eastAsia="宋体" w:cs="宋体"/>
          <w:spacing w:val="3"/>
          <w:sz w:val="24"/>
          <w:szCs w:val="24"/>
        </w:rPr>
        <w:t>应在</w:t>
      </w:r>
      <w:r>
        <w:rPr>
          <w:rFonts w:ascii="宋体" w:hAnsi="宋体" w:eastAsia="宋体" w:cs="宋体"/>
          <w:spacing w:val="3"/>
          <w:sz w:val="24"/>
          <w:szCs w:val="24"/>
          <w:u w:val="single" w:color="auto"/>
        </w:rPr>
        <w:t>新疆政府采购网政采云平台（</w:t>
      </w:r>
      <w:r>
        <w:rPr>
          <w:rFonts w:ascii="宋体" w:hAnsi="宋体" w:eastAsia="宋体" w:cs="宋体"/>
          <w:sz w:val="24"/>
          <w:szCs w:val="24"/>
          <w:u w:val="single" w:color="auto"/>
        </w:rPr>
        <w:t>http</w:t>
      </w:r>
      <w:r>
        <w:rPr>
          <w:rFonts w:ascii="宋体" w:hAnsi="宋体" w:eastAsia="宋体" w:cs="宋体"/>
          <w:spacing w:val="3"/>
          <w:sz w:val="24"/>
          <w:szCs w:val="24"/>
          <w:u w:val="single" w:color="auto"/>
        </w:rPr>
        <w:t>://</w:t>
      </w:r>
      <w:r>
        <w:rPr>
          <w:rFonts w:ascii="宋体" w:hAnsi="宋体" w:eastAsia="宋体" w:cs="宋体"/>
          <w:sz w:val="24"/>
          <w:szCs w:val="24"/>
          <w:u w:val="single" w:color="auto"/>
        </w:rPr>
        <w:t>www</w:t>
      </w:r>
      <w:r>
        <w:rPr>
          <w:rFonts w:ascii="宋体" w:hAnsi="宋体" w:eastAsia="宋体" w:cs="宋体"/>
          <w:spacing w:val="3"/>
          <w:sz w:val="24"/>
          <w:szCs w:val="24"/>
          <w:u w:val="single" w:color="auto"/>
        </w:rPr>
        <w:t>.</w:t>
      </w:r>
      <w:r>
        <w:rPr>
          <w:rFonts w:ascii="宋体" w:hAnsi="宋体" w:eastAsia="宋体" w:cs="宋体"/>
          <w:sz w:val="24"/>
          <w:szCs w:val="24"/>
          <w:u w:val="single" w:color="auto"/>
        </w:rPr>
        <w:t>ccgp</w:t>
      </w:r>
      <w:r>
        <w:rPr>
          <w:rFonts w:ascii="宋体" w:hAnsi="宋体" w:eastAsia="宋体" w:cs="宋体"/>
          <w:spacing w:val="3"/>
          <w:sz w:val="24"/>
          <w:szCs w:val="24"/>
          <w:u w:val="single" w:color="auto"/>
        </w:rPr>
        <w:t>-</w:t>
      </w:r>
      <w:r>
        <w:rPr>
          <w:rFonts w:ascii="宋体" w:hAnsi="宋体" w:eastAsia="宋体" w:cs="宋体"/>
          <w:sz w:val="24"/>
          <w:szCs w:val="24"/>
          <w:u w:val="single" w:color="auto"/>
        </w:rPr>
        <w:t>xinjiang</w:t>
      </w:r>
      <w:r>
        <w:rPr>
          <w:rFonts w:ascii="宋体" w:hAnsi="宋体" w:eastAsia="宋体" w:cs="宋体"/>
          <w:spacing w:val="3"/>
          <w:sz w:val="24"/>
          <w:szCs w:val="24"/>
          <w:u w:val="single" w:color="auto"/>
        </w:rPr>
        <w:t>.</w:t>
      </w:r>
      <w:r>
        <w:rPr>
          <w:rFonts w:ascii="宋体" w:hAnsi="宋体" w:eastAsia="宋体" w:cs="宋体"/>
          <w:sz w:val="24"/>
          <w:szCs w:val="24"/>
          <w:u w:val="single" w:color="auto"/>
        </w:rPr>
        <w:t>gov</w:t>
      </w:r>
      <w:r>
        <w:rPr>
          <w:rFonts w:ascii="宋体" w:hAnsi="宋体" w:eastAsia="宋体" w:cs="宋体"/>
          <w:spacing w:val="3"/>
          <w:sz w:val="24"/>
          <w:szCs w:val="24"/>
          <w:u w:val="single" w:color="auto"/>
        </w:rPr>
        <w:t>.</w:t>
      </w:r>
      <w:r>
        <w:rPr>
          <w:rFonts w:ascii="宋体" w:hAnsi="宋体" w:eastAsia="宋体" w:cs="宋体"/>
          <w:sz w:val="24"/>
          <w:szCs w:val="24"/>
          <w:u w:val="single" w:color="auto"/>
        </w:rPr>
        <w:t>cn</w:t>
      </w:r>
      <w:r>
        <w:rPr>
          <w:rFonts w:ascii="宋体" w:hAnsi="宋体" w:eastAsia="宋体" w:cs="宋体"/>
          <w:spacing w:val="3"/>
          <w:sz w:val="24"/>
          <w:szCs w:val="24"/>
          <w:u w:val="single" w:color="auto"/>
        </w:rPr>
        <w:t>/）</w:t>
      </w:r>
      <w:r>
        <w:rPr>
          <w:rFonts w:ascii="宋体" w:hAnsi="宋体" w:eastAsia="宋体" w:cs="宋体"/>
          <w:spacing w:val="3"/>
          <w:sz w:val="24"/>
          <w:szCs w:val="24"/>
        </w:rPr>
        <w:t>获取采</w:t>
      </w:r>
      <w:r>
        <w:rPr>
          <w:rFonts w:ascii="宋体" w:hAnsi="宋体" w:eastAsia="宋体" w:cs="宋体"/>
          <w:spacing w:val="-6"/>
          <w:sz w:val="24"/>
          <w:szCs w:val="24"/>
        </w:rPr>
        <w:t>购文件，并于</w:t>
      </w:r>
      <w:r>
        <w:rPr>
          <w:rFonts w:ascii="宋体" w:hAnsi="宋体" w:eastAsia="宋体" w:cs="宋体"/>
          <w:spacing w:val="-37"/>
          <w:sz w:val="24"/>
          <w:szCs w:val="24"/>
        </w:rPr>
        <w:t xml:space="preserve"> </w:t>
      </w:r>
      <w:r>
        <w:rPr>
          <w:rFonts w:ascii="宋体" w:hAnsi="宋体" w:eastAsia="宋体" w:cs="宋体"/>
          <w:spacing w:val="-6"/>
          <w:sz w:val="24"/>
          <w:szCs w:val="24"/>
          <w:u w:val="single" w:color="auto"/>
        </w:rPr>
        <w:t>202</w:t>
      </w:r>
      <w:r>
        <w:rPr>
          <w:rFonts w:hint="eastAsia" w:ascii="宋体" w:hAnsi="宋体" w:eastAsia="宋体" w:cs="宋体"/>
          <w:spacing w:val="-6"/>
          <w:sz w:val="24"/>
          <w:szCs w:val="24"/>
          <w:u w:val="single" w:color="auto"/>
          <w:lang w:val="en-US" w:eastAsia="zh-CN"/>
        </w:rPr>
        <w:t>5</w:t>
      </w:r>
      <w:r>
        <w:rPr>
          <w:rFonts w:ascii="宋体" w:hAnsi="宋体" w:eastAsia="宋体" w:cs="宋体"/>
          <w:spacing w:val="-6"/>
          <w:sz w:val="24"/>
          <w:szCs w:val="24"/>
          <w:u w:val="single" w:color="auto"/>
        </w:rPr>
        <w:t>年</w:t>
      </w:r>
      <w:r>
        <w:rPr>
          <w:rFonts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lang w:val="en-US" w:eastAsia="zh-CN"/>
        </w:rPr>
        <w:t>2</w:t>
      </w:r>
      <w:r>
        <w:rPr>
          <w:rFonts w:ascii="宋体" w:hAnsi="宋体" w:eastAsia="宋体" w:cs="宋体"/>
          <w:spacing w:val="-45"/>
          <w:sz w:val="24"/>
          <w:szCs w:val="24"/>
          <w:u w:val="single" w:color="auto"/>
        </w:rPr>
        <w:t xml:space="preserve"> </w:t>
      </w:r>
      <w:r>
        <w:rPr>
          <w:rFonts w:ascii="宋体" w:hAnsi="宋体" w:eastAsia="宋体" w:cs="宋体"/>
          <w:spacing w:val="-6"/>
          <w:sz w:val="24"/>
          <w:szCs w:val="24"/>
          <w:u w:val="single" w:color="auto"/>
        </w:rPr>
        <w:t>月</w:t>
      </w:r>
      <w:r>
        <w:rPr>
          <w:rFonts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lang w:val="en-US" w:eastAsia="zh-CN"/>
        </w:rPr>
        <w:t>25</w:t>
      </w:r>
      <w:r>
        <w:rPr>
          <w:rFonts w:ascii="宋体" w:hAnsi="宋体" w:eastAsia="宋体" w:cs="宋体"/>
          <w:spacing w:val="-6"/>
          <w:sz w:val="24"/>
          <w:szCs w:val="24"/>
          <w:u w:val="single" w:color="auto"/>
        </w:rPr>
        <w:t xml:space="preserve"> 日</w:t>
      </w:r>
      <w:r>
        <w:rPr>
          <w:rFonts w:ascii="宋体" w:hAnsi="宋体" w:eastAsia="宋体" w:cs="宋体"/>
          <w:spacing w:val="27"/>
          <w:sz w:val="24"/>
          <w:szCs w:val="24"/>
          <w:u w:val="single" w:color="auto"/>
        </w:rPr>
        <w:t xml:space="preserve"> </w:t>
      </w:r>
      <w:r>
        <w:rPr>
          <w:rFonts w:ascii="宋体" w:hAnsi="宋体" w:eastAsia="宋体" w:cs="宋体"/>
          <w:spacing w:val="-6"/>
          <w:sz w:val="24"/>
          <w:szCs w:val="24"/>
          <w:u w:val="single" w:color="auto"/>
        </w:rPr>
        <w:t>1</w:t>
      </w:r>
      <w:r>
        <w:rPr>
          <w:rFonts w:hint="eastAsia" w:ascii="宋体" w:hAnsi="宋体" w:eastAsia="宋体" w:cs="宋体"/>
          <w:spacing w:val="-6"/>
          <w:sz w:val="24"/>
          <w:szCs w:val="24"/>
          <w:u w:val="single" w:color="auto"/>
          <w:lang w:val="en-US" w:eastAsia="zh-CN"/>
        </w:rPr>
        <w:t>1</w:t>
      </w:r>
      <w:r>
        <w:rPr>
          <w:rFonts w:ascii="宋体" w:hAnsi="宋体" w:eastAsia="宋体" w:cs="宋体"/>
          <w:spacing w:val="-42"/>
          <w:sz w:val="24"/>
          <w:szCs w:val="24"/>
          <w:u w:val="single" w:color="auto"/>
        </w:rPr>
        <w:t xml:space="preserve"> </w:t>
      </w:r>
      <w:r>
        <w:rPr>
          <w:rFonts w:ascii="宋体" w:hAnsi="宋体" w:eastAsia="宋体" w:cs="宋体"/>
          <w:spacing w:val="-6"/>
          <w:sz w:val="24"/>
          <w:szCs w:val="24"/>
          <w:u w:val="single" w:color="auto"/>
        </w:rPr>
        <w:t>点</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00 分</w:t>
      </w:r>
      <w:r>
        <w:rPr>
          <w:rFonts w:ascii="宋体" w:hAnsi="宋体" w:eastAsia="宋体" w:cs="宋体"/>
          <w:spacing w:val="-6"/>
          <w:sz w:val="24"/>
          <w:szCs w:val="24"/>
        </w:rPr>
        <w:t>（北京时间）前提交响应文件。</w:t>
      </w:r>
    </w:p>
    <w:p w14:paraId="62404816">
      <w:pPr>
        <w:spacing w:before="35" w:line="219" w:lineRule="auto"/>
        <w:ind w:left="5"/>
        <w:rPr>
          <w:rFonts w:ascii="宋体" w:hAnsi="宋体" w:eastAsia="宋体" w:cs="宋体"/>
          <w:sz w:val="24"/>
          <w:szCs w:val="24"/>
        </w:rPr>
      </w:pPr>
      <w:r>
        <w:rPr>
          <w:rFonts w:ascii="宋体" w:hAnsi="宋体" w:eastAsia="宋体" w:cs="宋体"/>
          <w:b/>
          <w:bCs/>
          <w:spacing w:val="-4"/>
          <w:sz w:val="24"/>
          <w:szCs w:val="24"/>
        </w:rPr>
        <w:t>一、项目基本情况</w:t>
      </w:r>
    </w:p>
    <w:p w14:paraId="774882A8">
      <w:pPr>
        <w:spacing w:before="120" w:line="219" w:lineRule="auto"/>
        <w:ind w:left="5"/>
        <w:rPr>
          <w:rFonts w:hint="default" w:ascii="宋体" w:hAnsi="宋体" w:eastAsia="宋体" w:cs="宋体"/>
          <w:spacing w:val="-2"/>
          <w:sz w:val="24"/>
          <w:szCs w:val="24"/>
          <w:lang w:val="en-US" w:eastAsia="zh-CN"/>
        </w:rPr>
      </w:pPr>
      <w:r>
        <w:rPr>
          <w:rFonts w:ascii="宋体" w:hAnsi="宋体" w:eastAsia="宋体" w:cs="宋体"/>
          <w:b/>
          <w:bCs/>
          <w:spacing w:val="-2"/>
          <w:sz w:val="24"/>
          <w:szCs w:val="24"/>
        </w:rPr>
        <w:t>项目编号</w:t>
      </w:r>
      <w:r>
        <w:rPr>
          <w:rFonts w:hint="eastAsia" w:ascii="宋体" w:hAnsi="宋体" w:eastAsia="宋体" w:cs="宋体"/>
          <w:b/>
          <w:bCs/>
          <w:spacing w:val="-2"/>
          <w:sz w:val="24"/>
          <w:szCs w:val="24"/>
          <w:lang w:eastAsia="zh-CN"/>
        </w:rPr>
        <w:t>：</w:t>
      </w:r>
      <w:r>
        <w:rPr>
          <w:rFonts w:hint="eastAsia" w:ascii="宋体" w:hAnsi="宋体" w:eastAsia="宋体" w:cs="宋体"/>
          <w:spacing w:val="-2"/>
          <w:sz w:val="24"/>
          <w:szCs w:val="24"/>
          <w:lang w:val="en-US" w:eastAsia="zh-CN"/>
        </w:rPr>
        <w:t>BZJXTP-2025007</w:t>
      </w:r>
    </w:p>
    <w:p w14:paraId="036E860E">
      <w:pPr>
        <w:spacing w:before="122" w:line="298" w:lineRule="auto"/>
        <w:ind w:right="-43" w:rightChars="0" w:firstLine="4"/>
        <w:rPr>
          <w:rFonts w:ascii="宋体" w:hAnsi="宋体" w:eastAsia="宋体" w:cs="宋体"/>
          <w:spacing w:val="-17"/>
          <w:sz w:val="24"/>
          <w:szCs w:val="24"/>
        </w:rPr>
      </w:pPr>
      <w:r>
        <w:rPr>
          <w:rFonts w:ascii="宋体" w:hAnsi="宋体" w:eastAsia="宋体" w:cs="宋体"/>
          <w:b/>
          <w:bCs/>
          <w:spacing w:val="-11"/>
          <w:sz w:val="24"/>
          <w:szCs w:val="24"/>
        </w:rPr>
        <w:t>项目名称：</w:t>
      </w:r>
      <w:r>
        <w:rPr>
          <w:rFonts w:hint="eastAsia" w:ascii="宋体" w:hAnsi="宋体" w:eastAsia="宋体" w:cs="宋体"/>
          <w:spacing w:val="-17"/>
          <w:sz w:val="24"/>
          <w:szCs w:val="24"/>
          <w:lang w:val="en-US" w:eastAsia="zh-CN"/>
        </w:rPr>
        <w:fldChar w:fldCharType="begin"/>
      </w:r>
      <w:r>
        <w:rPr>
          <w:rFonts w:hint="eastAsia" w:ascii="宋体" w:hAnsi="宋体" w:eastAsia="宋体" w:cs="宋体"/>
          <w:spacing w:val="-17"/>
          <w:sz w:val="24"/>
          <w:szCs w:val="24"/>
          <w:lang w:val="en-US" w:eastAsia="zh-CN"/>
        </w:rPr>
        <w:instrText xml:space="preserve"> HYPERLINK "https://pay.zcygov.cn/budget-quota-index/" \l "/purchase/plan/details/2093883" \t "https://pay.zcygov.cn/purchaseplan_front/" \l "/plan/list/_blank" </w:instrText>
      </w:r>
      <w:r>
        <w:rPr>
          <w:rFonts w:hint="eastAsia" w:ascii="宋体" w:hAnsi="宋体" w:eastAsia="宋体" w:cs="宋体"/>
          <w:spacing w:val="-17"/>
          <w:sz w:val="24"/>
          <w:szCs w:val="24"/>
          <w:lang w:val="en-US" w:eastAsia="zh-CN"/>
        </w:rPr>
        <w:fldChar w:fldCharType="separate"/>
      </w:r>
      <w:r>
        <w:rPr>
          <w:rFonts w:hint="eastAsia" w:ascii="宋体" w:hAnsi="宋体" w:eastAsia="宋体" w:cs="宋体"/>
          <w:spacing w:val="-17"/>
          <w:sz w:val="24"/>
          <w:szCs w:val="24"/>
          <w:lang w:val="en-US" w:eastAsia="zh-CN"/>
        </w:rPr>
        <w:t>博乐市中西医结合医院（博乐市人民医院）恒益街院区污水处理采购项目</w:t>
      </w:r>
      <w:r>
        <w:rPr>
          <w:rFonts w:hint="eastAsia" w:ascii="宋体" w:hAnsi="宋体" w:eastAsia="宋体" w:cs="宋体"/>
          <w:spacing w:val="-17"/>
          <w:sz w:val="24"/>
          <w:szCs w:val="24"/>
          <w:lang w:val="en-US" w:eastAsia="zh-CN"/>
        </w:rPr>
        <w:fldChar w:fldCharType="end"/>
      </w:r>
    </w:p>
    <w:p w14:paraId="683759F7">
      <w:pPr>
        <w:spacing w:before="122" w:line="298" w:lineRule="auto"/>
        <w:ind w:right="-43" w:rightChars="0" w:firstLine="4"/>
        <w:rPr>
          <w:rFonts w:ascii="宋体" w:hAnsi="宋体" w:eastAsia="宋体" w:cs="宋体"/>
          <w:sz w:val="24"/>
          <w:szCs w:val="24"/>
        </w:rPr>
      </w:pPr>
      <w:r>
        <w:rPr>
          <w:rFonts w:ascii="宋体" w:hAnsi="宋体" w:eastAsia="宋体" w:cs="宋体"/>
          <w:b/>
          <w:bCs/>
          <w:spacing w:val="-2"/>
          <w:sz w:val="24"/>
          <w:szCs w:val="24"/>
        </w:rPr>
        <w:t>采购方式：</w:t>
      </w:r>
      <w:r>
        <w:rPr>
          <w:rFonts w:ascii="宋体" w:hAnsi="宋体" w:eastAsia="宋体" w:cs="宋体"/>
          <w:spacing w:val="-2"/>
          <w:sz w:val="24"/>
          <w:szCs w:val="24"/>
        </w:rPr>
        <w:t>竞争性谈判</w:t>
      </w:r>
    </w:p>
    <w:p w14:paraId="3975A73D">
      <w:pPr>
        <w:spacing w:before="36" w:line="298" w:lineRule="auto"/>
        <w:ind w:left="3" w:right="4726" w:rightChars="0"/>
        <w:rPr>
          <w:rFonts w:ascii="宋体" w:hAnsi="宋体" w:eastAsia="宋体" w:cs="宋体"/>
          <w:spacing w:val="-4"/>
          <w:sz w:val="24"/>
          <w:szCs w:val="24"/>
        </w:rPr>
      </w:pPr>
      <w:r>
        <w:rPr>
          <w:rFonts w:ascii="宋体" w:hAnsi="宋体" w:eastAsia="宋体" w:cs="宋体"/>
          <w:b/>
          <w:bCs/>
          <w:spacing w:val="-4"/>
          <w:sz w:val="24"/>
          <w:szCs w:val="24"/>
        </w:rPr>
        <w:t>预算金额（元</w:t>
      </w:r>
      <w:r>
        <w:rPr>
          <w:rFonts w:ascii="宋体" w:hAnsi="宋体" w:eastAsia="宋体" w:cs="宋体"/>
          <w:b/>
          <w:bCs/>
          <w:spacing w:val="19"/>
          <w:sz w:val="24"/>
          <w:szCs w:val="24"/>
        </w:rPr>
        <w:t>）</w:t>
      </w:r>
      <w:r>
        <w:rPr>
          <w:rFonts w:hint="eastAsia" w:ascii="宋体" w:hAnsi="宋体" w:eastAsia="宋体" w:cs="宋体"/>
          <w:b/>
          <w:bCs/>
          <w:spacing w:val="19"/>
          <w:sz w:val="24"/>
          <w:szCs w:val="24"/>
          <w:lang w:eastAsia="zh-CN"/>
        </w:rPr>
        <w:t>：</w:t>
      </w:r>
      <w:r>
        <w:rPr>
          <w:rFonts w:hint="eastAsia" w:ascii="宋体" w:hAnsi="宋体" w:eastAsia="宋体" w:cs="宋体"/>
          <w:spacing w:val="-4"/>
          <w:sz w:val="24"/>
          <w:szCs w:val="24"/>
          <w:lang w:val="en-US" w:eastAsia="zh-CN"/>
        </w:rPr>
        <w:t>1200000</w:t>
      </w:r>
      <w:r>
        <w:rPr>
          <w:rFonts w:ascii="宋体" w:hAnsi="宋体" w:eastAsia="宋体" w:cs="宋体"/>
          <w:spacing w:val="-4"/>
          <w:sz w:val="24"/>
          <w:szCs w:val="24"/>
        </w:rPr>
        <w:t xml:space="preserve">.00 </w:t>
      </w:r>
    </w:p>
    <w:p w14:paraId="436E1542">
      <w:pPr>
        <w:spacing w:before="36" w:line="298" w:lineRule="auto"/>
        <w:ind w:left="3" w:right="4726" w:rightChars="0"/>
        <w:rPr>
          <w:rFonts w:hint="eastAsia" w:ascii="宋体" w:hAnsi="宋体" w:eastAsia="宋体" w:cs="宋体"/>
          <w:spacing w:val="-4"/>
          <w:sz w:val="24"/>
          <w:szCs w:val="24"/>
          <w:lang w:val="en-US" w:eastAsia="zh-CN"/>
        </w:rPr>
      </w:pPr>
      <w:r>
        <w:rPr>
          <w:rFonts w:ascii="宋体" w:hAnsi="宋体" w:eastAsia="宋体" w:cs="宋体"/>
          <w:b/>
          <w:bCs/>
          <w:spacing w:val="-4"/>
          <w:sz w:val="24"/>
          <w:szCs w:val="24"/>
        </w:rPr>
        <w:t>最高限价（元</w:t>
      </w:r>
      <w:r>
        <w:rPr>
          <w:rFonts w:hint="eastAsia" w:ascii="宋体" w:hAnsi="宋体" w:eastAsia="宋体" w:cs="宋体"/>
          <w:b/>
          <w:bCs/>
          <w:spacing w:val="-4"/>
          <w:sz w:val="24"/>
          <w:szCs w:val="24"/>
          <w:lang w:eastAsia="zh-CN"/>
        </w:rPr>
        <w:t>）</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 xml:space="preserve"> </w:t>
      </w:r>
      <w:r>
        <w:rPr>
          <w:rFonts w:hint="eastAsia" w:ascii="宋体" w:hAnsi="宋体" w:eastAsia="宋体" w:cs="宋体"/>
          <w:spacing w:val="-4"/>
          <w:sz w:val="24"/>
          <w:szCs w:val="24"/>
          <w:lang w:val="en-US" w:eastAsia="zh-CN"/>
        </w:rPr>
        <w:t>1140000.00</w:t>
      </w:r>
    </w:p>
    <w:p w14:paraId="132987FD">
      <w:pPr>
        <w:spacing w:before="37" w:line="298" w:lineRule="auto"/>
        <w:ind w:left="1" w:hanging="1"/>
        <w:rPr>
          <w:rFonts w:ascii="宋体" w:hAnsi="宋体" w:eastAsia="宋体" w:cs="宋体"/>
          <w:spacing w:val="-6"/>
          <w:sz w:val="24"/>
          <w:szCs w:val="24"/>
        </w:rPr>
      </w:pPr>
      <w:r>
        <w:rPr>
          <w:rFonts w:ascii="宋体" w:hAnsi="宋体" w:eastAsia="宋体" w:cs="宋体"/>
          <w:b/>
          <w:bCs/>
          <w:spacing w:val="-6"/>
          <w:sz w:val="24"/>
          <w:szCs w:val="24"/>
        </w:rPr>
        <w:t>采购需求：</w:t>
      </w:r>
      <w:r>
        <w:rPr>
          <w:rFonts w:ascii="宋体" w:hAnsi="宋体" w:eastAsia="宋体" w:cs="宋体"/>
          <w:spacing w:val="-11"/>
          <w:sz w:val="24"/>
          <w:szCs w:val="24"/>
        </w:rPr>
        <w:t>污水处理</w:t>
      </w:r>
      <w:r>
        <w:rPr>
          <w:rFonts w:hint="eastAsia" w:ascii="宋体" w:hAnsi="宋体" w:eastAsia="宋体" w:cs="宋体"/>
          <w:spacing w:val="-11"/>
          <w:sz w:val="24"/>
          <w:szCs w:val="24"/>
          <w:lang w:eastAsia="zh-CN"/>
        </w:rPr>
        <w:t>，传染病诊疗能力提升建设项目污水处理工程100</w:t>
      </w:r>
      <w:r>
        <w:rPr>
          <w:rFonts w:hint="eastAsia" w:ascii="宋体" w:hAnsi="宋体" w:eastAsia="宋体" w:cs="宋体"/>
          <w:spacing w:val="-11"/>
          <w:sz w:val="24"/>
          <w:szCs w:val="24"/>
          <w:lang w:val="en-US" w:eastAsia="zh-CN"/>
        </w:rPr>
        <w:t>m³</w:t>
      </w:r>
      <w:r>
        <w:rPr>
          <w:rFonts w:hint="eastAsia" w:ascii="宋体" w:hAnsi="宋体" w:eastAsia="宋体" w:cs="宋体"/>
          <w:spacing w:val="-11"/>
          <w:sz w:val="24"/>
          <w:szCs w:val="24"/>
          <w:lang w:eastAsia="zh-CN"/>
        </w:rPr>
        <w:t>/d污水处理工程范围内提供所有整套完整的废水处理及其附属装置的工艺设计、提供界区范围内的为满足废水处理工艺系统正常运行的所有装备、安装施工、废水处理装置范围内的平台、防腐、保温和油漆、检修操作平台、仪表与控制、电气系统、技术服务、培训、调试、</w:t>
      </w:r>
      <w:r>
        <w:rPr>
          <w:rFonts w:hint="eastAsia" w:ascii="宋体" w:hAnsi="宋体" w:eastAsia="宋体" w:cs="宋体"/>
          <w:spacing w:val="-11"/>
          <w:sz w:val="24"/>
          <w:szCs w:val="24"/>
          <w:lang w:val="en-US" w:eastAsia="zh-CN"/>
        </w:rPr>
        <w:t>并出具第三方合格的出水检测报告。</w:t>
      </w:r>
      <w:r>
        <w:rPr>
          <w:rFonts w:ascii="宋体" w:hAnsi="宋体" w:eastAsia="宋体" w:cs="宋体"/>
          <w:spacing w:val="-11"/>
          <w:sz w:val="24"/>
          <w:szCs w:val="24"/>
        </w:rPr>
        <w:t>详见竞争性谈判文件。</w:t>
      </w:r>
      <w:r>
        <w:rPr>
          <w:rFonts w:ascii="宋体" w:hAnsi="宋体" w:eastAsia="宋体" w:cs="宋体"/>
          <w:spacing w:val="-6"/>
          <w:sz w:val="24"/>
          <w:szCs w:val="24"/>
        </w:rPr>
        <w:t xml:space="preserve"> </w:t>
      </w:r>
    </w:p>
    <w:p w14:paraId="20AFEC3C">
      <w:pPr>
        <w:spacing w:before="37" w:line="298" w:lineRule="auto"/>
        <w:ind w:left="1" w:hanging="1"/>
        <w:rPr>
          <w:rFonts w:hint="eastAsia" w:ascii="宋体" w:hAnsi="宋体" w:eastAsia="宋体" w:cs="宋体"/>
          <w:spacing w:val="-6"/>
          <w:sz w:val="24"/>
          <w:szCs w:val="24"/>
          <w:lang w:val="en-US" w:eastAsia="zh-CN"/>
        </w:rPr>
      </w:pPr>
      <w:r>
        <w:rPr>
          <w:rFonts w:ascii="宋体" w:hAnsi="宋体" w:eastAsia="宋体" w:cs="宋体"/>
          <w:b/>
          <w:bCs/>
          <w:spacing w:val="-1"/>
          <w:sz w:val="24"/>
          <w:szCs w:val="24"/>
        </w:rPr>
        <w:t>合同履行期限：</w:t>
      </w:r>
      <w:r>
        <w:rPr>
          <w:rFonts w:hint="eastAsia" w:ascii="宋体" w:hAnsi="宋体" w:eastAsia="宋体" w:cs="宋体"/>
          <w:spacing w:val="-6"/>
          <w:sz w:val="24"/>
          <w:szCs w:val="24"/>
        </w:rPr>
        <w:t>安装期限45天，安装完成后菌种培养15天，合计60天</w:t>
      </w:r>
      <w:r>
        <w:rPr>
          <w:rFonts w:hint="eastAsia" w:ascii="宋体" w:hAnsi="宋体" w:eastAsia="宋体" w:cs="宋体"/>
          <w:spacing w:val="-6"/>
          <w:sz w:val="24"/>
          <w:szCs w:val="24"/>
          <w:lang w:eastAsia="zh-CN"/>
        </w:rPr>
        <w:t>。</w:t>
      </w:r>
    </w:p>
    <w:p w14:paraId="6BB61643">
      <w:pPr>
        <w:spacing w:before="36" w:line="219" w:lineRule="auto"/>
        <w:ind w:left="2"/>
        <w:rPr>
          <w:rFonts w:ascii="宋体" w:hAnsi="宋体" w:eastAsia="宋体" w:cs="宋体"/>
          <w:sz w:val="24"/>
          <w:szCs w:val="24"/>
        </w:rPr>
      </w:pPr>
      <w:r>
        <w:rPr>
          <w:rFonts w:ascii="宋体" w:hAnsi="宋体" w:eastAsia="宋体" w:cs="宋体"/>
          <w:spacing w:val="-2"/>
          <w:sz w:val="24"/>
          <w:szCs w:val="24"/>
        </w:rPr>
        <w:t>本项目</w:t>
      </w:r>
      <w:r>
        <w:rPr>
          <w:rFonts w:ascii="宋体" w:hAnsi="宋体" w:eastAsia="宋体" w:cs="宋体"/>
          <w:b/>
          <w:bCs/>
          <w:spacing w:val="-2"/>
          <w:sz w:val="24"/>
          <w:szCs w:val="24"/>
        </w:rPr>
        <w:t>不接受</w:t>
      </w:r>
      <w:r>
        <w:rPr>
          <w:rFonts w:ascii="宋体" w:hAnsi="宋体" w:eastAsia="宋体" w:cs="宋体"/>
          <w:spacing w:val="-2"/>
          <w:sz w:val="24"/>
          <w:szCs w:val="24"/>
        </w:rPr>
        <w:t xml:space="preserve"> 联合体投标。</w:t>
      </w:r>
    </w:p>
    <w:p w14:paraId="7D8D334B">
      <w:pPr>
        <w:spacing w:before="121" w:line="220" w:lineRule="auto"/>
        <w:ind w:left="5"/>
        <w:rPr>
          <w:rFonts w:ascii="宋体" w:hAnsi="宋体" w:eastAsia="宋体" w:cs="宋体"/>
          <w:sz w:val="24"/>
          <w:szCs w:val="24"/>
        </w:rPr>
      </w:pPr>
      <w:r>
        <w:rPr>
          <w:rFonts w:ascii="宋体" w:hAnsi="宋体" w:eastAsia="宋体" w:cs="宋体"/>
          <w:b/>
          <w:bCs/>
          <w:spacing w:val="-3"/>
          <w:sz w:val="24"/>
          <w:szCs w:val="24"/>
        </w:rPr>
        <w:t>二、申请人的资格要求：</w:t>
      </w:r>
    </w:p>
    <w:p w14:paraId="5B55B431">
      <w:pPr>
        <w:spacing w:before="120" w:line="219" w:lineRule="auto"/>
        <w:ind w:left="19"/>
        <w:rPr>
          <w:rFonts w:ascii="宋体" w:hAnsi="宋体" w:eastAsia="宋体" w:cs="宋体"/>
          <w:sz w:val="24"/>
          <w:szCs w:val="24"/>
        </w:rPr>
      </w:pPr>
      <w:r>
        <w:rPr>
          <w:rFonts w:ascii="宋体" w:hAnsi="宋体" w:eastAsia="宋体" w:cs="宋体"/>
          <w:b/>
          <w:bCs/>
          <w:spacing w:val="-3"/>
          <w:sz w:val="24"/>
          <w:szCs w:val="24"/>
        </w:rPr>
        <w:t>1.满足《中华人民共和国政府采购法》第二十二条规定。</w:t>
      </w:r>
    </w:p>
    <w:p w14:paraId="5EE74379">
      <w:pPr>
        <w:spacing w:before="71" w:line="309" w:lineRule="auto"/>
        <w:ind w:firstLine="3"/>
        <w:rPr>
          <w:rFonts w:ascii="宋体" w:hAnsi="宋体" w:eastAsia="宋体" w:cs="宋体"/>
          <w:sz w:val="24"/>
          <w:szCs w:val="24"/>
        </w:rPr>
      </w:pPr>
      <w:r>
        <w:rPr>
          <w:rFonts w:ascii="宋体" w:hAnsi="宋体" w:eastAsia="宋体" w:cs="宋体"/>
          <w:b/>
          <w:bCs/>
          <w:spacing w:val="-1"/>
          <w:sz w:val="24"/>
          <w:szCs w:val="24"/>
        </w:rPr>
        <w:t>2.落实政府采购政策需满足的资格要求</w:t>
      </w:r>
      <w:r>
        <w:rPr>
          <w:rFonts w:ascii="宋体" w:hAnsi="宋体" w:eastAsia="宋体" w:cs="宋体"/>
          <w:b/>
          <w:bCs/>
          <w:spacing w:val="-22"/>
          <w:sz w:val="24"/>
          <w:szCs w:val="24"/>
        </w:rPr>
        <w:t>：</w:t>
      </w:r>
      <w:r>
        <w:rPr>
          <w:rFonts w:ascii="宋体" w:hAnsi="宋体" w:eastAsia="宋体" w:cs="宋体"/>
          <w:spacing w:val="-22"/>
          <w:sz w:val="24"/>
          <w:szCs w:val="24"/>
        </w:rPr>
        <w:t>（</w:t>
      </w:r>
      <w:r>
        <w:rPr>
          <w:rFonts w:ascii="宋体" w:hAnsi="宋体" w:eastAsia="宋体" w:cs="宋体"/>
          <w:spacing w:val="-1"/>
          <w:sz w:val="24"/>
          <w:szCs w:val="24"/>
        </w:rPr>
        <w:t>1）财政部、国家发展改革委、生态环</w:t>
      </w:r>
      <w:r>
        <w:rPr>
          <w:rFonts w:ascii="宋体" w:hAnsi="宋体" w:eastAsia="宋体" w:cs="宋体"/>
          <w:sz w:val="24"/>
          <w:szCs w:val="24"/>
        </w:rPr>
        <w:t xml:space="preserve">  </w:t>
      </w:r>
      <w:r>
        <w:rPr>
          <w:rFonts w:ascii="宋体" w:hAnsi="宋体" w:eastAsia="宋体" w:cs="宋体"/>
          <w:spacing w:val="3"/>
          <w:sz w:val="24"/>
          <w:szCs w:val="24"/>
        </w:rPr>
        <w:t>境部、市场监管总局《关于调整优化节能产品、环境</w:t>
      </w:r>
      <w:r>
        <w:rPr>
          <w:rFonts w:ascii="宋体" w:hAnsi="宋体" w:eastAsia="宋体" w:cs="宋体"/>
          <w:spacing w:val="2"/>
          <w:sz w:val="24"/>
          <w:szCs w:val="24"/>
        </w:rPr>
        <w:t>标志产品政府采购执行机制</w:t>
      </w:r>
      <w:r>
        <w:rPr>
          <w:rFonts w:ascii="宋体" w:hAnsi="宋体" w:eastAsia="宋体" w:cs="宋体"/>
          <w:sz w:val="24"/>
          <w:szCs w:val="24"/>
        </w:rPr>
        <w:t xml:space="preserve"> </w:t>
      </w:r>
      <w:r>
        <w:rPr>
          <w:rFonts w:ascii="宋体" w:hAnsi="宋体" w:eastAsia="宋体" w:cs="宋体"/>
          <w:spacing w:val="1"/>
          <w:sz w:val="24"/>
          <w:szCs w:val="24"/>
        </w:rPr>
        <w:t>的通知》（财库[2019]9</w:t>
      </w:r>
      <w:r>
        <w:rPr>
          <w:rFonts w:ascii="宋体" w:hAnsi="宋体" w:eastAsia="宋体" w:cs="宋体"/>
          <w:spacing w:val="-42"/>
          <w:sz w:val="24"/>
          <w:szCs w:val="24"/>
        </w:rPr>
        <w:t xml:space="preserve"> </w:t>
      </w:r>
      <w:r>
        <w:rPr>
          <w:rFonts w:ascii="宋体" w:hAnsi="宋体" w:eastAsia="宋体" w:cs="宋体"/>
          <w:spacing w:val="1"/>
          <w:sz w:val="24"/>
          <w:szCs w:val="24"/>
        </w:rPr>
        <w:t>号文</w:t>
      </w:r>
      <w:r>
        <w:rPr>
          <w:rFonts w:ascii="宋体" w:hAnsi="宋体" w:eastAsia="宋体" w:cs="宋体"/>
          <w:spacing w:val="-7"/>
          <w:sz w:val="24"/>
          <w:szCs w:val="24"/>
        </w:rPr>
        <w:t>）；（</w:t>
      </w:r>
      <w:r>
        <w:rPr>
          <w:rFonts w:ascii="宋体" w:hAnsi="宋体" w:eastAsia="宋体" w:cs="宋体"/>
          <w:spacing w:val="1"/>
          <w:sz w:val="24"/>
          <w:szCs w:val="24"/>
        </w:rPr>
        <w:t>2）财政部、生态环境部《关于印发环境标志</w:t>
      </w:r>
      <w:r>
        <w:rPr>
          <w:rFonts w:ascii="宋体" w:hAnsi="宋体" w:eastAsia="宋体" w:cs="宋体"/>
          <w:sz w:val="24"/>
          <w:szCs w:val="24"/>
        </w:rPr>
        <w:t xml:space="preserve"> </w:t>
      </w:r>
      <w:r>
        <w:rPr>
          <w:rFonts w:ascii="宋体" w:hAnsi="宋体" w:eastAsia="宋体" w:cs="宋体"/>
          <w:spacing w:val="-1"/>
          <w:sz w:val="24"/>
          <w:szCs w:val="24"/>
        </w:rPr>
        <w:t>产品政府采购品目清单的通知》（财库[2019]18</w:t>
      </w:r>
      <w:r>
        <w:rPr>
          <w:rFonts w:ascii="宋体" w:hAnsi="宋体" w:eastAsia="宋体" w:cs="宋体"/>
          <w:spacing w:val="-44"/>
          <w:sz w:val="24"/>
          <w:szCs w:val="24"/>
        </w:rPr>
        <w:t xml:space="preserve"> </w:t>
      </w:r>
      <w:r>
        <w:rPr>
          <w:rFonts w:ascii="宋体" w:hAnsi="宋体" w:eastAsia="宋体" w:cs="宋体"/>
          <w:spacing w:val="-1"/>
          <w:sz w:val="24"/>
          <w:szCs w:val="24"/>
        </w:rPr>
        <w:t>号文</w:t>
      </w:r>
      <w:r>
        <w:rPr>
          <w:rFonts w:ascii="宋体" w:hAnsi="宋体" w:eastAsia="宋体" w:cs="宋体"/>
          <w:spacing w:val="-22"/>
          <w:sz w:val="24"/>
          <w:szCs w:val="24"/>
        </w:rPr>
        <w:t>）；（</w:t>
      </w:r>
      <w:r>
        <w:rPr>
          <w:rFonts w:ascii="宋体" w:hAnsi="宋体" w:eastAsia="宋体" w:cs="宋体"/>
          <w:spacing w:val="-1"/>
          <w:sz w:val="24"/>
          <w:szCs w:val="24"/>
        </w:rPr>
        <w:t>3）财政部、发展改革</w:t>
      </w:r>
      <w:r>
        <w:rPr>
          <w:rFonts w:ascii="宋体" w:hAnsi="宋体" w:eastAsia="宋体" w:cs="宋体"/>
          <w:sz w:val="24"/>
          <w:szCs w:val="24"/>
        </w:rPr>
        <w:t xml:space="preserve"> 委《关于印发节能产品政府采购品目清单的通知》（财库[2019]</w:t>
      </w:r>
      <w:r>
        <w:rPr>
          <w:rFonts w:ascii="宋体" w:hAnsi="宋体" w:eastAsia="宋体" w:cs="宋体"/>
          <w:spacing w:val="-1"/>
          <w:sz w:val="24"/>
          <w:szCs w:val="24"/>
        </w:rPr>
        <w:t>19</w:t>
      </w:r>
      <w:r>
        <w:rPr>
          <w:rFonts w:ascii="宋体" w:hAnsi="宋体" w:eastAsia="宋体" w:cs="宋体"/>
          <w:spacing w:val="-44"/>
          <w:sz w:val="24"/>
          <w:szCs w:val="24"/>
        </w:rPr>
        <w:t xml:space="preserve"> </w:t>
      </w:r>
      <w:r>
        <w:rPr>
          <w:rFonts w:ascii="宋体" w:hAnsi="宋体" w:eastAsia="宋体" w:cs="宋体"/>
          <w:spacing w:val="-1"/>
          <w:sz w:val="24"/>
          <w:szCs w:val="24"/>
        </w:rPr>
        <w:t>号文</w:t>
      </w:r>
      <w:r>
        <w:rPr>
          <w:rFonts w:ascii="宋体" w:hAnsi="宋体" w:eastAsia="宋体" w:cs="宋体"/>
          <w:spacing w:val="-12"/>
          <w:sz w:val="24"/>
          <w:szCs w:val="24"/>
        </w:rPr>
        <w:t>）；（</w:t>
      </w:r>
      <w:r>
        <w:rPr>
          <w:rFonts w:ascii="宋体" w:hAnsi="宋体" w:eastAsia="宋体" w:cs="宋体"/>
          <w:spacing w:val="-1"/>
          <w:sz w:val="24"/>
          <w:szCs w:val="24"/>
        </w:rPr>
        <w:t>4）</w:t>
      </w:r>
      <w:r>
        <w:rPr>
          <w:rFonts w:ascii="宋体" w:hAnsi="宋体" w:eastAsia="宋体" w:cs="宋体"/>
          <w:sz w:val="24"/>
          <w:szCs w:val="24"/>
        </w:rPr>
        <w:t xml:space="preserve"> </w:t>
      </w:r>
      <w:r>
        <w:rPr>
          <w:rFonts w:ascii="宋体" w:hAnsi="宋体" w:eastAsia="宋体" w:cs="宋体"/>
          <w:spacing w:val="3"/>
          <w:sz w:val="24"/>
          <w:szCs w:val="24"/>
        </w:rPr>
        <w:t>市场监管总局《市场监管总局关于发布参与实施政府</w:t>
      </w:r>
      <w:r>
        <w:rPr>
          <w:rFonts w:ascii="宋体" w:hAnsi="宋体" w:eastAsia="宋体" w:cs="宋体"/>
          <w:spacing w:val="2"/>
          <w:sz w:val="24"/>
          <w:szCs w:val="24"/>
        </w:rPr>
        <w:t>采购节能产品、环境标志产</w:t>
      </w:r>
      <w:r>
        <w:rPr>
          <w:rFonts w:ascii="宋体" w:hAnsi="宋体" w:eastAsia="宋体" w:cs="宋体"/>
          <w:sz w:val="24"/>
          <w:szCs w:val="24"/>
        </w:rPr>
        <w:t xml:space="preserve"> </w:t>
      </w:r>
      <w:r>
        <w:rPr>
          <w:rFonts w:ascii="宋体" w:hAnsi="宋体" w:eastAsia="宋体" w:cs="宋体"/>
          <w:spacing w:val="-4"/>
          <w:sz w:val="24"/>
          <w:szCs w:val="24"/>
        </w:rPr>
        <w:t>品认证机构名录的公告》（2019</w:t>
      </w:r>
      <w:r>
        <w:rPr>
          <w:rFonts w:ascii="宋体" w:hAnsi="宋体" w:eastAsia="宋体" w:cs="宋体"/>
          <w:spacing w:val="-49"/>
          <w:sz w:val="24"/>
          <w:szCs w:val="24"/>
        </w:rPr>
        <w:t xml:space="preserve"> </w:t>
      </w:r>
      <w:r>
        <w:rPr>
          <w:rFonts w:ascii="宋体" w:hAnsi="宋体" w:eastAsia="宋体" w:cs="宋体"/>
          <w:spacing w:val="-4"/>
          <w:sz w:val="24"/>
          <w:szCs w:val="24"/>
        </w:rPr>
        <w:t>年第</w:t>
      </w:r>
      <w:r>
        <w:rPr>
          <w:rFonts w:ascii="宋体" w:hAnsi="宋体" w:eastAsia="宋体" w:cs="宋体"/>
          <w:spacing w:val="-33"/>
          <w:sz w:val="24"/>
          <w:szCs w:val="24"/>
        </w:rPr>
        <w:t xml:space="preserve"> </w:t>
      </w:r>
      <w:r>
        <w:rPr>
          <w:rFonts w:ascii="宋体" w:hAnsi="宋体" w:eastAsia="宋体" w:cs="宋体"/>
          <w:spacing w:val="-4"/>
          <w:sz w:val="24"/>
          <w:szCs w:val="24"/>
        </w:rPr>
        <w:t>16</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36"/>
          <w:sz w:val="24"/>
          <w:szCs w:val="24"/>
        </w:rPr>
        <w:t>）；（</w:t>
      </w:r>
      <w:r>
        <w:rPr>
          <w:rFonts w:ascii="宋体" w:hAnsi="宋体" w:eastAsia="宋体" w:cs="宋体"/>
          <w:spacing w:val="-4"/>
          <w:sz w:val="24"/>
          <w:szCs w:val="24"/>
        </w:rPr>
        <w:t>5）财政部、工</w:t>
      </w:r>
      <w:r>
        <w:rPr>
          <w:rFonts w:ascii="宋体" w:hAnsi="宋体" w:eastAsia="宋体" w:cs="宋体"/>
          <w:spacing w:val="-5"/>
          <w:sz w:val="24"/>
          <w:szCs w:val="24"/>
        </w:rPr>
        <w:t>业和信息化部《关</w:t>
      </w:r>
      <w:r>
        <w:rPr>
          <w:rFonts w:ascii="宋体" w:hAnsi="宋体" w:eastAsia="宋体" w:cs="宋体"/>
          <w:sz w:val="24"/>
          <w:szCs w:val="24"/>
        </w:rPr>
        <w:t xml:space="preserve"> </w:t>
      </w:r>
      <w:r>
        <w:rPr>
          <w:rFonts w:ascii="宋体" w:hAnsi="宋体" w:eastAsia="宋体" w:cs="宋体"/>
          <w:spacing w:val="-4"/>
          <w:sz w:val="24"/>
          <w:szCs w:val="24"/>
        </w:rPr>
        <w:t>于印发《政府采购促进中小企业发展管理办法》的通知》（财库[2020]46</w:t>
      </w:r>
      <w:r>
        <w:rPr>
          <w:rFonts w:ascii="宋体" w:hAnsi="宋体" w:eastAsia="宋体" w:cs="宋体"/>
          <w:spacing w:val="-26"/>
          <w:sz w:val="24"/>
          <w:szCs w:val="24"/>
        </w:rPr>
        <w:t xml:space="preserve"> </w:t>
      </w:r>
      <w:r>
        <w:rPr>
          <w:rFonts w:ascii="宋体" w:hAnsi="宋体" w:eastAsia="宋体" w:cs="宋体"/>
          <w:spacing w:val="-4"/>
          <w:sz w:val="24"/>
          <w:szCs w:val="24"/>
        </w:rPr>
        <w:t>号文）、</w:t>
      </w:r>
      <w:r>
        <w:rPr>
          <w:rFonts w:ascii="宋体" w:hAnsi="宋体" w:eastAsia="宋体" w:cs="宋体"/>
          <w:sz w:val="24"/>
          <w:szCs w:val="24"/>
        </w:rPr>
        <w:t xml:space="preserve"> 《关于进一步加大政府采购支持中小企业力度的通知》（财库〔2022〕19</w:t>
      </w:r>
      <w:r>
        <w:rPr>
          <w:rFonts w:ascii="宋体" w:hAnsi="宋体" w:eastAsia="宋体" w:cs="宋体"/>
          <w:spacing w:val="-43"/>
          <w:sz w:val="24"/>
          <w:szCs w:val="24"/>
        </w:rPr>
        <w:t xml:space="preserve"> </w:t>
      </w:r>
      <w:r>
        <w:rPr>
          <w:rFonts w:ascii="宋体" w:hAnsi="宋体" w:eastAsia="宋体" w:cs="宋体"/>
          <w:sz w:val="24"/>
          <w:szCs w:val="24"/>
        </w:rPr>
        <w:t>号</w:t>
      </w:r>
      <w:r>
        <w:rPr>
          <w:rFonts w:ascii="宋体" w:hAnsi="宋体" w:eastAsia="宋体" w:cs="宋体"/>
          <w:spacing w:val="23"/>
          <w:sz w:val="24"/>
          <w:szCs w:val="24"/>
        </w:rPr>
        <w:t>）；</w:t>
      </w:r>
      <w:r>
        <w:rPr>
          <w:rFonts w:ascii="宋体" w:hAnsi="宋体" w:eastAsia="宋体" w:cs="宋体"/>
          <w:sz w:val="24"/>
          <w:szCs w:val="24"/>
        </w:rPr>
        <w:t xml:space="preserve"> </w:t>
      </w:r>
      <w:r>
        <w:rPr>
          <w:rFonts w:ascii="宋体" w:hAnsi="宋体" w:eastAsia="宋体" w:cs="宋体"/>
          <w:spacing w:val="-1"/>
          <w:sz w:val="24"/>
          <w:szCs w:val="24"/>
        </w:rPr>
        <w:t>（6）财政部、民政部、中国残疾人联合会《关于促进残疾人就业政府采购政策的</w:t>
      </w:r>
      <w:r>
        <w:rPr>
          <w:rFonts w:ascii="宋体" w:hAnsi="宋体" w:eastAsia="宋体" w:cs="宋体"/>
          <w:spacing w:val="9"/>
          <w:sz w:val="24"/>
          <w:szCs w:val="24"/>
        </w:rPr>
        <w:t xml:space="preserve"> </w:t>
      </w:r>
      <w:r>
        <w:rPr>
          <w:rFonts w:ascii="宋体" w:hAnsi="宋体" w:eastAsia="宋体" w:cs="宋体"/>
          <w:spacing w:val="2"/>
          <w:sz w:val="24"/>
          <w:szCs w:val="24"/>
        </w:rPr>
        <w:t>通知》（财库[2017]141</w:t>
      </w:r>
      <w:r>
        <w:rPr>
          <w:rFonts w:ascii="宋体" w:hAnsi="宋体" w:eastAsia="宋体" w:cs="宋体"/>
          <w:spacing w:val="-39"/>
          <w:sz w:val="24"/>
          <w:szCs w:val="24"/>
        </w:rPr>
        <w:t xml:space="preserve"> </w:t>
      </w:r>
      <w:r>
        <w:rPr>
          <w:rFonts w:ascii="宋体" w:hAnsi="宋体" w:eastAsia="宋体" w:cs="宋体"/>
          <w:spacing w:val="2"/>
          <w:sz w:val="24"/>
          <w:szCs w:val="24"/>
        </w:rPr>
        <w:t>号</w:t>
      </w:r>
      <w:r>
        <w:rPr>
          <w:rFonts w:ascii="宋体" w:hAnsi="宋体" w:eastAsia="宋体" w:cs="宋体"/>
          <w:spacing w:val="-9"/>
          <w:sz w:val="24"/>
          <w:szCs w:val="24"/>
        </w:rPr>
        <w:t>）；（</w:t>
      </w:r>
      <w:r>
        <w:rPr>
          <w:rFonts w:ascii="宋体" w:hAnsi="宋体" w:eastAsia="宋体" w:cs="宋体"/>
          <w:spacing w:val="2"/>
          <w:sz w:val="24"/>
          <w:szCs w:val="24"/>
        </w:rPr>
        <w:t>7）财</w:t>
      </w:r>
      <w:r>
        <w:rPr>
          <w:rFonts w:ascii="宋体" w:hAnsi="宋体" w:eastAsia="宋体" w:cs="宋体"/>
          <w:spacing w:val="1"/>
          <w:sz w:val="24"/>
          <w:szCs w:val="24"/>
        </w:rPr>
        <w:t>政部、</w:t>
      </w:r>
      <w:r>
        <w:rPr>
          <w:rFonts w:ascii="宋体" w:hAnsi="宋体" w:eastAsia="宋体" w:cs="宋体"/>
          <w:sz w:val="24"/>
          <w:szCs w:val="24"/>
        </w:rPr>
        <w:t>SF</w:t>
      </w:r>
      <w:r>
        <w:rPr>
          <w:rFonts w:ascii="宋体" w:hAnsi="宋体" w:eastAsia="宋体" w:cs="宋体"/>
          <w:spacing w:val="-43"/>
          <w:sz w:val="24"/>
          <w:szCs w:val="24"/>
        </w:rPr>
        <w:t xml:space="preserve"> </w:t>
      </w:r>
      <w:r>
        <w:rPr>
          <w:rFonts w:ascii="宋体" w:hAnsi="宋体" w:eastAsia="宋体" w:cs="宋体"/>
          <w:spacing w:val="1"/>
          <w:sz w:val="24"/>
          <w:szCs w:val="24"/>
        </w:rPr>
        <w:t>部《关于政府采购支持</w:t>
      </w:r>
      <w:r>
        <w:rPr>
          <w:rFonts w:ascii="宋体" w:hAnsi="宋体" w:eastAsia="宋体" w:cs="宋体"/>
          <w:spacing w:val="-49"/>
          <w:sz w:val="24"/>
          <w:szCs w:val="24"/>
        </w:rPr>
        <w:t xml:space="preserve"> </w:t>
      </w:r>
      <w:r>
        <w:rPr>
          <w:rFonts w:ascii="宋体" w:hAnsi="宋体" w:eastAsia="宋体" w:cs="宋体"/>
          <w:sz w:val="24"/>
          <w:szCs w:val="24"/>
        </w:rPr>
        <w:t>JY</w:t>
      </w:r>
      <w:r>
        <w:rPr>
          <w:rFonts w:ascii="宋体" w:hAnsi="宋体" w:eastAsia="宋体" w:cs="宋体"/>
          <w:spacing w:val="-44"/>
          <w:sz w:val="24"/>
          <w:szCs w:val="24"/>
        </w:rPr>
        <w:t xml:space="preserve"> </w:t>
      </w:r>
      <w:r>
        <w:rPr>
          <w:rFonts w:ascii="宋体" w:hAnsi="宋体" w:eastAsia="宋体" w:cs="宋体"/>
          <w:spacing w:val="1"/>
          <w:sz w:val="24"/>
          <w:szCs w:val="24"/>
        </w:rPr>
        <w:t>企业</w:t>
      </w:r>
      <w:r>
        <w:rPr>
          <w:rFonts w:ascii="宋体" w:hAnsi="宋体" w:eastAsia="宋体" w:cs="宋体"/>
          <w:sz w:val="24"/>
          <w:szCs w:val="24"/>
        </w:rPr>
        <w:t xml:space="preserve"> </w:t>
      </w:r>
      <w:r>
        <w:rPr>
          <w:rFonts w:ascii="宋体" w:hAnsi="宋体" w:eastAsia="宋体" w:cs="宋体"/>
          <w:spacing w:val="-1"/>
          <w:sz w:val="24"/>
          <w:szCs w:val="24"/>
        </w:rPr>
        <w:t>发展有关问题的通知》（财库[2014]68</w:t>
      </w:r>
      <w:r>
        <w:rPr>
          <w:rFonts w:ascii="宋体" w:hAnsi="宋体" w:eastAsia="宋体" w:cs="宋体"/>
          <w:spacing w:val="-45"/>
          <w:sz w:val="24"/>
          <w:szCs w:val="24"/>
        </w:rPr>
        <w:t xml:space="preserve"> </w:t>
      </w:r>
      <w:r>
        <w:rPr>
          <w:rFonts w:ascii="宋体" w:hAnsi="宋体" w:eastAsia="宋体" w:cs="宋体"/>
          <w:spacing w:val="-1"/>
          <w:sz w:val="24"/>
          <w:szCs w:val="24"/>
        </w:rPr>
        <w:t>号文）</w:t>
      </w:r>
    </w:p>
    <w:p w14:paraId="37FCACFB">
      <w:pPr>
        <w:pStyle w:val="2"/>
        <w:spacing w:line="247" w:lineRule="auto"/>
        <w:rPr>
          <w:rFonts w:hint="eastAsia" w:ascii="宋体" w:hAnsi="宋体" w:eastAsia="宋体" w:cs="宋体"/>
          <w:sz w:val="24"/>
          <w:szCs w:val="24"/>
          <w:lang w:eastAsia="zh-CN"/>
        </w:rPr>
      </w:pPr>
      <w:r>
        <w:rPr>
          <w:rFonts w:ascii="宋体" w:hAnsi="宋体" w:eastAsia="宋体" w:cs="宋体"/>
          <w:b/>
          <w:bCs/>
          <w:sz w:val="24"/>
          <w:szCs w:val="24"/>
        </w:rPr>
        <w:t>3.本项目的特定资格要求</w:t>
      </w:r>
      <w:r>
        <w:rPr>
          <w:rFonts w:ascii="宋体" w:hAnsi="宋体" w:eastAsia="宋体" w:cs="宋体"/>
          <w:b/>
          <w:bCs/>
          <w:spacing w:val="-25"/>
          <w:sz w:val="24"/>
          <w:szCs w:val="24"/>
        </w:rPr>
        <w:t>：</w:t>
      </w:r>
      <w:r>
        <w:rPr>
          <w:rFonts w:ascii="宋体" w:hAnsi="宋体" w:eastAsia="宋体" w:cs="宋体"/>
          <w:spacing w:val="-25"/>
          <w:sz w:val="24"/>
          <w:szCs w:val="24"/>
        </w:rPr>
        <w:t>（</w:t>
      </w:r>
      <w:r>
        <w:rPr>
          <w:rFonts w:ascii="宋体" w:hAnsi="宋体" w:eastAsia="宋体" w:cs="宋体"/>
          <w:sz w:val="24"/>
          <w:szCs w:val="24"/>
        </w:rPr>
        <w:t>1）投标人须具</w:t>
      </w:r>
      <w:r>
        <w:rPr>
          <w:rFonts w:ascii="宋体" w:hAnsi="宋体" w:eastAsia="宋体" w:cs="宋体"/>
          <w:spacing w:val="-1"/>
          <w:sz w:val="24"/>
          <w:szCs w:val="24"/>
        </w:rPr>
        <w:t>有独立法人资格，须是中华人民共和</w:t>
      </w:r>
      <w:r>
        <w:rPr>
          <w:rFonts w:ascii="宋体" w:hAnsi="宋体" w:eastAsia="宋体" w:cs="宋体"/>
          <w:spacing w:val="3"/>
          <w:sz w:val="24"/>
          <w:szCs w:val="24"/>
        </w:rPr>
        <w:t>国境内注册，持有有效的企业营业执照、组织机</w:t>
      </w:r>
      <w:r>
        <w:rPr>
          <w:rFonts w:ascii="宋体" w:hAnsi="宋体" w:eastAsia="宋体" w:cs="宋体"/>
          <w:spacing w:val="2"/>
          <w:sz w:val="24"/>
          <w:szCs w:val="24"/>
        </w:rPr>
        <w:t>构代码证、税务登记证（或三证</w:t>
      </w:r>
      <w:r>
        <w:rPr>
          <w:rFonts w:ascii="宋体" w:hAnsi="宋体" w:eastAsia="宋体" w:cs="宋体"/>
          <w:spacing w:val="-1"/>
          <w:sz w:val="24"/>
          <w:szCs w:val="24"/>
        </w:rPr>
        <w:t>合一的营业执照</w:t>
      </w:r>
      <w:r>
        <w:rPr>
          <w:rFonts w:ascii="宋体" w:hAnsi="宋体" w:eastAsia="宋体" w:cs="宋体"/>
          <w:spacing w:val="-6"/>
          <w:sz w:val="24"/>
          <w:szCs w:val="24"/>
        </w:rPr>
        <w:t>）</w:t>
      </w:r>
      <w:r>
        <w:rPr>
          <w:rFonts w:hint="eastAsia" w:ascii="宋体" w:hAnsi="宋体" w:eastAsia="宋体" w:cs="宋体"/>
          <w:spacing w:val="-6"/>
          <w:sz w:val="24"/>
          <w:szCs w:val="24"/>
          <w:lang w:eastAsia="zh-CN"/>
        </w:rPr>
        <w:t>；</w:t>
      </w:r>
      <w:r>
        <w:rPr>
          <w:rFonts w:ascii="宋体" w:hAnsi="宋体" w:eastAsia="宋体" w:cs="宋体"/>
          <w:spacing w:val="-6"/>
          <w:sz w:val="24"/>
          <w:szCs w:val="24"/>
        </w:rPr>
        <w:t>（</w:t>
      </w:r>
      <w:r>
        <w:rPr>
          <w:rFonts w:ascii="宋体" w:hAnsi="宋体" w:eastAsia="宋体" w:cs="宋体"/>
          <w:spacing w:val="-1"/>
          <w:sz w:val="24"/>
          <w:szCs w:val="24"/>
        </w:rPr>
        <w:t>2）如在“信用中国</w:t>
      </w:r>
      <w:r>
        <w:rPr>
          <w:rFonts w:ascii="宋体" w:hAnsi="宋体" w:eastAsia="宋体" w:cs="宋体"/>
          <w:spacing w:val="-87"/>
          <w:sz w:val="24"/>
          <w:szCs w:val="24"/>
        </w:rPr>
        <w:t xml:space="preserve"> </w:t>
      </w:r>
      <w:r>
        <w:rPr>
          <w:rFonts w:ascii="宋体" w:hAnsi="宋体" w:eastAsia="宋体" w:cs="宋体"/>
          <w:spacing w:val="-1"/>
          <w:sz w:val="24"/>
          <w:szCs w:val="24"/>
        </w:rPr>
        <w:t>”网站（www.creditchina.gov.cn）、</w:t>
      </w:r>
      <w:r>
        <w:rPr>
          <w:rFonts w:ascii="宋体" w:hAnsi="宋体" w:eastAsia="宋体" w:cs="宋体"/>
          <w:sz w:val="24"/>
          <w:szCs w:val="24"/>
        </w:rPr>
        <w:t xml:space="preserve"> </w:t>
      </w:r>
      <w:r>
        <w:rPr>
          <w:rFonts w:ascii="宋体" w:hAnsi="宋体" w:eastAsia="宋体" w:cs="宋体"/>
          <w:spacing w:val="-1"/>
          <w:sz w:val="24"/>
          <w:szCs w:val="24"/>
        </w:rPr>
        <w:t>中国政府采购网（www.ccgp.gov.cn）被列入失信被执行人、重大税收违法案件当</w:t>
      </w:r>
      <w:r>
        <w:rPr>
          <w:rFonts w:ascii="宋体" w:hAnsi="宋体" w:eastAsia="宋体" w:cs="宋体"/>
          <w:spacing w:val="2"/>
          <w:sz w:val="24"/>
          <w:szCs w:val="24"/>
        </w:rPr>
        <w:t>事人名单、政府采购严重违法失信行为记录名单的（尚在处罚期内的</w:t>
      </w:r>
      <w:r>
        <w:rPr>
          <w:rFonts w:ascii="宋体" w:hAnsi="宋体" w:eastAsia="宋体" w:cs="宋体"/>
          <w:spacing w:val="13"/>
          <w:sz w:val="24"/>
          <w:szCs w:val="24"/>
        </w:rPr>
        <w:t>），</w:t>
      </w:r>
      <w:r>
        <w:rPr>
          <w:rFonts w:ascii="宋体" w:hAnsi="宋体" w:eastAsia="宋体" w:cs="宋体"/>
          <w:spacing w:val="2"/>
          <w:sz w:val="24"/>
          <w:szCs w:val="24"/>
        </w:rPr>
        <w:t>将拒绝</w:t>
      </w:r>
      <w:r>
        <w:rPr>
          <w:rFonts w:ascii="宋体" w:hAnsi="宋体" w:eastAsia="宋体" w:cs="宋体"/>
          <w:spacing w:val="-1"/>
          <w:sz w:val="24"/>
          <w:szCs w:val="24"/>
        </w:rPr>
        <w:t>其参本次政府采购活动（查询结果日期在发布公告日期之后）</w:t>
      </w:r>
      <w:r>
        <w:rPr>
          <w:rFonts w:hint="eastAsia" w:ascii="宋体" w:hAnsi="宋体" w:eastAsia="宋体" w:cs="宋体"/>
          <w:spacing w:val="-1"/>
          <w:sz w:val="24"/>
          <w:szCs w:val="24"/>
          <w:lang w:eastAsia="zh-CN"/>
        </w:rPr>
        <w:t>。</w:t>
      </w:r>
    </w:p>
    <w:p w14:paraId="31489ADB">
      <w:pPr>
        <w:spacing w:before="82" w:line="219" w:lineRule="auto"/>
        <w:rPr>
          <w:rFonts w:ascii="宋体" w:hAnsi="宋体" w:eastAsia="宋体" w:cs="宋体"/>
          <w:sz w:val="24"/>
          <w:szCs w:val="24"/>
        </w:rPr>
      </w:pPr>
      <w:r>
        <w:rPr>
          <w:rFonts w:ascii="宋体" w:hAnsi="宋体" w:eastAsia="宋体" w:cs="宋体"/>
          <w:b/>
          <w:bCs/>
          <w:spacing w:val="-3"/>
          <w:sz w:val="24"/>
          <w:szCs w:val="24"/>
        </w:rPr>
        <w:t>三、获取采购文件</w:t>
      </w:r>
    </w:p>
    <w:p w14:paraId="590B5C67">
      <w:pPr>
        <w:spacing w:before="121" w:line="298" w:lineRule="auto"/>
        <w:ind w:left="3" w:right="99" w:firstLine="8"/>
        <w:rPr>
          <w:rFonts w:ascii="宋体" w:hAnsi="宋体" w:eastAsia="宋体" w:cs="宋体"/>
          <w:sz w:val="24"/>
          <w:szCs w:val="24"/>
        </w:rPr>
      </w:pPr>
      <w:r>
        <w:rPr>
          <w:rFonts w:ascii="宋体" w:hAnsi="宋体" w:eastAsia="宋体" w:cs="宋体"/>
          <w:b/>
          <w:bCs/>
          <w:spacing w:val="-7"/>
          <w:sz w:val="24"/>
          <w:szCs w:val="24"/>
        </w:rPr>
        <w:t>时</w:t>
      </w:r>
      <w:r>
        <w:rPr>
          <w:rFonts w:ascii="宋体" w:hAnsi="宋体" w:eastAsia="宋体" w:cs="宋体"/>
          <w:spacing w:val="30"/>
          <w:sz w:val="24"/>
          <w:szCs w:val="24"/>
        </w:rPr>
        <w:t xml:space="preserve"> </w:t>
      </w:r>
      <w:r>
        <w:rPr>
          <w:rFonts w:ascii="宋体" w:hAnsi="宋体" w:eastAsia="宋体" w:cs="宋体"/>
          <w:b/>
          <w:bCs/>
          <w:spacing w:val="-7"/>
          <w:sz w:val="24"/>
          <w:szCs w:val="24"/>
        </w:rPr>
        <w:t>间：</w:t>
      </w:r>
      <w:r>
        <w:rPr>
          <w:rFonts w:ascii="宋体" w:hAnsi="宋体" w:eastAsia="宋体" w:cs="宋体"/>
          <w:spacing w:val="-7"/>
          <w:sz w:val="24"/>
          <w:szCs w:val="24"/>
        </w:rPr>
        <w:t>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年</w:t>
      </w:r>
      <w:r>
        <w:rPr>
          <w:rFonts w:ascii="宋体" w:hAnsi="宋体" w:eastAsia="宋体" w:cs="宋体"/>
          <w:spacing w:val="-31"/>
          <w:sz w:val="24"/>
          <w:szCs w:val="24"/>
        </w:rPr>
        <w:t xml:space="preserve"> </w:t>
      </w:r>
      <w:r>
        <w:rPr>
          <w:rFonts w:hint="eastAsia" w:ascii="宋体" w:hAnsi="宋体" w:eastAsia="宋体" w:cs="宋体"/>
          <w:spacing w:val="-7"/>
          <w:sz w:val="24"/>
          <w:szCs w:val="24"/>
          <w:lang w:val="en-US" w:eastAsia="zh-CN"/>
        </w:rPr>
        <w:t>2</w:t>
      </w:r>
      <w:r>
        <w:rPr>
          <w:rFonts w:ascii="宋体" w:hAnsi="宋体" w:eastAsia="宋体" w:cs="宋体"/>
          <w:spacing w:val="-42"/>
          <w:sz w:val="24"/>
          <w:szCs w:val="24"/>
        </w:rPr>
        <w:t xml:space="preserve"> </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hint="eastAsia" w:ascii="宋体" w:hAnsi="宋体" w:eastAsia="宋体" w:cs="宋体"/>
          <w:spacing w:val="-7"/>
          <w:sz w:val="24"/>
          <w:szCs w:val="24"/>
          <w:lang w:val="en-US" w:eastAsia="zh-CN"/>
        </w:rPr>
        <w:t>19</w:t>
      </w:r>
      <w:r>
        <w:rPr>
          <w:rFonts w:ascii="宋体" w:hAnsi="宋体" w:eastAsia="宋体" w:cs="宋体"/>
          <w:spacing w:val="-7"/>
          <w:sz w:val="24"/>
          <w:szCs w:val="24"/>
        </w:rPr>
        <w:t xml:space="preserve"> 日至</w:t>
      </w:r>
      <w:r>
        <w:rPr>
          <w:rFonts w:ascii="宋体" w:hAnsi="宋体" w:eastAsia="宋体" w:cs="宋体"/>
          <w:spacing w:val="-48"/>
          <w:sz w:val="24"/>
          <w:szCs w:val="24"/>
        </w:rPr>
        <w:t xml:space="preserve"> </w:t>
      </w:r>
      <w:r>
        <w:rPr>
          <w:rFonts w:ascii="宋体" w:hAnsi="宋体" w:eastAsia="宋体" w:cs="宋体"/>
          <w:spacing w:val="-7"/>
          <w:sz w:val="24"/>
          <w:szCs w:val="24"/>
        </w:rPr>
        <w:t>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 xml:space="preserve"> 年</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2</w:t>
      </w:r>
      <w:r>
        <w:rPr>
          <w:rFonts w:ascii="宋体" w:hAnsi="宋体" w:eastAsia="宋体" w:cs="宋体"/>
          <w:spacing w:val="-42"/>
          <w:sz w:val="24"/>
          <w:szCs w:val="24"/>
        </w:rPr>
        <w:t xml:space="preserve"> </w:t>
      </w:r>
      <w:r>
        <w:rPr>
          <w:rFonts w:ascii="宋体" w:hAnsi="宋体" w:eastAsia="宋体" w:cs="宋体"/>
          <w:spacing w:val="-7"/>
          <w:sz w:val="24"/>
          <w:szCs w:val="24"/>
        </w:rPr>
        <w:t>月</w:t>
      </w:r>
      <w:r>
        <w:rPr>
          <w:rFonts w:ascii="宋体" w:hAnsi="宋体" w:eastAsia="宋体" w:cs="宋体"/>
          <w:spacing w:val="-43"/>
          <w:sz w:val="24"/>
          <w:szCs w:val="24"/>
        </w:rPr>
        <w:t xml:space="preserve"> </w:t>
      </w:r>
      <w:r>
        <w:rPr>
          <w:rFonts w:hint="eastAsia" w:ascii="宋体" w:hAnsi="宋体" w:eastAsia="宋体" w:cs="宋体"/>
          <w:spacing w:val="-7"/>
          <w:sz w:val="24"/>
          <w:szCs w:val="24"/>
          <w:lang w:val="en-US" w:eastAsia="zh-CN"/>
        </w:rPr>
        <w:t>24</w:t>
      </w:r>
      <w:r>
        <w:rPr>
          <w:rFonts w:ascii="宋体" w:hAnsi="宋体" w:eastAsia="宋体" w:cs="宋体"/>
          <w:spacing w:val="-7"/>
          <w:sz w:val="24"/>
          <w:szCs w:val="24"/>
        </w:rPr>
        <w:t xml:space="preserve"> 日，每天上午</w:t>
      </w:r>
      <w:r>
        <w:rPr>
          <w:rFonts w:ascii="宋体" w:hAnsi="宋体" w:eastAsia="宋体" w:cs="宋体"/>
          <w:spacing w:val="-47"/>
          <w:sz w:val="24"/>
          <w:szCs w:val="24"/>
        </w:rPr>
        <w:t xml:space="preserve"> </w:t>
      </w:r>
      <w:r>
        <w:rPr>
          <w:rFonts w:ascii="宋体" w:hAnsi="宋体" w:eastAsia="宋体" w:cs="宋体"/>
          <w:spacing w:val="-7"/>
          <w:sz w:val="24"/>
          <w:szCs w:val="24"/>
        </w:rPr>
        <w:t>00:</w:t>
      </w:r>
      <w:r>
        <w:rPr>
          <w:rFonts w:ascii="宋体" w:hAnsi="宋体" w:eastAsia="宋体" w:cs="宋体"/>
          <w:spacing w:val="-8"/>
          <w:sz w:val="24"/>
          <w:szCs w:val="24"/>
        </w:rPr>
        <w:t>00</w:t>
      </w:r>
      <w:r>
        <w:rPr>
          <w:rFonts w:ascii="宋体" w:hAnsi="宋体" w:eastAsia="宋体" w:cs="宋体"/>
          <w:spacing w:val="-46"/>
          <w:sz w:val="24"/>
          <w:szCs w:val="24"/>
        </w:rPr>
        <w:t xml:space="preserve"> </w:t>
      </w:r>
      <w:r>
        <w:rPr>
          <w:rFonts w:ascii="宋体" w:hAnsi="宋体" w:eastAsia="宋体" w:cs="宋体"/>
          <w:spacing w:val="-8"/>
          <w:sz w:val="24"/>
          <w:szCs w:val="24"/>
        </w:rPr>
        <w:t>至</w:t>
      </w:r>
      <w:r>
        <w:rPr>
          <w:rFonts w:ascii="宋体" w:hAnsi="宋体" w:eastAsia="宋体" w:cs="宋体"/>
          <w:spacing w:val="-31"/>
          <w:sz w:val="24"/>
          <w:szCs w:val="24"/>
        </w:rPr>
        <w:t xml:space="preserve"> </w:t>
      </w:r>
      <w:r>
        <w:rPr>
          <w:rFonts w:ascii="宋体" w:hAnsi="宋体" w:eastAsia="宋体" w:cs="宋体"/>
          <w:spacing w:val="-8"/>
          <w:sz w:val="24"/>
          <w:szCs w:val="24"/>
        </w:rPr>
        <w:t>12:00，下</w:t>
      </w:r>
      <w:r>
        <w:rPr>
          <w:rFonts w:ascii="宋体" w:hAnsi="宋体" w:eastAsia="宋体" w:cs="宋体"/>
          <w:spacing w:val="-3"/>
          <w:sz w:val="24"/>
          <w:szCs w:val="24"/>
        </w:rPr>
        <w:t>午</w:t>
      </w:r>
      <w:r>
        <w:rPr>
          <w:rFonts w:ascii="宋体" w:hAnsi="宋体" w:eastAsia="宋体" w:cs="宋体"/>
          <w:spacing w:val="-19"/>
          <w:sz w:val="24"/>
          <w:szCs w:val="24"/>
        </w:rPr>
        <w:t xml:space="preserve"> </w:t>
      </w:r>
      <w:r>
        <w:rPr>
          <w:rFonts w:ascii="宋体" w:hAnsi="宋体" w:eastAsia="宋体" w:cs="宋体"/>
          <w:spacing w:val="-3"/>
          <w:sz w:val="24"/>
          <w:szCs w:val="24"/>
        </w:rPr>
        <w:t>12:00</w:t>
      </w:r>
      <w:r>
        <w:rPr>
          <w:rFonts w:ascii="宋体" w:hAnsi="宋体" w:eastAsia="宋体" w:cs="宋体"/>
          <w:spacing w:val="-49"/>
          <w:sz w:val="24"/>
          <w:szCs w:val="24"/>
        </w:rPr>
        <w:t xml:space="preserve"> </w:t>
      </w:r>
      <w:r>
        <w:rPr>
          <w:rFonts w:ascii="宋体" w:hAnsi="宋体" w:eastAsia="宋体" w:cs="宋体"/>
          <w:spacing w:val="-3"/>
          <w:sz w:val="24"/>
          <w:szCs w:val="24"/>
        </w:rPr>
        <w:t>至</w:t>
      </w:r>
      <w:r>
        <w:rPr>
          <w:rFonts w:ascii="宋体" w:hAnsi="宋体" w:eastAsia="宋体" w:cs="宋体"/>
          <w:spacing w:val="-48"/>
          <w:sz w:val="24"/>
          <w:szCs w:val="24"/>
        </w:rPr>
        <w:t xml:space="preserve"> </w:t>
      </w:r>
      <w:r>
        <w:rPr>
          <w:rFonts w:ascii="宋体" w:hAnsi="宋体" w:eastAsia="宋体" w:cs="宋体"/>
          <w:spacing w:val="-3"/>
          <w:sz w:val="24"/>
          <w:szCs w:val="24"/>
        </w:rPr>
        <w:t>23:59（北京时间，法定节假日除外）</w:t>
      </w:r>
    </w:p>
    <w:p w14:paraId="12A5FFD6">
      <w:pPr>
        <w:spacing w:before="37" w:line="297" w:lineRule="auto"/>
        <w:ind w:left="3" w:right="99" w:hanging="3"/>
        <w:rPr>
          <w:rFonts w:hint="eastAsia" w:ascii="宋体" w:hAnsi="宋体" w:eastAsia="宋体" w:cs="宋体"/>
          <w:sz w:val="24"/>
          <w:szCs w:val="24"/>
          <w:lang w:eastAsia="zh-CN"/>
        </w:rPr>
      </w:pPr>
      <w:r>
        <w:rPr>
          <w:rFonts w:ascii="宋体" w:hAnsi="宋体" w:eastAsia="宋体" w:cs="宋体"/>
          <w:b/>
          <w:bCs/>
          <w:spacing w:val="3"/>
          <w:sz w:val="24"/>
          <w:szCs w:val="24"/>
        </w:rPr>
        <w:t>地点：</w:t>
      </w:r>
      <w:r>
        <w:rPr>
          <w:rFonts w:ascii="宋体" w:hAnsi="宋体" w:eastAsia="宋体" w:cs="宋体"/>
          <w:spacing w:val="3"/>
          <w:sz w:val="24"/>
          <w:szCs w:val="24"/>
        </w:rPr>
        <w:t>新疆政府采购网政采云平台（</w:t>
      </w:r>
      <w:r>
        <w:rPr>
          <w:rFonts w:ascii="宋体" w:hAnsi="宋体" w:eastAsia="宋体" w:cs="宋体"/>
          <w:sz w:val="24"/>
          <w:szCs w:val="24"/>
        </w:rPr>
        <w:t>http</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xinjiang</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/）线上</w:t>
      </w:r>
      <w:r>
        <w:rPr>
          <w:rFonts w:ascii="宋体" w:hAnsi="宋体" w:eastAsia="宋体" w:cs="宋体"/>
          <w:spacing w:val="-7"/>
          <w:sz w:val="24"/>
          <w:szCs w:val="24"/>
        </w:rPr>
        <w:t>获取</w:t>
      </w:r>
      <w:r>
        <w:rPr>
          <w:rFonts w:hint="eastAsia" w:ascii="宋体" w:hAnsi="宋体" w:eastAsia="宋体" w:cs="宋体"/>
          <w:spacing w:val="-7"/>
          <w:sz w:val="24"/>
          <w:szCs w:val="24"/>
          <w:lang w:eastAsia="zh-CN"/>
        </w:rPr>
        <w:t>。</w:t>
      </w:r>
    </w:p>
    <w:p w14:paraId="622E234F">
      <w:pPr>
        <w:spacing w:before="35" w:line="306" w:lineRule="auto"/>
        <w:ind w:right="99" w:firstLine="1"/>
        <w:rPr>
          <w:rFonts w:ascii="宋体" w:hAnsi="宋体" w:eastAsia="宋体" w:cs="宋体"/>
          <w:sz w:val="24"/>
          <w:szCs w:val="24"/>
        </w:rPr>
      </w:pPr>
      <w:r>
        <w:rPr>
          <w:rFonts w:ascii="宋体" w:hAnsi="宋体" w:eastAsia="宋体" w:cs="宋体"/>
          <w:b/>
          <w:bCs/>
          <w:spacing w:val="-5"/>
          <w:sz w:val="24"/>
          <w:szCs w:val="24"/>
        </w:rPr>
        <w:t>方式：</w:t>
      </w:r>
      <w:r>
        <w:rPr>
          <w:rFonts w:ascii="宋体" w:hAnsi="宋体" w:eastAsia="宋体" w:cs="宋体"/>
          <w:spacing w:val="-5"/>
          <w:sz w:val="24"/>
          <w:szCs w:val="24"/>
        </w:rPr>
        <w:t>供应商登录政采云平台</w:t>
      </w:r>
      <w:r>
        <w:rPr>
          <w:rFonts w:ascii="宋体" w:hAnsi="宋体" w:eastAsia="宋体" w:cs="宋体"/>
          <w:spacing w:val="-41"/>
          <w:sz w:val="24"/>
          <w:szCs w:val="24"/>
        </w:rPr>
        <w:t xml:space="preserve"> </w:t>
      </w:r>
      <w:r>
        <w:rPr>
          <w:rFonts w:ascii="宋体" w:hAnsi="宋体" w:eastAsia="宋体" w:cs="宋体"/>
          <w:spacing w:val="-5"/>
          <w:sz w:val="24"/>
          <w:szCs w:val="24"/>
        </w:rPr>
        <w:t>https://www.zcygov.cn/在线申请获取采购文件（进</w:t>
      </w:r>
      <w:r>
        <w:rPr>
          <w:rFonts w:ascii="宋体" w:hAnsi="宋体" w:eastAsia="宋体" w:cs="宋体"/>
          <w:spacing w:val="2"/>
          <w:sz w:val="24"/>
          <w:szCs w:val="24"/>
        </w:rPr>
        <w:t>入“项目采购</w:t>
      </w:r>
      <w:r>
        <w:rPr>
          <w:rFonts w:ascii="宋体" w:hAnsi="宋体" w:eastAsia="宋体" w:cs="宋体"/>
          <w:spacing w:val="-85"/>
          <w:sz w:val="24"/>
          <w:szCs w:val="24"/>
        </w:rPr>
        <w:t xml:space="preserve"> </w:t>
      </w:r>
      <w:r>
        <w:rPr>
          <w:rFonts w:ascii="宋体" w:hAnsi="宋体" w:eastAsia="宋体" w:cs="宋体"/>
          <w:spacing w:val="2"/>
          <w:sz w:val="24"/>
          <w:szCs w:val="24"/>
        </w:rPr>
        <w:t>”应用，在获取采购文件菜单</w:t>
      </w:r>
      <w:r>
        <w:rPr>
          <w:rFonts w:ascii="宋体" w:hAnsi="宋体" w:eastAsia="宋体" w:cs="宋体"/>
          <w:spacing w:val="1"/>
          <w:sz w:val="24"/>
          <w:szCs w:val="24"/>
        </w:rPr>
        <w:t>中选择项目，申请获取采购文件</w:t>
      </w:r>
      <w:r>
        <w:rPr>
          <w:rFonts w:ascii="宋体" w:hAnsi="宋体" w:eastAsia="宋体" w:cs="宋体"/>
          <w:spacing w:val="3"/>
          <w:sz w:val="24"/>
          <w:szCs w:val="24"/>
        </w:rPr>
        <w:t>），</w:t>
      </w:r>
      <w:r>
        <w:rPr>
          <w:rFonts w:ascii="宋体" w:hAnsi="宋体" w:eastAsia="宋体" w:cs="宋体"/>
          <w:spacing w:val="2"/>
          <w:sz w:val="24"/>
          <w:szCs w:val="24"/>
        </w:rPr>
        <w:t>或者点击采购公告底部潜在供应商“获取采购文</w:t>
      </w:r>
      <w:r>
        <w:rPr>
          <w:rFonts w:ascii="宋体" w:hAnsi="宋体" w:eastAsia="宋体" w:cs="宋体"/>
          <w:spacing w:val="1"/>
          <w:sz w:val="24"/>
          <w:szCs w:val="24"/>
        </w:rPr>
        <w:t>件</w:t>
      </w:r>
      <w:r>
        <w:rPr>
          <w:rFonts w:ascii="宋体" w:hAnsi="宋体" w:eastAsia="宋体" w:cs="宋体"/>
          <w:spacing w:val="-83"/>
          <w:sz w:val="24"/>
          <w:szCs w:val="24"/>
        </w:rPr>
        <w:t xml:space="preserve"> </w:t>
      </w:r>
      <w:r>
        <w:rPr>
          <w:rFonts w:ascii="宋体" w:hAnsi="宋体" w:eastAsia="宋体" w:cs="宋体"/>
          <w:spacing w:val="1"/>
          <w:sz w:val="24"/>
          <w:szCs w:val="24"/>
        </w:rPr>
        <w:t>”，页面跳转后登录，直接获</w:t>
      </w:r>
      <w:r>
        <w:rPr>
          <w:rFonts w:ascii="宋体" w:hAnsi="宋体" w:eastAsia="宋体" w:cs="宋体"/>
          <w:spacing w:val="-2"/>
          <w:sz w:val="24"/>
          <w:szCs w:val="24"/>
        </w:rPr>
        <w:t>取采购文件。</w:t>
      </w:r>
    </w:p>
    <w:p w14:paraId="0F7E8B61">
      <w:pPr>
        <w:spacing w:before="32" w:line="219" w:lineRule="auto"/>
        <w:rPr>
          <w:rFonts w:ascii="宋体" w:hAnsi="宋体" w:eastAsia="宋体" w:cs="宋体"/>
          <w:sz w:val="24"/>
          <w:szCs w:val="24"/>
        </w:rPr>
      </w:pPr>
      <w:r>
        <w:rPr>
          <w:rFonts w:ascii="宋体" w:hAnsi="宋体" w:eastAsia="宋体" w:cs="宋体"/>
          <w:b/>
          <w:bCs/>
          <w:spacing w:val="-4"/>
          <w:sz w:val="24"/>
          <w:szCs w:val="24"/>
        </w:rPr>
        <w:t>售价（元</w:t>
      </w:r>
      <w:r>
        <w:rPr>
          <w:rFonts w:ascii="宋体" w:hAnsi="宋体" w:eastAsia="宋体" w:cs="宋体"/>
          <w:b/>
          <w:bCs/>
          <w:spacing w:val="3"/>
          <w:sz w:val="24"/>
          <w:szCs w:val="24"/>
        </w:rPr>
        <w:t>）：</w:t>
      </w:r>
      <w:r>
        <w:rPr>
          <w:rFonts w:ascii="宋体" w:hAnsi="宋体" w:eastAsia="宋体" w:cs="宋体"/>
          <w:spacing w:val="-4"/>
          <w:sz w:val="24"/>
          <w:szCs w:val="24"/>
        </w:rPr>
        <w:t>/</w:t>
      </w:r>
    </w:p>
    <w:p w14:paraId="6FF0D7D4">
      <w:pPr>
        <w:spacing w:before="122" w:line="220" w:lineRule="auto"/>
        <w:ind w:left="23"/>
        <w:rPr>
          <w:rFonts w:ascii="宋体" w:hAnsi="宋体" w:eastAsia="宋体" w:cs="宋体"/>
          <w:sz w:val="24"/>
          <w:szCs w:val="24"/>
        </w:rPr>
      </w:pPr>
      <w:r>
        <w:rPr>
          <w:rFonts w:ascii="宋体" w:hAnsi="宋体" w:eastAsia="宋体" w:cs="宋体"/>
          <w:b/>
          <w:bCs/>
          <w:spacing w:val="-6"/>
          <w:sz w:val="24"/>
          <w:szCs w:val="24"/>
        </w:rPr>
        <w:t>四、响应文件提交</w:t>
      </w:r>
    </w:p>
    <w:p w14:paraId="4DDC201A">
      <w:pPr>
        <w:spacing w:before="119" w:line="220" w:lineRule="auto"/>
        <w:rPr>
          <w:rFonts w:ascii="宋体" w:hAnsi="宋体" w:eastAsia="宋体" w:cs="宋体"/>
          <w:sz w:val="24"/>
          <w:szCs w:val="24"/>
        </w:rPr>
      </w:pPr>
      <w:r>
        <w:rPr>
          <w:rFonts w:ascii="宋体" w:hAnsi="宋体" w:eastAsia="宋体" w:cs="宋体"/>
          <w:b/>
          <w:bCs/>
          <w:spacing w:val="-8"/>
          <w:sz w:val="24"/>
          <w:szCs w:val="24"/>
        </w:rPr>
        <w:t>截止时间：</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val="en-US" w:eastAsia="zh-CN"/>
        </w:rPr>
        <w:t>5</w:t>
      </w:r>
      <w:r>
        <w:rPr>
          <w:rFonts w:ascii="宋体" w:hAnsi="宋体" w:eastAsia="宋体" w:cs="宋体"/>
          <w:color w:val="auto"/>
          <w:spacing w:val="-35"/>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32"/>
          <w:sz w:val="24"/>
          <w:szCs w:val="24"/>
        </w:rPr>
        <w:t xml:space="preserve"> </w:t>
      </w:r>
      <w:r>
        <w:rPr>
          <w:rFonts w:hint="eastAsia" w:ascii="宋体" w:hAnsi="宋体" w:eastAsia="宋体" w:cs="宋体"/>
          <w:color w:val="auto"/>
          <w:spacing w:val="-8"/>
          <w:sz w:val="24"/>
          <w:szCs w:val="24"/>
          <w:lang w:val="en-US" w:eastAsia="zh-CN"/>
        </w:rPr>
        <w:t>2</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8"/>
          <w:sz w:val="24"/>
          <w:szCs w:val="24"/>
          <w:lang w:val="en-US" w:eastAsia="zh-CN"/>
        </w:rPr>
        <w:t>25</w:t>
      </w:r>
      <w:r>
        <w:rPr>
          <w:rFonts w:ascii="宋体" w:hAnsi="宋体" w:eastAsia="宋体" w:cs="宋体"/>
          <w:color w:val="auto"/>
          <w:spacing w:val="-8"/>
          <w:sz w:val="24"/>
          <w:szCs w:val="24"/>
        </w:rPr>
        <w:t xml:space="preserve"> 日</w:t>
      </w:r>
      <w:r>
        <w:rPr>
          <w:rFonts w:ascii="宋体" w:hAnsi="宋体" w:eastAsia="宋体" w:cs="宋体"/>
          <w:color w:val="auto"/>
          <w:spacing w:val="-33"/>
          <w:sz w:val="24"/>
          <w:szCs w:val="24"/>
        </w:rPr>
        <w:t xml:space="preserve"> </w:t>
      </w:r>
      <w:r>
        <w:rPr>
          <w:rFonts w:ascii="宋体" w:hAnsi="宋体" w:eastAsia="宋体" w:cs="宋体"/>
          <w:color w:val="auto"/>
          <w:spacing w:val="-8"/>
          <w:sz w:val="24"/>
          <w:szCs w:val="24"/>
        </w:rPr>
        <w:t>1</w:t>
      </w:r>
      <w:r>
        <w:rPr>
          <w:rFonts w:hint="eastAsia" w:ascii="宋体" w:hAnsi="宋体" w:eastAsia="宋体" w:cs="宋体"/>
          <w:color w:val="auto"/>
          <w:spacing w:val="-8"/>
          <w:sz w:val="24"/>
          <w:szCs w:val="24"/>
          <w:lang w:val="en-US" w:eastAsia="zh-CN"/>
        </w:rPr>
        <w:t>1</w:t>
      </w:r>
      <w:r>
        <w:rPr>
          <w:rFonts w:ascii="宋体" w:hAnsi="宋体" w:eastAsia="宋体" w:cs="宋体"/>
          <w:color w:val="auto"/>
          <w:spacing w:val="-42"/>
          <w:sz w:val="24"/>
          <w:szCs w:val="24"/>
        </w:rPr>
        <w:t xml:space="preserve"> </w:t>
      </w:r>
      <w:r>
        <w:rPr>
          <w:rFonts w:ascii="宋体" w:hAnsi="宋体" w:eastAsia="宋体" w:cs="宋体"/>
          <w:color w:val="auto"/>
          <w:spacing w:val="-8"/>
          <w:sz w:val="24"/>
          <w:szCs w:val="24"/>
        </w:rPr>
        <w:t>点 00</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分（北京时间）</w:t>
      </w:r>
    </w:p>
    <w:p w14:paraId="1ADB4774">
      <w:pPr>
        <w:spacing w:before="120" w:line="300" w:lineRule="auto"/>
        <w:ind w:left="1" w:hanging="1"/>
        <w:rPr>
          <w:rFonts w:ascii="宋体" w:hAnsi="宋体" w:eastAsia="宋体" w:cs="宋体"/>
          <w:sz w:val="24"/>
          <w:szCs w:val="24"/>
        </w:rPr>
      </w:pPr>
      <w:r>
        <w:rPr>
          <w:rFonts w:ascii="宋体" w:hAnsi="宋体" w:eastAsia="宋体" w:cs="宋体"/>
          <w:b/>
          <w:bCs/>
          <w:spacing w:val="-3"/>
          <w:sz w:val="24"/>
          <w:szCs w:val="24"/>
        </w:rPr>
        <w:t>地点</w:t>
      </w:r>
      <w:r>
        <w:rPr>
          <w:rFonts w:ascii="宋体" w:hAnsi="宋体" w:eastAsia="宋体" w:cs="宋体"/>
          <w:spacing w:val="-3"/>
          <w:sz w:val="24"/>
          <w:szCs w:val="24"/>
        </w:rPr>
        <w:t>：请使用</w:t>
      </w:r>
      <w:r>
        <w:rPr>
          <w:rFonts w:ascii="宋体" w:hAnsi="宋体" w:eastAsia="宋体" w:cs="宋体"/>
          <w:spacing w:val="-53"/>
          <w:sz w:val="24"/>
          <w:szCs w:val="24"/>
        </w:rPr>
        <w:t xml:space="preserve"> </w:t>
      </w:r>
      <w:r>
        <w:rPr>
          <w:rFonts w:ascii="宋体" w:hAnsi="宋体" w:eastAsia="宋体" w:cs="宋体"/>
          <w:spacing w:val="-3"/>
          <w:sz w:val="24"/>
          <w:szCs w:val="24"/>
        </w:rPr>
        <w:t>CA</w:t>
      </w:r>
      <w:r>
        <w:rPr>
          <w:rFonts w:ascii="宋体" w:hAnsi="宋体" w:eastAsia="宋体" w:cs="宋体"/>
          <w:spacing w:val="-49"/>
          <w:sz w:val="24"/>
          <w:szCs w:val="24"/>
        </w:rPr>
        <w:t xml:space="preserve"> </w:t>
      </w:r>
      <w:r>
        <w:rPr>
          <w:rFonts w:ascii="宋体" w:hAnsi="宋体" w:eastAsia="宋体" w:cs="宋体"/>
          <w:spacing w:val="-3"/>
          <w:sz w:val="24"/>
          <w:szCs w:val="24"/>
        </w:rPr>
        <w:t>数字证书登录政采云平台（</w:t>
      </w:r>
      <w:r>
        <w:rPr>
          <w:rFonts w:ascii="宋体" w:hAnsi="宋体" w:eastAsia="宋体" w:cs="宋体"/>
          <w:spacing w:val="-4"/>
          <w:sz w:val="24"/>
          <w:szCs w:val="24"/>
        </w:rPr>
        <w:t>http://www.ccgp</w:t>
      </w:r>
      <w:r>
        <w:rPr>
          <w:rFonts w:hint="eastAsia" w:ascii="宋体" w:hAnsi="宋体" w:eastAsia="宋体" w:cs="宋体"/>
          <w:spacing w:val="-4"/>
          <w:sz w:val="24"/>
          <w:szCs w:val="24"/>
          <w:lang w:val="en-US" w:eastAsia="zh-CN"/>
        </w:rPr>
        <w:t>-</w:t>
      </w:r>
      <w:r>
        <w:rPr>
          <w:rFonts w:ascii="宋体" w:hAnsi="宋体" w:eastAsia="宋体" w:cs="宋体"/>
          <w:spacing w:val="-4"/>
          <w:sz w:val="24"/>
          <w:szCs w:val="24"/>
        </w:rPr>
        <w:t>xinjiang.gov.cn/）</w:t>
      </w:r>
      <w:r>
        <w:rPr>
          <w:rFonts w:ascii="宋体" w:hAnsi="宋体" w:eastAsia="宋体" w:cs="宋体"/>
          <w:spacing w:val="-2"/>
          <w:sz w:val="24"/>
          <w:szCs w:val="24"/>
        </w:rPr>
        <w:t>上传加密版投标文件。</w:t>
      </w:r>
    </w:p>
    <w:p w14:paraId="5AD5A347">
      <w:pPr>
        <w:spacing w:before="30" w:line="222" w:lineRule="auto"/>
        <w:ind w:left="4"/>
        <w:rPr>
          <w:rFonts w:ascii="宋体" w:hAnsi="宋体" w:eastAsia="宋体" w:cs="宋体"/>
          <w:sz w:val="24"/>
          <w:szCs w:val="24"/>
        </w:rPr>
      </w:pPr>
      <w:r>
        <w:rPr>
          <w:rFonts w:ascii="宋体" w:hAnsi="宋体" w:eastAsia="宋体" w:cs="宋体"/>
          <w:b/>
          <w:bCs/>
          <w:spacing w:val="-4"/>
          <w:sz w:val="24"/>
          <w:szCs w:val="24"/>
        </w:rPr>
        <w:t>五、响应开启</w:t>
      </w:r>
    </w:p>
    <w:p w14:paraId="08EB8FBE">
      <w:pPr>
        <w:spacing w:before="118" w:line="220" w:lineRule="auto"/>
        <w:ind w:left="12"/>
        <w:rPr>
          <w:rFonts w:ascii="宋体" w:hAnsi="宋体" w:eastAsia="宋体" w:cs="宋体"/>
          <w:sz w:val="24"/>
          <w:szCs w:val="24"/>
        </w:rPr>
      </w:pPr>
      <w:r>
        <w:rPr>
          <w:rFonts w:ascii="宋体" w:hAnsi="宋体" w:eastAsia="宋体" w:cs="宋体"/>
          <w:b/>
          <w:bCs/>
          <w:spacing w:val="-8"/>
          <w:sz w:val="24"/>
          <w:szCs w:val="24"/>
        </w:rPr>
        <w:t>时间：</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val="en-US" w:eastAsia="zh-CN"/>
        </w:rPr>
        <w:t>5</w:t>
      </w:r>
      <w:r>
        <w:rPr>
          <w:rFonts w:ascii="宋体" w:hAnsi="宋体" w:eastAsia="宋体" w:cs="宋体"/>
          <w:color w:val="auto"/>
          <w:spacing w:val="-35"/>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32"/>
          <w:sz w:val="24"/>
          <w:szCs w:val="24"/>
        </w:rPr>
        <w:t xml:space="preserve"> </w:t>
      </w:r>
      <w:r>
        <w:rPr>
          <w:rFonts w:hint="eastAsia" w:ascii="宋体" w:hAnsi="宋体" w:eastAsia="宋体" w:cs="宋体"/>
          <w:color w:val="auto"/>
          <w:spacing w:val="-8"/>
          <w:sz w:val="24"/>
          <w:szCs w:val="24"/>
          <w:lang w:val="en-US" w:eastAsia="zh-CN"/>
        </w:rPr>
        <w:t>2</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8"/>
          <w:sz w:val="24"/>
          <w:szCs w:val="24"/>
          <w:lang w:val="en-US" w:eastAsia="zh-CN"/>
        </w:rPr>
        <w:t>25</w:t>
      </w:r>
      <w:r>
        <w:rPr>
          <w:rFonts w:ascii="宋体" w:hAnsi="宋体" w:eastAsia="宋体" w:cs="宋体"/>
          <w:color w:val="auto"/>
          <w:spacing w:val="-8"/>
          <w:sz w:val="24"/>
          <w:szCs w:val="24"/>
        </w:rPr>
        <w:t xml:space="preserve"> 日</w:t>
      </w:r>
      <w:r>
        <w:rPr>
          <w:rFonts w:ascii="宋体" w:hAnsi="宋体" w:eastAsia="宋体" w:cs="宋体"/>
          <w:color w:val="auto"/>
          <w:spacing w:val="-33"/>
          <w:sz w:val="24"/>
          <w:szCs w:val="24"/>
        </w:rPr>
        <w:t xml:space="preserve"> </w:t>
      </w:r>
      <w:r>
        <w:rPr>
          <w:rFonts w:ascii="宋体" w:hAnsi="宋体" w:eastAsia="宋体" w:cs="宋体"/>
          <w:color w:val="auto"/>
          <w:spacing w:val="-8"/>
          <w:sz w:val="24"/>
          <w:szCs w:val="24"/>
        </w:rPr>
        <w:t>1</w:t>
      </w:r>
      <w:r>
        <w:rPr>
          <w:rFonts w:hint="eastAsia" w:ascii="宋体" w:hAnsi="宋体" w:eastAsia="宋体" w:cs="宋体"/>
          <w:color w:val="auto"/>
          <w:spacing w:val="-8"/>
          <w:sz w:val="24"/>
          <w:szCs w:val="24"/>
          <w:lang w:val="en-US" w:eastAsia="zh-CN"/>
        </w:rPr>
        <w:t>1</w:t>
      </w:r>
      <w:r>
        <w:rPr>
          <w:rFonts w:ascii="宋体" w:hAnsi="宋体" w:eastAsia="宋体" w:cs="宋体"/>
          <w:color w:val="auto"/>
          <w:spacing w:val="-42"/>
          <w:sz w:val="24"/>
          <w:szCs w:val="24"/>
        </w:rPr>
        <w:t xml:space="preserve"> </w:t>
      </w:r>
      <w:r>
        <w:rPr>
          <w:rFonts w:ascii="宋体" w:hAnsi="宋体" w:eastAsia="宋体" w:cs="宋体"/>
          <w:color w:val="auto"/>
          <w:spacing w:val="-8"/>
          <w:sz w:val="24"/>
          <w:szCs w:val="24"/>
        </w:rPr>
        <w:t>点 00</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分（北京时间）</w:t>
      </w:r>
    </w:p>
    <w:p w14:paraId="23ECD680">
      <w:pPr>
        <w:spacing w:before="84" w:line="290" w:lineRule="auto"/>
        <w:ind w:left="1" w:right="100" w:hanging="1"/>
        <w:rPr>
          <w:rFonts w:ascii="宋体" w:hAnsi="宋体" w:eastAsia="宋体" w:cs="宋体"/>
          <w:sz w:val="24"/>
          <w:szCs w:val="24"/>
        </w:rPr>
      </w:pPr>
      <w:r>
        <w:rPr>
          <w:rFonts w:ascii="宋体" w:hAnsi="宋体" w:eastAsia="宋体" w:cs="宋体"/>
          <w:b/>
          <w:bCs/>
          <w:spacing w:val="-1"/>
          <w:sz w:val="24"/>
          <w:szCs w:val="24"/>
        </w:rPr>
        <w:t>地点</w:t>
      </w:r>
      <w:r>
        <w:rPr>
          <w:rFonts w:ascii="宋体" w:hAnsi="宋体" w:eastAsia="宋体" w:cs="宋体"/>
          <w:spacing w:val="-1"/>
          <w:sz w:val="24"/>
          <w:szCs w:val="24"/>
        </w:rPr>
        <w:t>：投标人登录政采云平台</w:t>
      </w:r>
      <w:r>
        <w:rPr>
          <w:rFonts w:ascii="宋体" w:hAnsi="宋体" w:eastAsia="宋体" w:cs="宋体"/>
          <w:spacing w:val="-59"/>
          <w:sz w:val="24"/>
          <w:szCs w:val="24"/>
        </w:rPr>
        <w:t xml:space="preserve"> </w:t>
      </w:r>
      <w:r>
        <w:rPr>
          <w:rFonts w:ascii="Times New Roman" w:hAnsi="Times New Roman" w:eastAsia="Times New Roman" w:cs="Times New Roman"/>
          <w:spacing w:val="-1"/>
          <w:sz w:val="24"/>
          <w:szCs w:val="24"/>
        </w:rPr>
        <w:t>https://www.zcygov.cn/</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，进入“项目采购</w:t>
      </w:r>
      <w:r>
        <w:rPr>
          <w:rFonts w:ascii="Times New Roman" w:hAnsi="Times New Roman" w:eastAsia="Times New Roman" w:cs="Times New Roman"/>
          <w:spacing w:val="-2"/>
          <w:sz w:val="24"/>
          <w:szCs w:val="24"/>
        </w:rPr>
        <w:t>-</w:t>
      </w:r>
      <w:r>
        <w:rPr>
          <w:rFonts w:ascii="宋体" w:hAnsi="宋体" w:eastAsia="宋体" w:cs="宋体"/>
          <w:spacing w:val="-2"/>
          <w:sz w:val="24"/>
          <w:szCs w:val="24"/>
        </w:rPr>
        <w:t>开标评标</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宋体" w:hAnsi="宋体" w:eastAsia="宋体" w:cs="宋体"/>
          <w:spacing w:val="-2"/>
          <w:sz w:val="24"/>
          <w:szCs w:val="24"/>
        </w:rPr>
        <w:t>右边选择对应项目点击“进入项目</w:t>
      </w:r>
      <w:r>
        <w:rPr>
          <w:rFonts w:ascii="宋体" w:hAnsi="宋体" w:eastAsia="宋体" w:cs="宋体"/>
          <w:spacing w:val="-87"/>
          <w:sz w:val="24"/>
          <w:szCs w:val="24"/>
        </w:rPr>
        <w:t xml:space="preserve"> </w:t>
      </w:r>
      <w:r>
        <w:rPr>
          <w:rFonts w:ascii="宋体" w:hAnsi="宋体" w:eastAsia="宋体" w:cs="宋体"/>
          <w:spacing w:val="-2"/>
          <w:sz w:val="24"/>
          <w:szCs w:val="24"/>
        </w:rPr>
        <w:t>”进入开标大厅。</w:t>
      </w:r>
    </w:p>
    <w:p w14:paraId="5B0D9868">
      <w:pPr>
        <w:spacing w:before="95" w:line="219" w:lineRule="auto"/>
        <w:ind w:left="2"/>
        <w:rPr>
          <w:rFonts w:ascii="宋体" w:hAnsi="宋体" w:eastAsia="宋体" w:cs="宋体"/>
          <w:sz w:val="24"/>
          <w:szCs w:val="24"/>
        </w:rPr>
      </w:pPr>
      <w:r>
        <w:rPr>
          <w:rFonts w:ascii="宋体" w:hAnsi="宋体" w:eastAsia="宋体" w:cs="宋体"/>
          <w:b/>
          <w:bCs/>
          <w:spacing w:val="-4"/>
          <w:sz w:val="24"/>
          <w:szCs w:val="24"/>
        </w:rPr>
        <w:t>六、公告期限</w:t>
      </w:r>
    </w:p>
    <w:p w14:paraId="4AA8E54D">
      <w:pPr>
        <w:spacing w:before="118" w:line="219" w:lineRule="auto"/>
        <w:ind w:left="4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2C88FA6E">
      <w:pPr>
        <w:spacing w:before="121" w:line="221" w:lineRule="auto"/>
        <w:rPr>
          <w:rFonts w:ascii="宋体" w:hAnsi="宋体" w:eastAsia="宋体" w:cs="宋体"/>
          <w:sz w:val="24"/>
          <w:szCs w:val="24"/>
        </w:rPr>
      </w:pPr>
      <w:r>
        <w:rPr>
          <w:rFonts w:ascii="宋体" w:hAnsi="宋体" w:eastAsia="宋体" w:cs="宋体"/>
          <w:b/>
          <w:bCs/>
          <w:spacing w:val="-3"/>
          <w:sz w:val="24"/>
          <w:szCs w:val="24"/>
        </w:rPr>
        <w:t>七、其他补充事宜</w:t>
      </w:r>
    </w:p>
    <w:p w14:paraId="1034100A">
      <w:pPr>
        <w:spacing w:before="74" w:line="280" w:lineRule="auto"/>
        <w:ind w:left="4" w:right="18" w:firstLine="493"/>
        <w:jc w:val="both"/>
        <w:rPr>
          <w:rFonts w:ascii="宋体" w:hAnsi="宋体" w:eastAsia="宋体" w:cs="宋体"/>
          <w:sz w:val="24"/>
          <w:szCs w:val="24"/>
        </w:rPr>
      </w:pPr>
      <w:r>
        <w:rPr>
          <w:rFonts w:ascii="宋体" w:hAnsi="宋体" w:eastAsia="宋体" w:cs="宋体"/>
          <w:spacing w:val="27"/>
          <w:sz w:val="24"/>
          <w:szCs w:val="24"/>
        </w:rPr>
        <w:t>1</w:t>
      </w:r>
      <w:r>
        <w:rPr>
          <w:rFonts w:ascii="宋体" w:hAnsi="宋体" w:eastAsia="宋体" w:cs="宋体"/>
          <w:spacing w:val="-40"/>
          <w:sz w:val="24"/>
          <w:szCs w:val="24"/>
        </w:rPr>
        <w:t xml:space="preserve"> </w:t>
      </w:r>
      <w:r>
        <w:rPr>
          <w:rFonts w:ascii="宋体" w:hAnsi="宋体" w:eastAsia="宋体" w:cs="宋体"/>
          <w:spacing w:val="27"/>
          <w:sz w:val="24"/>
          <w:szCs w:val="24"/>
        </w:rPr>
        <w:t>、本次采购采用电子招投标，电子交易平台为“</w:t>
      </w:r>
      <w:r>
        <w:rPr>
          <w:rFonts w:ascii="宋体" w:hAnsi="宋体" w:eastAsia="宋体" w:cs="宋体"/>
          <w:spacing w:val="-68"/>
          <w:sz w:val="24"/>
          <w:szCs w:val="24"/>
        </w:rPr>
        <w:t xml:space="preserve"> </w:t>
      </w:r>
      <w:r>
        <w:rPr>
          <w:rFonts w:ascii="宋体" w:hAnsi="宋体" w:eastAsia="宋体" w:cs="宋体"/>
          <w:spacing w:val="27"/>
          <w:sz w:val="24"/>
          <w:szCs w:val="24"/>
        </w:rPr>
        <w:t>政府采购云平台</w:t>
      </w:r>
      <w:r>
        <w:rPr>
          <w:rFonts w:ascii="宋体" w:hAnsi="宋体" w:eastAsia="宋体" w:cs="宋体"/>
          <w:sz w:val="24"/>
          <w:szCs w:val="24"/>
        </w:rPr>
        <w:t xml:space="preserve"> </w:t>
      </w:r>
      <w:r>
        <w:rPr>
          <w:rFonts w:ascii="宋体" w:hAnsi="宋体" w:eastAsia="宋体" w:cs="宋体"/>
          <w:spacing w:val="-1"/>
          <w:sz w:val="24"/>
          <w:szCs w:val="24"/>
        </w:rPr>
        <w:t>（www.zcygov.cn）”。供应商参与本项目电子交易活动前，应注册成为政府采购</w:t>
      </w:r>
      <w:r>
        <w:rPr>
          <w:rFonts w:ascii="宋体" w:hAnsi="宋体" w:eastAsia="宋体" w:cs="宋体"/>
          <w:spacing w:val="11"/>
          <w:sz w:val="24"/>
          <w:szCs w:val="24"/>
        </w:rPr>
        <w:t xml:space="preserve"> </w:t>
      </w:r>
      <w:r>
        <w:rPr>
          <w:rFonts w:ascii="宋体" w:hAnsi="宋体" w:eastAsia="宋体" w:cs="宋体"/>
          <w:spacing w:val="-6"/>
          <w:sz w:val="24"/>
          <w:szCs w:val="24"/>
        </w:rPr>
        <w:t>云平台供应商。编制电子投标文件前还需申领</w:t>
      </w:r>
      <w:r>
        <w:rPr>
          <w:rFonts w:ascii="宋体" w:hAnsi="宋体" w:eastAsia="宋体" w:cs="宋体"/>
          <w:spacing w:val="-39"/>
          <w:sz w:val="24"/>
          <w:szCs w:val="24"/>
        </w:rPr>
        <w:t xml:space="preserve"> </w:t>
      </w:r>
      <w:r>
        <w:rPr>
          <w:rFonts w:ascii="宋体" w:hAnsi="宋体" w:eastAsia="宋体" w:cs="宋体"/>
          <w:spacing w:val="-6"/>
          <w:sz w:val="24"/>
          <w:szCs w:val="24"/>
        </w:rPr>
        <w:t>CA</w:t>
      </w:r>
      <w:r>
        <w:rPr>
          <w:rFonts w:ascii="宋体" w:hAnsi="宋体" w:eastAsia="宋体" w:cs="宋体"/>
          <w:spacing w:val="-50"/>
          <w:sz w:val="24"/>
          <w:szCs w:val="24"/>
        </w:rPr>
        <w:t xml:space="preserve"> </w:t>
      </w:r>
      <w:r>
        <w:rPr>
          <w:rFonts w:ascii="宋体" w:hAnsi="宋体" w:eastAsia="宋体" w:cs="宋体"/>
          <w:spacing w:val="-6"/>
          <w:sz w:val="24"/>
          <w:szCs w:val="24"/>
        </w:rPr>
        <w:t>证书并绑定帐号，因未注册入库</w:t>
      </w:r>
      <w:r>
        <w:rPr>
          <w:rFonts w:hint="eastAsia" w:ascii="宋体" w:hAnsi="宋体" w:eastAsia="宋体" w:cs="宋体"/>
          <w:spacing w:val="-6"/>
          <w:sz w:val="24"/>
          <w:szCs w:val="24"/>
          <w:lang w:eastAsia="zh-CN"/>
        </w:rPr>
        <w:t>、</w:t>
      </w:r>
      <w:r>
        <w:rPr>
          <w:rFonts w:ascii="宋体" w:hAnsi="宋体" w:eastAsia="宋体" w:cs="宋体"/>
          <w:spacing w:val="-1"/>
          <w:sz w:val="24"/>
          <w:szCs w:val="24"/>
        </w:rPr>
        <w:t>未办理</w:t>
      </w:r>
      <w:r>
        <w:rPr>
          <w:rFonts w:ascii="宋体" w:hAnsi="宋体" w:eastAsia="宋体" w:cs="宋体"/>
          <w:spacing w:val="-51"/>
          <w:sz w:val="24"/>
          <w:szCs w:val="24"/>
        </w:rPr>
        <w:t xml:space="preserve"> </w:t>
      </w:r>
      <w:r>
        <w:rPr>
          <w:rFonts w:ascii="宋体" w:hAnsi="宋体" w:eastAsia="宋体" w:cs="宋体"/>
          <w:spacing w:val="-1"/>
          <w:sz w:val="24"/>
          <w:szCs w:val="24"/>
        </w:rPr>
        <w:t>CA</w:t>
      </w:r>
      <w:r>
        <w:rPr>
          <w:rFonts w:ascii="宋体" w:hAnsi="宋体" w:eastAsia="宋体" w:cs="宋体"/>
          <w:spacing w:val="-49"/>
          <w:sz w:val="24"/>
          <w:szCs w:val="24"/>
        </w:rPr>
        <w:t xml:space="preserve"> </w:t>
      </w:r>
      <w:r>
        <w:rPr>
          <w:rFonts w:ascii="宋体" w:hAnsi="宋体" w:eastAsia="宋体" w:cs="宋体"/>
          <w:spacing w:val="-1"/>
          <w:sz w:val="24"/>
          <w:szCs w:val="24"/>
        </w:rPr>
        <w:t>数字证书等原因造成无法投标或投标失败等后果由供应商自行承担。</w:t>
      </w:r>
    </w:p>
    <w:p w14:paraId="2D06D156">
      <w:pPr>
        <w:spacing w:before="99" w:line="274" w:lineRule="auto"/>
        <w:ind w:left="1" w:right="99" w:firstLine="481"/>
        <w:rPr>
          <w:rFonts w:ascii="宋体" w:hAnsi="宋体" w:eastAsia="宋体" w:cs="宋体"/>
          <w:sz w:val="24"/>
          <w:szCs w:val="24"/>
        </w:rPr>
      </w:pPr>
      <w:r>
        <w:rPr>
          <w:rFonts w:ascii="宋体" w:hAnsi="宋体" w:eastAsia="宋体" w:cs="宋体"/>
          <w:spacing w:val="-1"/>
          <w:sz w:val="24"/>
          <w:szCs w:val="24"/>
        </w:rPr>
        <w:t>2、采购文件中要求在线投标的项目，必须下载投标客户端进行投标文件的编</w:t>
      </w:r>
      <w:r>
        <w:rPr>
          <w:rFonts w:ascii="宋体" w:hAnsi="宋体" w:eastAsia="宋体" w:cs="宋体"/>
          <w:spacing w:val="3"/>
          <w:sz w:val="24"/>
          <w:szCs w:val="24"/>
        </w:rPr>
        <w:t>制。并按照本采购文件和投标客户端的要求编制</w:t>
      </w:r>
      <w:r>
        <w:rPr>
          <w:rFonts w:ascii="宋体" w:hAnsi="宋体" w:eastAsia="宋体" w:cs="宋体"/>
          <w:spacing w:val="2"/>
          <w:sz w:val="24"/>
          <w:szCs w:val="24"/>
        </w:rPr>
        <w:t>并加密投标文件在左侧菜单【投</w:t>
      </w:r>
      <w:r>
        <w:rPr>
          <w:rFonts w:ascii="宋体" w:hAnsi="宋体" w:eastAsia="宋体" w:cs="宋体"/>
          <w:spacing w:val="3"/>
          <w:sz w:val="24"/>
          <w:szCs w:val="24"/>
        </w:rPr>
        <w:t>标文件上传】页面进行上传。未按规定加密的投</w:t>
      </w:r>
      <w:r>
        <w:rPr>
          <w:rFonts w:ascii="宋体" w:hAnsi="宋体" w:eastAsia="宋体" w:cs="宋体"/>
          <w:spacing w:val="2"/>
          <w:sz w:val="24"/>
          <w:szCs w:val="24"/>
        </w:rPr>
        <w:t>标文件，投标文件将被拒收。逾</w:t>
      </w:r>
      <w:r>
        <w:rPr>
          <w:rFonts w:ascii="宋体" w:hAnsi="宋体" w:eastAsia="宋体" w:cs="宋体"/>
          <w:spacing w:val="-1"/>
          <w:sz w:val="24"/>
          <w:szCs w:val="24"/>
        </w:rPr>
        <w:t>期上传或者未上传指定地点的响应文件，采购人不予受理。</w:t>
      </w:r>
    </w:p>
    <w:p w14:paraId="057415DF">
      <w:pPr>
        <w:spacing w:before="32" w:line="220" w:lineRule="auto"/>
        <w:ind w:left="485"/>
        <w:rPr>
          <w:rFonts w:ascii="宋体" w:hAnsi="宋体" w:eastAsia="宋体" w:cs="宋体"/>
          <w:sz w:val="24"/>
          <w:szCs w:val="24"/>
        </w:rPr>
      </w:pPr>
      <w:r>
        <w:rPr>
          <w:rFonts w:ascii="宋体" w:hAnsi="宋体" w:eastAsia="宋体" w:cs="宋体"/>
          <w:spacing w:val="-3"/>
          <w:sz w:val="24"/>
          <w:szCs w:val="24"/>
        </w:rPr>
        <w:t>3、特别提示：</w:t>
      </w:r>
    </w:p>
    <w:p w14:paraId="19ADDCDB">
      <w:pPr>
        <w:pStyle w:val="2"/>
        <w:spacing w:line="247" w:lineRule="auto"/>
        <w:ind w:firstLine="480" w:firstLineChars="200"/>
      </w:pPr>
      <w:r>
        <w:rPr>
          <w:rFonts w:ascii="宋体" w:hAnsi="宋体" w:eastAsia="宋体" w:cs="宋体"/>
          <w:sz w:val="24"/>
          <w:szCs w:val="24"/>
        </w:rPr>
        <w:t>1.超过</w:t>
      </w:r>
      <w:r>
        <w:rPr>
          <w:rFonts w:ascii="宋体" w:hAnsi="宋体" w:eastAsia="宋体" w:cs="宋体"/>
          <w:spacing w:val="-36"/>
          <w:sz w:val="24"/>
          <w:szCs w:val="24"/>
        </w:rPr>
        <w:t xml:space="preserve"> </w:t>
      </w:r>
      <w:r>
        <w:rPr>
          <w:rFonts w:ascii="宋体" w:hAnsi="宋体" w:eastAsia="宋体" w:cs="宋体"/>
          <w:sz w:val="24"/>
          <w:szCs w:val="24"/>
        </w:rPr>
        <w:t>200</w:t>
      </w:r>
      <w:r>
        <w:rPr>
          <w:rFonts w:ascii="宋体" w:hAnsi="宋体" w:eastAsia="宋体" w:cs="宋体"/>
          <w:spacing w:val="-43"/>
          <w:sz w:val="24"/>
          <w:szCs w:val="24"/>
        </w:rPr>
        <w:t xml:space="preserve"> </w:t>
      </w:r>
      <w:r>
        <w:rPr>
          <w:rFonts w:ascii="宋体" w:hAnsi="宋体" w:eastAsia="宋体" w:cs="宋体"/>
          <w:sz w:val="24"/>
          <w:szCs w:val="24"/>
        </w:rPr>
        <w:t>万元的货物和服务采购项目、超过</w:t>
      </w:r>
      <w:r>
        <w:rPr>
          <w:rFonts w:ascii="宋体" w:hAnsi="宋体" w:eastAsia="宋体" w:cs="宋体"/>
          <w:spacing w:val="-46"/>
          <w:sz w:val="24"/>
          <w:szCs w:val="24"/>
        </w:rPr>
        <w:t xml:space="preserve"> </w:t>
      </w:r>
      <w:r>
        <w:rPr>
          <w:rFonts w:ascii="宋体" w:hAnsi="宋体" w:eastAsia="宋体" w:cs="宋体"/>
          <w:sz w:val="24"/>
          <w:szCs w:val="24"/>
        </w:rPr>
        <w:t>400</w:t>
      </w:r>
      <w:r>
        <w:rPr>
          <w:rFonts w:ascii="宋体" w:hAnsi="宋体" w:eastAsia="宋体" w:cs="宋体"/>
          <w:spacing w:val="-43"/>
          <w:sz w:val="24"/>
          <w:szCs w:val="24"/>
        </w:rPr>
        <w:t xml:space="preserve"> </w:t>
      </w:r>
      <w:r>
        <w:rPr>
          <w:rFonts w:ascii="宋体" w:hAnsi="宋体" w:eastAsia="宋体" w:cs="宋体"/>
          <w:sz w:val="24"/>
          <w:szCs w:val="24"/>
        </w:rPr>
        <w:t xml:space="preserve">万元的工程采购项目中适 </w:t>
      </w:r>
      <w:r>
        <w:rPr>
          <w:rFonts w:ascii="宋体" w:hAnsi="宋体" w:eastAsia="宋体" w:cs="宋体"/>
          <w:spacing w:val="-3"/>
          <w:sz w:val="24"/>
          <w:szCs w:val="24"/>
        </w:rPr>
        <w:t>宜由中小企业提供的，预留该部分采购项目预算总额的</w:t>
      </w:r>
      <w:r>
        <w:rPr>
          <w:rFonts w:ascii="宋体" w:hAnsi="宋体" w:eastAsia="宋体" w:cs="宋体"/>
          <w:spacing w:val="-36"/>
          <w:sz w:val="24"/>
          <w:szCs w:val="24"/>
        </w:rPr>
        <w:t xml:space="preserve"> </w:t>
      </w:r>
      <w:r>
        <w:rPr>
          <w:rFonts w:ascii="宋体" w:hAnsi="宋体" w:eastAsia="宋体" w:cs="宋体"/>
          <w:spacing w:val="-3"/>
          <w:sz w:val="24"/>
          <w:szCs w:val="24"/>
        </w:rPr>
        <w:t>40%以上专门面向中小企业</w:t>
      </w:r>
      <w:r>
        <w:rPr>
          <w:rFonts w:ascii="宋体" w:hAnsi="宋体" w:eastAsia="宋体" w:cs="宋体"/>
          <w:sz w:val="24"/>
          <w:szCs w:val="24"/>
        </w:rPr>
        <w:t xml:space="preserve"> </w:t>
      </w:r>
      <w:r>
        <w:rPr>
          <w:rFonts w:ascii="宋体" w:hAnsi="宋体" w:eastAsia="宋体" w:cs="宋体"/>
          <w:spacing w:val="-1"/>
          <w:sz w:val="24"/>
          <w:szCs w:val="24"/>
        </w:rPr>
        <w:t>采购，其中预留给小微企业的比例不低于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2"/>
          <w:sz w:val="24"/>
          <w:szCs w:val="24"/>
        </w:rPr>
        <w:t>0%。</w:t>
      </w:r>
    </w:p>
    <w:p w14:paraId="6B93FE55">
      <w:pPr>
        <w:spacing w:before="78" w:line="283" w:lineRule="auto"/>
        <w:ind w:right="17" w:firstLine="483"/>
        <w:jc w:val="both"/>
        <w:rPr>
          <w:rFonts w:ascii="宋体" w:hAnsi="宋体" w:eastAsia="宋体" w:cs="宋体"/>
          <w:sz w:val="24"/>
          <w:szCs w:val="24"/>
        </w:rPr>
      </w:pPr>
      <w:r>
        <w:rPr>
          <w:rFonts w:ascii="宋体" w:hAnsi="宋体" w:eastAsia="宋体" w:cs="宋体"/>
          <w:spacing w:val="3"/>
          <w:sz w:val="24"/>
          <w:szCs w:val="24"/>
        </w:rPr>
        <w:t>2.对于未预留份额专门面向中小企业的采购项</w:t>
      </w:r>
      <w:r>
        <w:rPr>
          <w:rFonts w:ascii="宋体" w:hAnsi="宋体" w:eastAsia="宋体" w:cs="宋体"/>
          <w:spacing w:val="2"/>
          <w:sz w:val="24"/>
          <w:szCs w:val="24"/>
        </w:rPr>
        <w:t>目，以及预留份额项目中的非</w:t>
      </w:r>
      <w:r>
        <w:rPr>
          <w:rFonts w:ascii="宋体" w:hAnsi="宋体" w:eastAsia="宋体" w:cs="宋体"/>
          <w:sz w:val="24"/>
          <w:szCs w:val="24"/>
        </w:rPr>
        <w:t xml:space="preserve"> </w:t>
      </w:r>
      <w:r>
        <w:rPr>
          <w:rFonts w:ascii="宋体" w:hAnsi="宋体" w:eastAsia="宋体" w:cs="宋体"/>
          <w:spacing w:val="10"/>
          <w:sz w:val="24"/>
          <w:szCs w:val="24"/>
        </w:rPr>
        <w:t>预留部分采购包，采购人、采购代理机构应当对符合规定的小</w:t>
      </w:r>
      <w:r>
        <w:rPr>
          <w:rFonts w:ascii="宋体" w:hAnsi="宋体" w:eastAsia="宋体" w:cs="宋体"/>
          <w:spacing w:val="9"/>
          <w:sz w:val="24"/>
          <w:szCs w:val="24"/>
        </w:rPr>
        <w:t>微企业报价给予</w:t>
      </w:r>
      <w:r>
        <w:rPr>
          <w:rFonts w:ascii="宋体" w:hAnsi="宋体" w:eastAsia="宋体" w:cs="宋体"/>
          <w:sz w:val="24"/>
          <w:szCs w:val="24"/>
        </w:rPr>
        <w:t xml:space="preserve"> </w:t>
      </w:r>
      <w:r>
        <w:rPr>
          <w:rFonts w:ascii="宋体" w:hAnsi="宋体" w:eastAsia="宋体" w:cs="宋体"/>
          <w:spacing w:val="-2"/>
          <w:sz w:val="24"/>
          <w:szCs w:val="24"/>
        </w:rPr>
        <w:t>10%~20%（工程项目为</w:t>
      </w:r>
      <w:r>
        <w:rPr>
          <w:rFonts w:ascii="宋体" w:hAnsi="宋体" w:eastAsia="宋体" w:cs="宋体"/>
          <w:spacing w:val="-49"/>
          <w:sz w:val="24"/>
          <w:szCs w:val="24"/>
        </w:rPr>
        <w:t xml:space="preserve"> </w:t>
      </w:r>
      <w:r>
        <w:rPr>
          <w:rFonts w:ascii="宋体" w:hAnsi="宋体" w:eastAsia="宋体" w:cs="宋体"/>
          <w:spacing w:val="-2"/>
          <w:sz w:val="24"/>
          <w:szCs w:val="24"/>
        </w:rPr>
        <w:t>6%~10%）的扣除，用扣除后</w:t>
      </w:r>
      <w:r>
        <w:rPr>
          <w:rFonts w:ascii="宋体" w:hAnsi="宋体" w:eastAsia="宋体" w:cs="宋体"/>
          <w:spacing w:val="-3"/>
          <w:sz w:val="24"/>
          <w:szCs w:val="24"/>
        </w:rPr>
        <w:t>的价格参加评审。适用招标投标</w:t>
      </w:r>
      <w:r>
        <w:rPr>
          <w:rFonts w:ascii="宋体" w:hAnsi="宋体" w:eastAsia="宋体" w:cs="宋体"/>
          <w:sz w:val="24"/>
          <w:szCs w:val="24"/>
        </w:rPr>
        <w:t xml:space="preserve"> </w:t>
      </w:r>
      <w:r>
        <w:rPr>
          <w:rFonts w:ascii="宋体" w:hAnsi="宋体" w:eastAsia="宋体" w:cs="宋体"/>
          <w:spacing w:val="-2"/>
          <w:sz w:val="24"/>
          <w:szCs w:val="24"/>
        </w:rPr>
        <w:t>法的政府采购工程建设项目，采用综合评估法但未采用低</w:t>
      </w:r>
      <w:r>
        <w:rPr>
          <w:rFonts w:ascii="宋体" w:hAnsi="宋体" w:eastAsia="宋体" w:cs="宋体"/>
          <w:spacing w:val="-3"/>
          <w:sz w:val="24"/>
          <w:szCs w:val="24"/>
        </w:rPr>
        <w:t>价优先法计算价格分的，</w:t>
      </w:r>
      <w:r>
        <w:rPr>
          <w:rFonts w:ascii="宋体" w:hAnsi="宋体" w:eastAsia="宋体" w:cs="宋体"/>
          <w:sz w:val="24"/>
          <w:szCs w:val="24"/>
        </w:rPr>
        <w:t xml:space="preserve"> </w:t>
      </w:r>
      <w:r>
        <w:rPr>
          <w:rFonts w:ascii="宋体" w:hAnsi="宋体" w:eastAsia="宋体" w:cs="宋体"/>
          <w:spacing w:val="1"/>
          <w:sz w:val="24"/>
          <w:szCs w:val="24"/>
        </w:rPr>
        <w:t>评标时应当在采用原报价进行评分的基础上增加其</w:t>
      </w:r>
      <w:r>
        <w:rPr>
          <w:rFonts w:ascii="宋体" w:hAnsi="宋体" w:eastAsia="宋体" w:cs="宋体"/>
          <w:sz w:val="24"/>
          <w:szCs w:val="24"/>
        </w:rPr>
        <w:t>价格得分的</w:t>
      </w:r>
      <w:r>
        <w:rPr>
          <w:rFonts w:ascii="宋体" w:hAnsi="宋体" w:eastAsia="宋体" w:cs="宋体"/>
          <w:spacing w:val="-49"/>
          <w:sz w:val="24"/>
          <w:szCs w:val="24"/>
        </w:rPr>
        <w:t xml:space="preserve"> </w:t>
      </w:r>
      <w:r>
        <w:rPr>
          <w:rFonts w:ascii="宋体" w:hAnsi="宋体" w:eastAsia="宋体" w:cs="宋体"/>
          <w:sz w:val="24"/>
          <w:szCs w:val="24"/>
        </w:rPr>
        <w:t xml:space="preserve">6%~10%作为其价格 </w:t>
      </w:r>
      <w:r>
        <w:rPr>
          <w:rFonts w:ascii="宋体" w:hAnsi="宋体" w:eastAsia="宋体" w:cs="宋体"/>
          <w:spacing w:val="-5"/>
          <w:sz w:val="24"/>
          <w:szCs w:val="24"/>
        </w:rPr>
        <w:t>分。</w:t>
      </w:r>
    </w:p>
    <w:p w14:paraId="11D10828">
      <w:pPr>
        <w:spacing w:before="35" w:line="307" w:lineRule="auto"/>
        <w:ind w:firstLine="484"/>
        <w:jc w:val="both"/>
        <w:rPr>
          <w:rFonts w:ascii="宋体" w:hAnsi="宋体" w:eastAsia="宋体" w:cs="宋体"/>
          <w:sz w:val="24"/>
          <w:szCs w:val="24"/>
        </w:rPr>
      </w:pPr>
      <w:r>
        <w:rPr>
          <w:rFonts w:ascii="宋体" w:hAnsi="宋体" w:eastAsia="宋体" w:cs="宋体"/>
          <w:spacing w:val="3"/>
          <w:sz w:val="24"/>
          <w:szCs w:val="24"/>
        </w:rPr>
        <w:t>3.接受大中型企业与小微企业组成联合体</w:t>
      </w:r>
      <w:r>
        <w:rPr>
          <w:rFonts w:ascii="宋体" w:hAnsi="宋体" w:eastAsia="宋体" w:cs="宋体"/>
          <w:spacing w:val="2"/>
          <w:sz w:val="24"/>
          <w:szCs w:val="24"/>
        </w:rPr>
        <w:t>或者允许大中型企业向一家或者多</w:t>
      </w:r>
      <w:r>
        <w:rPr>
          <w:rFonts w:ascii="宋体" w:hAnsi="宋体" w:eastAsia="宋体" w:cs="宋体"/>
          <w:sz w:val="24"/>
          <w:szCs w:val="24"/>
        </w:rPr>
        <w:t xml:space="preserve"> </w:t>
      </w:r>
      <w:r>
        <w:rPr>
          <w:rFonts w:ascii="宋体" w:hAnsi="宋体" w:eastAsia="宋体" w:cs="宋体"/>
          <w:spacing w:val="3"/>
          <w:sz w:val="24"/>
          <w:szCs w:val="24"/>
        </w:rPr>
        <w:t>家小微企业分包的采购项目，对于联合协议或者分</w:t>
      </w:r>
      <w:r>
        <w:rPr>
          <w:rFonts w:ascii="宋体" w:hAnsi="宋体" w:eastAsia="宋体" w:cs="宋体"/>
          <w:spacing w:val="2"/>
          <w:sz w:val="24"/>
          <w:szCs w:val="24"/>
        </w:rPr>
        <w:t>包意向协议约定小微企业的合</w:t>
      </w:r>
      <w:r>
        <w:rPr>
          <w:rFonts w:ascii="宋体" w:hAnsi="宋体" w:eastAsia="宋体" w:cs="宋体"/>
          <w:sz w:val="24"/>
          <w:szCs w:val="24"/>
        </w:rPr>
        <w:t xml:space="preserve"> </w:t>
      </w:r>
      <w:r>
        <w:rPr>
          <w:rFonts w:ascii="宋体" w:hAnsi="宋体" w:eastAsia="宋体" w:cs="宋体"/>
          <w:spacing w:val="-3"/>
          <w:sz w:val="24"/>
          <w:szCs w:val="24"/>
        </w:rPr>
        <w:t>同份额占到合同总金额</w:t>
      </w:r>
      <w:r>
        <w:rPr>
          <w:rFonts w:ascii="宋体" w:hAnsi="宋体" w:eastAsia="宋体" w:cs="宋体"/>
          <w:spacing w:val="-37"/>
          <w:sz w:val="24"/>
          <w:szCs w:val="24"/>
        </w:rPr>
        <w:t xml:space="preserve"> </w:t>
      </w:r>
      <w:r>
        <w:rPr>
          <w:rFonts w:ascii="宋体" w:hAnsi="宋体" w:eastAsia="宋体" w:cs="宋体"/>
          <w:spacing w:val="-3"/>
          <w:sz w:val="24"/>
          <w:szCs w:val="24"/>
        </w:rPr>
        <w:t>40%以上的，采购人、采购代理机构应当对联合体或者大中</w:t>
      </w:r>
      <w:r>
        <w:rPr>
          <w:rFonts w:ascii="宋体" w:hAnsi="宋体" w:eastAsia="宋体" w:cs="宋体"/>
          <w:sz w:val="24"/>
          <w:szCs w:val="24"/>
        </w:rPr>
        <w:t xml:space="preserve"> </w:t>
      </w:r>
      <w:r>
        <w:rPr>
          <w:rFonts w:ascii="宋体" w:hAnsi="宋体" w:eastAsia="宋体" w:cs="宋体"/>
          <w:spacing w:val="-4"/>
          <w:sz w:val="24"/>
          <w:szCs w:val="24"/>
        </w:rPr>
        <w:t>型企业的报价给予4%~6%（工程项目为</w:t>
      </w:r>
      <w:r>
        <w:rPr>
          <w:rFonts w:ascii="宋体" w:hAnsi="宋体" w:eastAsia="宋体" w:cs="宋体"/>
          <w:spacing w:val="-22"/>
          <w:sz w:val="24"/>
          <w:szCs w:val="24"/>
        </w:rPr>
        <w:t xml:space="preserve"> </w:t>
      </w:r>
      <w:r>
        <w:rPr>
          <w:rFonts w:ascii="宋体" w:hAnsi="宋体" w:eastAsia="宋体" w:cs="宋体"/>
          <w:spacing w:val="-4"/>
          <w:sz w:val="24"/>
          <w:szCs w:val="24"/>
        </w:rPr>
        <w:t>1%~2%）的扣除，用扣除后的价格参加评审。</w:t>
      </w:r>
      <w:r>
        <w:rPr>
          <w:rFonts w:ascii="宋体" w:hAnsi="宋体" w:eastAsia="宋体" w:cs="宋体"/>
          <w:sz w:val="24"/>
          <w:szCs w:val="24"/>
        </w:rPr>
        <w:t xml:space="preserve"> </w:t>
      </w:r>
      <w:r>
        <w:rPr>
          <w:rFonts w:ascii="宋体" w:hAnsi="宋体" w:eastAsia="宋体" w:cs="宋体"/>
          <w:spacing w:val="3"/>
          <w:sz w:val="24"/>
          <w:szCs w:val="24"/>
        </w:rPr>
        <w:t>适用招标投标法的政府采购工程建设项目，采用综</w:t>
      </w:r>
      <w:r>
        <w:rPr>
          <w:rFonts w:ascii="宋体" w:hAnsi="宋体" w:eastAsia="宋体" w:cs="宋体"/>
          <w:spacing w:val="2"/>
          <w:sz w:val="24"/>
          <w:szCs w:val="24"/>
        </w:rPr>
        <w:t>合评估法但未采用低价优先法</w:t>
      </w:r>
      <w:r>
        <w:rPr>
          <w:rFonts w:ascii="宋体" w:hAnsi="宋体" w:eastAsia="宋体" w:cs="宋体"/>
          <w:sz w:val="24"/>
          <w:szCs w:val="24"/>
        </w:rPr>
        <w:t xml:space="preserve"> </w:t>
      </w:r>
      <w:r>
        <w:rPr>
          <w:rFonts w:ascii="宋体" w:hAnsi="宋体" w:eastAsia="宋体" w:cs="宋体"/>
          <w:spacing w:val="10"/>
          <w:sz w:val="24"/>
          <w:szCs w:val="24"/>
        </w:rPr>
        <w:t>计算价格分的，评标时应当在采用原报价进行评分的基础上</w:t>
      </w:r>
      <w:r>
        <w:rPr>
          <w:rFonts w:ascii="宋体" w:hAnsi="宋体" w:eastAsia="宋体" w:cs="宋体"/>
          <w:spacing w:val="9"/>
          <w:sz w:val="24"/>
          <w:szCs w:val="24"/>
        </w:rPr>
        <w:t>增加其价格得分的</w:t>
      </w:r>
      <w:r>
        <w:rPr>
          <w:rFonts w:ascii="宋体" w:hAnsi="宋体" w:eastAsia="宋体" w:cs="宋体"/>
          <w:sz w:val="24"/>
          <w:szCs w:val="24"/>
        </w:rPr>
        <w:t xml:space="preserve"> </w:t>
      </w:r>
      <w:r>
        <w:rPr>
          <w:rFonts w:ascii="宋体" w:hAnsi="宋体" w:eastAsia="宋体" w:cs="宋体"/>
          <w:spacing w:val="-1"/>
          <w:sz w:val="24"/>
          <w:szCs w:val="24"/>
        </w:rPr>
        <w:t>1%~2%作为其价格分。</w:t>
      </w:r>
    </w:p>
    <w:p w14:paraId="5EFB7B25">
      <w:pPr>
        <w:spacing w:before="86" w:line="298" w:lineRule="auto"/>
        <w:ind w:left="17" w:right="3324" w:hanging="13"/>
        <w:rPr>
          <w:rFonts w:ascii="宋体" w:hAnsi="宋体" w:eastAsia="宋体" w:cs="宋体"/>
          <w:sz w:val="24"/>
          <w:szCs w:val="24"/>
        </w:rPr>
      </w:pPr>
      <w:r>
        <w:rPr>
          <w:rFonts w:ascii="宋体" w:hAnsi="宋体" w:eastAsia="宋体" w:cs="宋体"/>
          <w:b/>
          <w:bCs/>
          <w:spacing w:val="-4"/>
          <w:sz w:val="24"/>
          <w:szCs w:val="24"/>
        </w:rPr>
        <w:t>八、凡对本次采购提出询问，请按以下方式联</w:t>
      </w:r>
      <w:r>
        <w:rPr>
          <w:rFonts w:ascii="宋体" w:hAnsi="宋体" w:eastAsia="宋体" w:cs="宋体"/>
          <w:b/>
          <w:bCs/>
          <w:spacing w:val="-5"/>
          <w:sz w:val="24"/>
          <w:szCs w:val="24"/>
        </w:rPr>
        <w:t>系</w:t>
      </w:r>
      <w:r>
        <w:rPr>
          <w:rFonts w:ascii="宋体" w:hAnsi="宋体" w:eastAsia="宋体" w:cs="宋体"/>
          <w:b/>
          <w:bCs/>
          <w:spacing w:val="-6"/>
          <w:sz w:val="24"/>
          <w:szCs w:val="24"/>
        </w:rPr>
        <w:t>1.采购人信息</w:t>
      </w:r>
    </w:p>
    <w:p w14:paraId="316DC665">
      <w:pPr>
        <w:tabs>
          <w:tab w:val="left" w:pos="8620"/>
        </w:tabs>
        <w:spacing w:before="34" w:line="299" w:lineRule="auto"/>
        <w:ind w:right="-44" w:rightChars="0" w:firstLine="2"/>
        <w:rPr>
          <w:rFonts w:ascii="宋体" w:hAnsi="宋体" w:eastAsia="宋体" w:cs="宋体"/>
          <w:spacing w:val="-5"/>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w:t>
      </w:r>
      <w:r>
        <w:rPr>
          <w:rFonts w:hint="eastAsia" w:ascii="宋体" w:hAnsi="宋体" w:eastAsia="宋体" w:cs="宋体"/>
          <w:spacing w:val="-5"/>
          <w:sz w:val="24"/>
          <w:szCs w:val="24"/>
          <w:lang w:val="zh-CN" w:eastAsia="zh-CN"/>
        </w:rPr>
        <w:t>博乐市中西医结合医院（博乐市人民医院）</w:t>
      </w:r>
    </w:p>
    <w:p w14:paraId="684B9169">
      <w:pPr>
        <w:tabs>
          <w:tab w:val="left" w:pos="8620"/>
        </w:tabs>
        <w:spacing w:before="34" w:line="299" w:lineRule="auto"/>
        <w:ind w:right="-44" w:rightChars="0" w:firstLine="2"/>
        <w:rPr>
          <w:rFonts w:ascii="宋体" w:hAnsi="宋体" w:eastAsia="宋体" w:cs="宋体"/>
          <w:sz w:val="24"/>
          <w:szCs w:val="24"/>
        </w:rPr>
      </w:pPr>
      <w:r>
        <w:rPr>
          <w:rFonts w:ascii="宋体" w:hAnsi="宋体" w:eastAsia="宋体" w:cs="宋体"/>
          <w:b/>
          <w:bCs/>
          <w:spacing w:val="-5"/>
          <w:sz w:val="24"/>
          <w:szCs w:val="24"/>
        </w:rPr>
        <w:t>地</w:t>
      </w:r>
      <w:r>
        <w:rPr>
          <w:rFonts w:ascii="宋体" w:hAnsi="宋体" w:eastAsia="宋体" w:cs="宋体"/>
          <w:spacing w:val="5"/>
          <w:sz w:val="24"/>
          <w:szCs w:val="24"/>
        </w:rPr>
        <w:t xml:space="preserve">   </w:t>
      </w:r>
      <w:r>
        <w:rPr>
          <w:rFonts w:ascii="宋体" w:hAnsi="宋体" w:eastAsia="宋体" w:cs="宋体"/>
          <w:b/>
          <w:bCs/>
          <w:spacing w:val="-5"/>
          <w:sz w:val="24"/>
          <w:szCs w:val="24"/>
        </w:rPr>
        <w:t>址</w:t>
      </w:r>
      <w:r>
        <w:rPr>
          <w:rFonts w:ascii="宋体" w:hAnsi="宋体" w:eastAsia="宋体" w:cs="宋体"/>
          <w:spacing w:val="-5"/>
          <w:sz w:val="24"/>
          <w:szCs w:val="24"/>
        </w:rPr>
        <w:t>：博乐市</w:t>
      </w:r>
    </w:p>
    <w:p w14:paraId="6EB8CC56">
      <w:pPr>
        <w:spacing w:before="35" w:line="220" w:lineRule="auto"/>
        <w:rPr>
          <w:rFonts w:ascii="宋体" w:hAnsi="宋体" w:eastAsia="宋体" w:cs="宋体"/>
          <w:sz w:val="24"/>
          <w:szCs w:val="24"/>
        </w:rPr>
      </w:pPr>
      <w:r>
        <w:rPr>
          <w:rFonts w:ascii="宋体" w:hAnsi="宋体" w:eastAsia="宋体" w:cs="宋体"/>
          <w:b/>
          <w:bCs/>
          <w:spacing w:val="-3"/>
          <w:sz w:val="24"/>
          <w:szCs w:val="24"/>
        </w:rPr>
        <w:t>联系人</w:t>
      </w:r>
      <w:r>
        <w:rPr>
          <w:rFonts w:ascii="宋体" w:hAnsi="宋体" w:eastAsia="宋体" w:cs="宋体"/>
          <w:spacing w:val="-3"/>
          <w:sz w:val="24"/>
          <w:szCs w:val="24"/>
        </w:rPr>
        <w:t>：</w:t>
      </w:r>
      <w:r>
        <w:rPr>
          <w:rFonts w:hint="eastAsia" w:ascii="宋体" w:hAnsi="宋体" w:eastAsia="宋体" w:cs="宋体"/>
          <w:spacing w:val="-3"/>
          <w:sz w:val="24"/>
          <w:szCs w:val="24"/>
        </w:rPr>
        <w:t>陈勇伟</w:t>
      </w:r>
    </w:p>
    <w:p w14:paraId="1177FB47">
      <w:pPr>
        <w:spacing w:before="118" w:line="222" w:lineRule="auto"/>
        <w:ind w:left="1"/>
        <w:rPr>
          <w:rFonts w:ascii="宋体" w:hAnsi="宋体" w:eastAsia="宋体" w:cs="宋体"/>
          <w:sz w:val="24"/>
          <w:szCs w:val="24"/>
        </w:rPr>
      </w:pPr>
      <w:r>
        <w:rPr>
          <w:rFonts w:ascii="宋体" w:hAnsi="宋体" w:eastAsia="宋体" w:cs="宋体"/>
          <w:b/>
          <w:bCs/>
          <w:spacing w:val="-2"/>
          <w:sz w:val="24"/>
          <w:szCs w:val="24"/>
        </w:rPr>
        <w:t>联系方式</w:t>
      </w:r>
      <w:r>
        <w:rPr>
          <w:rFonts w:ascii="宋体" w:hAnsi="宋体" w:eastAsia="宋体" w:cs="宋体"/>
          <w:spacing w:val="-2"/>
          <w:sz w:val="24"/>
          <w:szCs w:val="24"/>
        </w:rPr>
        <w:t>：</w:t>
      </w:r>
      <w:r>
        <w:rPr>
          <w:rFonts w:hint="eastAsia" w:ascii="宋体" w:hAnsi="宋体" w:eastAsia="宋体" w:cs="宋体"/>
          <w:spacing w:val="-2"/>
          <w:sz w:val="24"/>
          <w:szCs w:val="24"/>
        </w:rPr>
        <w:t>19990943221</w:t>
      </w:r>
    </w:p>
    <w:p w14:paraId="5B916A99">
      <w:pPr>
        <w:spacing w:before="118" w:line="219" w:lineRule="auto"/>
        <w:ind w:left="3"/>
        <w:rPr>
          <w:rFonts w:ascii="宋体" w:hAnsi="宋体" w:eastAsia="宋体" w:cs="宋体"/>
          <w:sz w:val="24"/>
          <w:szCs w:val="24"/>
        </w:rPr>
      </w:pPr>
      <w:r>
        <w:rPr>
          <w:rFonts w:ascii="宋体" w:hAnsi="宋体" w:eastAsia="宋体" w:cs="宋体"/>
          <w:b/>
          <w:bCs/>
          <w:spacing w:val="-4"/>
          <w:sz w:val="24"/>
          <w:szCs w:val="24"/>
        </w:rPr>
        <w:t>2.采购代理机构信息</w:t>
      </w:r>
    </w:p>
    <w:p w14:paraId="3BA0E307">
      <w:pPr>
        <w:spacing w:before="121" w:line="220" w:lineRule="auto"/>
        <w:ind w:left="3"/>
        <w:rPr>
          <w:rFonts w:ascii="宋体" w:hAnsi="宋体" w:eastAsia="宋体" w:cs="宋体"/>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w:t>
      </w:r>
      <w:r>
        <w:rPr>
          <w:rFonts w:hint="eastAsia" w:ascii="宋体" w:hAnsi="宋体" w:eastAsia="宋体" w:cs="宋体"/>
          <w:snapToGrid w:val="0"/>
          <w:color w:val="000000"/>
          <w:kern w:val="0"/>
          <w:sz w:val="24"/>
          <w:szCs w:val="24"/>
          <w:lang w:val="en-US" w:eastAsia="zh-CN" w:bidi="ar"/>
        </w:rPr>
        <w:t>博州晶鑫工程项目管理咨询有限责任公司</w:t>
      </w:r>
    </w:p>
    <w:p w14:paraId="0BF78F7B">
      <w:pPr>
        <w:spacing w:before="120" w:line="299" w:lineRule="auto"/>
        <w:ind w:right="-44" w:rightChars="0"/>
        <w:rPr>
          <w:rFonts w:ascii="宋体" w:hAnsi="宋体" w:eastAsia="宋体" w:cs="宋体"/>
          <w:spacing w:val="-3"/>
          <w:sz w:val="24"/>
          <w:szCs w:val="24"/>
        </w:rPr>
      </w:pPr>
      <w:r>
        <w:rPr>
          <w:rFonts w:ascii="宋体" w:hAnsi="宋体" w:eastAsia="宋体" w:cs="宋体"/>
          <w:b/>
          <w:bCs/>
          <w:spacing w:val="-3"/>
          <w:sz w:val="24"/>
          <w:szCs w:val="24"/>
        </w:rPr>
        <w:t>地</w:t>
      </w:r>
      <w:r>
        <w:rPr>
          <w:rFonts w:ascii="宋体" w:hAnsi="宋体" w:eastAsia="宋体" w:cs="宋体"/>
          <w:spacing w:val="-3"/>
          <w:sz w:val="24"/>
          <w:szCs w:val="24"/>
        </w:rPr>
        <w:t xml:space="preserve">    </w:t>
      </w:r>
      <w:r>
        <w:rPr>
          <w:rFonts w:ascii="宋体" w:hAnsi="宋体" w:eastAsia="宋体" w:cs="宋体"/>
          <w:b/>
          <w:bCs/>
          <w:spacing w:val="-3"/>
          <w:sz w:val="24"/>
          <w:szCs w:val="24"/>
        </w:rPr>
        <w:t>址</w:t>
      </w:r>
      <w:r>
        <w:rPr>
          <w:rFonts w:ascii="宋体" w:hAnsi="宋体" w:eastAsia="宋体" w:cs="宋体"/>
          <w:spacing w:val="-3"/>
          <w:sz w:val="24"/>
          <w:szCs w:val="24"/>
        </w:rPr>
        <w:t>：</w:t>
      </w:r>
      <w:r>
        <w:rPr>
          <w:rFonts w:hint="eastAsia" w:ascii="宋体" w:hAnsi="宋体" w:eastAsia="宋体" w:cs="宋体"/>
          <w:snapToGrid w:val="0"/>
          <w:color w:val="000000"/>
          <w:kern w:val="0"/>
          <w:sz w:val="24"/>
          <w:szCs w:val="24"/>
          <w:lang w:val="en-US" w:eastAsia="zh-CN" w:bidi="ar"/>
        </w:rPr>
        <w:t>新疆博乐市五台路南侧中央公馆A2#楼二楼</w:t>
      </w:r>
    </w:p>
    <w:p w14:paraId="4C261AA7">
      <w:pPr>
        <w:spacing w:before="120" w:line="299" w:lineRule="auto"/>
        <w:ind w:right="-44" w:rightChars="0"/>
        <w:rPr>
          <w:rFonts w:hint="default" w:ascii="宋体" w:hAnsi="宋体" w:eastAsia="宋体" w:cs="宋体"/>
          <w:sz w:val="24"/>
          <w:szCs w:val="24"/>
          <w:lang w:val="en-US" w:eastAsia="zh-CN"/>
        </w:rPr>
      </w:pPr>
      <w:r>
        <w:rPr>
          <w:rFonts w:ascii="宋体" w:hAnsi="宋体" w:eastAsia="宋体" w:cs="宋体"/>
          <w:b/>
          <w:bCs/>
          <w:spacing w:val="-2"/>
          <w:sz w:val="24"/>
          <w:szCs w:val="24"/>
        </w:rPr>
        <w:t>联系方式</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19109093678</w:t>
      </w:r>
    </w:p>
    <w:p w14:paraId="5BA94F96">
      <w:pPr>
        <w:spacing w:before="33" w:line="221" w:lineRule="auto"/>
        <w:ind w:left="5"/>
        <w:rPr>
          <w:rFonts w:ascii="宋体" w:hAnsi="宋体" w:eastAsia="宋体" w:cs="宋体"/>
          <w:sz w:val="24"/>
          <w:szCs w:val="24"/>
        </w:rPr>
      </w:pPr>
      <w:r>
        <w:rPr>
          <w:rFonts w:ascii="宋体" w:hAnsi="宋体" w:eastAsia="宋体" w:cs="宋体"/>
          <w:b/>
          <w:bCs/>
          <w:spacing w:val="-4"/>
          <w:sz w:val="24"/>
          <w:szCs w:val="24"/>
        </w:rPr>
        <w:t>3.项目联系方式</w:t>
      </w:r>
    </w:p>
    <w:p w14:paraId="27BFDEA9">
      <w:pPr>
        <w:spacing w:before="118" w:line="221" w:lineRule="auto"/>
        <w:ind w:left="4"/>
        <w:outlineLvl w:val="0"/>
        <w:rPr>
          <w:rFonts w:hint="eastAsia" w:ascii="宋体" w:hAnsi="宋体" w:eastAsia="宋体" w:cs="宋体"/>
          <w:sz w:val="24"/>
          <w:szCs w:val="24"/>
          <w:lang w:eastAsia="zh-CN"/>
        </w:rPr>
      </w:pPr>
      <w:bookmarkStart w:id="3" w:name="_Toc353"/>
      <w:r>
        <w:rPr>
          <w:rFonts w:ascii="宋体" w:hAnsi="宋体" w:eastAsia="宋体" w:cs="宋体"/>
          <w:b/>
          <w:bCs/>
          <w:spacing w:val="-3"/>
          <w:sz w:val="24"/>
          <w:szCs w:val="24"/>
        </w:rPr>
        <w:t>项目联系人</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白金辉</w:t>
      </w:r>
      <w:bookmarkEnd w:id="3"/>
    </w:p>
    <w:p w14:paraId="1BBC92BE">
      <w:pPr>
        <w:spacing w:before="119" w:line="222" w:lineRule="auto"/>
        <w:ind w:left="29"/>
        <w:rPr>
          <w:rFonts w:hint="default" w:ascii="宋体" w:hAnsi="宋体" w:eastAsia="宋体" w:cs="宋体"/>
          <w:sz w:val="24"/>
          <w:szCs w:val="24"/>
          <w:lang w:val="en-US" w:eastAsia="zh-CN"/>
        </w:rPr>
      </w:pPr>
      <w:r>
        <w:rPr>
          <w:rFonts w:ascii="宋体" w:hAnsi="宋体" w:eastAsia="宋体" w:cs="宋体"/>
          <w:b/>
          <w:bCs/>
          <w:spacing w:val="-4"/>
          <w:sz w:val="24"/>
          <w:szCs w:val="24"/>
        </w:rPr>
        <w:t>电</w:t>
      </w:r>
      <w:r>
        <w:rPr>
          <w:rFonts w:ascii="宋体" w:hAnsi="宋体" w:eastAsia="宋体" w:cs="宋体"/>
          <w:spacing w:val="3"/>
          <w:sz w:val="24"/>
          <w:szCs w:val="24"/>
        </w:rPr>
        <w:t xml:space="preserve">      </w:t>
      </w:r>
      <w:r>
        <w:rPr>
          <w:rFonts w:ascii="宋体" w:hAnsi="宋体" w:eastAsia="宋体" w:cs="宋体"/>
          <w:b/>
          <w:bCs/>
          <w:spacing w:val="-4"/>
          <w:sz w:val="24"/>
          <w:szCs w:val="24"/>
        </w:rPr>
        <w:t>话</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19109093678</w:t>
      </w:r>
    </w:p>
    <w:p w14:paraId="3F9859EA">
      <w:pPr>
        <w:spacing w:before="71" w:line="220" w:lineRule="auto"/>
        <w:ind w:left="4563" w:firstLine="1792" w:firstLineChars="800"/>
        <w:rPr>
          <w:rFonts w:ascii="宋体" w:hAnsi="宋体" w:eastAsia="宋体" w:cs="宋体"/>
          <w:sz w:val="24"/>
          <w:szCs w:val="24"/>
        </w:rPr>
        <w:sectPr>
          <w:headerReference r:id="rId8" w:type="default"/>
          <w:footerReference r:id="rId9" w:type="default"/>
          <w:pgSz w:w="11906" w:h="16839"/>
          <w:pgMar w:top="1440" w:right="1800" w:bottom="1440" w:left="1800" w:header="0" w:footer="992" w:gutter="0"/>
          <w:pgNumType w:fmt="decimal" w:start="1"/>
          <w:cols w:space="720" w:num="1"/>
        </w:sectPr>
      </w:pPr>
      <w:r>
        <w:rPr>
          <w:rFonts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ascii="宋体" w:hAnsi="宋体" w:eastAsia="宋体" w:cs="宋体"/>
          <w:spacing w:val="-42"/>
          <w:sz w:val="24"/>
          <w:szCs w:val="24"/>
        </w:rPr>
        <w:t xml:space="preserve"> </w:t>
      </w:r>
      <w:r>
        <w:rPr>
          <w:rFonts w:ascii="宋体" w:hAnsi="宋体" w:eastAsia="宋体" w:cs="宋体"/>
          <w:spacing w:val="-8"/>
          <w:sz w:val="24"/>
          <w:szCs w:val="24"/>
        </w:rPr>
        <w:t>年</w:t>
      </w:r>
      <w:r>
        <w:rPr>
          <w:rFonts w:ascii="宋体" w:hAnsi="宋体" w:eastAsia="宋体" w:cs="宋体"/>
          <w:spacing w:val="-32"/>
          <w:sz w:val="24"/>
          <w:szCs w:val="24"/>
        </w:rPr>
        <w:t xml:space="preserve"> </w:t>
      </w:r>
      <w:r>
        <w:rPr>
          <w:rFonts w:hint="eastAsia" w:ascii="宋体" w:hAnsi="宋体" w:eastAsia="宋体" w:cs="宋体"/>
          <w:spacing w:val="-8"/>
          <w:sz w:val="24"/>
          <w:szCs w:val="24"/>
          <w:lang w:val="en-US" w:eastAsia="zh-CN"/>
        </w:rPr>
        <w:t>2</w:t>
      </w:r>
      <w:r>
        <w:rPr>
          <w:rFonts w:ascii="宋体" w:hAnsi="宋体" w:eastAsia="宋体" w:cs="宋体"/>
          <w:spacing w:val="-8"/>
          <w:sz w:val="24"/>
          <w:szCs w:val="24"/>
        </w:rPr>
        <w:t>月</w:t>
      </w:r>
      <w:r>
        <w:rPr>
          <w:rFonts w:ascii="宋体" w:hAnsi="宋体" w:eastAsia="宋体" w:cs="宋体"/>
          <w:spacing w:val="-48"/>
          <w:sz w:val="24"/>
          <w:szCs w:val="24"/>
        </w:rPr>
        <w:t xml:space="preserve"> </w:t>
      </w:r>
      <w:r>
        <w:rPr>
          <w:rFonts w:hint="eastAsia" w:ascii="宋体" w:hAnsi="宋体" w:eastAsia="宋体" w:cs="宋体"/>
          <w:spacing w:val="-8"/>
          <w:sz w:val="24"/>
          <w:szCs w:val="24"/>
          <w:lang w:val="en-US" w:eastAsia="zh-CN"/>
        </w:rPr>
        <w:t>18</w:t>
      </w:r>
      <w:r>
        <w:rPr>
          <w:rFonts w:ascii="宋体" w:hAnsi="宋体" w:eastAsia="宋体" w:cs="宋体"/>
          <w:spacing w:val="-8"/>
          <w:sz w:val="24"/>
          <w:szCs w:val="24"/>
        </w:rPr>
        <w:t xml:space="preserve"> 日</w:t>
      </w:r>
    </w:p>
    <w:p w14:paraId="6C2C4001">
      <w:pPr>
        <w:spacing w:before="101" w:line="225" w:lineRule="auto"/>
        <w:ind w:firstLine="2586" w:firstLineChars="800"/>
        <w:outlineLvl w:val="0"/>
        <w:rPr>
          <w:rFonts w:ascii="宋体" w:hAnsi="宋体" w:eastAsia="宋体" w:cs="宋体"/>
          <w:b/>
          <w:bCs/>
          <w:spacing w:val="6"/>
          <w:sz w:val="31"/>
          <w:szCs w:val="31"/>
        </w:rPr>
      </w:pPr>
      <w:bookmarkStart w:id="4" w:name="_Toc15013"/>
    </w:p>
    <w:p w14:paraId="1E9EBA5F">
      <w:pPr>
        <w:spacing w:before="101" w:line="225" w:lineRule="auto"/>
        <w:ind w:firstLine="2909" w:firstLineChars="900"/>
        <w:outlineLvl w:val="0"/>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竞争性谈判须知</w:t>
      </w:r>
      <w:bookmarkEnd w:id="4"/>
    </w:p>
    <w:p w14:paraId="5198060E">
      <w:pPr>
        <w:spacing w:line="92" w:lineRule="exact"/>
      </w:pPr>
    </w:p>
    <w:tbl>
      <w:tblPr>
        <w:tblStyle w:val="8"/>
        <w:tblpPr w:leftFromText="180" w:rightFromText="180" w:vertAnchor="text" w:horzAnchor="page" w:tblpX="1544" w:tblpY="96"/>
        <w:tblOverlap w:val="never"/>
        <w:tblW w:w="9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2071"/>
        <w:gridCol w:w="6872"/>
      </w:tblGrid>
      <w:tr w14:paraId="10B7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exact"/>
        </w:trPr>
        <w:tc>
          <w:tcPr>
            <w:tcW w:w="796" w:type="dxa"/>
            <w:vAlign w:val="center"/>
          </w:tcPr>
          <w:p w14:paraId="51302EA7">
            <w:pPr>
              <w:spacing w:before="55" w:line="174" w:lineRule="auto"/>
              <w:ind w:left="177" w:right="4" w:hanging="1"/>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14"/>
                <w:sz w:val="24"/>
                <w:szCs w:val="24"/>
              </w:rPr>
              <w:t>条</w:t>
            </w:r>
            <w:r>
              <w:rPr>
                <w:rFonts w:ascii="Microsoft JhengHei" w:hAnsi="Microsoft JhengHei" w:eastAsia="Microsoft JhengHei" w:cs="Microsoft JhengHei"/>
                <w:b/>
                <w:bCs/>
                <w:spacing w:val="35"/>
                <w:w w:val="101"/>
                <w:sz w:val="24"/>
                <w:szCs w:val="24"/>
              </w:rPr>
              <w:t xml:space="preserve"> </w:t>
            </w:r>
            <w:r>
              <w:rPr>
                <w:rFonts w:ascii="Microsoft JhengHei" w:hAnsi="Microsoft JhengHei" w:eastAsia="Microsoft JhengHei" w:cs="Microsoft JhengHei"/>
                <w:b/>
                <w:bCs/>
                <w:spacing w:val="-14"/>
                <w:sz w:val="24"/>
                <w:szCs w:val="24"/>
              </w:rPr>
              <w:t>款</w:t>
            </w:r>
            <w:r>
              <w:rPr>
                <w:rFonts w:ascii="Microsoft JhengHei" w:hAnsi="Microsoft JhengHei" w:eastAsia="Microsoft JhengHei" w:cs="Microsoft JhengHei"/>
                <w:b/>
                <w:bCs/>
                <w:sz w:val="24"/>
                <w:szCs w:val="24"/>
              </w:rPr>
              <w:t xml:space="preserve"> 号</w:t>
            </w:r>
          </w:p>
        </w:tc>
        <w:tc>
          <w:tcPr>
            <w:tcW w:w="2071" w:type="dxa"/>
            <w:vAlign w:val="center"/>
          </w:tcPr>
          <w:p w14:paraId="429926ED">
            <w:pPr>
              <w:spacing w:before="55" w:line="174" w:lineRule="auto"/>
              <w:ind w:left="177" w:right="4" w:hanging="1"/>
              <w:jc w:val="center"/>
              <w:rPr>
                <w:rFonts w:ascii="Microsoft JhengHei" w:hAnsi="Microsoft JhengHei" w:eastAsia="Microsoft JhengHei" w:cs="Microsoft JhengHei"/>
                <w:b/>
                <w:bCs/>
                <w:spacing w:val="-14"/>
                <w:sz w:val="24"/>
                <w:szCs w:val="24"/>
              </w:rPr>
            </w:pPr>
            <w:r>
              <w:rPr>
                <w:rFonts w:ascii="Microsoft JhengHei" w:hAnsi="Microsoft JhengHei" w:eastAsia="Microsoft JhengHei" w:cs="Microsoft JhengHei"/>
                <w:b/>
                <w:bCs/>
                <w:spacing w:val="-14"/>
                <w:sz w:val="24"/>
                <w:szCs w:val="24"/>
              </w:rPr>
              <w:t>条款名称</w:t>
            </w:r>
          </w:p>
        </w:tc>
        <w:tc>
          <w:tcPr>
            <w:tcW w:w="6872" w:type="dxa"/>
            <w:vAlign w:val="center"/>
          </w:tcPr>
          <w:p w14:paraId="72D5FE14">
            <w:pPr>
              <w:spacing w:before="55" w:line="174" w:lineRule="auto"/>
              <w:ind w:left="393" w:leftChars="187" w:right="4" w:firstLine="2327" w:firstLineChars="1097"/>
              <w:jc w:val="both"/>
              <w:rPr>
                <w:rFonts w:ascii="Microsoft JhengHei" w:hAnsi="Microsoft JhengHei" w:eastAsia="Microsoft JhengHei" w:cs="Microsoft JhengHei"/>
                <w:b/>
                <w:bCs/>
                <w:spacing w:val="-14"/>
                <w:sz w:val="24"/>
                <w:szCs w:val="24"/>
              </w:rPr>
            </w:pPr>
            <w:r>
              <w:rPr>
                <w:rFonts w:ascii="Microsoft JhengHei" w:hAnsi="Microsoft JhengHei" w:eastAsia="Microsoft JhengHei" w:cs="Microsoft JhengHei"/>
                <w:b/>
                <w:bCs/>
                <w:spacing w:val="-14"/>
                <w:sz w:val="24"/>
                <w:szCs w:val="24"/>
              </w:rPr>
              <w:t>编列内容</w:t>
            </w:r>
          </w:p>
        </w:tc>
      </w:tr>
      <w:tr w14:paraId="3B52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exact"/>
        </w:trPr>
        <w:tc>
          <w:tcPr>
            <w:tcW w:w="796" w:type="dxa"/>
            <w:vAlign w:val="center"/>
          </w:tcPr>
          <w:p w14:paraId="2776B102">
            <w:pPr>
              <w:spacing w:line="275" w:lineRule="auto"/>
              <w:jc w:val="center"/>
              <w:rPr>
                <w:rFonts w:ascii="Arial"/>
                <w:sz w:val="21"/>
              </w:rPr>
            </w:pPr>
          </w:p>
          <w:p w14:paraId="55338813">
            <w:pPr>
              <w:pStyle w:val="9"/>
              <w:spacing w:before="78" w:line="184" w:lineRule="auto"/>
              <w:ind w:left="332"/>
              <w:jc w:val="both"/>
            </w:pPr>
            <w:r>
              <w:t>1</w:t>
            </w:r>
          </w:p>
        </w:tc>
        <w:tc>
          <w:tcPr>
            <w:tcW w:w="2071" w:type="dxa"/>
            <w:vAlign w:val="center"/>
          </w:tcPr>
          <w:p w14:paraId="737EB3D9">
            <w:pPr>
              <w:spacing w:line="267" w:lineRule="auto"/>
              <w:jc w:val="center"/>
              <w:rPr>
                <w:rFonts w:ascii="宋体" w:hAnsi="宋体" w:eastAsia="宋体" w:cs="宋体"/>
                <w:snapToGrid w:val="0"/>
                <w:color w:val="000000"/>
                <w:kern w:val="0"/>
                <w:sz w:val="24"/>
                <w:szCs w:val="24"/>
                <w:lang w:val="en-US" w:eastAsia="en-US" w:bidi="ar-SA"/>
              </w:rPr>
            </w:pPr>
          </w:p>
          <w:p w14:paraId="6F50123E">
            <w:pPr>
              <w:pStyle w:val="9"/>
              <w:spacing w:before="78" w:line="219" w:lineRule="auto"/>
              <w:ind w:firstLine="480" w:firstLineChars="200"/>
              <w:jc w:val="center"/>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采购人</w:t>
            </w:r>
          </w:p>
        </w:tc>
        <w:tc>
          <w:tcPr>
            <w:tcW w:w="6872" w:type="dxa"/>
            <w:vAlign w:val="top"/>
          </w:tcPr>
          <w:p w14:paraId="28A03E22">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left="159"/>
              <w:textAlignment w:val="baseline"/>
              <w:rPr>
                <w:rFonts w:ascii="宋体" w:hAnsi="宋体" w:eastAsia="宋体" w:cs="宋体"/>
                <w:spacing w:val="-2"/>
              </w:rPr>
            </w:pPr>
            <w:r>
              <w:rPr>
                <w:rFonts w:ascii="宋体" w:hAnsi="宋体" w:eastAsia="宋体" w:cs="宋体"/>
                <w:spacing w:val="-2"/>
              </w:rPr>
              <w:t>名  称：</w:t>
            </w:r>
            <w:r>
              <w:rPr>
                <w:rFonts w:hint="eastAsia" w:ascii="宋体" w:hAnsi="宋体" w:eastAsia="宋体" w:cs="宋体"/>
                <w:spacing w:val="-5"/>
                <w:sz w:val="24"/>
                <w:szCs w:val="24"/>
                <w:lang w:val="zh-CN" w:eastAsia="zh-CN"/>
              </w:rPr>
              <w:t>博乐市中西医结合医院（博乐市人民医院）</w:t>
            </w:r>
          </w:p>
          <w:p w14:paraId="47ED8213">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left="159"/>
              <w:textAlignment w:val="baseline"/>
              <w:rPr>
                <w:rFonts w:ascii="宋体" w:hAnsi="宋体" w:eastAsia="宋体" w:cs="宋体"/>
                <w:spacing w:val="-2"/>
              </w:rPr>
            </w:pPr>
            <w:r>
              <w:rPr>
                <w:rFonts w:ascii="宋体" w:hAnsi="宋体" w:eastAsia="宋体" w:cs="宋体"/>
                <w:spacing w:val="-2"/>
              </w:rPr>
              <w:t>地  址：博乐市</w:t>
            </w:r>
          </w:p>
          <w:p w14:paraId="53209451">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left="159"/>
              <w:textAlignment w:val="baseline"/>
              <w:rPr>
                <w:rFonts w:ascii="宋体" w:hAnsi="宋体" w:eastAsia="宋体" w:cs="宋体"/>
                <w:spacing w:val="-2"/>
              </w:rPr>
            </w:pPr>
            <w:r>
              <w:rPr>
                <w:rFonts w:ascii="宋体" w:hAnsi="宋体" w:eastAsia="宋体" w:cs="宋体"/>
                <w:spacing w:val="-2"/>
              </w:rPr>
              <w:t>联系人：</w:t>
            </w:r>
            <w:r>
              <w:rPr>
                <w:rFonts w:hint="eastAsia" w:ascii="宋体" w:hAnsi="宋体" w:eastAsia="宋体" w:cs="宋体"/>
                <w:spacing w:val="-3"/>
                <w:sz w:val="24"/>
                <w:szCs w:val="24"/>
              </w:rPr>
              <w:t>陈勇伟</w:t>
            </w:r>
            <w:r>
              <w:rPr>
                <w:rFonts w:hint="eastAsia" w:cs="宋体"/>
                <w:spacing w:val="-2"/>
                <w:lang w:val="en-US" w:eastAsia="zh-CN"/>
              </w:rPr>
              <w:t xml:space="preserve">     </w:t>
            </w:r>
            <w:r>
              <w:rPr>
                <w:rFonts w:ascii="宋体" w:hAnsi="宋体" w:eastAsia="宋体" w:cs="宋体"/>
                <w:spacing w:val="-2"/>
              </w:rPr>
              <w:t>电  话：</w:t>
            </w:r>
            <w:r>
              <w:rPr>
                <w:rFonts w:hint="eastAsia" w:ascii="宋体" w:hAnsi="宋体" w:eastAsia="宋体" w:cs="宋体"/>
                <w:spacing w:val="-2"/>
                <w:sz w:val="24"/>
                <w:szCs w:val="24"/>
              </w:rPr>
              <w:t>19990943221</w:t>
            </w:r>
          </w:p>
        </w:tc>
      </w:tr>
      <w:tr w14:paraId="374F3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796" w:type="dxa"/>
            <w:vAlign w:val="center"/>
          </w:tcPr>
          <w:p w14:paraId="21079E51">
            <w:pPr>
              <w:spacing w:line="337" w:lineRule="auto"/>
              <w:jc w:val="center"/>
              <w:rPr>
                <w:rFonts w:ascii="Arial"/>
                <w:sz w:val="21"/>
              </w:rPr>
            </w:pPr>
          </w:p>
          <w:p w14:paraId="6712334F">
            <w:pPr>
              <w:pStyle w:val="9"/>
              <w:spacing w:before="78" w:line="183" w:lineRule="auto"/>
              <w:ind w:left="317"/>
              <w:jc w:val="both"/>
            </w:pPr>
            <w:r>
              <w:t>2</w:t>
            </w:r>
          </w:p>
        </w:tc>
        <w:tc>
          <w:tcPr>
            <w:tcW w:w="2071" w:type="dxa"/>
            <w:vAlign w:val="center"/>
          </w:tcPr>
          <w:p w14:paraId="7A7DE378">
            <w:pPr>
              <w:spacing w:line="267" w:lineRule="auto"/>
              <w:jc w:val="center"/>
              <w:rPr>
                <w:rFonts w:ascii="宋体" w:hAnsi="宋体" w:eastAsia="宋体" w:cs="宋体"/>
                <w:snapToGrid w:val="0"/>
                <w:color w:val="000000"/>
                <w:kern w:val="0"/>
                <w:sz w:val="24"/>
                <w:szCs w:val="24"/>
                <w:lang w:val="en-US" w:eastAsia="en-US" w:bidi="ar-SA"/>
              </w:rPr>
            </w:pPr>
          </w:p>
          <w:p w14:paraId="6B39BEAD">
            <w:pPr>
              <w:pStyle w:val="9"/>
              <w:spacing w:before="78" w:line="219" w:lineRule="auto"/>
              <w:ind w:left="159"/>
              <w:jc w:val="center"/>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招标代理机构</w:t>
            </w:r>
          </w:p>
        </w:tc>
        <w:tc>
          <w:tcPr>
            <w:tcW w:w="6872" w:type="dxa"/>
            <w:vAlign w:val="top"/>
          </w:tcPr>
          <w:p w14:paraId="3CDF86C7">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left="159"/>
              <w:textAlignment w:val="baseline"/>
              <w:rPr>
                <w:rFonts w:ascii="宋体" w:hAnsi="宋体" w:eastAsia="宋体" w:cs="宋体"/>
                <w:spacing w:val="-2"/>
              </w:rPr>
            </w:pPr>
            <w:r>
              <w:rPr>
                <w:rFonts w:ascii="宋体" w:hAnsi="宋体" w:eastAsia="宋体" w:cs="宋体"/>
                <w:spacing w:val="-2"/>
              </w:rPr>
              <w:t>名  称：</w:t>
            </w:r>
            <w:r>
              <w:rPr>
                <w:rFonts w:hint="eastAsia" w:ascii="宋体" w:hAnsi="宋体" w:eastAsia="宋体" w:cs="宋体"/>
                <w:spacing w:val="-2"/>
                <w:lang w:val="en-US" w:eastAsia="zh-CN"/>
              </w:rPr>
              <w:t>博州晶鑫工程项目管理咨询有限责任公司</w:t>
            </w:r>
          </w:p>
          <w:p w14:paraId="0B3663FE">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left="159"/>
              <w:textAlignment w:val="baseline"/>
              <w:rPr>
                <w:rFonts w:ascii="宋体" w:hAnsi="宋体" w:eastAsia="宋体" w:cs="宋体"/>
                <w:spacing w:val="-2"/>
              </w:rPr>
            </w:pPr>
            <w:r>
              <w:rPr>
                <w:rFonts w:ascii="宋体" w:hAnsi="宋体" w:eastAsia="宋体" w:cs="宋体"/>
                <w:spacing w:val="-2"/>
              </w:rPr>
              <w:t>地  址：</w:t>
            </w:r>
            <w:r>
              <w:rPr>
                <w:rFonts w:hint="eastAsia" w:ascii="宋体" w:hAnsi="宋体" w:eastAsia="宋体" w:cs="宋体"/>
                <w:spacing w:val="-2"/>
                <w:lang w:val="en-US" w:eastAsia="zh-CN"/>
              </w:rPr>
              <w:t>新疆博乐市五台路南侧中央公馆A2#楼二楼</w:t>
            </w:r>
          </w:p>
          <w:p w14:paraId="05C4F294">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left="159"/>
              <w:textAlignment w:val="baseline"/>
              <w:rPr>
                <w:rFonts w:ascii="宋体" w:hAnsi="宋体" w:eastAsia="宋体" w:cs="宋体"/>
                <w:spacing w:val="-2"/>
              </w:rPr>
            </w:pPr>
            <w:r>
              <w:rPr>
                <w:rFonts w:ascii="宋体" w:hAnsi="宋体" w:eastAsia="宋体" w:cs="宋体"/>
                <w:spacing w:val="-2"/>
              </w:rPr>
              <w:t>联系人：</w:t>
            </w:r>
            <w:r>
              <w:rPr>
                <w:rFonts w:hint="eastAsia" w:ascii="宋体" w:hAnsi="宋体" w:eastAsia="宋体" w:cs="宋体"/>
                <w:spacing w:val="-2"/>
                <w:lang w:val="en-US" w:eastAsia="zh-CN"/>
              </w:rPr>
              <w:t>白金辉</w:t>
            </w:r>
            <w:r>
              <w:rPr>
                <w:rFonts w:hint="eastAsia" w:cs="宋体"/>
                <w:spacing w:val="-2"/>
                <w:lang w:val="en-US" w:eastAsia="zh-CN"/>
              </w:rPr>
              <w:t xml:space="preserve">       </w:t>
            </w:r>
            <w:r>
              <w:rPr>
                <w:rFonts w:ascii="宋体" w:hAnsi="宋体" w:eastAsia="宋体" w:cs="宋体"/>
                <w:spacing w:val="-2"/>
              </w:rPr>
              <w:t>电  话：</w:t>
            </w:r>
            <w:r>
              <w:rPr>
                <w:rFonts w:hint="eastAsia" w:ascii="宋体" w:hAnsi="宋体" w:eastAsia="宋体" w:cs="宋体"/>
                <w:spacing w:val="-2"/>
                <w:lang w:val="en-US" w:eastAsia="zh-CN"/>
              </w:rPr>
              <w:t>19109093678</w:t>
            </w:r>
          </w:p>
        </w:tc>
      </w:tr>
      <w:tr w14:paraId="79576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exact"/>
        </w:trPr>
        <w:tc>
          <w:tcPr>
            <w:tcW w:w="796" w:type="dxa"/>
            <w:vAlign w:val="center"/>
          </w:tcPr>
          <w:p w14:paraId="4D62D009">
            <w:pPr>
              <w:pStyle w:val="9"/>
              <w:spacing w:before="187" w:line="183" w:lineRule="auto"/>
              <w:ind w:left="319"/>
              <w:jc w:val="both"/>
            </w:pPr>
            <w:r>
              <w:t>3</w:t>
            </w:r>
          </w:p>
        </w:tc>
        <w:tc>
          <w:tcPr>
            <w:tcW w:w="2071" w:type="dxa"/>
            <w:vAlign w:val="center"/>
          </w:tcPr>
          <w:p w14:paraId="3EFDB76A">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采购项目名称</w:t>
            </w:r>
          </w:p>
        </w:tc>
        <w:tc>
          <w:tcPr>
            <w:tcW w:w="6872" w:type="dxa"/>
            <w:vAlign w:val="center"/>
          </w:tcPr>
          <w:p w14:paraId="52C6529D">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both"/>
              <w:textAlignment w:val="baseline"/>
            </w:pPr>
            <w:r>
              <w:fldChar w:fldCharType="begin"/>
            </w:r>
            <w:r>
              <w:instrText xml:space="preserve"> HYPERLINK "https://pay.zcygov.cn/budget-quota-index/" \l "/purchase/plan/details/2093883" \t "https://pay.zcygov.cn/purchaseplan_front/" \l "/plan/list/_blank" </w:instrText>
            </w:r>
            <w:r>
              <w:fldChar w:fldCharType="separate"/>
            </w:r>
            <w:r>
              <w:rPr>
                <w:rFonts w:hint="eastAsia"/>
              </w:rPr>
              <w:t>博乐市中西医结合医院（博乐市人民医院）恒益街院区污水处理采购项目</w:t>
            </w:r>
            <w:r>
              <w:rPr>
                <w:rFonts w:hint="eastAsia"/>
              </w:rPr>
              <w:fldChar w:fldCharType="end"/>
            </w:r>
          </w:p>
        </w:tc>
      </w:tr>
      <w:tr w14:paraId="418EE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96" w:type="dxa"/>
            <w:vAlign w:val="center"/>
          </w:tcPr>
          <w:p w14:paraId="4D02E9B5">
            <w:pPr>
              <w:pStyle w:val="9"/>
              <w:spacing w:before="185" w:line="183" w:lineRule="auto"/>
              <w:ind w:left="313"/>
              <w:jc w:val="both"/>
            </w:pPr>
            <w:r>
              <w:t>4</w:t>
            </w:r>
          </w:p>
        </w:tc>
        <w:tc>
          <w:tcPr>
            <w:tcW w:w="2071" w:type="dxa"/>
            <w:vAlign w:val="center"/>
          </w:tcPr>
          <w:p w14:paraId="5F4A760D">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采购方式</w:t>
            </w:r>
          </w:p>
        </w:tc>
        <w:tc>
          <w:tcPr>
            <w:tcW w:w="6872" w:type="dxa"/>
            <w:vAlign w:val="top"/>
          </w:tcPr>
          <w:p w14:paraId="525BB3CF">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6"/>
              <w:textAlignment w:val="baseline"/>
            </w:pPr>
            <w:r>
              <w:rPr>
                <w:spacing w:val="-3"/>
              </w:rPr>
              <w:t>竞争性谈判</w:t>
            </w:r>
          </w:p>
        </w:tc>
      </w:tr>
      <w:tr w14:paraId="7053C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96" w:type="dxa"/>
            <w:vAlign w:val="center"/>
          </w:tcPr>
          <w:p w14:paraId="20FB3C25">
            <w:pPr>
              <w:pStyle w:val="9"/>
              <w:spacing w:before="285" w:line="182" w:lineRule="auto"/>
              <w:ind w:left="319"/>
              <w:jc w:val="both"/>
            </w:pPr>
            <w:r>
              <w:t>5</w:t>
            </w:r>
          </w:p>
        </w:tc>
        <w:tc>
          <w:tcPr>
            <w:tcW w:w="2071" w:type="dxa"/>
            <w:vAlign w:val="center"/>
          </w:tcPr>
          <w:p w14:paraId="27143F3A">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hint="eastAsia" w:ascii="宋体" w:hAnsi="宋体" w:eastAsia="宋体" w:cs="宋体"/>
                <w:snapToGrid w:val="0"/>
                <w:color w:val="000000"/>
                <w:kern w:val="0"/>
                <w:sz w:val="24"/>
                <w:szCs w:val="24"/>
                <w:lang w:val="en-US" w:eastAsia="zh-CN" w:bidi="ar-SA"/>
              </w:rPr>
            </w:pPr>
            <w:r>
              <w:rPr>
                <w:rFonts w:ascii="宋体" w:hAnsi="宋体" w:eastAsia="宋体" w:cs="宋体"/>
                <w:snapToGrid w:val="0"/>
                <w:color w:val="000000"/>
                <w:kern w:val="0"/>
                <w:sz w:val="24"/>
                <w:szCs w:val="24"/>
                <w:lang w:val="en-US" w:eastAsia="en-US" w:bidi="ar-SA"/>
              </w:rPr>
              <w:t>采购预算价</w:t>
            </w:r>
            <w:r>
              <w:rPr>
                <w:rFonts w:hint="eastAsia" w:cs="宋体"/>
                <w:snapToGrid w:val="0"/>
                <w:color w:val="000000"/>
                <w:kern w:val="0"/>
                <w:sz w:val="24"/>
                <w:szCs w:val="24"/>
                <w:lang w:val="en-US" w:eastAsia="zh-CN" w:bidi="ar-SA"/>
              </w:rPr>
              <w:t>（元）</w:t>
            </w:r>
          </w:p>
          <w:p w14:paraId="219AE6CE">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（元）</w:t>
            </w:r>
          </w:p>
        </w:tc>
        <w:tc>
          <w:tcPr>
            <w:tcW w:w="6872" w:type="dxa"/>
            <w:vAlign w:val="center"/>
          </w:tcPr>
          <w:p w14:paraId="4ABD8850">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firstLine="234" w:firstLineChars="100"/>
              <w:jc w:val="both"/>
              <w:textAlignment w:val="baseline"/>
            </w:pPr>
            <w:r>
              <w:rPr>
                <w:rFonts w:hint="eastAsia"/>
                <w:spacing w:val="-3"/>
                <w:lang w:val="en-US" w:eastAsia="zh-CN"/>
              </w:rPr>
              <w:t>120</w:t>
            </w:r>
            <w:r>
              <w:rPr>
                <w:spacing w:val="-3"/>
              </w:rPr>
              <w:t>0000.00</w:t>
            </w:r>
          </w:p>
        </w:tc>
      </w:tr>
      <w:tr w14:paraId="4D52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exact"/>
        </w:trPr>
        <w:tc>
          <w:tcPr>
            <w:tcW w:w="796" w:type="dxa"/>
            <w:vAlign w:val="center"/>
          </w:tcPr>
          <w:p w14:paraId="665C68C9">
            <w:pPr>
              <w:pStyle w:val="9"/>
              <w:spacing w:before="186" w:line="183" w:lineRule="auto"/>
              <w:ind w:left="316"/>
              <w:jc w:val="both"/>
            </w:pPr>
            <w:r>
              <w:t>6</w:t>
            </w:r>
          </w:p>
        </w:tc>
        <w:tc>
          <w:tcPr>
            <w:tcW w:w="2071" w:type="dxa"/>
            <w:vAlign w:val="center"/>
          </w:tcPr>
          <w:p w14:paraId="2BDA7795">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采购限价（元）</w:t>
            </w:r>
          </w:p>
        </w:tc>
        <w:tc>
          <w:tcPr>
            <w:tcW w:w="6872" w:type="dxa"/>
            <w:vAlign w:val="center"/>
          </w:tcPr>
          <w:p w14:paraId="3887098C">
            <w:pPr>
              <w:pStyle w:val="9"/>
              <w:keepNext w:val="0"/>
              <w:keepLines w:val="0"/>
              <w:pageBreakBefore w:val="0"/>
              <w:widowControl/>
              <w:kinsoku w:val="0"/>
              <w:wordWrap/>
              <w:overflowPunct/>
              <w:topLinePunct w:val="0"/>
              <w:autoSpaceDE w:val="0"/>
              <w:autoSpaceDN w:val="0"/>
              <w:bidi w:val="0"/>
              <w:adjustRightInd w:val="0"/>
              <w:snapToGrid w:val="0"/>
              <w:spacing w:before="240" w:line="240" w:lineRule="exact"/>
              <w:ind w:firstLine="234" w:firstLineChars="100"/>
              <w:jc w:val="both"/>
              <w:textAlignment w:val="baseline"/>
            </w:pPr>
            <w:r>
              <w:rPr>
                <w:rFonts w:hint="eastAsia"/>
                <w:spacing w:val="-3"/>
                <w:lang w:val="en-US" w:eastAsia="zh-CN"/>
              </w:rPr>
              <w:t>114</w:t>
            </w:r>
            <w:r>
              <w:rPr>
                <w:spacing w:val="-3"/>
              </w:rPr>
              <w:t>0000.00</w:t>
            </w:r>
          </w:p>
        </w:tc>
      </w:tr>
      <w:tr w14:paraId="29501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exact"/>
        </w:trPr>
        <w:tc>
          <w:tcPr>
            <w:tcW w:w="796" w:type="dxa"/>
            <w:vAlign w:val="center"/>
          </w:tcPr>
          <w:p w14:paraId="1FB9300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sz w:val="21"/>
              </w:rPr>
            </w:pPr>
          </w:p>
          <w:p w14:paraId="4BC41AB0">
            <w:pPr>
              <w:pStyle w:val="9"/>
              <w:keepNext w:val="0"/>
              <w:keepLines w:val="0"/>
              <w:pageBreakBefore w:val="0"/>
              <w:widowControl/>
              <w:kinsoku w:val="0"/>
              <w:wordWrap/>
              <w:overflowPunct/>
              <w:topLinePunct w:val="0"/>
              <w:autoSpaceDE w:val="0"/>
              <w:autoSpaceDN w:val="0"/>
              <w:bidi w:val="0"/>
              <w:adjustRightInd w:val="0"/>
              <w:snapToGrid w:val="0"/>
              <w:spacing w:before="78" w:line="300" w:lineRule="exact"/>
              <w:ind w:left="320"/>
              <w:jc w:val="both"/>
              <w:textAlignment w:val="baseline"/>
            </w:pPr>
            <w:r>
              <w:t>7</w:t>
            </w:r>
          </w:p>
        </w:tc>
        <w:tc>
          <w:tcPr>
            <w:tcW w:w="2071" w:type="dxa"/>
            <w:vAlign w:val="center"/>
          </w:tcPr>
          <w:p w14:paraId="084B35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宋体" w:hAnsi="宋体" w:eastAsia="宋体" w:cs="宋体"/>
                <w:snapToGrid w:val="0"/>
                <w:color w:val="000000"/>
                <w:kern w:val="0"/>
                <w:sz w:val="24"/>
                <w:szCs w:val="24"/>
                <w:lang w:val="en-US" w:eastAsia="en-US" w:bidi="ar-SA"/>
              </w:rPr>
            </w:pPr>
          </w:p>
          <w:p w14:paraId="5C49053B">
            <w:pPr>
              <w:pStyle w:val="9"/>
              <w:keepNext w:val="0"/>
              <w:keepLines w:val="0"/>
              <w:pageBreakBefore w:val="0"/>
              <w:widowControl/>
              <w:kinsoku w:val="0"/>
              <w:wordWrap/>
              <w:overflowPunct/>
              <w:topLinePunct w:val="0"/>
              <w:autoSpaceDE w:val="0"/>
              <w:autoSpaceDN w:val="0"/>
              <w:bidi w:val="0"/>
              <w:adjustRightInd w:val="0"/>
              <w:snapToGrid w:val="0"/>
              <w:spacing w:before="78" w:line="300" w:lineRule="exact"/>
              <w:ind w:firstLine="240" w:firstLineChars="10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采购需求</w:t>
            </w:r>
          </w:p>
        </w:tc>
        <w:tc>
          <w:tcPr>
            <w:tcW w:w="6872" w:type="dxa"/>
            <w:vAlign w:val="top"/>
          </w:tcPr>
          <w:p w14:paraId="15252DCE">
            <w:pPr>
              <w:pStyle w:val="9"/>
              <w:keepNext w:val="0"/>
              <w:keepLines w:val="0"/>
              <w:pageBreakBefore w:val="0"/>
              <w:widowControl/>
              <w:kinsoku w:val="0"/>
              <w:wordWrap/>
              <w:overflowPunct/>
              <w:topLinePunct w:val="0"/>
              <w:autoSpaceDE w:val="0"/>
              <w:autoSpaceDN w:val="0"/>
              <w:bidi w:val="0"/>
              <w:adjustRightInd w:val="0"/>
              <w:snapToGrid w:val="0"/>
              <w:spacing w:before="85" w:line="360" w:lineRule="exact"/>
              <w:ind w:left="11" w:right="6" w:firstLine="6"/>
              <w:textAlignment w:val="baseline"/>
            </w:pPr>
            <w:r>
              <w:rPr>
                <w:rFonts w:hint="eastAsia" w:ascii="宋体" w:hAnsi="宋体" w:eastAsia="宋体" w:cs="宋体"/>
                <w:spacing w:val="-6"/>
                <w:sz w:val="24"/>
                <w:szCs w:val="24"/>
                <w:lang w:val="en-US" w:eastAsia="zh-CN"/>
              </w:rPr>
              <w:t>污水处理，传染病诊疗能力提升建设项目污水处理工程100m³/d污水处理工程范围内提供所有整套完整的废水处理及其附属装置的工艺设计、提供界区范围内的为满足废水处理工艺系统正常运行的所有装备、安装施工、废水处理装置范围内的平台、防腐、保温和油漆、检修操作平台、仪表与控制、电气系统、技术服务、培训、调试、并出具第三方合格的出水检测报告。详见第三章采购需求。</w:t>
            </w:r>
          </w:p>
        </w:tc>
      </w:tr>
      <w:tr w14:paraId="078E1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exact"/>
        </w:trPr>
        <w:tc>
          <w:tcPr>
            <w:tcW w:w="796" w:type="dxa"/>
            <w:vAlign w:val="center"/>
          </w:tcPr>
          <w:p w14:paraId="07E147EB">
            <w:pPr>
              <w:pStyle w:val="9"/>
              <w:spacing w:before="187" w:line="183" w:lineRule="auto"/>
              <w:ind w:left="315"/>
              <w:jc w:val="both"/>
            </w:pPr>
            <w:r>
              <w:t>8</w:t>
            </w:r>
          </w:p>
        </w:tc>
        <w:tc>
          <w:tcPr>
            <w:tcW w:w="2071" w:type="dxa"/>
            <w:vAlign w:val="center"/>
          </w:tcPr>
          <w:p w14:paraId="4E1C35C1">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合同履行期限</w:t>
            </w:r>
          </w:p>
        </w:tc>
        <w:tc>
          <w:tcPr>
            <w:tcW w:w="6872" w:type="dxa"/>
            <w:vAlign w:val="top"/>
          </w:tcPr>
          <w:p w14:paraId="5D4E4C45">
            <w:pPr>
              <w:pStyle w:val="9"/>
              <w:keepNext w:val="0"/>
              <w:keepLines w:val="0"/>
              <w:pageBreakBefore w:val="0"/>
              <w:widowControl/>
              <w:kinsoku w:val="0"/>
              <w:wordWrap/>
              <w:overflowPunct/>
              <w:topLinePunct w:val="0"/>
              <w:autoSpaceDE w:val="0"/>
              <w:autoSpaceDN w:val="0"/>
              <w:bidi w:val="0"/>
              <w:adjustRightInd w:val="0"/>
              <w:snapToGrid w:val="0"/>
              <w:spacing w:before="150" w:line="240" w:lineRule="exact"/>
              <w:ind w:left="10"/>
              <w:textAlignment w:val="baseline"/>
            </w:pPr>
            <w:r>
              <w:rPr>
                <w:rFonts w:hint="eastAsia" w:ascii="宋体" w:hAnsi="宋体" w:eastAsia="宋体" w:cs="宋体"/>
                <w:spacing w:val="-6"/>
                <w:sz w:val="24"/>
                <w:szCs w:val="24"/>
              </w:rPr>
              <w:t>安装期限45天，安装完成后菌种培养15天，合计60天</w:t>
            </w:r>
            <w:r>
              <w:rPr>
                <w:rFonts w:hint="eastAsia" w:ascii="宋体" w:hAnsi="宋体" w:eastAsia="宋体" w:cs="宋体"/>
                <w:spacing w:val="-6"/>
                <w:sz w:val="24"/>
                <w:szCs w:val="24"/>
                <w:lang w:eastAsia="zh-CN"/>
              </w:rPr>
              <w:t>。</w:t>
            </w:r>
          </w:p>
        </w:tc>
      </w:tr>
      <w:tr w14:paraId="12155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exact"/>
        </w:trPr>
        <w:tc>
          <w:tcPr>
            <w:tcW w:w="796" w:type="dxa"/>
            <w:vAlign w:val="center"/>
          </w:tcPr>
          <w:p w14:paraId="5D80912A">
            <w:pPr>
              <w:pStyle w:val="9"/>
              <w:spacing w:before="188" w:line="183" w:lineRule="auto"/>
              <w:ind w:left="315"/>
              <w:jc w:val="both"/>
            </w:pPr>
            <w:r>
              <w:t>9</w:t>
            </w:r>
          </w:p>
        </w:tc>
        <w:tc>
          <w:tcPr>
            <w:tcW w:w="2071" w:type="dxa"/>
            <w:vAlign w:val="center"/>
          </w:tcPr>
          <w:p w14:paraId="68BBD5FC">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交货地点</w:t>
            </w:r>
          </w:p>
        </w:tc>
        <w:tc>
          <w:tcPr>
            <w:tcW w:w="6872" w:type="dxa"/>
            <w:vAlign w:val="top"/>
          </w:tcPr>
          <w:p w14:paraId="4639E214">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
              <w:textAlignment w:val="baseline"/>
            </w:pPr>
            <w:r>
              <w:rPr>
                <w:rFonts w:hint="eastAsia"/>
                <w:spacing w:val="-1"/>
                <w:lang w:eastAsia="zh-CN"/>
              </w:rPr>
              <w:t>博乐市人民医院（博乐市中西医结合医院）</w:t>
            </w:r>
            <w:r>
              <w:rPr>
                <w:spacing w:val="-1"/>
              </w:rPr>
              <w:t>指定地点</w:t>
            </w:r>
          </w:p>
        </w:tc>
      </w:tr>
      <w:tr w14:paraId="1EA85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96" w:type="dxa"/>
            <w:vAlign w:val="center"/>
          </w:tcPr>
          <w:p w14:paraId="7A92EECC">
            <w:pPr>
              <w:pStyle w:val="9"/>
              <w:spacing w:before="187" w:line="184" w:lineRule="auto"/>
              <w:ind w:firstLine="212" w:firstLineChars="100"/>
              <w:jc w:val="both"/>
            </w:pPr>
            <w:r>
              <w:rPr>
                <w:spacing w:val="-14"/>
              </w:rPr>
              <w:t>10</w:t>
            </w:r>
          </w:p>
        </w:tc>
        <w:tc>
          <w:tcPr>
            <w:tcW w:w="2071" w:type="dxa"/>
            <w:vAlign w:val="center"/>
          </w:tcPr>
          <w:p w14:paraId="706E0105">
            <w:pPr>
              <w:pStyle w:val="9"/>
              <w:keepNext w:val="0"/>
              <w:keepLines w:val="0"/>
              <w:pageBreakBefore w:val="0"/>
              <w:widowControl/>
              <w:kinsoku w:val="0"/>
              <w:wordWrap/>
              <w:overflowPunct/>
              <w:topLinePunct w:val="0"/>
              <w:autoSpaceDE w:val="0"/>
              <w:autoSpaceDN w:val="0"/>
              <w:bidi w:val="0"/>
              <w:adjustRightInd w:val="0"/>
              <w:snapToGrid w:val="0"/>
              <w:spacing w:before="203" w:line="240" w:lineRule="exact"/>
              <w:ind w:left="1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技术性能指标</w:t>
            </w:r>
          </w:p>
        </w:tc>
        <w:tc>
          <w:tcPr>
            <w:tcW w:w="6872" w:type="dxa"/>
            <w:vAlign w:val="top"/>
          </w:tcPr>
          <w:p w14:paraId="4C0EA0B2">
            <w:pPr>
              <w:pStyle w:val="9"/>
              <w:keepNext w:val="0"/>
              <w:keepLines w:val="0"/>
              <w:pageBreakBefore w:val="0"/>
              <w:widowControl/>
              <w:kinsoku w:val="0"/>
              <w:wordWrap/>
              <w:overflowPunct/>
              <w:topLinePunct w:val="0"/>
              <w:autoSpaceDE w:val="0"/>
              <w:autoSpaceDN w:val="0"/>
              <w:bidi w:val="0"/>
              <w:adjustRightInd w:val="0"/>
              <w:snapToGrid w:val="0"/>
              <w:spacing w:before="150" w:line="240" w:lineRule="exact"/>
              <w:ind w:left="11"/>
              <w:textAlignment w:val="baseline"/>
            </w:pPr>
            <w:r>
              <w:rPr>
                <w:spacing w:val="-6"/>
              </w:rPr>
              <w:t>合格</w:t>
            </w:r>
          </w:p>
        </w:tc>
      </w:tr>
      <w:tr w14:paraId="005AE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exact"/>
        </w:trPr>
        <w:tc>
          <w:tcPr>
            <w:tcW w:w="796" w:type="dxa"/>
            <w:vAlign w:val="center"/>
          </w:tcPr>
          <w:p w14:paraId="55096DDD">
            <w:pPr>
              <w:spacing w:line="257" w:lineRule="auto"/>
              <w:jc w:val="center"/>
              <w:rPr>
                <w:rFonts w:ascii="Arial"/>
                <w:sz w:val="21"/>
              </w:rPr>
            </w:pPr>
          </w:p>
          <w:p w14:paraId="581E70A7">
            <w:pPr>
              <w:spacing w:line="257" w:lineRule="auto"/>
              <w:jc w:val="center"/>
              <w:rPr>
                <w:rFonts w:ascii="Arial"/>
                <w:sz w:val="21"/>
              </w:rPr>
            </w:pPr>
          </w:p>
          <w:p w14:paraId="698F6441">
            <w:pPr>
              <w:pStyle w:val="9"/>
              <w:spacing w:before="78" w:line="184" w:lineRule="auto"/>
              <w:ind w:left="152"/>
              <w:jc w:val="center"/>
            </w:pPr>
            <w:r>
              <w:rPr>
                <w:spacing w:val="-14"/>
              </w:rPr>
              <w:t>11</w:t>
            </w:r>
          </w:p>
        </w:tc>
        <w:tc>
          <w:tcPr>
            <w:tcW w:w="2071" w:type="dxa"/>
            <w:vAlign w:val="center"/>
          </w:tcPr>
          <w:p w14:paraId="669B0D33">
            <w:pPr>
              <w:pStyle w:val="9"/>
              <w:keepNext w:val="0"/>
              <w:keepLines w:val="0"/>
              <w:pageBreakBefore w:val="0"/>
              <w:widowControl/>
              <w:kinsoku w:val="0"/>
              <w:wordWrap/>
              <w:overflowPunct/>
              <w:topLinePunct w:val="0"/>
              <w:autoSpaceDE w:val="0"/>
              <w:autoSpaceDN w:val="0"/>
              <w:bidi w:val="0"/>
              <w:adjustRightInd w:val="0"/>
              <w:snapToGrid w:val="0"/>
              <w:spacing w:before="203" w:line="300" w:lineRule="exact"/>
              <w:ind w:left="113"/>
              <w:jc w:val="center"/>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lang w:val="en-US" w:eastAsia="en-US"/>
              </w:rPr>
              <w:t>项目采购标的对应的中小企业划分标准所属行业</w:t>
            </w:r>
          </w:p>
        </w:tc>
        <w:tc>
          <w:tcPr>
            <w:tcW w:w="6872" w:type="dxa"/>
            <w:vAlign w:val="top"/>
          </w:tcPr>
          <w:p w14:paraId="343B092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5D6348C3">
            <w:pPr>
              <w:pStyle w:val="9"/>
              <w:keepNext w:val="0"/>
              <w:keepLines w:val="0"/>
              <w:pageBreakBefore w:val="0"/>
              <w:widowControl/>
              <w:kinsoku w:val="0"/>
              <w:wordWrap/>
              <w:overflowPunct/>
              <w:topLinePunct w:val="0"/>
              <w:autoSpaceDE w:val="0"/>
              <w:autoSpaceDN w:val="0"/>
              <w:bidi w:val="0"/>
              <w:adjustRightInd w:val="0"/>
              <w:snapToGrid w:val="0"/>
              <w:spacing w:before="78" w:line="240" w:lineRule="exact"/>
              <w:ind w:left="13"/>
              <w:textAlignment w:val="baseline"/>
            </w:pPr>
            <w:r>
              <w:rPr>
                <w:b/>
                <w:bCs/>
                <w:spacing w:val="-9"/>
              </w:rPr>
              <w:t>工业</w:t>
            </w:r>
          </w:p>
        </w:tc>
      </w:tr>
      <w:tr w14:paraId="5F26D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2" w:hRule="exact"/>
        </w:trPr>
        <w:tc>
          <w:tcPr>
            <w:tcW w:w="796" w:type="dxa"/>
            <w:vAlign w:val="center"/>
          </w:tcPr>
          <w:p w14:paraId="74A1BFF2">
            <w:pPr>
              <w:spacing w:line="258" w:lineRule="auto"/>
              <w:jc w:val="center"/>
              <w:rPr>
                <w:rFonts w:ascii="Arial"/>
                <w:sz w:val="21"/>
              </w:rPr>
            </w:pPr>
          </w:p>
          <w:p w14:paraId="5AEDF23C">
            <w:pPr>
              <w:pStyle w:val="9"/>
              <w:spacing w:before="78" w:line="184" w:lineRule="auto"/>
              <w:ind w:left="190"/>
              <w:jc w:val="center"/>
            </w:pPr>
            <w:r>
              <w:rPr>
                <w:spacing w:val="-14"/>
              </w:rPr>
              <w:t>12</w:t>
            </w:r>
          </w:p>
        </w:tc>
        <w:tc>
          <w:tcPr>
            <w:tcW w:w="2071" w:type="dxa"/>
            <w:vAlign w:val="center"/>
          </w:tcPr>
          <w:p w14:paraId="62459887">
            <w:pPr>
              <w:spacing w:line="281" w:lineRule="auto"/>
              <w:jc w:val="both"/>
              <w:rPr>
                <w:rFonts w:ascii="宋体" w:hAnsi="宋体" w:eastAsia="宋体" w:cs="宋体"/>
                <w:snapToGrid w:val="0"/>
                <w:color w:val="000000"/>
                <w:kern w:val="0"/>
                <w:sz w:val="24"/>
                <w:szCs w:val="24"/>
                <w:lang w:val="en-US" w:eastAsia="en-US" w:bidi="ar-SA"/>
              </w:rPr>
            </w:pPr>
          </w:p>
          <w:p w14:paraId="2CE3894A">
            <w:pPr>
              <w:pStyle w:val="9"/>
              <w:spacing w:before="78" w:line="231" w:lineRule="auto"/>
              <w:ind w:left="688" w:right="224" w:hanging="599"/>
              <w:jc w:val="center"/>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投标人资格要求</w:t>
            </w:r>
          </w:p>
        </w:tc>
        <w:tc>
          <w:tcPr>
            <w:tcW w:w="6872" w:type="dxa"/>
            <w:vAlign w:val="top"/>
          </w:tcPr>
          <w:p w14:paraId="7CB01D60">
            <w:pPr>
              <w:pStyle w:val="9"/>
              <w:spacing w:before="118" w:line="287" w:lineRule="auto"/>
              <w:ind w:left="9" w:right="4" w:firstLine="11"/>
            </w:pPr>
            <w:r>
              <w:rPr>
                <w:b/>
                <w:bCs/>
                <w:spacing w:val="-1"/>
              </w:rPr>
              <w:t>资质要求</w:t>
            </w:r>
            <w:r>
              <w:rPr>
                <w:spacing w:val="-27"/>
              </w:rPr>
              <w:t>：（</w:t>
            </w:r>
            <w:r>
              <w:rPr>
                <w:spacing w:val="-1"/>
              </w:rPr>
              <w:t>1）投标人须具有独立法人资格，须是中华人民共</w:t>
            </w:r>
            <w:r>
              <w:rPr>
                <w:spacing w:val="1"/>
              </w:rPr>
              <w:t xml:space="preserve"> </w:t>
            </w:r>
            <w:r>
              <w:rPr>
                <w:spacing w:val="2"/>
              </w:rPr>
              <w:t>和国境内注册，持有有效的企业营业执照、组织机构代码证、</w:t>
            </w:r>
            <w:r>
              <w:rPr>
                <w:spacing w:val="8"/>
              </w:rPr>
              <w:t xml:space="preserve"> </w:t>
            </w:r>
            <w:r>
              <w:rPr>
                <w:spacing w:val="-1"/>
              </w:rPr>
              <w:t>税务登记证（或三证合一的营业执照</w:t>
            </w:r>
            <w:r>
              <w:rPr>
                <w:spacing w:val="3"/>
              </w:rPr>
              <w:t>）；</w:t>
            </w:r>
          </w:p>
          <w:p w14:paraId="4211C497">
            <w:pPr>
              <w:pStyle w:val="9"/>
              <w:spacing w:before="5" w:line="301" w:lineRule="auto"/>
              <w:ind w:left="9" w:right="4" w:firstLine="12"/>
            </w:pPr>
            <w:r>
              <w:rPr>
                <w:spacing w:val="-3"/>
              </w:rPr>
              <w:t>（2）如在“信用中国</w:t>
            </w:r>
            <w:r>
              <w:rPr>
                <w:spacing w:val="-73"/>
              </w:rPr>
              <w:t xml:space="preserve"> </w:t>
            </w:r>
            <w:r>
              <w:rPr>
                <w:spacing w:val="-3"/>
              </w:rPr>
              <w:t>”网站（www.creditchina.gov.cn）、中</w:t>
            </w:r>
            <w:r>
              <w:t xml:space="preserve"> </w:t>
            </w:r>
            <w:r>
              <w:rPr>
                <w:spacing w:val="-2"/>
              </w:rPr>
              <w:t>国政府采购网（www.ccgp.gov.cn）被列入失信被执行人、重大</w:t>
            </w:r>
            <w:r>
              <w:rPr>
                <w:spacing w:val="12"/>
              </w:rPr>
              <w:t xml:space="preserve"> </w:t>
            </w:r>
            <w:r>
              <w:rPr>
                <w:spacing w:val="2"/>
              </w:rPr>
              <w:t>税收违法案件当事人名单、政府采购严重违法失信行为记录名</w:t>
            </w:r>
            <w:r>
              <w:rPr>
                <w:spacing w:val="8"/>
              </w:rPr>
              <w:t xml:space="preserve"> </w:t>
            </w:r>
            <w:r>
              <w:rPr>
                <w:spacing w:val="2"/>
              </w:rPr>
              <w:t>单的（尚在处罚期内的</w:t>
            </w:r>
            <w:r>
              <w:rPr>
                <w:spacing w:val="8"/>
              </w:rPr>
              <w:t>），</w:t>
            </w:r>
            <w:r>
              <w:rPr>
                <w:spacing w:val="2"/>
              </w:rPr>
              <w:t>将拒绝其参本次政府采</w:t>
            </w:r>
            <w:r>
              <w:rPr>
                <w:spacing w:val="1"/>
              </w:rPr>
              <w:t>购活动（查</w:t>
            </w:r>
            <w:r>
              <w:rPr>
                <w:spacing w:val="-1"/>
              </w:rPr>
              <w:t>询结果日期在发布公告日期之后）。</w:t>
            </w:r>
          </w:p>
        </w:tc>
      </w:tr>
      <w:tr w14:paraId="6A836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exact"/>
        </w:trPr>
        <w:tc>
          <w:tcPr>
            <w:tcW w:w="796" w:type="dxa"/>
            <w:shd w:val="clear" w:color="auto" w:fill="auto"/>
            <w:vAlign w:val="top"/>
          </w:tcPr>
          <w:p w14:paraId="072CB6B1">
            <w:pPr>
              <w:pStyle w:val="9"/>
              <w:spacing w:before="228" w:line="184" w:lineRule="auto"/>
              <w:ind w:left="152" w:leftChars="0"/>
              <w:rPr>
                <w:rFonts w:ascii="宋体" w:hAnsi="宋体" w:eastAsia="宋体" w:cs="宋体"/>
                <w:snapToGrid w:val="0"/>
                <w:color w:val="000000"/>
                <w:kern w:val="0"/>
                <w:sz w:val="24"/>
                <w:szCs w:val="24"/>
                <w:lang w:val="en-US" w:eastAsia="en-US" w:bidi="ar-SA"/>
              </w:rPr>
            </w:pPr>
            <w:r>
              <w:rPr>
                <w:spacing w:val="-14"/>
              </w:rPr>
              <w:t>13</w:t>
            </w:r>
          </w:p>
        </w:tc>
        <w:tc>
          <w:tcPr>
            <w:tcW w:w="2071" w:type="dxa"/>
            <w:shd w:val="clear" w:color="auto" w:fill="auto"/>
            <w:vAlign w:val="top"/>
          </w:tcPr>
          <w:p w14:paraId="14745730">
            <w:pPr>
              <w:pStyle w:val="9"/>
              <w:spacing w:before="35" w:line="222" w:lineRule="auto"/>
              <w:ind w:left="723" w:leftChars="156" w:right="39" w:rightChars="0" w:hanging="395" w:hangingChars="169"/>
              <w:rPr>
                <w:rFonts w:ascii="宋体" w:hAnsi="宋体" w:eastAsia="宋体" w:cs="宋体"/>
                <w:snapToGrid w:val="0"/>
                <w:color w:val="000000"/>
                <w:kern w:val="0"/>
                <w:sz w:val="24"/>
                <w:szCs w:val="24"/>
                <w:lang w:val="en-US" w:eastAsia="en-US" w:bidi="ar-SA"/>
              </w:rPr>
            </w:pPr>
            <w:r>
              <w:rPr>
                <w:spacing w:val="-3"/>
                <w:highlight w:val="none"/>
              </w:rPr>
              <w:t>是否接受联合</w:t>
            </w:r>
            <w:r>
              <w:rPr>
                <w:spacing w:val="-4"/>
                <w:highlight w:val="none"/>
              </w:rPr>
              <w:t>体投标</w:t>
            </w:r>
          </w:p>
        </w:tc>
        <w:tc>
          <w:tcPr>
            <w:tcW w:w="6872" w:type="dxa"/>
            <w:shd w:val="clear" w:color="auto" w:fill="auto"/>
            <w:vAlign w:val="top"/>
          </w:tcPr>
          <w:p w14:paraId="57B91FE4">
            <w:pPr>
              <w:pStyle w:val="9"/>
              <w:keepNext w:val="0"/>
              <w:keepLines w:val="0"/>
              <w:pageBreakBefore w:val="0"/>
              <w:widowControl/>
              <w:kinsoku w:val="0"/>
              <w:wordWrap/>
              <w:overflowPunct/>
              <w:topLinePunct w:val="0"/>
              <w:autoSpaceDE w:val="0"/>
              <w:autoSpaceDN w:val="0"/>
              <w:bidi w:val="0"/>
              <w:adjustRightInd w:val="0"/>
              <w:snapToGrid w:val="0"/>
              <w:spacing w:before="217" w:line="300" w:lineRule="exact"/>
              <w:ind w:left="117" w:leftChars="0"/>
              <w:textAlignment w:val="baseline"/>
              <w:rPr>
                <w:rFonts w:ascii="宋体" w:hAnsi="宋体" w:eastAsia="宋体" w:cs="宋体"/>
                <w:snapToGrid w:val="0"/>
                <w:color w:val="000000"/>
                <w:kern w:val="0"/>
                <w:sz w:val="24"/>
                <w:szCs w:val="24"/>
                <w:lang w:val="en-US" w:eastAsia="en-US" w:bidi="ar-SA"/>
              </w:rPr>
            </w:pPr>
            <w:r>
              <w:rPr>
                <w:spacing w:val="-5"/>
              </w:rPr>
              <w:t>不接受</w:t>
            </w:r>
          </w:p>
        </w:tc>
      </w:tr>
      <w:tr w14:paraId="5427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3" w:hRule="exact"/>
        </w:trPr>
        <w:tc>
          <w:tcPr>
            <w:tcW w:w="796" w:type="dxa"/>
            <w:shd w:val="clear" w:color="auto" w:fill="auto"/>
            <w:vAlign w:val="top"/>
          </w:tcPr>
          <w:p w14:paraId="16433FF6">
            <w:pPr>
              <w:spacing w:line="278" w:lineRule="auto"/>
              <w:rPr>
                <w:rFonts w:ascii="Arial"/>
                <w:sz w:val="21"/>
              </w:rPr>
            </w:pPr>
          </w:p>
          <w:p w14:paraId="1E283859">
            <w:pPr>
              <w:spacing w:line="278" w:lineRule="auto"/>
              <w:rPr>
                <w:rFonts w:ascii="Arial"/>
                <w:sz w:val="21"/>
              </w:rPr>
            </w:pPr>
          </w:p>
          <w:p w14:paraId="15564061">
            <w:pPr>
              <w:spacing w:line="278" w:lineRule="auto"/>
              <w:rPr>
                <w:rFonts w:ascii="Arial"/>
                <w:sz w:val="21"/>
              </w:rPr>
            </w:pPr>
          </w:p>
          <w:p w14:paraId="6B9A5AA2">
            <w:pPr>
              <w:spacing w:line="278" w:lineRule="auto"/>
              <w:rPr>
                <w:rFonts w:ascii="Arial"/>
                <w:sz w:val="21"/>
              </w:rPr>
            </w:pPr>
          </w:p>
          <w:p w14:paraId="175A276B">
            <w:pPr>
              <w:spacing w:line="278" w:lineRule="auto"/>
              <w:rPr>
                <w:rFonts w:ascii="Arial"/>
                <w:sz w:val="21"/>
              </w:rPr>
            </w:pPr>
          </w:p>
          <w:p w14:paraId="69FFC9C1">
            <w:pPr>
              <w:pStyle w:val="9"/>
              <w:spacing w:before="78" w:line="184" w:lineRule="auto"/>
              <w:ind w:left="152" w:leftChars="0" w:firstLine="212" w:firstLineChars="100"/>
              <w:rPr>
                <w:rFonts w:ascii="宋体" w:hAnsi="宋体" w:eastAsia="宋体" w:cs="宋体"/>
                <w:snapToGrid w:val="0"/>
                <w:color w:val="000000"/>
                <w:kern w:val="0"/>
                <w:sz w:val="24"/>
                <w:szCs w:val="24"/>
                <w:lang w:val="en-US" w:eastAsia="en-US" w:bidi="ar-SA"/>
              </w:rPr>
            </w:pPr>
            <w:r>
              <w:rPr>
                <w:spacing w:val="-14"/>
              </w:rPr>
              <w:t>14</w:t>
            </w:r>
          </w:p>
        </w:tc>
        <w:tc>
          <w:tcPr>
            <w:tcW w:w="2071" w:type="dxa"/>
            <w:shd w:val="clear" w:color="auto" w:fill="auto"/>
            <w:vAlign w:val="top"/>
          </w:tcPr>
          <w:p w14:paraId="587A6160">
            <w:pPr>
              <w:spacing w:line="299" w:lineRule="auto"/>
              <w:rPr>
                <w:rFonts w:ascii="Arial"/>
                <w:sz w:val="21"/>
              </w:rPr>
            </w:pPr>
          </w:p>
          <w:p w14:paraId="4001FC73">
            <w:pPr>
              <w:spacing w:line="299" w:lineRule="auto"/>
              <w:rPr>
                <w:rFonts w:ascii="Arial"/>
                <w:sz w:val="21"/>
              </w:rPr>
            </w:pPr>
          </w:p>
          <w:p w14:paraId="6440B9E9">
            <w:pPr>
              <w:spacing w:line="300" w:lineRule="auto"/>
              <w:rPr>
                <w:rFonts w:ascii="Arial"/>
                <w:sz w:val="21"/>
              </w:rPr>
            </w:pPr>
          </w:p>
          <w:p w14:paraId="1739C82F">
            <w:pPr>
              <w:spacing w:line="300" w:lineRule="auto"/>
              <w:rPr>
                <w:rFonts w:ascii="Arial"/>
                <w:sz w:val="21"/>
              </w:rPr>
            </w:pPr>
          </w:p>
          <w:p w14:paraId="48AAEA97">
            <w:pPr>
              <w:pStyle w:val="9"/>
              <w:spacing w:before="78" w:line="231" w:lineRule="auto"/>
              <w:ind w:left="645" w:leftChars="0" w:right="-167" w:rightChars="0" w:hanging="462" w:firstLineChars="0"/>
              <w:rPr>
                <w:rFonts w:ascii="宋体" w:hAnsi="宋体" w:eastAsia="宋体" w:cs="宋体"/>
                <w:snapToGrid w:val="0"/>
                <w:color w:val="000000"/>
                <w:kern w:val="0"/>
                <w:sz w:val="24"/>
                <w:szCs w:val="24"/>
                <w:lang w:val="en-US" w:eastAsia="en-US" w:bidi="ar-SA"/>
              </w:rPr>
            </w:pPr>
            <w:r>
              <w:rPr>
                <w:spacing w:val="-8"/>
              </w:rPr>
              <w:t>资格证明文件</w:t>
            </w:r>
            <w:r>
              <w:rPr>
                <w:spacing w:val="-7"/>
              </w:rPr>
              <w:t>组成</w:t>
            </w:r>
          </w:p>
        </w:tc>
        <w:tc>
          <w:tcPr>
            <w:tcW w:w="6872" w:type="dxa"/>
            <w:shd w:val="clear" w:color="auto" w:fill="auto"/>
            <w:vAlign w:val="top"/>
          </w:tcPr>
          <w:p w14:paraId="55FAE6EB">
            <w:pPr>
              <w:pStyle w:val="9"/>
              <w:keepNext w:val="0"/>
              <w:keepLines w:val="0"/>
              <w:pageBreakBefore w:val="0"/>
              <w:widowControl/>
              <w:kinsoku w:val="0"/>
              <w:wordWrap/>
              <w:overflowPunct/>
              <w:topLinePunct w:val="0"/>
              <w:autoSpaceDE w:val="0"/>
              <w:autoSpaceDN w:val="0"/>
              <w:bidi w:val="0"/>
              <w:adjustRightInd w:val="0"/>
              <w:snapToGrid w:val="0"/>
              <w:spacing w:before="36" w:line="300" w:lineRule="exact"/>
              <w:ind w:left="27"/>
              <w:textAlignment w:val="baseline"/>
            </w:pPr>
            <w:r>
              <w:rPr>
                <w:spacing w:val="-3"/>
              </w:rPr>
              <w:t>1.供应商为法人或者其他组织的提供其营业执照等证明文件</w:t>
            </w:r>
          </w:p>
          <w:p w14:paraId="4949864C">
            <w:pPr>
              <w:pStyle w:val="9"/>
              <w:keepNext w:val="0"/>
              <w:keepLines w:val="0"/>
              <w:pageBreakBefore w:val="0"/>
              <w:widowControl/>
              <w:kinsoku w:val="0"/>
              <w:wordWrap/>
              <w:overflowPunct/>
              <w:topLinePunct w:val="0"/>
              <w:autoSpaceDE w:val="0"/>
              <w:autoSpaceDN w:val="0"/>
              <w:bidi w:val="0"/>
              <w:adjustRightInd w:val="0"/>
              <w:snapToGrid w:val="0"/>
              <w:spacing w:before="28" w:line="300" w:lineRule="exact"/>
              <w:ind w:left="13" w:right="4" w:firstLine="39"/>
              <w:textAlignment w:val="baseline"/>
            </w:pPr>
            <w:r>
              <w:rPr>
                <w:spacing w:val="-8"/>
              </w:rPr>
              <w:t>(如营业执照或者事业单位法人证书或者执业许可证等)，供应商</w:t>
            </w:r>
            <w:r>
              <w:rPr>
                <w:spacing w:val="11"/>
              </w:rPr>
              <w:t xml:space="preserve"> </w:t>
            </w:r>
            <w:r>
              <w:rPr>
                <w:spacing w:val="-4"/>
              </w:rPr>
              <w:t>为自然人的提供其身份证复印件；</w:t>
            </w:r>
            <w:r>
              <w:rPr>
                <w:b/>
                <w:bCs/>
                <w:spacing w:val="-4"/>
              </w:rPr>
              <w:t>(必须提供，否则作无效响应</w:t>
            </w:r>
            <w:r>
              <w:rPr>
                <w:spacing w:val="15"/>
              </w:rPr>
              <w:t xml:space="preserve"> </w:t>
            </w:r>
            <w:r>
              <w:rPr>
                <w:b/>
                <w:bCs/>
                <w:spacing w:val="-6"/>
              </w:rPr>
              <w:t>处理)</w:t>
            </w:r>
          </w:p>
          <w:p w14:paraId="2B646B41">
            <w:pPr>
              <w:pStyle w:val="9"/>
              <w:keepNext w:val="0"/>
              <w:keepLines w:val="0"/>
              <w:pageBreakBefore w:val="0"/>
              <w:widowControl/>
              <w:kinsoku w:val="0"/>
              <w:wordWrap/>
              <w:overflowPunct/>
              <w:topLinePunct w:val="0"/>
              <w:autoSpaceDE w:val="0"/>
              <w:autoSpaceDN w:val="0"/>
              <w:bidi w:val="0"/>
              <w:adjustRightInd w:val="0"/>
              <w:snapToGrid w:val="0"/>
              <w:spacing w:before="20" w:line="300" w:lineRule="exact"/>
              <w:ind w:left="11" w:firstLine="1"/>
              <w:jc w:val="both"/>
              <w:textAlignment w:val="baseline"/>
            </w:pPr>
            <w:r>
              <w:rPr>
                <w:spacing w:val="-4"/>
              </w:rPr>
              <w:t>2.采购人或采购代理机构根据竞争性谈判公告对应的特定资格</w:t>
            </w:r>
            <w:r>
              <w:rPr>
                <w:spacing w:val="6"/>
              </w:rPr>
              <w:t xml:space="preserve">  </w:t>
            </w:r>
            <w:r>
              <w:rPr>
                <w:spacing w:val="-3"/>
              </w:rPr>
              <w:t>要求及特定条件设置供应商提供的资格证明材料；</w:t>
            </w:r>
            <w:r>
              <w:rPr>
                <w:b/>
                <w:bCs/>
                <w:spacing w:val="-3"/>
              </w:rPr>
              <w:t>(必须提供，</w:t>
            </w:r>
            <w:r>
              <w:rPr>
                <w:spacing w:val="13"/>
              </w:rPr>
              <w:t xml:space="preserve"> </w:t>
            </w:r>
            <w:r>
              <w:rPr>
                <w:b/>
                <w:bCs/>
                <w:spacing w:val="-5"/>
              </w:rPr>
              <w:t>否则作无效响应处理)</w:t>
            </w:r>
          </w:p>
          <w:p w14:paraId="473F134E">
            <w:pPr>
              <w:pStyle w:val="9"/>
              <w:keepNext w:val="0"/>
              <w:keepLines w:val="0"/>
              <w:pageBreakBefore w:val="0"/>
              <w:widowControl/>
              <w:kinsoku w:val="0"/>
              <w:wordWrap/>
              <w:overflowPunct/>
              <w:topLinePunct w:val="0"/>
              <w:autoSpaceDE w:val="0"/>
              <w:autoSpaceDN w:val="0"/>
              <w:bidi w:val="0"/>
              <w:adjustRightInd w:val="0"/>
              <w:snapToGrid w:val="0"/>
              <w:spacing w:before="25" w:line="300" w:lineRule="exact"/>
              <w:ind w:left="125"/>
              <w:textAlignment w:val="baseline"/>
            </w:pPr>
            <w:r>
              <w:rPr>
                <w:spacing w:val="-8"/>
              </w:rPr>
              <w:t>3.中小企业声明函。</w:t>
            </w:r>
            <w:r>
              <w:rPr>
                <w:spacing w:val="-60"/>
              </w:rPr>
              <w:t xml:space="preserve"> </w:t>
            </w:r>
            <w:r>
              <w:rPr>
                <w:b/>
                <w:bCs/>
                <w:spacing w:val="-8"/>
              </w:rPr>
              <w:t>(如有)</w:t>
            </w:r>
          </w:p>
          <w:p w14:paraId="3EC34668">
            <w:pPr>
              <w:pStyle w:val="9"/>
              <w:keepNext w:val="0"/>
              <w:keepLines w:val="0"/>
              <w:pageBreakBefore w:val="0"/>
              <w:widowControl/>
              <w:kinsoku w:val="0"/>
              <w:wordWrap/>
              <w:overflowPunct/>
              <w:topLinePunct w:val="0"/>
              <w:autoSpaceDE w:val="0"/>
              <w:autoSpaceDN w:val="0"/>
              <w:bidi w:val="0"/>
              <w:adjustRightInd w:val="0"/>
              <w:snapToGrid w:val="0"/>
              <w:spacing w:before="27" w:line="300" w:lineRule="exact"/>
              <w:ind w:left="120" w:leftChars="0"/>
              <w:textAlignment w:val="baseline"/>
              <w:rPr>
                <w:rFonts w:ascii="宋体" w:hAnsi="宋体" w:eastAsia="宋体" w:cs="宋体"/>
                <w:snapToGrid w:val="0"/>
                <w:color w:val="000000"/>
                <w:kern w:val="0"/>
                <w:sz w:val="24"/>
                <w:szCs w:val="24"/>
                <w:lang w:val="en-US" w:eastAsia="en-US" w:bidi="ar-SA"/>
              </w:rPr>
            </w:pPr>
            <w:r>
              <w:rPr>
                <w:spacing w:val="-10"/>
              </w:rPr>
              <w:t>注：以上标明“必须提供”的材料属于复印件的扫描</w:t>
            </w:r>
            <w:r>
              <w:rPr>
                <w:spacing w:val="-11"/>
              </w:rPr>
              <w:t>件的，必须</w:t>
            </w:r>
            <w:r>
              <w:t xml:space="preserve"> </w:t>
            </w:r>
            <w:r>
              <w:rPr>
                <w:spacing w:val="-11"/>
              </w:rPr>
              <w:t>加盖供应商电子公章，否则响应文件按无效响应处理。</w:t>
            </w:r>
          </w:p>
        </w:tc>
      </w:tr>
      <w:tr w14:paraId="64BB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8" w:hRule="exact"/>
        </w:trPr>
        <w:tc>
          <w:tcPr>
            <w:tcW w:w="796" w:type="dxa"/>
            <w:shd w:val="clear" w:color="auto" w:fill="auto"/>
            <w:vAlign w:val="top"/>
          </w:tcPr>
          <w:p w14:paraId="1015CDEB">
            <w:pPr>
              <w:spacing w:line="260" w:lineRule="auto"/>
              <w:rPr>
                <w:rFonts w:ascii="Arial"/>
                <w:sz w:val="21"/>
              </w:rPr>
            </w:pPr>
          </w:p>
          <w:p w14:paraId="1C50E20B">
            <w:pPr>
              <w:spacing w:line="260" w:lineRule="auto"/>
              <w:rPr>
                <w:rFonts w:ascii="Arial"/>
                <w:sz w:val="21"/>
              </w:rPr>
            </w:pPr>
          </w:p>
          <w:p w14:paraId="5B5F0D59">
            <w:pPr>
              <w:spacing w:line="261" w:lineRule="auto"/>
              <w:rPr>
                <w:rFonts w:ascii="Arial"/>
                <w:sz w:val="21"/>
              </w:rPr>
            </w:pPr>
          </w:p>
          <w:p w14:paraId="6B9F53F5">
            <w:pPr>
              <w:spacing w:line="261" w:lineRule="auto"/>
              <w:rPr>
                <w:rFonts w:ascii="Arial"/>
                <w:sz w:val="21"/>
              </w:rPr>
            </w:pPr>
          </w:p>
          <w:p w14:paraId="5B9266A5">
            <w:pPr>
              <w:spacing w:line="261" w:lineRule="auto"/>
              <w:rPr>
                <w:rFonts w:ascii="Arial"/>
                <w:sz w:val="21"/>
              </w:rPr>
            </w:pPr>
          </w:p>
          <w:p w14:paraId="1964559E">
            <w:pPr>
              <w:spacing w:line="261" w:lineRule="auto"/>
              <w:rPr>
                <w:rFonts w:ascii="Arial"/>
                <w:sz w:val="21"/>
              </w:rPr>
            </w:pPr>
          </w:p>
          <w:p w14:paraId="189F1D7C">
            <w:pPr>
              <w:spacing w:line="261" w:lineRule="auto"/>
              <w:rPr>
                <w:rFonts w:ascii="Arial"/>
                <w:sz w:val="21"/>
              </w:rPr>
            </w:pPr>
          </w:p>
          <w:p w14:paraId="250B26E4">
            <w:pPr>
              <w:spacing w:line="261" w:lineRule="auto"/>
              <w:rPr>
                <w:rFonts w:ascii="Arial"/>
                <w:sz w:val="21"/>
              </w:rPr>
            </w:pPr>
          </w:p>
          <w:p w14:paraId="66FBC202">
            <w:pPr>
              <w:spacing w:line="261" w:lineRule="auto"/>
              <w:rPr>
                <w:rFonts w:ascii="Arial"/>
                <w:sz w:val="21"/>
              </w:rPr>
            </w:pPr>
          </w:p>
          <w:p w14:paraId="67A2171E">
            <w:pPr>
              <w:spacing w:line="261" w:lineRule="auto"/>
              <w:rPr>
                <w:rFonts w:ascii="Arial"/>
                <w:sz w:val="21"/>
              </w:rPr>
            </w:pPr>
          </w:p>
          <w:p w14:paraId="08B8A504">
            <w:pPr>
              <w:pStyle w:val="9"/>
              <w:spacing w:before="78" w:line="184" w:lineRule="auto"/>
              <w:ind w:left="152" w:leftChars="0"/>
              <w:rPr>
                <w:rFonts w:ascii="宋体" w:hAnsi="宋体" w:eastAsia="宋体" w:cs="宋体"/>
                <w:snapToGrid w:val="0"/>
                <w:color w:val="000000"/>
                <w:kern w:val="0"/>
                <w:sz w:val="24"/>
                <w:szCs w:val="24"/>
                <w:lang w:val="en-US" w:eastAsia="en-US" w:bidi="ar-SA"/>
              </w:rPr>
            </w:pPr>
            <w:r>
              <w:rPr>
                <w:spacing w:val="-14"/>
              </w:rPr>
              <w:t>15</w:t>
            </w:r>
          </w:p>
        </w:tc>
        <w:tc>
          <w:tcPr>
            <w:tcW w:w="2071" w:type="dxa"/>
            <w:shd w:val="clear" w:color="auto" w:fill="auto"/>
            <w:vAlign w:val="top"/>
          </w:tcPr>
          <w:p w14:paraId="542FCA87">
            <w:pPr>
              <w:rPr>
                <w:rFonts w:ascii="Arial"/>
                <w:sz w:val="21"/>
              </w:rPr>
            </w:pPr>
          </w:p>
          <w:p w14:paraId="7E913D7A">
            <w:pPr>
              <w:rPr>
                <w:rFonts w:ascii="Arial"/>
                <w:sz w:val="21"/>
              </w:rPr>
            </w:pPr>
          </w:p>
          <w:p w14:paraId="03EFCE06">
            <w:pPr>
              <w:rPr>
                <w:rFonts w:ascii="Arial"/>
                <w:sz w:val="21"/>
              </w:rPr>
            </w:pPr>
          </w:p>
          <w:p w14:paraId="4884DC68">
            <w:pPr>
              <w:spacing w:line="241" w:lineRule="auto"/>
              <w:rPr>
                <w:rFonts w:ascii="Arial"/>
                <w:sz w:val="21"/>
              </w:rPr>
            </w:pPr>
          </w:p>
          <w:p w14:paraId="5DA0641F">
            <w:pPr>
              <w:spacing w:line="241" w:lineRule="auto"/>
              <w:rPr>
                <w:rFonts w:ascii="Arial"/>
                <w:sz w:val="21"/>
              </w:rPr>
            </w:pPr>
          </w:p>
          <w:p w14:paraId="192B40AD">
            <w:pPr>
              <w:spacing w:line="241" w:lineRule="auto"/>
              <w:rPr>
                <w:rFonts w:ascii="Arial"/>
                <w:sz w:val="21"/>
              </w:rPr>
            </w:pPr>
          </w:p>
          <w:p w14:paraId="2E974A67">
            <w:pPr>
              <w:spacing w:line="241" w:lineRule="auto"/>
              <w:rPr>
                <w:rFonts w:ascii="Arial"/>
                <w:sz w:val="21"/>
              </w:rPr>
            </w:pPr>
          </w:p>
          <w:p w14:paraId="28D6F0CC">
            <w:pPr>
              <w:spacing w:line="241" w:lineRule="auto"/>
              <w:rPr>
                <w:rFonts w:ascii="Arial"/>
                <w:sz w:val="21"/>
              </w:rPr>
            </w:pPr>
          </w:p>
          <w:p w14:paraId="490DDDCF">
            <w:pPr>
              <w:spacing w:line="241" w:lineRule="auto"/>
              <w:rPr>
                <w:rFonts w:ascii="Arial"/>
                <w:sz w:val="21"/>
              </w:rPr>
            </w:pPr>
          </w:p>
          <w:p w14:paraId="2926EA73">
            <w:pPr>
              <w:pStyle w:val="9"/>
              <w:spacing w:before="78" w:line="220" w:lineRule="auto"/>
              <w:ind w:left="170" w:leftChars="0"/>
              <w:rPr>
                <w:rFonts w:ascii="宋体" w:hAnsi="宋体" w:eastAsia="宋体" w:cs="宋体"/>
                <w:snapToGrid w:val="0"/>
                <w:color w:val="000000"/>
                <w:kern w:val="0"/>
                <w:sz w:val="24"/>
                <w:szCs w:val="24"/>
                <w:lang w:val="en-US" w:eastAsia="en-US" w:bidi="ar-SA"/>
              </w:rPr>
            </w:pPr>
            <w:r>
              <w:rPr>
                <w:spacing w:val="-4"/>
              </w:rPr>
              <w:t>商务文件组成</w:t>
            </w:r>
          </w:p>
        </w:tc>
        <w:tc>
          <w:tcPr>
            <w:tcW w:w="6872" w:type="dxa"/>
            <w:shd w:val="clear" w:color="auto" w:fill="auto"/>
            <w:vAlign w:val="top"/>
          </w:tcPr>
          <w:p w14:paraId="46F74E1B">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12" w:right="83" w:firstLine="15"/>
              <w:textAlignment w:val="baseline"/>
              <w:rPr>
                <w:rFonts w:ascii="Arial" w:hAnsi="Arial" w:eastAsia="Arial" w:cs="Arial"/>
              </w:rPr>
            </w:pPr>
            <w:r>
              <w:rPr>
                <w:spacing w:val="4"/>
              </w:rPr>
              <w:t>1.无串标行为承诺函及投标资格声明。</w:t>
            </w:r>
            <w:r>
              <w:rPr>
                <w:rFonts w:ascii="Arial" w:hAnsi="Arial" w:eastAsia="Arial" w:cs="Arial"/>
                <w:spacing w:val="4"/>
              </w:rPr>
              <w:t>(</w:t>
            </w:r>
            <w:r>
              <w:rPr>
                <w:spacing w:val="4"/>
              </w:rPr>
              <w:t>必须提供，否则响应</w:t>
            </w:r>
            <w:r>
              <w:rPr>
                <w:spacing w:val="12"/>
              </w:rPr>
              <w:t xml:space="preserve"> </w:t>
            </w:r>
            <w:r>
              <w:rPr>
                <w:spacing w:val="4"/>
              </w:rPr>
              <w:t>文件按无效响应处理</w:t>
            </w:r>
            <w:r>
              <w:rPr>
                <w:rFonts w:ascii="Arial" w:hAnsi="Arial" w:eastAsia="Arial" w:cs="Arial"/>
                <w:spacing w:val="4"/>
              </w:rPr>
              <w:t>)</w:t>
            </w:r>
          </w:p>
          <w:p w14:paraId="18814F07">
            <w:pPr>
              <w:pStyle w:val="9"/>
              <w:keepNext w:val="0"/>
              <w:keepLines w:val="0"/>
              <w:pageBreakBefore w:val="0"/>
              <w:widowControl/>
              <w:kinsoku w:val="0"/>
              <w:wordWrap/>
              <w:overflowPunct/>
              <w:topLinePunct w:val="0"/>
              <w:autoSpaceDE w:val="0"/>
              <w:autoSpaceDN w:val="0"/>
              <w:bidi w:val="0"/>
              <w:adjustRightInd w:val="0"/>
              <w:snapToGrid w:val="0"/>
              <w:spacing w:before="12" w:line="300" w:lineRule="exact"/>
              <w:ind w:left="13" w:right="-48" w:rightChars="0"/>
              <w:textAlignment w:val="baseline"/>
            </w:pPr>
            <w:r>
              <w:rPr>
                <w:spacing w:val="5"/>
              </w:rPr>
              <w:t>2.法定代表人身份证明书及法定代表人有效身份证正反面复</w:t>
            </w:r>
            <w:r>
              <w:rPr>
                <w:spacing w:val="-3"/>
              </w:rPr>
              <w:t>印件；(除自然人竞标外必须提供，否则响应文件按无效响应处理)</w:t>
            </w:r>
          </w:p>
          <w:p w14:paraId="43BDD63E">
            <w:pPr>
              <w:pStyle w:val="9"/>
              <w:keepNext w:val="0"/>
              <w:keepLines w:val="0"/>
              <w:pageBreakBefore w:val="0"/>
              <w:widowControl/>
              <w:kinsoku w:val="0"/>
              <w:wordWrap/>
              <w:overflowPunct/>
              <w:topLinePunct w:val="0"/>
              <w:autoSpaceDE w:val="0"/>
              <w:autoSpaceDN w:val="0"/>
              <w:bidi w:val="0"/>
              <w:adjustRightInd w:val="0"/>
              <w:snapToGrid w:val="0"/>
              <w:spacing w:before="21" w:line="300" w:lineRule="exact"/>
              <w:ind w:left="27" w:right="165" w:hanging="13"/>
              <w:textAlignment w:val="baseline"/>
            </w:pPr>
            <w:r>
              <w:rPr>
                <w:spacing w:val="5"/>
              </w:rPr>
              <w:t>3.法定代表人授权委托书及委托代理人有效身份证正反面复</w:t>
            </w:r>
            <w:r>
              <w:t xml:space="preserve"> </w:t>
            </w:r>
            <w:r>
              <w:rPr>
                <w:spacing w:val="2"/>
              </w:rPr>
              <w:t>印件；(委托时必须提供，否则响应文件按无效响应处理)</w:t>
            </w:r>
          </w:p>
          <w:p w14:paraId="57E9B427">
            <w:pPr>
              <w:pStyle w:val="9"/>
              <w:keepNext w:val="0"/>
              <w:keepLines w:val="0"/>
              <w:pageBreakBefore w:val="0"/>
              <w:widowControl/>
              <w:kinsoku w:val="0"/>
              <w:wordWrap/>
              <w:overflowPunct/>
              <w:topLinePunct w:val="0"/>
              <w:autoSpaceDE w:val="0"/>
              <w:autoSpaceDN w:val="0"/>
              <w:bidi w:val="0"/>
              <w:adjustRightInd w:val="0"/>
              <w:snapToGrid w:val="0"/>
              <w:spacing w:before="28" w:line="300" w:lineRule="exact"/>
              <w:ind w:left="12" w:right="42" w:hanging="3"/>
              <w:textAlignment w:val="baseline"/>
            </w:pPr>
            <w:r>
              <w:rPr>
                <w:spacing w:val="3"/>
              </w:rPr>
              <w:t>4.商务条款偏离表；(必须提供，否则响应文件按无</w:t>
            </w:r>
            <w:r>
              <w:rPr>
                <w:spacing w:val="2"/>
              </w:rPr>
              <w:t>效响应处</w:t>
            </w:r>
            <w:r>
              <w:rPr>
                <w:spacing w:val="-3"/>
              </w:rPr>
              <w:t>理)</w:t>
            </w:r>
          </w:p>
          <w:p w14:paraId="591F41D4">
            <w:pPr>
              <w:pStyle w:val="9"/>
              <w:keepNext w:val="0"/>
              <w:keepLines w:val="0"/>
              <w:pageBreakBefore w:val="0"/>
              <w:widowControl/>
              <w:kinsoku w:val="0"/>
              <w:wordWrap/>
              <w:overflowPunct/>
              <w:topLinePunct w:val="0"/>
              <w:autoSpaceDE w:val="0"/>
              <w:autoSpaceDN w:val="0"/>
              <w:bidi w:val="0"/>
              <w:adjustRightInd w:val="0"/>
              <w:snapToGrid w:val="0"/>
              <w:spacing w:before="22" w:line="300" w:lineRule="exact"/>
              <w:ind w:left="14"/>
              <w:textAlignment w:val="baseline"/>
            </w:pPr>
            <w:r>
              <w:rPr>
                <w:spacing w:val="2"/>
              </w:rPr>
              <w:t>5.投标人情况介绍；</w:t>
            </w:r>
          </w:p>
          <w:p w14:paraId="1C899676">
            <w:pPr>
              <w:pStyle w:val="9"/>
              <w:keepNext w:val="0"/>
              <w:keepLines w:val="0"/>
              <w:pageBreakBefore w:val="0"/>
              <w:widowControl/>
              <w:kinsoku w:val="0"/>
              <w:wordWrap/>
              <w:overflowPunct/>
              <w:topLinePunct w:val="0"/>
              <w:autoSpaceDE w:val="0"/>
              <w:autoSpaceDN w:val="0"/>
              <w:bidi w:val="0"/>
              <w:adjustRightInd w:val="0"/>
              <w:snapToGrid w:val="0"/>
              <w:spacing w:before="26" w:line="300" w:lineRule="exact"/>
              <w:ind w:left="10" w:right="2275" w:firstLine="1"/>
              <w:textAlignment w:val="baseline"/>
            </w:pPr>
            <w:r>
              <w:rPr>
                <w:spacing w:val="3"/>
              </w:rPr>
              <w:t xml:space="preserve">6.投标人类似业绩的证明文件（如有）  </w:t>
            </w:r>
            <w:r>
              <w:rPr>
                <w:spacing w:val="-3"/>
              </w:rPr>
              <w:t>7.供应商认为需要提供的其他有关资料。</w:t>
            </w:r>
            <w:r>
              <w:rPr>
                <w:spacing w:val="7"/>
              </w:rPr>
              <w:t xml:space="preserve"> </w:t>
            </w:r>
            <w:r>
              <w:rPr>
                <w:spacing w:val="-5"/>
              </w:rPr>
              <w:t>注：</w:t>
            </w:r>
          </w:p>
          <w:p w14:paraId="3B2D3B01">
            <w:pPr>
              <w:pStyle w:val="9"/>
              <w:keepNext w:val="0"/>
              <w:keepLines w:val="0"/>
              <w:pageBreakBefore w:val="0"/>
              <w:widowControl/>
              <w:kinsoku w:val="0"/>
              <w:wordWrap/>
              <w:overflowPunct/>
              <w:topLinePunct w:val="0"/>
              <w:autoSpaceDE w:val="0"/>
              <w:autoSpaceDN w:val="0"/>
              <w:bidi w:val="0"/>
              <w:adjustRightInd w:val="0"/>
              <w:snapToGrid w:val="0"/>
              <w:spacing w:before="107" w:line="300" w:lineRule="exact"/>
              <w:ind w:left="11" w:right="239" w:firstLine="242"/>
              <w:textAlignment w:val="baseline"/>
            </w:pPr>
            <w:r>
              <w:rPr>
                <w:spacing w:val="-7"/>
              </w:rPr>
              <w:t>1.法定代表人授权委托书必须由法定代表人及委托代理人签</w:t>
            </w:r>
            <w:r>
              <w:rPr>
                <w:spacing w:val="11"/>
              </w:rPr>
              <w:t xml:space="preserve"> </w:t>
            </w:r>
            <w:r>
              <w:rPr>
                <w:spacing w:val="-11"/>
              </w:rPr>
              <w:t>字，并加盖供应商公章，否则响应文件按无效响应处理。</w:t>
            </w:r>
          </w:p>
          <w:p w14:paraId="0B688AD0">
            <w:pPr>
              <w:pStyle w:val="9"/>
              <w:keepNext w:val="0"/>
              <w:keepLines w:val="0"/>
              <w:pageBreakBefore w:val="0"/>
              <w:widowControl/>
              <w:kinsoku w:val="0"/>
              <w:wordWrap/>
              <w:overflowPunct/>
              <w:topLinePunct w:val="0"/>
              <w:autoSpaceDE w:val="0"/>
              <w:autoSpaceDN w:val="0"/>
              <w:bidi w:val="0"/>
              <w:adjustRightInd w:val="0"/>
              <w:snapToGrid w:val="0"/>
              <w:spacing w:before="118" w:line="300" w:lineRule="exact"/>
              <w:ind w:left="13" w:leftChars="0" w:right="154" w:rightChars="0" w:firstLine="255" w:firstLineChars="0"/>
              <w:textAlignment w:val="baseline"/>
              <w:rPr>
                <w:rFonts w:ascii="宋体" w:hAnsi="宋体" w:eastAsia="宋体" w:cs="宋体"/>
                <w:snapToGrid w:val="0"/>
                <w:color w:val="000000"/>
                <w:kern w:val="0"/>
                <w:sz w:val="24"/>
                <w:szCs w:val="24"/>
                <w:lang w:val="en-US" w:eastAsia="en-US" w:bidi="ar-SA"/>
              </w:rPr>
            </w:pPr>
            <w:r>
              <w:rPr>
                <w:spacing w:val="1"/>
              </w:rPr>
              <w:t>2.</w:t>
            </w:r>
            <w:r>
              <w:rPr>
                <w:spacing w:val="-56"/>
              </w:rPr>
              <w:t xml:space="preserve"> </w:t>
            </w:r>
            <w:r>
              <w:rPr>
                <w:spacing w:val="1"/>
              </w:rPr>
              <w:t>以上标明“必须提供</w:t>
            </w:r>
            <w:r>
              <w:rPr>
                <w:spacing w:val="-79"/>
              </w:rPr>
              <w:t xml:space="preserve"> </w:t>
            </w:r>
            <w:r>
              <w:rPr>
                <w:spacing w:val="1"/>
              </w:rPr>
              <w:t>”的材料属于复印件的扫描件的，</w:t>
            </w:r>
            <w:r>
              <w:t xml:space="preserve"> </w:t>
            </w:r>
            <w:r>
              <w:rPr>
                <w:spacing w:val="-8"/>
              </w:rPr>
              <w:t>必须加盖供应商电子公章，否则响应文件按无效响应处理。</w:t>
            </w:r>
          </w:p>
        </w:tc>
      </w:tr>
      <w:tr w14:paraId="4DB73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1" w:hRule="exact"/>
        </w:trPr>
        <w:tc>
          <w:tcPr>
            <w:tcW w:w="796" w:type="dxa"/>
            <w:shd w:val="clear" w:color="auto" w:fill="auto"/>
            <w:vAlign w:val="top"/>
          </w:tcPr>
          <w:p w14:paraId="27025345">
            <w:pPr>
              <w:spacing w:line="257" w:lineRule="auto"/>
              <w:rPr>
                <w:rFonts w:ascii="Arial"/>
                <w:sz w:val="21"/>
              </w:rPr>
            </w:pPr>
          </w:p>
          <w:p w14:paraId="1E948438">
            <w:pPr>
              <w:spacing w:line="257" w:lineRule="auto"/>
              <w:rPr>
                <w:rFonts w:ascii="Arial"/>
                <w:sz w:val="21"/>
              </w:rPr>
            </w:pPr>
          </w:p>
          <w:p w14:paraId="3DA6B832">
            <w:pPr>
              <w:spacing w:line="257" w:lineRule="auto"/>
              <w:rPr>
                <w:rFonts w:ascii="Arial"/>
                <w:sz w:val="21"/>
              </w:rPr>
            </w:pPr>
          </w:p>
          <w:p w14:paraId="25C38784">
            <w:pPr>
              <w:spacing w:line="257" w:lineRule="auto"/>
              <w:rPr>
                <w:rFonts w:ascii="Arial"/>
                <w:sz w:val="21"/>
              </w:rPr>
            </w:pPr>
          </w:p>
          <w:p w14:paraId="778399B0">
            <w:pPr>
              <w:spacing w:line="258" w:lineRule="auto"/>
              <w:rPr>
                <w:rFonts w:ascii="Arial"/>
                <w:sz w:val="21"/>
              </w:rPr>
            </w:pPr>
          </w:p>
          <w:p w14:paraId="040C68D6">
            <w:pPr>
              <w:spacing w:line="258" w:lineRule="auto"/>
              <w:rPr>
                <w:rFonts w:ascii="Arial"/>
                <w:sz w:val="21"/>
              </w:rPr>
            </w:pPr>
          </w:p>
          <w:p w14:paraId="49AB9252">
            <w:pPr>
              <w:spacing w:line="258" w:lineRule="auto"/>
              <w:rPr>
                <w:rFonts w:ascii="Arial"/>
                <w:sz w:val="21"/>
              </w:rPr>
            </w:pPr>
          </w:p>
          <w:p w14:paraId="1EABD3E4">
            <w:pPr>
              <w:pStyle w:val="9"/>
              <w:spacing w:before="78" w:line="184" w:lineRule="auto"/>
              <w:ind w:left="152" w:leftChars="0"/>
              <w:rPr>
                <w:rFonts w:ascii="宋体" w:hAnsi="宋体" w:eastAsia="宋体" w:cs="宋体"/>
                <w:snapToGrid w:val="0"/>
                <w:color w:val="000000"/>
                <w:kern w:val="0"/>
                <w:sz w:val="24"/>
                <w:szCs w:val="24"/>
                <w:lang w:val="en-US" w:eastAsia="en-US" w:bidi="ar-SA"/>
              </w:rPr>
            </w:pPr>
            <w:r>
              <w:rPr>
                <w:spacing w:val="-14"/>
              </w:rPr>
              <w:t>16</w:t>
            </w:r>
          </w:p>
        </w:tc>
        <w:tc>
          <w:tcPr>
            <w:tcW w:w="2071" w:type="dxa"/>
            <w:shd w:val="clear" w:color="auto" w:fill="auto"/>
            <w:vAlign w:val="top"/>
          </w:tcPr>
          <w:p w14:paraId="2E5AB383">
            <w:pPr>
              <w:spacing w:line="248" w:lineRule="auto"/>
              <w:rPr>
                <w:rFonts w:ascii="Arial"/>
                <w:sz w:val="21"/>
              </w:rPr>
            </w:pPr>
          </w:p>
          <w:p w14:paraId="01ED94E3">
            <w:pPr>
              <w:spacing w:line="248" w:lineRule="auto"/>
              <w:rPr>
                <w:rFonts w:ascii="Arial"/>
                <w:sz w:val="21"/>
              </w:rPr>
            </w:pPr>
          </w:p>
          <w:p w14:paraId="3AD1D591">
            <w:pPr>
              <w:spacing w:line="248" w:lineRule="auto"/>
              <w:rPr>
                <w:rFonts w:ascii="Arial"/>
                <w:sz w:val="21"/>
              </w:rPr>
            </w:pPr>
          </w:p>
          <w:p w14:paraId="3764588E">
            <w:pPr>
              <w:spacing w:line="248" w:lineRule="auto"/>
              <w:rPr>
                <w:rFonts w:ascii="Arial"/>
                <w:sz w:val="21"/>
              </w:rPr>
            </w:pPr>
          </w:p>
          <w:p w14:paraId="4B17461F">
            <w:pPr>
              <w:spacing w:line="248" w:lineRule="auto"/>
              <w:rPr>
                <w:rFonts w:ascii="Arial"/>
                <w:sz w:val="21"/>
              </w:rPr>
            </w:pPr>
          </w:p>
          <w:p w14:paraId="3C4A72C3">
            <w:pPr>
              <w:spacing w:line="248" w:lineRule="auto"/>
              <w:rPr>
                <w:rFonts w:ascii="Arial"/>
                <w:sz w:val="21"/>
              </w:rPr>
            </w:pPr>
          </w:p>
          <w:p w14:paraId="4E782EAF">
            <w:pPr>
              <w:spacing w:line="248" w:lineRule="auto"/>
              <w:rPr>
                <w:rFonts w:ascii="Arial"/>
                <w:sz w:val="21"/>
              </w:rPr>
            </w:pPr>
          </w:p>
          <w:p w14:paraId="267B18BF">
            <w:pPr>
              <w:spacing w:line="249" w:lineRule="auto"/>
              <w:rPr>
                <w:rFonts w:ascii="Arial"/>
                <w:sz w:val="21"/>
              </w:rPr>
            </w:pPr>
          </w:p>
          <w:p w14:paraId="1A755AA0">
            <w:pPr>
              <w:pStyle w:val="9"/>
              <w:spacing w:before="78" w:line="220" w:lineRule="auto"/>
              <w:ind w:left="169" w:leftChars="0"/>
              <w:rPr>
                <w:rFonts w:ascii="宋体" w:hAnsi="宋体" w:eastAsia="宋体" w:cs="宋体"/>
                <w:snapToGrid w:val="0"/>
                <w:color w:val="000000"/>
                <w:kern w:val="0"/>
                <w:sz w:val="24"/>
                <w:szCs w:val="24"/>
                <w:lang w:val="en-US" w:eastAsia="en-US" w:bidi="ar-SA"/>
              </w:rPr>
            </w:pPr>
            <w:r>
              <w:rPr>
                <w:spacing w:val="-5"/>
              </w:rPr>
              <w:t>技术文件组成</w:t>
            </w:r>
          </w:p>
        </w:tc>
        <w:tc>
          <w:tcPr>
            <w:tcW w:w="6872" w:type="dxa"/>
            <w:shd w:val="clear" w:color="auto" w:fill="auto"/>
            <w:vAlign w:val="top"/>
          </w:tcPr>
          <w:p w14:paraId="5328DB7D">
            <w:pPr>
              <w:pStyle w:val="9"/>
              <w:keepNext w:val="0"/>
              <w:keepLines w:val="0"/>
              <w:pageBreakBefore w:val="0"/>
              <w:widowControl/>
              <w:kinsoku w:val="0"/>
              <w:wordWrap/>
              <w:overflowPunct/>
              <w:topLinePunct w:val="0"/>
              <w:autoSpaceDE w:val="0"/>
              <w:autoSpaceDN w:val="0"/>
              <w:bidi w:val="0"/>
              <w:adjustRightInd w:val="0"/>
              <w:snapToGrid w:val="0"/>
              <w:spacing w:before="63" w:line="300" w:lineRule="exact"/>
              <w:ind w:left="13" w:right="4" w:firstLine="31"/>
              <w:textAlignment w:val="baseline"/>
            </w:pPr>
            <w:r>
              <w:rPr>
                <w:spacing w:val="-10"/>
              </w:rPr>
              <w:t>1.货物需求偏离表；(必须提供，否则响应文件按无效响应处理)</w:t>
            </w:r>
            <w:r>
              <w:t xml:space="preserve"> </w:t>
            </w:r>
            <w:r>
              <w:rPr>
                <w:spacing w:val="-4"/>
              </w:rPr>
              <w:t>2.货物清单表；(必须提供，否则响应文件按无效响应处理)</w:t>
            </w:r>
          </w:p>
          <w:p w14:paraId="5A8E6F02">
            <w:pPr>
              <w:pStyle w:val="9"/>
              <w:keepNext w:val="0"/>
              <w:keepLines w:val="0"/>
              <w:pageBreakBefore w:val="0"/>
              <w:widowControl/>
              <w:kinsoku w:val="0"/>
              <w:wordWrap/>
              <w:overflowPunct/>
              <w:topLinePunct w:val="0"/>
              <w:autoSpaceDE w:val="0"/>
              <w:autoSpaceDN w:val="0"/>
              <w:bidi w:val="0"/>
              <w:adjustRightInd w:val="0"/>
              <w:snapToGrid w:val="0"/>
              <w:spacing w:before="38" w:line="300" w:lineRule="exact"/>
              <w:ind w:left="12" w:right="9" w:firstLine="2"/>
              <w:textAlignment w:val="baseline"/>
            </w:pPr>
            <w:r>
              <w:rPr>
                <w:spacing w:val="-4"/>
              </w:rPr>
              <w:t>3.售后服务承诺、货物配送方案；</w:t>
            </w:r>
            <w:r>
              <w:rPr>
                <w:spacing w:val="-72"/>
              </w:rPr>
              <w:t xml:space="preserve"> </w:t>
            </w:r>
            <w:r>
              <w:rPr>
                <w:spacing w:val="-4"/>
              </w:rPr>
              <w:t>(必须提供，否则响应文件按</w:t>
            </w:r>
            <w:r>
              <w:t xml:space="preserve"> </w:t>
            </w:r>
            <w:r>
              <w:rPr>
                <w:spacing w:val="-3"/>
              </w:rPr>
              <w:t>无效响应处理)</w:t>
            </w:r>
          </w:p>
          <w:p w14:paraId="30B342FD">
            <w:pPr>
              <w:pStyle w:val="9"/>
              <w:keepNext w:val="0"/>
              <w:keepLines w:val="0"/>
              <w:pageBreakBefore w:val="0"/>
              <w:widowControl/>
              <w:kinsoku w:val="0"/>
              <w:wordWrap/>
              <w:overflowPunct/>
              <w:topLinePunct w:val="0"/>
              <w:autoSpaceDE w:val="0"/>
              <w:autoSpaceDN w:val="0"/>
              <w:bidi w:val="0"/>
              <w:adjustRightInd w:val="0"/>
              <w:snapToGrid w:val="0"/>
              <w:spacing w:before="39" w:line="300" w:lineRule="exact"/>
              <w:ind w:left="9" w:right="1"/>
              <w:jc w:val="both"/>
              <w:textAlignment w:val="baseline"/>
            </w:pPr>
            <w:r>
              <w:rPr>
                <w:spacing w:val="-6"/>
              </w:rPr>
              <w:t>4.产品详细参数、检测报告、技术白皮书及服务方案等。（</w:t>
            </w:r>
            <w:r>
              <w:rPr>
                <w:spacing w:val="-7"/>
              </w:rPr>
              <w:t>投标</w:t>
            </w:r>
            <w:r>
              <w:t xml:space="preserve"> </w:t>
            </w:r>
            <w:r>
              <w:rPr>
                <w:spacing w:val="-7"/>
              </w:rPr>
              <w:t>人应提供技术、主要产品、产品附件和产品备件的详细技术要求</w:t>
            </w:r>
            <w:r>
              <w:rPr>
                <w:spacing w:val="17"/>
              </w:rPr>
              <w:t xml:space="preserve"> </w:t>
            </w:r>
            <w:r>
              <w:rPr>
                <w:spacing w:val="-7"/>
              </w:rPr>
              <w:t>规格，具体内容可按照项目上的要求注明。或提供产品生产厂家</w:t>
            </w:r>
            <w:r>
              <w:rPr>
                <w:spacing w:val="17"/>
              </w:rPr>
              <w:t xml:space="preserve"> </w:t>
            </w:r>
            <w:r>
              <w:rPr>
                <w:spacing w:val="-6"/>
              </w:rPr>
              <w:t>的产品目录和所有产品的产品说明书（使用</w:t>
            </w:r>
            <w:r>
              <w:rPr>
                <w:spacing w:val="-7"/>
              </w:rPr>
              <w:t>说明书和技术规格说</w:t>
            </w:r>
            <w:r>
              <w:t xml:space="preserve"> </w:t>
            </w:r>
            <w:r>
              <w:rPr>
                <w:spacing w:val="-3"/>
              </w:rPr>
              <w:t>明书</w:t>
            </w:r>
            <w:r>
              <w:rPr>
                <w:spacing w:val="-50"/>
              </w:rPr>
              <w:t>），</w:t>
            </w:r>
            <w:r>
              <w:rPr>
                <w:spacing w:val="-3"/>
              </w:rPr>
              <w:t>产品说明书应与货物清单上所列的产品规格型号完全一</w:t>
            </w:r>
            <w:r>
              <w:rPr>
                <w:spacing w:val="1"/>
              </w:rPr>
              <w:t xml:space="preserve"> </w:t>
            </w:r>
            <w:r>
              <w:rPr>
                <w:spacing w:val="-4"/>
              </w:rPr>
              <w:t>致。）</w:t>
            </w:r>
          </w:p>
          <w:p w14:paraId="45761E43">
            <w:pPr>
              <w:pStyle w:val="9"/>
              <w:keepNext w:val="0"/>
              <w:keepLines w:val="0"/>
              <w:pageBreakBefore w:val="0"/>
              <w:widowControl/>
              <w:kinsoku w:val="0"/>
              <w:wordWrap/>
              <w:overflowPunct/>
              <w:topLinePunct w:val="0"/>
              <w:autoSpaceDE w:val="0"/>
              <w:autoSpaceDN w:val="0"/>
              <w:bidi w:val="0"/>
              <w:adjustRightInd w:val="0"/>
              <w:snapToGrid w:val="0"/>
              <w:spacing w:before="35" w:line="300" w:lineRule="exact"/>
              <w:ind w:left="14"/>
              <w:textAlignment w:val="baseline"/>
              <w:rPr>
                <w:rFonts w:hint="eastAsia"/>
                <w:spacing w:val="-1"/>
                <w:lang w:eastAsia="zh-CN"/>
              </w:rPr>
            </w:pPr>
            <w:r>
              <w:rPr>
                <w:spacing w:val="-1"/>
              </w:rPr>
              <w:t>5、技术支持、售后服务和培训计划</w:t>
            </w:r>
            <w:r>
              <w:rPr>
                <w:rFonts w:hint="eastAsia"/>
                <w:spacing w:val="-1"/>
                <w:lang w:eastAsia="zh-CN"/>
              </w:rPr>
              <w:t>。</w:t>
            </w:r>
          </w:p>
          <w:p w14:paraId="37AECBC4">
            <w:pPr>
              <w:pStyle w:val="9"/>
              <w:keepNext w:val="0"/>
              <w:keepLines w:val="0"/>
              <w:pageBreakBefore w:val="0"/>
              <w:widowControl/>
              <w:kinsoku w:val="0"/>
              <w:wordWrap/>
              <w:overflowPunct/>
              <w:topLinePunct w:val="0"/>
              <w:autoSpaceDE w:val="0"/>
              <w:autoSpaceDN w:val="0"/>
              <w:bidi w:val="0"/>
              <w:adjustRightInd w:val="0"/>
              <w:snapToGrid w:val="0"/>
              <w:spacing w:before="58" w:line="300" w:lineRule="exact"/>
              <w:ind w:left="15" w:right="2488" w:hanging="3"/>
              <w:textAlignment w:val="baseline"/>
            </w:pPr>
            <w:r>
              <w:rPr>
                <w:spacing w:val="-2"/>
              </w:rPr>
              <w:t>6.供应商认为需要提供的其他有关资料</w:t>
            </w:r>
            <w:r>
              <w:rPr>
                <w:spacing w:val="11"/>
              </w:rPr>
              <w:t xml:space="preserve"> </w:t>
            </w:r>
            <w:r>
              <w:rPr>
                <w:spacing w:val="-3"/>
              </w:rPr>
              <w:t>7.其他优惠条件及特殊承诺(如有)</w:t>
            </w:r>
          </w:p>
          <w:p w14:paraId="39882E0E">
            <w:pPr>
              <w:pStyle w:val="9"/>
              <w:keepNext w:val="0"/>
              <w:keepLines w:val="0"/>
              <w:pageBreakBefore w:val="0"/>
              <w:widowControl/>
              <w:kinsoku w:val="0"/>
              <w:wordWrap/>
              <w:overflowPunct/>
              <w:topLinePunct w:val="0"/>
              <w:autoSpaceDE w:val="0"/>
              <w:autoSpaceDN w:val="0"/>
              <w:bidi w:val="0"/>
              <w:adjustRightInd w:val="0"/>
              <w:snapToGrid w:val="0"/>
              <w:spacing w:before="10" w:line="300" w:lineRule="exact"/>
              <w:ind w:left="11"/>
              <w:textAlignment w:val="baseline"/>
            </w:pPr>
            <w:r>
              <w:rPr>
                <w:spacing w:val="-3"/>
              </w:rPr>
              <w:t>8.认为需要的其他技术文件或说明(如有)</w:t>
            </w:r>
          </w:p>
          <w:p w14:paraId="5A9F7CF2">
            <w:pPr>
              <w:pStyle w:val="9"/>
              <w:spacing w:before="78" w:line="219" w:lineRule="auto"/>
              <w:ind w:left="22"/>
              <w:rPr>
                <w:rFonts w:hint="eastAsia" w:ascii="宋体" w:hAnsi="宋体" w:eastAsia="宋体" w:cs="宋体"/>
                <w:snapToGrid w:val="0"/>
                <w:color w:val="000000"/>
                <w:spacing w:val="-1"/>
                <w:kern w:val="0"/>
                <w:sz w:val="24"/>
                <w:szCs w:val="24"/>
                <w:lang w:val="en-US" w:eastAsia="zh-CN" w:bidi="ar-SA"/>
              </w:rPr>
            </w:pPr>
            <w:r>
              <w:rPr>
                <w:spacing w:val="1"/>
              </w:rPr>
              <w:t>注：1.以上标明“必须提供</w:t>
            </w:r>
            <w:r>
              <w:rPr>
                <w:spacing w:val="-82"/>
              </w:rPr>
              <w:t xml:space="preserve"> </w:t>
            </w:r>
            <w:r>
              <w:rPr>
                <w:spacing w:val="1"/>
              </w:rPr>
              <w:t>”的材料属于复印件的扫描件的，</w:t>
            </w:r>
            <w:r>
              <w:t xml:space="preserve"> </w:t>
            </w:r>
            <w:r>
              <w:rPr>
                <w:spacing w:val="-10"/>
              </w:rPr>
              <w:t>必须加盖供应商电子公章， 否则响应文件按无效</w:t>
            </w:r>
            <w:r>
              <w:rPr>
                <w:spacing w:val="-11"/>
              </w:rPr>
              <w:t>响应处理。</w:t>
            </w:r>
          </w:p>
        </w:tc>
      </w:tr>
      <w:tr w14:paraId="1B8CC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exact"/>
        </w:trPr>
        <w:tc>
          <w:tcPr>
            <w:tcW w:w="796" w:type="dxa"/>
            <w:shd w:val="clear" w:color="auto" w:fill="auto"/>
            <w:vAlign w:val="top"/>
          </w:tcPr>
          <w:p w14:paraId="2874D3C8">
            <w:pPr>
              <w:spacing w:line="423" w:lineRule="auto"/>
              <w:rPr>
                <w:rFonts w:ascii="Arial"/>
                <w:sz w:val="21"/>
              </w:rPr>
            </w:pPr>
          </w:p>
          <w:p w14:paraId="025A7BAB">
            <w:pPr>
              <w:pStyle w:val="9"/>
              <w:spacing w:before="78" w:line="184" w:lineRule="auto"/>
              <w:ind w:left="152" w:leftChars="0"/>
              <w:rPr>
                <w:rFonts w:ascii="宋体" w:hAnsi="宋体" w:eastAsia="宋体" w:cs="宋体"/>
                <w:snapToGrid w:val="0"/>
                <w:color w:val="000000"/>
                <w:kern w:val="0"/>
                <w:sz w:val="24"/>
                <w:szCs w:val="24"/>
                <w:lang w:val="en-US" w:eastAsia="en-US" w:bidi="ar-SA"/>
              </w:rPr>
            </w:pPr>
            <w:r>
              <w:rPr>
                <w:spacing w:val="-14"/>
              </w:rPr>
              <w:t>17</w:t>
            </w:r>
          </w:p>
        </w:tc>
        <w:tc>
          <w:tcPr>
            <w:tcW w:w="2071" w:type="dxa"/>
            <w:shd w:val="clear" w:color="auto" w:fill="auto"/>
            <w:vAlign w:val="top"/>
          </w:tcPr>
          <w:p w14:paraId="6214ECE0">
            <w:pPr>
              <w:spacing w:line="382" w:lineRule="auto"/>
              <w:rPr>
                <w:rFonts w:ascii="Arial"/>
                <w:sz w:val="21"/>
              </w:rPr>
            </w:pPr>
          </w:p>
          <w:p w14:paraId="477F90C3">
            <w:pPr>
              <w:pStyle w:val="9"/>
              <w:spacing w:before="78" w:line="219" w:lineRule="auto"/>
              <w:ind w:left="8" w:leftChars="0"/>
              <w:rPr>
                <w:rFonts w:ascii="宋体" w:hAnsi="宋体" w:eastAsia="宋体" w:cs="宋体"/>
                <w:snapToGrid w:val="0"/>
                <w:color w:val="000000"/>
                <w:kern w:val="0"/>
                <w:sz w:val="24"/>
                <w:szCs w:val="24"/>
                <w:lang w:val="en-US" w:eastAsia="en-US" w:bidi="ar-SA"/>
              </w:rPr>
            </w:pPr>
            <w:r>
              <w:rPr>
                <w:spacing w:val="-4"/>
              </w:rPr>
              <w:t>报价文件组成</w:t>
            </w:r>
          </w:p>
        </w:tc>
        <w:tc>
          <w:tcPr>
            <w:tcW w:w="6872" w:type="dxa"/>
            <w:shd w:val="clear" w:color="auto" w:fill="auto"/>
            <w:vAlign w:val="top"/>
          </w:tcPr>
          <w:p w14:paraId="68084A13">
            <w:pPr>
              <w:pStyle w:val="9"/>
              <w:spacing w:before="237" w:line="219" w:lineRule="auto"/>
            </w:pPr>
            <w:r>
              <w:rPr>
                <w:spacing w:val="-18"/>
              </w:rPr>
              <w:t>1.响应函；(必须提供，否则作无效响应处</w:t>
            </w:r>
            <w:r>
              <w:rPr>
                <w:spacing w:val="-19"/>
              </w:rPr>
              <w:t>理)</w:t>
            </w:r>
          </w:p>
          <w:p w14:paraId="7D8DC745">
            <w:pPr>
              <w:pStyle w:val="9"/>
              <w:spacing w:before="182" w:line="219" w:lineRule="auto"/>
              <w:rPr>
                <w:rFonts w:ascii="宋体" w:hAnsi="宋体" w:eastAsia="宋体" w:cs="宋体"/>
                <w:snapToGrid w:val="0"/>
                <w:color w:val="000000"/>
                <w:kern w:val="0"/>
                <w:sz w:val="24"/>
                <w:szCs w:val="24"/>
                <w:lang w:val="en-US" w:eastAsia="en-US" w:bidi="ar-SA"/>
              </w:rPr>
            </w:pPr>
            <w:r>
              <w:rPr>
                <w:spacing w:val="-18"/>
              </w:rPr>
              <w:t>2.响应报价表；(必须提供，否则响应文件按无效响应处理)</w:t>
            </w:r>
          </w:p>
        </w:tc>
      </w:tr>
      <w:tr w14:paraId="72EF9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exact"/>
        </w:trPr>
        <w:tc>
          <w:tcPr>
            <w:tcW w:w="796" w:type="dxa"/>
            <w:shd w:val="clear" w:color="auto" w:fill="auto"/>
            <w:vAlign w:val="top"/>
          </w:tcPr>
          <w:p w14:paraId="55956CFB">
            <w:pPr>
              <w:spacing w:line="307" w:lineRule="auto"/>
              <w:rPr>
                <w:rFonts w:ascii="Arial"/>
                <w:sz w:val="21"/>
              </w:rPr>
            </w:pPr>
          </w:p>
          <w:p w14:paraId="17763790">
            <w:pPr>
              <w:spacing w:line="307" w:lineRule="auto"/>
              <w:rPr>
                <w:rFonts w:ascii="Arial"/>
                <w:sz w:val="21"/>
              </w:rPr>
            </w:pPr>
          </w:p>
          <w:p w14:paraId="3DAA1E54">
            <w:pPr>
              <w:pStyle w:val="9"/>
              <w:spacing w:before="78" w:line="184" w:lineRule="auto"/>
              <w:ind w:left="298" w:leftChars="0"/>
              <w:rPr>
                <w:rFonts w:ascii="宋体" w:hAnsi="宋体" w:eastAsia="宋体" w:cs="宋体"/>
                <w:snapToGrid w:val="0"/>
                <w:color w:val="000000"/>
                <w:kern w:val="0"/>
                <w:sz w:val="24"/>
                <w:szCs w:val="24"/>
                <w:lang w:val="en-US" w:eastAsia="en-US" w:bidi="ar-SA"/>
              </w:rPr>
            </w:pPr>
            <w:r>
              <w:rPr>
                <w:spacing w:val="-14"/>
              </w:rPr>
              <w:t>18</w:t>
            </w:r>
          </w:p>
        </w:tc>
        <w:tc>
          <w:tcPr>
            <w:tcW w:w="2071" w:type="dxa"/>
            <w:shd w:val="clear" w:color="auto" w:fill="auto"/>
            <w:vAlign w:val="top"/>
          </w:tcPr>
          <w:p w14:paraId="2A28B8F2">
            <w:pPr>
              <w:spacing w:line="243" w:lineRule="auto"/>
              <w:rPr>
                <w:rFonts w:ascii="Arial"/>
                <w:sz w:val="21"/>
              </w:rPr>
            </w:pPr>
          </w:p>
          <w:p w14:paraId="0CFAC0BB">
            <w:pPr>
              <w:spacing w:line="243" w:lineRule="auto"/>
              <w:rPr>
                <w:rFonts w:ascii="Arial"/>
                <w:sz w:val="21"/>
              </w:rPr>
            </w:pPr>
          </w:p>
          <w:p w14:paraId="06E37372">
            <w:pPr>
              <w:pStyle w:val="9"/>
              <w:spacing w:before="78" w:line="231" w:lineRule="auto"/>
              <w:ind w:left="644" w:leftChars="0" w:right="47" w:rightChars="0" w:hanging="574" w:firstLineChars="0"/>
              <w:rPr>
                <w:rFonts w:ascii="宋体" w:hAnsi="宋体" w:eastAsia="宋体" w:cs="宋体"/>
                <w:snapToGrid w:val="0"/>
                <w:color w:val="000000"/>
                <w:kern w:val="0"/>
                <w:sz w:val="24"/>
                <w:szCs w:val="24"/>
                <w:lang w:val="en-US" w:eastAsia="en-US" w:bidi="ar-SA"/>
              </w:rPr>
            </w:pPr>
            <w:r>
              <w:rPr>
                <w:spacing w:val="-8"/>
              </w:rPr>
              <w:t>响应文件电子版</w:t>
            </w:r>
            <w:r>
              <w:t xml:space="preserve"> </w:t>
            </w:r>
            <w:r>
              <w:rPr>
                <w:spacing w:val="-6"/>
              </w:rPr>
              <w:t>要求</w:t>
            </w:r>
          </w:p>
        </w:tc>
        <w:tc>
          <w:tcPr>
            <w:tcW w:w="6872" w:type="dxa"/>
            <w:shd w:val="clear" w:color="auto" w:fill="auto"/>
            <w:vAlign w:val="top"/>
          </w:tcPr>
          <w:p w14:paraId="582C488B">
            <w:pPr>
              <w:pStyle w:val="9"/>
              <w:spacing w:before="55" w:line="254" w:lineRule="auto"/>
              <w:ind w:left="105" w:leftChars="0" w:right="100" w:rightChars="0" w:firstLine="47" w:firstLineChars="0"/>
              <w:jc w:val="both"/>
              <w:rPr>
                <w:rFonts w:ascii="宋体" w:hAnsi="宋体" w:eastAsia="宋体" w:cs="宋体"/>
                <w:snapToGrid w:val="0"/>
                <w:color w:val="000000"/>
                <w:kern w:val="0"/>
                <w:sz w:val="24"/>
                <w:szCs w:val="24"/>
                <w:lang w:val="en-US" w:eastAsia="en-US" w:bidi="ar-SA"/>
              </w:rPr>
            </w:pPr>
            <w:r>
              <w:rPr>
                <w:spacing w:val="-5"/>
              </w:rPr>
              <w:t>1.</w:t>
            </w:r>
            <w:r>
              <w:rPr>
                <w:spacing w:val="-44"/>
              </w:rPr>
              <w:t xml:space="preserve"> </w:t>
            </w:r>
            <w:r>
              <w:rPr>
                <w:spacing w:val="-5"/>
              </w:rPr>
              <w:t>响应文件电子版要求：投标文件按照本采购文件“ 响应文</w:t>
            </w:r>
            <w:r>
              <w:t xml:space="preserve"> </w:t>
            </w:r>
            <w:r>
              <w:rPr>
                <w:spacing w:val="3"/>
              </w:rPr>
              <w:t>件格式</w:t>
            </w:r>
            <w:r>
              <w:rPr>
                <w:spacing w:val="-86"/>
              </w:rPr>
              <w:t xml:space="preserve"> </w:t>
            </w:r>
            <w:r>
              <w:rPr>
                <w:spacing w:val="3"/>
              </w:rPr>
              <w:t>”编写(未附格式的，</w:t>
            </w:r>
            <w:r>
              <w:rPr>
                <w:spacing w:val="-72"/>
              </w:rPr>
              <w:t xml:space="preserve"> </w:t>
            </w:r>
            <w:r>
              <w:rPr>
                <w:spacing w:val="3"/>
              </w:rPr>
              <w:t>由供应商自行拟定)</w:t>
            </w:r>
            <w:r>
              <w:rPr>
                <w:spacing w:val="2"/>
              </w:rPr>
              <w:t>，不可涂</w:t>
            </w:r>
            <w:r>
              <w:t xml:space="preserve"> </w:t>
            </w:r>
            <w:r>
              <w:rPr>
                <w:spacing w:val="-5"/>
              </w:rPr>
              <w:t>改并按照要求加盖电子公章，否则响应文件按无效响应处理。</w:t>
            </w:r>
            <w:r>
              <w:rPr>
                <w:spacing w:val="5"/>
              </w:rPr>
              <w:t xml:space="preserve"> </w:t>
            </w:r>
            <w:r>
              <w:rPr>
                <w:spacing w:val="1"/>
              </w:rPr>
              <w:t>2.</w:t>
            </w:r>
            <w:r>
              <w:rPr>
                <w:spacing w:val="-37"/>
              </w:rPr>
              <w:t xml:space="preserve"> </w:t>
            </w:r>
            <w:r>
              <w:rPr>
                <w:spacing w:val="1"/>
              </w:rPr>
              <w:t>响应文件电子版密封方式：电子响应文件通过平台制作完</w:t>
            </w:r>
            <w:r>
              <w:t xml:space="preserve"> </w:t>
            </w:r>
            <w:r>
              <w:rPr>
                <w:spacing w:val="-6"/>
              </w:rPr>
              <w:t>成，使用有效 CA 证书进行加密，加密完成后在“政采云</w:t>
            </w:r>
            <w:r>
              <w:rPr>
                <w:spacing w:val="-83"/>
              </w:rPr>
              <w:t xml:space="preserve"> </w:t>
            </w:r>
            <w:r>
              <w:rPr>
                <w:spacing w:val="-6"/>
              </w:rPr>
              <w:t>”平</w:t>
            </w:r>
            <w:r>
              <w:t xml:space="preserve"> </w:t>
            </w:r>
            <w:r>
              <w:rPr>
                <w:spacing w:val="-1"/>
              </w:rPr>
              <w:t>台递交。</w:t>
            </w:r>
          </w:p>
        </w:tc>
      </w:tr>
      <w:tr w14:paraId="6424A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exact"/>
        </w:trPr>
        <w:tc>
          <w:tcPr>
            <w:tcW w:w="796" w:type="dxa"/>
            <w:shd w:val="clear" w:color="auto" w:fill="auto"/>
            <w:vAlign w:val="top"/>
          </w:tcPr>
          <w:p w14:paraId="7955D8ED">
            <w:pPr>
              <w:spacing w:line="307" w:lineRule="auto"/>
              <w:rPr>
                <w:rFonts w:ascii="Arial"/>
                <w:sz w:val="21"/>
              </w:rPr>
            </w:pPr>
          </w:p>
          <w:p w14:paraId="034CD7E3">
            <w:pPr>
              <w:spacing w:line="307" w:lineRule="auto"/>
              <w:rPr>
                <w:rFonts w:ascii="Arial"/>
                <w:sz w:val="21"/>
              </w:rPr>
            </w:pPr>
          </w:p>
          <w:p w14:paraId="129C241D">
            <w:pPr>
              <w:pStyle w:val="9"/>
              <w:spacing w:before="78" w:line="184" w:lineRule="auto"/>
              <w:ind w:left="298" w:leftChars="0"/>
              <w:rPr>
                <w:rFonts w:ascii="宋体" w:hAnsi="宋体" w:eastAsia="宋体" w:cs="宋体"/>
                <w:snapToGrid w:val="0"/>
                <w:color w:val="000000"/>
                <w:kern w:val="0"/>
                <w:sz w:val="24"/>
                <w:szCs w:val="24"/>
                <w:lang w:val="en-US" w:eastAsia="en-US" w:bidi="ar-SA"/>
              </w:rPr>
            </w:pPr>
            <w:r>
              <w:rPr>
                <w:spacing w:val="-14"/>
              </w:rPr>
              <w:t>19</w:t>
            </w:r>
          </w:p>
        </w:tc>
        <w:tc>
          <w:tcPr>
            <w:tcW w:w="2071" w:type="dxa"/>
            <w:shd w:val="clear" w:color="auto" w:fill="auto"/>
            <w:vAlign w:val="top"/>
          </w:tcPr>
          <w:p w14:paraId="4AD8E91F">
            <w:pPr>
              <w:spacing w:line="274" w:lineRule="auto"/>
              <w:rPr>
                <w:rFonts w:ascii="Arial"/>
                <w:sz w:val="21"/>
              </w:rPr>
            </w:pPr>
          </w:p>
          <w:p w14:paraId="75B12C96">
            <w:pPr>
              <w:spacing w:line="274" w:lineRule="auto"/>
              <w:rPr>
                <w:rFonts w:ascii="Arial"/>
                <w:sz w:val="21"/>
              </w:rPr>
            </w:pPr>
          </w:p>
          <w:p w14:paraId="171FD74F">
            <w:pPr>
              <w:pStyle w:val="9"/>
              <w:spacing w:before="78" w:line="219" w:lineRule="auto"/>
              <w:ind w:left="22" w:leftChars="0"/>
              <w:rPr>
                <w:rFonts w:ascii="宋体" w:hAnsi="宋体" w:eastAsia="宋体" w:cs="宋体"/>
                <w:snapToGrid w:val="0"/>
                <w:color w:val="000000"/>
                <w:kern w:val="0"/>
                <w:sz w:val="24"/>
                <w:szCs w:val="24"/>
                <w:lang w:val="en-US" w:eastAsia="en-US" w:bidi="ar-SA"/>
              </w:rPr>
            </w:pPr>
            <w:r>
              <w:rPr>
                <w:spacing w:val="-9"/>
              </w:rPr>
              <w:t>响应报价要求</w:t>
            </w:r>
          </w:p>
        </w:tc>
        <w:tc>
          <w:tcPr>
            <w:tcW w:w="6872" w:type="dxa"/>
            <w:shd w:val="clear" w:color="auto" w:fill="auto"/>
            <w:vAlign w:val="top"/>
          </w:tcPr>
          <w:p w14:paraId="4B6B328E">
            <w:pPr>
              <w:pStyle w:val="9"/>
              <w:spacing w:before="51" w:line="245" w:lineRule="auto"/>
              <w:ind w:left="120" w:leftChars="0" w:right="22" w:rightChars="0" w:firstLine="26" w:firstLineChars="0"/>
              <w:rPr>
                <w:rFonts w:ascii="宋体" w:hAnsi="宋体" w:eastAsia="宋体" w:cs="宋体"/>
                <w:snapToGrid w:val="0"/>
                <w:color w:val="000000"/>
                <w:kern w:val="0"/>
                <w:sz w:val="24"/>
                <w:szCs w:val="24"/>
                <w:lang w:val="en-US" w:eastAsia="en-US" w:bidi="ar-SA"/>
              </w:rPr>
            </w:pPr>
            <w:r>
              <w:rPr>
                <w:spacing w:val="2"/>
              </w:rPr>
              <w:t>响应报价必须包含满足本次竞标全部采购需求所应提供的货</w:t>
            </w:r>
            <w:r>
              <w:rPr>
                <w:spacing w:val="-3"/>
              </w:rPr>
              <w:t>物</w:t>
            </w:r>
            <w:r>
              <w:rPr>
                <w:rFonts w:hint="eastAsia"/>
                <w:spacing w:val="-3"/>
                <w:lang w:eastAsia="zh-CN"/>
              </w:rPr>
              <w:t>，</w:t>
            </w:r>
            <w:r>
              <w:rPr>
                <w:spacing w:val="-3"/>
              </w:rPr>
              <w:t>以及伴随的服务和工程（如有）的价格；包含竞标货物、</w:t>
            </w:r>
            <w:r>
              <w:rPr>
                <w:spacing w:val="4"/>
              </w:rPr>
              <w:t>备品备件、工程的成本、运输（含保险）、安装（如有）、</w:t>
            </w:r>
            <w:r>
              <w:rPr>
                <w:spacing w:val="-2"/>
              </w:rPr>
              <w:t>调试、检验、技术货物、培训、税费等所有费用。</w:t>
            </w:r>
            <w:r>
              <w:rPr>
                <w:spacing w:val="-67"/>
              </w:rPr>
              <w:t xml:space="preserve"> </w:t>
            </w:r>
            <w:r>
              <w:rPr>
                <w:spacing w:val="-3"/>
              </w:rPr>
              <w:t>(采购需求</w:t>
            </w:r>
            <w:r>
              <w:t xml:space="preserve"> </w:t>
            </w:r>
            <w:r>
              <w:rPr>
                <w:spacing w:val="-19"/>
              </w:rPr>
              <w:t>另有约定的，从其约定。)</w:t>
            </w:r>
          </w:p>
        </w:tc>
      </w:tr>
      <w:tr w14:paraId="014E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exact"/>
        </w:trPr>
        <w:tc>
          <w:tcPr>
            <w:tcW w:w="796" w:type="dxa"/>
            <w:shd w:val="clear" w:color="auto" w:fill="auto"/>
            <w:vAlign w:val="top"/>
          </w:tcPr>
          <w:p w14:paraId="1EF9D1F9">
            <w:pPr>
              <w:pStyle w:val="9"/>
              <w:spacing w:before="75" w:line="183" w:lineRule="auto"/>
              <w:ind w:left="283" w:leftChars="0"/>
              <w:rPr>
                <w:rFonts w:ascii="宋体" w:hAnsi="宋体" w:eastAsia="宋体" w:cs="宋体"/>
                <w:snapToGrid w:val="0"/>
                <w:color w:val="000000"/>
                <w:kern w:val="0"/>
                <w:sz w:val="24"/>
                <w:szCs w:val="24"/>
                <w:lang w:val="en-US" w:eastAsia="en-US" w:bidi="ar-SA"/>
              </w:rPr>
            </w:pPr>
            <w:r>
              <w:rPr>
                <w:spacing w:val="-7"/>
              </w:rPr>
              <w:t>20</w:t>
            </w:r>
          </w:p>
        </w:tc>
        <w:tc>
          <w:tcPr>
            <w:tcW w:w="2071" w:type="dxa"/>
            <w:shd w:val="clear" w:color="auto" w:fill="auto"/>
            <w:vAlign w:val="top"/>
          </w:tcPr>
          <w:p w14:paraId="65887C5B">
            <w:pPr>
              <w:pStyle w:val="9"/>
              <w:spacing w:before="128" w:line="221" w:lineRule="auto"/>
              <w:ind w:left="296" w:leftChars="0"/>
              <w:rPr>
                <w:rFonts w:ascii="宋体" w:hAnsi="宋体" w:eastAsia="宋体" w:cs="宋体"/>
                <w:snapToGrid w:val="0"/>
                <w:color w:val="000000"/>
                <w:kern w:val="0"/>
                <w:sz w:val="24"/>
                <w:szCs w:val="24"/>
                <w:lang w:val="en-US" w:eastAsia="en-US" w:bidi="ar-SA"/>
              </w:rPr>
            </w:pPr>
            <w:r>
              <w:rPr>
                <w:spacing w:val="-7"/>
              </w:rPr>
              <w:t>竞标有效期</w:t>
            </w:r>
          </w:p>
        </w:tc>
        <w:tc>
          <w:tcPr>
            <w:tcW w:w="6872" w:type="dxa"/>
            <w:shd w:val="clear" w:color="auto" w:fill="auto"/>
            <w:vAlign w:val="top"/>
          </w:tcPr>
          <w:p w14:paraId="6220DFC5">
            <w:pPr>
              <w:pStyle w:val="9"/>
              <w:spacing w:before="166" w:line="225" w:lineRule="auto"/>
              <w:ind w:left="246" w:leftChars="0"/>
              <w:rPr>
                <w:rFonts w:ascii="宋体" w:hAnsi="宋体" w:eastAsia="宋体" w:cs="宋体"/>
                <w:snapToGrid w:val="0"/>
                <w:color w:val="000000"/>
                <w:kern w:val="0"/>
                <w:sz w:val="24"/>
                <w:szCs w:val="24"/>
                <w:lang w:val="en-US" w:eastAsia="en-US" w:bidi="ar-SA"/>
              </w:rPr>
            </w:pPr>
            <w:r>
              <w:rPr>
                <w:spacing w:val="-5"/>
              </w:rPr>
              <w:t>90</w:t>
            </w:r>
            <w:r>
              <w:rPr>
                <w:spacing w:val="-13"/>
              </w:rPr>
              <w:t xml:space="preserve"> </w:t>
            </w:r>
            <w:r>
              <w:rPr>
                <w:spacing w:val="-5"/>
              </w:rPr>
              <w:t>日</w:t>
            </w:r>
          </w:p>
        </w:tc>
      </w:tr>
      <w:tr w14:paraId="6FD35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exact"/>
        </w:trPr>
        <w:tc>
          <w:tcPr>
            <w:tcW w:w="796" w:type="dxa"/>
            <w:shd w:val="clear" w:color="auto" w:fill="auto"/>
            <w:vAlign w:val="center"/>
          </w:tcPr>
          <w:p w14:paraId="71E55FF4">
            <w:pPr>
              <w:pStyle w:val="9"/>
              <w:spacing w:before="74" w:line="184" w:lineRule="auto"/>
              <w:ind w:firstLine="226" w:firstLineChars="100"/>
              <w:jc w:val="both"/>
              <w:rPr>
                <w:rFonts w:ascii="宋体" w:hAnsi="宋体" w:eastAsia="宋体" w:cs="宋体"/>
                <w:snapToGrid w:val="0"/>
                <w:color w:val="000000"/>
                <w:kern w:val="0"/>
                <w:sz w:val="24"/>
                <w:szCs w:val="24"/>
                <w:lang w:val="en-US" w:eastAsia="en-US" w:bidi="ar-SA"/>
              </w:rPr>
            </w:pPr>
            <w:r>
              <w:rPr>
                <w:spacing w:val="-7"/>
              </w:rPr>
              <w:t>21</w:t>
            </w:r>
          </w:p>
        </w:tc>
        <w:tc>
          <w:tcPr>
            <w:tcW w:w="2071" w:type="dxa"/>
            <w:shd w:val="clear" w:color="auto" w:fill="auto"/>
            <w:vAlign w:val="center"/>
          </w:tcPr>
          <w:p w14:paraId="0B285621">
            <w:pPr>
              <w:pStyle w:val="9"/>
              <w:spacing w:before="92" w:line="221" w:lineRule="auto"/>
              <w:ind w:firstLine="230" w:firstLineChars="100"/>
              <w:jc w:val="both"/>
              <w:rPr>
                <w:rFonts w:ascii="宋体" w:hAnsi="宋体" w:eastAsia="宋体" w:cs="宋体"/>
                <w:snapToGrid w:val="0"/>
                <w:color w:val="000000"/>
                <w:kern w:val="0"/>
                <w:sz w:val="24"/>
                <w:szCs w:val="24"/>
                <w:lang w:val="en-US" w:eastAsia="en-US" w:bidi="ar-SA"/>
              </w:rPr>
            </w:pPr>
            <w:r>
              <w:rPr>
                <w:spacing w:val="-5"/>
              </w:rPr>
              <w:t>谈判保证金</w:t>
            </w:r>
          </w:p>
        </w:tc>
        <w:tc>
          <w:tcPr>
            <w:tcW w:w="6872" w:type="dxa"/>
            <w:shd w:val="clear" w:color="auto" w:fill="auto"/>
            <w:vAlign w:val="center"/>
          </w:tcPr>
          <w:p w14:paraId="7D46BA03">
            <w:pPr>
              <w:pStyle w:val="9"/>
              <w:spacing w:before="93" w:line="219" w:lineRule="auto"/>
              <w:ind w:left="123" w:leftChars="0"/>
              <w:jc w:val="left"/>
              <w:rPr>
                <w:rFonts w:hint="default" w:ascii="宋体" w:hAnsi="宋体" w:eastAsia="宋体" w:cs="宋体"/>
                <w:snapToGrid w:val="0"/>
                <w:color w:val="000000"/>
                <w:kern w:val="0"/>
                <w:sz w:val="24"/>
                <w:szCs w:val="24"/>
                <w:lang w:val="en-US" w:eastAsia="zh-CN" w:bidi="ar-SA"/>
              </w:rPr>
            </w:pPr>
            <w:r>
              <w:rPr>
                <w:rFonts w:hint="eastAsia"/>
                <w:lang w:val="en-US" w:eastAsia="zh-CN"/>
              </w:rPr>
              <w:t>本项目不收取保证金</w:t>
            </w:r>
          </w:p>
        </w:tc>
      </w:tr>
      <w:tr w14:paraId="7D8A0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exact"/>
        </w:trPr>
        <w:tc>
          <w:tcPr>
            <w:tcW w:w="796" w:type="dxa"/>
            <w:shd w:val="clear" w:color="auto" w:fill="auto"/>
            <w:vAlign w:val="top"/>
          </w:tcPr>
          <w:p w14:paraId="6F879B66">
            <w:pPr>
              <w:pStyle w:val="9"/>
              <w:spacing w:before="78" w:line="175" w:lineRule="auto"/>
              <w:ind w:firstLine="234" w:firstLineChars="100"/>
              <w:rPr>
                <w:rFonts w:ascii="宋体" w:hAnsi="宋体" w:eastAsia="宋体" w:cs="宋体"/>
                <w:snapToGrid w:val="0"/>
                <w:color w:val="000000"/>
                <w:kern w:val="0"/>
                <w:sz w:val="24"/>
                <w:szCs w:val="24"/>
                <w:lang w:val="en-US" w:eastAsia="en-US" w:bidi="ar-SA"/>
              </w:rPr>
            </w:pPr>
            <w:r>
              <w:rPr>
                <w:spacing w:val="-3"/>
              </w:rPr>
              <w:t>22</w:t>
            </w:r>
          </w:p>
        </w:tc>
        <w:tc>
          <w:tcPr>
            <w:tcW w:w="2071" w:type="dxa"/>
            <w:shd w:val="clear" w:color="auto" w:fill="auto"/>
            <w:vAlign w:val="top"/>
          </w:tcPr>
          <w:p w14:paraId="5A864D47">
            <w:pPr>
              <w:pStyle w:val="9"/>
              <w:spacing w:before="191" w:line="221" w:lineRule="auto"/>
              <w:ind w:left="161" w:leftChars="0"/>
              <w:rPr>
                <w:rFonts w:ascii="宋体" w:hAnsi="宋体" w:eastAsia="宋体" w:cs="宋体"/>
                <w:snapToGrid w:val="0"/>
                <w:color w:val="000000"/>
                <w:kern w:val="0"/>
                <w:sz w:val="24"/>
                <w:szCs w:val="24"/>
                <w:lang w:val="en-US" w:eastAsia="en-US" w:bidi="ar-SA"/>
              </w:rPr>
            </w:pPr>
            <w:r>
              <w:rPr>
                <w:spacing w:val="-3"/>
              </w:rPr>
              <w:t>投标截止时间</w:t>
            </w:r>
          </w:p>
        </w:tc>
        <w:tc>
          <w:tcPr>
            <w:tcW w:w="6872" w:type="dxa"/>
            <w:shd w:val="clear" w:color="auto" w:fill="auto"/>
            <w:vAlign w:val="top"/>
          </w:tcPr>
          <w:p w14:paraId="2C4568C3">
            <w:pPr>
              <w:pStyle w:val="9"/>
              <w:spacing w:before="220" w:line="220" w:lineRule="auto"/>
              <w:ind w:left="112" w:leftChars="0"/>
              <w:rPr>
                <w:rFonts w:hint="eastAsia" w:ascii="宋体" w:hAnsi="宋体" w:eastAsia="宋体" w:cs="宋体"/>
                <w:snapToGrid w:val="0"/>
                <w:color w:val="000000"/>
                <w:kern w:val="0"/>
                <w:sz w:val="24"/>
                <w:szCs w:val="24"/>
                <w:lang w:val="en-US" w:eastAsia="zh-CN" w:bidi="ar-SA"/>
              </w:rPr>
            </w:pPr>
            <w:r>
              <w:rPr>
                <w:spacing w:val="-8"/>
              </w:rPr>
              <w:t>截止时间：</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val="en-US" w:eastAsia="zh-CN"/>
              </w:rPr>
              <w:t>5</w:t>
            </w:r>
            <w:r>
              <w:rPr>
                <w:rFonts w:ascii="宋体" w:hAnsi="宋体" w:eastAsia="宋体" w:cs="宋体"/>
                <w:color w:val="auto"/>
                <w:spacing w:val="-35"/>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32"/>
                <w:sz w:val="24"/>
                <w:szCs w:val="24"/>
              </w:rPr>
              <w:t xml:space="preserve"> </w:t>
            </w:r>
            <w:r>
              <w:rPr>
                <w:rFonts w:hint="eastAsia" w:cs="宋体"/>
                <w:color w:val="auto"/>
                <w:spacing w:val="-8"/>
                <w:sz w:val="24"/>
                <w:szCs w:val="24"/>
                <w:lang w:val="en-US" w:eastAsia="zh-CN"/>
              </w:rPr>
              <w:t>2</w:t>
            </w:r>
            <w:r>
              <w:rPr>
                <w:rFonts w:ascii="宋体" w:hAnsi="宋体" w:eastAsia="宋体" w:cs="宋体"/>
                <w:color w:val="auto"/>
                <w:spacing w:val="-8"/>
                <w:sz w:val="24"/>
                <w:szCs w:val="24"/>
              </w:rPr>
              <w:t>月</w:t>
            </w:r>
            <w:r>
              <w:rPr>
                <w:rFonts w:ascii="宋体" w:hAnsi="宋体" w:eastAsia="宋体" w:cs="宋体"/>
                <w:color w:val="auto"/>
                <w:spacing w:val="-33"/>
                <w:sz w:val="24"/>
                <w:szCs w:val="24"/>
              </w:rPr>
              <w:t xml:space="preserve"> </w:t>
            </w:r>
            <w:r>
              <w:rPr>
                <w:rFonts w:hint="eastAsia" w:cs="宋体"/>
                <w:color w:val="auto"/>
                <w:spacing w:val="-8"/>
                <w:sz w:val="24"/>
                <w:szCs w:val="24"/>
                <w:lang w:val="en-US" w:eastAsia="zh-CN"/>
              </w:rPr>
              <w:t>25</w:t>
            </w:r>
            <w:r>
              <w:rPr>
                <w:rFonts w:ascii="宋体" w:hAnsi="宋体" w:eastAsia="宋体" w:cs="宋体"/>
                <w:color w:val="auto"/>
                <w:spacing w:val="-8"/>
                <w:sz w:val="24"/>
                <w:szCs w:val="24"/>
              </w:rPr>
              <w:t xml:space="preserve"> 日</w:t>
            </w:r>
            <w:r>
              <w:rPr>
                <w:rFonts w:ascii="宋体" w:hAnsi="宋体" w:eastAsia="宋体" w:cs="宋体"/>
                <w:color w:val="auto"/>
                <w:spacing w:val="-33"/>
                <w:sz w:val="24"/>
                <w:szCs w:val="24"/>
              </w:rPr>
              <w:t xml:space="preserve"> </w:t>
            </w:r>
            <w:r>
              <w:rPr>
                <w:rFonts w:hint="eastAsia" w:cs="宋体"/>
                <w:color w:val="auto"/>
                <w:spacing w:val="-8"/>
                <w:sz w:val="24"/>
                <w:szCs w:val="24"/>
                <w:lang w:val="en-US" w:eastAsia="zh-CN"/>
              </w:rPr>
              <w:t>11</w:t>
            </w:r>
            <w:r>
              <w:rPr>
                <w:rFonts w:ascii="宋体" w:hAnsi="宋体" w:eastAsia="宋体" w:cs="宋体"/>
                <w:color w:val="auto"/>
                <w:spacing w:val="-8"/>
                <w:sz w:val="24"/>
                <w:szCs w:val="24"/>
              </w:rPr>
              <w:t>点 00</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分</w:t>
            </w:r>
            <w:r>
              <w:rPr>
                <w:spacing w:val="-8"/>
              </w:rPr>
              <w:t>（</w:t>
            </w:r>
            <w:r>
              <w:rPr>
                <w:spacing w:val="-9"/>
              </w:rPr>
              <w:t>北京时间）</w:t>
            </w:r>
          </w:p>
        </w:tc>
      </w:tr>
      <w:tr w14:paraId="74505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exact"/>
        </w:trPr>
        <w:tc>
          <w:tcPr>
            <w:tcW w:w="796" w:type="dxa"/>
            <w:shd w:val="clear" w:color="auto" w:fill="auto"/>
            <w:vAlign w:val="top"/>
          </w:tcPr>
          <w:p w14:paraId="0254F73E">
            <w:pPr>
              <w:pStyle w:val="9"/>
              <w:spacing w:before="78" w:line="183" w:lineRule="auto"/>
              <w:ind w:firstLine="226" w:firstLineChars="100"/>
              <w:rPr>
                <w:spacing w:val="-7"/>
              </w:rPr>
            </w:pPr>
          </w:p>
          <w:p w14:paraId="70BB751E">
            <w:pPr>
              <w:pStyle w:val="9"/>
              <w:spacing w:before="78" w:line="183" w:lineRule="auto"/>
              <w:ind w:firstLine="226" w:firstLineChars="100"/>
              <w:rPr>
                <w:rFonts w:ascii="宋体" w:hAnsi="宋体" w:eastAsia="宋体" w:cs="宋体"/>
                <w:snapToGrid w:val="0"/>
                <w:color w:val="000000"/>
                <w:kern w:val="0"/>
                <w:sz w:val="24"/>
                <w:szCs w:val="24"/>
                <w:lang w:val="en-US" w:eastAsia="en-US" w:bidi="ar-SA"/>
              </w:rPr>
            </w:pPr>
            <w:r>
              <w:rPr>
                <w:spacing w:val="-7"/>
              </w:rPr>
              <w:t>23</w:t>
            </w:r>
          </w:p>
        </w:tc>
        <w:tc>
          <w:tcPr>
            <w:tcW w:w="2071" w:type="dxa"/>
            <w:shd w:val="clear" w:color="auto" w:fill="auto"/>
            <w:vAlign w:val="top"/>
          </w:tcPr>
          <w:p w14:paraId="32F4524E">
            <w:pPr>
              <w:pStyle w:val="9"/>
              <w:spacing w:before="247" w:line="232" w:lineRule="auto"/>
              <w:ind w:left="766" w:leftChars="0" w:right="152" w:rightChars="0" w:hanging="607" w:firstLineChars="0"/>
              <w:rPr>
                <w:rFonts w:ascii="宋体" w:hAnsi="宋体" w:eastAsia="宋体" w:cs="宋体"/>
                <w:snapToGrid w:val="0"/>
                <w:color w:val="000000"/>
                <w:kern w:val="0"/>
                <w:sz w:val="24"/>
                <w:szCs w:val="24"/>
                <w:lang w:val="en-US" w:eastAsia="en-US" w:bidi="ar-SA"/>
              </w:rPr>
            </w:pPr>
            <w:r>
              <w:rPr>
                <w:spacing w:val="-2"/>
              </w:rPr>
              <w:t>开标时间和地</w:t>
            </w:r>
            <w:r>
              <w:t xml:space="preserve"> 点</w:t>
            </w:r>
          </w:p>
        </w:tc>
        <w:tc>
          <w:tcPr>
            <w:tcW w:w="6872" w:type="dxa"/>
            <w:shd w:val="clear" w:color="auto" w:fill="auto"/>
            <w:vAlign w:val="top"/>
          </w:tcPr>
          <w:p w14:paraId="102C8431">
            <w:pPr>
              <w:pStyle w:val="9"/>
              <w:spacing w:before="91" w:line="260" w:lineRule="auto"/>
              <w:ind w:left="114" w:right="701"/>
            </w:pPr>
            <w:r>
              <w:rPr>
                <w:spacing w:val="-9"/>
              </w:rPr>
              <w:t>开标时间：</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val="en-US" w:eastAsia="zh-CN"/>
              </w:rPr>
              <w:t>5</w:t>
            </w:r>
            <w:r>
              <w:rPr>
                <w:rFonts w:ascii="宋体" w:hAnsi="宋体" w:eastAsia="宋体" w:cs="宋体"/>
                <w:color w:val="auto"/>
                <w:spacing w:val="-35"/>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32"/>
                <w:sz w:val="24"/>
                <w:szCs w:val="24"/>
              </w:rPr>
              <w:t xml:space="preserve"> </w:t>
            </w:r>
            <w:r>
              <w:rPr>
                <w:rFonts w:hint="eastAsia" w:cs="宋体"/>
                <w:color w:val="auto"/>
                <w:spacing w:val="-8"/>
                <w:sz w:val="24"/>
                <w:szCs w:val="24"/>
                <w:lang w:val="en-US" w:eastAsia="zh-CN"/>
              </w:rPr>
              <w:t>2</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33"/>
                <w:sz w:val="24"/>
                <w:szCs w:val="24"/>
              </w:rPr>
              <w:t xml:space="preserve"> </w:t>
            </w:r>
            <w:r>
              <w:rPr>
                <w:rFonts w:hint="eastAsia" w:cs="宋体"/>
                <w:color w:val="auto"/>
                <w:spacing w:val="-8"/>
                <w:sz w:val="24"/>
                <w:szCs w:val="24"/>
                <w:lang w:val="en-US" w:eastAsia="zh-CN"/>
              </w:rPr>
              <w:t>25</w:t>
            </w:r>
            <w:r>
              <w:rPr>
                <w:rFonts w:ascii="宋体" w:hAnsi="宋体" w:eastAsia="宋体" w:cs="宋体"/>
                <w:color w:val="auto"/>
                <w:spacing w:val="-8"/>
                <w:sz w:val="24"/>
                <w:szCs w:val="24"/>
              </w:rPr>
              <w:t xml:space="preserve"> 日</w:t>
            </w:r>
            <w:r>
              <w:rPr>
                <w:rFonts w:ascii="宋体" w:hAnsi="宋体" w:eastAsia="宋体" w:cs="宋体"/>
                <w:color w:val="auto"/>
                <w:spacing w:val="-33"/>
                <w:sz w:val="24"/>
                <w:szCs w:val="24"/>
              </w:rPr>
              <w:t xml:space="preserve"> </w:t>
            </w:r>
            <w:r>
              <w:rPr>
                <w:rFonts w:hint="eastAsia" w:cs="宋体"/>
                <w:color w:val="auto"/>
                <w:spacing w:val="-8"/>
                <w:sz w:val="24"/>
                <w:szCs w:val="24"/>
                <w:lang w:val="en-US" w:eastAsia="zh-CN"/>
              </w:rPr>
              <w:t>11</w:t>
            </w:r>
            <w:r>
              <w:rPr>
                <w:rFonts w:ascii="宋体" w:hAnsi="宋体" w:eastAsia="宋体" w:cs="宋体"/>
                <w:color w:val="auto"/>
                <w:spacing w:val="-42"/>
                <w:sz w:val="24"/>
                <w:szCs w:val="24"/>
              </w:rPr>
              <w:t xml:space="preserve"> </w:t>
            </w:r>
            <w:r>
              <w:rPr>
                <w:rFonts w:ascii="宋体" w:hAnsi="宋体" w:eastAsia="宋体" w:cs="宋体"/>
                <w:color w:val="auto"/>
                <w:spacing w:val="-8"/>
                <w:sz w:val="24"/>
                <w:szCs w:val="24"/>
              </w:rPr>
              <w:t>点 00</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分（北京时间）</w:t>
            </w:r>
            <w:r>
              <w:t xml:space="preserve"> </w:t>
            </w:r>
            <w:r>
              <w:rPr>
                <w:spacing w:val="-3"/>
              </w:rPr>
              <w:t>开标地点：新疆政府采购网政采云平台</w:t>
            </w:r>
          </w:p>
          <w:p w14:paraId="77DF2883">
            <w:pPr>
              <w:pStyle w:val="9"/>
              <w:spacing w:before="1" w:line="203" w:lineRule="auto"/>
              <w:ind w:left="124" w:leftChars="0"/>
              <w:rPr>
                <w:rFonts w:hint="eastAsia" w:ascii="宋体" w:hAnsi="宋体" w:eastAsia="宋体" w:cs="宋体"/>
                <w:snapToGrid w:val="0"/>
                <w:color w:val="000000"/>
                <w:kern w:val="0"/>
                <w:sz w:val="24"/>
                <w:szCs w:val="24"/>
                <w:lang w:val="en-US" w:eastAsia="zh-CN" w:bidi="ar-SA"/>
              </w:rPr>
            </w:pPr>
            <w:r>
              <w:rPr>
                <w:spacing w:val="-2"/>
              </w:rPr>
              <w:t>（</w:t>
            </w:r>
            <w:r>
              <w:fldChar w:fldCharType="begin"/>
            </w:r>
            <w:r>
              <w:instrText xml:space="preserve"> HYPERLINK "http://www.ccgp-xinjiang.gov.cn/" </w:instrText>
            </w:r>
            <w:r>
              <w:fldChar w:fldCharType="separate"/>
            </w:r>
            <w:r>
              <w:rPr>
                <w:spacing w:val="-2"/>
              </w:rPr>
              <w:t>http://www.ccgp-xinjiang.gov.cn/</w:t>
            </w:r>
            <w:r>
              <w:rPr>
                <w:spacing w:val="-2"/>
              </w:rPr>
              <w:fldChar w:fldCharType="end"/>
            </w:r>
            <w:r>
              <w:rPr>
                <w:spacing w:val="-2"/>
              </w:rPr>
              <w:t>）</w:t>
            </w:r>
          </w:p>
        </w:tc>
      </w:tr>
      <w:tr w14:paraId="7D333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exact"/>
        </w:trPr>
        <w:tc>
          <w:tcPr>
            <w:tcW w:w="796" w:type="dxa"/>
            <w:vMerge w:val="restart"/>
            <w:shd w:val="clear" w:color="auto" w:fill="auto"/>
            <w:vAlign w:val="center"/>
          </w:tcPr>
          <w:p w14:paraId="11858901">
            <w:pPr>
              <w:pStyle w:val="9"/>
              <w:spacing w:before="74" w:line="184" w:lineRule="auto"/>
              <w:ind w:firstLine="226" w:firstLineChars="100"/>
              <w:jc w:val="both"/>
              <w:rPr>
                <w:rFonts w:hint="default" w:eastAsia="宋体"/>
                <w:spacing w:val="-7"/>
                <w:lang w:val="en-US" w:eastAsia="zh-CN"/>
              </w:rPr>
            </w:pPr>
            <w:r>
              <w:rPr>
                <w:rFonts w:hint="eastAsia"/>
                <w:spacing w:val="-7"/>
                <w:lang w:val="en-US" w:eastAsia="zh-CN"/>
              </w:rPr>
              <w:t>24</w:t>
            </w:r>
          </w:p>
        </w:tc>
        <w:tc>
          <w:tcPr>
            <w:tcW w:w="2071" w:type="dxa"/>
            <w:shd w:val="clear" w:color="auto" w:fill="auto"/>
            <w:vAlign w:val="center"/>
          </w:tcPr>
          <w:p w14:paraId="3F566AA6">
            <w:pPr>
              <w:pStyle w:val="9"/>
              <w:spacing w:before="78" w:line="230" w:lineRule="auto"/>
              <w:ind w:left="573" w:leftChars="0" w:right="102" w:rightChars="0" w:hanging="352" w:firstLineChars="0"/>
              <w:jc w:val="center"/>
              <w:rPr>
                <w:rFonts w:ascii="宋体" w:hAnsi="宋体" w:eastAsia="宋体" w:cs="宋体"/>
                <w:snapToGrid w:val="0"/>
                <w:color w:val="000000"/>
                <w:kern w:val="0"/>
                <w:sz w:val="24"/>
                <w:szCs w:val="24"/>
                <w:lang w:val="en-US" w:eastAsia="en-US" w:bidi="ar-SA"/>
              </w:rPr>
            </w:pPr>
            <w:r>
              <w:rPr>
                <w:spacing w:val="-4"/>
              </w:rPr>
              <w:t>投标人信用查</w:t>
            </w:r>
            <w:r>
              <w:rPr>
                <w:spacing w:val="1"/>
              </w:rPr>
              <w:t xml:space="preserve"> </w:t>
            </w:r>
            <w:r>
              <w:rPr>
                <w:spacing w:val="-4"/>
              </w:rPr>
              <w:t>询渠道</w:t>
            </w:r>
          </w:p>
        </w:tc>
        <w:tc>
          <w:tcPr>
            <w:tcW w:w="6872" w:type="dxa"/>
            <w:shd w:val="clear" w:color="auto" w:fill="auto"/>
            <w:vAlign w:val="top"/>
          </w:tcPr>
          <w:p w14:paraId="7B1AA094">
            <w:pPr>
              <w:pStyle w:val="9"/>
              <w:spacing w:before="232" w:line="231" w:lineRule="auto"/>
              <w:ind w:left="121" w:right="4" w:hanging="2"/>
            </w:pPr>
            <w:r>
              <w:rPr>
                <w:spacing w:val="-2"/>
              </w:rPr>
              <w:t>采购人或者采购代理机构在资格审查结束前，对投标人进行信</w:t>
            </w:r>
            <w:r>
              <w:rPr>
                <w:spacing w:val="6"/>
              </w:rPr>
              <w:t xml:space="preserve"> </w:t>
            </w:r>
            <w:r>
              <w:rPr>
                <w:spacing w:val="-3"/>
              </w:rPr>
              <w:t>用查询。</w:t>
            </w:r>
          </w:p>
          <w:p w14:paraId="2DC48B31">
            <w:pPr>
              <w:pStyle w:val="9"/>
              <w:spacing w:before="219" w:line="249" w:lineRule="auto"/>
              <w:ind w:left="147" w:leftChars="0" w:right="41" w:rightChars="0" w:hanging="19" w:firstLineChars="0"/>
              <w:rPr>
                <w:rFonts w:hint="eastAsia" w:ascii="宋体" w:hAnsi="宋体" w:eastAsia="宋体" w:cs="宋体"/>
                <w:snapToGrid w:val="0"/>
                <w:color w:val="000000"/>
                <w:kern w:val="0"/>
                <w:sz w:val="24"/>
                <w:szCs w:val="24"/>
                <w:lang w:val="en-US" w:eastAsia="zh-CN" w:bidi="ar-SA"/>
              </w:rPr>
            </w:pPr>
            <w:r>
              <w:rPr>
                <w:spacing w:val="-2"/>
              </w:rPr>
              <w:t>查询渠道：“信用中国” 网站(www.creditc</w:t>
            </w:r>
            <w:r>
              <w:rPr>
                <w:spacing w:val="-3"/>
              </w:rPr>
              <w:t>hina.gov.cn) 、</w:t>
            </w:r>
            <w:r>
              <w:t xml:space="preserve"> </w:t>
            </w:r>
            <w:r>
              <w:rPr>
                <w:spacing w:val="-6"/>
              </w:rPr>
              <w:t>中国政府采购网</w:t>
            </w:r>
          </w:p>
        </w:tc>
      </w:tr>
      <w:tr w14:paraId="2938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exact"/>
        </w:trPr>
        <w:tc>
          <w:tcPr>
            <w:tcW w:w="796" w:type="dxa"/>
            <w:vMerge w:val="continue"/>
            <w:shd w:val="clear" w:color="auto" w:fill="auto"/>
            <w:vAlign w:val="center"/>
          </w:tcPr>
          <w:p w14:paraId="62ADBD24">
            <w:pPr>
              <w:pStyle w:val="9"/>
              <w:spacing w:before="74" w:line="184" w:lineRule="auto"/>
              <w:ind w:firstLine="226" w:firstLineChars="100"/>
              <w:jc w:val="both"/>
              <w:rPr>
                <w:spacing w:val="-7"/>
              </w:rPr>
            </w:pPr>
          </w:p>
        </w:tc>
        <w:tc>
          <w:tcPr>
            <w:tcW w:w="2071" w:type="dxa"/>
            <w:shd w:val="clear" w:color="auto" w:fill="auto"/>
            <w:vAlign w:val="center"/>
          </w:tcPr>
          <w:p w14:paraId="0E8ECCCE">
            <w:pPr>
              <w:pStyle w:val="9"/>
              <w:spacing w:before="259" w:line="221" w:lineRule="auto"/>
              <w:ind w:left="128" w:leftChars="0" w:right="1" w:rightChars="0" w:hanging="11" w:firstLineChars="0"/>
              <w:jc w:val="center"/>
              <w:rPr>
                <w:rFonts w:ascii="宋体" w:hAnsi="宋体" w:eastAsia="宋体" w:cs="宋体"/>
                <w:snapToGrid w:val="0"/>
                <w:color w:val="000000"/>
                <w:kern w:val="0"/>
                <w:sz w:val="24"/>
                <w:szCs w:val="24"/>
                <w:lang w:val="en-US" w:eastAsia="en-US" w:bidi="ar-SA"/>
              </w:rPr>
            </w:pPr>
            <w:r>
              <w:rPr>
                <w:spacing w:val="30"/>
              </w:rPr>
              <w:t>信用查询截止</w:t>
            </w:r>
            <w:r>
              <w:rPr>
                <w:spacing w:val="1"/>
              </w:rPr>
              <w:t xml:space="preserve"> </w:t>
            </w:r>
            <w:r>
              <w:rPr>
                <w:spacing w:val="-8"/>
              </w:rPr>
              <w:t>时间点</w:t>
            </w:r>
          </w:p>
        </w:tc>
        <w:tc>
          <w:tcPr>
            <w:tcW w:w="6872" w:type="dxa"/>
            <w:shd w:val="clear" w:color="auto" w:fill="auto"/>
            <w:vAlign w:val="top"/>
          </w:tcPr>
          <w:p w14:paraId="05D03F16">
            <w:pPr>
              <w:spacing w:line="353" w:lineRule="auto"/>
              <w:rPr>
                <w:rFonts w:ascii="Arial"/>
                <w:sz w:val="21"/>
              </w:rPr>
            </w:pPr>
          </w:p>
          <w:p w14:paraId="2638AC0D">
            <w:pPr>
              <w:pStyle w:val="9"/>
              <w:spacing w:before="78" w:line="220" w:lineRule="auto"/>
              <w:ind w:left="140" w:leftChars="0"/>
              <w:rPr>
                <w:rFonts w:hint="eastAsia" w:ascii="宋体" w:hAnsi="宋体" w:eastAsia="宋体" w:cs="宋体"/>
                <w:snapToGrid w:val="0"/>
                <w:color w:val="000000"/>
                <w:kern w:val="0"/>
                <w:sz w:val="24"/>
                <w:szCs w:val="24"/>
                <w:lang w:val="en-US" w:eastAsia="zh-CN" w:bidi="ar-SA"/>
              </w:rPr>
            </w:pPr>
            <w:r>
              <w:rPr>
                <w:spacing w:val="-7"/>
              </w:rPr>
              <w:t>资格审查结束前</w:t>
            </w:r>
          </w:p>
        </w:tc>
      </w:tr>
      <w:tr w14:paraId="18FF7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3" w:hRule="exact"/>
        </w:trPr>
        <w:tc>
          <w:tcPr>
            <w:tcW w:w="796" w:type="dxa"/>
            <w:vMerge w:val="continue"/>
            <w:shd w:val="clear" w:color="auto" w:fill="auto"/>
            <w:vAlign w:val="center"/>
          </w:tcPr>
          <w:p w14:paraId="4F0D1133">
            <w:pPr>
              <w:pStyle w:val="9"/>
              <w:spacing w:before="74" w:line="184" w:lineRule="auto"/>
              <w:ind w:firstLine="226" w:firstLineChars="100"/>
              <w:jc w:val="both"/>
              <w:rPr>
                <w:spacing w:val="-7"/>
              </w:rPr>
            </w:pPr>
          </w:p>
        </w:tc>
        <w:tc>
          <w:tcPr>
            <w:tcW w:w="2071" w:type="dxa"/>
            <w:shd w:val="clear" w:color="auto" w:fill="auto"/>
            <w:vAlign w:val="center"/>
          </w:tcPr>
          <w:p w14:paraId="44478508">
            <w:pPr>
              <w:pStyle w:val="9"/>
              <w:spacing w:before="113" w:line="230" w:lineRule="auto"/>
              <w:ind w:left="762" w:right="37" w:hanging="717"/>
              <w:jc w:val="center"/>
              <w:rPr>
                <w:spacing w:val="-4"/>
              </w:rPr>
            </w:pPr>
            <w:r>
              <w:rPr>
                <w:spacing w:val="-4"/>
              </w:rPr>
              <w:t>信用信息使用</w:t>
            </w:r>
          </w:p>
          <w:p w14:paraId="25E9A0D8">
            <w:pPr>
              <w:pStyle w:val="9"/>
              <w:spacing w:before="113" w:line="230" w:lineRule="auto"/>
              <w:ind w:left="762" w:leftChars="0" w:right="37" w:rightChars="0" w:hanging="717" w:firstLineChars="0"/>
              <w:jc w:val="center"/>
              <w:rPr>
                <w:rFonts w:ascii="宋体" w:hAnsi="宋体" w:eastAsia="宋体" w:cs="宋体"/>
                <w:snapToGrid w:val="0"/>
                <w:color w:val="000000"/>
                <w:kern w:val="0"/>
                <w:sz w:val="24"/>
                <w:szCs w:val="24"/>
                <w:lang w:val="en-US" w:eastAsia="en-US" w:bidi="ar-SA"/>
              </w:rPr>
            </w:pPr>
            <w:r>
              <w:rPr>
                <w:spacing w:val="-4"/>
              </w:rPr>
              <w:t>规</w:t>
            </w:r>
            <w:r>
              <w:rPr>
                <w:spacing w:val="5"/>
              </w:rPr>
              <w:t xml:space="preserve"> </w:t>
            </w:r>
            <w:r>
              <w:t>则</w:t>
            </w:r>
          </w:p>
        </w:tc>
        <w:tc>
          <w:tcPr>
            <w:tcW w:w="6872" w:type="dxa"/>
            <w:shd w:val="clear" w:color="auto" w:fill="auto"/>
            <w:vAlign w:val="top"/>
          </w:tcPr>
          <w:p w14:paraId="27C22461">
            <w:pPr>
              <w:pStyle w:val="9"/>
              <w:spacing w:before="41" w:line="234" w:lineRule="auto"/>
              <w:ind w:left="121" w:leftChars="0" w:right="1" w:rightChars="0"/>
              <w:jc w:val="both"/>
              <w:rPr>
                <w:rFonts w:hint="eastAsia" w:ascii="宋体" w:hAnsi="宋体" w:eastAsia="宋体" w:cs="宋体"/>
                <w:snapToGrid w:val="0"/>
                <w:color w:val="000000"/>
                <w:kern w:val="0"/>
                <w:sz w:val="24"/>
                <w:szCs w:val="24"/>
                <w:lang w:val="en-US" w:eastAsia="zh-CN" w:bidi="ar-SA"/>
              </w:rPr>
            </w:pPr>
            <w:r>
              <w:rPr>
                <w:spacing w:val="-8"/>
              </w:rPr>
              <w:t>对在“ 信 用</w:t>
            </w:r>
            <w:r>
              <w:rPr>
                <w:spacing w:val="42"/>
              </w:rPr>
              <w:t xml:space="preserve"> </w:t>
            </w:r>
            <w:r>
              <w:rPr>
                <w:spacing w:val="-8"/>
              </w:rPr>
              <w:t>中</w:t>
            </w:r>
            <w:r>
              <w:rPr>
                <w:spacing w:val="28"/>
              </w:rPr>
              <w:t xml:space="preserve"> </w:t>
            </w:r>
            <w:r>
              <w:rPr>
                <w:spacing w:val="-8"/>
              </w:rPr>
              <w:t>国</w:t>
            </w:r>
            <w:r>
              <w:rPr>
                <w:spacing w:val="27"/>
              </w:rPr>
              <w:t xml:space="preserve"> </w:t>
            </w:r>
            <w:r>
              <w:rPr>
                <w:spacing w:val="-8"/>
              </w:rPr>
              <w:t>”网站</w:t>
            </w:r>
            <w:r>
              <w:rPr>
                <w:spacing w:val="47"/>
              </w:rPr>
              <w:t xml:space="preserve"> </w:t>
            </w:r>
            <w:r>
              <w:rPr>
                <w:spacing w:val="-8"/>
              </w:rPr>
              <w:t>(www.creditchina.gov.cn) 、中</w:t>
            </w:r>
            <w:r>
              <w:t xml:space="preserve"> </w:t>
            </w:r>
            <w:r>
              <w:rPr>
                <w:spacing w:val="-3"/>
              </w:rPr>
              <w:t>国政府采购网</w:t>
            </w:r>
            <w:r>
              <w:rPr>
                <w:spacing w:val="54"/>
              </w:rPr>
              <w:t xml:space="preserve"> </w:t>
            </w:r>
            <w:r>
              <w:rPr>
                <w:spacing w:val="-3"/>
              </w:rPr>
              <w:t>(www.ccgp.gov.cn)被列入失信被执行人、重大</w:t>
            </w:r>
            <w:r>
              <w:t xml:space="preserve"> </w:t>
            </w:r>
            <w:r>
              <w:rPr>
                <w:spacing w:val="-2"/>
              </w:rPr>
              <w:t>税收违法案件当事人名单、政府采购严重违法失信行为记录名</w:t>
            </w:r>
            <w:r>
              <w:rPr>
                <w:spacing w:val="6"/>
              </w:rPr>
              <w:t xml:space="preserve"> </w:t>
            </w:r>
            <w:r>
              <w:rPr>
                <w:spacing w:val="-2"/>
              </w:rPr>
              <w:t>单及其他不符合《中华人民共和国政府采购法》第二十二条规</w:t>
            </w:r>
            <w:r>
              <w:rPr>
                <w:spacing w:val="6"/>
              </w:rPr>
              <w:t xml:space="preserve"> </w:t>
            </w:r>
            <w:r>
              <w:rPr>
                <w:spacing w:val="-2"/>
              </w:rPr>
              <w:t>定条件的供应商，采购人或者采购代理机构应当拒绝其参与政</w:t>
            </w:r>
            <w:r>
              <w:rPr>
                <w:spacing w:val="6"/>
              </w:rPr>
              <w:t xml:space="preserve"> </w:t>
            </w:r>
            <w:r>
              <w:rPr>
                <w:spacing w:val="-3"/>
              </w:rPr>
              <w:t>府采购活动。</w:t>
            </w:r>
          </w:p>
        </w:tc>
      </w:tr>
      <w:tr w14:paraId="68F6D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exact"/>
        </w:trPr>
        <w:tc>
          <w:tcPr>
            <w:tcW w:w="796" w:type="dxa"/>
            <w:shd w:val="clear" w:color="auto" w:fill="auto"/>
            <w:vAlign w:val="center"/>
          </w:tcPr>
          <w:p w14:paraId="5016D74A">
            <w:pPr>
              <w:pStyle w:val="9"/>
              <w:spacing w:before="78" w:line="176" w:lineRule="auto"/>
              <w:ind w:firstLine="226" w:firstLineChars="100"/>
              <w:jc w:val="left"/>
              <w:rPr>
                <w:rFonts w:ascii="宋体" w:hAnsi="宋体" w:eastAsia="宋体" w:cs="宋体"/>
                <w:snapToGrid w:val="0"/>
                <w:color w:val="000000"/>
                <w:kern w:val="0"/>
                <w:sz w:val="24"/>
                <w:szCs w:val="24"/>
                <w:lang w:val="en-US" w:eastAsia="en-US" w:bidi="ar-SA"/>
              </w:rPr>
            </w:pPr>
            <w:r>
              <w:rPr>
                <w:spacing w:val="-7"/>
              </w:rPr>
              <w:t>25</w:t>
            </w:r>
          </w:p>
        </w:tc>
        <w:tc>
          <w:tcPr>
            <w:tcW w:w="2071" w:type="dxa"/>
            <w:shd w:val="clear" w:color="auto" w:fill="auto"/>
            <w:vAlign w:val="center"/>
          </w:tcPr>
          <w:p w14:paraId="68D78E0A">
            <w:pPr>
              <w:pStyle w:val="9"/>
              <w:spacing w:before="195" w:line="221" w:lineRule="auto"/>
              <w:ind w:left="294" w:leftChars="0"/>
              <w:jc w:val="left"/>
              <w:rPr>
                <w:rFonts w:ascii="宋体" w:hAnsi="宋体" w:eastAsia="宋体" w:cs="宋体"/>
                <w:snapToGrid w:val="0"/>
                <w:color w:val="000000"/>
                <w:kern w:val="0"/>
                <w:sz w:val="24"/>
                <w:szCs w:val="24"/>
                <w:lang w:val="en-US" w:eastAsia="en-US" w:bidi="ar-SA"/>
              </w:rPr>
            </w:pPr>
            <w:r>
              <w:rPr>
                <w:spacing w:val="-6"/>
              </w:rPr>
              <w:t>履约保证金</w:t>
            </w:r>
          </w:p>
        </w:tc>
        <w:tc>
          <w:tcPr>
            <w:tcW w:w="6872" w:type="dxa"/>
            <w:shd w:val="clear" w:color="auto" w:fill="auto"/>
            <w:vAlign w:val="center"/>
          </w:tcPr>
          <w:p w14:paraId="73CB70C7">
            <w:pPr>
              <w:pStyle w:val="9"/>
              <w:spacing w:before="287" w:line="219" w:lineRule="auto"/>
              <w:ind w:left="126" w:leftChars="0"/>
              <w:jc w:val="both"/>
              <w:rPr>
                <w:rFonts w:ascii="宋体" w:hAnsi="宋体" w:eastAsia="宋体" w:cs="宋体"/>
                <w:snapToGrid w:val="0"/>
                <w:color w:val="000000"/>
                <w:kern w:val="0"/>
                <w:sz w:val="24"/>
                <w:szCs w:val="24"/>
                <w:lang w:val="en-US" w:eastAsia="en-US" w:bidi="ar-SA"/>
              </w:rPr>
            </w:pPr>
            <w:r>
              <w:rPr>
                <w:spacing w:val="-3"/>
              </w:rPr>
              <w:t>本项目不收取</w:t>
            </w:r>
            <w:r>
              <w:rPr>
                <w:rFonts w:hint="eastAsia"/>
                <w:spacing w:val="-3"/>
                <w:lang w:val="en-US" w:eastAsia="zh-CN"/>
              </w:rPr>
              <w:t>履约</w:t>
            </w:r>
            <w:r>
              <w:rPr>
                <w:spacing w:val="-3"/>
              </w:rPr>
              <w:t>保证金。</w:t>
            </w:r>
          </w:p>
        </w:tc>
      </w:tr>
      <w:tr w14:paraId="148DC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exact"/>
        </w:trPr>
        <w:tc>
          <w:tcPr>
            <w:tcW w:w="796" w:type="dxa"/>
            <w:shd w:val="clear" w:color="auto" w:fill="auto"/>
            <w:vAlign w:val="center"/>
          </w:tcPr>
          <w:p w14:paraId="33135E7F">
            <w:pPr>
              <w:pStyle w:val="9"/>
              <w:spacing w:before="72" w:line="183" w:lineRule="auto"/>
              <w:ind w:left="257" w:leftChars="0"/>
              <w:jc w:val="left"/>
              <w:rPr>
                <w:rFonts w:ascii="宋体" w:hAnsi="宋体" w:eastAsia="宋体" w:cs="宋体"/>
                <w:snapToGrid w:val="0"/>
                <w:color w:val="000000"/>
                <w:kern w:val="0"/>
                <w:sz w:val="24"/>
                <w:szCs w:val="24"/>
                <w:lang w:val="en-US" w:eastAsia="en-US" w:bidi="ar-SA"/>
              </w:rPr>
            </w:pPr>
            <w:r>
              <w:rPr>
                <w:spacing w:val="-7"/>
              </w:rPr>
              <w:t>26</w:t>
            </w:r>
          </w:p>
        </w:tc>
        <w:tc>
          <w:tcPr>
            <w:tcW w:w="2071" w:type="dxa"/>
            <w:shd w:val="clear" w:color="auto" w:fill="auto"/>
            <w:vAlign w:val="center"/>
          </w:tcPr>
          <w:p w14:paraId="56D25E5B">
            <w:pPr>
              <w:pStyle w:val="9"/>
              <w:spacing w:before="111" w:line="220" w:lineRule="auto"/>
              <w:ind w:left="247" w:leftChars="0"/>
              <w:jc w:val="left"/>
              <w:rPr>
                <w:rFonts w:ascii="宋体" w:hAnsi="宋体" w:eastAsia="宋体" w:cs="宋体"/>
                <w:snapToGrid w:val="0"/>
                <w:color w:val="000000"/>
                <w:kern w:val="0"/>
                <w:sz w:val="24"/>
                <w:szCs w:val="24"/>
                <w:lang w:val="en-US" w:eastAsia="en-US" w:bidi="ar-SA"/>
              </w:rPr>
            </w:pPr>
            <w:r>
              <w:rPr>
                <w:spacing w:val="-4"/>
              </w:rPr>
              <w:t>付款方式</w:t>
            </w:r>
          </w:p>
        </w:tc>
        <w:tc>
          <w:tcPr>
            <w:tcW w:w="6872" w:type="dxa"/>
            <w:shd w:val="clear" w:color="auto" w:fill="auto"/>
            <w:vAlign w:val="center"/>
          </w:tcPr>
          <w:p w14:paraId="7521EC31">
            <w:pPr>
              <w:pStyle w:val="9"/>
              <w:spacing w:before="111" w:line="261" w:lineRule="auto"/>
              <w:ind w:left="35" w:leftChars="0" w:right="1" w:rightChars="0" w:hanging="23" w:firstLineChars="0"/>
              <w:jc w:val="left"/>
              <w:rPr>
                <w:rFonts w:ascii="宋体" w:hAnsi="宋体" w:eastAsia="宋体" w:cs="宋体"/>
                <w:snapToGrid w:val="0"/>
                <w:color w:val="000000"/>
                <w:kern w:val="0"/>
                <w:sz w:val="24"/>
                <w:szCs w:val="24"/>
                <w:lang w:val="en-US" w:eastAsia="en-US" w:bidi="ar-SA"/>
              </w:rPr>
            </w:pPr>
            <w:r>
              <w:rPr>
                <w:rFonts w:hint="eastAsia"/>
              </w:rPr>
              <w:t>安装完成后支付30%，验收合格后支付30%，安装完成后审计前支付20%，审计完成后支付</w:t>
            </w:r>
            <w:r>
              <w:rPr>
                <w:rFonts w:hint="eastAsia"/>
                <w:lang w:val="en-US" w:eastAsia="zh-CN"/>
              </w:rPr>
              <w:t>20%</w:t>
            </w:r>
            <w:r>
              <w:rPr>
                <w:rFonts w:hint="eastAsia"/>
                <w:lang w:eastAsia="zh-CN"/>
              </w:rPr>
              <w:t>。</w:t>
            </w:r>
            <w:r>
              <w:rPr>
                <w:rFonts w:hint="eastAsia"/>
              </w:rPr>
              <w:t>（具体以甲乙双方签订合同为准 )</w:t>
            </w:r>
          </w:p>
        </w:tc>
      </w:tr>
      <w:tr w14:paraId="41870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exact"/>
        </w:trPr>
        <w:tc>
          <w:tcPr>
            <w:tcW w:w="796" w:type="dxa"/>
            <w:shd w:val="clear" w:color="auto" w:fill="auto"/>
            <w:vAlign w:val="top"/>
          </w:tcPr>
          <w:p w14:paraId="0AF537A8">
            <w:pPr>
              <w:spacing w:line="277" w:lineRule="auto"/>
              <w:rPr>
                <w:rFonts w:ascii="Arial"/>
                <w:sz w:val="21"/>
              </w:rPr>
            </w:pPr>
          </w:p>
          <w:p w14:paraId="73643E7F">
            <w:pPr>
              <w:spacing w:line="278" w:lineRule="auto"/>
              <w:rPr>
                <w:rFonts w:ascii="Arial"/>
                <w:sz w:val="21"/>
              </w:rPr>
            </w:pPr>
          </w:p>
          <w:p w14:paraId="507415CF">
            <w:pPr>
              <w:spacing w:line="278" w:lineRule="auto"/>
              <w:rPr>
                <w:rFonts w:ascii="Arial"/>
                <w:sz w:val="21"/>
              </w:rPr>
            </w:pPr>
          </w:p>
          <w:p w14:paraId="1C4386E9">
            <w:pPr>
              <w:pStyle w:val="9"/>
              <w:spacing w:before="78" w:line="183" w:lineRule="auto"/>
              <w:ind w:left="257" w:leftChars="0"/>
              <w:rPr>
                <w:rFonts w:ascii="宋体" w:hAnsi="宋体" w:eastAsia="宋体" w:cs="宋体"/>
                <w:snapToGrid w:val="0"/>
                <w:color w:val="000000"/>
                <w:kern w:val="0"/>
                <w:sz w:val="24"/>
                <w:szCs w:val="24"/>
                <w:lang w:val="en-US" w:eastAsia="en-US" w:bidi="ar-SA"/>
              </w:rPr>
            </w:pPr>
            <w:r>
              <w:rPr>
                <w:spacing w:val="-7"/>
              </w:rPr>
              <w:t>27</w:t>
            </w:r>
          </w:p>
        </w:tc>
        <w:tc>
          <w:tcPr>
            <w:tcW w:w="2071" w:type="dxa"/>
            <w:shd w:val="clear" w:color="auto" w:fill="auto"/>
            <w:vAlign w:val="top"/>
          </w:tcPr>
          <w:p w14:paraId="49EBFF5A">
            <w:pPr>
              <w:spacing w:line="434" w:lineRule="auto"/>
              <w:rPr>
                <w:rFonts w:ascii="Arial"/>
                <w:sz w:val="21"/>
              </w:rPr>
            </w:pPr>
          </w:p>
          <w:p w14:paraId="52DB1FF9">
            <w:pPr>
              <w:pStyle w:val="9"/>
              <w:spacing w:before="78" w:line="293" w:lineRule="auto"/>
              <w:ind w:left="524" w:leftChars="0" w:right="37" w:rightChars="0" w:hanging="480" w:firstLineChars="0"/>
              <w:rPr>
                <w:rFonts w:ascii="宋体" w:hAnsi="宋体" w:eastAsia="宋体" w:cs="宋体"/>
                <w:snapToGrid w:val="0"/>
                <w:color w:val="000000"/>
                <w:kern w:val="0"/>
                <w:sz w:val="24"/>
                <w:szCs w:val="24"/>
                <w:lang w:val="en-US" w:eastAsia="en-US" w:bidi="ar-SA"/>
              </w:rPr>
            </w:pPr>
            <w:r>
              <w:rPr>
                <w:spacing w:val="-3"/>
              </w:rPr>
              <w:t>评审价相同时成</w:t>
            </w:r>
            <w:r>
              <w:t xml:space="preserve"> </w:t>
            </w:r>
            <w:r>
              <w:rPr>
                <w:spacing w:val="-6"/>
              </w:rPr>
              <w:t>交原则</w:t>
            </w:r>
          </w:p>
        </w:tc>
        <w:tc>
          <w:tcPr>
            <w:tcW w:w="6872" w:type="dxa"/>
            <w:shd w:val="clear" w:color="auto" w:fill="auto"/>
            <w:vAlign w:val="top"/>
          </w:tcPr>
          <w:p w14:paraId="2E1D1702">
            <w:pPr>
              <w:pStyle w:val="9"/>
              <w:spacing w:before="113" w:line="294" w:lineRule="auto"/>
              <w:ind w:right="1"/>
            </w:pPr>
            <w:r>
              <w:rPr>
                <w:spacing w:val="-7"/>
              </w:rPr>
              <w:t>评审价相同时，按照最后报价由低到高顺序依次推荐；最后</w:t>
            </w:r>
            <w:r>
              <w:rPr>
                <w:spacing w:val="9"/>
              </w:rPr>
              <w:t xml:space="preserve"> </w:t>
            </w:r>
            <w:r>
              <w:rPr>
                <w:spacing w:val="-3"/>
              </w:rPr>
              <w:t>报价相同时，按以下原则确定成交候选人的顺序：</w:t>
            </w:r>
          </w:p>
          <w:p w14:paraId="29A72E9E">
            <w:pPr>
              <w:pStyle w:val="9"/>
              <w:spacing w:before="34" w:line="276" w:lineRule="auto"/>
              <w:ind w:right="1" w:rightChars="0"/>
              <w:rPr>
                <w:rFonts w:hint="eastAsia" w:ascii="宋体" w:hAnsi="宋体" w:eastAsia="宋体" w:cs="宋体"/>
                <w:snapToGrid w:val="0"/>
                <w:color w:val="000000"/>
                <w:kern w:val="0"/>
                <w:sz w:val="24"/>
                <w:szCs w:val="24"/>
                <w:lang w:val="en-US" w:eastAsia="en-US" w:bidi="ar-SA"/>
              </w:rPr>
            </w:pPr>
            <w:r>
              <w:rPr>
                <w:spacing w:val="-7"/>
              </w:rPr>
              <w:t>依次按实质性要求正偏离项数多的优先、均无正偏离或者正</w:t>
            </w:r>
            <w:r>
              <w:rPr>
                <w:spacing w:val="6"/>
              </w:rPr>
              <w:t xml:space="preserve"> </w:t>
            </w:r>
            <w:r>
              <w:rPr>
                <w:spacing w:val="-6"/>
              </w:rPr>
              <w:t>偏离项数一致时负偏离项数少的优先、质量保</w:t>
            </w:r>
            <w:r>
              <w:rPr>
                <w:spacing w:val="-7"/>
              </w:rPr>
              <w:t>证期长优先、交货</w:t>
            </w:r>
            <w:r>
              <w:t xml:space="preserve"> </w:t>
            </w:r>
            <w:r>
              <w:rPr>
                <w:spacing w:val="-3"/>
              </w:rPr>
              <w:t>期短优先、故障响应时间短优先的顺序排列。</w:t>
            </w:r>
          </w:p>
        </w:tc>
      </w:tr>
      <w:tr w14:paraId="4608D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exact"/>
        </w:trPr>
        <w:tc>
          <w:tcPr>
            <w:tcW w:w="796" w:type="dxa"/>
            <w:shd w:val="clear" w:color="auto" w:fill="auto"/>
            <w:vAlign w:val="top"/>
          </w:tcPr>
          <w:p w14:paraId="3ADB6DEC">
            <w:pPr>
              <w:spacing w:line="245" w:lineRule="auto"/>
              <w:rPr>
                <w:rFonts w:ascii="Arial"/>
                <w:sz w:val="21"/>
              </w:rPr>
            </w:pPr>
          </w:p>
          <w:p w14:paraId="60CEA067">
            <w:pPr>
              <w:spacing w:line="245" w:lineRule="auto"/>
              <w:rPr>
                <w:rFonts w:ascii="Arial"/>
                <w:sz w:val="21"/>
              </w:rPr>
            </w:pPr>
          </w:p>
          <w:p w14:paraId="574A1CC3">
            <w:pPr>
              <w:spacing w:line="245" w:lineRule="auto"/>
              <w:rPr>
                <w:rFonts w:ascii="Arial"/>
                <w:sz w:val="21"/>
              </w:rPr>
            </w:pPr>
          </w:p>
          <w:p w14:paraId="53A0D7F3">
            <w:pPr>
              <w:spacing w:line="245" w:lineRule="auto"/>
              <w:rPr>
                <w:rFonts w:ascii="Arial"/>
                <w:sz w:val="21"/>
              </w:rPr>
            </w:pPr>
          </w:p>
          <w:p w14:paraId="7FBD89B0">
            <w:pPr>
              <w:spacing w:line="246" w:lineRule="auto"/>
              <w:rPr>
                <w:rFonts w:ascii="Arial"/>
                <w:sz w:val="21"/>
              </w:rPr>
            </w:pPr>
          </w:p>
          <w:p w14:paraId="0CB593E4">
            <w:pPr>
              <w:spacing w:line="246" w:lineRule="auto"/>
              <w:rPr>
                <w:rFonts w:ascii="Arial"/>
                <w:sz w:val="21"/>
              </w:rPr>
            </w:pPr>
          </w:p>
          <w:p w14:paraId="74048E2A">
            <w:pPr>
              <w:pStyle w:val="9"/>
              <w:spacing w:before="78" w:line="183" w:lineRule="auto"/>
              <w:ind w:left="257" w:leftChars="0"/>
              <w:rPr>
                <w:rFonts w:ascii="宋体" w:hAnsi="宋体" w:eastAsia="宋体" w:cs="宋体"/>
                <w:snapToGrid w:val="0"/>
                <w:color w:val="000000"/>
                <w:kern w:val="0"/>
                <w:sz w:val="24"/>
                <w:szCs w:val="24"/>
                <w:lang w:val="en-US" w:eastAsia="en-US" w:bidi="ar-SA"/>
              </w:rPr>
            </w:pPr>
            <w:r>
              <w:rPr>
                <w:spacing w:val="-7"/>
              </w:rPr>
              <w:t>28</w:t>
            </w:r>
          </w:p>
        </w:tc>
        <w:tc>
          <w:tcPr>
            <w:tcW w:w="2071" w:type="dxa"/>
            <w:shd w:val="clear" w:color="auto" w:fill="auto"/>
            <w:vAlign w:val="top"/>
          </w:tcPr>
          <w:p w14:paraId="7A15D534">
            <w:pPr>
              <w:pStyle w:val="9"/>
              <w:spacing w:before="123" w:line="346" w:lineRule="auto"/>
              <w:ind w:left="61" w:leftChars="0" w:right="47" w:rightChars="0"/>
              <w:jc w:val="both"/>
              <w:rPr>
                <w:rFonts w:ascii="宋体" w:hAnsi="宋体" w:eastAsia="宋体" w:cs="宋体"/>
                <w:snapToGrid w:val="0"/>
                <w:color w:val="000000"/>
                <w:kern w:val="0"/>
                <w:sz w:val="24"/>
                <w:szCs w:val="24"/>
                <w:lang w:val="en-US" w:eastAsia="en-US" w:bidi="ar-SA"/>
              </w:rPr>
            </w:pPr>
            <w:r>
              <w:rPr>
                <w:spacing w:val="-7"/>
              </w:rPr>
              <w:t>提供相同品牌产</w:t>
            </w:r>
            <w:r>
              <w:rPr>
                <w:spacing w:val="1"/>
              </w:rPr>
              <w:t xml:space="preserve"> 品且通过资格</w:t>
            </w:r>
            <w:r>
              <w:rPr>
                <w:spacing w:val="-7"/>
              </w:rPr>
              <w:t>审查、符合性审查的不同投标人参加同一合同项下投标的中标候</w:t>
            </w:r>
            <w:r>
              <w:rPr>
                <w:spacing w:val="13"/>
              </w:rPr>
              <w:t>选人确定方式</w:t>
            </w:r>
          </w:p>
        </w:tc>
        <w:tc>
          <w:tcPr>
            <w:tcW w:w="6872" w:type="dxa"/>
            <w:shd w:val="clear" w:color="auto" w:fill="auto"/>
            <w:vAlign w:val="top"/>
          </w:tcPr>
          <w:p w14:paraId="62DEFB34">
            <w:pPr>
              <w:spacing w:line="255" w:lineRule="auto"/>
              <w:rPr>
                <w:rFonts w:ascii="Arial"/>
                <w:sz w:val="21"/>
              </w:rPr>
            </w:pPr>
          </w:p>
          <w:p w14:paraId="45613F26">
            <w:pPr>
              <w:spacing w:line="255" w:lineRule="auto"/>
              <w:rPr>
                <w:rFonts w:ascii="Arial"/>
                <w:sz w:val="21"/>
              </w:rPr>
            </w:pPr>
          </w:p>
          <w:p w14:paraId="6A89C817">
            <w:pPr>
              <w:pStyle w:val="9"/>
              <w:spacing w:before="78" w:line="354" w:lineRule="auto"/>
              <w:ind w:left="122" w:leftChars="0" w:right="16" w:rightChars="0" w:hanging="1" w:firstLineChars="0"/>
              <w:rPr>
                <w:rFonts w:ascii="宋体" w:hAnsi="宋体" w:eastAsia="宋体" w:cs="宋体"/>
                <w:snapToGrid w:val="0"/>
                <w:color w:val="000000"/>
                <w:kern w:val="0"/>
                <w:sz w:val="24"/>
                <w:szCs w:val="24"/>
                <w:lang w:val="en-US" w:eastAsia="en-US" w:bidi="ar-SA"/>
              </w:rPr>
            </w:pPr>
            <w:r>
              <w:rPr>
                <w:spacing w:val="-3"/>
              </w:rPr>
              <w:t>采用最低评标价法的采购项目，提供相同品牌产品的不同投标</w:t>
            </w:r>
            <w:r>
              <w:rPr>
                <w:spacing w:val="18"/>
              </w:rPr>
              <w:t xml:space="preserve"> </w:t>
            </w:r>
            <w:r>
              <w:rPr>
                <w:spacing w:val="-3"/>
              </w:rPr>
              <w:t>人参加同一合同项下投标的，以其中通过资格审查、符合性审</w:t>
            </w:r>
            <w:r>
              <w:rPr>
                <w:spacing w:val="16"/>
              </w:rPr>
              <w:t xml:space="preserve"> </w:t>
            </w:r>
            <w:r>
              <w:rPr>
                <w:spacing w:val="-3"/>
              </w:rPr>
              <w:t>查且报价最低的参加评标；报价相同的，按照评审因素的量化</w:t>
            </w:r>
            <w:r>
              <w:rPr>
                <w:spacing w:val="16"/>
              </w:rPr>
              <w:t xml:space="preserve"> </w:t>
            </w:r>
            <w:r>
              <w:rPr>
                <w:spacing w:val="-3"/>
              </w:rPr>
              <w:t>指标（以技术响应及售后服务）高的获得参加评标的投标人，</w:t>
            </w:r>
            <w:r>
              <w:rPr>
                <w:spacing w:val="16"/>
              </w:rPr>
              <w:t xml:space="preserve"> </w:t>
            </w:r>
            <w:r>
              <w:rPr>
                <w:spacing w:val="-3"/>
              </w:rPr>
              <w:t>招标文件未规定的采取随机抽取方式确定，其他投标无效。</w:t>
            </w:r>
          </w:p>
        </w:tc>
      </w:tr>
      <w:tr w14:paraId="7299E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exact"/>
        </w:trPr>
        <w:tc>
          <w:tcPr>
            <w:tcW w:w="796" w:type="dxa"/>
            <w:shd w:val="clear" w:color="auto" w:fill="auto"/>
            <w:vAlign w:val="top"/>
          </w:tcPr>
          <w:p w14:paraId="69E34C1F">
            <w:pPr>
              <w:spacing w:line="308" w:lineRule="auto"/>
              <w:rPr>
                <w:rFonts w:ascii="Arial"/>
                <w:sz w:val="21"/>
              </w:rPr>
            </w:pPr>
          </w:p>
          <w:p w14:paraId="5AABC0C5">
            <w:pPr>
              <w:spacing w:line="309" w:lineRule="auto"/>
              <w:rPr>
                <w:rFonts w:ascii="Arial"/>
                <w:sz w:val="21"/>
              </w:rPr>
            </w:pPr>
          </w:p>
          <w:p w14:paraId="2301E0CB">
            <w:pPr>
              <w:pStyle w:val="9"/>
              <w:spacing w:before="78" w:line="183" w:lineRule="auto"/>
              <w:ind w:left="283" w:leftChars="0"/>
              <w:rPr>
                <w:rFonts w:ascii="宋体" w:hAnsi="宋体" w:eastAsia="宋体" w:cs="宋体"/>
                <w:snapToGrid w:val="0"/>
                <w:color w:val="000000"/>
                <w:kern w:val="0"/>
                <w:sz w:val="24"/>
                <w:szCs w:val="24"/>
                <w:lang w:val="en-US" w:eastAsia="en-US" w:bidi="ar-SA"/>
              </w:rPr>
            </w:pPr>
            <w:r>
              <w:rPr>
                <w:spacing w:val="-7"/>
              </w:rPr>
              <w:t>29</w:t>
            </w:r>
          </w:p>
        </w:tc>
        <w:tc>
          <w:tcPr>
            <w:tcW w:w="2071" w:type="dxa"/>
            <w:shd w:val="clear" w:color="auto" w:fill="auto"/>
            <w:vAlign w:val="top"/>
          </w:tcPr>
          <w:p w14:paraId="558F44E6">
            <w:pPr>
              <w:spacing w:line="296" w:lineRule="auto"/>
              <w:rPr>
                <w:rFonts w:ascii="Arial"/>
                <w:sz w:val="21"/>
              </w:rPr>
            </w:pPr>
          </w:p>
          <w:p w14:paraId="20814B1B">
            <w:pPr>
              <w:spacing w:line="296" w:lineRule="auto"/>
              <w:rPr>
                <w:rFonts w:ascii="Arial"/>
                <w:sz w:val="21"/>
              </w:rPr>
            </w:pPr>
          </w:p>
          <w:p w14:paraId="1731B7C5">
            <w:pPr>
              <w:pStyle w:val="9"/>
              <w:spacing w:before="78" w:line="219" w:lineRule="auto"/>
              <w:ind w:left="244" w:leftChars="0"/>
              <w:rPr>
                <w:rFonts w:ascii="宋体" w:hAnsi="宋体" w:eastAsia="宋体" w:cs="宋体"/>
                <w:snapToGrid w:val="0"/>
                <w:color w:val="000000"/>
                <w:kern w:val="0"/>
                <w:sz w:val="24"/>
                <w:szCs w:val="24"/>
                <w:lang w:val="en-US" w:eastAsia="en-US" w:bidi="ar-SA"/>
              </w:rPr>
            </w:pPr>
            <w:r>
              <w:rPr>
                <w:spacing w:val="-5"/>
              </w:rPr>
              <w:t>采购代理费</w:t>
            </w:r>
          </w:p>
        </w:tc>
        <w:tc>
          <w:tcPr>
            <w:tcW w:w="6872" w:type="dxa"/>
            <w:shd w:val="clear" w:color="auto" w:fill="auto"/>
            <w:vAlign w:val="top"/>
          </w:tcPr>
          <w:p w14:paraId="60A24E38">
            <w:pPr>
              <w:pStyle w:val="9"/>
              <w:spacing w:before="154" w:line="308" w:lineRule="auto"/>
              <w:ind w:left="11" w:leftChars="0" w:right="1" w:rightChars="0"/>
              <w:jc w:val="both"/>
              <w:rPr>
                <w:rFonts w:ascii="宋体" w:hAnsi="宋体" w:eastAsia="宋体" w:cs="宋体"/>
                <w:snapToGrid w:val="0"/>
                <w:color w:val="000000"/>
                <w:kern w:val="0"/>
                <w:sz w:val="24"/>
                <w:szCs w:val="24"/>
                <w:lang w:val="en-US" w:eastAsia="en-US" w:bidi="ar-SA"/>
              </w:rPr>
            </w:pPr>
            <w:r>
              <w:rPr>
                <w:spacing w:val="2"/>
              </w:rPr>
              <w:t>本项目采购代理服务等相关费用由成交供应商向招标代理机构</w:t>
            </w:r>
            <w:r>
              <w:rPr>
                <w:spacing w:val="6"/>
              </w:rPr>
              <w:t xml:space="preserve"> </w:t>
            </w:r>
            <w:r>
              <w:rPr>
                <w:spacing w:val="2"/>
              </w:rPr>
              <w:t>支付，其根据新疆维吾尔自治区住房和城乡建设厅【新建建函</w:t>
            </w:r>
            <w:r>
              <w:rPr>
                <w:spacing w:val="8"/>
              </w:rPr>
              <w:t xml:space="preserve"> </w:t>
            </w:r>
            <w:r>
              <w:rPr>
                <w:spacing w:val="3"/>
              </w:rPr>
              <w:t>（2018）17</w:t>
            </w:r>
            <w:r>
              <w:rPr>
                <w:spacing w:val="-40"/>
              </w:rPr>
              <w:t xml:space="preserve"> </w:t>
            </w:r>
            <w:r>
              <w:rPr>
                <w:spacing w:val="3"/>
              </w:rPr>
              <w:t>号】规定,计算标准和方法参照（计价[2002</w:t>
            </w:r>
            <w:r>
              <w:rPr>
                <w:spacing w:val="2"/>
              </w:rPr>
              <w:t>]1980</w:t>
            </w:r>
            <w:r>
              <w:t xml:space="preserve"> </w:t>
            </w:r>
            <w:r>
              <w:rPr>
                <w:spacing w:val="-3"/>
              </w:rPr>
              <w:t>号）规定计算招标代理服务费。</w:t>
            </w:r>
          </w:p>
        </w:tc>
      </w:tr>
      <w:tr w14:paraId="0068C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9" w:hRule="exact"/>
        </w:trPr>
        <w:tc>
          <w:tcPr>
            <w:tcW w:w="796" w:type="dxa"/>
            <w:shd w:val="clear" w:color="auto" w:fill="auto"/>
            <w:vAlign w:val="top"/>
          </w:tcPr>
          <w:p w14:paraId="76443559">
            <w:pPr>
              <w:spacing w:line="243" w:lineRule="auto"/>
              <w:rPr>
                <w:rFonts w:ascii="Arial"/>
                <w:sz w:val="21"/>
              </w:rPr>
            </w:pPr>
          </w:p>
          <w:p w14:paraId="458599E3">
            <w:pPr>
              <w:spacing w:line="243" w:lineRule="auto"/>
              <w:rPr>
                <w:rFonts w:ascii="Arial"/>
                <w:sz w:val="21"/>
              </w:rPr>
            </w:pPr>
          </w:p>
          <w:p w14:paraId="293B5D4E">
            <w:pPr>
              <w:spacing w:line="243" w:lineRule="auto"/>
              <w:rPr>
                <w:rFonts w:ascii="Arial"/>
                <w:sz w:val="21"/>
              </w:rPr>
            </w:pPr>
          </w:p>
          <w:p w14:paraId="04A20D2A">
            <w:pPr>
              <w:spacing w:line="243" w:lineRule="auto"/>
              <w:rPr>
                <w:rFonts w:ascii="Arial"/>
                <w:sz w:val="21"/>
              </w:rPr>
            </w:pPr>
          </w:p>
          <w:p w14:paraId="7557C3E6">
            <w:pPr>
              <w:spacing w:line="243" w:lineRule="auto"/>
              <w:rPr>
                <w:rFonts w:ascii="Arial"/>
                <w:sz w:val="21"/>
              </w:rPr>
            </w:pPr>
          </w:p>
          <w:p w14:paraId="76CE7B59">
            <w:pPr>
              <w:spacing w:line="243" w:lineRule="auto"/>
              <w:rPr>
                <w:rFonts w:ascii="Arial"/>
                <w:sz w:val="21"/>
              </w:rPr>
            </w:pPr>
          </w:p>
          <w:p w14:paraId="0F9C52BC">
            <w:pPr>
              <w:spacing w:line="243" w:lineRule="auto"/>
              <w:rPr>
                <w:rFonts w:ascii="Arial"/>
                <w:sz w:val="21"/>
              </w:rPr>
            </w:pPr>
          </w:p>
          <w:p w14:paraId="268A0DAF">
            <w:pPr>
              <w:spacing w:line="243" w:lineRule="auto"/>
              <w:rPr>
                <w:rFonts w:ascii="Arial"/>
                <w:sz w:val="21"/>
              </w:rPr>
            </w:pPr>
          </w:p>
          <w:p w14:paraId="17949EB6">
            <w:pPr>
              <w:spacing w:line="244" w:lineRule="auto"/>
              <w:rPr>
                <w:rFonts w:ascii="Arial"/>
                <w:sz w:val="21"/>
              </w:rPr>
            </w:pPr>
          </w:p>
          <w:p w14:paraId="062E6D5F">
            <w:pPr>
              <w:spacing w:line="244" w:lineRule="auto"/>
              <w:rPr>
                <w:rFonts w:ascii="Arial"/>
                <w:sz w:val="21"/>
              </w:rPr>
            </w:pPr>
          </w:p>
          <w:p w14:paraId="5752BE93">
            <w:pPr>
              <w:spacing w:line="244" w:lineRule="auto"/>
              <w:rPr>
                <w:rFonts w:ascii="Arial"/>
                <w:sz w:val="21"/>
              </w:rPr>
            </w:pPr>
          </w:p>
          <w:p w14:paraId="3E7AEFCF">
            <w:pPr>
              <w:spacing w:line="244" w:lineRule="auto"/>
              <w:rPr>
                <w:rFonts w:ascii="Arial"/>
                <w:sz w:val="21"/>
              </w:rPr>
            </w:pPr>
          </w:p>
          <w:p w14:paraId="2D821CF6">
            <w:pPr>
              <w:spacing w:line="244" w:lineRule="auto"/>
              <w:rPr>
                <w:rFonts w:ascii="Arial"/>
                <w:sz w:val="21"/>
              </w:rPr>
            </w:pPr>
          </w:p>
          <w:p w14:paraId="7396B254">
            <w:pPr>
              <w:spacing w:line="244" w:lineRule="auto"/>
              <w:rPr>
                <w:rFonts w:ascii="Arial"/>
                <w:sz w:val="21"/>
              </w:rPr>
            </w:pPr>
          </w:p>
          <w:p w14:paraId="34C0696B">
            <w:pPr>
              <w:pStyle w:val="9"/>
              <w:spacing w:before="78" w:line="183" w:lineRule="auto"/>
              <w:ind w:left="285" w:leftChars="0"/>
              <w:rPr>
                <w:rFonts w:ascii="宋体" w:hAnsi="宋体" w:eastAsia="宋体" w:cs="宋体"/>
                <w:snapToGrid w:val="0"/>
                <w:color w:val="000000"/>
                <w:kern w:val="0"/>
                <w:sz w:val="24"/>
                <w:szCs w:val="24"/>
                <w:lang w:val="en-US" w:eastAsia="en-US" w:bidi="ar-SA"/>
              </w:rPr>
            </w:pPr>
            <w:r>
              <w:rPr>
                <w:spacing w:val="-8"/>
              </w:rPr>
              <w:t>30</w:t>
            </w:r>
          </w:p>
        </w:tc>
        <w:tc>
          <w:tcPr>
            <w:tcW w:w="2071" w:type="dxa"/>
            <w:shd w:val="clear" w:color="auto" w:fill="auto"/>
            <w:vAlign w:val="top"/>
          </w:tcPr>
          <w:p w14:paraId="7F9895B8">
            <w:pPr>
              <w:spacing w:line="245" w:lineRule="auto"/>
              <w:rPr>
                <w:rFonts w:ascii="Arial"/>
                <w:sz w:val="21"/>
              </w:rPr>
            </w:pPr>
          </w:p>
          <w:p w14:paraId="2EFF2AC4">
            <w:pPr>
              <w:spacing w:line="245" w:lineRule="auto"/>
              <w:rPr>
                <w:rFonts w:ascii="Arial"/>
                <w:sz w:val="21"/>
              </w:rPr>
            </w:pPr>
          </w:p>
          <w:p w14:paraId="0E90CC95">
            <w:pPr>
              <w:spacing w:line="245" w:lineRule="auto"/>
              <w:rPr>
                <w:rFonts w:ascii="Arial"/>
                <w:sz w:val="21"/>
              </w:rPr>
            </w:pPr>
          </w:p>
          <w:p w14:paraId="34DA6414">
            <w:pPr>
              <w:spacing w:line="245" w:lineRule="auto"/>
              <w:rPr>
                <w:rFonts w:ascii="Arial"/>
                <w:sz w:val="21"/>
              </w:rPr>
            </w:pPr>
          </w:p>
          <w:p w14:paraId="0AE15663">
            <w:pPr>
              <w:spacing w:line="246" w:lineRule="auto"/>
              <w:rPr>
                <w:rFonts w:ascii="Arial"/>
                <w:sz w:val="21"/>
              </w:rPr>
            </w:pPr>
          </w:p>
          <w:p w14:paraId="5E74CC24">
            <w:pPr>
              <w:spacing w:line="246" w:lineRule="auto"/>
              <w:rPr>
                <w:rFonts w:ascii="Arial"/>
                <w:sz w:val="21"/>
              </w:rPr>
            </w:pPr>
          </w:p>
          <w:p w14:paraId="752931F3">
            <w:pPr>
              <w:spacing w:line="246" w:lineRule="auto"/>
              <w:rPr>
                <w:rFonts w:ascii="Arial"/>
                <w:sz w:val="21"/>
              </w:rPr>
            </w:pPr>
          </w:p>
          <w:p w14:paraId="58F64A65">
            <w:pPr>
              <w:spacing w:line="246" w:lineRule="auto"/>
              <w:rPr>
                <w:rFonts w:ascii="Arial"/>
                <w:sz w:val="21"/>
              </w:rPr>
            </w:pPr>
          </w:p>
          <w:p w14:paraId="4A579254">
            <w:pPr>
              <w:spacing w:line="246" w:lineRule="auto"/>
              <w:rPr>
                <w:rFonts w:ascii="Arial"/>
                <w:sz w:val="21"/>
              </w:rPr>
            </w:pPr>
          </w:p>
          <w:p w14:paraId="5E39BBE7">
            <w:pPr>
              <w:pStyle w:val="9"/>
              <w:spacing w:before="78" w:line="230" w:lineRule="auto"/>
              <w:ind w:left="399" w:leftChars="0" w:right="152" w:rightChars="0" w:hanging="254" w:firstLineChars="0"/>
              <w:rPr>
                <w:rFonts w:ascii="宋体" w:hAnsi="宋体" w:eastAsia="宋体" w:cs="宋体"/>
                <w:snapToGrid w:val="0"/>
                <w:color w:val="000000"/>
                <w:kern w:val="0"/>
                <w:sz w:val="24"/>
                <w:szCs w:val="24"/>
                <w:lang w:val="en-US" w:eastAsia="en-US" w:bidi="ar-SA"/>
              </w:rPr>
            </w:pPr>
            <w:r>
              <w:rPr>
                <w:spacing w:val="-5"/>
              </w:rPr>
              <w:t>“不见面</w:t>
            </w:r>
            <w:r>
              <w:rPr>
                <w:spacing w:val="-87"/>
              </w:rPr>
              <w:t xml:space="preserve"> </w:t>
            </w:r>
            <w:r>
              <w:rPr>
                <w:spacing w:val="-5"/>
              </w:rPr>
              <w:t>”电</w:t>
            </w:r>
            <w:r>
              <w:t xml:space="preserve"> </w:t>
            </w:r>
            <w:r>
              <w:rPr>
                <w:spacing w:val="-3"/>
              </w:rPr>
              <w:t>子开评标</w:t>
            </w:r>
          </w:p>
        </w:tc>
        <w:tc>
          <w:tcPr>
            <w:tcW w:w="6872" w:type="dxa"/>
            <w:shd w:val="clear" w:color="auto" w:fill="auto"/>
            <w:vAlign w:val="top"/>
          </w:tcPr>
          <w:p w14:paraId="6BD4E04D">
            <w:pPr>
              <w:pStyle w:val="9"/>
              <w:spacing w:before="119" w:line="354" w:lineRule="auto"/>
              <w:ind w:left="11" w:right="6" w:firstLine="16"/>
              <w:jc w:val="both"/>
            </w:pPr>
            <w:r>
              <w:rPr>
                <w:b/>
                <w:bCs/>
                <w:spacing w:val="-6"/>
              </w:rPr>
              <w:t>1、本项目采用电子开评标，电子交易平台为“政府采购云平台</w:t>
            </w:r>
            <w:r>
              <w:rPr>
                <w:spacing w:val="18"/>
              </w:rPr>
              <w:t xml:space="preserve"> </w:t>
            </w:r>
            <w:r>
              <w:rPr>
                <w:b/>
                <w:bCs/>
                <w:spacing w:val="-3"/>
              </w:rPr>
              <w:t>（www.zcygov.cn）</w:t>
            </w:r>
            <w:r>
              <w:rPr>
                <w:spacing w:val="-70"/>
              </w:rPr>
              <w:t xml:space="preserve"> </w:t>
            </w:r>
            <w:r>
              <w:rPr>
                <w:b/>
                <w:bCs/>
                <w:spacing w:val="-3"/>
              </w:rPr>
              <w:t>”，投标企业须使用</w:t>
            </w:r>
            <w:r>
              <w:rPr>
                <w:spacing w:val="-50"/>
              </w:rPr>
              <w:t xml:space="preserve"> </w:t>
            </w:r>
            <w:r>
              <w:rPr>
                <w:b/>
                <w:bCs/>
                <w:spacing w:val="-3"/>
              </w:rPr>
              <w:t>CA</w:t>
            </w:r>
            <w:r>
              <w:rPr>
                <w:spacing w:val="-46"/>
              </w:rPr>
              <w:t xml:space="preserve"> </w:t>
            </w:r>
            <w:r>
              <w:rPr>
                <w:b/>
                <w:bCs/>
                <w:spacing w:val="-3"/>
              </w:rPr>
              <w:t>数字证书登录政采</w:t>
            </w:r>
            <w:r>
              <w:t xml:space="preserve"> </w:t>
            </w:r>
            <w:r>
              <w:rPr>
                <w:b/>
                <w:bCs/>
                <w:spacing w:val="-1"/>
              </w:rPr>
              <w:t>云平台（http://www.ccgp-xinjiang.gov.cn</w:t>
            </w:r>
            <w:r>
              <w:rPr>
                <w:b/>
                <w:bCs/>
                <w:spacing w:val="-2"/>
              </w:rPr>
              <w:t>/）上传加密版投</w:t>
            </w:r>
            <w:r>
              <w:t xml:space="preserve"> </w:t>
            </w:r>
            <w:r>
              <w:rPr>
                <w:b/>
                <w:bCs/>
                <w:spacing w:val="-1"/>
              </w:rPr>
              <w:t>标文件。并应于投标截止时间之前上传加密版投标文件，开标</w:t>
            </w:r>
            <w:r>
              <w:rPr>
                <w:spacing w:val="17"/>
              </w:rPr>
              <w:t xml:space="preserve"> </w:t>
            </w:r>
            <w:r>
              <w:rPr>
                <w:b/>
                <w:bCs/>
                <w:spacing w:val="-4"/>
              </w:rPr>
              <w:t>时须携带制作投标文件的</w:t>
            </w:r>
            <w:r>
              <w:rPr>
                <w:spacing w:val="-35"/>
              </w:rPr>
              <w:t xml:space="preserve"> </w:t>
            </w:r>
            <w:r>
              <w:rPr>
                <w:b/>
                <w:bCs/>
                <w:spacing w:val="-4"/>
              </w:rPr>
              <w:t>CA</w:t>
            </w:r>
            <w:r>
              <w:rPr>
                <w:spacing w:val="-50"/>
              </w:rPr>
              <w:t xml:space="preserve"> </w:t>
            </w:r>
            <w:r>
              <w:rPr>
                <w:b/>
                <w:bCs/>
                <w:spacing w:val="-4"/>
              </w:rPr>
              <w:t>锁参加开标会。</w:t>
            </w:r>
          </w:p>
          <w:p w14:paraId="30865454">
            <w:pPr>
              <w:pStyle w:val="9"/>
              <w:spacing w:before="36" w:line="353" w:lineRule="auto"/>
              <w:ind w:left="8" w:right="4" w:firstLine="361"/>
              <w:jc w:val="both"/>
            </w:pPr>
            <w:r>
              <w:rPr>
                <w:b/>
                <w:bCs/>
                <w:spacing w:val="-5"/>
              </w:rPr>
              <w:t>注：供应商参与本项目电子交易活动前，应注册成为政府采</w:t>
            </w:r>
            <w:r>
              <w:rPr>
                <w:spacing w:val="6"/>
              </w:rPr>
              <w:t xml:space="preserve"> </w:t>
            </w:r>
            <w:r>
              <w:rPr>
                <w:b/>
                <w:bCs/>
                <w:spacing w:val="-5"/>
              </w:rPr>
              <w:t>购云平台供应商。编制电子投标文件前还需申领</w:t>
            </w:r>
            <w:r>
              <w:rPr>
                <w:spacing w:val="-53"/>
              </w:rPr>
              <w:t xml:space="preserve"> </w:t>
            </w:r>
            <w:r>
              <w:rPr>
                <w:b/>
                <w:bCs/>
                <w:spacing w:val="-5"/>
              </w:rPr>
              <w:t>C</w:t>
            </w:r>
            <w:r>
              <w:rPr>
                <w:b/>
                <w:bCs/>
                <w:spacing w:val="-6"/>
              </w:rPr>
              <w:t>A</w:t>
            </w:r>
            <w:r>
              <w:rPr>
                <w:spacing w:val="-49"/>
              </w:rPr>
              <w:t xml:space="preserve"> </w:t>
            </w:r>
            <w:r>
              <w:rPr>
                <w:b/>
                <w:bCs/>
                <w:spacing w:val="-6"/>
              </w:rPr>
              <w:t>数字证书并</w:t>
            </w:r>
            <w:r>
              <w:t xml:space="preserve"> </w:t>
            </w:r>
            <w:r>
              <w:rPr>
                <w:b/>
                <w:bCs/>
                <w:spacing w:val="-5"/>
              </w:rPr>
              <w:t>绑定帐号，因未注册入库、未办理</w:t>
            </w:r>
            <w:r>
              <w:rPr>
                <w:spacing w:val="-52"/>
              </w:rPr>
              <w:t xml:space="preserve"> </w:t>
            </w:r>
            <w:r>
              <w:rPr>
                <w:b/>
                <w:bCs/>
                <w:spacing w:val="-5"/>
              </w:rPr>
              <w:t>CA</w:t>
            </w:r>
            <w:r>
              <w:rPr>
                <w:spacing w:val="-49"/>
              </w:rPr>
              <w:t xml:space="preserve"> </w:t>
            </w:r>
            <w:r>
              <w:rPr>
                <w:b/>
                <w:bCs/>
                <w:spacing w:val="-5"/>
              </w:rPr>
              <w:t>数字</w:t>
            </w:r>
            <w:r>
              <w:rPr>
                <w:b/>
                <w:bCs/>
                <w:spacing w:val="-6"/>
              </w:rPr>
              <w:t>证书等原因造成无法</w:t>
            </w:r>
            <w:r>
              <w:t xml:space="preserve"> </w:t>
            </w:r>
            <w:r>
              <w:rPr>
                <w:b/>
                <w:bCs/>
                <w:spacing w:val="-3"/>
              </w:rPr>
              <w:t>投标或投标失败等后果由供应商自行承担。</w:t>
            </w:r>
          </w:p>
          <w:p w14:paraId="20515B69">
            <w:pPr>
              <w:pStyle w:val="9"/>
              <w:spacing w:before="114" w:line="351" w:lineRule="auto"/>
              <w:ind w:left="11" w:right="4" w:firstLine="26"/>
              <w:jc w:val="both"/>
            </w:pPr>
            <w:r>
              <w:rPr>
                <w:b/>
                <w:bCs/>
                <w:spacing w:val="-1"/>
              </w:rPr>
              <w:t>2、投标人在开标时须使用制作加密电子投标响应文件所使</w:t>
            </w:r>
            <w:r>
              <w:rPr>
                <w:b/>
                <w:bCs/>
                <w:spacing w:val="-3"/>
              </w:rPr>
              <w:t>用的CA</w:t>
            </w:r>
            <w:r>
              <w:rPr>
                <w:spacing w:val="-43"/>
              </w:rPr>
              <w:t xml:space="preserve"> </w:t>
            </w:r>
            <w:r>
              <w:rPr>
                <w:b/>
                <w:bCs/>
                <w:spacing w:val="-3"/>
              </w:rPr>
              <w:t>锁及电脑，电脑须提前配置好浏览器等相关配套设置，</w:t>
            </w:r>
            <w:r>
              <w:rPr>
                <w:b/>
                <w:bCs/>
                <w:spacing w:val="-2"/>
              </w:rPr>
              <w:t>以便开标时正常使用。如因供应商自身原因导致在规定时间内</w:t>
            </w:r>
            <w:r>
              <w:rPr>
                <w:spacing w:val="17"/>
              </w:rPr>
              <w:t xml:space="preserve"> </w:t>
            </w:r>
            <w:r>
              <w:rPr>
                <w:b/>
                <w:bCs/>
              </w:rPr>
              <w:t>无法正常解密的，采购代理机构不予异常处</w:t>
            </w:r>
            <w:r>
              <w:rPr>
                <w:b/>
                <w:bCs/>
                <w:spacing w:val="-1"/>
              </w:rPr>
              <w:t>理，视为供应商自</w:t>
            </w:r>
            <w:r>
              <w:t xml:space="preserve"> </w:t>
            </w:r>
            <w:r>
              <w:rPr>
                <w:b/>
                <w:bCs/>
                <w:spacing w:val="-5"/>
              </w:rPr>
              <w:t>动弃标。</w:t>
            </w:r>
          </w:p>
          <w:p w14:paraId="5C297DE3">
            <w:pPr>
              <w:pStyle w:val="9"/>
              <w:spacing w:before="34" w:line="311" w:lineRule="auto"/>
              <w:rPr>
                <w:rFonts w:ascii="宋体" w:hAnsi="宋体" w:eastAsia="宋体" w:cs="宋体"/>
                <w:snapToGrid w:val="0"/>
                <w:color w:val="000000"/>
                <w:kern w:val="0"/>
                <w:sz w:val="24"/>
                <w:szCs w:val="24"/>
                <w:lang w:val="en-US" w:eastAsia="en-US" w:bidi="ar-SA"/>
              </w:rPr>
            </w:pPr>
            <w:r>
              <w:rPr>
                <w:b/>
                <w:bCs/>
                <w:spacing w:val="-1"/>
              </w:rPr>
              <w:t>3、为了保证开评标顺利进行，政采云线上开标功能完全实</w:t>
            </w:r>
            <w:r>
              <w:rPr>
                <w:b/>
                <w:bCs/>
                <w:spacing w:val="-2"/>
              </w:rPr>
              <w:t>现，供应商开标所使用的电脑设备须具有视频及</w:t>
            </w:r>
            <w:r>
              <w:rPr>
                <w:b/>
                <w:bCs/>
                <w:spacing w:val="-3"/>
              </w:rPr>
              <w:t>语音功能。</w:t>
            </w:r>
          </w:p>
        </w:tc>
      </w:tr>
      <w:tr w14:paraId="06970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5" w:hRule="exact"/>
        </w:trPr>
        <w:tc>
          <w:tcPr>
            <w:tcW w:w="796" w:type="dxa"/>
            <w:shd w:val="clear" w:color="auto" w:fill="auto"/>
            <w:vAlign w:val="top"/>
          </w:tcPr>
          <w:p w14:paraId="20532B0F">
            <w:pPr>
              <w:pStyle w:val="9"/>
              <w:spacing w:before="78" w:line="183" w:lineRule="auto"/>
              <w:ind w:left="285" w:leftChars="0"/>
              <w:rPr>
                <w:spacing w:val="-8"/>
              </w:rPr>
            </w:pPr>
          </w:p>
          <w:p w14:paraId="4502C315">
            <w:pPr>
              <w:pStyle w:val="9"/>
              <w:spacing w:before="78" w:line="183" w:lineRule="auto"/>
              <w:ind w:left="285" w:leftChars="0"/>
              <w:rPr>
                <w:spacing w:val="-8"/>
              </w:rPr>
            </w:pPr>
          </w:p>
          <w:p w14:paraId="0652ADFA">
            <w:pPr>
              <w:pStyle w:val="9"/>
              <w:spacing w:before="78" w:line="183" w:lineRule="auto"/>
              <w:ind w:left="285" w:leftChars="0"/>
              <w:rPr>
                <w:spacing w:val="-8"/>
              </w:rPr>
            </w:pPr>
          </w:p>
          <w:p w14:paraId="21C52B12">
            <w:pPr>
              <w:pStyle w:val="9"/>
              <w:spacing w:before="78" w:line="183" w:lineRule="auto"/>
              <w:ind w:left="285" w:leftChars="0"/>
              <w:rPr>
                <w:spacing w:val="-8"/>
              </w:rPr>
            </w:pPr>
          </w:p>
          <w:p w14:paraId="4393EAAF">
            <w:pPr>
              <w:pStyle w:val="9"/>
              <w:spacing w:before="78" w:line="183" w:lineRule="auto"/>
              <w:ind w:left="285" w:leftChars="0"/>
              <w:rPr>
                <w:spacing w:val="-8"/>
              </w:rPr>
            </w:pPr>
          </w:p>
          <w:p w14:paraId="5E3B26D0">
            <w:pPr>
              <w:pStyle w:val="9"/>
              <w:spacing w:before="78" w:line="183" w:lineRule="auto"/>
              <w:ind w:left="285" w:leftChars="0"/>
              <w:rPr>
                <w:spacing w:val="-8"/>
              </w:rPr>
            </w:pPr>
          </w:p>
          <w:p w14:paraId="405DC260">
            <w:pPr>
              <w:pStyle w:val="9"/>
              <w:spacing w:before="78" w:line="183" w:lineRule="auto"/>
              <w:ind w:left="285" w:leftChars="0"/>
              <w:rPr>
                <w:spacing w:val="-8"/>
              </w:rPr>
            </w:pPr>
          </w:p>
          <w:p w14:paraId="4EEBBA4E">
            <w:pPr>
              <w:pStyle w:val="9"/>
              <w:spacing w:before="78" w:line="183" w:lineRule="auto"/>
              <w:ind w:left="285" w:leftChars="0"/>
              <w:rPr>
                <w:spacing w:val="-8"/>
              </w:rPr>
            </w:pPr>
            <w:r>
              <w:rPr>
                <w:spacing w:val="-8"/>
              </w:rPr>
              <w:t>31</w:t>
            </w:r>
          </w:p>
        </w:tc>
        <w:tc>
          <w:tcPr>
            <w:tcW w:w="2071" w:type="dxa"/>
            <w:shd w:val="clear" w:color="auto" w:fill="auto"/>
            <w:vAlign w:val="top"/>
          </w:tcPr>
          <w:p w14:paraId="489C31BB">
            <w:pPr>
              <w:pStyle w:val="9"/>
              <w:spacing w:before="78" w:line="230" w:lineRule="auto"/>
              <w:ind w:left="399" w:leftChars="0" w:right="152" w:rightChars="0" w:hanging="254" w:firstLineChars="0"/>
              <w:rPr>
                <w:spacing w:val="-2"/>
              </w:rPr>
            </w:pPr>
          </w:p>
          <w:p w14:paraId="6CCBBD9D">
            <w:pPr>
              <w:pStyle w:val="9"/>
              <w:spacing w:before="78" w:line="230" w:lineRule="auto"/>
              <w:ind w:left="399" w:leftChars="0" w:right="152" w:rightChars="0" w:hanging="254" w:firstLineChars="0"/>
              <w:rPr>
                <w:spacing w:val="-2"/>
              </w:rPr>
            </w:pPr>
          </w:p>
          <w:p w14:paraId="29EAB57F">
            <w:pPr>
              <w:pStyle w:val="9"/>
              <w:spacing w:before="78" w:line="230" w:lineRule="auto"/>
              <w:ind w:left="399" w:leftChars="0" w:right="152" w:rightChars="0" w:hanging="254" w:firstLineChars="0"/>
              <w:rPr>
                <w:spacing w:val="-2"/>
              </w:rPr>
            </w:pPr>
          </w:p>
          <w:p w14:paraId="5E476D06">
            <w:pPr>
              <w:pStyle w:val="9"/>
              <w:spacing w:before="78" w:line="230" w:lineRule="auto"/>
              <w:ind w:left="399" w:leftChars="0" w:right="152" w:rightChars="0" w:hanging="254" w:firstLineChars="0"/>
              <w:rPr>
                <w:spacing w:val="-2"/>
              </w:rPr>
            </w:pPr>
          </w:p>
          <w:p w14:paraId="3CA28324">
            <w:pPr>
              <w:pStyle w:val="9"/>
              <w:spacing w:before="78" w:line="230" w:lineRule="auto"/>
              <w:ind w:left="399" w:leftChars="0" w:right="152" w:rightChars="0" w:hanging="254" w:firstLineChars="0"/>
              <w:rPr>
                <w:spacing w:val="-2"/>
              </w:rPr>
            </w:pPr>
          </w:p>
          <w:p w14:paraId="64CBB8A9">
            <w:pPr>
              <w:pStyle w:val="9"/>
              <w:spacing w:before="78" w:line="230" w:lineRule="auto"/>
              <w:ind w:left="399" w:leftChars="0" w:right="152" w:rightChars="0" w:hanging="254" w:firstLineChars="0"/>
              <w:rPr>
                <w:spacing w:val="-2"/>
              </w:rPr>
            </w:pPr>
          </w:p>
          <w:p w14:paraId="61093D64">
            <w:pPr>
              <w:pStyle w:val="9"/>
              <w:spacing w:before="78" w:line="230" w:lineRule="auto"/>
              <w:ind w:left="399" w:leftChars="0" w:right="152" w:rightChars="0" w:hanging="254" w:firstLineChars="0"/>
              <w:rPr>
                <w:spacing w:val="-5"/>
              </w:rPr>
            </w:pPr>
            <w:r>
              <w:rPr>
                <w:spacing w:val="-2"/>
              </w:rPr>
              <w:t>政府采购优惠</w:t>
            </w:r>
            <w:r>
              <w:rPr>
                <w:spacing w:val="2"/>
              </w:rPr>
              <w:t xml:space="preserve"> </w:t>
            </w:r>
            <w:r>
              <w:rPr>
                <w:spacing w:val="-5"/>
              </w:rPr>
              <w:t>政策</w:t>
            </w:r>
          </w:p>
        </w:tc>
        <w:tc>
          <w:tcPr>
            <w:tcW w:w="6872" w:type="dxa"/>
            <w:shd w:val="clear" w:color="auto" w:fill="auto"/>
            <w:vAlign w:val="top"/>
          </w:tcPr>
          <w:p w14:paraId="3B064D11">
            <w:pPr>
              <w:pStyle w:val="9"/>
              <w:spacing w:before="181" w:line="350" w:lineRule="auto"/>
              <w:ind w:left="8" w:right="4" w:firstLine="379"/>
            </w:pPr>
            <w:r>
              <w:rPr>
                <w:spacing w:val="1"/>
              </w:rPr>
              <w:t>1、符合政府采购优先采购节能产品、环境标志产品的，实</w:t>
            </w:r>
            <w:r>
              <w:rPr>
                <w:spacing w:val="15"/>
              </w:rPr>
              <w:t xml:space="preserve"> </w:t>
            </w:r>
            <w:r>
              <w:rPr>
                <w:spacing w:val="2"/>
              </w:rPr>
              <w:t>行价格评审优惠（由投标人在报价文件中选择并填报，评标时</w:t>
            </w:r>
            <w:r>
              <w:rPr>
                <w:spacing w:val="9"/>
              </w:rPr>
              <w:t xml:space="preserve"> </w:t>
            </w:r>
            <w:r>
              <w:rPr>
                <w:spacing w:val="2"/>
              </w:rPr>
              <w:t>进行价格评审优惠</w:t>
            </w:r>
            <w:r>
              <w:rPr>
                <w:spacing w:val="9"/>
              </w:rPr>
              <w:t>）；</w:t>
            </w:r>
            <w:r>
              <w:rPr>
                <w:spacing w:val="2"/>
              </w:rPr>
              <w:t>投标人符合政府采购促进中</w:t>
            </w:r>
            <w:r>
              <w:rPr>
                <w:spacing w:val="1"/>
              </w:rPr>
              <w:t>小企业（</w:t>
            </w:r>
            <w:r>
              <w:t>JY</w:t>
            </w:r>
            <w:r>
              <w:rPr>
                <w:spacing w:val="1"/>
              </w:rPr>
              <w:t xml:space="preserve"> </w:t>
            </w:r>
            <w:r>
              <w:rPr>
                <w:spacing w:val="2"/>
              </w:rPr>
              <w:t>企业、残疾人福利性单位）发展政策的，其评标时给予价格评</w:t>
            </w:r>
            <w:r>
              <w:rPr>
                <w:spacing w:val="9"/>
              </w:rPr>
              <w:t xml:space="preserve"> </w:t>
            </w:r>
            <w:r>
              <w:rPr>
                <w:spacing w:val="2"/>
              </w:rPr>
              <w:t>审优惠，用扣除后的价格参与评审打分。财政部门关于政府采</w:t>
            </w:r>
            <w:r>
              <w:rPr>
                <w:spacing w:val="9"/>
              </w:rPr>
              <w:t xml:space="preserve"> </w:t>
            </w:r>
            <w:r>
              <w:rPr>
                <w:spacing w:val="-11"/>
              </w:rPr>
              <w:t>购 优 先 采 购</w:t>
            </w:r>
            <w:r>
              <w:rPr>
                <w:spacing w:val="31"/>
              </w:rPr>
              <w:t xml:space="preserve"> </w:t>
            </w:r>
            <w:r>
              <w:rPr>
                <w:spacing w:val="-11"/>
              </w:rPr>
              <w:t>的 政 策</w:t>
            </w:r>
            <w:r>
              <w:t xml:space="preserve"> </w:t>
            </w:r>
            <w:r>
              <w:rPr>
                <w:spacing w:val="-11"/>
              </w:rPr>
              <w:t>规</w:t>
            </w:r>
            <w:r>
              <w:rPr>
                <w:spacing w:val="6"/>
              </w:rPr>
              <w:t xml:space="preserve"> </w:t>
            </w:r>
            <w:r>
              <w:rPr>
                <w:spacing w:val="-11"/>
              </w:rPr>
              <w:t>定</w:t>
            </w:r>
            <w:r>
              <w:rPr>
                <w:spacing w:val="1"/>
              </w:rPr>
              <w:t xml:space="preserve"> </w:t>
            </w:r>
            <w:r>
              <w:rPr>
                <w:spacing w:val="-11"/>
              </w:rPr>
              <w:t>可</w:t>
            </w:r>
            <w:r>
              <w:rPr>
                <w:spacing w:val="-1"/>
              </w:rPr>
              <w:t xml:space="preserve"> </w:t>
            </w:r>
            <w:r>
              <w:rPr>
                <w:spacing w:val="-11"/>
              </w:rPr>
              <w:t>在</w:t>
            </w:r>
            <w:r>
              <w:rPr>
                <w:spacing w:val="23"/>
              </w:rPr>
              <w:t xml:space="preserve"> </w:t>
            </w:r>
            <w:r>
              <w:rPr>
                <w:spacing w:val="-11"/>
              </w:rPr>
              <w:t>中</w:t>
            </w:r>
            <w:r>
              <w:rPr>
                <w:spacing w:val="23"/>
              </w:rPr>
              <w:t xml:space="preserve"> </w:t>
            </w:r>
            <w:r>
              <w:rPr>
                <w:spacing w:val="-11"/>
              </w:rPr>
              <w:t>国</w:t>
            </w:r>
            <w:r>
              <w:rPr>
                <w:spacing w:val="-1"/>
              </w:rPr>
              <w:t xml:space="preserve"> </w:t>
            </w:r>
            <w:r>
              <w:rPr>
                <w:spacing w:val="-11"/>
              </w:rPr>
              <w:t>政</w:t>
            </w:r>
            <w:r>
              <w:rPr>
                <w:spacing w:val="-2"/>
              </w:rPr>
              <w:t xml:space="preserve"> </w:t>
            </w:r>
            <w:r>
              <w:rPr>
                <w:spacing w:val="-11"/>
              </w:rPr>
              <w:t>府</w:t>
            </w:r>
            <w:r>
              <w:rPr>
                <w:spacing w:val="-1"/>
              </w:rPr>
              <w:t xml:space="preserve"> </w:t>
            </w:r>
            <w:r>
              <w:rPr>
                <w:spacing w:val="-11"/>
              </w:rPr>
              <w:t>采</w:t>
            </w:r>
            <w:r>
              <w:rPr>
                <w:spacing w:val="-2"/>
              </w:rPr>
              <w:t xml:space="preserve"> </w:t>
            </w:r>
            <w:r>
              <w:rPr>
                <w:spacing w:val="-11"/>
              </w:rPr>
              <w:t>购</w:t>
            </w:r>
            <w:r>
              <w:rPr>
                <w:spacing w:val="21"/>
              </w:rPr>
              <w:t xml:space="preserve"> </w:t>
            </w:r>
            <w:r>
              <w:rPr>
                <w:spacing w:val="-11"/>
              </w:rPr>
              <w:t>网</w:t>
            </w:r>
            <w:r>
              <w:t xml:space="preserve"> </w:t>
            </w:r>
            <w:r>
              <w:rPr>
                <w:spacing w:val="-2"/>
              </w:rPr>
              <w:t>(www.ccgp.gov.cn)查询。同一项目中部分产品属于优先采购政</w:t>
            </w:r>
            <w:r>
              <w:rPr>
                <w:spacing w:val="15"/>
              </w:rPr>
              <w:t xml:space="preserve"> </w:t>
            </w:r>
            <w:r>
              <w:rPr>
                <w:spacing w:val="-1"/>
              </w:rPr>
              <w:t>策的，评标时只对该部分产品的报价实行价格优惠。</w:t>
            </w:r>
          </w:p>
          <w:p w14:paraId="698B152B">
            <w:pPr>
              <w:pStyle w:val="9"/>
              <w:spacing w:before="34" w:line="311" w:lineRule="auto"/>
              <w:rPr>
                <w:b/>
                <w:bCs/>
                <w:spacing w:val="-1"/>
              </w:rPr>
            </w:pPr>
          </w:p>
        </w:tc>
      </w:tr>
      <w:tr w14:paraId="5ABFF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1" w:hRule="exact"/>
        </w:trPr>
        <w:tc>
          <w:tcPr>
            <w:tcW w:w="796" w:type="dxa"/>
            <w:shd w:val="clear" w:color="auto" w:fill="auto"/>
            <w:vAlign w:val="top"/>
          </w:tcPr>
          <w:p w14:paraId="21EC2CF4">
            <w:pPr>
              <w:pStyle w:val="9"/>
              <w:spacing w:before="78" w:line="183" w:lineRule="auto"/>
              <w:ind w:left="285" w:leftChars="0"/>
              <w:rPr>
                <w:spacing w:val="-8"/>
              </w:rPr>
            </w:pPr>
          </w:p>
        </w:tc>
        <w:tc>
          <w:tcPr>
            <w:tcW w:w="2071" w:type="dxa"/>
            <w:shd w:val="clear" w:color="auto" w:fill="auto"/>
            <w:vAlign w:val="top"/>
          </w:tcPr>
          <w:p w14:paraId="182DB5A6">
            <w:pPr>
              <w:pStyle w:val="9"/>
              <w:spacing w:before="78" w:line="230" w:lineRule="auto"/>
              <w:ind w:left="399" w:leftChars="0" w:right="152" w:rightChars="0" w:hanging="254" w:firstLineChars="0"/>
              <w:rPr>
                <w:spacing w:val="-2"/>
              </w:rPr>
            </w:pPr>
          </w:p>
        </w:tc>
        <w:tc>
          <w:tcPr>
            <w:tcW w:w="6872" w:type="dxa"/>
            <w:shd w:val="clear" w:color="auto" w:fill="auto"/>
            <w:vAlign w:val="top"/>
          </w:tcPr>
          <w:p w14:paraId="73EB7B41">
            <w:pPr>
              <w:pStyle w:val="9"/>
              <w:spacing w:before="191" w:line="353" w:lineRule="auto"/>
              <w:ind w:left="8" w:right="4" w:firstLine="253"/>
              <w:rPr>
                <w:u w:val="none" w:color="auto"/>
              </w:rPr>
            </w:pPr>
            <w:r>
              <w:rPr>
                <w:spacing w:val="-3"/>
              </w:rPr>
              <w:t>（1）支持中小企业发展：对于经主管预算单位统筹后未预留</w:t>
            </w:r>
            <w:r>
              <w:rPr>
                <w:spacing w:val="11"/>
              </w:rPr>
              <w:t xml:space="preserve"> </w:t>
            </w:r>
            <w:r>
              <w:rPr>
                <w:spacing w:val="2"/>
              </w:rPr>
              <w:t>份额专门面向中小企业采购的采购项目，以及预留份额项目中</w:t>
            </w:r>
            <w:r>
              <w:rPr>
                <w:spacing w:val="9"/>
              </w:rPr>
              <w:t xml:space="preserve"> </w:t>
            </w:r>
            <w:r>
              <w:rPr>
                <w:spacing w:val="11"/>
              </w:rPr>
              <w:t>的非预留部分采购包，给予小型和微型企业产品的价格给予</w:t>
            </w:r>
            <w:r>
              <w:rPr>
                <w:spacing w:val="17"/>
              </w:rPr>
              <w:t xml:space="preserve"> </w:t>
            </w:r>
            <w:r>
              <w:rPr>
                <w:spacing w:val="-2"/>
              </w:rPr>
              <w:t>10%-20%的扣除，用扣除后的价格参与评标，JY企业参加政府采</w:t>
            </w:r>
            <w:r>
              <w:rPr>
                <w:spacing w:val="7"/>
              </w:rPr>
              <w:t xml:space="preserve"> </w:t>
            </w:r>
            <w:r>
              <w:rPr>
                <w:spacing w:val="2"/>
              </w:rPr>
              <w:t>购活动时，应当提供由省级以上</w:t>
            </w:r>
            <w:r>
              <w:t>JY</w:t>
            </w:r>
            <w:r>
              <w:rPr>
                <w:spacing w:val="2"/>
              </w:rPr>
              <w:t>管理局、戒毒管理局（含新</w:t>
            </w:r>
            <w:r>
              <w:rPr>
                <w:spacing w:val="11"/>
              </w:rPr>
              <w:t xml:space="preserve"> </w:t>
            </w:r>
            <w:r>
              <w:rPr>
                <w:spacing w:val="2"/>
              </w:rPr>
              <w:t>疆生产建设兵团）出具的属于</w:t>
            </w:r>
            <w:r>
              <w:t>JY</w:t>
            </w:r>
            <w:r>
              <w:rPr>
                <w:spacing w:val="2"/>
              </w:rPr>
              <w:t>企业的证明文件。在政府采购</w:t>
            </w:r>
            <w:r>
              <w:rPr>
                <w:spacing w:val="11"/>
              </w:rPr>
              <w:t xml:space="preserve"> </w:t>
            </w:r>
            <w:r>
              <w:rPr>
                <w:spacing w:val="2"/>
              </w:rPr>
              <w:t>活动中，</w:t>
            </w:r>
            <w:r>
              <w:t>JY</w:t>
            </w:r>
            <w:r>
              <w:rPr>
                <w:spacing w:val="2"/>
              </w:rPr>
              <w:t>企业视同小型、微型企业，享受预留份额、评标中</w:t>
            </w:r>
            <w:r>
              <w:rPr>
                <w:spacing w:val="11"/>
              </w:rPr>
              <w:t xml:space="preserve"> </w:t>
            </w:r>
            <w:r>
              <w:rPr>
                <w:spacing w:val="2"/>
              </w:rPr>
              <w:t>价格扣除等政府采购促进中小企业发展的政府采购政策。</w:t>
            </w:r>
            <w:r>
              <w:rPr>
                <w:spacing w:val="2"/>
                <w:u w:val="none" w:color="auto"/>
              </w:rPr>
              <w:t>本项</w:t>
            </w:r>
            <w:r>
              <w:rPr>
                <w:spacing w:val="9"/>
                <w:u w:val="none" w:color="auto"/>
              </w:rPr>
              <w:t xml:space="preserve"> </w:t>
            </w:r>
            <w:r>
              <w:rPr>
                <w:spacing w:val="2"/>
                <w:u w:val="none" w:color="auto"/>
              </w:rPr>
              <w:t>目具体扣除比例为10%。</w:t>
            </w:r>
          </w:p>
          <w:p w14:paraId="484B49E8">
            <w:pPr>
              <w:pStyle w:val="9"/>
              <w:spacing w:before="143" w:line="339" w:lineRule="auto"/>
              <w:ind w:left="13" w:right="4" w:firstLine="12"/>
              <w:rPr>
                <w:spacing w:val="1"/>
                <w:u w:val="none" w:color="auto"/>
              </w:rPr>
            </w:pPr>
            <w:r>
              <w:rPr>
                <w:spacing w:val="-5"/>
                <w:u w:val="none" w:color="auto"/>
              </w:rPr>
              <w:t>（2）接受大中型企业与小微企业组成联合体或者允许大中型</w:t>
            </w:r>
            <w:r>
              <w:rPr>
                <w:spacing w:val="8"/>
                <w:u w:val="none" w:color="auto"/>
              </w:rPr>
              <w:t xml:space="preserve"> </w:t>
            </w:r>
            <w:r>
              <w:rPr>
                <w:u w:val="none" w:color="auto"/>
              </w:rPr>
              <w:t>企业向一家或者多家小微企业分包的采购项目，对于联合协议</w:t>
            </w:r>
            <w:r>
              <w:rPr>
                <w:spacing w:val="8"/>
                <w:u w:val="none" w:color="auto"/>
              </w:rPr>
              <w:t xml:space="preserve"> </w:t>
            </w:r>
            <w:r>
              <w:rPr>
                <w:spacing w:val="9"/>
                <w:u w:val="none" w:color="auto"/>
              </w:rPr>
              <w:t>或者分包意向协议约定小微企业的合同份额占到合同总金额</w:t>
            </w:r>
            <w:r>
              <w:rPr>
                <w:spacing w:val="14"/>
                <w:u w:val="none" w:color="auto"/>
              </w:rPr>
              <w:t xml:space="preserve"> </w:t>
            </w:r>
            <w:r>
              <w:rPr>
                <w:rFonts w:ascii="Times New Roman" w:hAnsi="Times New Roman" w:eastAsia="Times New Roman" w:cs="Times New Roman"/>
                <w:spacing w:val="1"/>
                <w:u w:val="none" w:color="auto"/>
              </w:rPr>
              <w:t>40%</w:t>
            </w:r>
            <w:r>
              <w:rPr>
                <w:spacing w:val="1"/>
                <w:u w:val="none" w:color="auto"/>
              </w:rPr>
              <w:t>以上的，采购人、采购代理机构应当对联合体或者大中型</w:t>
            </w:r>
            <w:r>
              <w:rPr>
                <w:spacing w:val="18"/>
                <w:u w:val="none" w:color="auto"/>
              </w:rPr>
              <w:t xml:space="preserve"> </w:t>
            </w:r>
            <w:r>
              <w:rPr>
                <w:spacing w:val="-3"/>
                <w:u w:val="none" w:color="auto"/>
              </w:rPr>
              <w:t>企业的报价给予</w:t>
            </w:r>
            <w:r>
              <w:rPr>
                <w:rFonts w:ascii="Times New Roman" w:hAnsi="Times New Roman" w:eastAsia="Times New Roman" w:cs="Times New Roman"/>
                <w:spacing w:val="-3"/>
                <w:u w:val="none" w:color="auto"/>
              </w:rPr>
              <w:t>4%~6%</w:t>
            </w:r>
            <w:r>
              <w:rPr>
                <w:spacing w:val="-3"/>
                <w:u w:val="none" w:color="auto"/>
              </w:rPr>
              <w:t>（工程项目为</w:t>
            </w:r>
            <w:r>
              <w:rPr>
                <w:rFonts w:ascii="Times New Roman" w:hAnsi="Times New Roman" w:eastAsia="Times New Roman" w:cs="Times New Roman"/>
                <w:spacing w:val="-3"/>
                <w:u w:val="none" w:color="auto"/>
              </w:rPr>
              <w:t>1%~2%</w:t>
            </w:r>
            <w:r>
              <w:rPr>
                <w:spacing w:val="-3"/>
                <w:u w:val="none" w:color="auto"/>
              </w:rPr>
              <w:t>）的扣除，用扣除</w:t>
            </w:r>
            <w:r>
              <w:rPr>
                <w:spacing w:val="2"/>
                <w:u w:val="none" w:color="auto"/>
              </w:rPr>
              <w:t xml:space="preserve"> </w:t>
            </w:r>
            <w:r>
              <w:rPr>
                <w:spacing w:val="-6"/>
                <w:u w:val="none" w:color="auto"/>
              </w:rPr>
              <w:t>后的价格参加评审。适用招标投标法的政府采购工程建设项目，</w:t>
            </w:r>
            <w:r>
              <w:rPr>
                <w:u w:val="none" w:color="auto"/>
              </w:rPr>
              <w:t>采用综合评估法但未采用低价优先法计算价格分的，评标时应当在采用原报价进行评分的基础上增加其价格得分的</w:t>
            </w:r>
            <w:r>
              <w:rPr>
                <w:rFonts w:ascii="Times New Roman" w:hAnsi="Times New Roman" w:eastAsia="Times New Roman" w:cs="Times New Roman"/>
                <w:u w:val="none" w:color="auto"/>
              </w:rPr>
              <w:t>1%</w:t>
            </w:r>
            <w:r>
              <w:rPr>
                <w:rFonts w:ascii="Times New Roman" w:hAnsi="Times New Roman" w:eastAsia="Times New Roman" w:cs="Times New Roman"/>
                <w:spacing w:val="-1"/>
                <w:u w:val="none" w:color="auto"/>
              </w:rPr>
              <w:t>~2%</w:t>
            </w:r>
            <w:r>
              <w:rPr>
                <w:spacing w:val="-1"/>
                <w:u w:val="none" w:color="auto"/>
              </w:rPr>
              <w:t>作</w:t>
            </w:r>
            <w:r>
              <w:rPr>
                <w:spacing w:val="1"/>
                <w:u w:val="none" w:color="auto"/>
              </w:rPr>
              <w:t>为其价格分。本项目具体扣除比例为4%。</w:t>
            </w:r>
          </w:p>
          <w:p w14:paraId="28FC1B2E">
            <w:pPr>
              <w:pStyle w:val="9"/>
              <w:spacing w:before="111" w:line="348" w:lineRule="auto"/>
              <w:ind w:left="10" w:right="4" w:firstLine="251"/>
              <w:rPr>
                <w:u w:val="none" w:color="auto"/>
              </w:rPr>
            </w:pPr>
            <w:r>
              <w:rPr>
                <w:spacing w:val="-3"/>
                <w:u w:val="none" w:color="auto"/>
              </w:rPr>
              <w:t>（3）政府采购促进残疾人就业：符合条件的残疾人福利性单</w:t>
            </w:r>
            <w:r>
              <w:rPr>
                <w:spacing w:val="11"/>
                <w:u w:val="none" w:color="auto"/>
              </w:rPr>
              <w:t xml:space="preserve"> </w:t>
            </w:r>
            <w:r>
              <w:rPr>
                <w:spacing w:val="2"/>
                <w:u w:val="none" w:color="auto"/>
              </w:rPr>
              <w:t>位在参加政府采购活动时，应当提供规定的《残疾人福利性单</w:t>
            </w:r>
            <w:r>
              <w:rPr>
                <w:spacing w:val="7"/>
                <w:u w:val="none" w:color="auto"/>
              </w:rPr>
              <w:t xml:space="preserve"> </w:t>
            </w:r>
            <w:r>
              <w:rPr>
                <w:spacing w:val="1"/>
                <w:u w:val="none" w:color="auto"/>
              </w:rPr>
              <w:t>位声明函》（见附件</w:t>
            </w:r>
            <w:r>
              <w:rPr>
                <w:spacing w:val="18"/>
                <w:u w:val="none" w:color="auto"/>
              </w:rPr>
              <w:t>），</w:t>
            </w:r>
            <w:r>
              <w:rPr>
                <w:spacing w:val="1"/>
                <w:u w:val="none" w:color="auto"/>
              </w:rPr>
              <w:t>并对声明的真实性负责。任何单位或</w:t>
            </w:r>
            <w:r>
              <w:rPr>
                <w:u w:val="none" w:color="auto"/>
              </w:rPr>
              <w:t xml:space="preserve"> </w:t>
            </w:r>
            <w:r>
              <w:rPr>
                <w:spacing w:val="2"/>
                <w:u w:val="none" w:color="auto"/>
              </w:rPr>
              <w:t>者个人在政府采购活动中均不得要求残疾人福利性单位提供其</w:t>
            </w:r>
            <w:r>
              <w:rPr>
                <w:spacing w:val="7"/>
                <w:u w:val="none" w:color="auto"/>
              </w:rPr>
              <w:t xml:space="preserve"> </w:t>
            </w:r>
            <w:r>
              <w:rPr>
                <w:spacing w:val="2"/>
                <w:u w:val="none" w:color="auto"/>
              </w:rPr>
              <w:t>他证明声明函内容的材料。残疾人福利性单位视同小型、微型</w:t>
            </w:r>
            <w:r>
              <w:rPr>
                <w:spacing w:val="7"/>
                <w:u w:val="none" w:color="auto"/>
              </w:rPr>
              <w:t xml:space="preserve"> </w:t>
            </w:r>
            <w:r>
              <w:rPr>
                <w:spacing w:val="2"/>
                <w:u w:val="none" w:color="auto"/>
              </w:rPr>
              <w:t>企业，享受评标中价格扣除等促进中小企业发展的政府采购政</w:t>
            </w:r>
            <w:r>
              <w:rPr>
                <w:spacing w:val="7"/>
                <w:u w:val="none" w:color="auto"/>
              </w:rPr>
              <w:t xml:space="preserve"> </w:t>
            </w:r>
            <w:r>
              <w:rPr>
                <w:spacing w:val="1"/>
                <w:u w:val="none" w:color="auto"/>
              </w:rPr>
              <w:t>策。本项目具体扣除比例为10%。</w:t>
            </w:r>
          </w:p>
          <w:p w14:paraId="1922B7EE">
            <w:pPr>
              <w:pStyle w:val="9"/>
              <w:spacing w:before="195" w:line="335" w:lineRule="auto"/>
              <w:ind w:left="10" w:firstLine="11"/>
            </w:pPr>
            <w:r>
              <w:rPr>
                <w:spacing w:val="-3"/>
              </w:rPr>
              <w:t>（4）节能产品、环境标志产品的产品优惠：按国家有关节能、</w:t>
            </w:r>
            <w:r>
              <w:rPr>
                <w:spacing w:val="18"/>
              </w:rPr>
              <w:t xml:space="preserve"> </w:t>
            </w:r>
            <w:r>
              <w:rPr>
                <w:spacing w:val="-2"/>
              </w:rPr>
              <w:t>环保政策执行。</w:t>
            </w:r>
          </w:p>
          <w:p w14:paraId="2D0899C9">
            <w:pPr>
              <w:pStyle w:val="9"/>
              <w:spacing w:before="143" w:line="339" w:lineRule="auto"/>
              <w:ind w:left="13" w:right="4" w:firstLine="12"/>
              <w:rPr>
                <w:spacing w:val="1"/>
                <w:u w:val="none" w:color="auto"/>
              </w:rPr>
            </w:pPr>
          </w:p>
          <w:p w14:paraId="76C95174">
            <w:pPr>
              <w:pStyle w:val="9"/>
              <w:spacing w:before="34" w:line="311" w:lineRule="auto"/>
              <w:rPr>
                <w:b/>
                <w:bCs/>
                <w:spacing w:val="-1"/>
              </w:rPr>
            </w:pPr>
          </w:p>
        </w:tc>
      </w:tr>
      <w:tr w14:paraId="38C52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1" w:hRule="exact"/>
        </w:trPr>
        <w:tc>
          <w:tcPr>
            <w:tcW w:w="796" w:type="dxa"/>
            <w:shd w:val="clear" w:color="auto" w:fill="auto"/>
            <w:vAlign w:val="top"/>
          </w:tcPr>
          <w:p w14:paraId="15118472">
            <w:pPr>
              <w:pStyle w:val="9"/>
              <w:spacing w:before="78" w:line="183" w:lineRule="auto"/>
              <w:ind w:left="285" w:leftChars="0"/>
              <w:rPr>
                <w:spacing w:val="-8"/>
              </w:rPr>
            </w:pPr>
          </w:p>
        </w:tc>
        <w:tc>
          <w:tcPr>
            <w:tcW w:w="2071" w:type="dxa"/>
            <w:shd w:val="clear" w:color="auto" w:fill="auto"/>
            <w:vAlign w:val="top"/>
          </w:tcPr>
          <w:p w14:paraId="0804A591">
            <w:pPr>
              <w:pStyle w:val="9"/>
              <w:spacing w:before="78" w:line="230" w:lineRule="auto"/>
              <w:ind w:left="399" w:leftChars="0" w:right="152" w:rightChars="0" w:hanging="254" w:firstLineChars="0"/>
              <w:rPr>
                <w:spacing w:val="-2"/>
              </w:rPr>
            </w:pPr>
          </w:p>
        </w:tc>
        <w:tc>
          <w:tcPr>
            <w:tcW w:w="6872" w:type="dxa"/>
            <w:shd w:val="clear" w:color="auto" w:fill="auto"/>
            <w:vAlign w:val="top"/>
          </w:tcPr>
          <w:p w14:paraId="5C8D2C05">
            <w:pPr>
              <w:pStyle w:val="9"/>
              <w:spacing w:line="236" w:lineRule="auto"/>
              <w:ind w:left="116" w:right="107" w:hanging="3"/>
              <w:jc w:val="both"/>
            </w:pPr>
            <w:r>
              <w:rPr>
                <w:b/>
                <w:bCs/>
                <w:spacing w:val="-2"/>
              </w:rPr>
              <w:t>注：当面向中小企业采购时，根据《政府采购促进中小企业</w:t>
            </w:r>
            <w:r>
              <w:t xml:space="preserve">  </w:t>
            </w:r>
            <w:r>
              <w:rPr>
                <w:b/>
                <w:bCs/>
                <w:spacing w:val="-5"/>
              </w:rPr>
              <w:t>发展管理办法》第十一条</w:t>
            </w:r>
            <w:r>
              <w:rPr>
                <w:spacing w:val="35"/>
              </w:rPr>
              <w:t xml:space="preserve"> </w:t>
            </w:r>
            <w:r>
              <w:rPr>
                <w:b/>
                <w:bCs/>
                <w:spacing w:val="-5"/>
              </w:rPr>
              <w:t>中小企业参加政府采购活动，应当</w:t>
            </w:r>
            <w:r>
              <w:t xml:space="preserve"> </w:t>
            </w:r>
            <w:r>
              <w:rPr>
                <w:b/>
                <w:bCs/>
                <w:spacing w:val="-2"/>
              </w:rPr>
              <w:t>出具本办法规定的《中小企业声明函》，否则不得</w:t>
            </w:r>
            <w:r>
              <w:rPr>
                <w:b/>
                <w:bCs/>
                <w:spacing w:val="-3"/>
              </w:rPr>
              <w:t>享受相关</w:t>
            </w:r>
            <w:r>
              <w:t xml:space="preserve">  </w:t>
            </w:r>
            <w:r>
              <w:rPr>
                <w:b/>
                <w:bCs/>
                <w:spacing w:val="-8"/>
              </w:rPr>
              <w:t>中小企业扶持政策。任何单位和个人不得要求供应商提供《中</w:t>
            </w:r>
            <w:r>
              <w:t xml:space="preserve"> </w:t>
            </w:r>
            <w:r>
              <w:rPr>
                <w:b/>
                <w:bCs/>
                <w:spacing w:val="-3"/>
              </w:rPr>
              <w:t>小企业声明函》之外的中小企业身份证明文件。</w:t>
            </w:r>
          </w:p>
          <w:p w14:paraId="484A4353">
            <w:pPr>
              <w:pStyle w:val="9"/>
              <w:spacing w:before="191" w:line="348" w:lineRule="auto"/>
              <w:ind w:left="4" w:leftChars="0" w:firstLine="254" w:firstLineChars="0"/>
              <w:rPr>
                <w:spacing w:val="-1"/>
              </w:rPr>
            </w:pPr>
            <w:r>
              <w:rPr>
                <w:spacing w:val="2"/>
              </w:rPr>
              <w:t>在政府采购活动中，供应商提供的货物、工程或者服务符</w:t>
            </w:r>
            <w:r>
              <w:rPr>
                <w:spacing w:val="12"/>
              </w:rPr>
              <w:t xml:space="preserve"> </w:t>
            </w:r>
            <w:r>
              <w:rPr>
                <w:spacing w:val="-1"/>
              </w:rPr>
              <w:t>合下列情形的，享受本办法规定的中小企业扶持政策：</w:t>
            </w:r>
          </w:p>
          <w:p w14:paraId="758C8548">
            <w:pPr>
              <w:pStyle w:val="9"/>
              <w:numPr>
                <w:ilvl w:val="0"/>
                <w:numId w:val="1"/>
              </w:numPr>
              <w:spacing w:before="191" w:line="348" w:lineRule="auto"/>
              <w:ind w:left="4" w:leftChars="0" w:firstLine="254" w:firstLineChars="0"/>
              <w:rPr>
                <w:spacing w:val="-1"/>
              </w:rPr>
            </w:pPr>
            <w:r>
              <w:rPr>
                <w:spacing w:val="2"/>
              </w:rPr>
              <w:t>在货物采购项目中，货物由中小企业制造，</w:t>
            </w:r>
            <w:r>
              <w:rPr>
                <w:spacing w:val="1"/>
              </w:rPr>
              <w:t>即货物由中</w:t>
            </w:r>
            <w:r>
              <w:rPr>
                <w:spacing w:val="-1"/>
              </w:rPr>
              <w:t>小企业生产且使用该中小企业商号或者注册商标；</w:t>
            </w:r>
          </w:p>
          <w:p w14:paraId="23A2F8E6">
            <w:pPr>
              <w:pStyle w:val="9"/>
              <w:spacing w:before="194" w:line="295" w:lineRule="auto"/>
              <w:ind w:left="12" w:right="4" w:firstLine="9"/>
            </w:pPr>
            <w:r>
              <w:rPr>
                <w:spacing w:val="2"/>
              </w:rPr>
              <w:t>（二）在工程采购项目中，工程由中小企业承建，</w:t>
            </w:r>
            <w:r>
              <w:rPr>
                <w:spacing w:val="1"/>
              </w:rPr>
              <w:t>即工程施工</w:t>
            </w:r>
            <w:r>
              <w:t xml:space="preserve"> </w:t>
            </w:r>
            <w:r>
              <w:rPr>
                <w:spacing w:val="-2"/>
              </w:rPr>
              <w:t>单位为中小企业；</w:t>
            </w:r>
          </w:p>
          <w:p w14:paraId="37C7C293">
            <w:pPr>
              <w:pStyle w:val="9"/>
              <w:spacing w:before="192" w:line="320" w:lineRule="auto"/>
              <w:ind w:left="11" w:right="4" w:firstLine="10"/>
            </w:pPr>
            <w:r>
              <w:rPr>
                <w:spacing w:val="2"/>
              </w:rPr>
              <w:t>（三）在服务采购项目中，服务由中小企业承接，</w:t>
            </w:r>
            <w:r>
              <w:rPr>
                <w:spacing w:val="1"/>
              </w:rPr>
              <w:t>即提供服务</w:t>
            </w:r>
            <w:r>
              <w:t xml:space="preserve"> </w:t>
            </w:r>
            <w:r>
              <w:rPr>
                <w:spacing w:val="-2"/>
              </w:rPr>
              <w:t>的人员为中小企业依照《中华人民共和国劳动合同法》</w:t>
            </w:r>
            <w:r>
              <w:rPr>
                <w:spacing w:val="-3"/>
              </w:rPr>
              <w:t>订立劳</w:t>
            </w:r>
            <w:r>
              <w:t xml:space="preserve"> </w:t>
            </w:r>
            <w:r>
              <w:rPr>
                <w:spacing w:val="-2"/>
              </w:rPr>
              <w:t>动合同的从业人员。</w:t>
            </w:r>
          </w:p>
          <w:p w14:paraId="2372EBF7">
            <w:pPr>
              <w:pStyle w:val="9"/>
              <w:spacing w:before="194" w:line="360" w:lineRule="auto"/>
              <w:ind w:left="9" w:right="4" w:firstLine="480"/>
              <w:jc w:val="both"/>
            </w:pPr>
            <w:r>
              <w:rPr>
                <w:spacing w:val="2"/>
              </w:rPr>
              <w:t>在货物采购项目中，供应商提供的货物既有中小企业制造</w:t>
            </w:r>
            <w:r>
              <w:rPr>
                <w:spacing w:val="12"/>
              </w:rPr>
              <w:t xml:space="preserve"> </w:t>
            </w:r>
            <w:r>
              <w:rPr>
                <w:spacing w:val="2"/>
              </w:rPr>
              <w:t>货物，也有大型企业制造货物的，不享受本办法规定的中小企</w:t>
            </w:r>
            <w:r>
              <w:rPr>
                <w:spacing w:val="8"/>
              </w:rPr>
              <w:t xml:space="preserve"> </w:t>
            </w:r>
            <w:r>
              <w:rPr>
                <w:spacing w:val="-2"/>
              </w:rPr>
              <w:t>业扶持政策。</w:t>
            </w:r>
          </w:p>
          <w:p w14:paraId="448E241D">
            <w:pPr>
              <w:pStyle w:val="9"/>
              <w:spacing w:before="192" w:line="320" w:lineRule="auto"/>
              <w:ind w:left="11" w:right="4" w:firstLine="495" w:firstLineChars="203"/>
              <w:rPr>
                <w:spacing w:val="2"/>
              </w:rPr>
            </w:pPr>
            <w:r>
              <w:rPr>
                <w:spacing w:val="2"/>
              </w:rPr>
              <w:t>以联合体形式参加政府采购活动，联合体各方均为中小企业的，联合体视同中小企业。其中，联合体各方均为小微企业的，联合体视同小微企业。</w:t>
            </w:r>
          </w:p>
          <w:p w14:paraId="7B968996">
            <w:pPr>
              <w:pStyle w:val="9"/>
              <w:spacing w:before="34" w:line="311" w:lineRule="auto"/>
              <w:ind w:firstLine="488" w:firstLineChars="200"/>
              <w:rPr>
                <w:b/>
                <w:bCs/>
                <w:spacing w:val="-1"/>
              </w:rPr>
            </w:pPr>
            <w:r>
              <w:rPr>
                <w:spacing w:val="2"/>
              </w:rPr>
              <w:t>本采购项目面向</w:t>
            </w:r>
            <w:r>
              <w:rPr>
                <w:rFonts w:hint="eastAsia"/>
                <w:spacing w:val="2"/>
                <w:lang w:val="en-US" w:eastAsia="zh-CN"/>
              </w:rPr>
              <w:t>小微</w:t>
            </w:r>
            <w:r>
              <w:rPr>
                <w:spacing w:val="2"/>
              </w:rPr>
              <w:t>企业</w:t>
            </w:r>
            <w:r>
              <w:rPr>
                <w:rFonts w:hint="eastAsia"/>
                <w:spacing w:val="2"/>
                <w:lang w:eastAsia="zh-CN"/>
              </w:rPr>
              <w:t>（</w:t>
            </w:r>
            <w:r>
              <w:rPr>
                <w:rFonts w:hint="eastAsia"/>
                <w:spacing w:val="2"/>
                <w:lang w:val="en-US" w:eastAsia="zh-CN"/>
              </w:rPr>
              <w:t>制造商为小微企业</w:t>
            </w:r>
            <w:r>
              <w:rPr>
                <w:rFonts w:hint="eastAsia"/>
                <w:spacing w:val="2"/>
                <w:lang w:eastAsia="zh-CN"/>
              </w:rPr>
              <w:t>）</w:t>
            </w:r>
            <w:r>
              <w:rPr>
                <w:spacing w:val="2"/>
              </w:rPr>
              <w:t>。该项目对应的中小企业划分标准所属行业：工业【行业划分标准按《国民经济行业分类》执行。中小企业划分标准按《中小企业划型标准规定》（工信部联企业[2011]300 号）文件规定执行。】</w:t>
            </w:r>
          </w:p>
        </w:tc>
      </w:tr>
      <w:tr w14:paraId="1453A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exact"/>
        </w:trPr>
        <w:tc>
          <w:tcPr>
            <w:tcW w:w="796" w:type="dxa"/>
            <w:shd w:val="clear" w:color="auto" w:fill="auto"/>
            <w:vAlign w:val="top"/>
          </w:tcPr>
          <w:p w14:paraId="0AED28EF">
            <w:pPr>
              <w:spacing w:line="247" w:lineRule="auto"/>
              <w:rPr>
                <w:rFonts w:ascii="Arial"/>
                <w:sz w:val="21"/>
              </w:rPr>
            </w:pPr>
          </w:p>
          <w:p w14:paraId="1C982A0B">
            <w:pPr>
              <w:spacing w:line="247" w:lineRule="auto"/>
              <w:rPr>
                <w:rFonts w:ascii="Arial"/>
                <w:sz w:val="21"/>
              </w:rPr>
            </w:pPr>
          </w:p>
          <w:p w14:paraId="608E4650">
            <w:pPr>
              <w:spacing w:line="247" w:lineRule="auto"/>
              <w:rPr>
                <w:rFonts w:ascii="Arial"/>
                <w:sz w:val="21"/>
              </w:rPr>
            </w:pPr>
          </w:p>
          <w:p w14:paraId="5013982F">
            <w:pPr>
              <w:spacing w:line="247" w:lineRule="auto"/>
              <w:rPr>
                <w:rFonts w:ascii="Arial"/>
                <w:sz w:val="21"/>
              </w:rPr>
            </w:pPr>
          </w:p>
          <w:p w14:paraId="6394F439">
            <w:pPr>
              <w:spacing w:line="248" w:lineRule="auto"/>
              <w:rPr>
                <w:rFonts w:ascii="Arial"/>
                <w:sz w:val="21"/>
              </w:rPr>
            </w:pPr>
          </w:p>
          <w:p w14:paraId="4EEDB0A0">
            <w:pPr>
              <w:pStyle w:val="9"/>
              <w:spacing w:before="78" w:line="183" w:lineRule="auto"/>
              <w:ind w:left="285" w:leftChars="0"/>
              <w:rPr>
                <w:rFonts w:ascii="宋体" w:hAnsi="宋体" w:eastAsia="宋体" w:cs="宋体"/>
                <w:snapToGrid w:val="0"/>
                <w:color w:val="000000"/>
                <w:kern w:val="0"/>
                <w:sz w:val="24"/>
                <w:szCs w:val="24"/>
                <w:lang w:val="en-US" w:eastAsia="en-US" w:bidi="ar-SA"/>
              </w:rPr>
            </w:pPr>
            <w:r>
              <w:rPr>
                <w:spacing w:val="-8"/>
              </w:rPr>
              <w:t>32</w:t>
            </w:r>
          </w:p>
        </w:tc>
        <w:tc>
          <w:tcPr>
            <w:tcW w:w="2071" w:type="dxa"/>
            <w:shd w:val="clear" w:color="auto" w:fill="auto"/>
            <w:vAlign w:val="top"/>
          </w:tcPr>
          <w:p w14:paraId="7348388A">
            <w:pPr>
              <w:spacing w:line="285" w:lineRule="auto"/>
              <w:rPr>
                <w:rFonts w:ascii="Arial"/>
                <w:sz w:val="21"/>
              </w:rPr>
            </w:pPr>
          </w:p>
          <w:p w14:paraId="1D800EE8">
            <w:pPr>
              <w:spacing w:line="286" w:lineRule="auto"/>
              <w:rPr>
                <w:rFonts w:ascii="Arial"/>
                <w:sz w:val="21"/>
              </w:rPr>
            </w:pPr>
          </w:p>
          <w:p w14:paraId="7E14D735">
            <w:pPr>
              <w:spacing w:line="286" w:lineRule="auto"/>
              <w:rPr>
                <w:rFonts w:ascii="Arial"/>
                <w:sz w:val="21"/>
              </w:rPr>
            </w:pPr>
          </w:p>
          <w:p w14:paraId="2A9AFD4D">
            <w:pPr>
              <w:spacing w:line="286" w:lineRule="auto"/>
              <w:rPr>
                <w:rFonts w:ascii="Arial"/>
                <w:sz w:val="21"/>
              </w:rPr>
            </w:pPr>
          </w:p>
          <w:p w14:paraId="203F1649">
            <w:pPr>
              <w:pStyle w:val="9"/>
              <w:spacing w:before="78" w:line="221" w:lineRule="auto"/>
              <w:ind w:left="730" w:leftChars="0"/>
              <w:rPr>
                <w:rFonts w:ascii="宋体" w:hAnsi="宋体" w:eastAsia="宋体" w:cs="宋体"/>
                <w:snapToGrid w:val="0"/>
                <w:color w:val="000000"/>
                <w:kern w:val="0"/>
                <w:sz w:val="24"/>
                <w:szCs w:val="24"/>
                <w:lang w:val="en-US" w:eastAsia="en-US" w:bidi="ar-SA"/>
              </w:rPr>
            </w:pPr>
            <w:r>
              <w:rPr>
                <w:spacing w:val="-6"/>
              </w:rPr>
              <w:t>其他</w:t>
            </w:r>
          </w:p>
        </w:tc>
        <w:tc>
          <w:tcPr>
            <w:tcW w:w="6872" w:type="dxa"/>
            <w:shd w:val="clear" w:color="auto" w:fill="auto"/>
            <w:vAlign w:val="top"/>
          </w:tcPr>
          <w:p w14:paraId="16B7D076">
            <w:pPr>
              <w:pStyle w:val="9"/>
              <w:spacing w:before="196" w:line="357" w:lineRule="auto"/>
              <w:ind w:left="11" w:leftChars="0"/>
              <w:jc w:val="both"/>
              <w:rPr>
                <w:rFonts w:ascii="宋体" w:hAnsi="宋体" w:eastAsia="宋体" w:cs="宋体"/>
                <w:snapToGrid w:val="0"/>
                <w:color w:val="000000"/>
                <w:kern w:val="0"/>
                <w:sz w:val="24"/>
                <w:szCs w:val="24"/>
                <w:lang w:val="en-US" w:eastAsia="en-US" w:bidi="ar-SA"/>
              </w:rPr>
            </w:pPr>
            <w:r>
              <w:rPr>
                <w:spacing w:val="-1"/>
              </w:rPr>
              <w:t>若投标人对采购文件有疑问的：</w:t>
            </w:r>
            <w:r>
              <w:rPr>
                <w:b/>
                <w:bCs/>
                <w:spacing w:val="-1"/>
              </w:rPr>
              <w:t>因报名系统实</w:t>
            </w:r>
            <w:r>
              <w:rPr>
                <w:b/>
                <w:bCs/>
                <w:spacing w:val="-2"/>
              </w:rPr>
              <w:t>行封闭运行，投</w:t>
            </w:r>
            <w:r>
              <w:t xml:space="preserve"> </w:t>
            </w:r>
            <w:r>
              <w:rPr>
                <w:b/>
                <w:bCs/>
                <w:spacing w:val="-3"/>
              </w:rPr>
              <w:t>标企业报名信息保密，因此采购文件质疑答疑均在会员报名系</w:t>
            </w:r>
            <w:r>
              <w:rPr>
                <w:spacing w:val="6"/>
              </w:rPr>
              <w:t xml:space="preserve">  </w:t>
            </w:r>
            <w:r>
              <w:rPr>
                <w:b/>
                <w:bCs/>
                <w:spacing w:val="-9"/>
              </w:rPr>
              <w:t>统中进行。请报名投标企业严格按法定时间进行采购文件质疑，</w:t>
            </w:r>
            <w:r>
              <w:rPr>
                <w:spacing w:val="6"/>
              </w:rPr>
              <w:t xml:space="preserve"> </w:t>
            </w:r>
            <w:r>
              <w:rPr>
                <w:b/>
                <w:bCs/>
                <w:spacing w:val="-3"/>
              </w:rPr>
              <w:t>并及时查看答疑回复。请会员登录在已报名项目中网上提问部</w:t>
            </w:r>
            <w:r>
              <w:rPr>
                <w:spacing w:val="6"/>
              </w:rPr>
              <w:t xml:space="preserve">  </w:t>
            </w:r>
            <w:r>
              <w:rPr>
                <w:b/>
                <w:bCs/>
                <w:spacing w:val="-5"/>
              </w:rPr>
              <w:t>分提交质疑问题，逾期不接受对采购文件的质疑。</w:t>
            </w:r>
          </w:p>
        </w:tc>
      </w:tr>
      <w:tr w14:paraId="6617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6" w:hRule="exact"/>
        </w:trPr>
        <w:tc>
          <w:tcPr>
            <w:tcW w:w="796" w:type="dxa"/>
            <w:shd w:val="clear" w:color="auto" w:fill="auto"/>
            <w:vAlign w:val="top"/>
          </w:tcPr>
          <w:p w14:paraId="5F555F73">
            <w:pPr>
              <w:spacing w:line="246" w:lineRule="auto"/>
              <w:rPr>
                <w:rFonts w:ascii="Arial"/>
                <w:sz w:val="21"/>
              </w:rPr>
            </w:pPr>
          </w:p>
          <w:p w14:paraId="71B2D738">
            <w:pPr>
              <w:spacing w:line="246" w:lineRule="auto"/>
              <w:rPr>
                <w:rFonts w:ascii="Arial"/>
                <w:sz w:val="21"/>
              </w:rPr>
            </w:pPr>
          </w:p>
          <w:p w14:paraId="34BCBD4C">
            <w:pPr>
              <w:spacing w:line="246" w:lineRule="auto"/>
              <w:rPr>
                <w:rFonts w:ascii="Arial"/>
                <w:sz w:val="21"/>
              </w:rPr>
            </w:pPr>
          </w:p>
          <w:p w14:paraId="12516003">
            <w:pPr>
              <w:spacing w:line="246" w:lineRule="auto"/>
              <w:rPr>
                <w:rFonts w:ascii="Arial"/>
                <w:sz w:val="21"/>
              </w:rPr>
            </w:pPr>
          </w:p>
          <w:p w14:paraId="286A9A29">
            <w:pPr>
              <w:spacing w:line="247" w:lineRule="auto"/>
              <w:rPr>
                <w:rFonts w:ascii="Arial"/>
                <w:sz w:val="21"/>
              </w:rPr>
            </w:pPr>
          </w:p>
          <w:p w14:paraId="0D77DBF5">
            <w:pPr>
              <w:spacing w:line="247" w:lineRule="auto"/>
              <w:rPr>
                <w:rFonts w:ascii="Arial"/>
                <w:sz w:val="21"/>
              </w:rPr>
            </w:pPr>
          </w:p>
          <w:p w14:paraId="229E2AF1">
            <w:pPr>
              <w:spacing w:line="247" w:lineRule="auto"/>
              <w:rPr>
                <w:rFonts w:ascii="Arial"/>
                <w:sz w:val="21"/>
              </w:rPr>
            </w:pPr>
          </w:p>
          <w:p w14:paraId="2071C349">
            <w:pPr>
              <w:spacing w:line="247" w:lineRule="auto"/>
              <w:rPr>
                <w:rFonts w:ascii="Arial"/>
                <w:sz w:val="21"/>
              </w:rPr>
            </w:pPr>
          </w:p>
          <w:p w14:paraId="67163310">
            <w:pPr>
              <w:spacing w:line="247" w:lineRule="auto"/>
              <w:rPr>
                <w:rFonts w:ascii="Arial"/>
                <w:sz w:val="21"/>
              </w:rPr>
            </w:pPr>
          </w:p>
          <w:p w14:paraId="75E7B0D1">
            <w:pPr>
              <w:spacing w:line="247" w:lineRule="auto"/>
              <w:rPr>
                <w:rFonts w:ascii="Arial"/>
                <w:sz w:val="21"/>
              </w:rPr>
            </w:pPr>
          </w:p>
          <w:p w14:paraId="00A47112">
            <w:pPr>
              <w:spacing w:line="247" w:lineRule="auto"/>
              <w:rPr>
                <w:rFonts w:ascii="Arial"/>
                <w:sz w:val="21"/>
              </w:rPr>
            </w:pPr>
          </w:p>
          <w:p w14:paraId="382B1519">
            <w:pPr>
              <w:spacing w:line="247" w:lineRule="auto"/>
              <w:rPr>
                <w:rFonts w:ascii="Arial"/>
                <w:sz w:val="21"/>
              </w:rPr>
            </w:pPr>
          </w:p>
          <w:p w14:paraId="35BA6521">
            <w:pPr>
              <w:spacing w:line="247" w:lineRule="auto"/>
              <w:rPr>
                <w:rFonts w:ascii="Arial"/>
                <w:sz w:val="21"/>
              </w:rPr>
            </w:pPr>
          </w:p>
          <w:p w14:paraId="598024E2">
            <w:pPr>
              <w:spacing w:line="247" w:lineRule="auto"/>
              <w:rPr>
                <w:rFonts w:ascii="Arial"/>
                <w:sz w:val="21"/>
              </w:rPr>
            </w:pPr>
          </w:p>
          <w:p w14:paraId="7011D845">
            <w:pPr>
              <w:pStyle w:val="9"/>
              <w:spacing w:before="78" w:line="183" w:lineRule="auto"/>
              <w:ind w:left="232" w:leftChars="0"/>
              <w:rPr>
                <w:rFonts w:ascii="宋体" w:hAnsi="宋体" w:eastAsia="宋体" w:cs="宋体"/>
                <w:snapToGrid w:val="0"/>
                <w:color w:val="000000"/>
                <w:kern w:val="0"/>
                <w:sz w:val="24"/>
                <w:szCs w:val="24"/>
                <w:lang w:val="en-US" w:eastAsia="en-US" w:bidi="ar-SA"/>
              </w:rPr>
            </w:pPr>
            <w:r>
              <w:rPr>
                <w:spacing w:val="-8"/>
              </w:rPr>
              <w:t>33</w:t>
            </w:r>
          </w:p>
        </w:tc>
        <w:tc>
          <w:tcPr>
            <w:tcW w:w="2071" w:type="dxa"/>
            <w:shd w:val="clear" w:color="auto" w:fill="auto"/>
            <w:vAlign w:val="top"/>
          </w:tcPr>
          <w:p w14:paraId="749B4C6F">
            <w:pPr>
              <w:spacing w:line="241" w:lineRule="auto"/>
              <w:rPr>
                <w:rFonts w:ascii="Arial"/>
                <w:sz w:val="21"/>
              </w:rPr>
            </w:pPr>
          </w:p>
          <w:p w14:paraId="3647913D">
            <w:pPr>
              <w:spacing w:line="241" w:lineRule="auto"/>
              <w:rPr>
                <w:rFonts w:ascii="Arial"/>
                <w:sz w:val="21"/>
              </w:rPr>
            </w:pPr>
          </w:p>
          <w:p w14:paraId="4A493CA0">
            <w:pPr>
              <w:spacing w:line="241" w:lineRule="auto"/>
              <w:rPr>
                <w:rFonts w:ascii="Arial"/>
                <w:sz w:val="21"/>
              </w:rPr>
            </w:pPr>
          </w:p>
          <w:p w14:paraId="4F1D0CFA">
            <w:pPr>
              <w:spacing w:line="241" w:lineRule="auto"/>
              <w:rPr>
                <w:rFonts w:ascii="Arial"/>
                <w:sz w:val="21"/>
              </w:rPr>
            </w:pPr>
          </w:p>
          <w:p w14:paraId="43F52B89">
            <w:pPr>
              <w:spacing w:line="241" w:lineRule="auto"/>
              <w:rPr>
                <w:rFonts w:ascii="Arial"/>
                <w:sz w:val="21"/>
              </w:rPr>
            </w:pPr>
          </w:p>
          <w:p w14:paraId="33CEABB9">
            <w:pPr>
              <w:spacing w:line="241" w:lineRule="auto"/>
              <w:rPr>
                <w:rFonts w:ascii="Arial"/>
                <w:sz w:val="21"/>
              </w:rPr>
            </w:pPr>
          </w:p>
          <w:p w14:paraId="2C3B212B">
            <w:pPr>
              <w:spacing w:line="241" w:lineRule="auto"/>
              <w:rPr>
                <w:rFonts w:ascii="Arial"/>
                <w:sz w:val="21"/>
              </w:rPr>
            </w:pPr>
          </w:p>
          <w:p w14:paraId="45F9259C">
            <w:pPr>
              <w:spacing w:line="241" w:lineRule="auto"/>
              <w:rPr>
                <w:rFonts w:ascii="Arial"/>
                <w:sz w:val="21"/>
              </w:rPr>
            </w:pPr>
          </w:p>
          <w:p w14:paraId="35D0D098">
            <w:pPr>
              <w:spacing w:line="241" w:lineRule="auto"/>
              <w:rPr>
                <w:rFonts w:ascii="Arial"/>
                <w:sz w:val="21"/>
              </w:rPr>
            </w:pPr>
          </w:p>
          <w:p w14:paraId="717DB461">
            <w:pPr>
              <w:spacing w:line="241" w:lineRule="auto"/>
              <w:rPr>
                <w:rFonts w:ascii="Arial"/>
                <w:sz w:val="21"/>
              </w:rPr>
            </w:pPr>
          </w:p>
          <w:p w14:paraId="58FB2423">
            <w:pPr>
              <w:spacing w:line="241" w:lineRule="auto"/>
              <w:rPr>
                <w:rFonts w:ascii="Arial"/>
                <w:sz w:val="21"/>
              </w:rPr>
            </w:pPr>
          </w:p>
          <w:p w14:paraId="15A87A97">
            <w:pPr>
              <w:spacing w:line="241" w:lineRule="auto"/>
              <w:rPr>
                <w:rFonts w:ascii="Arial"/>
                <w:sz w:val="21"/>
              </w:rPr>
            </w:pPr>
          </w:p>
          <w:p w14:paraId="7653FDEB">
            <w:pPr>
              <w:spacing w:line="241" w:lineRule="auto"/>
              <w:rPr>
                <w:rFonts w:ascii="Arial"/>
                <w:sz w:val="21"/>
              </w:rPr>
            </w:pPr>
          </w:p>
          <w:p w14:paraId="661D552B">
            <w:pPr>
              <w:spacing w:line="242" w:lineRule="auto"/>
              <w:rPr>
                <w:rFonts w:ascii="Arial"/>
                <w:sz w:val="21"/>
              </w:rPr>
            </w:pPr>
          </w:p>
          <w:p w14:paraId="57FC5F69">
            <w:pPr>
              <w:pStyle w:val="9"/>
              <w:spacing w:before="78" w:line="221" w:lineRule="auto"/>
              <w:ind w:left="461" w:leftChars="0"/>
              <w:rPr>
                <w:rFonts w:ascii="宋体" w:hAnsi="宋体" w:eastAsia="宋体" w:cs="宋体"/>
                <w:snapToGrid w:val="0"/>
                <w:color w:val="000000"/>
                <w:kern w:val="0"/>
                <w:sz w:val="24"/>
                <w:szCs w:val="24"/>
                <w:lang w:val="en-US" w:eastAsia="en-US" w:bidi="ar-SA"/>
              </w:rPr>
            </w:pPr>
            <w:r>
              <w:rPr>
                <w:spacing w:val="-3"/>
              </w:rPr>
              <w:t>注意事项</w:t>
            </w:r>
          </w:p>
        </w:tc>
        <w:tc>
          <w:tcPr>
            <w:tcW w:w="6872" w:type="dxa"/>
            <w:shd w:val="clear" w:color="auto" w:fill="auto"/>
            <w:vAlign w:val="top"/>
          </w:tcPr>
          <w:p w14:paraId="7A72C46A">
            <w:pPr>
              <w:pStyle w:val="9"/>
              <w:spacing w:before="125" w:line="353" w:lineRule="auto"/>
              <w:ind w:right="4"/>
              <w:jc w:val="both"/>
            </w:pPr>
            <w:r>
              <w:rPr>
                <w:b/>
                <w:bCs/>
                <w:spacing w:val="-6"/>
              </w:rPr>
              <w:t>1.投标人需办理政采云</w:t>
            </w:r>
            <w:r>
              <w:rPr>
                <w:spacing w:val="-50"/>
              </w:rPr>
              <w:t xml:space="preserve"> </w:t>
            </w:r>
            <w:r>
              <w:rPr>
                <w:b/>
                <w:bCs/>
                <w:spacing w:val="-6"/>
              </w:rPr>
              <w:t>CA</w:t>
            </w:r>
            <w:r>
              <w:rPr>
                <w:spacing w:val="-48"/>
              </w:rPr>
              <w:t xml:space="preserve"> </w:t>
            </w:r>
            <w:r>
              <w:rPr>
                <w:b/>
                <w:bCs/>
                <w:spacing w:val="-6"/>
              </w:rPr>
              <w:t>投标锁，在新疆政府</w:t>
            </w:r>
            <w:r>
              <w:rPr>
                <w:b/>
                <w:bCs/>
                <w:spacing w:val="-7"/>
              </w:rPr>
              <w:t>采购网下载</w:t>
            </w:r>
            <w:r>
              <w:rPr>
                <w:b/>
                <w:bCs/>
                <w:spacing w:val="-1"/>
              </w:rPr>
              <w:t>专区下载进入“新疆维吾尔自治区全流程电子招投标项目管理</w:t>
            </w:r>
            <w:r>
              <w:rPr>
                <w:b/>
                <w:bCs/>
                <w:spacing w:val="-2"/>
              </w:rPr>
              <w:t>系统--供应商客户端</w:t>
            </w:r>
            <w:r>
              <w:rPr>
                <w:spacing w:val="-75"/>
              </w:rPr>
              <w:t xml:space="preserve"> </w:t>
            </w:r>
            <w:r>
              <w:rPr>
                <w:b/>
                <w:bCs/>
                <w:spacing w:val="-2"/>
              </w:rPr>
              <w:t>”，了解学习投标文件的制作，制作投标</w:t>
            </w:r>
            <w:r>
              <w:rPr>
                <w:b/>
                <w:bCs/>
                <w:spacing w:val="14"/>
              </w:rPr>
              <w:t>文件，递交电子加密投标书</w:t>
            </w:r>
            <w:r>
              <w:rPr>
                <w:spacing w:val="-70"/>
              </w:rPr>
              <w:t xml:space="preserve"> </w:t>
            </w:r>
            <w:r>
              <w:rPr>
                <w:b/>
                <w:bCs/>
                <w:spacing w:val="14"/>
              </w:rPr>
              <w:t>，投标企业须通过政采云平台</w:t>
            </w:r>
            <w:r>
              <w:rPr>
                <w:b/>
                <w:bCs/>
                <w:spacing w:val="-2"/>
              </w:rPr>
              <w:t>（</w:t>
            </w:r>
            <w:r>
              <w:fldChar w:fldCharType="begin"/>
            </w:r>
            <w:r>
              <w:instrText xml:space="preserve"> HYPERLINK "http://www.ccgp-xinjiang.gov.cn/" </w:instrText>
            </w:r>
            <w:r>
              <w:fldChar w:fldCharType="separate"/>
            </w:r>
            <w:r>
              <w:rPr>
                <w:b/>
                <w:bCs/>
                <w:spacing w:val="-2"/>
              </w:rPr>
              <w:t>http://www.ccgp-xinjiang.gov.cn/</w:t>
            </w:r>
            <w:r>
              <w:rPr>
                <w:b/>
                <w:bCs/>
                <w:spacing w:val="-2"/>
              </w:rPr>
              <w:fldChar w:fldCharType="end"/>
            </w:r>
            <w:r>
              <w:rPr>
                <w:b/>
                <w:bCs/>
                <w:spacing w:val="-2"/>
              </w:rPr>
              <w:t>）上传电子投标文件。</w:t>
            </w:r>
          </w:p>
          <w:p w14:paraId="5D16F76A">
            <w:pPr>
              <w:pStyle w:val="9"/>
              <w:spacing w:before="112" w:line="347" w:lineRule="auto"/>
              <w:ind w:left="11" w:right="6"/>
            </w:pPr>
            <w:r>
              <w:rPr>
                <w:b/>
                <w:bCs/>
                <w:spacing w:val="-5"/>
              </w:rPr>
              <w:t>2.采购文件中要求在线投标的项目，必须下载投标客户端</w:t>
            </w:r>
            <w:r>
              <w:rPr>
                <w:b/>
                <w:bCs/>
                <w:spacing w:val="-3"/>
              </w:rPr>
              <w:t>进行投标文件的编制。并按照本采购文件和投标客户端的要求编制并加密投标文件在左侧菜单【投标文件上传】页面进行上传。未按规定加密的投标文件，投标文件将被拒收。逾期上传</w:t>
            </w:r>
            <w:r>
              <w:rPr>
                <w:b/>
                <w:bCs/>
                <w:spacing w:val="-4"/>
              </w:rPr>
              <w:t>或者未上传指定地点的响应文件，采购人不予受理。“</w:t>
            </w:r>
            <w:r>
              <w:rPr>
                <w:spacing w:val="-78"/>
              </w:rPr>
              <w:t xml:space="preserve"> </w:t>
            </w:r>
            <w:r>
              <w:rPr>
                <w:b/>
                <w:bCs/>
                <w:spacing w:val="-4"/>
              </w:rPr>
              <w:t>电子招投标供应商客户端</w:t>
            </w:r>
            <w:r>
              <w:rPr>
                <w:spacing w:val="-76"/>
              </w:rPr>
              <w:t xml:space="preserve"> </w:t>
            </w:r>
            <w:r>
              <w:rPr>
                <w:b/>
                <w:bCs/>
                <w:spacing w:val="-4"/>
              </w:rPr>
              <w:t>”请供应商自行前往“新疆政府采购网—下</w:t>
            </w:r>
            <w:r>
              <w:rPr>
                <w:b/>
                <w:bCs/>
                <w:spacing w:val="-3"/>
              </w:rPr>
              <w:t>载专区—新疆维吾尔自治区全流程电子招投标项目管理系统--</w:t>
            </w:r>
            <w:r>
              <w:rPr>
                <w:b/>
                <w:bCs/>
                <w:spacing w:val="-4"/>
              </w:rPr>
              <w:t>电子招投标供应商客户端</w:t>
            </w:r>
            <w:r>
              <w:rPr>
                <w:spacing w:val="-76"/>
              </w:rPr>
              <w:t xml:space="preserve"> </w:t>
            </w:r>
            <w:r>
              <w:rPr>
                <w:b/>
                <w:bCs/>
                <w:spacing w:val="-4"/>
              </w:rPr>
              <w:t>”版块获取。投标文件开启当日，供应商需通过政采云平台“不见面</w:t>
            </w:r>
            <w:r>
              <w:rPr>
                <w:spacing w:val="-78"/>
              </w:rPr>
              <w:t xml:space="preserve"> </w:t>
            </w:r>
            <w:r>
              <w:rPr>
                <w:b/>
                <w:bCs/>
                <w:spacing w:val="-4"/>
              </w:rPr>
              <w:t>”开标大厅完成远程解密、开</w:t>
            </w:r>
            <w:r>
              <w:rPr>
                <w:b/>
                <w:bCs/>
                <w:spacing w:val="-3"/>
              </w:rPr>
              <w:t>标（谈判）、澄清、在线多轮报价、结果公布等交互环节。供</w:t>
            </w:r>
            <w:r>
              <w:rPr>
                <w:b/>
                <w:bCs/>
                <w:spacing w:val="-6"/>
              </w:rPr>
              <w:t>应商必须使用能正确解密响应文件的“CA</w:t>
            </w:r>
            <w:r>
              <w:rPr>
                <w:spacing w:val="-52"/>
              </w:rPr>
              <w:t xml:space="preserve"> </w:t>
            </w:r>
            <w:r>
              <w:rPr>
                <w:b/>
                <w:bCs/>
                <w:spacing w:val="-6"/>
              </w:rPr>
              <w:t>锁</w:t>
            </w:r>
            <w:r>
              <w:rPr>
                <w:spacing w:val="-89"/>
              </w:rPr>
              <w:t xml:space="preserve"> </w:t>
            </w:r>
            <w:r>
              <w:rPr>
                <w:b/>
                <w:bCs/>
                <w:spacing w:val="-6"/>
              </w:rPr>
              <w:t>”在规定的时间内</w:t>
            </w:r>
            <w:r>
              <w:rPr>
                <w:b/>
                <w:bCs/>
                <w:spacing w:val="-9"/>
              </w:rPr>
              <w:t>完成远程解密，因供应商原因未能解密、解密失败或解密超时，</w:t>
            </w:r>
            <w:r>
              <w:rPr>
                <w:b/>
                <w:bCs/>
                <w:spacing w:val="-3"/>
              </w:rPr>
              <w:t>视为供应商撤销其响应文件。务必使用生成投标文件的那把锁解密</w:t>
            </w:r>
            <w:r>
              <w:rPr>
                <w:rFonts w:hint="eastAsia"/>
                <w:b/>
                <w:bCs/>
                <w:spacing w:val="-3"/>
                <w:lang w:eastAsia="zh-CN"/>
              </w:rPr>
              <w:t>，</w:t>
            </w:r>
            <w:r>
              <w:rPr>
                <w:b/>
                <w:bCs/>
                <w:spacing w:val="-3"/>
              </w:rPr>
              <w:t>请在互联网网络环境较稳定的电脑端登录，因投标人网</w:t>
            </w:r>
            <w:r>
              <w:rPr>
                <w:b/>
                <w:bCs/>
                <w:spacing w:val="-1"/>
              </w:rPr>
              <w:t>络环境或硬件配备不达标等原因影响开标的，造成的后果由投</w:t>
            </w:r>
            <w:r>
              <w:rPr>
                <w:b/>
                <w:bCs/>
                <w:spacing w:val="-4"/>
              </w:rPr>
              <w:t>标人自行承担。</w:t>
            </w:r>
          </w:p>
          <w:p w14:paraId="476A7126">
            <w:pPr>
              <w:pStyle w:val="9"/>
              <w:spacing w:before="41" w:line="353" w:lineRule="auto"/>
              <w:ind w:left="8" w:leftChars="0" w:firstLine="530" w:firstLineChars="0"/>
              <w:jc w:val="both"/>
              <w:rPr>
                <w:rFonts w:ascii="宋体" w:hAnsi="宋体" w:eastAsia="宋体" w:cs="宋体"/>
                <w:snapToGrid w:val="0"/>
                <w:color w:val="000000"/>
                <w:kern w:val="0"/>
                <w:sz w:val="24"/>
                <w:szCs w:val="24"/>
                <w:lang w:val="en-US" w:eastAsia="en-US" w:bidi="ar-SA"/>
              </w:rPr>
            </w:pPr>
            <w:r>
              <w:rPr>
                <w:b/>
                <w:bCs/>
                <w:spacing w:val="-3"/>
              </w:rPr>
              <w:t>3.投标人将政采云电子交易客户端下载、安装完成后，可</w:t>
            </w:r>
            <w:r>
              <w:rPr>
                <w:spacing w:val="18"/>
              </w:rPr>
              <w:t xml:space="preserve"> </w:t>
            </w:r>
            <w:r>
              <w:rPr>
                <w:b/>
                <w:bCs/>
                <w:spacing w:val="-6"/>
              </w:rPr>
              <w:t>通过账号密码或</w:t>
            </w:r>
            <w:r>
              <w:rPr>
                <w:spacing w:val="-34"/>
              </w:rPr>
              <w:t xml:space="preserve"> </w:t>
            </w:r>
            <w:r>
              <w:rPr>
                <w:b/>
                <w:bCs/>
                <w:spacing w:val="-6"/>
              </w:rPr>
              <w:t>CA</w:t>
            </w:r>
            <w:r>
              <w:rPr>
                <w:spacing w:val="-46"/>
              </w:rPr>
              <w:t xml:space="preserve"> </w:t>
            </w:r>
            <w:r>
              <w:rPr>
                <w:b/>
                <w:bCs/>
                <w:spacing w:val="-6"/>
              </w:rPr>
              <w:t>登录客户端进行投标响应文件制作。在使用</w:t>
            </w:r>
            <w:r>
              <w:t xml:space="preserve"> </w:t>
            </w:r>
            <w:r>
              <w:rPr>
                <w:b/>
                <w:bCs/>
                <w:spacing w:val="-3"/>
              </w:rPr>
              <w:t>政采云投标客户端时，建议使用WIN7</w:t>
            </w:r>
            <w:r>
              <w:rPr>
                <w:spacing w:val="-43"/>
              </w:rPr>
              <w:t xml:space="preserve"> </w:t>
            </w:r>
            <w:r>
              <w:rPr>
                <w:b/>
                <w:bCs/>
                <w:spacing w:val="-3"/>
              </w:rPr>
              <w:t>及以上操作系统。客户端</w:t>
            </w:r>
            <w:r>
              <w:t xml:space="preserve"> </w:t>
            </w:r>
            <w:r>
              <w:rPr>
                <w:b/>
                <w:bCs/>
                <w:spacing w:val="-1"/>
              </w:rPr>
              <w:t>请至政采云平台（http://www.ccgp-xinjiang.gov.c</w:t>
            </w:r>
            <w:r>
              <w:rPr>
                <w:b/>
                <w:bCs/>
                <w:spacing w:val="-2"/>
              </w:rPr>
              <w:t>n/）下载</w:t>
            </w:r>
            <w:r>
              <w:t xml:space="preserve"> </w:t>
            </w:r>
            <w:r>
              <w:rPr>
                <w:b/>
                <w:bCs/>
                <w:spacing w:val="-1"/>
              </w:rPr>
              <w:t>专区查看，如有问题可拨打政采云客户服务热线</w:t>
            </w:r>
            <w:r>
              <w:rPr>
                <w:spacing w:val="-45"/>
              </w:rPr>
              <w:t xml:space="preserve"> </w:t>
            </w:r>
            <w:r>
              <w:rPr>
                <w:b/>
                <w:bCs/>
                <w:spacing w:val="-1"/>
              </w:rPr>
              <w:t>95</w:t>
            </w:r>
            <w:r>
              <w:rPr>
                <w:b/>
                <w:bCs/>
                <w:spacing w:val="-2"/>
              </w:rPr>
              <w:t>763</w:t>
            </w:r>
            <w:r>
              <w:rPr>
                <w:spacing w:val="-52"/>
              </w:rPr>
              <w:t xml:space="preserve"> </w:t>
            </w:r>
            <w:r>
              <w:rPr>
                <w:b/>
                <w:bCs/>
                <w:spacing w:val="-2"/>
              </w:rPr>
              <w:t>进行咨</w:t>
            </w:r>
            <w:r>
              <w:t xml:space="preserve"> </w:t>
            </w:r>
            <w:r>
              <w:rPr>
                <w:b/>
                <w:bCs/>
                <w:spacing w:val="-2"/>
              </w:rPr>
              <w:t>询。供应商应当在投标截止时间前，将“</w:t>
            </w:r>
            <w:r>
              <w:rPr>
                <w:spacing w:val="-73"/>
              </w:rPr>
              <w:t xml:space="preserve"> </w:t>
            </w:r>
            <w:r>
              <w:rPr>
                <w:b/>
                <w:bCs/>
                <w:spacing w:val="-2"/>
              </w:rPr>
              <w:t>电子招投标供应商客</w:t>
            </w:r>
            <w:r>
              <w:t xml:space="preserve"> </w:t>
            </w:r>
            <w:r>
              <w:rPr>
                <w:b/>
                <w:bCs/>
                <w:spacing w:val="-6"/>
              </w:rPr>
              <w:t>户端</w:t>
            </w:r>
            <w:r>
              <w:rPr>
                <w:spacing w:val="-86"/>
              </w:rPr>
              <w:t xml:space="preserve"> </w:t>
            </w:r>
            <w:r>
              <w:rPr>
                <w:b/>
                <w:bCs/>
                <w:spacing w:val="-6"/>
              </w:rPr>
              <w:t>”生成的“</w:t>
            </w:r>
            <w:r>
              <w:rPr>
                <w:spacing w:val="-80"/>
              </w:rPr>
              <w:t xml:space="preserve"> </w:t>
            </w:r>
            <w:r>
              <w:rPr>
                <w:b/>
                <w:bCs/>
                <w:spacing w:val="-6"/>
              </w:rPr>
              <w:t>电子加密投标文件</w:t>
            </w:r>
            <w:r>
              <w:rPr>
                <w:spacing w:val="-88"/>
              </w:rPr>
              <w:t xml:space="preserve"> </w:t>
            </w:r>
            <w:r>
              <w:rPr>
                <w:b/>
                <w:bCs/>
                <w:spacing w:val="-6"/>
              </w:rPr>
              <w:t>”上传电子交</w:t>
            </w:r>
            <w:r>
              <w:rPr>
                <w:b/>
                <w:bCs/>
                <w:spacing w:val="-7"/>
              </w:rPr>
              <w:t>易平台。</w:t>
            </w:r>
          </w:p>
        </w:tc>
      </w:tr>
      <w:tr w14:paraId="6DF72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1" w:hRule="exact"/>
        </w:trPr>
        <w:tc>
          <w:tcPr>
            <w:tcW w:w="796" w:type="dxa"/>
            <w:shd w:val="clear" w:color="auto" w:fill="auto"/>
            <w:vAlign w:val="top"/>
          </w:tcPr>
          <w:p w14:paraId="2223DDC0">
            <w:pPr>
              <w:spacing w:line="242" w:lineRule="auto"/>
              <w:rPr>
                <w:rFonts w:ascii="Arial"/>
                <w:sz w:val="21"/>
              </w:rPr>
            </w:pPr>
          </w:p>
          <w:p w14:paraId="23872D19">
            <w:pPr>
              <w:spacing w:line="242" w:lineRule="auto"/>
              <w:rPr>
                <w:rFonts w:ascii="Arial"/>
                <w:sz w:val="21"/>
              </w:rPr>
            </w:pPr>
          </w:p>
          <w:p w14:paraId="25274676">
            <w:pPr>
              <w:spacing w:line="242" w:lineRule="auto"/>
              <w:rPr>
                <w:rFonts w:ascii="Arial"/>
                <w:sz w:val="21"/>
              </w:rPr>
            </w:pPr>
          </w:p>
          <w:p w14:paraId="7B9D1B00">
            <w:pPr>
              <w:spacing w:line="242" w:lineRule="auto"/>
              <w:rPr>
                <w:rFonts w:ascii="Arial"/>
                <w:sz w:val="21"/>
              </w:rPr>
            </w:pPr>
          </w:p>
          <w:p w14:paraId="0D1BEA60">
            <w:pPr>
              <w:spacing w:line="242" w:lineRule="auto"/>
              <w:rPr>
                <w:rFonts w:ascii="Arial"/>
                <w:sz w:val="21"/>
              </w:rPr>
            </w:pPr>
          </w:p>
          <w:p w14:paraId="64062A1A">
            <w:pPr>
              <w:spacing w:line="242" w:lineRule="auto"/>
              <w:rPr>
                <w:rFonts w:ascii="Arial"/>
                <w:sz w:val="21"/>
              </w:rPr>
            </w:pPr>
          </w:p>
          <w:p w14:paraId="2CB77807">
            <w:pPr>
              <w:spacing w:line="242" w:lineRule="auto"/>
              <w:rPr>
                <w:rFonts w:ascii="Arial"/>
                <w:sz w:val="21"/>
              </w:rPr>
            </w:pPr>
          </w:p>
          <w:p w14:paraId="772E322A">
            <w:pPr>
              <w:spacing w:line="242" w:lineRule="auto"/>
              <w:rPr>
                <w:rFonts w:ascii="Arial"/>
                <w:sz w:val="21"/>
              </w:rPr>
            </w:pPr>
          </w:p>
          <w:p w14:paraId="061E3836">
            <w:pPr>
              <w:spacing w:line="243" w:lineRule="auto"/>
              <w:rPr>
                <w:rFonts w:ascii="Arial"/>
                <w:sz w:val="21"/>
              </w:rPr>
            </w:pPr>
          </w:p>
          <w:p w14:paraId="3CFEDB77">
            <w:pPr>
              <w:spacing w:line="243" w:lineRule="auto"/>
              <w:rPr>
                <w:rFonts w:ascii="Arial"/>
                <w:sz w:val="21"/>
              </w:rPr>
            </w:pPr>
          </w:p>
          <w:p w14:paraId="729EAC63">
            <w:pPr>
              <w:pStyle w:val="9"/>
              <w:spacing w:before="78" w:line="183" w:lineRule="auto"/>
              <w:ind w:left="232" w:leftChars="0"/>
              <w:rPr>
                <w:rFonts w:ascii="宋体" w:hAnsi="宋体" w:eastAsia="宋体" w:cs="宋体"/>
                <w:snapToGrid w:val="0"/>
                <w:color w:val="000000"/>
                <w:kern w:val="0"/>
                <w:sz w:val="24"/>
                <w:szCs w:val="24"/>
                <w:lang w:val="en-US" w:eastAsia="en-US" w:bidi="ar-SA"/>
              </w:rPr>
            </w:pPr>
            <w:r>
              <w:rPr>
                <w:spacing w:val="-8"/>
              </w:rPr>
              <w:t>34</w:t>
            </w:r>
          </w:p>
        </w:tc>
        <w:tc>
          <w:tcPr>
            <w:tcW w:w="2071" w:type="dxa"/>
            <w:shd w:val="clear" w:color="auto" w:fill="auto"/>
            <w:vAlign w:val="top"/>
          </w:tcPr>
          <w:p w14:paraId="0E1F6790">
            <w:pPr>
              <w:rPr>
                <w:rFonts w:ascii="Arial"/>
                <w:sz w:val="21"/>
              </w:rPr>
            </w:pPr>
          </w:p>
          <w:p w14:paraId="3EB4C5B2">
            <w:pPr>
              <w:rPr>
                <w:rFonts w:ascii="Arial"/>
                <w:sz w:val="21"/>
              </w:rPr>
            </w:pPr>
          </w:p>
          <w:p w14:paraId="7DD70EC3">
            <w:pPr>
              <w:rPr>
                <w:rFonts w:ascii="Arial"/>
                <w:sz w:val="21"/>
              </w:rPr>
            </w:pPr>
          </w:p>
          <w:p w14:paraId="31CAD698">
            <w:pPr>
              <w:rPr>
                <w:rFonts w:ascii="Arial"/>
                <w:sz w:val="21"/>
              </w:rPr>
            </w:pPr>
          </w:p>
          <w:p w14:paraId="37C1EC0B">
            <w:pPr>
              <w:rPr>
                <w:rFonts w:ascii="Arial"/>
                <w:sz w:val="21"/>
              </w:rPr>
            </w:pPr>
          </w:p>
          <w:p w14:paraId="1DC48F5B">
            <w:pPr>
              <w:rPr>
                <w:rFonts w:ascii="Arial"/>
                <w:sz w:val="21"/>
              </w:rPr>
            </w:pPr>
          </w:p>
          <w:p w14:paraId="46792853">
            <w:pPr>
              <w:rPr>
                <w:rFonts w:ascii="Arial"/>
                <w:sz w:val="21"/>
              </w:rPr>
            </w:pPr>
          </w:p>
          <w:p w14:paraId="52F02C5C">
            <w:pPr>
              <w:rPr>
                <w:rFonts w:ascii="Arial"/>
                <w:sz w:val="21"/>
              </w:rPr>
            </w:pPr>
          </w:p>
          <w:p w14:paraId="39C7C76E">
            <w:pPr>
              <w:rPr>
                <w:rFonts w:ascii="Arial"/>
                <w:sz w:val="21"/>
              </w:rPr>
            </w:pPr>
          </w:p>
          <w:p w14:paraId="596312B1">
            <w:pPr>
              <w:pStyle w:val="9"/>
              <w:spacing w:before="78" w:line="220" w:lineRule="auto"/>
              <w:ind w:left="637" w:leftChars="0"/>
              <w:rPr>
                <w:rFonts w:ascii="宋体" w:hAnsi="宋体" w:eastAsia="宋体" w:cs="宋体"/>
                <w:snapToGrid w:val="0"/>
                <w:color w:val="000000"/>
                <w:kern w:val="0"/>
                <w:sz w:val="24"/>
                <w:szCs w:val="24"/>
                <w:lang w:val="en-US" w:eastAsia="en-US" w:bidi="ar-SA"/>
              </w:rPr>
            </w:pPr>
            <w:r>
              <w:rPr>
                <w:b/>
                <w:bCs/>
                <w:spacing w:val="-7"/>
              </w:rPr>
              <w:t>解释</w:t>
            </w:r>
          </w:p>
        </w:tc>
        <w:tc>
          <w:tcPr>
            <w:tcW w:w="6872" w:type="dxa"/>
            <w:shd w:val="clear" w:color="auto" w:fill="auto"/>
            <w:vAlign w:val="top"/>
          </w:tcPr>
          <w:p w14:paraId="037EB417">
            <w:pPr>
              <w:pStyle w:val="9"/>
              <w:spacing w:before="184" w:line="366" w:lineRule="auto"/>
              <w:ind w:left="8" w:right="4" w:firstLine="480"/>
            </w:pPr>
            <w:r>
              <w:rPr>
                <w:spacing w:val="2"/>
              </w:rPr>
              <w:t>解释权：构成本谈判文件的各个组成文件应互为解释，互</w:t>
            </w:r>
            <w:r>
              <w:rPr>
                <w:spacing w:val="12"/>
              </w:rPr>
              <w:t xml:space="preserve"> </w:t>
            </w:r>
            <w:r>
              <w:rPr>
                <w:spacing w:val="2"/>
              </w:rPr>
              <w:t>为说明；除谈判文件中有特别规定外，仅适用于竞标阶段的规</w:t>
            </w:r>
            <w:r>
              <w:rPr>
                <w:spacing w:val="9"/>
              </w:rPr>
              <w:t xml:space="preserve"> </w:t>
            </w:r>
            <w:r>
              <w:rPr>
                <w:spacing w:val="2"/>
              </w:rPr>
              <w:t>定，按更正公告(澄清公告)、竞争性谈判公告、供应商须知、</w:t>
            </w:r>
            <w:r>
              <w:rPr>
                <w:spacing w:val="7"/>
              </w:rPr>
              <w:t xml:space="preserve"> </w:t>
            </w:r>
            <w:r>
              <w:rPr>
                <w:spacing w:val="2"/>
              </w:rPr>
              <w:t>采购需求、评审程序、评审方法和评审标准、响应文件格式、</w:t>
            </w:r>
            <w:r>
              <w:rPr>
                <w:spacing w:val="9"/>
              </w:rPr>
              <w:t xml:space="preserve"> </w:t>
            </w:r>
            <w:r>
              <w:rPr>
                <w:spacing w:val="2"/>
              </w:rPr>
              <w:t>合同文本的先后顺序解释；同一组成文件中就同一事项的规定</w:t>
            </w:r>
            <w:r>
              <w:rPr>
                <w:spacing w:val="9"/>
              </w:rPr>
              <w:t xml:space="preserve"> </w:t>
            </w:r>
            <w:r>
              <w:rPr>
                <w:spacing w:val="2"/>
              </w:rPr>
              <w:t>或者约定不一致的，以编排顺序在后者为准；同一组成文件不</w:t>
            </w:r>
            <w:r>
              <w:rPr>
                <w:spacing w:val="9"/>
              </w:rPr>
              <w:t xml:space="preserve"> </w:t>
            </w:r>
            <w:r>
              <w:rPr>
                <w:spacing w:val="-2"/>
              </w:rPr>
              <w:t>同版本之间有不一致的，以形成时间在后者为准；更正公告(澄</w:t>
            </w:r>
            <w:r>
              <w:t xml:space="preserve"> </w:t>
            </w:r>
            <w:r>
              <w:rPr>
                <w:spacing w:val="11"/>
              </w:rPr>
              <w:t>清公告)与同步更新的谈判文件不一致时以更正公告(澄清公</w:t>
            </w:r>
            <w:r>
              <w:rPr>
                <w:spacing w:val="6"/>
              </w:rPr>
              <w:t xml:space="preserve"> </w:t>
            </w:r>
            <w:r>
              <w:rPr>
                <w:spacing w:val="-2"/>
              </w:rPr>
              <w:t>告)为准。按本款前述规定仍不能形成结论的，由采购人或者采</w:t>
            </w:r>
            <w:r>
              <w:t xml:space="preserve"> </w:t>
            </w:r>
            <w:r>
              <w:rPr>
                <w:spacing w:val="-1"/>
              </w:rPr>
              <w:t>购代理机构负责解释。</w:t>
            </w:r>
          </w:p>
          <w:p w14:paraId="02DAEC54">
            <w:pPr>
              <w:pStyle w:val="9"/>
              <w:spacing w:before="35" w:line="220" w:lineRule="auto"/>
              <w:ind w:left="491"/>
            </w:pPr>
            <w:r>
              <w:rPr>
                <w:spacing w:val="-3"/>
              </w:rPr>
              <w:t>法律责任：</w:t>
            </w:r>
          </w:p>
          <w:p w14:paraId="1FE1D312">
            <w:pPr>
              <w:pStyle w:val="9"/>
              <w:spacing w:before="193" w:line="364" w:lineRule="auto"/>
              <w:ind w:left="10" w:right="4" w:firstLine="497"/>
            </w:pPr>
            <w:r>
              <w:rPr>
                <w:spacing w:val="1"/>
              </w:rPr>
              <w:t>1.本采购文件根据《中华人民共和国政府采购法》、《中</w:t>
            </w:r>
            <w:r>
              <w:rPr>
                <w:spacing w:val="15"/>
              </w:rPr>
              <w:t xml:space="preserve"> </w:t>
            </w:r>
            <w:r>
              <w:rPr>
                <w:spacing w:val="2"/>
              </w:rPr>
              <w:t>华人民共和国民法典》；《中华人民共和国政府采购法实施条</w:t>
            </w:r>
            <w:r>
              <w:rPr>
                <w:spacing w:val="7"/>
              </w:rPr>
              <w:t xml:space="preserve"> </w:t>
            </w:r>
            <w:r>
              <w:rPr>
                <w:spacing w:val="2"/>
              </w:rPr>
              <w:t>例》、《政府采购非招标采购方式管理办法》等有关法律、法</w:t>
            </w:r>
            <w:r>
              <w:rPr>
                <w:spacing w:val="7"/>
              </w:rPr>
              <w:t xml:space="preserve"> </w:t>
            </w:r>
            <w:r>
              <w:rPr>
                <w:spacing w:val="2"/>
              </w:rPr>
              <w:t>规编制，参与本项目的各政府采购当事人依法享有上述法律法</w:t>
            </w:r>
            <w:r>
              <w:rPr>
                <w:spacing w:val="7"/>
              </w:rPr>
              <w:t xml:space="preserve"> </w:t>
            </w:r>
            <w:r>
              <w:rPr>
                <w:spacing w:val="-1"/>
              </w:rPr>
              <w:t>规所赋予的权利与义务。</w:t>
            </w:r>
          </w:p>
          <w:p w14:paraId="5EB7AC0C">
            <w:pPr>
              <w:pStyle w:val="9"/>
              <w:spacing w:before="36" w:line="333" w:lineRule="auto"/>
              <w:ind w:left="8" w:leftChars="0" w:right="4" w:rightChars="0" w:firstLine="484" w:firstLineChars="0"/>
              <w:jc w:val="both"/>
              <w:rPr>
                <w:rFonts w:ascii="宋体" w:hAnsi="宋体" w:eastAsia="宋体" w:cs="宋体"/>
                <w:snapToGrid w:val="0"/>
                <w:color w:val="000000"/>
                <w:kern w:val="0"/>
                <w:sz w:val="24"/>
                <w:szCs w:val="24"/>
                <w:lang w:val="en-US" w:eastAsia="en-US" w:bidi="ar-SA"/>
              </w:rPr>
            </w:pPr>
            <w:r>
              <w:rPr>
                <w:spacing w:val="1"/>
              </w:rPr>
              <w:t>2.本项目采购代理机构应严格按照“政采云</w:t>
            </w:r>
            <w:r>
              <w:rPr>
                <w:spacing w:val="-83"/>
              </w:rPr>
              <w:t xml:space="preserve"> </w:t>
            </w:r>
            <w:r>
              <w:rPr>
                <w:spacing w:val="1"/>
              </w:rPr>
              <w:t>”</w:t>
            </w:r>
            <w:r>
              <w:t xml:space="preserve">平台项目采 </w:t>
            </w:r>
            <w:r>
              <w:rPr>
                <w:spacing w:val="2"/>
              </w:rPr>
              <w:t>购全流程电子化电子开评标规程执行项目采购活动，代理机构</w:t>
            </w:r>
            <w:r>
              <w:rPr>
                <w:spacing w:val="9"/>
              </w:rPr>
              <w:t xml:space="preserve"> </w:t>
            </w:r>
            <w:r>
              <w:rPr>
                <w:spacing w:val="-2"/>
              </w:rPr>
              <w:t>在“政采云</w:t>
            </w:r>
            <w:r>
              <w:rPr>
                <w:spacing w:val="-72"/>
              </w:rPr>
              <w:t xml:space="preserve"> </w:t>
            </w:r>
            <w:r>
              <w:rPr>
                <w:spacing w:val="-2"/>
              </w:rPr>
              <w:t>”平台的“项目管理</w:t>
            </w:r>
            <w:r>
              <w:rPr>
                <w:spacing w:val="-85"/>
              </w:rPr>
              <w:t xml:space="preserve"> </w:t>
            </w:r>
            <w:r>
              <w:rPr>
                <w:spacing w:val="-2"/>
              </w:rPr>
              <w:t>”—“采购文件管理</w:t>
            </w:r>
            <w:r>
              <w:rPr>
                <w:spacing w:val="-88"/>
              </w:rPr>
              <w:t xml:space="preserve"> </w:t>
            </w:r>
            <w:r>
              <w:rPr>
                <w:spacing w:val="-2"/>
              </w:rPr>
              <w:t>”内开评</w:t>
            </w:r>
            <w:r>
              <w:t xml:space="preserve"> </w:t>
            </w:r>
            <w:r>
              <w:rPr>
                <w:spacing w:val="2"/>
              </w:rPr>
              <w:t>标规则设置作为本采购文件的组成部分，截标之后不可更改，</w:t>
            </w:r>
            <w:r>
              <w:rPr>
                <w:spacing w:val="1"/>
              </w:rPr>
              <w:t>因代理机构开评标规则设置错误导致采购活动无法开展下去的</w:t>
            </w:r>
            <w:r>
              <w:rPr>
                <w:spacing w:val="15"/>
              </w:rPr>
              <w:t xml:space="preserve"> </w:t>
            </w:r>
            <w:r>
              <w:rPr>
                <w:spacing w:val="-1"/>
              </w:rPr>
              <w:t>情况，由代理机构负责解释并承担其后果。</w:t>
            </w:r>
          </w:p>
        </w:tc>
      </w:tr>
      <w:tr w14:paraId="0072B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exact"/>
        </w:trPr>
        <w:tc>
          <w:tcPr>
            <w:tcW w:w="796" w:type="dxa"/>
            <w:shd w:val="clear" w:color="auto" w:fill="auto"/>
            <w:vAlign w:val="center"/>
          </w:tcPr>
          <w:p w14:paraId="1005BAC3">
            <w:pPr>
              <w:jc w:val="center"/>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35</w:t>
            </w:r>
          </w:p>
        </w:tc>
        <w:tc>
          <w:tcPr>
            <w:tcW w:w="2071" w:type="dxa"/>
            <w:shd w:val="clear" w:color="auto" w:fill="auto"/>
            <w:vAlign w:val="center"/>
          </w:tcPr>
          <w:p w14:paraId="3B155604">
            <w:pPr>
              <w:jc w:val="center"/>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磋商小组的组建及评审专家的确定方式</w:t>
            </w:r>
          </w:p>
        </w:tc>
        <w:tc>
          <w:tcPr>
            <w:tcW w:w="6872" w:type="dxa"/>
            <w:shd w:val="clear" w:color="auto" w:fill="auto"/>
            <w:vAlign w:val="top"/>
          </w:tcPr>
          <w:p w14:paraId="4970D0D1">
            <w:pPr>
              <w:pStyle w:val="9"/>
              <w:spacing w:before="179" w:line="296" w:lineRule="auto"/>
              <w:ind w:left="8" w:right="4" w:firstLine="20"/>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招标采购单位依法组建磋商小组共</w:t>
            </w:r>
            <w:r>
              <w:rPr>
                <w:rFonts w:hint="eastAsia" w:ascii="宋体" w:hAnsi="宋体" w:eastAsia="宋体" w:cs="宋体"/>
                <w:snapToGrid w:val="0"/>
                <w:color w:val="000000"/>
                <w:spacing w:val="2"/>
                <w:kern w:val="0"/>
                <w:sz w:val="24"/>
                <w:szCs w:val="24"/>
                <w:lang w:val="en-US" w:eastAsia="zh-CN" w:bidi="ar-SA"/>
              </w:rPr>
              <w:t xml:space="preserve"> 3 </w:t>
            </w:r>
            <w:r>
              <w:rPr>
                <w:rFonts w:ascii="宋体" w:hAnsi="宋体" w:eastAsia="宋体" w:cs="宋体"/>
                <w:snapToGrid w:val="0"/>
                <w:color w:val="000000"/>
                <w:spacing w:val="2"/>
                <w:kern w:val="0"/>
                <w:sz w:val="24"/>
                <w:szCs w:val="24"/>
                <w:lang w:val="en-US" w:eastAsia="en-US" w:bidi="ar-SA"/>
              </w:rPr>
              <w:t>人组成。</w:t>
            </w:r>
          </w:p>
          <w:p w14:paraId="5092A1C1">
            <w:pPr>
              <w:pStyle w:val="9"/>
              <w:spacing w:before="179" w:line="296" w:lineRule="auto"/>
              <w:ind w:left="8" w:right="4" w:firstLine="20"/>
              <w:rPr>
                <w:rFonts w:hint="default"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lang w:val="en-US" w:eastAsia="en-US" w:bidi="ar-SA"/>
              </w:rPr>
              <w:t>评委确定方式：在新疆政采云专家库中抽取</w:t>
            </w:r>
            <w:r>
              <w:rPr>
                <w:rFonts w:hint="eastAsia" w:ascii="宋体" w:hAnsi="宋体" w:eastAsia="宋体" w:cs="宋体"/>
                <w:snapToGrid w:val="0"/>
                <w:color w:val="000000"/>
                <w:spacing w:val="2"/>
                <w:kern w:val="0"/>
                <w:sz w:val="24"/>
                <w:szCs w:val="24"/>
                <w:lang w:val="en-US" w:eastAsia="zh-CN" w:bidi="ar-SA"/>
              </w:rPr>
              <w:t xml:space="preserve"> 2人，业主专家 1人</w:t>
            </w:r>
          </w:p>
          <w:p w14:paraId="64FC899D">
            <w:pPr>
              <w:pStyle w:val="9"/>
              <w:spacing w:before="179" w:line="296" w:lineRule="auto"/>
              <w:ind w:left="8" w:leftChars="0" w:right="4" w:rightChars="0" w:firstLine="20" w:firstLineChars="0"/>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评审地址：博州公共资源交易中心（锦绣路6号行政服务中心三楼）</w:t>
            </w:r>
          </w:p>
        </w:tc>
      </w:tr>
    </w:tbl>
    <w:p w14:paraId="4469FAD3">
      <w:pPr>
        <w:spacing w:before="19"/>
      </w:pPr>
    </w:p>
    <w:p w14:paraId="3ACCE3EA">
      <w:pPr>
        <w:spacing w:before="18"/>
      </w:pPr>
    </w:p>
    <w:p w14:paraId="33525338">
      <w:pPr>
        <w:spacing w:before="18"/>
      </w:pPr>
    </w:p>
    <w:p w14:paraId="49E590B4">
      <w:pPr>
        <w:spacing w:before="19"/>
      </w:pPr>
    </w:p>
    <w:p w14:paraId="702222C5">
      <w:pPr>
        <w:pStyle w:val="2"/>
        <w:spacing w:line="250" w:lineRule="auto"/>
      </w:pPr>
      <w:bookmarkStart w:id="16" w:name="_GoBack"/>
      <w:bookmarkEnd w:id="16"/>
    </w:p>
    <w:p w14:paraId="16E894D2">
      <w:pPr>
        <w:spacing w:before="78" w:line="221" w:lineRule="auto"/>
        <w:ind w:left="493"/>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4"/>
          <w:sz w:val="24"/>
          <w:szCs w:val="24"/>
        </w:rPr>
        <w:t xml:space="preserve"> </w:t>
      </w:r>
      <w:r>
        <w:rPr>
          <w:rFonts w:ascii="宋体" w:hAnsi="宋体" w:eastAsia="宋体" w:cs="宋体"/>
          <w:b/>
          <w:bCs/>
          <w:spacing w:val="-12"/>
          <w:sz w:val="24"/>
          <w:szCs w:val="24"/>
        </w:rPr>
        <w:t>、总</w:t>
      </w:r>
      <w:r>
        <w:rPr>
          <w:rFonts w:ascii="宋体" w:hAnsi="宋体" w:eastAsia="宋体" w:cs="宋体"/>
          <w:spacing w:val="7"/>
          <w:sz w:val="24"/>
          <w:szCs w:val="24"/>
        </w:rPr>
        <w:t xml:space="preserve">  </w:t>
      </w:r>
      <w:r>
        <w:rPr>
          <w:rFonts w:ascii="宋体" w:hAnsi="宋体" w:eastAsia="宋体" w:cs="宋体"/>
          <w:b/>
          <w:bCs/>
          <w:spacing w:val="-12"/>
          <w:sz w:val="24"/>
          <w:szCs w:val="24"/>
        </w:rPr>
        <w:t>则</w:t>
      </w:r>
    </w:p>
    <w:p w14:paraId="2930C410">
      <w:pPr>
        <w:spacing w:before="180" w:line="221" w:lineRule="auto"/>
        <w:ind w:left="507"/>
        <w:rPr>
          <w:rFonts w:ascii="宋体" w:hAnsi="宋体" w:eastAsia="宋体" w:cs="宋体"/>
          <w:sz w:val="24"/>
          <w:szCs w:val="24"/>
        </w:rPr>
      </w:pPr>
      <w:r>
        <w:rPr>
          <w:rFonts w:ascii="宋体" w:hAnsi="宋体" w:eastAsia="宋体" w:cs="宋体"/>
          <w:spacing w:val="-5"/>
          <w:sz w:val="24"/>
          <w:szCs w:val="24"/>
        </w:rPr>
        <w:t>1、适用范围</w:t>
      </w:r>
    </w:p>
    <w:p w14:paraId="5DB00E1B">
      <w:pPr>
        <w:spacing w:before="181" w:line="332" w:lineRule="auto"/>
        <w:ind w:left="10" w:right="20" w:rightChars="0" w:firstLine="496"/>
        <w:rPr>
          <w:rFonts w:ascii="宋体" w:hAnsi="宋体" w:eastAsia="宋体" w:cs="宋体"/>
          <w:sz w:val="24"/>
          <w:szCs w:val="24"/>
        </w:rPr>
      </w:pPr>
      <w:r>
        <w:rPr>
          <w:rFonts w:ascii="宋体" w:hAnsi="宋体" w:eastAsia="宋体" w:cs="宋体"/>
          <w:spacing w:val="2"/>
          <w:sz w:val="24"/>
          <w:szCs w:val="24"/>
        </w:rPr>
        <w:t>1.1 本项目采购人、采购代理机构、供应商、谈判小组的相关行为均受《中</w:t>
      </w:r>
      <w:r>
        <w:rPr>
          <w:rFonts w:ascii="宋体" w:hAnsi="宋体" w:eastAsia="宋体" w:cs="宋体"/>
          <w:spacing w:val="3"/>
          <w:sz w:val="24"/>
          <w:szCs w:val="24"/>
        </w:rPr>
        <w:t>华人民共和国政府采购法》《中华人民共和国政</w:t>
      </w:r>
      <w:r>
        <w:rPr>
          <w:rFonts w:ascii="宋体" w:hAnsi="宋体" w:eastAsia="宋体" w:cs="宋体"/>
          <w:spacing w:val="2"/>
          <w:sz w:val="24"/>
          <w:szCs w:val="24"/>
        </w:rPr>
        <w:t>府采购法实施条例》《政府采购</w:t>
      </w:r>
      <w:r>
        <w:rPr>
          <w:rFonts w:ascii="宋体" w:hAnsi="宋体" w:eastAsia="宋体" w:cs="宋体"/>
          <w:spacing w:val="3"/>
          <w:sz w:val="24"/>
          <w:szCs w:val="24"/>
        </w:rPr>
        <w:t>竞争性谈判采购方式管理暂行办法》《财政部关</w:t>
      </w:r>
      <w:r>
        <w:rPr>
          <w:rFonts w:ascii="宋体" w:hAnsi="宋体" w:eastAsia="宋体" w:cs="宋体"/>
          <w:spacing w:val="2"/>
          <w:sz w:val="24"/>
          <w:szCs w:val="24"/>
        </w:rPr>
        <w:t>于政府采购竞争性谈判采购方式</w:t>
      </w:r>
      <w:r>
        <w:rPr>
          <w:rFonts w:ascii="宋体" w:hAnsi="宋体" w:eastAsia="宋体" w:cs="宋体"/>
          <w:spacing w:val="3"/>
          <w:sz w:val="24"/>
          <w:szCs w:val="24"/>
        </w:rPr>
        <w:t>管理暂行办法有关问题的补充通知》及本项目本</w:t>
      </w:r>
      <w:r>
        <w:rPr>
          <w:rFonts w:ascii="宋体" w:hAnsi="宋体" w:eastAsia="宋体" w:cs="宋体"/>
          <w:spacing w:val="2"/>
          <w:sz w:val="24"/>
          <w:szCs w:val="24"/>
        </w:rPr>
        <w:t>级和上级财政部门政府采购有关</w:t>
      </w:r>
      <w:r>
        <w:rPr>
          <w:rFonts w:ascii="宋体" w:hAnsi="宋体" w:eastAsia="宋体" w:cs="宋体"/>
          <w:spacing w:val="-2"/>
          <w:sz w:val="24"/>
          <w:szCs w:val="24"/>
        </w:rPr>
        <w:t>规定的约束和保护。</w:t>
      </w:r>
    </w:p>
    <w:p w14:paraId="344AF3AF">
      <w:pPr>
        <w:spacing w:before="181" w:line="290" w:lineRule="auto"/>
        <w:ind w:left="10" w:right="20" w:rightChars="0" w:firstLine="496"/>
        <w:rPr>
          <w:rFonts w:ascii="宋体" w:hAnsi="宋体" w:eastAsia="宋体" w:cs="宋体"/>
          <w:sz w:val="24"/>
          <w:szCs w:val="24"/>
        </w:rPr>
      </w:pPr>
      <w:r>
        <w:rPr>
          <w:rFonts w:ascii="宋体" w:hAnsi="宋体" w:eastAsia="宋体" w:cs="宋体"/>
          <w:spacing w:val="5"/>
          <w:sz w:val="24"/>
          <w:szCs w:val="24"/>
        </w:rPr>
        <w:t>1.2 本竞争性谈判文件(以下简称谈判文件) 适用于本项目的所有采购程序</w:t>
      </w:r>
      <w:r>
        <w:rPr>
          <w:rFonts w:ascii="宋体" w:hAnsi="宋体" w:eastAsia="宋体" w:cs="宋体"/>
          <w:spacing w:val="14"/>
          <w:sz w:val="24"/>
          <w:szCs w:val="24"/>
        </w:rPr>
        <w:t xml:space="preserve"> </w:t>
      </w:r>
      <w:r>
        <w:rPr>
          <w:rFonts w:ascii="宋体" w:hAnsi="宋体" w:eastAsia="宋体" w:cs="宋体"/>
          <w:spacing w:val="-3"/>
          <w:sz w:val="24"/>
          <w:szCs w:val="24"/>
        </w:rPr>
        <w:t>和环节</w:t>
      </w:r>
      <w:r>
        <w:rPr>
          <w:rFonts w:ascii="宋体" w:hAnsi="宋体" w:eastAsia="宋体" w:cs="宋体"/>
          <w:spacing w:val="54"/>
          <w:sz w:val="24"/>
          <w:szCs w:val="24"/>
        </w:rPr>
        <w:t xml:space="preserve"> </w:t>
      </w:r>
      <w:r>
        <w:rPr>
          <w:rFonts w:ascii="宋体" w:hAnsi="宋体" w:eastAsia="宋体" w:cs="宋体"/>
          <w:spacing w:val="-3"/>
          <w:sz w:val="24"/>
          <w:szCs w:val="24"/>
        </w:rPr>
        <w:t>(法律、法规另有规定的，从其规定) 。</w:t>
      </w:r>
    </w:p>
    <w:p w14:paraId="5D11E658">
      <w:pPr>
        <w:spacing w:before="181" w:line="325" w:lineRule="auto"/>
        <w:ind w:left="10" w:right="20" w:rightChars="0" w:firstLine="496"/>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47"/>
          <w:sz w:val="24"/>
          <w:szCs w:val="24"/>
        </w:rPr>
        <w:t xml:space="preserve"> </w:t>
      </w:r>
      <w:r>
        <w:rPr>
          <w:rFonts w:ascii="宋体" w:hAnsi="宋体" w:eastAsia="宋体" w:cs="宋体"/>
          <w:spacing w:val="-3"/>
          <w:sz w:val="24"/>
          <w:szCs w:val="24"/>
        </w:rPr>
        <w:t>竞争性谈判是指采购人、政府采购代理机构</w:t>
      </w:r>
      <w:r>
        <w:rPr>
          <w:rFonts w:ascii="宋体" w:hAnsi="宋体" w:eastAsia="宋体" w:cs="宋体"/>
          <w:spacing w:val="-4"/>
          <w:sz w:val="24"/>
          <w:szCs w:val="24"/>
        </w:rPr>
        <w:t>通过组建竞争性谈判小组与符</w:t>
      </w:r>
      <w:r>
        <w:rPr>
          <w:rFonts w:ascii="宋体" w:hAnsi="宋体" w:eastAsia="宋体" w:cs="宋体"/>
          <w:sz w:val="24"/>
          <w:szCs w:val="24"/>
        </w:rPr>
        <w:t xml:space="preserve"> </w:t>
      </w:r>
      <w:r>
        <w:rPr>
          <w:rFonts w:ascii="宋体" w:hAnsi="宋体" w:eastAsia="宋体" w:cs="宋体"/>
          <w:spacing w:val="3"/>
          <w:sz w:val="24"/>
          <w:szCs w:val="24"/>
        </w:rPr>
        <w:t>合条件的供应商就采购服务事宜进行谈判，供应</w:t>
      </w:r>
      <w:r>
        <w:rPr>
          <w:rFonts w:ascii="宋体" w:hAnsi="宋体" w:eastAsia="宋体" w:cs="宋体"/>
          <w:spacing w:val="2"/>
          <w:sz w:val="24"/>
          <w:szCs w:val="24"/>
        </w:rPr>
        <w:t>商按照谈判文件的要求提交响应</w:t>
      </w:r>
      <w:r>
        <w:rPr>
          <w:rFonts w:ascii="宋体" w:hAnsi="宋体" w:eastAsia="宋体" w:cs="宋体"/>
          <w:sz w:val="24"/>
          <w:szCs w:val="24"/>
        </w:rPr>
        <w:t xml:space="preserve"> </w:t>
      </w:r>
      <w:r>
        <w:rPr>
          <w:rFonts w:ascii="宋体" w:hAnsi="宋体" w:eastAsia="宋体" w:cs="宋体"/>
          <w:spacing w:val="3"/>
          <w:sz w:val="24"/>
          <w:szCs w:val="24"/>
        </w:rPr>
        <w:t>文件和报价，采购人从谈判小组评审后提出的候</w:t>
      </w:r>
      <w:r>
        <w:rPr>
          <w:rFonts w:ascii="宋体" w:hAnsi="宋体" w:eastAsia="宋体" w:cs="宋体"/>
          <w:spacing w:val="2"/>
          <w:sz w:val="24"/>
          <w:szCs w:val="24"/>
        </w:rPr>
        <w:t>选供应商名单中确定成交供应商</w:t>
      </w:r>
      <w:r>
        <w:rPr>
          <w:rFonts w:ascii="宋体" w:hAnsi="宋体" w:eastAsia="宋体" w:cs="宋体"/>
          <w:sz w:val="24"/>
          <w:szCs w:val="24"/>
        </w:rPr>
        <w:t xml:space="preserve"> </w:t>
      </w:r>
      <w:r>
        <w:rPr>
          <w:rFonts w:ascii="宋体" w:hAnsi="宋体" w:eastAsia="宋体" w:cs="宋体"/>
          <w:spacing w:val="-2"/>
          <w:sz w:val="24"/>
          <w:szCs w:val="24"/>
        </w:rPr>
        <w:t>的采购方式。</w:t>
      </w:r>
    </w:p>
    <w:p w14:paraId="47BEBBE0">
      <w:pPr>
        <w:spacing w:before="182" w:line="221" w:lineRule="auto"/>
        <w:ind w:left="492"/>
        <w:rPr>
          <w:rFonts w:ascii="宋体" w:hAnsi="宋体" w:eastAsia="宋体" w:cs="宋体"/>
          <w:sz w:val="24"/>
          <w:szCs w:val="24"/>
        </w:rPr>
      </w:pPr>
      <w:r>
        <w:rPr>
          <w:rFonts w:ascii="宋体" w:hAnsi="宋体" w:eastAsia="宋体" w:cs="宋体"/>
          <w:spacing w:val="-4"/>
          <w:sz w:val="24"/>
          <w:szCs w:val="24"/>
        </w:rPr>
        <w:t>2、定义</w:t>
      </w:r>
    </w:p>
    <w:p w14:paraId="27879C45">
      <w:pPr>
        <w:spacing w:before="182" w:line="219" w:lineRule="auto"/>
        <w:ind w:left="492"/>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8"/>
          <w:sz w:val="24"/>
          <w:szCs w:val="24"/>
        </w:rPr>
        <w:t xml:space="preserve"> </w:t>
      </w:r>
      <w:r>
        <w:rPr>
          <w:rFonts w:ascii="宋体" w:hAnsi="宋体" w:eastAsia="宋体" w:cs="宋体"/>
          <w:spacing w:val="-1"/>
          <w:sz w:val="24"/>
          <w:szCs w:val="24"/>
        </w:rPr>
        <w:t>”是指依法进行政府采购的国家机</w:t>
      </w:r>
      <w:r>
        <w:rPr>
          <w:rFonts w:ascii="宋体" w:hAnsi="宋体" w:eastAsia="宋体" w:cs="宋体"/>
          <w:spacing w:val="-2"/>
          <w:sz w:val="24"/>
          <w:szCs w:val="24"/>
        </w:rPr>
        <w:t>关、事业单位、团体组织。</w:t>
      </w:r>
    </w:p>
    <w:p w14:paraId="6D094A9F">
      <w:pPr>
        <w:spacing w:before="183" w:line="346" w:lineRule="auto"/>
        <w:ind w:left="8" w:right="20" w:rightChars="0" w:firstLine="483"/>
        <w:rPr>
          <w:rFonts w:ascii="宋体" w:hAnsi="宋体" w:eastAsia="宋体" w:cs="宋体"/>
          <w:sz w:val="24"/>
          <w:szCs w:val="24"/>
        </w:rPr>
      </w:pPr>
      <w:r>
        <w:rPr>
          <w:rFonts w:ascii="宋体" w:hAnsi="宋体" w:eastAsia="宋体" w:cs="宋体"/>
          <w:spacing w:val="-2"/>
          <w:sz w:val="24"/>
          <w:szCs w:val="24"/>
        </w:rPr>
        <w:t>2.2“采购代理机构</w:t>
      </w:r>
      <w:r>
        <w:rPr>
          <w:rFonts w:ascii="宋体" w:hAnsi="宋体" w:eastAsia="宋体" w:cs="宋体"/>
          <w:spacing w:val="-81"/>
          <w:sz w:val="24"/>
          <w:szCs w:val="24"/>
        </w:rPr>
        <w:t xml:space="preserve"> </w:t>
      </w:r>
      <w:r>
        <w:rPr>
          <w:rFonts w:ascii="宋体" w:hAnsi="宋体" w:eastAsia="宋体" w:cs="宋体"/>
          <w:spacing w:val="-2"/>
          <w:sz w:val="24"/>
          <w:szCs w:val="24"/>
        </w:rPr>
        <w:t>”是指政府采购集中采购机构和集中采购机构以外的采购</w:t>
      </w:r>
      <w:r>
        <w:rPr>
          <w:rFonts w:ascii="宋体" w:hAnsi="宋体" w:eastAsia="宋体" w:cs="宋体"/>
          <w:sz w:val="24"/>
          <w:szCs w:val="24"/>
        </w:rPr>
        <w:t xml:space="preserve"> </w:t>
      </w:r>
      <w:r>
        <w:rPr>
          <w:rFonts w:ascii="宋体" w:hAnsi="宋体" w:eastAsia="宋体" w:cs="宋体"/>
          <w:spacing w:val="-2"/>
          <w:sz w:val="24"/>
          <w:szCs w:val="24"/>
        </w:rPr>
        <w:t>代理机构。</w:t>
      </w:r>
    </w:p>
    <w:p w14:paraId="0AD9D224">
      <w:pPr>
        <w:tabs>
          <w:tab w:val="left" w:pos="8620"/>
        </w:tabs>
        <w:spacing w:before="36" w:line="347" w:lineRule="auto"/>
        <w:ind w:left="49" w:right="20" w:rightChars="0" w:firstLine="443"/>
        <w:rPr>
          <w:rFonts w:ascii="宋体" w:hAnsi="宋体" w:eastAsia="宋体" w:cs="宋体"/>
          <w:sz w:val="24"/>
          <w:szCs w:val="24"/>
        </w:rPr>
      </w:pPr>
      <w:r>
        <w:rPr>
          <w:rFonts w:ascii="宋体" w:hAnsi="宋体" w:eastAsia="宋体" w:cs="宋体"/>
          <w:spacing w:val="-2"/>
          <w:sz w:val="24"/>
          <w:szCs w:val="24"/>
        </w:rPr>
        <w:t>2.3“供应商</w:t>
      </w:r>
      <w:r>
        <w:rPr>
          <w:rFonts w:ascii="宋体" w:hAnsi="宋体" w:eastAsia="宋体" w:cs="宋体"/>
          <w:spacing w:val="-81"/>
          <w:sz w:val="24"/>
          <w:szCs w:val="24"/>
        </w:rPr>
        <w:t xml:space="preserve"> </w:t>
      </w:r>
      <w:r>
        <w:rPr>
          <w:rFonts w:ascii="宋体" w:hAnsi="宋体" w:eastAsia="宋体" w:cs="宋体"/>
          <w:spacing w:val="-2"/>
          <w:sz w:val="24"/>
          <w:szCs w:val="24"/>
        </w:rPr>
        <w:t>”是指向采购人提供货物、工程或者服务的法人、其他组织或者</w:t>
      </w:r>
      <w:r>
        <w:rPr>
          <w:rFonts w:ascii="宋体" w:hAnsi="宋体" w:eastAsia="宋体" w:cs="宋体"/>
          <w:sz w:val="24"/>
          <w:szCs w:val="24"/>
        </w:rPr>
        <w:t xml:space="preserve"> </w:t>
      </w:r>
      <w:r>
        <w:rPr>
          <w:rFonts w:ascii="宋体" w:hAnsi="宋体" w:eastAsia="宋体" w:cs="宋体"/>
          <w:spacing w:val="-13"/>
          <w:sz w:val="24"/>
          <w:szCs w:val="24"/>
        </w:rPr>
        <w:t>自然人。</w:t>
      </w:r>
    </w:p>
    <w:p w14:paraId="0F7089AE">
      <w:pPr>
        <w:spacing w:before="34" w:line="219" w:lineRule="auto"/>
        <w:ind w:left="492"/>
        <w:rPr>
          <w:rFonts w:ascii="宋体" w:hAnsi="宋体" w:eastAsia="宋体" w:cs="宋体"/>
          <w:sz w:val="24"/>
          <w:szCs w:val="24"/>
        </w:rPr>
      </w:pPr>
      <w:r>
        <w:rPr>
          <w:rFonts w:ascii="宋体" w:hAnsi="宋体" w:eastAsia="宋体" w:cs="宋体"/>
          <w:spacing w:val="-5"/>
          <w:sz w:val="24"/>
          <w:szCs w:val="24"/>
        </w:rPr>
        <w:t>2.4“货物</w:t>
      </w:r>
      <w:r>
        <w:rPr>
          <w:rFonts w:ascii="宋体" w:hAnsi="宋体" w:eastAsia="宋体" w:cs="宋体"/>
          <w:spacing w:val="-89"/>
          <w:sz w:val="24"/>
          <w:szCs w:val="24"/>
        </w:rPr>
        <w:t xml:space="preserve"> </w:t>
      </w:r>
      <w:r>
        <w:rPr>
          <w:rFonts w:ascii="宋体" w:hAnsi="宋体" w:eastAsia="宋体" w:cs="宋体"/>
          <w:spacing w:val="-5"/>
          <w:sz w:val="24"/>
          <w:szCs w:val="24"/>
        </w:rPr>
        <w:t>”是指各种形态和种类的物品，包括原材料、燃料、设备、产品</w:t>
      </w:r>
      <w:r>
        <w:rPr>
          <w:rFonts w:ascii="宋体" w:hAnsi="宋体" w:eastAsia="宋体" w:cs="宋体"/>
          <w:spacing w:val="-6"/>
          <w:sz w:val="24"/>
          <w:szCs w:val="24"/>
        </w:rPr>
        <w:t>等。</w:t>
      </w:r>
    </w:p>
    <w:p w14:paraId="42EBA762">
      <w:pPr>
        <w:spacing w:before="182" w:line="347" w:lineRule="auto"/>
        <w:ind w:left="12" w:right="20" w:rightChars="0" w:firstLine="480"/>
        <w:rPr>
          <w:rFonts w:ascii="宋体" w:hAnsi="宋体" w:eastAsia="宋体" w:cs="宋体"/>
          <w:sz w:val="24"/>
          <w:szCs w:val="24"/>
        </w:rPr>
      </w:pPr>
      <w:r>
        <w:rPr>
          <w:rFonts w:ascii="宋体" w:hAnsi="宋体" w:eastAsia="宋体" w:cs="宋体"/>
          <w:spacing w:val="-2"/>
          <w:sz w:val="24"/>
          <w:szCs w:val="24"/>
        </w:rPr>
        <w:t>2.5“竞标</w:t>
      </w:r>
      <w:r>
        <w:rPr>
          <w:rFonts w:ascii="宋体" w:hAnsi="宋体" w:eastAsia="宋体" w:cs="宋体"/>
          <w:spacing w:val="-81"/>
          <w:sz w:val="24"/>
          <w:szCs w:val="24"/>
        </w:rPr>
        <w:t xml:space="preserve"> </w:t>
      </w:r>
      <w:r>
        <w:rPr>
          <w:rFonts w:ascii="宋体" w:hAnsi="宋体" w:eastAsia="宋体" w:cs="宋体"/>
          <w:spacing w:val="-2"/>
          <w:sz w:val="24"/>
          <w:szCs w:val="24"/>
        </w:rPr>
        <w:t>”是指供应商按照本项目竞争性谈判公告或者邀请函规定的方式获</w:t>
      </w:r>
      <w:r>
        <w:rPr>
          <w:rFonts w:ascii="宋体" w:hAnsi="宋体" w:eastAsia="宋体" w:cs="宋体"/>
          <w:sz w:val="24"/>
          <w:szCs w:val="24"/>
        </w:rPr>
        <w:t xml:space="preserve"> </w:t>
      </w:r>
      <w:r>
        <w:rPr>
          <w:rFonts w:ascii="宋体" w:hAnsi="宋体" w:eastAsia="宋体" w:cs="宋体"/>
          <w:spacing w:val="-1"/>
          <w:sz w:val="24"/>
          <w:szCs w:val="24"/>
        </w:rPr>
        <w:t>取谈判文件、提交响应文件并希望获得标的的行为。</w:t>
      </w:r>
    </w:p>
    <w:p w14:paraId="13DCD5C4">
      <w:pPr>
        <w:spacing w:before="35" w:line="346" w:lineRule="auto"/>
        <w:ind w:left="10" w:right="20" w:rightChars="0" w:firstLine="481"/>
        <w:rPr>
          <w:rFonts w:ascii="宋体" w:hAnsi="宋体" w:eastAsia="宋体" w:cs="宋体"/>
          <w:sz w:val="24"/>
          <w:szCs w:val="24"/>
        </w:rPr>
      </w:pPr>
      <w:r>
        <w:rPr>
          <w:rFonts w:ascii="宋体" w:hAnsi="宋体" w:eastAsia="宋体" w:cs="宋体"/>
          <w:spacing w:val="-2"/>
          <w:sz w:val="24"/>
          <w:szCs w:val="24"/>
        </w:rPr>
        <w:t>2.6“响应文件</w:t>
      </w:r>
      <w:r>
        <w:rPr>
          <w:rFonts w:ascii="宋体" w:hAnsi="宋体" w:eastAsia="宋体" w:cs="宋体"/>
          <w:spacing w:val="-81"/>
          <w:sz w:val="24"/>
          <w:szCs w:val="24"/>
        </w:rPr>
        <w:t xml:space="preserve"> </w:t>
      </w:r>
      <w:r>
        <w:rPr>
          <w:rFonts w:ascii="宋体" w:hAnsi="宋体" w:eastAsia="宋体" w:cs="宋体"/>
          <w:spacing w:val="-2"/>
          <w:sz w:val="24"/>
          <w:szCs w:val="24"/>
        </w:rPr>
        <w:t>”是指：供应商根据本谈判文件要求，编制包含资格证明、报</w:t>
      </w:r>
      <w:r>
        <w:rPr>
          <w:rFonts w:ascii="宋体" w:hAnsi="宋体" w:eastAsia="宋体" w:cs="宋体"/>
          <w:sz w:val="24"/>
          <w:szCs w:val="24"/>
        </w:rPr>
        <w:t xml:space="preserve"> </w:t>
      </w:r>
      <w:r>
        <w:rPr>
          <w:rFonts w:ascii="宋体" w:hAnsi="宋体" w:eastAsia="宋体" w:cs="宋体"/>
          <w:spacing w:val="-1"/>
          <w:sz w:val="24"/>
          <w:szCs w:val="24"/>
        </w:rPr>
        <w:t>价商务技术等所有内容的文件。</w:t>
      </w:r>
    </w:p>
    <w:p w14:paraId="0C6A405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textAlignment w:val="baseline"/>
      </w:pPr>
      <w:r>
        <w:rPr>
          <w:rFonts w:ascii="宋体" w:hAnsi="宋体" w:eastAsia="宋体" w:cs="宋体"/>
          <w:spacing w:val="-2"/>
          <w:sz w:val="24"/>
          <w:szCs w:val="24"/>
        </w:rPr>
        <w:t>2.7“实质性要求</w:t>
      </w:r>
      <w:r>
        <w:rPr>
          <w:rFonts w:ascii="宋体" w:hAnsi="宋体" w:eastAsia="宋体" w:cs="宋体"/>
          <w:spacing w:val="-81"/>
          <w:sz w:val="24"/>
          <w:szCs w:val="24"/>
        </w:rPr>
        <w:t xml:space="preserve"> </w:t>
      </w:r>
      <w:r>
        <w:rPr>
          <w:rFonts w:ascii="宋体" w:hAnsi="宋体" w:eastAsia="宋体" w:cs="宋体"/>
          <w:spacing w:val="-2"/>
          <w:sz w:val="24"/>
          <w:szCs w:val="24"/>
        </w:rPr>
        <w:t>”是指谈判文件中已经指明不满足则响应文件按无效响应处</w:t>
      </w:r>
      <w:r>
        <w:rPr>
          <w:rFonts w:ascii="宋体" w:hAnsi="宋体" w:eastAsia="宋体" w:cs="宋体"/>
          <w:sz w:val="24"/>
          <w:szCs w:val="24"/>
        </w:rPr>
        <w:t xml:space="preserve"> </w:t>
      </w:r>
      <w:r>
        <w:rPr>
          <w:rFonts w:ascii="宋体" w:hAnsi="宋体" w:eastAsia="宋体" w:cs="宋体"/>
          <w:spacing w:val="-1"/>
          <w:sz w:val="24"/>
          <w:szCs w:val="24"/>
        </w:rPr>
        <w:t>理的条款，或者不能负偏离的条款，或者采购需求中带星标的条款。</w:t>
      </w:r>
    </w:p>
    <w:p w14:paraId="56E02984">
      <w:pPr>
        <w:spacing w:before="78" w:line="347" w:lineRule="auto"/>
        <w:ind w:right="80" w:firstLine="484"/>
        <w:rPr>
          <w:rFonts w:ascii="宋体" w:hAnsi="宋体" w:eastAsia="宋体" w:cs="宋体"/>
          <w:sz w:val="24"/>
          <w:szCs w:val="24"/>
        </w:rPr>
      </w:pPr>
      <w:r>
        <w:rPr>
          <w:rFonts w:ascii="宋体" w:hAnsi="宋体" w:eastAsia="宋体" w:cs="宋体"/>
          <w:spacing w:val="-3"/>
          <w:sz w:val="24"/>
          <w:szCs w:val="24"/>
        </w:rPr>
        <w:t>2.8“偏离</w:t>
      </w:r>
      <w:r>
        <w:rPr>
          <w:rFonts w:ascii="宋体" w:hAnsi="宋体" w:eastAsia="宋体" w:cs="宋体"/>
          <w:spacing w:val="-77"/>
          <w:sz w:val="24"/>
          <w:szCs w:val="24"/>
        </w:rPr>
        <w:t xml:space="preserve"> </w:t>
      </w:r>
      <w:r>
        <w:rPr>
          <w:rFonts w:ascii="宋体" w:hAnsi="宋体" w:eastAsia="宋体" w:cs="宋体"/>
          <w:spacing w:val="-3"/>
          <w:sz w:val="24"/>
          <w:szCs w:val="24"/>
        </w:rPr>
        <w:t>”，是指响应文件对谈判文件“采购需求</w:t>
      </w:r>
      <w:r>
        <w:rPr>
          <w:rFonts w:ascii="宋体" w:hAnsi="宋体" w:eastAsia="宋体" w:cs="宋体"/>
          <w:spacing w:val="-89"/>
          <w:sz w:val="24"/>
          <w:szCs w:val="24"/>
        </w:rPr>
        <w:t xml:space="preserve"> </w:t>
      </w:r>
      <w:r>
        <w:rPr>
          <w:rFonts w:ascii="宋体" w:hAnsi="宋体" w:eastAsia="宋体" w:cs="宋体"/>
          <w:spacing w:val="-3"/>
          <w:sz w:val="24"/>
          <w:szCs w:val="24"/>
        </w:rPr>
        <w:t>”中有关条款作出的偏离</w:t>
      </w:r>
      <w:r>
        <w:rPr>
          <w:rFonts w:ascii="宋体" w:hAnsi="宋体" w:eastAsia="宋体" w:cs="宋体"/>
          <w:sz w:val="24"/>
          <w:szCs w:val="24"/>
        </w:rPr>
        <w:t xml:space="preserve"> </w:t>
      </w:r>
      <w:r>
        <w:rPr>
          <w:rFonts w:ascii="宋体" w:hAnsi="宋体" w:eastAsia="宋体" w:cs="宋体"/>
          <w:spacing w:val="-3"/>
          <w:sz w:val="24"/>
          <w:szCs w:val="24"/>
        </w:rPr>
        <w:t>情况。</w:t>
      </w:r>
    </w:p>
    <w:p w14:paraId="47E50BB1">
      <w:pPr>
        <w:spacing w:before="33" w:line="346" w:lineRule="auto"/>
        <w:ind w:left="484" w:right="-94" w:rightChars="0"/>
        <w:rPr>
          <w:rFonts w:ascii="宋体" w:hAnsi="宋体" w:eastAsia="宋体" w:cs="宋体"/>
          <w:sz w:val="24"/>
          <w:szCs w:val="24"/>
        </w:rPr>
      </w:pPr>
      <w:r>
        <w:rPr>
          <w:rFonts w:ascii="宋体" w:hAnsi="宋体" w:eastAsia="宋体" w:cs="宋体"/>
          <w:spacing w:val="-3"/>
          <w:sz w:val="24"/>
          <w:szCs w:val="24"/>
        </w:rPr>
        <w:t>2.9“允许偏离的条款</w:t>
      </w:r>
      <w:r>
        <w:rPr>
          <w:rFonts w:ascii="宋体" w:hAnsi="宋体" w:eastAsia="宋体" w:cs="宋体"/>
          <w:spacing w:val="-89"/>
          <w:sz w:val="24"/>
          <w:szCs w:val="24"/>
        </w:rPr>
        <w:t xml:space="preserve"> </w:t>
      </w:r>
      <w:r>
        <w:rPr>
          <w:rFonts w:ascii="宋体" w:hAnsi="宋体" w:eastAsia="宋体" w:cs="宋体"/>
          <w:spacing w:val="-3"/>
          <w:sz w:val="24"/>
          <w:szCs w:val="24"/>
        </w:rPr>
        <w:t>”是指采购需求中的</w:t>
      </w:r>
      <w:r>
        <w:rPr>
          <w:rFonts w:ascii="宋体" w:hAnsi="宋体" w:eastAsia="宋体" w:cs="宋体"/>
          <w:spacing w:val="-4"/>
          <w:sz w:val="24"/>
          <w:szCs w:val="24"/>
        </w:rPr>
        <w:t>不属于“实质性要求</w:t>
      </w:r>
      <w:r>
        <w:rPr>
          <w:rFonts w:ascii="宋体" w:hAnsi="宋体" w:eastAsia="宋体" w:cs="宋体"/>
          <w:spacing w:val="-88"/>
          <w:sz w:val="24"/>
          <w:szCs w:val="24"/>
        </w:rPr>
        <w:t xml:space="preserve"> </w:t>
      </w:r>
      <w:r>
        <w:rPr>
          <w:rFonts w:ascii="宋体" w:hAnsi="宋体" w:eastAsia="宋体" w:cs="宋体"/>
          <w:spacing w:val="-4"/>
          <w:sz w:val="24"/>
          <w:szCs w:val="24"/>
        </w:rPr>
        <w:t>”的条款。</w:t>
      </w:r>
      <w:r>
        <w:rPr>
          <w:rFonts w:ascii="宋体" w:hAnsi="宋体" w:eastAsia="宋体" w:cs="宋体"/>
          <w:sz w:val="24"/>
          <w:szCs w:val="24"/>
        </w:rPr>
        <w:t xml:space="preserve"> </w:t>
      </w:r>
      <w:r>
        <w:rPr>
          <w:rFonts w:ascii="宋体" w:hAnsi="宋体" w:eastAsia="宋体" w:cs="宋体"/>
          <w:spacing w:val="-2"/>
          <w:sz w:val="24"/>
          <w:szCs w:val="24"/>
        </w:rPr>
        <w:t>2.10“首次报价</w:t>
      </w:r>
      <w:r>
        <w:rPr>
          <w:rFonts w:ascii="宋体" w:hAnsi="宋体" w:eastAsia="宋体" w:cs="宋体"/>
          <w:spacing w:val="-72"/>
          <w:sz w:val="24"/>
          <w:szCs w:val="24"/>
        </w:rPr>
        <w:t xml:space="preserve"> </w:t>
      </w:r>
      <w:r>
        <w:rPr>
          <w:rFonts w:ascii="宋体" w:hAnsi="宋体" w:eastAsia="宋体" w:cs="宋体"/>
          <w:spacing w:val="-2"/>
          <w:sz w:val="24"/>
          <w:szCs w:val="24"/>
        </w:rPr>
        <w:t>”是指供应商提交的首次响应文件中的竞标报价。</w:t>
      </w:r>
    </w:p>
    <w:p w14:paraId="309361A3">
      <w:pPr>
        <w:spacing w:before="37" w:line="219" w:lineRule="auto"/>
        <w:ind w:left="486"/>
        <w:rPr>
          <w:rFonts w:ascii="宋体" w:hAnsi="宋体" w:eastAsia="宋体" w:cs="宋体"/>
          <w:sz w:val="24"/>
          <w:szCs w:val="24"/>
        </w:rPr>
      </w:pPr>
      <w:r>
        <w:rPr>
          <w:rFonts w:ascii="宋体" w:hAnsi="宋体" w:eastAsia="宋体" w:cs="宋体"/>
          <w:spacing w:val="-2"/>
          <w:sz w:val="24"/>
          <w:szCs w:val="24"/>
        </w:rPr>
        <w:t>3.供应商的资格条件</w:t>
      </w:r>
    </w:p>
    <w:p w14:paraId="52E2F474">
      <w:pPr>
        <w:spacing w:before="182" w:line="347" w:lineRule="auto"/>
        <w:ind w:left="480" w:right="2206" w:rightChars="0"/>
        <w:rPr>
          <w:rFonts w:ascii="宋体" w:hAnsi="宋体" w:eastAsia="宋体" w:cs="宋体"/>
          <w:sz w:val="24"/>
          <w:szCs w:val="24"/>
        </w:rPr>
      </w:pPr>
      <w:r>
        <w:rPr>
          <w:rFonts w:ascii="宋体" w:hAnsi="宋体" w:eastAsia="宋体" w:cs="宋体"/>
          <w:spacing w:val="-4"/>
          <w:sz w:val="24"/>
          <w:szCs w:val="24"/>
        </w:rPr>
        <w:t>供应商的资格条件详见“供应商须知前附表</w:t>
      </w:r>
      <w:r>
        <w:rPr>
          <w:rFonts w:ascii="宋体" w:hAnsi="宋体" w:eastAsia="宋体" w:cs="宋体"/>
          <w:spacing w:val="-86"/>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p>
    <w:p w14:paraId="1D5994D6">
      <w:pPr>
        <w:spacing w:before="182" w:line="347" w:lineRule="auto"/>
        <w:ind w:left="480" w:right="2206" w:rightChars="0"/>
        <w:rPr>
          <w:rFonts w:ascii="宋体" w:hAnsi="宋体" w:eastAsia="宋体" w:cs="宋体"/>
          <w:sz w:val="24"/>
          <w:szCs w:val="24"/>
        </w:rPr>
      </w:pPr>
      <w:r>
        <w:rPr>
          <w:rFonts w:ascii="宋体" w:hAnsi="宋体" w:eastAsia="宋体" w:cs="宋体"/>
          <w:spacing w:val="-2"/>
          <w:sz w:val="24"/>
          <w:szCs w:val="24"/>
        </w:rPr>
        <w:t>4.谈判费用</w:t>
      </w:r>
    </w:p>
    <w:p w14:paraId="6DC09421">
      <w:pPr>
        <w:spacing w:before="34" w:line="351" w:lineRule="auto"/>
        <w:ind w:left="3" w:firstLine="478"/>
        <w:jc w:val="both"/>
        <w:rPr>
          <w:rFonts w:ascii="宋体" w:hAnsi="宋体" w:eastAsia="宋体" w:cs="宋体"/>
          <w:sz w:val="24"/>
          <w:szCs w:val="24"/>
        </w:rPr>
      </w:pPr>
      <w:r>
        <w:rPr>
          <w:rFonts w:ascii="宋体" w:hAnsi="宋体" w:eastAsia="宋体" w:cs="宋体"/>
          <w:spacing w:val="-2"/>
          <w:sz w:val="24"/>
          <w:szCs w:val="24"/>
        </w:rPr>
        <w:t>供应商应承担参与本次采购活动有关的所有费用，包括但不限于、勘查现场、</w:t>
      </w:r>
      <w:r>
        <w:rPr>
          <w:rFonts w:ascii="宋体" w:hAnsi="宋体" w:eastAsia="宋体" w:cs="宋体"/>
          <w:spacing w:val="1"/>
          <w:sz w:val="24"/>
          <w:szCs w:val="24"/>
        </w:rPr>
        <w:t xml:space="preserve"> </w:t>
      </w:r>
      <w:r>
        <w:rPr>
          <w:rFonts w:ascii="宋体" w:hAnsi="宋体" w:eastAsia="宋体" w:cs="宋体"/>
          <w:spacing w:val="2"/>
          <w:sz w:val="24"/>
          <w:szCs w:val="24"/>
        </w:rPr>
        <w:t>编制和提交响应文件、参加谈判与应答、签订合同等，不论竞标结果如何，均应</w:t>
      </w:r>
      <w:r>
        <w:rPr>
          <w:rFonts w:ascii="宋体" w:hAnsi="宋体" w:eastAsia="宋体" w:cs="宋体"/>
          <w:spacing w:val="-3"/>
          <w:sz w:val="24"/>
          <w:szCs w:val="24"/>
        </w:rPr>
        <w:t>自行承担。</w:t>
      </w:r>
    </w:p>
    <w:p w14:paraId="7A5C0C47">
      <w:pPr>
        <w:spacing w:before="34" w:line="221" w:lineRule="auto"/>
        <w:ind w:left="486"/>
        <w:rPr>
          <w:rFonts w:ascii="宋体" w:hAnsi="宋体" w:eastAsia="宋体" w:cs="宋体"/>
          <w:sz w:val="24"/>
          <w:szCs w:val="24"/>
        </w:rPr>
      </w:pPr>
      <w:r>
        <w:rPr>
          <w:rFonts w:ascii="宋体" w:hAnsi="宋体" w:eastAsia="宋体" w:cs="宋体"/>
          <w:spacing w:val="-3"/>
          <w:sz w:val="24"/>
          <w:szCs w:val="24"/>
        </w:rPr>
        <w:t>5.联合体竞标</w:t>
      </w:r>
    </w:p>
    <w:p w14:paraId="0372EF67">
      <w:pPr>
        <w:spacing w:before="181" w:line="219" w:lineRule="auto"/>
        <w:ind w:left="486"/>
        <w:rPr>
          <w:rFonts w:ascii="宋体" w:hAnsi="宋体" w:eastAsia="宋体" w:cs="宋体"/>
          <w:sz w:val="24"/>
          <w:szCs w:val="24"/>
        </w:rPr>
      </w:pPr>
      <w:r>
        <w:rPr>
          <w:rFonts w:ascii="宋体" w:hAnsi="宋体" w:eastAsia="宋体" w:cs="宋体"/>
          <w:spacing w:val="-1"/>
          <w:sz w:val="24"/>
          <w:szCs w:val="24"/>
        </w:rPr>
        <w:t>5.1 本项目是否接受联合体竞标，详见“供应商须知前附表</w:t>
      </w:r>
      <w:r>
        <w:rPr>
          <w:rFonts w:ascii="宋体" w:hAnsi="宋体" w:eastAsia="宋体" w:cs="宋体"/>
          <w:spacing w:val="-73"/>
          <w:sz w:val="24"/>
          <w:szCs w:val="24"/>
        </w:rPr>
        <w:t xml:space="preserve"> </w:t>
      </w:r>
      <w:r>
        <w:rPr>
          <w:rFonts w:ascii="宋体" w:hAnsi="宋体" w:eastAsia="宋体" w:cs="宋体"/>
          <w:spacing w:val="-1"/>
          <w:sz w:val="24"/>
          <w:szCs w:val="24"/>
        </w:rPr>
        <w:t>”。</w:t>
      </w:r>
    </w:p>
    <w:p w14:paraId="6C8CEBBE">
      <w:pPr>
        <w:tabs>
          <w:tab w:val="left" w:pos="7350"/>
          <w:tab w:val="left" w:pos="7560"/>
        </w:tabs>
        <w:spacing w:before="182" w:line="290" w:lineRule="auto"/>
        <w:ind w:left="483" w:right="526" w:rightChars="0" w:firstLine="2"/>
        <w:rPr>
          <w:rFonts w:ascii="宋体" w:hAnsi="宋体" w:eastAsia="宋体" w:cs="宋体"/>
          <w:sz w:val="24"/>
          <w:szCs w:val="24"/>
        </w:rPr>
      </w:pPr>
      <w:r>
        <w:rPr>
          <w:rFonts w:ascii="宋体" w:hAnsi="宋体" w:eastAsia="宋体" w:cs="宋体"/>
          <w:spacing w:val="-2"/>
          <w:sz w:val="24"/>
          <w:szCs w:val="24"/>
        </w:rPr>
        <w:t>5.2 如接受联合体竞标，联合体竞标要求详见“供应商须知前附表。</w:t>
      </w:r>
      <w:r>
        <w:rPr>
          <w:rFonts w:ascii="宋体" w:hAnsi="宋体" w:eastAsia="宋体" w:cs="宋体"/>
          <w:spacing w:val="9"/>
          <w:sz w:val="24"/>
          <w:szCs w:val="24"/>
        </w:rPr>
        <w:t xml:space="preserve"> </w:t>
      </w:r>
      <w:r>
        <w:rPr>
          <w:rFonts w:ascii="宋体" w:hAnsi="宋体" w:eastAsia="宋体" w:cs="宋体"/>
          <w:spacing w:val="-1"/>
          <w:sz w:val="24"/>
          <w:szCs w:val="24"/>
        </w:rPr>
        <w:t>6.转包：本项目不允许转包。</w:t>
      </w:r>
    </w:p>
    <w:p w14:paraId="3599561F">
      <w:pPr>
        <w:spacing w:before="183" w:line="220" w:lineRule="auto"/>
        <w:ind w:left="487"/>
        <w:rPr>
          <w:rFonts w:ascii="宋体" w:hAnsi="宋体" w:eastAsia="宋体" w:cs="宋体"/>
          <w:sz w:val="24"/>
          <w:szCs w:val="24"/>
        </w:rPr>
      </w:pPr>
      <w:r>
        <w:rPr>
          <w:rFonts w:ascii="宋体" w:hAnsi="宋体" w:eastAsia="宋体" w:cs="宋体"/>
          <w:spacing w:val="-3"/>
          <w:sz w:val="24"/>
          <w:szCs w:val="24"/>
        </w:rPr>
        <w:t>7.特别说明</w:t>
      </w:r>
    </w:p>
    <w:p w14:paraId="1106EDE2">
      <w:pPr>
        <w:tabs>
          <w:tab w:val="left" w:pos="8200"/>
        </w:tabs>
        <w:spacing w:before="181" w:line="290" w:lineRule="auto"/>
        <w:ind w:left="1" w:right="-94" w:rightChars="0" w:firstLine="485"/>
        <w:rPr>
          <w:rFonts w:ascii="宋体" w:hAnsi="宋体" w:eastAsia="宋体" w:cs="宋体"/>
          <w:sz w:val="24"/>
          <w:szCs w:val="24"/>
        </w:rPr>
      </w:pPr>
      <w:r>
        <w:rPr>
          <w:rFonts w:ascii="宋体" w:hAnsi="宋体" w:eastAsia="宋体" w:cs="宋体"/>
          <w:spacing w:val="1"/>
          <w:sz w:val="24"/>
          <w:szCs w:val="24"/>
        </w:rPr>
        <w:t>7.1 如果本谈判文件要求提供投标人的资格、信誉、业绩等材料的，资格</w:t>
      </w:r>
      <w:r>
        <w:rPr>
          <w:rFonts w:hint="eastAsia" w:ascii="宋体" w:hAnsi="宋体" w:eastAsia="宋体" w:cs="宋体"/>
          <w:spacing w:val="1"/>
          <w:sz w:val="24"/>
          <w:szCs w:val="24"/>
          <w:lang w:eastAsia="zh-CN"/>
        </w:rPr>
        <w:t>、</w:t>
      </w:r>
      <w:r>
        <w:rPr>
          <w:rFonts w:ascii="宋体" w:hAnsi="宋体" w:eastAsia="宋体" w:cs="宋体"/>
          <w:spacing w:val="-2"/>
          <w:sz w:val="24"/>
          <w:szCs w:val="24"/>
        </w:rPr>
        <w:t>信誉、业绩等必须为</w:t>
      </w:r>
      <w:r>
        <w:rPr>
          <w:rFonts w:ascii="宋体" w:hAnsi="宋体" w:eastAsia="宋体" w:cs="宋体"/>
          <w:b/>
          <w:bCs/>
          <w:spacing w:val="-2"/>
          <w:sz w:val="24"/>
          <w:szCs w:val="24"/>
        </w:rPr>
        <w:t>投标人所拥有或自身获得</w:t>
      </w:r>
      <w:r>
        <w:rPr>
          <w:rFonts w:ascii="宋体" w:hAnsi="宋体" w:eastAsia="宋体" w:cs="宋体"/>
          <w:spacing w:val="-2"/>
          <w:sz w:val="24"/>
          <w:szCs w:val="24"/>
        </w:rPr>
        <w:t>。</w:t>
      </w:r>
    </w:p>
    <w:p w14:paraId="33B828EB">
      <w:pPr>
        <w:spacing w:before="182" w:line="290" w:lineRule="auto"/>
        <w:ind w:left="3" w:right="80" w:firstLine="483"/>
        <w:rPr>
          <w:rFonts w:ascii="宋体" w:hAnsi="宋体" w:eastAsia="宋体" w:cs="宋体"/>
          <w:sz w:val="24"/>
          <w:szCs w:val="24"/>
        </w:rPr>
      </w:pPr>
      <w:r>
        <w:rPr>
          <w:rFonts w:ascii="宋体" w:hAnsi="宋体" w:eastAsia="宋体" w:cs="宋体"/>
          <w:spacing w:val="2"/>
          <w:sz w:val="24"/>
          <w:szCs w:val="24"/>
        </w:rPr>
        <w:t>7.2 供应商应仔细阅读谈判文件的所有内容，按照谈判文件的要求提交响应</w:t>
      </w:r>
      <w:r>
        <w:rPr>
          <w:rFonts w:ascii="宋体" w:hAnsi="宋体" w:eastAsia="宋体" w:cs="宋体"/>
          <w:spacing w:val="-1"/>
          <w:sz w:val="24"/>
          <w:szCs w:val="24"/>
        </w:rPr>
        <w:t>文件，并对所提供的全部资料的真实性承担法律责任。</w:t>
      </w:r>
    </w:p>
    <w:p w14:paraId="7BBB87DA">
      <w:pPr>
        <w:spacing w:before="184" w:line="313" w:lineRule="auto"/>
        <w:ind w:right="80" w:firstLine="486"/>
        <w:rPr>
          <w:rFonts w:ascii="宋体" w:hAnsi="宋体" w:eastAsia="宋体" w:cs="宋体"/>
          <w:sz w:val="24"/>
          <w:szCs w:val="24"/>
        </w:rPr>
      </w:pPr>
      <w:r>
        <w:rPr>
          <w:rFonts w:ascii="宋体" w:hAnsi="宋体" w:eastAsia="宋体" w:cs="宋体"/>
          <w:spacing w:val="2"/>
          <w:sz w:val="24"/>
          <w:szCs w:val="24"/>
        </w:rPr>
        <w:t>7.3 供应商在竞标活动中提供任何疑似虚假材料，将报监管部门查处；签订</w:t>
      </w:r>
      <w:r>
        <w:rPr>
          <w:rFonts w:ascii="宋体" w:hAnsi="宋体" w:eastAsia="宋体" w:cs="宋体"/>
          <w:spacing w:val="16"/>
          <w:sz w:val="24"/>
          <w:szCs w:val="24"/>
        </w:rPr>
        <w:t xml:space="preserve"> </w:t>
      </w:r>
      <w:r>
        <w:rPr>
          <w:rFonts w:ascii="宋体" w:hAnsi="宋体" w:eastAsia="宋体" w:cs="宋体"/>
          <w:spacing w:val="3"/>
          <w:sz w:val="24"/>
          <w:szCs w:val="24"/>
        </w:rPr>
        <w:t>合同后发现的，成交供应商须依照《中华人民共和国</w:t>
      </w:r>
      <w:r>
        <w:rPr>
          <w:rFonts w:ascii="宋体" w:hAnsi="宋体" w:eastAsia="宋体" w:cs="宋体"/>
          <w:spacing w:val="2"/>
          <w:sz w:val="24"/>
          <w:szCs w:val="24"/>
        </w:rPr>
        <w:t>消费者权益保护法》规定赔</w:t>
      </w:r>
      <w:r>
        <w:rPr>
          <w:rFonts w:ascii="宋体" w:hAnsi="宋体" w:eastAsia="宋体" w:cs="宋体"/>
          <w:sz w:val="24"/>
          <w:szCs w:val="24"/>
        </w:rPr>
        <w:t xml:space="preserve"> </w:t>
      </w:r>
      <w:r>
        <w:rPr>
          <w:rFonts w:ascii="宋体" w:hAnsi="宋体" w:eastAsia="宋体" w:cs="宋体"/>
          <w:spacing w:val="-1"/>
          <w:sz w:val="24"/>
          <w:szCs w:val="24"/>
        </w:rPr>
        <w:t>偿采购人，且民事赔偿并不免除违法供应商的行政与刑事责任。</w:t>
      </w:r>
    </w:p>
    <w:p w14:paraId="238EC31A">
      <w:pPr>
        <w:spacing w:before="183" w:line="291" w:lineRule="auto"/>
        <w:ind w:left="21" w:right="80" w:firstLine="466"/>
        <w:rPr>
          <w:rFonts w:ascii="宋体" w:hAnsi="宋体" w:eastAsia="宋体" w:cs="宋体"/>
          <w:sz w:val="24"/>
          <w:szCs w:val="24"/>
        </w:rPr>
      </w:pPr>
      <w:r>
        <w:rPr>
          <w:rFonts w:ascii="宋体" w:hAnsi="宋体" w:eastAsia="宋体" w:cs="宋体"/>
          <w:spacing w:val="2"/>
          <w:sz w:val="24"/>
          <w:szCs w:val="24"/>
        </w:rPr>
        <w:t>7.4 在政府采购活动中，采购人员及相关人员与供应商有下列利害关系之一</w:t>
      </w:r>
      <w:r>
        <w:rPr>
          <w:rFonts w:ascii="宋体" w:hAnsi="宋体" w:eastAsia="宋体" w:cs="宋体"/>
          <w:spacing w:val="-5"/>
          <w:sz w:val="24"/>
          <w:szCs w:val="24"/>
        </w:rPr>
        <w:t>的，应当回避：</w:t>
      </w:r>
    </w:p>
    <w:p w14:paraId="1F649DCA">
      <w:pPr>
        <w:spacing w:before="179" w:line="219" w:lineRule="auto"/>
        <w:ind w:left="524"/>
        <w:rPr>
          <w:rFonts w:ascii="宋体" w:hAnsi="宋体" w:eastAsia="宋体" w:cs="宋体"/>
          <w:sz w:val="24"/>
          <w:szCs w:val="24"/>
        </w:rPr>
      </w:pPr>
      <w:r>
        <w:rPr>
          <w:rFonts w:ascii="宋体" w:hAnsi="宋体" w:eastAsia="宋体" w:cs="宋体"/>
          <w:spacing w:val="-2"/>
          <w:sz w:val="24"/>
          <w:szCs w:val="24"/>
        </w:rPr>
        <w:t>(1)参加采购活动前 3 年内与供应商存在劳动关系；</w:t>
      </w:r>
    </w:p>
    <w:p w14:paraId="243D00B4">
      <w:pPr>
        <w:spacing w:before="184" w:line="219" w:lineRule="auto"/>
        <w:ind w:left="524"/>
        <w:rPr>
          <w:rFonts w:ascii="宋体" w:hAnsi="宋体" w:eastAsia="宋体" w:cs="宋体"/>
          <w:sz w:val="24"/>
          <w:szCs w:val="24"/>
        </w:rPr>
      </w:pPr>
      <w:r>
        <w:rPr>
          <w:rFonts w:ascii="宋体" w:hAnsi="宋体" w:eastAsia="宋体" w:cs="宋体"/>
          <w:spacing w:val="-2"/>
          <w:sz w:val="24"/>
          <w:szCs w:val="24"/>
        </w:rPr>
        <w:t>(2)参加采购活动前 3 年内担任供应商的董事、监事；</w:t>
      </w:r>
    </w:p>
    <w:p w14:paraId="1579E2F7">
      <w:pPr>
        <w:spacing w:before="183" w:line="219" w:lineRule="auto"/>
        <w:ind w:left="524"/>
        <w:rPr>
          <w:rFonts w:ascii="宋体" w:hAnsi="宋体" w:eastAsia="宋体" w:cs="宋体"/>
          <w:sz w:val="24"/>
          <w:szCs w:val="24"/>
        </w:rPr>
      </w:pPr>
      <w:r>
        <w:rPr>
          <w:rFonts w:ascii="宋体" w:hAnsi="宋体" w:eastAsia="宋体" w:cs="宋体"/>
          <w:spacing w:val="-2"/>
          <w:sz w:val="24"/>
          <w:szCs w:val="24"/>
        </w:rPr>
        <w:t>(3)参加采购活动前 3 年内是供应商的控股股东或者实际控制人；</w:t>
      </w:r>
    </w:p>
    <w:p w14:paraId="51BEEFC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textAlignment w:val="baseline"/>
      </w:pPr>
      <w:r>
        <w:rPr>
          <w:rFonts w:ascii="宋体" w:hAnsi="宋体" w:eastAsia="宋体" w:cs="宋体"/>
          <w:spacing w:val="-2"/>
          <w:sz w:val="24"/>
          <w:szCs w:val="24"/>
        </w:rPr>
        <w:t>(4)与供应商的法定代表人或者负责人有夫妻、直系血亲、三代以内旁系血亲</w:t>
      </w:r>
      <w:r>
        <w:rPr>
          <w:rFonts w:ascii="宋体" w:hAnsi="宋体" w:eastAsia="宋体" w:cs="宋体"/>
          <w:sz w:val="24"/>
          <w:szCs w:val="24"/>
        </w:rPr>
        <w:t xml:space="preserve"> </w:t>
      </w:r>
      <w:r>
        <w:rPr>
          <w:rFonts w:ascii="宋体" w:hAnsi="宋体" w:eastAsia="宋体" w:cs="宋体"/>
          <w:spacing w:val="-2"/>
          <w:sz w:val="24"/>
          <w:szCs w:val="24"/>
        </w:rPr>
        <w:t>或者近姻亲关系；</w:t>
      </w:r>
    </w:p>
    <w:p w14:paraId="512C883B">
      <w:pPr>
        <w:spacing w:before="78" w:line="219" w:lineRule="auto"/>
        <w:ind w:left="524"/>
        <w:rPr>
          <w:rFonts w:ascii="宋体" w:hAnsi="宋体" w:eastAsia="宋体" w:cs="宋体"/>
          <w:sz w:val="24"/>
          <w:szCs w:val="24"/>
        </w:rPr>
      </w:pPr>
      <w:r>
        <w:rPr>
          <w:rFonts w:ascii="宋体" w:hAnsi="宋体" w:eastAsia="宋体" w:cs="宋体"/>
          <w:spacing w:val="-2"/>
          <w:sz w:val="24"/>
          <w:szCs w:val="24"/>
        </w:rPr>
        <w:t>(5)与供应商有其他可能影响政府采购活动公平、公正进行的关系。</w:t>
      </w:r>
    </w:p>
    <w:p w14:paraId="4855C50B">
      <w:pPr>
        <w:spacing w:before="183" w:line="351" w:lineRule="auto"/>
        <w:ind w:right="60"/>
        <w:jc w:val="both"/>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w:t>
      </w:r>
      <w:r>
        <w:rPr>
          <w:rFonts w:ascii="宋体" w:hAnsi="宋体" w:eastAsia="宋体" w:cs="宋体"/>
          <w:spacing w:val="2"/>
          <w:sz w:val="24"/>
          <w:szCs w:val="24"/>
        </w:rPr>
        <w:t>害关系的，可以向采购人或者</w:t>
      </w:r>
      <w:r>
        <w:rPr>
          <w:rFonts w:ascii="宋体" w:hAnsi="宋体" w:eastAsia="宋体" w:cs="宋体"/>
          <w:spacing w:val="3"/>
          <w:sz w:val="24"/>
          <w:szCs w:val="24"/>
        </w:rPr>
        <w:t>采购代理机构书面提出回避申请，并说明理由。采购</w:t>
      </w:r>
      <w:r>
        <w:rPr>
          <w:rFonts w:ascii="宋体" w:hAnsi="宋体" w:eastAsia="宋体" w:cs="宋体"/>
          <w:spacing w:val="2"/>
          <w:sz w:val="24"/>
          <w:szCs w:val="24"/>
        </w:rPr>
        <w:t>人或者采购代理机构应当及</w:t>
      </w:r>
      <w:r>
        <w:rPr>
          <w:rFonts w:ascii="宋体" w:hAnsi="宋体" w:eastAsia="宋体" w:cs="宋体"/>
          <w:sz w:val="24"/>
          <w:szCs w:val="24"/>
        </w:rPr>
        <w:t>时询问被申请回避人员，有利害关系的被申</w:t>
      </w:r>
      <w:r>
        <w:rPr>
          <w:rFonts w:ascii="宋体" w:hAnsi="宋体" w:eastAsia="宋体" w:cs="宋体"/>
          <w:spacing w:val="-1"/>
          <w:sz w:val="24"/>
          <w:szCs w:val="24"/>
        </w:rPr>
        <w:t>请回避人员应当回避。</w:t>
      </w:r>
    </w:p>
    <w:p w14:paraId="249321CF">
      <w:pPr>
        <w:spacing w:before="35" w:line="219" w:lineRule="auto"/>
        <w:ind w:left="487"/>
        <w:rPr>
          <w:rFonts w:hint="eastAsia" w:ascii="宋体" w:hAnsi="宋体" w:eastAsia="宋体" w:cs="宋体"/>
          <w:sz w:val="24"/>
          <w:szCs w:val="24"/>
          <w:lang w:eastAsia="zh-CN"/>
        </w:rPr>
      </w:pPr>
      <w:r>
        <w:rPr>
          <w:rFonts w:ascii="宋体" w:hAnsi="宋体" w:eastAsia="宋体" w:cs="宋体"/>
          <w:spacing w:val="-1"/>
          <w:sz w:val="24"/>
          <w:szCs w:val="24"/>
        </w:rPr>
        <w:t>7.5 有下列情形之一的视为供应商相互串通竞标，响应文件将被视为无效</w:t>
      </w:r>
      <w:r>
        <w:rPr>
          <w:rFonts w:hint="eastAsia" w:ascii="宋体" w:hAnsi="宋体" w:eastAsia="宋体" w:cs="宋体"/>
          <w:spacing w:val="-1"/>
          <w:sz w:val="24"/>
          <w:szCs w:val="24"/>
          <w:lang w:eastAsia="zh-CN"/>
        </w:rPr>
        <w:t>：</w:t>
      </w:r>
    </w:p>
    <w:p w14:paraId="338307C0">
      <w:pPr>
        <w:spacing w:before="182" w:line="220" w:lineRule="auto"/>
        <w:ind w:left="493"/>
        <w:rPr>
          <w:rFonts w:ascii="宋体" w:hAnsi="宋体" w:eastAsia="宋体" w:cs="宋体"/>
          <w:sz w:val="24"/>
          <w:szCs w:val="24"/>
        </w:rPr>
      </w:pPr>
      <w:r>
        <w:rPr>
          <w:rFonts w:ascii="宋体" w:hAnsi="宋体" w:eastAsia="宋体" w:cs="宋体"/>
          <w:spacing w:val="-1"/>
          <w:sz w:val="24"/>
          <w:szCs w:val="24"/>
        </w:rPr>
        <w:t>（一）不同投标人的投标文件由同一单位或者个人编制：</w:t>
      </w:r>
    </w:p>
    <w:p w14:paraId="3FE5609D">
      <w:pPr>
        <w:spacing w:before="182" w:line="346" w:lineRule="auto"/>
        <w:ind w:left="2" w:right="43" w:firstLine="496"/>
        <w:rPr>
          <w:rFonts w:ascii="宋体" w:hAnsi="宋体" w:eastAsia="宋体" w:cs="宋体"/>
          <w:sz w:val="24"/>
          <w:szCs w:val="24"/>
        </w:rPr>
      </w:pPr>
      <w:r>
        <w:rPr>
          <w:rFonts w:ascii="宋体" w:hAnsi="宋体" w:eastAsia="宋体" w:cs="宋体"/>
          <w:spacing w:val="2"/>
          <w:sz w:val="24"/>
          <w:szCs w:val="24"/>
        </w:rPr>
        <w:t>1.采用电子招投标的，不同投标人编制电子投标文件或者资格预审申请文件</w:t>
      </w:r>
      <w:r>
        <w:rPr>
          <w:rFonts w:ascii="宋体" w:hAnsi="宋体" w:eastAsia="宋体" w:cs="宋体"/>
          <w:spacing w:val="-2"/>
          <w:sz w:val="24"/>
          <w:szCs w:val="24"/>
        </w:rPr>
        <w:t>使用的计算机网卡</w:t>
      </w:r>
      <w:r>
        <w:rPr>
          <w:rFonts w:ascii="宋体" w:hAnsi="宋体" w:eastAsia="宋体" w:cs="宋体"/>
          <w:spacing w:val="-58"/>
          <w:sz w:val="24"/>
          <w:szCs w:val="24"/>
        </w:rPr>
        <w:t xml:space="preserve"> </w:t>
      </w:r>
      <w:r>
        <w:rPr>
          <w:rFonts w:ascii="宋体" w:hAnsi="宋体" w:eastAsia="宋体" w:cs="宋体"/>
          <w:spacing w:val="-2"/>
          <w:sz w:val="24"/>
          <w:szCs w:val="24"/>
        </w:rPr>
        <w:t>MAC</w:t>
      </w:r>
      <w:r>
        <w:rPr>
          <w:rFonts w:ascii="宋体" w:hAnsi="宋体" w:eastAsia="宋体" w:cs="宋体"/>
          <w:spacing w:val="-50"/>
          <w:sz w:val="24"/>
          <w:szCs w:val="24"/>
        </w:rPr>
        <w:t xml:space="preserve"> </w:t>
      </w:r>
      <w:r>
        <w:rPr>
          <w:rFonts w:ascii="宋体" w:hAnsi="宋体" w:eastAsia="宋体" w:cs="宋体"/>
          <w:spacing w:val="-2"/>
          <w:sz w:val="24"/>
          <w:szCs w:val="24"/>
        </w:rPr>
        <w:t>地址、CPU</w:t>
      </w:r>
      <w:r>
        <w:rPr>
          <w:rFonts w:ascii="宋体" w:hAnsi="宋体" w:eastAsia="宋体" w:cs="宋体"/>
          <w:spacing w:val="-52"/>
          <w:sz w:val="24"/>
          <w:szCs w:val="24"/>
        </w:rPr>
        <w:t xml:space="preserve"> </w:t>
      </w:r>
      <w:r>
        <w:rPr>
          <w:rFonts w:ascii="宋体" w:hAnsi="宋体" w:eastAsia="宋体" w:cs="宋体"/>
          <w:spacing w:val="-2"/>
          <w:sz w:val="24"/>
          <w:szCs w:val="24"/>
        </w:rPr>
        <w:t>序列号和硬</w:t>
      </w:r>
      <w:r>
        <w:rPr>
          <w:rFonts w:ascii="宋体" w:hAnsi="宋体" w:eastAsia="宋体" w:cs="宋体"/>
          <w:spacing w:val="-3"/>
          <w:sz w:val="24"/>
          <w:szCs w:val="24"/>
        </w:rPr>
        <w:t>盘序列号等硬件识别信息均相同的；</w:t>
      </w:r>
    </w:p>
    <w:p w14:paraId="078232BC">
      <w:pPr>
        <w:spacing w:before="35" w:line="351" w:lineRule="auto"/>
        <w:ind w:right="59" w:firstLine="484"/>
        <w:rPr>
          <w:rFonts w:ascii="宋体" w:hAnsi="宋体" w:eastAsia="宋体" w:cs="宋体"/>
          <w:sz w:val="24"/>
          <w:szCs w:val="24"/>
        </w:rPr>
      </w:pPr>
      <w:r>
        <w:rPr>
          <w:rFonts w:ascii="宋体" w:hAnsi="宋体" w:eastAsia="宋体" w:cs="宋体"/>
          <w:spacing w:val="3"/>
          <w:sz w:val="24"/>
          <w:szCs w:val="24"/>
        </w:rPr>
        <w:t>2.采用电子招投标的，不同投标人的电子投标</w:t>
      </w:r>
      <w:r>
        <w:rPr>
          <w:rFonts w:ascii="宋体" w:hAnsi="宋体" w:eastAsia="宋体" w:cs="宋体"/>
          <w:spacing w:val="2"/>
          <w:sz w:val="24"/>
          <w:szCs w:val="24"/>
        </w:rPr>
        <w:t>文件或者资格预审申请文件上</w:t>
      </w:r>
      <w:r>
        <w:rPr>
          <w:rFonts w:ascii="宋体" w:hAnsi="宋体" w:eastAsia="宋体" w:cs="宋体"/>
          <w:spacing w:val="-3"/>
          <w:sz w:val="24"/>
          <w:szCs w:val="24"/>
        </w:rPr>
        <w:t>传、解密计算机的网卡</w:t>
      </w:r>
      <w:r>
        <w:rPr>
          <w:rFonts w:ascii="宋体" w:hAnsi="宋体" w:eastAsia="宋体" w:cs="宋体"/>
          <w:spacing w:val="-49"/>
          <w:sz w:val="24"/>
          <w:szCs w:val="24"/>
        </w:rPr>
        <w:t xml:space="preserve"> </w:t>
      </w:r>
      <w:r>
        <w:rPr>
          <w:rFonts w:ascii="宋体" w:hAnsi="宋体" w:eastAsia="宋体" w:cs="宋体"/>
          <w:spacing w:val="-3"/>
          <w:sz w:val="24"/>
          <w:szCs w:val="24"/>
        </w:rPr>
        <w:t>MAC</w:t>
      </w:r>
      <w:r>
        <w:rPr>
          <w:rFonts w:ascii="宋体" w:hAnsi="宋体" w:eastAsia="宋体" w:cs="宋体"/>
          <w:spacing w:val="-51"/>
          <w:sz w:val="24"/>
          <w:szCs w:val="24"/>
        </w:rPr>
        <w:t xml:space="preserve"> </w:t>
      </w:r>
      <w:r>
        <w:rPr>
          <w:rFonts w:ascii="宋体" w:hAnsi="宋体" w:eastAsia="宋体" w:cs="宋体"/>
          <w:spacing w:val="-3"/>
          <w:sz w:val="24"/>
          <w:szCs w:val="24"/>
        </w:rPr>
        <w:t>地址、CPU</w:t>
      </w:r>
      <w:r>
        <w:rPr>
          <w:rFonts w:ascii="宋体" w:hAnsi="宋体" w:eastAsia="宋体" w:cs="宋体"/>
          <w:spacing w:val="-52"/>
          <w:sz w:val="24"/>
          <w:szCs w:val="24"/>
        </w:rPr>
        <w:t xml:space="preserve"> </w:t>
      </w:r>
      <w:r>
        <w:rPr>
          <w:rFonts w:ascii="宋体" w:hAnsi="宋体" w:eastAsia="宋体" w:cs="宋体"/>
          <w:spacing w:val="-3"/>
          <w:sz w:val="24"/>
          <w:szCs w:val="24"/>
        </w:rPr>
        <w:t>序列号和硬盘序列号等硬件识别信息均相同</w:t>
      </w:r>
      <w:r>
        <w:rPr>
          <w:rFonts w:ascii="宋体" w:hAnsi="宋体" w:eastAsia="宋体" w:cs="宋体"/>
          <w:sz w:val="24"/>
          <w:szCs w:val="24"/>
        </w:rPr>
        <w:t xml:space="preserve"> </w:t>
      </w:r>
      <w:r>
        <w:rPr>
          <w:rFonts w:ascii="宋体" w:hAnsi="宋体" w:eastAsia="宋体" w:cs="宋体"/>
          <w:spacing w:val="-1"/>
          <w:sz w:val="24"/>
          <w:szCs w:val="24"/>
        </w:rPr>
        <w:t>的（开标现场上传电子投标文件的除外</w:t>
      </w:r>
      <w:r>
        <w:rPr>
          <w:rFonts w:ascii="宋体" w:hAnsi="宋体" w:eastAsia="宋体" w:cs="宋体"/>
          <w:spacing w:val="4"/>
          <w:sz w:val="24"/>
          <w:szCs w:val="24"/>
        </w:rPr>
        <w:t>）；</w:t>
      </w:r>
    </w:p>
    <w:p w14:paraId="5296C668">
      <w:pPr>
        <w:spacing w:before="36" w:line="219" w:lineRule="auto"/>
        <w:ind w:left="486"/>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w:t>
      </w:r>
    </w:p>
    <w:p w14:paraId="4090391A">
      <w:pPr>
        <w:spacing w:before="184" w:line="220" w:lineRule="auto"/>
        <w:ind w:left="493"/>
        <w:rPr>
          <w:rFonts w:ascii="宋体" w:hAnsi="宋体" w:eastAsia="宋体" w:cs="宋体"/>
          <w:sz w:val="24"/>
          <w:szCs w:val="24"/>
        </w:rPr>
      </w:pPr>
      <w:r>
        <w:rPr>
          <w:rFonts w:ascii="宋体" w:hAnsi="宋体" w:eastAsia="宋体" w:cs="宋体"/>
          <w:spacing w:val="-1"/>
          <w:sz w:val="24"/>
          <w:szCs w:val="24"/>
        </w:rPr>
        <w:t>（1）不同投标人的投标文件经查重分析，存在两处及以上细节错误的；</w:t>
      </w:r>
    </w:p>
    <w:p w14:paraId="7D5FA0F3">
      <w:pPr>
        <w:spacing w:before="181" w:line="219" w:lineRule="auto"/>
        <w:ind w:left="493"/>
        <w:rPr>
          <w:rFonts w:ascii="宋体" w:hAnsi="宋体" w:eastAsia="宋体" w:cs="宋体"/>
          <w:sz w:val="24"/>
          <w:szCs w:val="24"/>
        </w:rPr>
      </w:pPr>
      <w:r>
        <w:rPr>
          <w:rFonts w:ascii="宋体" w:hAnsi="宋体" w:eastAsia="宋体" w:cs="宋体"/>
          <w:spacing w:val="-1"/>
          <w:sz w:val="24"/>
          <w:szCs w:val="24"/>
        </w:rPr>
        <w:t>（2）不同投标人的投标报价呈等差数列或者规律性的百分比；</w:t>
      </w:r>
    </w:p>
    <w:p w14:paraId="08C19774">
      <w:pPr>
        <w:spacing w:before="184" w:line="291" w:lineRule="auto"/>
        <w:ind w:left="4" w:right="60" w:firstLine="488"/>
        <w:rPr>
          <w:rFonts w:ascii="宋体" w:hAnsi="宋体" w:eastAsia="宋体" w:cs="宋体"/>
          <w:sz w:val="24"/>
          <w:szCs w:val="24"/>
        </w:rPr>
      </w:pPr>
      <w:r>
        <w:rPr>
          <w:rFonts w:ascii="宋体" w:hAnsi="宋体" w:eastAsia="宋体" w:cs="宋体"/>
          <w:spacing w:val="6"/>
          <w:sz w:val="24"/>
          <w:szCs w:val="24"/>
        </w:rPr>
        <w:t>（3）不同投标人的投标文件异常一致或者投标报价呈规律性差异的其他情</w:t>
      </w:r>
      <w:r>
        <w:rPr>
          <w:rFonts w:ascii="宋体" w:hAnsi="宋体" w:eastAsia="宋体" w:cs="宋体"/>
          <w:spacing w:val="-7"/>
          <w:sz w:val="24"/>
          <w:szCs w:val="24"/>
        </w:rPr>
        <w:t>形。</w:t>
      </w:r>
    </w:p>
    <w:p w14:paraId="4835B71F">
      <w:pPr>
        <w:spacing w:before="180" w:line="219" w:lineRule="auto"/>
        <w:ind w:left="480"/>
        <w:rPr>
          <w:rFonts w:ascii="宋体" w:hAnsi="宋体" w:eastAsia="宋体" w:cs="宋体"/>
          <w:sz w:val="24"/>
          <w:szCs w:val="24"/>
        </w:rPr>
      </w:pPr>
      <w:r>
        <w:rPr>
          <w:rFonts w:ascii="宋体" w:hAnsi="宋体" w:eastAsia="宋体" w:cs="宋体"/>
          <w:sz w:val="24"/>
          <w:szCs w:val="24"/>
        </w:rPr>
        <w:t>4、不同投标人的投标文件由同一投标人的附</w:t>
      </w:r>
      <w:r>
        <w:rPr>
          <w:rFonts w:ascii="宋体" w:hAnsi="宋体" w:eastAsia="宋体" w:cs="宋体"/>
          <w:spacing w:val="-1"/>
          <w:sz w:val="24"/>
          <w:szCs w:val="24"/>
        </w:rPr>
        <w:t>属设备打印、复印的。</w:t>
      </w:r>
    </w:p>
    <w:p w14:paraId="63B111A1">
      <w:pPr>
        <w:spacing w:before="183" w:line="220" w:lineRule="auto"/>
        <w:ind w:left="493"/>
        <w:rPr>
          <w:rFonts w:ascii="宋体" w:hAnsi="宋体" w:eastAsia="宋体" w:cs="宋体"/>
          <w:sz w:val="24"/>
          <w:szCs w:val="24"/>
        </w:rPr>
      </w:pPr>
      <w:r>
        <w:rPr>
          <w:rFonts w:ascii="宋体" w:hAnsi="宋体" w:eastAsia="宋体" w:cs="宋体"/>
          <w:spacing w:val="-1"/>
          <w:sz w:val="24"/>
          <w:szCs w:val="24"/>
        </w:rPr>
        <w:t>（一）不同投标人委托同一单位或者个人办理投标事宜；</w:t>
      </w:r>
    </w:p>
    <w:p w14:paraId="01DBB244">
      <w:pPr>
        <w:spacing w:before="181" w:line="290" w:lineRule="auto"/>
        <w:ind w:left="1" w:right="60" w:firstLine="491"/>
        <w:rPr>
          <w:rFonts w:ascii="宋体" w:hAnsi="宋体" w:eastAsia="宋体" w:cs="宋体"/>
          <w:sz w:val="24"/>
          <w:szCs w:val="24"/>
        </w:rPr>
      </w:pPr>
      <w:r>
        <w:rPr>
          <w:rFonts w:ascii="宋体" w:hAnsi="宋体" w:eastAsia="宋体" w:cs="宋体"/>
          <w:spacing w:val="2"/>
          <w:sz w:val="24"/>
          <w:szCs w:val="24"/>
        </w:rPr>
        <w:t>（二）不同投标人的法定代表人、委托代理人、项目负责人等人员有在同一</w:t>
      </w:r>
      <w:r>
        <w:rPr>
          <w:rFonts w:ascii="宋体" w:hAnsi="宋体" w:eastAsia="宋体" w:cs="宋体"/>
          <w:spacing w:val="-1"/>
          <w:sz w:val="24"/>
          <w:szCs w:val="24"/>
        </w:rPr>
        <w:t>个单位缴纳社会保险；</w:t>
      </w:r>
    </w:p>
    <w:p w14:paraId="37420E6A">
      <w:pPr>
        <w:spacing w:before="183" w:line="220" w:lineRule="auto"/>
        <w:ind w:left="493"/>
        <w:rPr>
          <w:rFonts w:ascii="宋体" w:hAnsi="宋体" w:eastAsia="宋体" w:cs="宋体"/>
          <w:sz w:val="24"/>
          <w:szCs w:val="24"/>
        </w:rPr>
      </w:pPr>
      <w:r>
        <w:rPr>
          <w:rFonts w:ascii="宋体" w:hAnsi="宋体" w:eastAsia="宋体" w:cs="宋体"/>
          <w:spacing w:val="-1"/>
          <w:sz w:val="24"/>
          <w:szCs w:val="24"/>
        </w:rPr>
        <w:t>（三）不同投标人的投标文件载明的项目管理成员为同一人或同一单位；</w:t>
      </w:r>
    </w:p>
    <w:p w14:paraId="7C7F7E14">
      <w:pPr>
        <w:spacing w:before="182" w:line="220" w:lineRule="auto"/>
        <w:ind w:left="493"/>
        <w:rPr>
          <w:rFonts w:ascii="宋体" w:hAnsi="宋体" w:eastAsia="宋体" w:cs="宋体"/>
          <w:sz w:val="24"/>
          <w:szCs w:val="24"/>
        </w:rPr>
      </w:pPr>
      <w:r>
        <w:rPr>
          <w:rFonts w:ascii="宋体" w:hAnsi="宋体" w:eastAsia="宋体" w:cs="宋体"/>
          <w:spacing w:val="-2"/>
          <w:sz w:val="24"/>
          <w:szCs w:val="24"/>
        </w:rPr>
        <w:t>（四）不同投标人的投标文件相互混装；</w:t>
      </w:r>
    </w:p>
    <w:p w14:paraId="349F8E2A">
      <w:pPr>
        <w:spacing w:before="182" w:line="219" w:lineRule="auto"/>
        <w:jc w:val="right"/>
        <w:rPr>
          <w:rFonts w:ascii="宋体" w:hAnsi="宋体" w:eastAsia="宋体" w:cs="宋体"/>
          <w:sz w:val="24"/>
          <w:szCs w:val="24"/>
        </w:rPr>
      </w:pPr>
      <w:r>
        <w:rPr>
          <w:rFonts w:ascii="宋体" w:hAnsi="宋体" w:eastAsia="宋体" w:cs="宋体"/>
          <w:spacing w:val="-3"/>
          <w:sz w:val="24"/>
          <w:szCs w:val="24"/>
        </w:rPr>
        <w:t>7.6 供应商有下列情形之一的，属于恶意串通行为，将报同级监督管理部门：</w:t>
      </w:r>
    </w:p>
    <w:p w14:paraId="33CA3280">
      <w:pPr>
        <w:spacing w:before="183" w:line="290" w:lineRule="auto"/>
        <w:ind w:left="5" w:right="60" w:firstLine="518"/>
        <w:rPr>
          <w:rFonts w:ascii="宋体" w:hAnsi="宋体" w:eastAsia="宋体" w:cs="宋体"/>
          <w:sz w:val="24"/>
          <w:szCs w:val="24"/>
        </w:rPr>
      </w:pPr>
      <w:r>
        <w:rPr>
          <w:rFonts w:ascii="宋体" w:hAnsi="宋体" w:eastAsia="宋体" w:cs="宋体"/>
          <w:spacing w:val="5"/>
          <w:sz w:val="24"/>
          <w:szCs w:val="24"/>
        </w:rPr>
        <w:t>(1)供应商直接或者间接从采购人或者采购代理机构处获得其他供应商的相</w:t>
      </w:r>
      <w:r>
        <w:rPr>
          <w:rFonts w:ascii="宋体" w:hAnsi="宋体" w:eastAsia="宋体" w:cs="宋体"/>
          <w:spacing w:val="-2"/>
          <w:sz w:val="24"/>
          <w:szCs w:val="24"/>
        </w:rPr>
        <w:t>关信息并修改其响应文件；</w:t>
      </w:r>
    </w:p>
    <w:p w14:paraId="26025851">
      <w:pPr>
        <w:spacing w:before="182" w:line="219" w:lineRule="auto"/>
        <w:ind w:left="524"/>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71AFEFDE">
      <w:pPr>
        <w:spacing w:before="183" w:line="219" w:lineRule="auto"/>
        <w:ind w:left="524"/>
        <w:rPr>
          <w:rFonts w:hint="eastAsia" w:ascii="宋体" w:hAnsi="宋体" w:eastAsia="宋体" w:cs="宋体"/>
          <w:sz w:val="24"/>
          <w:szCs w:val="24"/>
          <w:lang w:eastAsia="zh-CN"/>
        </w:rPr>
      </w:pPr>
      <w:r>
        <w:rPr>
          <w:rFonts w:ascii="宋体" w:hAnsi="宋体" w:eastAsia="宋体" w:cs="宋体"/>
          <w:spacing w:val="-2"/>
          <w:sz w:val="24"/>
          <w:szCs w:val="24"/>
        </w:rPr>
        <w:t>(3)供应商之间协商报价、技术方案等响应文件或者响应文件的实质性内容</w:t>
      </w:r>
      <w:r>
        <w:rPr>
          <w:rFonts w:hint="eastAsia" w:ascii="宋体" w:hAnsi="宋体" w:eastAsia="宋体" w:cs="宋体"/>
          <w:spacing w:val="-2"/>
          <w:sz w:val="24"/>
          <w:szCs w:val="24"/>
          <w:lang w:eastAsia="zh-CN"/>
        </w:rPr>
        <w:t>：</w:t>
      </w:r>
    </w:p>
    <w:p w14:paraId="03E8B09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472" w:firstLineChars="200"/>
        <w:textAlignment w:val="baseline"/>
      </w:pPr>
      <w:r>
        <w:rPr>
          <w:rFonts w:ascii="宋体" w:hAnsi="宋体" w:eastAsia="宋体" w:cs="宋体"/>
          <w:spacing w:val="-2"/>
          <w:sz w:val="24"/>
          <w:szCs w:val="24"/>
        </w:rPr>
        <w:t>(4)属于同一集团、协会、商会等组织成员的供应商按照该组织要求协同参加政府采购活动；</w:t>
      </w:r>
    </w:p>
    <w:p w14:paraId="70D88EDD">
      <w:pPr>
        <w:spacing w:before="78" w:line="314" w:lineRule="auto"/>
        <w:ind w:left="2" w:firstLine="520"/>
        <w:rPr>
          <w:rFonts w:ascii="宋体" w:hAnsi="宋体" w:eastAsia="宋体" w:cs="宋体"/>
          <w:sz w:val="24"/>
          <w:szCs w:val="24"/>
        </w:rPr>
      </w:pPr>
      <w:r>
        <w:rPr>
          <w:rFonts w:ascii="宋体" w:hAnsi="宋体" w:eastAsia="宋体" w:cs="宋体"/>
          <w:spacing w:val="-2"/>
          <w:sz w:val="24"/>
          <w:szCs w:val="24"/>
        </w:rPr>
        <w:t>(5)供应商之间事先约定一致抬高或者压低报价，或者在政府采购活动中事先</w:t>
      </w:r>
      <w:r>
        <w:rPr>
          <w:rFonts w:ascii="宋体" w:hAnsi="宋体" w:eastAsia="宋体" w:cs="宋体"/>
          <w:spacing w:val="-1"/>
          <w:sz w:val="24"/>
          <w:szCs w:val="24"/>
        </w:rPr>
        <w:t>约定轮流以高价位或者低价位成交，或者事先约定由某一特定供应商成交，然后</w:t>
      </w:r>
      <w:r>
        <w:rPr>
          <w:rFonts w:ascii="宋体" w:hAnsi="宋体" w:eastAsia="宋体" w:cs="宋体"/>
          <w:spacing w:val="-2"/>
          <w:sz w:val="24"/>
          <w:szCs w:val="24"/>
        </w:rPr>
        <w:t>再参加竞标；</w:t>
      </w:r>
    </w:p>
    <w:p w14:paraId="2DDB428F">
      <w:pPr>
        <w:spacing w:before="181" w:line="219" w:lineRule="auto"/>
        <w:ind w:left="523"/>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0F045609">
      <w:pPr>
        <w:spacing w:before="182" w:line="290" w:lineRule="auto"/>
        <w:ind w:firstLine="522"/>
        <w:rPr>
          <w:rFonts w:ascii="宋体" w:hAnsi="宋体" w:eastAsia="宋体" w:cs="宋体"/>
          <w:sz w:val="24"/>
          <w:szCs w:val="24"/>
        </w:rPr>
      </w:pPr>
      <w:r>
        <w:rPr>
          <w:rFonts w:ascii="宋体" w:hAnsi="宋体" w:eastAsia="宋体" w:cs="宋体"/>
          <w:spacing w:val="-2"/>
          <w:sz w:val="24"/>
          <w:szCs w:val="24"/>
        </w:rPr>
        <w:t>(7)供应商与采购人或者采购代理机构之间、供应商相互之间，为谋求特定供</w:t>
      </w:r>
      <w:r>
        <w:rPr>
          <w:rFonts w:ascii="宋体" w:hAnsi="宋体" w:eastAsia="宋体" w:cs="宋体"/>
          <w:sz w:val="24"/>
          <w:szCs w:val="24"/>
        </w:rPr>
        <w:t xml:space="preserve"> </w:t>
      </w:r>
      <w:r>
        <w:rPr>
          <w:rFonts w:ascii="宋体" w:hAnsi="宋体" w:eastAsia="宋体" w:cs="宋体"/>
          <w:spacing w:val="-1"/>
          <w:sz w:val="24"/>
          <w:szCs w:val="24"/>
        </w:rPr>
        <w:t>应商成交或者排斥其他供应商的其他串通行为。</w:t>
      </w:r>
    </w:p>
    <w:p w14:paraId="44DA82AA">
      <w:pPr>
        <w:spacing w:before="182" w:line="220" w:lineRule="auto"/>
        <w:ind w:left="484"/>
        <w:rPr>
          <w:rFonts w:ascii="宋体" w:hAnsi="宋体" w:eastAsia="宋体" w:cs="宋体"/>
          <w:sz w:val="24"/>
          <w:szCs w:val="24"/>
        </w:rPr>
      </w:pPr>
      <w:r>
        <w:rPr>
          <w:rFonts w:ascii="宋体" w:hAnsi="宋体" w:eastAsia="宋体" w:cs="宋体"/>
          <w:b/>
          <w:bCs/>
          <w:spacing w:val="-5"/>
          <w:sz w:val="24"/>
          <w:szCs w:val="24"/>
        </w:rPr>
        <w:t>二、谈判文件</w:t>
      </w:r>
    </w:p>
    <w:p w14:paraId="1473B845">
      <w:pPr>
        <w:spacing w:before="182" w:line="220" w:lineRule="auto"/>
        <w:ind w:left="481"/>
        <w:rPr>
          <w:rFonts w:ascii="宋体" w:hAnsi="宋体" w:eastAsia="宋体" w:cs="宋体"/>
          <w:sz w:val="24"/>
          <w:szCs w:val="24"/>
        </w:rPr>
      </w:pPr>
      <w:r>
        <w:rPr>
          <w:rFonts w:ascii="宋体" w:hAnsi="宋体" w:eastAsia="宋体" w:cs="宋体"/>
          <w:spacing w:val="-2"/>
          <w:sz w:val="24"/>
          <w:szCs w:val="24"/>
        </w:rPr>
        <w:t>8、谈判文件说明</w:t>
      </w:r>
    </w:p>
    <w:p w14:paraId="6D80CEE3">
      <w:pPr>
        <w:spacing w:before="181" w:line="290" w:lineRule="auto"/>
        <w:ind w:right="2" w:firstLine="481"/>
        <w:rPr>
          <w:rFonts w:ascii="宋体" w:hAnsi="宋体" w:eastAsia="宋体" w:cs="宋体"/>
          <w:sz w:val="24"/>
          <w:szCs w:val="24"/>
        </w:rPr>
      </w:pPr>
      <w:r>
        <w:rPr>
          <w:rFonts w:ascii="宋体" w:hAnsi="宋体" w:eastAsia="宋体" w:cs="宋体"/>
          <w:spacing w:val="3"/>
          <w:sz w:val="24"/>
          <w:szCs w:val="24"/>
        </w:rPr>
        <w:t>8.1 本谈判文件阐明了供应商所需提供</w:t>
      </w:r>
      <w:r>
        <w:rPr>
          <w:rFonts w:ascii="宋体" w:hAnsi="宋体" w:eastAsia="宋体" w:cs="宋体"/>
          <w:spacing w:val="2"/>
          <w:sz w:val="24"/>
          <w:szCs w:val="24"/>
        </w:rPr>
        <w:t>项目范围和项目谈判的程序，是本次</w:t>
      </w:r>
      <w:r>
        <w:rPr>
          <w:rFonts w:ascii="宋体" w:hAnsi="宋体" w:eastAsia="宋体" w:cs="宋体"/>
          <w:spacing w:val="-1"/>
          <w:sz w:val="24"/>
          <w:szCs w:val="24"/>
        </w:rPr>
        <w:t>采购活动具有法律效力的文件。</w:t>
      </w:r>
    </w:p>
    <w:p w14:paraId="0C9A1F5A">
      <w:pPr>
        <w:spacing w:before="183" w:line="325" w:lineRule="auto"/>
        <w:ind w:firstLine="480"/>
        <w:rPr>
          <w:rFonts w:ascii="宋体" w:hAnsi="宋体" w:eastAsia="宋体" w:cs="宋体"/>
          <w:sz w:val="24"/>
          <w:szCs w:val="24"/>
        </w:rPr>
      </w:pPr>
      <w:r>
        <w:rPr>
          <w:rFonts w:ascii="宋体" w:hAnsi="宋体" w:eastAsia="宋体" w:cs="宋体"/>
          <w:spacing w:val="3"/>
          <w:sz w:val="24"/>
          <w:szCs w:val="24"/>
        </w:rPr>
        <w:t>8.2 供应商应认真阅读谈判文件中所有的事</w:t>
      </w:r>
      <w:r>
        <w:rPr>
          <w:rFonts w:ascii="宋体" w:hAnsi="宋体" w:eastAsia="宋体" w:cs="宋体"/>
          <w:spacing w:val="2"/>
          <w:sz w:val="24"/>
          <w:szCs w:val="24"/>
        </w:rPr>
        <w:t>项、格式条款和规范等要求。供</w:t>
      </w:r>
      <w:r>
        <w:rPr>
          <w:rFonts w:ascii="宋体" w:hAnsi="宋体" w:eastAsia="宋体" w:cs="宋体"/>
          <w:sz w:val="24"/>
          <w:szCs w:val="24"/>
        </w:rPr>
        <w:t xml:space="preserve"> </w:t>
      </w:r>
      <w:r>
        <w:rPr>
          <w:rFonts w:ascii="宋体" w:hAnsi="宋体" w:eastAsia="宋体" w:cs="宋体"/>
          <w:spacing w:val="3"/>
          <w:sz w:val="24"/>
          <w:szCs w:val="24"/>
        </w:rPr>
        <w:t>应商没有按照谈判文件要求提交资料，或者响应文</w:t>
      </w:r>
      <w:r>
        <w:rPr>
          <w:rFonts w:ascii="宋体" w:hAnsi="宋体" w:eastAsia="宋体" w:cs="宋体"/>
          <w:spacing w:val="2"/>
          <w:sz w:val="24"/>
          <w:szCs w:val="24"/>
        </w:rPr>
        <w:t>件没有对谈判文件做出实质性</w:t>
      </w:r>
      <w:r>
        <w:rPr>
          <w:rFonts w:ascii="宋体" w:hAnsi="宋体" w:eastAsia="宋体" w:cs="宋体"/>
          <w:sz w:val="24"/>
          <w:szCs w:val="24"/>
        </w:rPr>
        <w:t xml:space="preserve"> </w:t>
      </w:r>
      <w:r>
        <w:rPr>
          <w:rFonts w:ascii="宋体" w:hAnsi="宋体" w:eastAsia="宋体" w:cs="宋体"/>
          <w:spacing w:val="3"/>
          <w:sz w:val="24"/>
          <w:szCs w:val="24"/>
        </w:rPr>
        <w:t>响应而导致发生影响竞争、响应文件被拒绝或按照</w:t>
      </w:r>
      <w:r>
        <w:rPr>
          <w:rFonts w:ascii="宋体" w:hAnsi="宋体" w:eastAsia="宋体" w:cs="宋体"/>
          <w:spacing w:val="2"/>
          <w:sz w:val="24"/>
          <w:szCs w:val="24"/>
        </w:rPr>
        <w:t>无效标处理的不利后果，由供</w:t>
      </w:r>
      <w:r>
        <w:rPr>
          <w:rFonts w:ascii="宋体" w:hAnsi="宋体" w:eastAsia="宋体" w:cs="宋体"/>
          <w:spacing w:val="-1"/>
          <w:sz w:val="24"/>
          <w:szCs w:val="24"/>
        </w:rPr>
        <w:t>应商自行承担相关风险。</w:t>
      </w:r>
    </w:p>
    <w:p w14:paraId="4388E9EF">
      <w:pPr>
        <w:spacing w:before="182" w:line="220" w:lineRule="auto"/>
        <w:ind w:left="481"/>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52"/>
          <w:sz w:val="24"/>
          <w:szCs w:val="24"/>
        </w:rPr>
        <w:t xml:space="preserve"> </w:t>
      </w:r>
      <w:r>
        <w:rPr>
          <w:rFonts w:ascii="宋体" w:hAnsi="宋体" w:eastAsia="宋体" w:cs="宋体"/>
          <w:spacing w:val="-2"/>
          <w:sz w:val="24"/>
          <w:szCs w:val="24"/>
        </w:rPr>
        <w:t>谈判文件的构成</w:t>
      </w:r>
    </w:p>
    <w:p w14:paraId="248BC897">
      <w:pPr>
        <w:spacing w:before="181" w:line="219" w:lineRule="auto"/>
        <w:ind w:left="480"/>
        <w:rPr>
          <w:rFonts w:ascii="宋体" w:hAnsi="宋体" w:eastAsia="宋体" w:cs="宋体"/>
          <w:sz w:val="24"/>
          <w:szCs w:val="24"/>
        </w:rPr>
      </w:pPr>
      <w:r>
        <w:rPr>
          <w:rFonts w:ascii="宋体" w:hAnsi="宋体" w:eastAsia="宋体" w:cs="宋体"/>
          <w:spacing w:val="-1"/>
          <w:sz w:val="24"/>
          <w:szCs w:val="24"/>
        </w:rPr>
        <w:t>第一章 竞争性谈判公告；</w:t>
      </w:r>
    </w:p>
    <w:p w14:paraId="120E201B">
      <w:pPr>
        <w:spacing w:before="184" w:line="219" w:lineRule="auto"/>
        <w:ind w:left="480"/>
        <w:rPr>
          <w:rFonts w:ascii="宋体" w:hAnsi="宋体" w:eastAsia="宋体" w:cs="宋体"/>
          <w:sz w:val="24"/>
          <w:szCs w:val="24"/>
        </w:rPr>
      </w:pPr>
      <w:r>
        <w:rPr>
          <w:rFonts w:ascii="宋体" w:hAnsi="宋体" w:eastAsia="宋体" w:cs="宋体"/>
          <w:spacing w:val="-2"/>
          <w:sz w:val="24"/>
          <w:szCs w:val="24"/>
        </w:rPr>
        <w:t>第二章 采购需求；</w:t>
      </w:r>
    </w:p>
    <w:p w14:paraId="23301C38">
      <w:pPr>
        <w:spacing w:before="184" w:line="219" w:lineRule="auto"/>
        <w:ind w:left="480"/>
        <w:rPr>
          <w:rFonts w:ascii="宋体" w:hAnsi="宋体" w:eastAsia="宋体" w:cs="宋体"/>
          <w:sz w:val="24"/>
          <w:szCs w:val="24"/>
        </w:rPr>
      </w:pPr>
      <w:r>
        <w:rPr>
          <w:rFonts w:ascii="宋体" w:hAnsi="宋体" w:eastAsia="宋体" w:cs="宋体"/>
          <w:spacing w:val="-1"/>
          <w:sz w:val="24"/>
          <w:szCs w:val="24"/>
        </w:rPr>
        <w:t>第三章 供应商须知；</w:t>
      </w:r>
    </w:p>
    <w:p w14:paraId="31F5ACCD">
      <w:pPr>
        <w:spacing w:before="183" w:line="346" w:lineRule="auto"/>
        <w:ind w:left="480" w:right="4306" w:rightChars="0"/>
        <w:rPr>
          <w:rFonts w:ascii="宋体" w:hAnsi="宋体" w:eastAsia="宋体" w:cs="宋体"/>
          <w:sz w:val="24"/>
          <w:szCs w:val="24"/>
        </w:rPr>
      </w:pPr>
      <w:r>
        <w:rPr>
          <w:rFonts w:ascii="宋体" w:hAnsi="宋体" w:eastAsia="宋体" w:cs="宋体"/>
          <w:spacing w:val="-5"/>
          <w:sz w:val="24"/>
          <w:szCs w:val="24"/>
        </w:rPr>
        <w:t>第四章 评审程序、方法和标准；</w:t>
      </w:r>
      <w:r>
        <w:rPr>
          <w:rFonts w:ascii="宋体" w:hAnsi="宋体" w:eastAsia="宋体" w:cs="宋体"/>
          <w:spacing w:val="4"/>
          <w:sz w:val="24"/>
          <w:szCs w:val="24"/>
        </w:rPr>
        <w:t xml:space="preserve"> </w:t>
      </w:r>
      <w:r>
        <w:rPr>
          <w:rFonts w:ascii="宋体" w:hAnsi="宋体" w:eastAsia="宋体" w:cs="宋体"/>
          <w:spacing w:val="-2"/>
          <w:sz w:val="24"/>
          <w:szCs w:val="24"/>
        </w:rPr>
        <w:t>第五章 合同文本；</w:t>
      </w:r>
    </w:p>
    <w:p w14:paraId="21EA7DF3">
      <w:pPr>
        <w:spacing w:before="37" w:line="346" w:lineRule="auto"/>
        <w:ind w:left="480" w:right="4526" w:rightChars="0"/>
        <w:rPr>
          <w:rFonts w:ascii="宋体" w:hAnsi="宋体" w:eastAsia="宋体" w:cs="宋体"/>
          <w:sz w:val="24"/>
          <w:szCs w:val="24"/>
        </w:rPr>
      </w:pPr>
      <w:r>
        <w:rPr>
          <w:rFonts w:ascii="宋体" w:hAnsi="宋体" w:eastAsia="宋体" w:cs="宋体"/>
          <w:spacing w:val="-4"/>
          <w:sz w:val="24"/>
          <w:szCs w:val="24"/>
        </w:rPr>
        <w:t>第六章 质疑、投诉材料格式。</w:t>
      </w:r>
      <w:r>
        <w:rPr>
          <w:rFonts w:ascii="宋体" w:hAnsi="宋体" w:eastAsia="宋体" w:cs="宋体"/>
          <w:spacing w:val="6"/>
          <w:sz w:val="24"/>
          <w:szCs w:val="24"/>
        </w:rPr>
        <w:t xml:space="preserve"> </w:t>
      </w:r>
      <w:r>
        <w:rPr>
          <w:rFonts w:ascii="宋体" w:hAnsi="宋体" w:eastAsia="宋体" w:cs="宋体"/>
          <w:spacing w:val="-2"/>
          <w:sz w:val="24"/>
          <w:szCs w:val="24"/>
        </w:rPr>
        <w:t>9.供应商的询问</w:t>
      </w:r>
    </w:p>
    <w:p w14:paraId="508FA4F3">
      <w:pPr>
        <w:spacing w:before="35" w:line="351" w:lineRule="auto"/>
        <w:ind w:left="1" w:firstLine="479"/>
        <w:jc w:val="both"/>
        <w:rPr>
          <w:rFonts w:ascii="宋体" w:hAnsi="宋体" w:eastAsia="宋体" w:cs="宋体"/>
          <w:sz w:val="24"/>
          <w:szCs w:val="24"/>
        </w:rPr>
      </w:pPr>
      <w:r>
        <w:rPr>
          <w:rFonts w:ascii="宋体" w:hAnsi="宋体" w:eastAsia="宋体" w:cs="宋体"/>
          <w:spacing w:val="3"/>
          <w:sz w:val="24"/>
          <w:szCs w:val="24"/>
        </w:rPr>
        <w:t>供应商应认真阅读谈判文件的采购需求，如供应商对谈</w:t>
      </w:r>
      <w:r>
        <w:rPr>
          <w:rFonts w:ascii="宋体" w:hAnsi="宋体" w:eastAsia="宋体" w:cs="宋体"/>
          <w:spacing w:val="2"/>
          <w:sz w:val="24"/>
          <w:szCs w:val="24"/>
        </w:rPr>
        <w:t>判文件有疑问的，如</w:t>
      </w:r>
      <w:r>
        <w:rPr>
          <w:rFonts w:ascii="宋体" w:hAnsi="宋体" w:eastAsia="宋体" w:cs="宋体"/>
          <w:spacing w:val="3"/>
          <w:sz w:val="24"/>
          <w:szCs w:val="24"/>
        </w:rPr>
        <w:t>要求采购人作出澄清或者修改的，供应商应在提</w:t>
      </w:r>
      <w:r>
        <w:rPr>
          <w:rFonts w:ascii="宋体" w:hAnsi="宋体" w:eastAsia="宋体" w:cs="宋体"/>
          <w:spacing w:val="2"/>
          <w:sz w:val="24"/>
          <w:szCs w:val="24"/>
        </w:rPr>
        <w:t>交首次响应文件截止之日前</w:t>
      </w:r>
      <w:r>
        <w:rPr>
          <w:rFonts w:hint="eastAsia" w:ascii="宋体" w:hAnsi="宋体" w:eastAsia="宋体" w:cs="宋体"/>
          <w:spacing w:val="2"/>
          <w:sz w:val="24"/>
          <w:szCs w:val="24"/>
          <w:lang w:eastAsia="zh-CN"/>
        </w:rPr>
        <w:t>，</w:t>
      </w:r>
      <w:r>
        <w:rPr>
          <w:rFonts w:ascii="宋体" w:hAnsi="宋体" w:eastAsia="宋体" w:cs="宋体"/>
          <w:spacing w:val="2"/>
          <w:sz w:val="24"/>
          <w:szCs w:val="24"/>
        </w:rPr>
        <w:t>以</w:t>
      </w:r>
      <w:r>
        <w:rPr>
          <w:rFonts w:ascii="宋体" w:hAnsi="宋体" w:eastAsia="宋体" w:cs="宋体"/>
          <w:spacing w:val="-1"/>
          <w:sz w:val="24"/>
          <w:szCs w:val="24"/>
        </w:rPr>
        <w:t>电子形式向采购人、采购代理机构提出。</w:t>
      </w:r>
    </w:p>
    <w:p w14:paraId="61868185">
      <w:pPr>
        <w:spacing w:before="34" w:line="347" w:lineRule="auto"/>
        <w:ind w:left="480" w:right="4946" w:rightChars="0" w:firstLine="18"/>
        <w:rPr>
          <w:rFonts w:ascii="宋体" w:hAnsi="宋体" w:eastAsia="宋体" w:cs="宋体"/>
          <w:sz w:val="24"/>
          <w:szCs w:val="24"/>
        </w:rPr>
      </w:pPr>
      <w:r>
        <w:rPr>
          <w:rFonts w:ascii="宋体" w:hAnsi="宋体" w:eastAsia="宋体" w:cs="宋体"/>
          <w:spacing w:val="-3"/>
          <w:sz w:val="24"/>
          <w:szCs w:val="24"/>
        </w:rPr>
        <w:t>10.谈判文件的澄清和修改</w:t>
      </w:r>
      <w:r>
        <w:rPr>
          <w:rFonts w:ascii="宋体" w:hAnsi="宋体" w:eastAsia="宋体" w:cs="宋体"/>
          <w:spacing w:val="10"/>
          <w:sz w:val="24"/>
          <w:szCs w:val="24"/>
        </w:rPr>
        <w:t xml:space="preserve"> </w:t>
      </w:r>
      <w:r>
        <w:rPr>
          <w:rFonts w:ascii="宋体" w:hAnsi="宋体" w:eastAsia="宋体" w:cs="宋体"/>
          <w:spacing w:val="-1"/>
          <w:sz w:val="24"/>
          <w:szCs w:val="24"/>
        </w:rPr>
        <w:t>谈判文件的澄清或修改</w:t>
      </w:r>
    </w:p>
    <w:p w14:paraId="75B89EF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10.1 提交首次响应文件截止之日前，采购人、采购代理</w:t>
      </w:r>
      <w:r>
        <w:rPr>
          <w:rFonts w:ascii="宋体" w:hAnsi="宋体" w:eastAsia="宋体" w:cs="宋体"/>
          <w:spacing w:val="-2"/>
          <w:sz w:val="24"/>
          <w:szCs w:val="24"/>
        </w:rPr>
        <w:t>机构或者谈判小组可</w:t>
      </w:r>
      <w:r>
        <w:rPr>
          <w:rFonts w:ascii="宋体" w:hAnsi="宋体" w:eastAsia="宋体" w:cs="宋体"/>
          <w:spacing w:val="2"/>
          <w:sz w:val="24"/>
          <w:szCs w:val="24"/>
        </w:rPr>
        <w:t>以对已发出的谈判文件进行必要的澄清或者修改，澄清或者修改</w:t>
      </w:r>
      <w:r>
        <w:rPr>
          <w:rFonts w:ascii="宋体" w:hAnsi="宋体" w:eastAsia="宋体" w:cs="宋体"/>
          <w:spacing w:val="1"/>
          <w:sz w:val="24"/>
          <w:szCs w:val="24"/>
        </w:rPr>
        <w:t>的内容作为谈判</w:t>
      </w:r>
      <w:r>
        <w:rPr>
          <w:rFonts w:ascii="宋体" w:hAnsi="宋体" w:eastAsia="宋体" w:cs="宋体"/>
          <w:spacing w:val="3"/>
          <w:sz w:val="24"/>
          <w:szCs w:val="24"/>
        </w:rPr>
        <w:t>文件的组成部分。澄清或者修改的内容可能影</w:t>
      </w:r>
      <w:r>
        <w:rPr>
          <w:rFonts w:ascii="宋体" w:hAnsi="宋体" w:eastAsia="宋体" w:cs="宋体"/>
          <w:spacing w:val="2"/>
          <w:sz w:val="24"/>
          <w:szCs w:val="24"/>
        </w:rPr>
        <w:t>响响应文件编制的，采购人</w:t>
      </w:r>
      <w:r>
        <w:rPr>
          <w:rFonts w:hint="eastAsia" w:ascii="宋体" w:hAnsi="宋体" w:eastAsia="宋体" w:cs="宋体"/>
          <w:spacing w:val="2"/>
          <w:sz w:val="24"/>
          <w:szCs w:val="24"/>
          <w:lang w:eastAsia="zh-CN"/>
        </w:rPr>
        <w:t>、</w:t>
      </w:r>
      <w:r>
        <w:rPr>
          <w:rFonts w:ascii="宋体" w:hAnsi="宋体" w:eastAsia="宋体" w:cs="宋体"/>
          <w:spacing w:val="2"/>
          <w:sz w:val="24"/>
          <w:szCs w:val="24"/>
        </w:rPr>
        <w:t>采购代理机构应当在提交首次响应文件截止之日</w:t>
      </w:r>
      <w:r>
        <w:rPr>
          <w:rFonts w:ascii="宋体" w:hAnsi="宋体" w:eastAsia="宋体" w:cs="宋体"/>
          <w:spacing w:val="-41"/>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个工作日前，通知</w:t>
      </w:r>
      <w:r>
        <w:rPr>
          <w:rFonts w:ascii="宋体" w:hAnsi="宋体" w:eastAsia="宋体" w:cs="宋体"/>
          <w:spacing w:val="1"/>
          <w:sz w:val="24"/>
          <w:szCs w:val="24"/>
        </w:rPr>
        <w:t>所有获取谈判文</w:t>
      </w:r>
      <w:r>
        <w:rPr>
          <w:rFonts w:ascii="宋体" w:hAnsi="宋体" w:eastAsia="宋体" w:cs="宋体"/>
          <w:spacing w:val="2"/>
          <w:sz w:val="24"/>
          <w:szCs w:val="24"/>
        </w:rPr>
        <w:t>件的供应商；不足</w:t>
      </w:r>
      <w:r>
        <w:rPr>
          <w:rFonts w:ascii="宋体" w:hAnsi="宋体" w:eastAsia="宋体" w:cs="宋体"/>
          <w:spacing w:val="-44"/>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个工作日的，采购人、采购代理机构应当顺延提</w:t>
      </w:r>
      <w:r>
        <w:rPr>
          <w:rFonts w:ascii="宋体" w:hAnsi="宋体" w:eastAsia="宋体" w:cs="宋体"/>
          <w:spacing w:val="1"/>
          <w:sz w:val="24"/>
          <w:szCs w:val="24"/>
        </w:rPr>
        <w:t>交首次响应</w:t>
      </w:r>
      <w:r>
        <w:rPr>
          <w:rFonts w:ascii="宋体" w:hAnsi="宋体" w:eastAsia="宋体" w:cs="宋体"/>
          <w:spacing w:val="-2"/>
          <w:sz w:val="24"/>
          <w:szCs w:val="24"/>
        </w:rPr>
        <w:t>文件截止时间。</w:t>
      </w:r>
    </w:p>
    <w:p w14:paraId="7F192738">
      <w:pPr>
        <w:spacing w:before="34" w:line="313" w:lineRule="auto"/>
        <w:ind w:left="4" w:firstLine="493"/>
        <w:rPr>
          <w:rFonts w:ascii="宋体" w:hAnsi="宋体" w:eastAsia="宋体" w:cs="宋体"/>
          <w:sz w:val="24"/>
          <w:szCs w:val="24"/>
        </w:rPr>
      </w:pPr>
      <w:r>
        <w:rPr>
          <w:rFonts w:ascii="宋体" w:hAnsi="宋体" w:eastAsia="宋体" w:cs="宋体"/>
          <w:spacing w:val="-1"/>
          <w:sz w:val="24"/>
          <w:szCs w:val="24"/>
        </w:rPr>
        <w:t>10.2 谈判文件的澄清或修改将以发布澄清或变更公告为</w:t>
      </w:r>
      <w:r>
        <w:rPr>
          <w:rFonts w:ascii="宋体" w:hAnsi="宋体" w:eastAsia="宋体" w:cs="宋体"/>
          <w:spacing w:val="-2"/>
          <w:sz w:val="24"/>
          <w:szCs w:val="24"/>
        </w:rPr>
        <w:t>准（同招标公告发布</w:t>
      </w:r>
      <w:r>
        <w:rPr>
          <w:rFonts w:ascii="宋体" w:hAnsi="宋体" w:eastAsia="宋体" w:cs="宋体"/>
          <w:spacing w:val="-3"/>
          <w:sz w:val="24"/>
          <w:szCs w:val="24"/>
        </w:rPr>
        <w:t>网站</w:t>
      </w:r>
      <w:r>
        <w:rPr>
          <w:rFonts w:ascii="宋体" w:hAnsi="宋体" w:eastAsia="宋体" w:cs="宋体"/>
          <w:spacing w:val="7"/>
          <w:sz w:val="24"/>
          <w:szCs w:val="24"/>
        </w:rPr>
        <w:t>），</w:t>
      </w:r>
      <w:r>
        <w:rPr>
          <w:rFonts w:ascii="宋体" w:hAnsi="宋体" w:eastAsia="宋体" w:cs="宋体"/>
          <w:spacing w:val="-3"/>
          <w:sz w:val="24"/>
          <w:szCs w:val="24"/>
        </w:rPr>
        <w:t>所有供应商应关注网站及时查看，采购人不再进行书面或其他形式通知，</w:t>
      </w:r>
      <w:r>
        <w:rPr>
          <w:rFonts w:ascii="宋体" w:hAnsi="宋体" w:eastAsia="宋体" w:cs="宋体"/>
          <w:spacing w:val="-1"/>
          <w:sz w:val="24"/>
          <w:szCs w:val="24"/>
        </w:rPr>
        <w:t>未看变更或澄清公告并由此导致的一切后果均由投标供应商自负。</w:t>
      </w:r>
    </w:p>
    <w:p w14:paraId="6B39EA08">
      <w:pPr>
        <w:spacing w:before="183" w:line="219" w:lineRule="auto"/>
        <w:ind w:left="498"/>
        <w:rPr>
          <w:rFonts w:ascii="宋体" w:hAnsi="宋体" w:eastAsia="宋体" w:cs="宋体"/>
          <w:sz w:val="24"/>
          <w:szCs w:val="24"/>
        </w:rPr>
      </w:pPr>
      <w:r>
        <w:rPr>
          <w:rFonts w:ascii="宋体" w:hAnsi="宋体" w:eastAsia="宋体" w:cs="宋体"/>
          <w:spacing w:val="-1"/>
          <w:sz w:val="24"/>
          <w:szCs w:val="24"/>
        </w:rPr>
        <w:t>10.3 谈判文件有多次澄清或修改时，以最后发出的澄清或修改公告为准。</w:t>
      </w:r>
    </w:p>
    <w:p w14:paraId="4FDE54A6">
      <w:pPr>
        <w:spacing w:before="183" w:line="220" w:lineRule="auto"/>
        <w:ind w:left="480"/>
        <w:rPr>
          <w:rFonts w:ascii="宋体" w:hAnsi="宋体" w:eastAsia="宋体" w:cs="宋体"/>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351D8EA3">
      <w:pPr>
        <w:spacing w:before="182" w:line="220" w:lineRule="auto"/>
        <w:ind w:left="498"/>
        <w:rPr>
          <w:rFonts w:ascii="宋体" w:hAnsi="宋体" w:eastAsia="宋体" w:cs="宋体"/>
          <w:sz w:val="24"/>
          <w:szCs w:val="24"/>
        </w:rPr>
      </w:pPr>
      <w:r>
        <w:rPr>
          <w:rFonts w:ascii="宋体" w:hAnsi="宋体" w:eastAsia="宋体" w:cs="宋体"/>
          <w:spacing w:val="-3"/>
          <w:sz w:val="24"/>
          <w:szCs w:val="24"/>
        </w:rPr>
        <w:t>11.响应文件的编制原则</w:t>
      </w:r>
    </w:p>
    <w:p w14:paraId="309834DA">
      <w:pPr>
        <w:spacing w:before="182" w:line="290" w:lineRule="auto"/>
        <w:ind w:left="20" w:right="63" w:firstLine="478"/>
        <w:rPr>
          <w:rFonts w:ascii="宋体" w:hAnsi="宋体" w:eastAsia="宋体" w:cs="宋体"/>
          <w:spacing w:val="-11"/>
          <w:sz w:val="24"/>
          <w:szCs w:val="24"/>
        </w:rPr>
      </w:pPr>
      <w:r>
        <w:rPr>
          <w:rFonts w:ascii="宋体" w:hAnsi="宋体" w:eastAsia="宋体" w:cs="宋体"/>
          <w:sz w:val="24"/>
          <w:szCs w:val="24"/>
        </w:rPr>
        <w:t>11.1</w:t>
      </w:r>
      <w:r>
        <w:rPr>
          <w:rFonts w:ascii="宋体" w:hAnsi="宋体" w:eastAsia="宋体" w:cs="宋体"/>
          <w:spacing w:val="-46"/>
          <w:sz w:val="24"/>
          <w:szCs w:val="24"/>
        </w:rPr>
        <w:t xml:space="preserve"> </w:t>
      </w:r>
      <w:r>
        <w:rPr>
          <w:rFonts w:ascii="宋体" w:hAnsi="宋体" w:eastAsia="宋体" w:cs="宋体"/>
          <w:spacing w:val="-11"/>
          <w:sz w:val="24"/>
          <w:szCs w:val="24"/>
        </w:rPr>
        <w:t>供应商必须按照谈判文件的要求编制响应文件，并对其提交的响应文件的真实性、合法性承担法律责任。响应文件必须对谈判文件作出实质性响应。</w:t>
      </w:r>
    </w:p>
    <w:p w14:paraId="60147CD0">
      <w:pPr>
        <w:spacing w:before="182" w:line="332" w:lineRule="auto"/>
        <w:ind w:left="1" w:right="63" w:firstLine="496"/>
        <w:rPr>
          <w:rFonts w:ascii="宋体" w:hAnsi="宋体" w:eastAsia="宋体" w:cs="宋体"/>
          <w:sz w:val="24"/>
          <w:szCs w:val="24"/>
        </w:rPr>
      </w:pPr>
      <w:r>
        <w:rPr>
          <w:rFonts w:ascii="宋体" w:hAnsi="宋体" w:eastAsia="宋体" w:cs="宋体"/>
          <w:spacing w:val="-1"/>
          <w:sz w:val="24"/>
          <w:szCs w:val="24"/>
        </w:rPr>
        <w:t>11.2 投标人应根据自身实际情况如实响应采购文件，不</w:t>
      </w:r>
      <w:r>
        <w:rPr>
          <w:rFonts w:ascii="宋体" w:hAnsi="宋体" w:eastAsia="宋体" w:cs="宋体"/>
          <w:spacing w:val="-2"/>
          <w:sz w:val="24"/>
          <w:szCs w:val="24"/>
        </w:rPr>
        <w:t>得仅将采购文件内容</w:t>
      </w:r>
      <w:r>
        <w:rPr>
          <w:rFonts w:ascii="宋体" w:hAnsi="宋体" w:eastAsia="宋体" w:cs="宋体"/>
          <w:sz w:val="24"/>
          <w:szCs w:val="24"/>
        </w:rPr>
        <w:t xml:space="preserve"> </w:t>
      </w:r>
      <w:r>
        <w:rPr>
          <w:rFonts w:ascii="宋体" w:hAnsi="宋体" w:eastAsia="宋体" w:cs="宋体"/>
          <w:spacing w:val="3"/>
          <w:sz w:val="24"/>
          <w:szCs w:val="24"/>
        </w:rPr>
        <w:t>简单复制粘贴作为投标响应，还应当提供相关证</w:t>
      </w:r>
      <w:r>
        <w:rPr>
          <w:rFonts w:ascii="宋体" w:hAnsi="宋体" w:eastAsia="宋体" w:cs="宋体"/>
          <w:spacing w:val="2"/>
          <w:sz w:val="24"/>
          <w:szCs w:val="24"/>
        </w:rPr>
        <w:t>明材料，否则将作无效响应处理</w:t>
      </w:r>
      <w:r>
        <w:rPr>
          <w:rFonts w:ascii="宋体" w:hAnsi="宋体" w:eastAsia="宋体" w:cs="宋体"/>
          <w:sz w:val="24"/>
          <w:szCs w:val="24"/>
        </w:rPr>
        <w:t xml:space="preserve"> </w:t>
      </w:r>
      <w:r>
        <w:rPr>
          <w:rFonts w:ascii="宋体" w:hAnsi="宋体" w:eastAsia="宋体" w:cs="宋体"/>
          <w:spacing w:val="3"/>
          <w:sz w:val="24"/>
          <w:szCs w:val="24"/>
        </w:rPr>
        <w:t>(定制采购项目不适用本条款)。对于重要</w:t>
      </w:r>
      <w:r>
        <w:rPr>
          <w:rFonts w:ascii="宋体" w:hAnsi="宋体" w:eastAsia="宋体" w:cs="宋体"/>
          <w:spacing w:val="2"/>
          <w:sz w:val="24"/>
          <w:szCs w:val="24"/>
        </w:rPr>
        <w:t>技术条款或技术参数应当在投标文件中</w:t>
      </w:r>
      <w:r>
        <w:rPr>
          <w:rFonts w:ascii="宋体" w:hAnsi="宋体" w:eastAsia="宋体" w:cs="宋体"/>
          <w:spacing w:val="3"/>
          <w:sz w:val="24"/>
          <w:szCs w:val="24"/>
        </w:rPr>
        <w:t>提供技术支持资料，技术支持资料以采购文件中</w:t>
      </w:r>
      <w:r>
        <w:rPr>
          <w:rFonts w:ascii="宋体" w:hAnsi="宋体" w:eastAsia="宋体" w:cs="宋体"/>
          <w:spacing w:val="2"/>
          <w:sz w:val="24"/>
          <w:szCs w:val="24"/>
        </w:rPr>
        <w:t>规定的形式为准，否则将视为无</w:t>
      </w:r>
      <w:r>
        <w:rPr>
          <w:rFonts w:ascii="宋体" w:hAnsi="宋体" w:eastAsia="宋体" w:cs="宋体"/>
          <w:sz w:val="24"/>
          <w:szCs w:val="24"/>
        </w:rPr>
        <w:t xml:space="preserve"> </w:t>
      </w:r>
      <w:r>
        <w:rPr>
          <w:rFonts w:ascii="宋体" w:hAnsi="宋体" w:eastAsia="宋体" w:cs="宋体"/>
          <w:spacing w:val="-2"/>
          <w:sz w:val="24"/>
          <w:szCs w:val="24"/>
        </w:rPr>
        <w:t>效技术支持资料。</w:t>
      </w:r>
    </w:p>
    <w:p w14:paraId="3DE51F07">
      <w:pPr>
        <w:spacing w:before="182" w:line="220" w:lineRule="auto"/>
        <w:ind w:left="498"/>
        <w:rPr>
          <w:rFonts w:ascii="宋体" w:hAnsi="宋体" w:eastAsia="宋体" w:cs="宋体"/>
          <w:sz w:val="24"/>
          <w:szCs w:val="24"/>
        </w:rPr>
      </w:pPr>
      <w:r>
        <w:rPr>
          <w:rFonts w:ascii="宋体" w:hAnsi="宋体" w:eastAsia="宋体" w:cs="宋体"/>
          <w:spacing w:val="-3"/>
          <w:sz w:val="24"/>
          <w:szCs w:val="24"/>
        </w:rPr>
        <w:t>12.响应文件的组成</w:t>
      </w:r>
    </w:p>
    <w:p w14:paraId="7DCDD944">
      <w:pPr>
        <w:spacing w:before="181" w:line="219" w:lineRule="auto"/>
        <w:ind w:left="498"/>
        <w:rPr>
          <w:rFonts w:ascii="宋体" w:hAnsi="宋体" w:eastAsia="宋体" w:cs="宋体"/>
          <w:sz w:val="24"/>
          <w:szCs w:val="24"/>
        </w:rPr>
      </w:pPr>
      <w:r>
        <w:rPr>
          <w:rFonts w:ascii="宋体" w:hAnsi="宋体" w:eastAsia="宋体" w:cs="宋体"/>
          <w:spacing w:val="-1"/>
          <w:sz w:val="24"/>
          <w:szCs w:val="24"/>
        </w:rPr>
        <w:t>12.1 响应文件由资格证明文件、报价文件、商务和技术文件三部分组成。</w:t>
      </w:r>
    </w:p>
    <w:p w14:paraId="793E7555">
      <w:pPr>
        <w:spacing w:before="185" w:line="219" w:lineRule="auto"/>
        <w:ind w:left="498"/>
        <w:rPr>
          <w:rFonts w:ascii="宋体" w:hAnsi="宋体" w:eastAsia="宋体" w:cs="宋体"/>
          <w:sz w:val="24"/>
          <w:szCs w:val="24"/>
        </w:rPr>
      </w:pPr>
      <w:r>
        <w:rPr>
          <w:rFonts w:ascii="宋体" w:hAnsi="宋体" w:eastAsia="宋体" w:cs="宋体"/>
          <w:spacing w:val="-2"/>
          <w:sz w:val="24"/>
          <w:szCs w:val="24"/>
        </w:rPr>
        <w:t>12.1.1 资格证明文件：详见须知前附表</w:t>
      </w:r>
    </w:p>
    <w:p w14:paraId="6D682CDD">
      <w:pPr>
        <w:spacing w:before="183" w:line="219" w:lineRule="auto"/>
        <w:ind w:left="498"/>
        <w:rPr>
          <w:rFonts w:ascii="宋体" w:hAnsi="宋体" w:eastAsia="宋体" w:cs="宋体"/>
          <w:sz w:val="24"/>
          <w:szCs w:val="24"/>
        </w:rPr>
      </w:pPr>
      <w:r>
        <w:rPr>
          <w:rFonts w:ascii="宋体" w:hAnsi="宋体" w:eastAsia="宋体" w:cs="宋体"/>
          <w:spacing w:val="-2"/>
          <w:sz w:val="24"/>
          <w:szCs w:val="24"/>
        </w:rPr>
        <w:t>12.1.2 商务技术文件：详见须知前附表</w:t>
      </w:r>
    </w:p>
    <w:p w14:paraId="030834EF">
      <w:pPr>
        <w:spacing w:before="182" w:line="219" w:lineRule="auto"/>
        <w:ind w:left="498"/>
        <w:rPr>
          <w:rFonts w:ascii="宋体" w:hAnsi="宋体" w:eastAsia="宋体" w:cs="宋体"/>
          <w:sz w:val="24"/>
          <w:szCs w:val="24"/>
        </w:rPr>
      </w:pPr>
      <w:r>
        <w:rPr>
          <w:rFonts w:ascii="宋体" w:hAnsi="宋体" w:eastAsia="宋体" w:cs="宋体"/>
          <w:spacing w:val="-2"/>
          <w:sz w:val="24"/>
          <w:szCs w:val="24"/>
        </w:rPr>
        <w:t>12.1.3 报价文件：详见须知前附表</w:t>
      </w:r>
    </w:p>
    <w:p w14:paraId="189BE798">
      <w:pPr>
        <w:spacing w:before="185" w:line="219" w:lineRule="auto"/>
        <w:ind w:left="501"/>
        <w:rPr>
          <w:rFonts w:ascii="宋体" w:hAnsi="宋体" w:eastAsia="宋体" w:cs="宋体"/>
          <w:sz w:val="24"/>
          <w:szCs w:val="24"/>
        </w:rPr>
      </w:pPr>
      <w:r>
        <w:rPr>
          <w:rFonts w:ascii="宋体" w:hAnsi="宋体" w:eastAsia="宋体" w:cs="宋体"/>
          <w:spacing w:val="-1"/>
          <w:sz w:val="24"/>
          <w:szCs w:val="24"/>
        </w:rPr>
        <w:t>12.1.4</w:t>
      </w:r>
      <w:r>
        <w:rPr>
          <w:rFonts w:ascii="宋体" w:hAnsi="宋体" w:eastAsia="宋体" w:cs="宋体"/>
          <w:spacing w:val="-34"/>
          <w:sz w:val="24"/>
          <w:szCs w:val="24"/>
        </w:rPr>
        <w:t xml:space="preserve"> </w:t>
      </w:r>
      <w:r>
        <w:rPr>
          <w:rFonts w:ascii="宋体" w:hAnsi="宋体" w:eastAsia="宋体" w:cs="宋体"/>
          <w:spacing w:val="-1"/>
          <w:sz w:val="24"/>
          <w:szCs w:val="24"/>
        </w:rPr>
        <w:t>其他文件文书、文件格式（如有）</w:t>
      </w:r>
    </w:p>
    <w:p w14:paraId="4204547B">
      <w:pPr>
        <w:spacing w:before="183" w:line="290" w:lineRule="auto"/>
        <w:ind w:left="498" w:right="3466" w:rightChars="0"/>
        <w:rPr>
          <w:rFonts w:ascii="宋体" w:hAnsi="宋体" w:eastAsia="宋体" w:cs="宋体"/>
          <w:sz w:val="24"/>
          <w:szCs w:val="24"/>
        </w:rPr>
      </w:pPr>
      <w:r>
        <w:rPr>
          <w:rFonts w:ascii="宋体" w:hAnsi="宋体" w:eastAsia="宋体" w:cs="宋体"/>
          <w:spacing w:val="-2"/>
          <w:sz w:val="24"/>
          <w:szCs w:val="24"/>
        </w:rPr>
        <w:t>12.2 响应文件电子版：详见须知前附表</w:t>
      </w:r>
      <w:r>
        <w:rPr>
          <w:rFonts w:ascii="宋体" w:hAnsi="宋体" w:eastAsia="宋体" w:cs="宋体"/>
          <w:spacing w:val="11"/>
          <w:sz w:val="24"/>
          <w:szCs w:val="24"/>
        </w:rPr>
        <w:t xml:space="preserve"> </w:t>
      </w:r>
      <w:r>
        <w:rPr>
          <w:rFonts w:ascii="宋体" w:hAnsi="宋体" w:eastAsia="宋体" w:cs="宋体"/>
          <w:spacing w:val="-3"/>
          <w:sz w:val="24"/>
          <w:szCs w:val="24"/>
        </w:rPr>
        <w:t>13.投标文件的语言及计量</w:t>
      </w:r>
    </w:p>
    <w:p w14:paraId="7D37FEAB">
      <w:pPr>
        <w:spacing w:before="105" w:line="220" w:lineRule="auto"/>
        <w:ind w:left="462"/>
        <w:rPr>
          <w:rFonts w:ascii="宋体" w:hAnsi="宋体" w:eastAsia="宋体" w:cs="宋体"/>
          <w:sz w:val="24"/>
          <w:szCs w:val="24"/>
        </w:rPr>
      </w:pPr>
      <w:r>
        <w:rPr>
          <w:rFonts w:ascii="宋体" w:hAnsi="宋体" w:eastAsia="宋体" w:cs="宋体"/>
          <w:spacing w:val="-14"/>
          <w:sz w:val="24"/>
          <w:szCs w:val="24"/>
        </w:rPr>
        <w:t>13.1</w:t>
      </w:r>
      <w:r>
        <w:rPr>
          <w:rFonts w:ascii="宋体" w:hAnsi="宋体" w:eastAsia="宋体" w:cs="宋体"/>
          <w:spacing w:val="-17"/>
          <w:sz w:val="24"/>
          <w:szCs w:val="24"/>
        </w:rPr>
        <w:t xml:space="preserve"> </w:t>
      </w:r>
      <w:r>
        <w:rPr>
          <w:rFonts w:ascii="宋体" w:hAnsi="宋体" w:eastAsia="宋体" w:cs="宋体"/>
          <w:spacing w:val="-14"/>
          <w:sz w:val="24"/>
          <w:szCs w:val="24"/>
        </w:rPr>
        <w:t>语言文字</w:t>
      </w:r>
    </w:p>
    <w:p w14:paraId="76577FD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投标文件以及投标人与采购人就有关投标事宜的所有来往函电</w:t>
      </w:r>
      <w:r>
        <w:rPr>
          <w:rFonts w:ascii="宋体" w:hAnsi="宋体" w:eastAsia="宋体" w:cs="宋体"/>
          <w:spacing w:val="-5"/>
          <w:sz w:val="24"/>
          <w:szCs w:val="24"/>
        </w:rPr>
        <w:t>，均应以中文书</w:t>
      </w:r>
      <w:r>
        <w:rPr>
          <w:rFonts w:ascii="宋体" w:hAnsi="宋体" w:eastAsia="宋体" w:cs="宋体"/>
          <w:sz w:val="24"/>
          <w:szCs w:val="24"/>
        </w:rPr>
        <w:t xml:space="preserve"> </w:t>
      </w:r>
      <w:r>
        <w:rPr>
          <w:rFonts w:ascii="宋体" w:hAnsi="宋体" w:eastAsia="宋体" w:cs="宋体"/>
          <w:spacing w:val="-1"/>
          <w:sz w:val="24"/>
          <w:szCs w:val="24"/>
        </w:rPr>
        <w:t>写(除专用术语外，与招标投标有关的语言均使用中文。必要时专用术语应附有中</w:t>
      </w:r>
      <w:r>
        <w:rPr>
          <w:rFonts w:ascii="宋体" w:hAnsi="宋体" w:eastAsia="宋体" w:cs="宋体"/>
          <w:spacing w:val="9"/>
          <w:sz w:val="24"/>
          <w:szCs w:val="24"/>
        </w:rPr>
        <w:t xml:space="preserve"> </w:t>
      </w:r>
      <w:r>
        <w:rPr>
          <w:rFonts w:ascii="宋体" w:hAnsi="宋体" w:eastAsia="宋体" w:cs="宋体"/>
          <w:spacing w:val="-1"/>
          <w:sz w:val="24"/>
          <w:szCs w:val="24"/>
        </w:rPr>
        <w:t>文注释)。投标人提交的支持文件和印刷的文献可以使用别的语言，但其相应内容</w:t>
      </w:r>
      <w:r>
        <w:rPr>
          <w:rFonts w:ascii="宋体" w:hAnsi="宋体" w:eastAsia="宋体" w:cs="宋体"/>
          <w:spacing w:val="-4"/>
          <w:sz w:val="24"/>
          <w:szCs w:val="24"/>
        </w:rPr>
        <w:t>应同时附中文翻译文本，在解释投标文件时以中文翻译文本为主。对不同文字文本</w:t>
      </w:r>
      <w:r>
        <w:rPr>
          <w:rFonts w:ascii="宋体" w:hAnsi="宋体" w:eastAsia="宋体" w:cs="宋体"/>
          <w:sz w:val="24"/>
          <w:szCs w:val="24"/>
        </w:rPr>
        <w:t xml:space="preserve"> </w:t>
      </w:r>
      <w:r>
        <w:rPr>
          <w:rFonts w:ascii="宋体" w:hAnsi="宋体" w:eastAsia="宋体" w:cs="宋体"/>
          <w:spacing w:val="-3"/>
          <w:sz w:val="24"/>
          <w:szCs w:val="24"/>
        </w:rPr>
        <w:t>投标文件的解释发生异议的，以中文文本为准。</w:t>
      </w:r>
    </w:p>
    <w:p w14:paraId="3CD64351">
      <w:pPr>
        <w:spacing w:before="35" w:line="221" w:lineRule="auto"/>
        <w:ind w:left="492"/>
        <w:rPr>
          <w:rFonts w:ascii="宋体" w:hAnsi="宋体" w:eastAsia="宋体" w:cs="宋体"/>
          <w:sz w:val="24"/>
          <w:szCs w:val="24"/>
        </w:rPr>
      </w:pPr>
      <w:r>
        <w:rPr>
          <w:rFonts w:ascii="宋体" w:hAnsi="宋体" w:eastAsia="宋体" w:cs="宋体"/>
          <w:spacing w:val="-4"/>
          <w:sz w:val="24"/>
          <w:szCs w:val="24"/>
        </w:rPr>
        <w:t>13.2 投标计量单位</w:t>
      </w:r>
    </w:p>
    <w:p w14:paraId="5C1F16C3">
      <w:pPr>
        <w:spacing w:before="121" w:line="346" w:lineRule="auto"/>
        <w:ind w:left="19" w:right="35" w:firstLine="454"/>
        <w:rPr>
          <w:rFonts w:ascii="宋体" w:hAnsi="宋体" w:eastAsia="宋体" w:cs="宋体"/>
          <w:sz w:val="24"/>
          <w:szCs w:val="24"/>
        </w:rPr>
      </w:pPr>
      <w:r>
        <w:rPr>
          <w:rFonts w:ascii="宋体" w:hAnsi="宋体" w:eastAsia="宋体" w:cs="宋体"/>
          <w:spacing w:val="-4"/>
          <w:sz w:val="24"/>
          <w:szCs w:val="24"/>
        </w:rPr>
        <w:t>采购文件已有明确规定的，使用采购文件规定的计量单位；采购</w:t>
      </w:r>
      <w:r>
        <w:rPr>
          <w:rFonts w:ascii="宋体" w:hAnsi="宋体" w:eastAsia="宋体" w:cs="宋体"/>
          <w:spacing w:val="-5"/>
          <w:sz w:val="24"/>
          <w:szCs w:val="24"/>
        </w:rPr>
        <w:t>文件没有规定</w:t>
      </w:r>
      <w:r>
        <w:rPr>
          <w:rFonts w:ascii="宋体" w:hAnsi="宋体" w:eastAsia="宋体" w:cs="宋体"/>
          <w:spacing w:val="-4"/>
          <w:sz w:val="24"/>
          <w:szCs w:val="24"/>
        </w:rPr>
        <w:t>的，应采用中华人民共和国法定计量单位，货币种类为人民币，否则视同未响应。</w:t>
      </w:r>
    </w:p>
    <w:p w14:paraId="5A2E82B6">
      <w:pPr>
        <w:spacing w:before="35" w:line="221" w:lineRule="auto"/>
        <w:ind w:left="497"/>
        <w:rPr>
          <w:rFonts w:ascii="宋体" w:hAnsi="宋体" w:eastAsia="宋体" w:cs="宋体"/>
          <w:sz w:val="24"/>
          <w:szCs w:val="24"/>
        </w:rPr>
      </w:pPr>
      <w:r>
        <w:rPr>
          <w:rFonts w:ascii="宋体" w:hAnsi="宋体" w:eastAsia="宋体" w:cs="宋体"/>
          <w:spacing w:val="-4"/>
          <w:sz w:val="24"/>
          <w:szCs w:val="24"/>
        </w:rPr>
        <w:t>14.竞标的风险</w:t>
      </w:r>
    </w:p>
    <w:p w14:paraId="4F9C7EC9">
      <w:pPr>
        <w:spacing w:before="181" w:line="346" w:lineRule="auto"/>
        <w:ind w:right="61" w:firstLine="474"/>
        <w:rPr>
          <w:rFonts w:ascii="宋体" w:hAnsi="宋体" w:eastAsia="宋体" w:cs="宋体"/>
          <w:sz w:val="24"/>
          <w:szCs w:val="24"/>
        </w:rPr>
      </w:pPr>
      <w:r>
        <w:rPr>
          <w:rFonts w:ascii="宋体" w:hAnsi="宋体" w:eastAsia="宋体" w:cs="宋体"/>
          <w:spacing w:val="-4"/>
          <w:sz w:val="24"/>
          <w:szCs w:val="24"/>
        </w:rPr>
        <w:t>供应商没有按照谈判文件要求提供全部资料，或者供应商没有对谈</w:t>
      </w:r>
      <w:r>
        <w:rPr>
          <w:rFonts w:ascii="宋体" w:hAnsi="宋体" w:eastAsia="宋体" w:cs="宋体"/>
          <w:spacing w:val="-5"/>
          <w:sz w:val="24"/>
          <w:szCs w:val="24"/>
        </w:rPr>
        <w:t>判文件在各</w:t>
      </w:r>
      <w:r>
        <w:rPr>
          <w:rFonts w:ascii="宋体" w:hAnsi="宋体" w:eastAsia="宋体" w:cs="宋体"/>
          <w:spacing w:val="-2"/>
          <w:sz w:val="24"/>
          <w:szCs w:val="24"/>
        </w:rPr>
        <w:t>方面作出实 质性响应可能导致其响应无效，是供应商</w:t>
      </w:r>
      <w:r>
        <w:rPr>
          <w:rFonts w:ascii="宋体" w:hAnsi="宋体" w:eastAsia="宋体" w:cs="宋体"/>
          <w:spacing w:val="-3"/>
          <w:sz w:val="24"/>
          <w:szCs w:val="24"/>
        </w:rPr>
        <w:t>应当考虑的风险。</w:t>
      </w:r>
    </w:p>
    <w:p w14:paraId="4A68357A">
      <w:pPr>
        <w:spacing w:before="35" w:line="219" w:lineRule="auto"/>
        <w:ind w:left="497"/>
        <w:rPr>
          <w:rFonts w:ascii="宋体" w:hAnsi="宋体" w:eastAsia="宋体" w:cs="宋体"/>
          <w:sz w:val="24"/>
          <w:szCs w:val="24"/>
        </w:rPr>
      </w:pPr>
      <w:r>
        <w:rPr>
          <w:rFonts w:ascii="宋体" w:hAnsi="宋体" w:eastAsia="宋体" w:cs="宋体"/>
          <w:spacing w:val="-3"/>
          <w:sz w:val="24"/>
          <w:szCs w:val="24"/>
        </w:rPr>
        <w:t>15.响应报价要求和构成</w:t>
      </w:r>
    </w:p>
    <w:p w14:paraId="7E1D5DEB">
      <w:pPr>
        <w:spacing w:before="183" w:line="219" w:lineRule="auto"/>
        <w:ind w:left="497"/>
        <w:rPr>
          <w:rFonts w:ascii="宋体" w:hAnsi="宋体" w:eastAsia="宋体" w:cs="宋体"/>
          <w:sz w:val="24"/>
          <w:szCs w:val="24"/>
        </w:rPr>
      </w:pPr>
      <w:r>
        <w:rPr>
          <w:rFonts w:ascii="宋体" w:hAnsi="宋体" w:eastAsia="宋体" w:cs="宋体"/>
          <w:spacing w:val="-2"/>
          <w:sz w:val="24"/>
          <w:szCs w:val="24"/>
        </w:rPr>
        <w:t>15.1 响应报价应按“第五章 响应文件格式</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格式填写。</w:t>
      </w:r>
    </w:p>
    <w:p w14:paraId="0D8B2A7E">
      <w:pPr>
        <w:spacing w:before="184" w:line="219" w:lineRule="auto"/>
        <w:ind w:left="497"/>
        <w:rPr>
          <w:rFonts w:ascii="宋体" w:hAnsi="宋体" w:eastAsia="宋体" w:cs="宋体"/>
          <w:sz w:val="24"/>
          <w:szCs w:val="24"/>
        </w:rPr>
      </w:pPr>
      <w:r>
        <w:rPr>
          <w:rFonts w:ascii="宋体" w:hAnsi="宋体" w:eastAsia="宋体" w:cs="宋体"/>
          <w:spacing w:val="-1"/>
          <w:sz w:val="24"/>
          <w:szCs w:val="24"/>
        </w:rPr>
        <w:t>15.2 响应报价的价格构成见“供应商须知前附表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EC7180B">
      <w:pPr>
        <w:spacing w:before="183" w:line="219" w:lineRule="auto"/>
        <w:ind w:left="497"/>
        <w:rPr>
          <w:rFonts w:ascii="宋体" w:hAnsi="宋体" w:eastAsia="宋体" w:cs="宋体"/>
          <w:sz w:val="24"/>
          <w:szCs w:val="24"/>
        </w:rPr>
      </w:pPr>
      <w:r>
        <w:rPr>
          <w:rFonts w:ascii="宋体" w:hAnsi="宋体" w:eastAsia="宋体" w:cs="宋体"/>
          <w:spacing w:val="-5"/>
          <w:sz w:val="24"/>
          <w:szCs w:val="24"/>
        </w:rPr>
        <w:t>15.3</w:t>
      </w:r>
      <w:r>
        <w:rPr>
          <w:rFonts w:ascii="宋体" w:hAnsi="宋体" w:eastAsia="宋体" w:cs="宋体"/>
          <w:spacing w:val="21"/>
          <w:sz w:val="24"/>
          <w:szCs w:val="24"/>
        </w:rPr>
        <w:t xml:space="preserve"> </w:t>
      </w:r>
      <w:r>
        <w:rPr>
          <w:rFonts w:ascii="宋体" w:hAnsi="宋体" w:eastAsia="宋体" w:cs="宋体"/>
          <w:spacing w:val="-5"/>
          <w:sz w:val="24"/>
          <w:szCs w:val="24"/>
        </w:rPr>
        <w:t>响应报价要求</w:t>
      </w:r>
    </w:p>
    <w:p w14:paraId="6827299B">
      <w:pPr>
        <w:spacing w:before="183" w:line="219" w:lineRule="auto"/>
        <w:ind w:left="497"/>
        <w:rPr>
          <w:rFonts w:hint="eastAsia" w:ascii="宋体" w:hAnsi="宋体" w:eastAsia="宋体" w:cs="宋体"/>
          <w:sz w:val="24"/>
          <w:szCs w:val="24"/>
          <w:lang w:eastAsia="zh-CN"/>
        </w:rPr>
      </w:pPr>
      <w:r>
        <w:rPr>
          <w:rFonts w:ascii="宋体" w:hAnsi="宋体" w:eastAsia="宋体" w:cs="宋体"/>
          <w:spacing w:val="-1"/>
          <w:sz w:val="24"/>
          <w:szCs w:val="24"/>
        </w:rPr>
        <w:t>15.3.1 供应商的响应报价应符合以下要求，否则响应文件按无效响应处理</w:t>
      </w:r>
      <w:r>
        <w:rPr>
          <w:rFonts w:hint="eastAsia" w:ascii="宋体" w:hAnsi="宋体" w:eastAsia="宋体" w:cs="宋体"/>
          <w:spacing w:val="-1"/>
          <w:sz w:val="24"/>
          <w:szCs w:val="24"/>
          <w:lang w:eastAsia="zh-CN"/>
        </w:rPr>
        <w:t>：</w:t>
      </w:r>
    </w:p>
    <w:p w14:paraId="450BA42B">
      <w:pPr>
        <w:spacing w:before="185" w:line="289" w:lineRule="auto"/>
        <w:ind w:left="3" w:firstLine="458"/>
        <w:rPr>
          <w:rFonts w:ascii="宋体" w:hAnsi="宋体" w:eastAsia="宋体" w:cs="宋体"/>
          <w:sz w:val="24"/>
          <w:szCs w:val="24"/>
        </w:rPr>
      </w:pPr>
      <w:r>
        <w:rPr>
          <w:rFonts w:ascii="宋体" w:hAnsi="宋体" w:eastAsia="宋体" w:cs="宋体"/>
          <w:spacing w:val="-6"/>
          <w:sz w:val="24"/>
          <w:szCs w:val="24"/>
        </w:rPr>
        <w:t>(1)供应商必须就“采购需求</w:t>
      </w:r>
      <w:r>
        <w:rPr>
          <w:rFonts w:ascii="宋体" w:hAnsi="宋体" w:eastAsia="宋体" w:cs="宋体"/>
          <w:spacing w:val="-88"/>
          <w:sz w:val="24"/>
          <w:szCs w:val="24"/>
        </w:rPr>
        <w:t xml:space="preserve"> </w:t>
      </w:r>
      <w:r>
        <w:rPr>
          <w:rFonts w:ascii="宋体" w:hAnsi="宋体" w:eastAsia="宋体" w:cs="宋体"/>
          <w:spacing w:val="-6"/>
          <w:sz w:val="24"/>
          <w:szCs w:val="24"/>
        </w:rPr>
        <w:t>”中所竞标的全部内容分别作完整唯一总价报</w:t>
      </w:r>
      <w:r>
        <w:rPr>
          <w:rFonts w:ascii="宋体" w:hAnsi="宋体" w:eastAsia="宋体" w:cs="宋体"/>
          <w:spacing w:val="-7"/>
          <w:sz w:val="24"/>
          <w:szCs w:val="24"/>
        </w:rPr>
        <w:t>价，</w:t>
      </w:r>
      <w:r>
        <w:rPr>
          <w:rFonts w:ascii="宋体" w:hAnsi="宋体" w:eastAsia="宋体" w:cs="宋体"/>
          <w:spacing w:val="-2"/>
          <w:sz w:val="24"/>
          <w:szCs w:val="24"/>
        </w:rPr>
        <w:t>不得存在漏项报价；</w:t>
      </w:r>
    </w:p>
    <w:p w14:paraId="5FF4F613">
      <w:pPr>
        <w:spacing w:before="181" w:line="346" w:lineRule="auto"/>
        <w:ind w:right="61" w:firstLine="474"/>
        <w:rPr>
          <w:rFonts w:ascii="宋体" w:hAnsi="宋体" w:eastAsia="宋体" w:cs="宋体"/>
          <w:spacing w:val="-4"/>
          <w:sz w:val="24"/>
          <w:szCs w:val="24"/>
        </w:rPr>
      </w:pPr>
      <w:r>
        <w:rPr>
          <w:rFonts w:ascii="宋体" w:hAnsi="宋体" w:eastAsia="宋体" w:cs="宋体"/>
          <w:spacing w:val="-4"/>
          <w:sz w:val="24"/>
          <w:szCs w:val="24"/>
        </w:rPr>
        <w:t>(2)供应商必须就所竞标的标的单项内容作唯一报价。</w:t>
      </w:r>
    </w:p>
    <w:p w14:paraId="622ABC6F">
      <w:pPr>
        <w:spacing w:before="181" w:line="346" w:lineRule="auto"/>
        <w:ind w:right="61" w:firstLine="474"/>
        <w:rPr>
          <w:rFonts w:ascii="宋体" w:hAnsi="宋体" w:eastAsia="宋体" w:cs="宋体"/>
          <w:spacing w:val="-4"/>
          <w:sz w:val="24"/>
          <w:szCs w:val="24"/>
        </w:rPr>
      </w:pPr>
      <w:r>
        <w:rPr>
          <w:rFonts w:ascii="宋体" w:hAnsi="宋体" w:eastAsia="宋体" w:cs="宋体"/>
          <w:spacing w:val="-4"/>
          <w:sz w:val="24"/>
          <w:szCs w:val="24"/>
        </w:rPr>
        <w:t>15.3.2 响应报价(包含首次报价、最后报价) 超过所竞标规定的采购预算金额或者最高限价的，其响应文件将作无效处理。</w:t>
      </w:r>
    </w:p>
    <w:p w14:paraId="48D45C48">
      <w:pPr>
        <w:spacing w:before="181" w:line="346" w:lineRule="auto"/>
        <w:ind w:right="61" w:firstLine="474"/>
        <w:rPr>
          <w:rFonts w:ascii="宋体" w:hAnsi="宋体" w:eastAsia="宋体" w:cs="宋体"/>
          <w:spacing w:val="-4"/>
          <w:sz w:val="24"/>
          <w:szCs w:val="24"/>
        </w:rPr>
      </w:pPr>
      <w:r>
        <w:rPr>
          <w:rFonts w:ascii="宋体" w:hAnsi="宋体" w:eastAsia="宋体" w:cs="宋体"/>
          <w:spacing w:val="-4"/>
          <w:sz w:val="24"/>
          <w:szCs w:val="24"/>
        </w:rPr>
        <w:t xml:space="preserve"> 16.竞标有效期</w:t>
      </w:r>
    </w:p>
    <w:p w14:paraId="683FAA43">
      <w:pPr>
        <w:spacing w:before="181" w:line="346" w:lineRule="auto"/>
        <w:ind w:right="61" w:firstLine="474"/>
        <w:rPr>
          <w:rFonts w:ascii="宋体" w:hAnsi="宋体" w:eastAsia="宋体" w:cs="宋体"/>
          <w:sz w:val="24"/>
          <w:szCs w:val="24"/>
        </w:rPr>
      </w:pPr>
      <w:r>
        <w:rPr>
          <w:rFonts w:ascii="宋体" w:hAnsi="宋体" w:eastAsia="宋体" w:cs="宋体"/>
          <w:spacing w:val="-4"/>
          <w:sz w:val="24"/>
          <w:szCs w:val="24"/>
        </w:rPr>
        <w:t>16.1 竞标有效期是指为保证采购人有足够的时间在提交响应文件后完成评 审、确定成交供应商、合同签订等工</w:t>
      </w:r>
      <w:r>
        <w:rPr>
          <w:rFonts w:ascii="宋体" w:hAnsi="宋体" w:eastAsia="宋体" w:cs="宋体"/>
          <w:spacing w:val="2"/>
          <w:sz w:val="24"/>
          <w:szCs w:val="24"/>
        </w:rPr>
        <w:t>作而要求供应商提交的响应文件在一定时间</w:t>
      </w:r>
      <w:r>
        <w:rPr>
          <w:rFonts w:ascii="宋体" w:hAnsi="宋体" w:eastAsia="宋体" w:cs="宋体"/>
          <w:spacing w:val="15"/>
          <w:sz w:val="24"/>
          <w:szCs w:val="24"/>
        </w:rPr>
        <w:t xml:space="preserve"> </w:t>
      </w:r>
      <w:r>
        <w:rPr>
          <w:rFonts w:ascii="宋体" w:hAnsi="宋体" w:eastAsia="宋体" w:cs="宋体"/>
          <w:spacing w:val="-2"/>
          <w:sz w:val="24"/>
          <w:szCs w:val="24"/>
        </w:rPr>
        <w:t>内保持有效的期限。</w:t>
      </w:r>
    </w:p>
    <w:p w14:paraId="36C4AEDD">
      <w:pPr>
        <w:spacing w:before="183" w:line="219" w:lineRule="auto"/>
        <w:ind w:left="497"/>
        <w:rPr>
          <w:rFonts w:hint="eastAsia" w:ascii="宋体" w:hAnsi="宋体" w:eastAsia="宋体" w:cs="宋体"/>
          <w:sz w:val="24"/>
          <w:szCs w:val="24"/>
          <w:lang w:eastAsia="zh-CN"/>
        </w:rPr>
      </w:pPr>
      <w:r>
        <w:rPr>
          <w:rFonts w:ascii="宋体" w:hAnsi="宋体" w:eastAsia="宋体" w:cs="宋体"/>
          <w:spacing w:val="-2"/>
          <w:sz w:val="24"/>
          <w:szCs w:val="24"/>
        </w:rPr>
        <w:t>16.2 竞标有效期应由供应商按“供应商须知前附表</w:t>
      </w:r>
      <w:r>
        <w:rPr>
          <w:rFonts w:ascii="宋体" w:hAnsi="宋体" w:eastAsia="宋体" w:cs="宋体"/>
          <w:spacing w:val="-77"/>
          <w:sz w:val="24"/>
          <w:szCs w:val="24"/>
        </w:rPr>
        <w:t xml:space="preserve"> </w:t>
      </w:r>
      <w:r>
        <w:rPr>
          <w:rFonts w:ascii="宋体" w:hAnsi="宋体" w:eastAsia="宋体" w:cs="宋体"/>
          <w:spacing w:val="-2"/>
          <w:sz w:val="24"/>
          <w:szCs w:val="24"/>
        </w:rPr>
        <w:t>”规定的期限作出响应</w:t>
      </w:r>
      <w:r>
        <w:rPr>
          <w:rFonts w:hint="eastAsia" w:ascii="宋体" w:hAnsi="宋体" w:eastAsia="宋体" w:cs="宋体"/>
          <w:spacing w:val="-2"/>
          <w:sz w:val="24"/>
          <w:szCs w:val="24"/>
          <w:lang w:eastAsia="zh-CN"/>
        </w:rPr>
        <w:t>。</w:t>
      </w:r>
    </w:p>
    <w:p w14:paraId="066719BE">
      <w:pPr>
        <w:spacing w:before="184" w:line="290" w:lineRule="auto"/>
        <w:ind w:left="497" w:right="2006" w:rightChars="0"/>
        <w:rPr>
          <w:rFonts w:ascii="宋体" w:hAnsi="宋体" w:eastAsia="宋体" w:cs="宋体"/>
          <w:sz w:val="24"/>
          <w:szCs w:val="24"/>
        </w:rPr>
      </w:pPr>
      <w:r>
        <w:rPr>
          <w:rFonts w:ascii="宋体" w:hAnsi="宋体" w:eastAsia="宋体" w:cs="宋体"/>
          <w:spacing w:val="-3"/>
          <w:sz w:val="24"/>
          <w:szCs w:val="24"/>
        </w:rPr>
        <w:t>16.3 供应商的响应文件在竞标有效期内均保持有效。</w:t>
      </w:r>
      <w:r>
        <w:rPr>
          <w:rFonts w:ascii="宋体" w:hAnsi="宋体" w:eastAsia="宋体" w:cs="宋体"/>
          <w:spacing w:val="11"/>
          <w:sz w:val="24"/>
          <w:szCs w:val="24"/>
        </w:rPr>
        <w:t xml:space="preserve"> </w:t>
      </w:r>
      <w:r>
        <w:rPr>
          <w:rFonts w:ascii="宋体" w:hAnsi="宋体" w:eastAsia="宋体" w:cs="宋体"/>
          <w:spacing w:val="-4"/>
          <w:sz w:val="24"/>
          <w:szCs w:val="24"/>
        </w:rPr>
        <w:t>17.谈判保证金</w:t>
      </w:r>
    </w:p>
    <w:p w14:paraId="1733D0E6">
      <w:pPr>
        <w:spacing w:before="180" w:line="347" w:lineRule="auto"/>
        <w:ind w:left="496" w:right="4726" w:rightChars="0" w:hanging="14"/>
        <w:rPr>
          <w:rFonts w:ascii="宋体" w:hAnsi="宋体" w:eastAsia="宋体" w:cs="宋体"/>
          <w:sz w:val="24"/>
          <w:szCs w:val="24"/>
        </w:rPr>
      </w:pPr>
      <w:r>
        <w:rPr>
          <w:rFonts w:ascii="宋体" w:hAnsi="宋体" w:eastAsia="宋体" w:cs="宋体"/>
          <w:spacing w:val="-7"/>
          <w:sz w:val="24"/>
          <w:szCs w:val="24"/>
        </w:rPr>
        <w:t>详见“供应商须知前附表</w:t>
      </w:r>
      <w:r>
        <w:rPr>
          <w:rFonts w:ascii="宋体" w:hAnsi="宋体" w:eastAsia="宋体" w:cs="宋体"/>
          <w:spacing w:val="-82"/>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3"/>
          <w:sz w:val="24"/>
          <w:szCs w:val="24"/>
        </w:rPr>
        <w:t>18.响应文件编制的要求</w:t>
      </w:r>
    </w:p>
    <w:p w14:paraId="7F3D0A3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18.1 各供应商在编制响应文件时请按照谈判文件“响应文件格式</w:t>
      </w:r>
      <w:r>
        <w:rPr>
          <w:rFonts w:ascii="宋体" w:hAnsi="宋体" w:eastAsia="宋体" w:cs="宋体"/>
          <w:spacing w:val="-88"/>
          <w:sz w:val="24"/>
          <w:szCs w:val="24"/>
        </w:rPr>
        <w:t xml:space="preserve"> </w:t>
      </w:r>
      <w:r>
        <w:rPr>
          <w:rFonts w:ascii="宋体" w:hAnsi="宋体" w:eastAsia="宋体" w:cs="宋体"/>
          <w:spacing w:val="-3"/>
          <w:sz w:val="24"/>
          <w:szCs w:val="24"/>
        </w:rPr>
        <w:t>”规定的格</w:t>
      </w:r>
      <w:r>
        <w:rPr>
          <w:rFonts w:ascii="宋体" w:hAnsi="宋体" w:eastAsia="宋体" w:cs="宋体"/>
          <w:spacing w:val="2"/>
          <w:sz w:val="24"/>
          <w:szCs w:val="24"/>
        </w:rPr>
        <w:t>式进行，混乱的编排导致响应文件被误读或谈判小组查找不到有效文件是供应商</w:t>
      </w:r>
      <w:r>
        <w:rPr>
          <w:rFonts w:ascii="宋体" w:hAnsi="宋体" w:eastAsia="宋体" w:cs="宋体"/>
          <w:spacing w:val="17"/>
          <w:sz w:val="24"/>
          <w:szCs w:val="24"/>
        </w:rPr>
        <w:t xml:space="preserve"> </w:t>
      </w:r>
      <w:r>
        <w:rPr>
          <w:rFonts w:ascii="宋体" w:hAnsi="宋体" w:eastAsia="宋体" w:cs="宋体"/>
          <w:spacing w:val="-2"/>
          <w:sz w:val="24"/>
          <w:szCs w:val="24"/>
        </w:rPr>
        <w:t>的风险。不完整、编排混乱导致响应文件被</w:t>
      </w:r>
      <w:r>
        <w:rPr>
          <w:rFonts w:ascii="宋体" w:hAnsi="宋体" w:eastAsia="宋体" w:cs="宋体"/>
          <w:spacing w:val="-3"/>
          <w:sz w:val="24"/>
          <w:szCs w:val="24"/>
        </w:rPr>
        <w:t>误读、漏读或者查找不到相关内容的，由此引发的后果由供应商承担。</w:t>
      </w:r>
    </w:p>
    <w:p w14:paraId="1B040094">
      <w:pPr>
        <w:spacing w:before="182" w:line="219" w:lineRule="auto"/>
        <w:ind w:left="498"/>
        <w:rPr>
          <w:rFonts w:ascii="宋体" w:hAnsi="宋体" w:eastAsia="宋体" w:cs="宋体"/>
          <w:sz w:val="24"/>
          <w:szCs w:val="24"/>
        </w:rPr>
      </w:pPr>
      <w:r>
        <w:rPr>
          <w:rFonts w:ascii="宋体" w:hAnsi="宋体" w:eastAsia="宋体" w:cs="宋体"/>
          <w:spacing w:val="-1"/>
          <w:sz w:val="24"/>
          <w:szCs w:val="24"/>
        </w:rPr>
        <w:t>18.2 响应文件应按资格证明、报价分别编制，商务技术文件合并编制。</w:t>
      </w:r>
    </w:p>
    <w:p w14:paraId="0DF854A4">
      <w:pPr>
        <w:spacing w:before="183" w:line="290" w:lineRule="auto"/>
        <w:ind w:left="5" w:right="2" w:firstLine="492"/>
        <w:rPr>
          <w:rFonts w:ascii="宋体" w:hAnsi="宋体" w:eastAsia="宋体" w:cs="宋体"/>
          <w:sz w:val="24"/>
          <w:szCs w:val="24"/>
        </w:rPr>
      </w:pPr>
      <w:r>
        <w:rPr>
          <w:rFonts w:ascii="宋体" w:hAnsi="宋体" w:eastAsia="宋体" w:cs="宋体"/>
          <w:spacing w:val="-2"/>
          <w:sz w:val="24"/>
          <w:szCs w:val="24"/>
        </w:rPr>
        <w:t>18.3 响应文件须由供应商在“响应文件格式</w:t>
      </w:r>
      <w:r>
        <w:rPr>
          <w:rFonts w:ascii="宋体" w:hAnsi="宋体" w:eastAsia="宋体" w:cs="宋体"/>
          <w:spacing w:val="-88"/>
          <w:sz w:val="24"/>
          <w:szCs w:val="24"/>
        </w:rPr>
        <w:t xml:space="preserve"> </w:t>
      </w:r>
      <w:r>
        <w:rPr>
          <w:rFonts w:ascii="宋体" w:hAnsi="宋体" w:eastAsia="宋体" w:cs="宋体"/>
          <w:spacing w:val="-2"/>
          <w:sz w:val="24"/>
          <w:szCs w:val="24"/>
        </w:rPr>
        <w:t>”规定位置进行签署</w:t>
      </w:r>
      <w:r>
        <w:rPr>
          <w:rFonts w:ascii="宋体" w:hAnsi="宋体" w:eastAsia="宋体" w:cs="宋体"/>
          <w:spacing w:val="-3"/>
          <w:sz w:val="24"/>
          <w:szCs w:val="24"/>
        </w:rPr>
        <w:t>、盖章，否</w:t>
      </w:r>
      <w:r>
        <w:rPr>
          <w:rFonts w:ascii="宋体" w:hAnsi="宋体" w:eastAsia="宋体" w:cs="宋体"/>
          <w:spacing w:val="-2"/>
          <w:sz w:val="24"/>
          <w:szCs w:val="24"/>
        </w:rPr>
        <w:t>则其响应文件按无效响应处理。</w:t>
      </w:r>
    </w:p>
    <w:p w14:paraId="2B41270C">
      <w:pPr>
        <w:spacing w:before="181" w:line="290" w:lineRule="auto"/>
        <w:ind w:left="1" w:right="2" w:firstLine="496"/>
        <w:rPr>
          <w:rFonts w:ascii="宋体" w:hAnsi="宋体" w:eastAsia="宋体" w:cs="宋体"/>
          <w:sz w:val="24"/>
          <w:szCs w:val="24"/>
        </w:rPr>
      </w:pPr>
      <w:r>
        <w:rPr>
          <w:rFonts w:ascii="宋体" w:hAnsi="宋体" w:eastAsia="宋体" w:cs="宋体"/>
          <w:spacing w:val="2"/>
          <w:sz w:val="24"/>
          <w:szCs w:val="24"/>
        </w:rPr>
        <w:t>18.4 响应文件中标注的供应商名称应与营业执照(事业单位法人证书、执业</w:t>
      </w:r>
      <w:r>
        <w:rPr>
          <w:rFonts w:ascii="宋体" w:hAnsi="宋体" w:eastAsia="宋体" w:cs="宋体"/>
          <w:spacing w:val="-2"/>
          <w:sz w:val="24"/>
          <w:szCs w:val="24"/>
        </w:rPr>
        <w:t>许可证、自然人身份证)及电子公章一致，否则其响应文件按无效响应处理。</w:t>
      </w:r>
    </w:p>
    <w:p w14:paraId="6A1B7DF9">
      <w:pPr>
        <w:spacing w:before="183" w:line="292" w:lineRule="auto"/>
        <w:ind w:left="5" w:right="2" w:firstLine="492"/>
        <w:rPr>
          <w:rFonts w:ascii="宋体" w:hAnsi="宋体" w:eastAsia="宋体" w:cs="宋体"/>
          <w:sz w:val="24"/>
          <w:szCs w:val="24"/>
        </w:rPr>
      </w:pPr>
      <w:r>
        <w:rPr>
          <w:rFonts w:ascii="宋体" w:hAnsi="宋体" w:eastAsia="宋体" w:cs="宋体"/>
          <w:spacing w:val="-1"/>
          <w:sz w:val="24"/>
          <w:szCs w:val="24"/>
        </w:rPr>
        <w:t>18.5 响应文件应避免涂改、行间插字或者删除，否则其</w:t>
      </w:r>
      <w:r>
        <w:rPr>
          <w:rFonts w:ascii="宋体" w:hAnsi="宋体" w:eastAsia="宋体" w:cs="宋体"/>
          <w:spacing w:val="-2"/>
          <w:sz w:val="24"/>
          <w:szCs w:val="24"/>
        </w:rPr>
        <w:t>响应文件按无效响应</w:t>
      </w:r>
      <w:r>
        <w:rPr>
          <w:rFonts w:ascii="宋体" w:hAnsi="宋体" w:eastAsia="宋体" w:cs="宋体"/>
          <w:spacing w:val="-5"/>
          <w:sz w:val="24"/>
          <w:szCs w:val="24"/>
        </w:rPr>
        <w:t>处理。</w:t>
      </w:r>
    </w:p>
    <w:p w14:paraId="337EF350">
      <w:pPr>
        <w:spacing w:before="176" w:line="220" w:lineRule="auto"/>
        <w:ind w:left="498"/>
        <w:rPr>
          <w:rFonts w:ascii="宋体" w:hAnsi="宋体" w:eastAsia="宋体" w:cs="宋体"/>
          <w:sz w:val="24"/>
          <w:szCs w:val="24"/>
        </w:rPr>
      </w:pPr>
      <w:r>
        <w:rPr>
          <w:rFonts w:ascii="宋体" w:hAnsi="宋体" w:eastAsia="宋体" w:cs="宋体"/>
          <w:spacing w:val="-3"/>
          <w:sz w:val="24"/>
          <w:szCs w:val="24"/>
        </w:rPr>
        <w:t>19、响应文件的编写</w:t>
      </w:r>
    </w:p>
    <w:p w14:paraId="2C777E8B">
      <w:pPr>
        <w:spacing w:before="182" w:line="351" w:lineRule="auto"/>
        <w:ind w:right="2" w:firstLine="480"/>
        <w:jc w:val="both"/>
        <w:rPr>
          <w:rFonts w:ascii="宋体" w:hAnsi="宋体" w:eastAsia="宋体" w:cs="宋体"/>
          <w:sz w:val="24"/>
          <w:szCs w:val="24"/>
        </w:rPr>
      </w:pPr>
      <w:r>
        <w:rPr>
          <w:rFonts w:ascii="宋体" w:hAnsi="宋体" w:eastAsia="宋体" w:cs="宋体"/>
          <w:spacing w:val="2"/>
          <w:sz w:val="24"/>
          <w:szCs w:val="24"/>
        </w:rPr>
        <w:t>供应商应按本章“响应文件的组成</w:t>
      </w:r>
      <w:r>
        <w:rPr>
          <w:rFonts w:ascii="宋体" w:hAnsi="宋体" w:eastAsia="宋体" w:cs="宋体"/>
          <w:spacing w:val="-86"/>
          <w:sz w:val="24"/>
          <w:szCs w:val="24"/>
        </w:rPr>
        <w:t xml:space="preserve"> </w:t>
      </w:r>
      <w:r>
        <w:rPr>
          <w:rFonts w:ascii="宋体" w:hAnsi="宋体" w:eastAsia="宋体" w:cs="宋体"/>
          <w:spacing w:val="2"/>
          <w:sz w:val="24"/>
          <w:szCs w:val="24"/>
        </w:rPr>
        <w:t>”中的要求提供响应文</w:t>
      </w:r>
      <w:r>
        <w:rPr>
          <w:rFonts w:ascii="宋体" w:hAnsi="宋体" w:eastAsia="宋体" w:cs="宋体"/>
          <w:spacing w:val="1"/>
          <w:sz w:val="24"/>
          <w:szCs w:val="24"/>
        </w:rPr>
        <w:t>件，文件格式可参</w:t>
      </w:r>
      <w:r>
        <w:rPr>
          <w:rFonts w:ascii="宋体" w:hAnsi="宋体" w:eastAsia="宋体" w:cs="宋体"/>
          <w:spacing w:val="2"/>
          <w:sz w:val="24"/>
          <w:szCs w:val="24"/>
        </w:rPr>
        <w:t>考“响应文件格式</w:t>
      </w:r>
      <w:r>
        <w:rPr>
          <w:rFonts w:ascii="宋体" w:hAnsi="宋体" w:eastAsia="宋体" w:cs="宋体"/>
          <w:spacing w:val="-83"/>
          <w:sz w:val="24"/>
          <w:szCs w:val="24"/>
        </w:rPr>
        <w:t xml:space="preserve"> </w:t>
      </w:r>
      <w:r>
        <w:rPr>
          <w:rFonts w:ascii="宋体" w:hAnsi="宋体" w:eastAsia="宋体" w:cs="宋体"/>
          <w:spacing w:val="2"/>
          <w:sz w:val="24"/>
          <w:szCs w:val="24"/>
        </w:rPr>
        <w:t>”。若表格的栏目设计不够</w:t>
      </w:r>
      <w:r>
        <w:rPr>
          <w:rFonts w:ascii="宋体" w:hAnsi="宋体" w:eastAsia="宋体" w:cs="宋体"/>
          <w:spacing w:val="1"/>
          <w:sz w:val="24"/>
          <w:szCs w:val="24"/>
        </w:rPr>
        <w:t>，供应商可按照同一格式自制表格</w:t>
      </w:r>
      <w:r>
        <w:rPr>
          <w:rFonts w:ascii="宋体" w:hAnsi="宋体" w:eastAsia="宋体" w:cs="宋体"/>
          <w:sz w:val="24"/>
          <w:szCs w:val="24"/>
        </w:rPr>
        <w:t xml:space="preserve"> </w:t>
      </w:r>
      <w:r>
        <w:rPr>
          <w:rFonts w:ascii="宋体" w:hAnsi="宋体" w:eastAsia="宋体" w:cs="宋体"/>
          <w:spacing w:val="-1"/>
          <w:sz w:val="24"/>
          <w:szCs w:val="24"/>
        </w:rPr>
        <w:t>填写；未提出的格式，供应商应自行拟定格式佐证响应。</w:t>
      </w:r>
    </w:p>
    <w:p w14:paraId="21C917E3">
      <w:pPr>
        <w:spacing w:before="36" w:line="220" w:lineRule="auto"/>
        <w:ind w:left="483"/>
        <w:rPr>
          <w:rFonts w:ascii="宋体" w:hAnsi="宋体" w:eastAsia="宋体" w:cs="宋体"/>
          <w:sz w:val="24"/>
          <w:szCs w:val="24"/>
        </w:rPr>
      </w:pPr>
      <w:r>
        <w:rPr>
          <w:rFonts w:ascii="宋体" w:hAnsi="宋体" w:eastAsia="宋体" w:cs="宋体"/>
          <w:spacing w:val="-1"/>
          <w:sz w:val="24"/>
          <w:szCs w:val="24"/>
        </w:rPr>
        <w:t>20.响应文件的密封和标记</w:t>
      </w:r>
    </w:p>
    <w:p w14:paraId="27DE0C09">
      <w:pPr>
        <w:spacing w:before="183" w:line="313" w:lineRule="auto"/>
        <w:ind w:left="1" w:right="2" w:firstLine="481"/>
        <w:rPr>
          <w:rFonts w:ascii="宋体" w:hAnsi="宋体" w:eastAsia="宋体" w:cs="宋体"/>
          <w:sz w:val="24"/>
          <w:szCs w:val="24"/>
        </w:rPr>
      </w:pPr>
      <w:r>
        <w:rPr>
          <w:rFonts w:ascii="宋体" w:hAnsi="宋体" w:eastAsia="宋体" w:cs="宋体"/>
          <w:spacing w:val="-2"/>
          <w:sz w:val="24"/>
          <w:szCs w:val="24"/>
        </w:rPr>
        <w:t>20.1 供应商进行电子交易应安装客户端软件—“政采云电子交易客户端</w:t>
      </w:r>
      <w:r>
        <w:rPr>
          <w:rFonts w:ascii="宋体" w:hAnsi="宋体" w:eastAsia="宋体" w:cs="宋体"/>
          <w:spacing w:val="-79"/>
          <w:sz w:val="24"/>
          <w:szCs w:val="24"/>
        </w:rPr>
        <w:t xml:space="preserve"> </w:t>
      </w:r>
      <w:r>
        <w:rPr>
          <w:rFonts w:ascii="宋体" w:hAnsi="宋体" w:eastAsia="宋体" w:cs="宋体"/>
          <w:spacing w:val="-2"/>
          <w:sz w:val="24"/>
          <w:szCs w:val="24"/>
        </w:rPr>
        <w:t>”</w:t>
      </w:r>
      <w:r>
        <w:rPr>
          <w:rFonts w:hint="eastAsia" w:ascii="宋体" w:hAnsi="宋体" w:eastAsia="宋体" w:cs="宋体"/>
          <w:spacing w:val="-2"/>
          <w:sz w:val="24"/>
          <w:szCs w:val="24"/>
          <w:lang w:eastAsia="zh-CN"/>
        </w:rPr>
        <w:t>，</w:t>
      </w:r>
      <w:r>
        <w:rPr>
          <w:rFonts w:ascii="宋体" w:hAnsi="宋体" w:eastAsia="宋体" w:cs="宋体"/>
          <w:spacing w:val="3"/>
          <w:sz w:val="24"/>
          <w:szCs w:val="24"/>
        </w:rPr>
        <w:t>并按照谈判文件和电子交易平台的要求编制并加</w:t>
      </w:r>
      <w:r>
        <w:rPr>
          <w:rFonts w:ascii="宋体" w:hAnsi="宋体" w:eastAsia="宋体" w:cs="宋体"/>
          <w:spacing w:val="2"/>
          <w:sz w:val="24"/>
          <w:szCs w:val="24"/>
        </w:rPr>
        <w:t>密响应文件。供应商未按规定加</w:t>
      </w:r>
      <w:r>
        <w:rPr>
          <w:rFonts w:ascii="宋体" w:hAnsi="宋体" w:eastAsia="宋体" w:cs="宋体"/>
          <w:spacing w:val="-1"/>
          <w:sz w:val="24"/>
          <w:szCs w:val="24"/>
        </w:rPr>
        <w:t>密的响应文件，电子交易平台将拒收并提示。</w:t>
      </w:r>
    </w:p>
    <w:p w14:paraId="1A5C8E6D">
      <w:pPr>
        <w:spacing w:before="181" w:line="290" w:lineRule="auto"/>
        <w:ind w:left="4" w:right="2" w:firstLine="479"/>
        <w:rPr>
          <w:rFonts w:ascii="宋体" w:hAnsi="宋体" w:eastAsia="宋体" w:cs="宋体"/>
          <w:sz w:val="24"/>
          <w:szCs w:val="24"/>
        </w:rPr>
      </w:pPr>
      <w:r>
        <w:rPr>
          <w:rFonts w:ascii="宋体" w:hAnsi="宋体" w:eastAsia="宋体" w:cs="宋体"/>
          <w:spacing w:val="1"/>
          <w:sz w:val="24"/>
          <w:szCs w:val="24"/>
        </w:rPr>
        <w:t>20.2 使用“政采云电子交易客户端</w:t>
      </w:r>
      <w:r>
        <w:rPr>
          <w:rFonts w:ascii="宋体" w:hAnsi="宋体" w:eastAsia="宋体" w:cs="宋体"/>
          <w:spacing w:val="-84"/>
          <w:sz w:val="24"/>
          <w:szCs w:val="24"/>
        </w:rPr>
        <w:t xml:space="preserve"> </w:t>
      </w:r>
      <w:r>
        <w:rPr>
          <w:rFonts w:ascii="宋体" w:hAnsi="宋体" w:eastAsia="宋体" w:cs="宋体"/>
          <w:spacing w:val="1"/>
          <w:sz w:val="24"/>
          <w:szCs w:val="24"/>
        </w:rPr>
        <w:t>”需要提前申领</w:t>
      </w:r>
      <w:r>
        <w:rPr>
          <w:rFonts w:ascii="宋体" w:hAnsi="宋体" w:eastAsia="宋体" w:cs="宋体"/>
          <w:spacing w:val="-47"/>
          <w:sz w:val="24"/>
          <w:szCs w:val="24"/>
        </w:rPr>
        <w:t xml:space="preserve"> </w:t>
      </w:r>
      <w:r>
        <w:rPr>
          <w:rFonts w:ascii="宋体" w:hAnsi="宋体" w:eastAsia="宋体" w:cs="宋体"/>
          <w:sz w:val="24"/>
          <w:szCs w:val="24"/>
        </w:rPr>
        <w:t>CA</w:t>
      </w:r>
      <w:r>
        <w:rPr>
          <w:rFonts w:ascii="宋体" w:hAnsi="宋体" w:eastAsia="宋体" w:cs="宋体"/>
          <w:spacing w:val="-47"/>
          <w:sz w:val="24"/>
          <w:szCs w:val="24"/>
        </w:rPr>
        <w:t xml:space="preserve"> </w:t>
      </w:r>
      <w:r>
        <w:rPr>
          <w:rFonts w:ascii="宋体" w:hAnsi="宋体" w:eastAsia="宋体" w:cs="宋体"/>
          <w:spacing w:val="1"/>
          <w:sz w:val="24"/>
          <w:szCs w:val="24"/>
        </w:rPr>
        <w:t>数字</w:t>
      </w:r>
      <w:r>
        <w:rPr>
          <w:rFonts w:ascii="宋体" w:hAnsi="宋体" w:eastAsia="宋体" w:cs="宋体"/>
          <w:sz w:val="24"/>
          <w:szCs w:val="24"/>
        </w:rPr>
        <w:t>证书，申领流程</w:t>
      </w:r>
      <w:r>
        <w:rPr>
          <w:rFonts w:ascii="宋体" w:hAnsi="宋体" w:eastAsia="宋体" w:cs="宋体"/>
          <w:spacing w:val="-2"/>
          <w:sz w:val="24"/>
          <w:szCs w:val="24"/>
        </w:rPr>
        <w:t>见政采云平台。</w:t>
      </w:r>
    </w:p>
    <w:p w14:paraId="6542CD80">
      <w:pPr>
        <w:spacing w:before="184" w:line="313" w:lineRule="auto"/>
        <w:ind w:left="2" w:right="2" w:firstLine="480"/>
        <w:rPr>
          <w:rFonts w:ascii="宋体" w:hAnsi="宋体" w:eastAsia="宋体" w:cs="宋体"/>
          <w:sz w:val="24"/>
          <w:szCs w:val="24"/>
          <w:highlight w:val="none"/>
        </w:rPr>
      </w:pPr>
      <w:r>
        <w:rPr>
          <w:rFonts w:ascii="宋体" w:hAnsi="宋体" w:eastAsia="宋体" w:cs="宋体"/>
          <w:spacing w:val="-1"/>
          <w:sz w:val="24"/>
          <w:szCs w:val="24"/>
          <w:highlight w:val="none"/>
        </w:rPr>
        <w:t>20.3 为确保网上操作合法、有效和安全，供应商应当在响应文件提交截止时</w:t>
      </w:r>
      <w:r>
        <w:rPr>
          <w:rFonts w:ascii="宋体" w:hAnsi="宋体" w:eastAsia="宋体" w:cs="宋体"/>
          <w:spacing w:val="2"/>
          <w:sz w:val="24"/>
          <w:szCs w:val="24"/>
          <w:highlight w:val="none"/>
        </w:rPr>
        <w:t>间前完成在“政府采购云平台</w:t>
      </w:r>
      <w:r>
        <w:rPr>
          <w:rFonts w:ascii="宋体" w:hAnsi="宋体" w:eastAsia="宋体" w:cs="宋体"/>
          <w:spacing w:val="-86"/>
          <w:sz w:val="24"/>
          <w:szCs w:val="24"/>
          <w:highlight w:val="none"/>
        </w:rPr>
        <w:t xml:space="preserve"> </w:t>
      </w:r>
      <w:r>
        <w:rPr>
          <w:rFonts w:ascii="宋体" w:hAnsi="宋体" w:eastAsia="宋体" w:cs="宋体"/>
          <w:spacing w:val="2"/>
          <w:sz w:val="24"/>
          <w:szCs w:val="24"/>
          <w:highlight w:val="none"/>
        </w:rPr>
        <w:t>”的身份认证</w:t>
      </w:r>
      <w:r>
        <w:rPr>
          <w:rFonts w:ascii="宋体" w:hAnsi="宋体" w:eastAsia="宋体" w:cs="宋体"/>
          <w:spacing w:val="1"/>
          <w:sz w:val="24"/>
          <w:szCs w:val="24"/>
          <w:highlight w:val="none"/>
        </w:rPr>
        <w:t>，确保在电子交易过程中能够对相关</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数据电文进行加密和使用电子签名。</w:t>
      </w:r>
    </w:p>
    <w:p w14:paraId="7DA24637">
      <w:pPr>
        <w:spacing w:before="182" w:line="220"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21.响应文件的提交</w:t>
      </w:r>
    </w:p>
    <w:p w14:paraId="1894061C">
      <w:pPr>
        <w:spacing w:before="217" w:line="330" w:lineRule="auto"/>
        <w:ind w:firstLine="479"/>
        <w:rPr>
          <w:rFonts w:hint="eastAsia" w:ascii="宋体" w:hAnsi="宋体" w:eastAsia="宋体" w:cs="宋体"/>
          <w:sz w:val="24"/>
          <w:szCs w:val="24"/>
          <w:lang w:eastAsia="zh-CN"/>
        </w:rPr>
      </w:pPr>
      <w:r>
        <w:rPr>
          <w:rFonts w:ascii="宋体" w:hAnsi="宋体" w:eastAsia="宋体" w:cs="宋体"/>
          <w:spacing w:val="-2"/>
          <w:sz w:val="24"/>
          <w:szCs w:val="24"/>
        </w:rPr>
        <w:t>21.1 投标人必须在“投标人须知前附表</w:t>
      </w:r>
      <w:r>
        <w:rPr>
          <w:rFonts w:ascii="宋体" w:hAnsi="宋体" w:eastAsia="宋体" w:cs="宋体"/>
          <w:spacing w:val="-74"/>
          <w:sz w:val="24"/>
          <w:szCs w:val="24"/>
        </w:rPr>
        <w:t xml:space="preserve"> </w:t>
      </w:r>
      <w:r>
        <w:rPr>
          <w:rFonts w:ascii="宋体" w:hAnsi="宋体" w:eastAsia="宋体" w:cs="宋体"/>
          <w:spacing w:val="-2"/>
          <w:sz w:val="24"/>
          <w:szCs w:val="24"/>
        </w:rPr>
        <w:t>”规定的投标文件接收时间和投标地</w:t>
      </w:r>
      <w:r>
        <w:rPr>
          <w:rFonts w:ascii="宋体" w:hAnsi="宋体" w:eastAsia="宋体" w:cs="宋体"/>
          <w:spacing w:val="-4"/>
          <w:sz w:val="24"/>
          <w:szCs w:val="24"/>
        </w:rPr>
        <w:t>点提交电子版投标文件。电子投标文件应在制作完成后，在投标截止时间前通过有</w:t>
      </w:r>
      <w:r>
        <w:rPr>
          <w:rFonts w:ascii="宋体" w:hAnsi="宋体" w:eastAsia="宋体" w:cs="宋体"/>
          <w:sz w:val="24"/>
          <w:szCs w:val="24"/>
        </w:rPr>
        <w:t xml:space="preserve"> </w:t>
      </w:r>
      <w:r>
        <w:rPr>
          <w:rFonts w:ascii="宋体" w:hAnsi="宋体" w:eastAsia="宋体" w:cs="宋体"/>
          <w:spacing w:val="-5"/>
          <w:sz w:val="24"/>
          <w:szCs w:val="24"/>
        </w:rPr>
        <w:t>效数字证书</w:t>
      </w:r>
      <w:r>
        <w:rPr>
          <w:rFonts w:ascii="宋体" w:hAnsi="宋体" w:eastAsia="宋体" w:cs="宋体"/>
          <w:spacing w:val="46"/>
          <w:sz w:val="24"/>
          <w:szCs w:val="24"/>
        </w:rPr>
        <w:t xml:space="preserve"> </w:t>
      </w:r>
      <w:r>
        <w:rPr>
          <w:rFonts w:ascii="宋体" w:hAnsi="宋体" w:eastAsia="宋体" w:cs="宋体"/>
          <w:spacing w:val="-5"/>
          <w:sz w:val="24"/>
          <w:szCs w:val="24"/>
        </w:rPr>
        <w:t>(CA认证锁) 进行电子签章、加密，然后通过网络将加密的电子投标文</w:t>
      </w:r>
      <w:r>
        <w:rPr>
          <w:rFonts w:ascii="宋体" w:hAnsi="宋体" w:eastAsia="宋体" w:cs="宋体"/>
          <w:sz w:val="24"/>
          <w:szCs w:val="24"/>
        </w:rPr>
        <w:t xml:space="preserve"> </w:t>
      </w:r>
      <w:r>
        <w:rPr>
          <w:rFonts w:ascii="宋体" w:hAnsi="宋体" w:eastAsia="宋体" w:cs="宋体"/>
          <w:spacing w:val="-3"/>
          <w:sz w:val="24"/>
          <w:szCs w:val="24"/>
        </w:rPr>
        <w:t>件递交至“新疆政府采购网政采云平台（http://www.ccgp-xinjiang.gov.cn/）”</w:t>
      </w:r>
      <w:r>
        <w:rPr>
          <w:rFonts w:hint="eastAsia" w:ascii="宋体" w:hAnsi="宋体" w:eastAsia="宋体" w:cs="宋体"/>
          <w:spacing w:val="-3"/>
          <w:sz w:val="24"/>
          <w:szCs w:val="24"/>
          <w:lang w:eastAsia="zh-CN"/>
        </w:rPr>
        <w:t>。</w:t>
      </w:r>
    </w:p>
    <w:p w14:paraId="6029150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pPr>
      <w:r>
        <w:rPr>
          <w:rFonts w:ascii="宋体" w:hAnsi="宋体" w:eastAsia="宋体" w:cs="宋体"/>
          <w:spacing w:val="-1"/>
          <w:sz w:val="24"/>
          <w:szCs w:val="24"/>
        </w:rPr>
        <w:t>21.2 未在规定时间内提交或者未按照采购文件要求密封或者标记的电子投标</w:t>
      </w:r>
      <w:r>
        <w:rPr>
          <w:rFonts w:ascii="宋体" w:hAnsi="宋体" w:eastAsia="宋体" w:cs="宋体"/>
          <w:spacing w:val="-5"/>
          <w:sz w:val="24"/>
          <w:szCs w:val="24"/>
        </w:rPr>
        <w:t>文件，“政采云</w:t>
      </w:r>
      <w:r>
        <w:rPr>
          <w:rFonts w:ascii="宋体" w:hAnsi="宋体" w:eastAsia="宋体" w:cs="宋体"/>
          <w:spacing w:val="-84"/>
          <w:sz w:val="24"/>
          <w:szCs w:val="24"/>
        </w:rPr>
        <w:t xml:space="preserve"> </w:t>
      </w:r>
      <w:r>
        <w:rPr>
          <w:rFonts w:ascii="宋体" w:hAnsi="宋体" w:eastAsia="宋体" w:cs="宋体"/>
          <w:spacing w:val="-5"/>
          <w:sz w:val="24"/>
          <w:szCs w:val="24"/>
        </w:rPr>
        <w:t>”平台将拒收。</w:t>
      </w:r>
    </w:p>
    <w:p w14:paraId="76B7134A">
      <w:pPr>
        <w:spacing w:before="78" w:line="279" w:lineRule="auto"/>
        <w:ind w:left="1" w:firstLine="477"/>
        <w:rPr>
          <w:rFonts w:ascii="宋体" w:hAnsi="宋体" w:eastAsia="宋体" w:cs="宋体"/>
          <w:sz w:val="24"/>
          <w:szCs w:val="24"/>
        </w:rPr>
      </w:pPr>
      <w:r>
        <w:rPr>
          <w:rFonts w:ascii="宋体" w:hAnsi="宋体" w:eastAsia="宋体" w:cs="宋体"/>
          <w:spacing w:val="-3"/>
          <w:sz w:val="24"/>
          <w:szCs w:val="24"/>
        </w:rPr>
        <w:t>21.3</w:t>
      </w:r>
      <w:r>
        <w:rPr>
          <w:rFonts w:ascii="宋体" w:hAnsi="宋体" w:eastAsia="宋体" w:cs="宋体"/>
          <w:spacing w:val="50"/>
          <w:sz w:val="24"/>
          <w:szCs w:val="24"/>
        </w:rPr>
        <w:t xml:space="preserve"> </w:t>
      </w:r>
      <w:r>
        <w:rPr>
          <w:rFonts w:ascii="宋体" w:hAnsi="宋体" w:eastAsia="宋体" w:cs="宋体"/>
          <w:spacing w:val="-3"/>
          <w:sz w:val="24"/>
          <w:szCs w:val="24"/>
        </w:rPr>
        <w:t>电子版投标文件提交方式见“招标公告</w:t>
      </w:r>
      <w:r>
        <w:rPr>
          <w:rFonts w:ascii="宋体" w:hAnsi="宋体" w:eastAsia="宋体" w:cs="宋体"/>
          <w:spacing w:val="-88"/>
          <w:sz w:val="24"/>
          <w:szCs w:val="24"/>
        </w:rPr>
        <w:t xml:space="preserve"> </w:t>
      </w:r>
      <w:r>
        <w:rPr>
          <w:rFonts w:ascii="宋体" w:hAnsi="宋体" w:eastAsia="宋体" w:cs="宋体"/>
          <w:spacing w:val="-3"/>
          <w:sz w:val="24"/>
          <w:szCs w:val="24"/>
        </w:rPr>
        <w:t>”中提交投标文件截止时间、开标时间和地点的要求。</w:t>
      </w:r>
    </w:p>
    <w:p w14:paraId="22D73286">
      <w:pPr>
        <w:spacing w:before="152" w:line="220" w:lineRule="auto"/>
        <w:ind w:left="479"/>
        <w:rPr>
          <w:rFonts w:ascii="宋体" w:hAnsi="宋体" w:eastAsia="宋体" w:cs="宋体"/>
          <w:sz w:val="24"/>
          <w:szCs w:val="24"/>
        </w:rPr>
      </w:pPr>
      <w:r>
        <w:rPr>
          <w:rFonts w:ascii="宋体" w:hAnsi="宋体" w:eastAsia="宋体" w:cs="宋体"/>
          <w:spacing w:val="-3"/>
          <w:sz w:val="24"/>
          <w:szCs w:val="24"/>
        </w:rPr>
        <w:t>21.4 投标文件的补充、修改、撤回与退回</w:t>
      </w:r>
    </w:p>
    <w:p w14:paraId="410A9AE8">
      <w:pPr>
        <w:spacing w:before="157" w:line="314" w:lineRule="auto"/>
        <w:ind w:firstLine="479"/>
        <w:rPr>
          <w:rFonts w:ascii="宋体" w:hAnsi="宋体" w:eastAsia="宋体" w:cs="宋体"/>
          <w:sz w:val="24"/>
          <w:szCs w:val="24"/>
        </w:rPr>
      </w:pPr>
      <w:r>
        <w:rPr>
          <w:rFonts w:ascii="宋体" w:hAnsi="宋体" w:eastAsia="宋体" w:cs="宋体"/>
          <w:spacing w:val="-1"/>
          <w:sz w:val="24"/>
          <w:szCs w:val="24"/>
        </w:rPr>
        <w:t>21.4.1 供应商应当在投标截止时间前完成投标文件的传输递交，并可以补充</w:t>
      </w:r>
      <w:r>
        <w:rPr>
          <w:rFonts w:hint="eastAsia" w:ascii="宋体" w:hAnsi="宋体" w:eastAsia="宋体" w:cs="宋体"/>
          <w:spacing w:val="-1"/>
          <w:sz w:val="24"/>
          <w:szCs w:val="24"/>
          <w:lang w:eastAsia="zh-CN"/>
        </w:rPr>
        <w:t>、</w:t>
      </w:r>
      <w:r>
        <w:rPr>
          <w:rFonts w:ascii="宋体" w:hAnsi="宋体" w:eastAsia="宋体" w:cs="宋体"/>
          <w:spacing w:val="-4"/>
          <w:sz w:val="24"/>
          <w:szCs w:val="24"/>
        </w:rPr>
        <w:t>修改或者撤回投标文件。补充或者修改投标文件的，应当先行撤回原文件，补充</w:t>
      </w:r>
      <w:r>
        <w:rPr>
          <w:rFonts w:ascii="宋体" w:hAnsi="宋体" w:eastAsia="宋体" w:cs="宋体"/>
          <w:sz w:val="24"/>
          <w:szCs w:val="24"/>
        </w:rPr>
        <w:t xml:space="preserve"> </w:t>
      </w:r>
      <w:r>
        <w:rPr>
          <w:rFonts w:ascii="宋体" w:hAnsi="宋体" w:eastAsia="宋体" w:cs="宋体"/>
          <w:spacing w:val="-4"/>
          <w:sz w:val="24"/>
          <w:szCs w:val="24"/>
        </w:rPr>
        <w:t>、修改后重新传输递交。投标截止时间前未完成传输的，视为撤回投标文件。投标</w:t>
      </w:r>
      <w:r>
        <w:rPr>
          <w:rFonts w:ascii="宋体" w:hAnsi="宋体" w:eastAsia="宋体" w:cs="宋体"/>
          <w:spacing w:val="-3"/>
          <w:sz w:val="24"/>
          <w:szCs w:val="24"/>
        </w:rPr>
        <w:t>截止时间后递交的投标文件，“政采云</w:t>
      </w:r>
      <w:r>
        <w:rPr>
          <w:rFonts w:ascii="宋体" w:hAnsi="宋体" w:eastAsia="宋体" w:cs="宋体"/>
          <w:spacing w:val="-87"/>
          <w:sz w:val="24"/>
          <w:szCs w:val="24"/>
        </w:rPr>
        <w:t xml:space="preserve"> </w:t>
      </w:r>
      <w:r>
        <w:rPr>
          <w:rFonts w:ascii="宋体" w:hAnsi="宋体" w:eastAsia="宋体" w:cs="宋体"/>
          <w:spacing w:val="-3"/>
          <w:sz w:val="24"/>
          <w:szCs w:val="24"/>
        </w:rPr>
        <w:t>”平台将拒收。</w:t>
      </w:r>
      <w:r>
        <w:rPr>
          <w:rFonts w:ascii="宋体" w:hAnsi="宋体" w:eastAsia="宋体" w:cs="宋体"/>
          <w:spacing w:val="-69"/>
          <w:sz w:val="24"/>
          <w:szCs w:val="24"/>
        </w:rPr>
        <w:t xml:space="preserve"> </w:t>
      </w:r>
      <w:r>
        <w:rPr>
          <w:rFonts w:ascii="宋体" w:hAnsi="宋体" w:eastAsia="宋体" w:cs="宋体"/>
          <w:spacing w:val="-3"/>
          <w:sz w:val="24"/>
          <w:szCs w:val="24"/>
        </w:rPr>
        <w:t>(补充、修改或者撤回方式</w:t>
      </w:r>
      <w:r>
        <w:rPr>
          <w:rFonts w:ascii="宋体" w:hAnsi="宋体" w:eastAsia="宋体" w:cs="宋体"/>
          <w:spacing w:val="-6"/>
          <w:sz w:val="24"/>
          <w:szCs w:val="24"/>
        </w:rPr>
        <w:t>见公告附件“</w:t>
      </w:r>
      <w:r>
        <w:rPr>
          <w:rFonts w:ascii="宋体" w:hAnsi="宋体" w:eastAsia="宋体" w:cs="宋体"/>
          <w:spacing w:val="-72"/>
          <w:sz w:val="24"/>
          <w:szCs w:val="24"/>
        </w:rPr>
        <w:t xml:space="preserve"> </w:t>
      </w:r>
      <w:r>
        <w:rPr>
          <w:rFonts w:ascii="宋体" w:hAnsi="宋体" w:eastAsia="宋体" w:cs="宋体"/>
          <w:spacing w:val="-6"/>
          <w:sz w:val="24"/>
          <w:szCs w:val="24"/>
        </w:rPr>
        <w:t>电子投标文件制作与投送教程</w:t>
      </w:r>
      <w:r>
        <w:rPr>
          <w:rFonts w:ascii="宋体" w:hAnsi="宋体" w:eastAsia="宋体" w:cs="宋体"/>
          <w:spacing w:val="-90"/>
          <w:sz w:val="24"/>
          <w:szCs w:val="24"/>
        </w:rPr>
        <w:t xml:space="preserve"> </w:t>
      </w:r>
      <w:r>
        <w:rPr>
          <w:rFonts w:ascii="宋体" w:hAnsi="宋体" w:eastAsia="宋体" w:cs="宋体"/>
          <w:spacing w:val="-6"/>
          <w:sz w:val="24"/>
          <w:szCs w:val="24"/>
        </w:rPr>
        <w:t>”)</w:t>
      </w:r>
    </w:p>
    <w:p w14:paraId="0625227E">
      <w:pPr>
        <w:spacing w:before="125" w:line="313" w:lineRule="auto"/>
        <w:ind w:firstLine="478"/>
        <w:rPr>
          <w:rFonts w:ascii="宋体" w:hAnsi="宋体" w:eastAsia="宋体" w:cs="宋体"/>
          <w:sz w:val="24"/>
          <w:szCs w:val="24"/>
        </w:rPr>
      </w:pPr>
      <w:r>
        <w:rPr>
          <w:rFonts w:ascii="宋体" w:hAnsi="宋体" w:eastAsia="宋体" w:cs="宋体"/>
          <w:spacing w:val="-5"/>
          <w:sz w:val="24"/>
          <w:szCs w:val="24"/>
        </w:rPr>
        <w:t>21.4.2“政采云</w:t>
      </w:r>
      <w:r>
        <w:rPr>
          <w:rFonts w:ascii="宋体" w:hAnsi="宋体" w:eastAsia="宋体" w:cs="宋体"/>
          <w:spacing w:val="-78"/>
          <w:sz w:val="24"/>
          <w:szCs w:val="24"/>
        </w:rPr>
        <w:t xml:space="preserve"> </w:t>
      </w:r>
      <w:r>
        <w:rPr>
          <w:rFonts w:ascii="宋体" w:hAnsi="宋体" w:eastAsia="宋体" w:cs="宋体"/>
          <w:spacing w:val="-5"/>
          <w:sz w:val="24"/>
          <w:szCs w:val="24"/>
        </w:rPr>
        <w:t>”平台收到投标文件，将妥善保存并即时向供应商发出确认回</w:t>
      </w:r>
      <w:r>
        <w:rPr>
          <w:rFonts w:ascii="宋体" w:hAnsi="宋体" w:eastAsia="宋体" w:cs="宋体"/>
          <w:spacing w:val="-4"/>
          <w:sz w:val="24"/>
          <w:szCs w:val="24"/>
        </w:rPr>
        <w:t>执通知。在投标截止时间前，除供应商补充、修改或者撤回投标文件外，</w:t>
      </w:r>
      <w:r>
        <w:rPr>
          <w:rFonts w:ascii="宋体" w:hAnsi="宋体" w:eastAsia="宋体" w:cs="宋体"/>
          <w:spacing w:val="-5"/>
          <w:sz w:val="24"/>
          <w:szCs w:val="24"/>
        </w:rPr>
        <w:t>任何单位</w:t>
      </w:r>
      <w:r>
        <w:rPr>
          <w:rFonts w:ascii="宋体" w:hAnsi="宋体" w:eastAsia="宋体" w:cs="宋体"/>
          <w:sz w:val="24"/>
          <w:szCs w:val="24"/>
        </w:rPr>
        <w:t xml:space="preserve"> </w:t>
      </w:r>
      <w:r>
        <w:rPr>
          <w:rFonts w:ascii="宋体" w:hAnsi="宋体" w:eastAsia="宋体" w:cs="宋体"/>
          <w:spacing w:val="-3"/>
          <w:sz w:val="24"/>
          <w:szCs w:val="24"/>
        </w:rPr>
        <w:t>和个人不得解密或提取投标文件。</w:t>
      </w:r>
    </w:p>
    <w:p w14:paraId="6D084227">
      <w:pPr>
        <w:spacing w:before="213" w:line="220" w:lineRule="auto"/>
        <w:ind w:left="479"/>
        <w:rPr>
          <w:rFonts w:ascii="宋体" w:hAnsi="宋体" w:eastAsia="宋体" w:cs="宋体"/>
          <w:sz w:val="24"/>
          <w:szCs w:val="24"/>
        </w:rPr>
      </w:pPr>
      <w:r>
        <w:rPr>
          <w:rFonts w:ascii="宋体" w:hAnsi="宋体" w:eastAsia="宋体" w:cs="宋体"/>
          <w:spacing w:val="-2"/>
          <w:sz w:val="24"/>
          <w:szCs w:val="24"/>
        </w:rPr>
        <w:t>21.4.3 在响应文件提交截止时间以后，不能补充、修改响应</w:t>
      </w:r>
      <w:r>
        <w:rPr>
          <w:rFonts w:ascii="宋体" w:hAnsi="宋体" w:eastAsia="宋体" w:cs="宋体"/>
          <w:spacing w:val="-3"/>
          <w:sz w:val="24"/>
          <w:szCs w:val="24"/>
        </w:rPr>
        <w:t>文件。</w:t>
      </w:r>
    </w:p>
    <w:p w14:paraId="5FB7AC9A">
      <w:pPr>
        <w:spacing w:before="155" w:line="219" w:lineRule="auto"/>
        <w:ind w:left="479"/>
        <w:rPr>
          <w:rFonts w:ascii="宋体" w:hAnsi="宋体" w:eastAsia="宋体" w:cs="宋体"/>
          <w:sz w:val="24"/>
          <w:szCs w:val="24"/>
        </w:rPr>
      </w:pPr>
      <w:r>
        <w:rPr>
          <w:rFonts w:ascii="宋体" w:hAnsi="宋体" w:eastAsia="宋体" w:cs="宋体"/>
          <w:spacing w:val="-3"/>
          <w:sz w:val="24"/>
          <w:szCs w:val="24"/>
        </w:rPr>
        <w:t>21.4.4 在提交“最后报价</w:t>
      </w:r>
      <w:r>
        <w:rPr>
          <w:rFonts w:ascii="宋体" w:hAnsi="宋体" w:eastAsia="宋体" w:cs="宋体"/>
          <w:spacing w:val="-88"/>
          <w:sz w:val="24"/>
          <w:szCs w:val="24"/>
        </w:rPr>
        <w:t xml:space="preserve"> </w:t>
      </w:r>
      <w:r>
        <w:rPr>
          <w:rFonts w:ascii="宋体" w:hAnsi="宋体" w:eastAsia="宋体" w:cs="宋体"/>
          <w:spacing w:val="-3"/>
          <w:sz w:val="24"/>
          <w:szCs w:val="24"/>
        </w:rPr>
        <w:t>”后，供应商</w:t>
      </w:r>
      <w:r>
        <w:rPr>
          <w:rFonts w:ascii="宋体" w:hAnsi="宋体" w:eastAsia="宋体" w:cs="宋体"/>
          <w:spacing w:val="-4"/>
          <w:sz w:val="24"/>
          <w:szCs w:val="24"/>
        </w:rPr>
        <w:t>不能退出谈判。</w:t>
      </w:r>
    </w:p>
    <w:p w14:paraId="235323FE">
      <w:pPr>
        <w:spacing w:before="123" w:line="221" w:lineRule="auto"/>
        <w:ind w:left="503"/>
        <w:rPr>
          <w:rFonts w:ascii="宋体" w:hAnsi="宋体" w:eastAsia="宋体" w:cs="宋体"/>
          <w:sz w:val="24"/>
          <w:szCs w:val="24"/>
        </w:rPr>
      </w:pPr>
      <w:r>
        <w:rPr>
          <w:rFonts w:ascii="宋体" w:hAnsi="宋体" w:eastAsia="宋体" w:cs="宋体"/>
          <w:b/>
          <w:bCs/>
          <w:spacing w:val="-7"/>
          <w:sz w:val="24"/>
          <w:szCs w:val="24"/>
        </w:rPr>
        <w:t>四、评审与谈判</w:t>
      </w:r>
    </w:p>
    <w:p w14:paraId="4BD1EF0E">
      <w:pPr>
        <w:spacing w:before="181" w:line="221" w:lineRule="auto"/>
        <w:ind w:left="479"/>
        <w:rPr>
          <w:rFonts w:ascii="宋体" w:hAnsi="宋体" w:eastAsia="宋体" w:cs="宋体"/>
          <w:sz w:val="24"/>
          <w:szCs w:val="24"/>
        </w:rPr>
      </w:pPr>
      <w:r>
        <w:rPr>
          <w:rFonts w:ascii="宋体" w:hAnsi="宋体" w:eastAsia="宋体" w:cs="宋体"/>
          <w:spacing w:val="-4"/>
          <w:sz w:val="24"/>
          <w:szCs w:val="24"/>
        </w:rPr>
        <w:t>22.1</w:t>
      </w:r>
      <w:r>
        <w:rPr>
          <w:rFonts w:ascii="宋体" w:hAnsi="宋体" w:eastAsia="宋体" w:cs="宋体"/>
          <w:spacing w:val="-44"/>
          <w:sz w:val="24"/>
          <w:szCs w:val="24"/>
        </w:rPr>
        <w:t xml:space="preserve"> </w:t>
      </w:r>
      <w:r>
        <w:rPr>
          <w:rFonts w:ascii="宋体" w:hAnsi="宋体" w:eastAsia="宋体" w:cs="宋体"/>
          <w:spacing w:val="-4"/>
          <w:sz w:val="24"/>
          <w:szCs w:val="24"/>
        </w:rPr>
        <w:t>开标时间和地点</w:t>
      </w:r>
    </w:p>
    <w:p w14:paraId="15BD510C">
      <w:pPr>
        <w:spacing w:before="181" w:line="219" w:lineRule="auto"/>
        <w:ind w:left="479"/>
        <w:rPr>
          <w:rFonts w:ascii="宋体" w:hAnsi="宋体" w:eastAsia="宋体" w:cs="宋体"/>
          <w:sz w:val="24"/>
          <w:szCs w:val="24"/>
        </w:rPr>
      </w:pPr>
      <w:r>
        <w:rPr>
          <w:rFonts w:ascii="宋体" w:hAnsi="宋体" w:eastAsia="宋体" w:cs="宋体"/>
          <w:spacing w:val="2"/>
          <w:sz w:val="24"/>
          <w:szCs w:val="24"/>
        </w:rPr>
        <w:t>22.1.1 开标时间及地点详见“投标人须知前附表”</w:t>
      </w:r>
    </w:p>
    <w:p w14:paraId="1EEB6DEB">
      <w:pPr>
        <w:spacing w:before="183" w:line="290" w:lineRule="auto"/>
        <w:ind w:left="1" w:firstLine="477"/>
        <w:rPr>
          <w:rFonts w:ascii="宋体" w:hAnsi="宋体" w:eastAsia="宋体" w:cs="宋体"/>
          <w:sz w:val="24"/>
          <w:szCs w:val="24"/>
        </w:rPr>
      </w:pPr>
      <w:r>
        <w:rPr>
          <w:rFonts w:ascii="宋体" w:hAnsi="宋体" w:eastAsia="宋体" w:cs="宋体"/>
          <w:spacing w:val="-2"/>
          <w:sz w:val="24"/>
          <w:szCs w:val="24"/>
        </w:rPr>
        <w:t>22.1.2 如投标人成功解密投标文件，但未在“政采云</w:t>
      </w:r>
      <w:r>
        <w:rPr>
          <w:rFonts w:ascii="宋体" w:hAnsi="宋体" w:eastAsia="宋体" w:cs="宋体"/>
          <w:spacing w:val="-72"/>
          <w:sz w:val="24"/>
          <w:szCs w:val="24"/>
        </w:rPr>
        <w:t xml:space="preserve"> </w:t>
      </w:r>
      <w:r>
        <w:rPr>
          <w:rFonts w:ascii="宋体" w:hAnsi="宋体" w:eastAsia="宋体" w:cs="宋体"/>
          <w:spacing w:val="-2"/>
          <w:sz w:val="24"/>
          <w:szCs w:val="24"/>
        </w:rPr>
        <w:t>”电子开标大厅参加开</w:t>
      </w:r>
      <w:r>
        <w:rPr>
          <w:rFonts w:ascii="宋体" w:hAnsi="宋体" w:eastAsia="宋体" w:cs="宋体"/>
          <w:sz w:val="24"/>
          <w:szCs w:val="24"/>
        </w:rPr>
        <w:t xml:space="preserve"> </w:t>
      </w:r>
      <w:r>
        <w:rPr>
          <w:rFonts w:ascii="宋体" w:hAnsi="宋体" w:eastAsia="宋体" w:cs="宋体"/>
          <w:spacing w:val="-4"/>
          <w:sz w:val="24"/>
          <w:szCs w:val="24"/>
        </w:rPr>
        <w:t>标的，视同认可开标过程和结果，由此产生的后果由投标人自行负责。投标人</w:t>
      </w:r>
      <w:r>
        <w:rPr>
          <w:rFonts w:ascii="宋体" w:hAnsi="宋体" w:eastAsia="宋体" w:cs="宋体"/>
          <w:spacing w:val="-5"/>
          <w:sz w:val="24"/>
          <w:szCs w:val="24"/>
        </w:rPr>
        <w:t>不足3</w:t>
      </w:r>
      <w:r>
        <w:rPr>
          <w:rFonts w:ascii="宋体" w:hAnsi="宋体" w:eastAsia="宋体" w:cs="宋体"/>
          <w:spacing w:val="-45"/>
          <w:sz w:val="24"/>
          <w:szCs w:val="24"/>
        </w:rPr>
        <w:t xml:space="preserve"> </w:t>
      </w:r>
      <w:r>
        <w:rPr>
          <w:rFonts w:ascii="宋体" w:hAnsi="宋体" w:eastAsia="宋体" w:cs="宋体"/>
          <w:spacing w:val="-5"/>
          <w:sz w:val="24"/>
          <w:szCs w:val="24"/>
        </w:rPr>
        <w:t>家的，不得开标。</w:t>
      </w:r>
    </w:p>
    <w:p w14:paraId="69D0EAD8">
      <w:pPr>
        <w:spacing w:before="182" w:line="221" w:lineRule="auto"/>
        <w:ind w:left="479"/>
        <w:rPr>
          <w:rFonts w:ascii="宋体" w:hAnsi="宋体" w:eastAsia="宋体" w:cs="宋体"/>
          <w:sz w:val="24"/>
          <w:szCs w:val="24"/>
        </w:rPr>
      </w:pPr>
      <w:r>
        <w:rPr>
          <w:rFonts w:ascii="宋体" w:hAnsi="宋体" w:eastAsia="宋体" w:cs="宋体"/>
          <w:spacing w:val="-3"/>
          <w:sz w:val="24"/>
          <w:szCs w:val="24"/>
        </w:rPr>
        <w:t>22、谈判小组</w:t>
      </w:r>
    </w:p>
    <w:p w14:paraId="1CB40466">
      <w:pPr>
        <w:spacing w:before="182" w:line="325" w:lineRule="auto"/>
        <w:ind w:left="2" w:right="2" w:firstLine="480"/>
        <w:rPr>
          <w:rFonts w:ascii="宋体" w:hAnsi="宋体" w:eastAsia="宋体" w:cs="宋体"/>
          <w:sz w:val="24"/>
          <w:szCs w:val="24"/>
        </w:rPr>
      </w:pPr>
      <w:r>
        <w:rPr>
          <w:rFonts w:ascii="宋体" w:hAnsi="宋体" w:eastAsia="宋体" w:cs="宋体"/>
          <w:sz w:val="24"/>
          <w:szCs w:val="24"/>
        </w:rPr>
        <w:t>22.1</w:t>
      </w:r>
      <w:r>
        <w:rPr>
          <w:rFonts w:ascii="宋体" w:hAnsi="宋体" w:eastAsia="宋体" w:cs="宋体"/>
          <w:spacing w:val="-52"/>
          <w:sz w:val="24"/>
          <w:szCs w:val="24"/>
        </w:rPr>
        <w:t xml:space="preserve"> </w:t>
      </w:r>
      <w:r>
        <w:rPr>
          <w:rFonts w:ascii="宋体" w:hAnsi="宋体" w:eastAsia="宋体" w:cs="宋体"/>
          <w:sz w:val="24"/>
          <w:szCs w:val="24"/>
        </w:rPr>
        <w:t>谈判小组由采购人代表和评审专家共</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49"/>
          <w:sz w:val="24"/>
          <w:szCs w:val="24"/>
        </w:rPr>
        <w:t xml:space="preserve"> </w:t>
      </w:r>
      <w:r>
        <w:rPr>
          <w:rFonts w:ascii="宋体" w:hAnsi="宋体" w:eastAsia="宋体" w:cs="宋体"/>
          <w:sz w:val="24"/>
          <w:szCs w:val="24"/>
        </w:rPr>
        <w:t>人以上单数组成</w:t>
      </w:r>
      <w:r>
        <w:rPr>
          <w:rFonts w:ascii="宋体" w:hAnsi="宋体" w:eastAsia="宋体" w:cs="宋体"/>
          <w:spacing w:val="-1"/>
          <w:sz w:val="24"/>
          <w:szCs w:val="24"/>
        </w:rPr>
        <w:t>，其中评审专家</w:t>
      </w:r>
      <w:r>
        <w:rPr>
          <w:rFonts w:ascii="宋体" w:hAnsi="宋体" w:eastAsia="宋体" w:cs="宋体"/>
          <w:spacing w:val="-3"/>
          <w:sz w:val="24"/>
          <w:szCs w:val="24"/>
        </w:rPr>
        <w:t>人数不得少于谈判小组成员总数的</w:t>
      </w:r>
      <w:r>
        <w:rPr>
          <w:rFonts w:ascii="宋体" w:hAnsi="宋体" w:eastAsia="宋体" w:cs="宋体"/>
          <w:spacing w:val="-39"/>
          <w:sz w:val="24"/>
          <w:szCs w:val="24"/>
        </w:rPr>
        <w:t xml:space="preserve"> </w:t>
      </w:r>
      <w:r>
        <w:rPr>
          <w:rFonts w:ascii="宋体" w:hAnsi="宋体" w:eastAsia="宋体" w:cs="宋体"/>
          <w:spacing w:val="-3"/>
          <w:sz w:val="24"/>
          <w:szCs w:val="24"/>
        </w:rPr>
        <w:t>2/3。采购人代表不得以评审专家身份参加本部</w:t>
      </w:r>
      <w:r>
        <w:rPr>
          <w:rFonts w:ascii="宋体" w:hAnsi="宋体" w:eastAsia="宋体" w:cs="宋体"/>
          <w:spacing w:val="3"/>
          <w:sz w:val="24"/>
          <w:szCs w:val="24"/>
        </w:rPr>
        <w:t>门或者本单位采购项目的评审。采购代理机构</w:t>
      </w:r>
      <w:r>
        <w:rPr>
          <w:rFonts w:ascii="宋体" w:hAnsi="宋体" w:eastAsia="宋体" w:cs="宋体"/>
          <w:spacing w:val="2"/>
          <w:sz w:val="24"/>
          <w:szCs w:val="24"/>
        </w:rPr>
        <w:t>人员不得参加本机构代理的采购项</w:t>
      </w:r>
      <w:r>
        <w:rPr>
          <w:rFonts w:ascii="宋体" w:hAnsi="宋体" w:eastAsia="宋体" w:cs="宋体"/>
          <w:spacing w:val="-3"/>
          <w:sz w:val="24"/>
          <w:szCs w:val="24"/>
        </w:rPr>
        <w:t>目的评审。</w:t>
      </w:r>
    </w:p>
    <w:p w14:paraId="6735C9AB">
      <w:pPr>
        <w:spacing w:before="181" w:line="332" w:lineRule="auto"/>
        <w:ind w:right="2" w:firstLine="482"/>
        <w:rPr>
          <w:rFonts w:ascii="宋体" w:hAnsi="宋体" w:eastAsia="宋体" w:cs="宋体"/>
          <w:sz w:val="24"/>
          <w:szCs w:val="24"/>
        </w:rPr>
      </w:pPr>
      <w:r>
        <w:rPr>
          <w:rFonts w:ascii="宋体" w:hAnsi="宋体" w:eastAsia="宋体" w:cs="宋体"/>
          <w:spacing w:val="6"/>
          <w:sz w:val="24"/>
          <w:szCs w:val="24"/>
        </w:rPr>
        <w:t>22.2 评审专家应当从政府采购评审专家库内相关专业的专家名单中随机抽</w:t>
      </w:r>
      <w:r>
        <w:rPr>
          <w:rFonts w:ascii="宋体" w:hAnsi="宋体" w:eastAsia="宋体" w:cs="宋体"/>
          <w:spacing w:val="3"/>
          <w:sz w:val="24"/>
          <w:szCs w:val="24"/>
        </w:rPr>
        <w:t>取。市场竞争不充分的科研项目，以及需要扶持的</w:t>
      </w:r>
      <w:r>
        <w:rPr>
          <w:rFonts w:ascii="宋体" w:hAnsi="宋体" w:eastAsia="宋体" w:cs="宋体"/>
          <w:spacing w:val="2"/>
          <w:sz w:val="24"/>
          <w:szCs w:val="24"/>
        </w:rPr>
        <w:t>科技成果转化项目，以及情况</w:t>
      </w:r>
      <w:r>
        <w:rPr>
          <w:rFonts w:ascii="宋体" w:hAnsi="宋体" w:eastAsia="宋体" w:cs="宋体"/>
          <w:sz w:val="24"/>
          <w:szCs w:val="24"/>
        </w:rPr>
        <w:t xml:space="preserve"> </w:t>
      </w:r>
      <w:r>
        <w:rPr>
          <w:rFonts w:ascii="宋体" w:hAnsi="宋体" w:eastAsia="宋体" w:cs="宋体"/>
          <w:spacing w:val="3"/>
          <w:sz w:val="24"/>
          <w:szCs w:val="24"/>
        </w:rPr>
        <w:t>特殊、通过随机方式难以确定合适的评审专家的项</w:t>
      </w:r>
      <w:r>
        <w:rPr>
          <w:rFonts w:ascii="宋体" w:hAnsi="宋体" w:eastAsia="宋体" w:cs="宋体"/>
          <w:spacing w:val="2"/>
          <w:sz w:val="24"/>
          <w:szCs w:val="24"/>
        </w:rPr>
        <w:t>目，经主管预算单位同意，可</w:t>
      </w:r>
      <w:r>
        <w:rPr>
          <w:rFonts w:ascii="宋体" w:hAnsi="宋体" w:eastAsia="宋体" w:cs="宋体"/>
          <w:sz w:val="24"/>
          <w:szCs w:val="24"/>
        </w:rPr>
        <w:t xml:space="preserve"> </w:t>
      </w:r>
      <w:r>
        <w:rPr>
          <w:rFonts w:ascii="宋体" w:hAnsi="宋体" w:eastAsia="宋体" w:cs="宋体"/>
          <w:spacing w:val="3"/>
          <w:sz w:val="24"/>
          <w:szCs w:val="24"/>
        </w:rPr>
        <w:t>以自行选定评审专家。技术复杂、专业性强的采购项目，评审专家中应当包含</w:t>
      </w:r>
      <w:r>
        <w:rPr>
          <w:rFonts w:ascii="宋体" w:hAnsi="宋体" w:eastAsia="宋体" w:cs="宋体"/>
          <w:spacing w:val="-13"/>
          <w:sz w:val="24"/>
          <w:szCs w:val="24"/>
        </w:rPr>
        <w:t xml:space="preserve"> </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2"/>
          <w:sz w:val="24"/>
          <w:szCs w:val="24"/>
        </w:rPr>
        <w:t>名法律专家。</w:t>
      </w:r>
    </w:p>
    <w:p w14:paraId="063F4F51">
      <w:pPr>
        <w:spacing w:before="182" w:line="219" w:lineRule="auto"/>
        <w:ind w:right="2"/>
        <w:jc w:val="center"/>
      </w:pP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22.3 谈判小组将在谈判文件规定的时间和地点集中与单一供应商分别进行</w:t>
      </w:r>
    </w:p>
    <w:p w14:paraId="15D2875A">
      <w:pPr>
        <w:spacing w:before="78" w:line="219" w:lineRule="auto"/>
        <w:ind w:left="12"/>
        <w:rPr>
          <w:rFonts w:ascii="宋体" w:hAnsi="宋体" w:eastAsia="宋体" w:cs="宋体"/>
          <w:sz w:val="24"/>
          <w:szCs w:val="24"/>
        </w:rPr>
      </w:pPr>
      <w:r>
        <w:rPr>
          <w:rFonts w:ascii="宋体" w:hAnsi="宋体" w:eastAsia="宋体" w:cs="宋体"/>
          <w:spacing w:val="-1"/>
          <w:sz w:val="24"/>
          <w:szCs w:val="24"/>
        </w:rPr>
        <w:t>谈判。并给予所有参加谈判的供应商平等的谈判机会。</w:t>
      </w:r>
    </w:p>
    <w:p w14:paraId="10240075">
      <w:pPr>
        <w:spacing w:before="182" w:line="220" w:lineRule="auto"/>
        <w:ind w:left="496"/>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47"/>
          <w:sz w:val="24"/>
          <w:szCs w:val="24"/>
        </w:rPr>
        <w:t xml:space="preserve"> </w:t>
      </w:r>
      <w:r>
        <w:rPr>
          <w:rFonts w:ascii="宋体" w:hAnsi="宋体" w:eastAsia="宋体" w:cs="宋体"/>
          <w:spacing w:val="-2"/>
          <w:sz w:val="24"/>
          <w:szCs w:val="24"/>
        </w:rPr>
        <w:t>首次响应文件的开启</w:t>
      </w:r>
    </w:p>
    <w:p w14:paraId="6F4BCC84">
      <w:pPr>
        <w:spacing w:before="182" w:line="290" w:lineRule="auto"/>
        <w:ind w:left="14" w:firstLine="481"/>
        <w:rPr>
          <w:rFonts w:ascii="宋体" w:hAnsi="宋体" w:eastAsia="宋体" w:cs="宋体"/>
          <w:sz w:val="24"/>
          <w:szCs w:val="24"/>
        </w:rPr>
      </w:pPr>
      <w:r>
        <w:rPr>
          <w:rFonts w:ascii="宋体" w:hAnsi="宋体" w:eastAsia="宋体" w:cs="宋体"/>
          <w:spacing w:val="2"/>
          <w:sz w:val="24"/>
          <w:szCs w:val="24"/>
        </w:rPr>
        <w:t>22.4.1 首次响应文件由谈判小组或者采购代理机构在“供应商须</w:t>
      </w:r>
      <w:r>
        <w:rPr>
          <w:rFonts w:ascii="宋体" w:hAnsi="宋体" w:eastAsia="宋体" w:cs="宋体"/>
          <w:spacing w:val="1"/>
          <w:sz w:val="24"/>
          <w:szCs w:val="24"/>
        </w:rPr>
        <w:t>知前附表</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规定的时间开启。</w:t>
      </w:r>
    </w:p>
    <w:p w14:paraId="00573863">
      <w:pPr>
        <w:spacing w:before="181" w:line="220" w:lineRule="auto"/>
        <w:ind w:left="496"/>
        <w:rPr>
          <w:rFonts w:ascii="宋体" w:hAnsi="宋体" w:eastAsia="宋体" w:cs="宋体"/>
          <w:sz w:val="24"/>
          <w:szCs w:val="24"/>
        </w:rPr>
      </w:pPr>
      <w:r>
        <w:rPr>
          <w:rFonts w:ascii="宋体" w:hAnsi="宋体" w:eastAsia="宋体" w:cs="宋体"/>
          <w:spacing w:val="-3"/>
          <w:sz w:val="24"/>
          <w:szCs w:val="24"/>
        </w:rPr>
        <w:t>22.4.2</w:t>
      </w:r>
      <w:r>
        <w:rPr>
          <w:rFonts w:ascii="宋体" w:hAnsi="宋体" w:eastAsia="宋体" w:cs="宋体"/>
          <w:spacing w:val="22"/>
          <w:sz w:val="24"/>
          <w:szCs w:val="24"/>
        </w:rPr>
        <w:t xml:space="preserve"> </w:t>
      </w:r>
      <w:r>
        <w:rPr>
          <w:rFonts w:ascii="宋体" w:hAnsi="宋体" w:eastAsia="宋体" w:cs="宋体"/>
          <w:spacing w:val="-3"/>
          <w:sz w:val="24"/>
          <w:szCs w:val="24"/>
        </w:rPr>
        <w:t>响应文件解密</w:t>
      </w:r>
    </w:p>
    <w:p w14:paraId="683BAFE8">
      <w:pPr>
        <w:spacing w:before="185" w:line="354" w:lineRule="auto"/>
        <w:ind w:right="131" w:firstLine="492"/>
        <w:rPr>
          <w:rFonts w:ascii="宋体" w:hAnsi="宋体" w:eastAsia="宋体" w:cs="宋体"/>
          <w:sz w:val="24"/>
          <w:szCs w:val="24"/>
        </w:rPr>
      </w:pPr>
      <w:r>
        <w:rPr>
          <w:rFonts w:ascii="宋体" w:hAnsi="宋体" w:eastAsia="宋体" w:cs="宋体"/>
          <w:spacing w:val="2"/>
          <w:sz w:val="24"/>
          <w:szCs w:val="24"/>
        </w:rPr>
        <w:t>采购代理机构将在“供应商须知前附表</w:t>
      </w:r>
      <w:r>
        <w:rPr>
          <w:rFonts w:ascii="宋体" w:hAnsi="宋体" w:eastAsia="宋体" w:cs="宋体"/>
          <w:spacing w:val="-83"/>
          <w:sz w:val="24"/>
          <w:szCs w:val="24"/>
        </w:rPr>
        <w:t xml:space="preserve"> </w:t>
      </w:r>
      <w:r>
        <w:rPr>
          <w:rFonts w:ascii="宋体" w:hAnsi="宋体" w:eastAsia="宋体" w:cs="宋体"/>
          <w:spacing w:val="2"/>
          <w:sz w:val="24"/>
          <w:szCs w:val="24"/>
        </w:rPr>
        <w:t>”规定的时间</w:t>
      </w:r>
      <w:r>
        <w:rPr>
          <w:rFonts w:ascii="宋体" w:hAnsi="宋体" w:eastAsia="宋体" w:cs="宋体"/>
          <w:spacing w:val="1"/>
          <w:sz w:val="24"/>
          <w:szCs w:val="24"/>
        </w:rPr>
        <w:t>通过电子交易平台组织</w:t>
      </w:r>
      <w:r>
        <w:rPr>
          <w:rFonts w:ascii="宋体" w:hAnsi="宋体" w:eastAsia="宋体" w:cs="宋体"/>
          <w:spacing w:val="3"/>
          <w:sz w:val="24"/>
          <w:szCs w:val="24"/>
        </w:rPr>
        <w:t>响应文件开启采购机构依托电子交易平台发起开始解密指令，供应商的法定代表</w:t>
      </w:r>
      <w:r>
        <w:rPr>
          <w:rFonts w:ascii="宋体" w:hAnsi="宋体" w:eastAsia="宋体" w:cs="宋体"/>
          <w:sz w:val="24"/>
          <w:szCs w:val="24"/>
        </w:rPr>
        <w:t>人或其委托代理人须携带加密时所用的</w:t>
      </w:r>
      <w:r>
        <w:rPr>
          <w:rFonts w:ascii="宋体" w:hAnsi="宋体" w:eastAsia="宋体" w:cs="宋体"/>
          <w:spacing w:val="-62"/>
          <w:sz w:val="24"/>
          <w:szCs w:val="24"/>
        </w:rPr>
        <w:t xml:space="preserve"> </w:t>
      </w:r>
      <w:r>
        <w:rPr>
          <w:rFonts w:ascii="宋体" w:hAnsi="宋体" w:eastAsia="宋体" w:cs="宋体"/>
          <w:sz w:val="24"/>
          <w:szCs w:val="24"/>
        </w:rPr>
        <w:t>CA</w:t>
      </w:r>
      <w:r>
        <w:rPr>
          <w:rFonts w:ascii="宋体" w:hAnsi="宋体" w:eastAsia="宋体" w:cs="宋体"/>
          <w:spacing w:val="-58"/>
          <w:sz w:val="24"/>
          <w:szCs w:val="24"/>
        </w:rPr>
        <w:t xml:space="preserve"> </w:t>
      </w:r>
      <w:r>
        <w:rPr>
          <w:rFonts w:ascii="宋体" w:hAnsi="宋体" w:eastAsia="宋体" w:cs="宋体"/>
          <w:sz w:val="24"/>
          <w:szCs w:val="24"/>
        </w:rPr>
        <w:t>锁按平</w:t>
      </w:r>
      <w:r>
        <w:rPr>
          <w:rFonts w:ascii="宋体" w:hAnsi="宋体" w:eastAsia="宋体" w:cs="宋体"/>
          <w:spacing w:val="-1"/>
          <w:sz w:val="24"/>
          <w:szCs w:val="24"/>
        </w:rPr>
        <w:t>台提示和采购文件的规定登录到</w:t>
      </w:r>
      <w:r>
        <w:rPr>
          <w:rFonts w:ascii="宋体" w:hAnsi="宋体" w:eastAsia="宋体" w:cs="宋体"/>
          <w:sz w:val="24"/>
          <w:szCs w:val="24"/>
        </w:rPr>
        <w:t xml:space="preserve"> </w:t>
      </w:r>
      <w:r>
        <w:rPr>
          <w:rFonts w:ascii="宋体" w:hAnsi="宋体" w:eastAsia="宋体" w:cs="宋体"/>
          <w:spacing w:val="-2"/>
          <w:sz w:val="24"/>
          <w:szCs w:val="24"/>
        </w:rPr>
        <w:t>“政采云</w:t>
      </w:r>
      <w:r>
        <w:rPr>
          <w:rFonts w:ascii="宋体" w:hAnsi="宋体" w:eastAsia="宋体" w:cs="宋体"/>
          <w:spacing w:val="-88"/>
          <w:sz w:val="24"/>
          <w:szCs w:val="24"/>
        </w:rPr>
        <w:t xml:space="preserve"> </w:t>
      </w:r>
      <w:r>
        <w:rPr>
          <w:rFonts w:ascii="宋体" w:hAnsi="宋体" w:eastAsia="宋体" w:cs="宋体"/>
          <w:spacing w:val="-2"/>
          <w:sz w:val="24"/>
          <w:szCs w:val="24"/>
        </w:rPr>
        <w:t>”平台电子开标大厅签到并在发起解密指令之时起</w:t>
      </w:r>
      <w:r>
        <w:rPr>
          <w:rFonts w:ascii="宋体" w:hAnsi="宋体" w:eastAsia="宋体" w:cs="宋体"/>
          <w:spacing w:val="-46"/>
          <w:sz w:val="24"/>
          <w:szCs w:val="24"/>
        </w:rPr>
        <w:t xml:space="preserve"> </w:t>
      </w:r>
      <w:r>
        <w:rPr>
          <w:rFonts w:ascii="宋体" w:hAnsi="宋体" w:eastAsia="宋体" w:cs="宋体"/>
          <w:spacing w:val="-2"/>
          <w:sz w:val="24"/>
          <w:szCs w:val="24"/>
        </w:rPr>
        <w:t>30</w:t>
      </w:r>
      <w:r>
        <w:rPr>
          <w:rFonts w:ascii="宋体" w:hAnsi="宋体" w:eastAsia="宋体" w:cs="宋体"/>
          <w:spacing w:val="-48"/>
          <w:sz w:val="24"/>
          <w:szCs w:val="24"/>
        </w:rPr>
        <w:t xml:space="preserve"> </w:t>
      </w:r>
      <w:r>
        <w:rPr>
          <w:rFonts w:ascii="宋体" w:hAnsi="宋体" w:eastAsia="宋体" w:cs="宋体"/>
          <w:spacing w:val="-2"/>
          <w:sz w:val="24"/>
          <w:szCs w:val="24"/>
        </w:rPr>
        <w:t>分钟内完成对电子</w:t>
      </w:r>
      <w:r>
        <w:rPr>
          <w:rFonts w:ascii="宋体" w:hAnsi="宋体" w:eastAsia="宋体" w:cs="宋体"/>
          <w:spacing w:val="-8"/>
          <w:sz w:val="24"/>
          <w:szCs w:val="24"/>
        </w:rPr>
        <w:t>响应文件在线解密。(解密异常情况处理：详见本章</w:t>
      </w:r>
      <w:r>
        <w:rPr>
          <w:rFonts w:ascii="宋体" w:hAnsi="宋体" w:eastAsia="宋体" w:cs="宋体"/>
          <w:spacing w:val="-46"/>
          <w:sz w:val="24"/>
          <w:szCs w:val="24"/>
        </w:rPr>
        <w:t xml:space="preserve"> </w:t>
      </w:r>
      <w:r>
        <w:rPr>
          <w:rFonts w:ascii="宋体" w:hAnsi="宋体" w:eastAsia="宋体" w:cs="宋体"/>
          <w:spacing w:val="-8"/>
          <w:sz w:val="24"/>
          <w:szCs w:val="24"/>
        </w:rPr>
        <w:t>22.5.3 电子交易活动的中止。)</w:t>
      </w:r>
    </w:p>
    <w:p w14:paraId="1D8E9519">
      <w:pPr>
        <w:spacing w:before="36" w:line="351" w:lineRule="auto"/>
        <w:ind w:left="12" w:right="132" w:firstLine="484"/>
        <w:rPr>
          <w:rFonts w:ascii="宋体" w:hAnsi="宋体" w:eastAsia="宋体" w:cs="宋体"/>
          <w:sz w:val="24"/>
          <w:szCs w:val="24"/>
        </w:rPr>
      </w:pPr>
      <w:r>
        <w:rPr>
          <w:rFonts w:ascii="宋体" w:hAnsi="宋体" w:eastAsia="宋体" w:cs="宋体"/>
          <w:spacing w:val="2"/>
          <w:sz w:val="24"/>
          <w:szCs w:val="24"/>
        </w:rPr>
        <w:t>如供应商成功解密响应文件，但未在“政采云</w:t>
      </w:r>
      <w:r>
        <w:rPr>
          <w:rFonts w:ascii="宋体" w:hAnsi="宋体" w:eastAsia="宋体" w:cs="宋体"/>
          <w:spacing w:val="-86"/>
          <w:sz w:val="24"/>
          <w:szCs w:val="24"/>
        </w:rPr>
        <w:t xml:space="preserve"> </w:t>
      </w:r>
      <w:r>
        <w:rPr>
          <w:rFonts w:ascii="宋体" w:hAnsi="宋体" w:eastAsia="宋体" w:cs="宋体"/>
          <w:spacing w:val="2"/>
          <w:sz w:val="24"/>
          <w:szCs w:val="24"/>
        </w:rPr>
        <w:t>”</w:t>
      </w:r>
      <w:r>
        <w:rPr>
          <w:rFonts w:ascii="宋体" w:hAnsi="宋体" w:eastAsia="宋体" w:cs="宋体"/>
          <w:spacing w:val="1"/>
          <w:sz w:val="24"/>
          <w:szCs w:val="24"/>
        </w:rPr>
        <w:t>电子开标大厅参加谈判的，</w:t>
      </w:r>
      <w:r>
        <w:rPr>
          <w:rFonts w:ascii="宋体" w:hAnsi="宋体" w:eastAsia="宋体" w:cs="宋体"/>
          <w:spacing w:val="3"/>
          <w:sz w:val="24"/>
          <w:szCs w:val="24"/>
        </w:rPr>
        <w:t>视同认可谈判过程和结果，由此产生的后果由供应商</w:t>
      </w:r>
      <w:r>
        <w:rPr>
          <w:rFonts w:ascii="宋体" w:hAnsi="宋体" w:eastAsia="宋体" w:cs="宋体"/>
          <w:spacing w:val="2"/>
          <w:sz w:val="24"/>
          <w:szCs w:val="24"/>
        </w:rPr>
        <w:t>自行负责。参与谈判的供应</w:t>
      </w:r>
      <w:r>
        <w:rPr>
          <w:rFonts w:ascii="宋体" w:hAnsi="宋体" w:eastAsia="宋体" w:cs="宋体"/>
          <w:spacing w:val="-3"/>
          <w:sz w:val="24"/>
          <w:szCs w:val="24"/>
        </w:rPr>
        <w:t>商不足</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家的，不得谈判。</w:t>
      </w:r>
    </w:p>
    <w:p w14:paraId="2828C7EC">
      <w:pPr>
        <w:spacing w:before="35" w:line="221" w:lineRule="auto"/>
        <w:ind w:left="496"/>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38"/>
          <w:sz w:val="24"/>
          <w:szCs w:val="24"/>
        </w:rPr>
        <w:t xml:space="preserve"> </w:t>
      </w:r>
      <w:r>
        <w:rPr>
          <w:rFonts w:ascii="宋体" w:hAnsi="宋体" w:eastAsia="宋体" w:cs="宋体"/>
          <w:spacing w:val="-2"/>
          <w:sz w:val="24"/>
          <w:szCs w:val="24"/>
        </w:rPr>
        <w:t>评审程序、评审方法和成交标准</w:t>
      </w:r>
    </w:p>
    <w:p w14:paraId="310C2C59">
      <w:pPr>
        <w:spacing w:before="181" w:line="290" w:lineRule="auto"/>
        <w:ind w:left="12" w:right="51" w:firstLine="483"/>
        <w:rPr>
          <w:rFonts w:ascii="宋体" w:hAnsi="宋体" w:eastAsia="宋体" w:cs="宋体"/>
          <w:sz w:val="24"/>
          <w:szCs w:val="24"/>
        </w:rPr>
      </w:pPr>
      <w:r>
        <w:rPr>
          <w:rFonts w:ascii="宋体" w:hAnsi="宋体" w:eastAsia="宋体" w:cs="宋体"/>
          <w:spacing w:val="-6"/>
          <w:sz w:val="24"/>
          <w:szCs w:val="24"/>
        </w:rPr>
        <w:t>22.5.1 谈判小组按照“第四章评审程序、评审方法和成交标准</w:t>
      </w:r>
      <w:r>
        <w:rPr>
          <w:rFonts w:ascii="宋体" w:hAnsi="宋体" w:eastAsia="宋体" w:cs="宋体"/>
          <w:spacing w:val="-82"/>
          <w:sz w:val="24"/>
          <w:szCs w:val="24"/>
        </w:rPr>
        <w:t xml:space="preserve"> </w:t>
      </w:r>
      <w:r>
        <w:rPr>
          <w:rFonts w:ascii="宋体" w:hAnsi="宋体" w:eastAsia="宋体" w:cs="宋体"/>
          <w:spacing w:val="-6"/>
          <w:sz w:val="24"/>
          <w:szCs w:val="24"/>
        </w:rPr>
        <w:t>”规定的方法、</w:t>
      </w:r>
      <w:r>
        <w:rPr>
          <w:rFonts w:ascii="宋体" w:hAnsi="宋体" w:eastAsia="宋体" w:cs="宋体"/>
          <w:spacing w:val="-1"/>
          <w:sz w:val="24"/>
          <w:szCs w:val="24"/>
        </w:rPr>
        <w:t>评审因素、标准和程序对响应文件进行评审。</w:t>
      </w:r>
    </w:p>
    <w:p w14:paraId="1582C992">
      <w:pPr>
        <w:spacing w:before="182" w:line="219" w:lineRule="auto"/>
        <w:ind w:left="496"/>
        <w:rPr>
          <w:rFonts w:ascii="宋体" w:hAnsi="宋体" w:eastAsia="宋体" w:cs="宋体"/>
          <w:sz w:val="24"/>
          <w:szCs w:val="24"/>
        </w:rPr>
      </w:pPr>
      <w:r>
        <w:rPr>
          <w:rFonts w:ascii="宋体" w:hAnsi="宋体" w:eastAsia="宋体" w:cs="宋体"/>
          <w:sz w:val="24"/>
          <w:szCs w:val="24"/>
        </w:rPr>
        <w:t>22.5.2 采购需求偏离要求及谈判顺序</w:t>
      </w:r>
      <w:r>
        <w:rPr>
          <w:rFonts w:ascii="宋体" w:hAnsi="宋体" w:eastAsia="宋体" w:cs="宋体"/>
          <w:spacing w:val="-1"/>
          <w:sz w:val="24"/>
          <w:szCs w:val="24"/>
        </w:rPr>
        <w:t>详见“供应商须知前附表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6C118835">
      <w:pPr>
        <w:spacing w:before="182" w:line="314" w:lineRule="auto"/>
        <w:ind w:left="15" w:right="131" w:firstLine="480"/>
        <w:rPr>
          <w:rFonts w:ascii="宋体" w:hAnsi="宋体" w:eastAsia="宋体" w:cs="宋体"/>
          <w:sz w:val="24"/>
          <w:szCs w:val="24"/>
        </w:rPr>
      </w:pPr>
      <w:r>
        <w:rPr>
          <w:rFonts w:ascii="宋体" w:hAnsi="宋体" w:eastAsia="宋体" w:cs="宋体"/>
          <w:spacing w:val="-2"/>
          <w:sz w:val="24"/>
          <w:szCs w:val="24"/>
        </w:rPr>
        <w:t>22.5.3</w:t>
      </w:r>
      <w:r>
        <w:rPr>
          <w:rFonts w:ascii="宋体" w:hAnsi="宋体" w:eastAsia="宋体" w:cs="宋体"/>
          <w:spacing w:val="41"/>
          <w:sz w:val="24"/>
          <w:szCs w:val="24"/>
        </w:rPr>
        <w:t xml:space="preserve"> </w:t>
      </w:r>
      <w:r>
        <w:rPr>
          <w:rFonts w:ascii="宋体" w:hAnsi="宋体" w:eastAsia="宋体" w:cs="宋体"/>
          <w:spacing w:val="-2"/>
          <w:sz w:val="24"/>
          <w:szCs w:val="24"/>
        </w:rPr>
        <w:t>电子交易活动的中止。采购过程中出现以下情形，导致电子交易平台</w:t>
      </w:r>
      <w:r>
        <w:rPr>
          <w:rFonts w:ascii="宋体" w:hAnsi="宋体" w:eastAsia="宋体" w:cs="宋体"/>
          <w:spacing w:val="3"/>
          <w:sz w:val="24"/>
          <w:szCs w:val="24"/>
        </w:rPr>
        <w:t>无法正常运行，或者无法保证电子交易的公平</w:t>
      </w:r>
      <w:r>
        <w:rPr>
          <w:rFonts w:ascii="宋体" w:hAnsi="宋体" w:eastAsia="宋体" w:cs="宋体"/>
          <w:spacing w:val="2"/>
          <w:sz w:val="24"/>
          <w:szCs w:val="24"/>
        </w:rPr>
        <w:t>、公正和安全时，采购机构可中止</w:t>
      </w:r>
      <w:r>
        <w:rPr>
          <w:rFonts w:ascii="宋体" w:hAnsi="宋体" w:eastAsia="宋体" w:cs="宋体"/>
          <w:spacing w:val="-2"/>
          <w:sz w:val="24"/>
          <w:szCs w:val="24"/>
        </w:rPr>
        <w:t>电子交易活动：</w:t>
      </w:r>
    </w:p>
    <w:p w14:paraId="4617DB99">
      <w:pPr>
        <w:spacing w:before="181" w:line="220" w:lineRule="auto"/>
        <w:ind w:left="535"/>
        <w:rPr>
          <w:rFonts w:ascii="宋体" w:hAnsi="宋体" w:eastAsia="宋体" w:cs="宋体"/>
          <w:sz w:val="24"/>
          <w:szCs w:val="24"/>
        </w:rPr>
      </w:pPr>
      <w:r>
        <w:rPr>
          <w:rFonts w:ascii="宋体" w:hAnsi="宋体" w:eastAsia="宋体" w:cs="宋体"/>
          <w:spacing w:val="-3"/>
          <w:sz w:val="24"/>
          <w:szCs w:val="24"/>
        </w:rPr>
        <w:t>(1)电子交易平台发生故障而无法登录访问的；</w:t>
      </w:r>
    </w:p>
    <w:p w14:paraId="1BA09E55">
      <w:pPr>
        <w:spacing w:before="182" w:line="220" w:lineRule="auto"/>
        <w:ind w:left="535"/>
        <w:rPr>
          <w:rFonts w:ascii="宋体" w:hAnsi="宋体" w:eastAsia="宋体" w:cs="宋体"/>
          <w:sz w:val="24"/>
          <w:szCs w:val="24"/>
        </w:rPr>
      </w:pPr>
      <w:r>
        <w:rPr>
          <w:rFonts w:ascii="宋体" w:hAnsi="宋体" w:eastAsia="宋体" w:cs="宋体"/>
          <w:spacing w:val="-2"/>
          <w:sz w:val="24"/>
          <w:szCs w:val="24"/>
        </w:rPr>
        <w:t>(2)电子交易平台应用或数据库出现错误，不能进行正常操作的；</w:t>
      </w:r>
    </w:p>
    <w:p w14:paraId="3B3C8CF2">
      <w:pPr>
        <w:spacing w:before="181" w:line="221" w:lineRule="auto"/>
        <w:ind w:left="535"/>
        <w:rPr>
          <w:rFonts w:ascii="宋体" w:hAnsi="宋体" w:eastAsia="宋体" w:cs="宋体"/>
          <w:sz w:val="24"/>
          <w:szCs w:val="24"/>
        </w:rPr>
      </w:pPr>
      <w:r>
        <w:rPr>
          <w:rFonts w:ascii="宋体" w:hAnsi="宋体" w:eastAsia="宋体" w:cs="宋体"/>
          <w:spacing w:val="-2"/>
          <w:sz w:val="24"/>
          <w:szCs w:val="24"/>
        </w:rPr>
        <w:t>(3)电子交易平台发现严重安全漏洞，有潜在泄密危险的；</w:t>
      </w:r>
    </w:p>
    <w:p w14:paraId="005BBCCD">
      <w:pPr>
        <w:spacing w:before="182" w:line="220" w:lineRule="auto"/>
        <w:ind w:left="535"/>
        <w:rPr>
          <w:rFonts w:ascii="宋体" w:hAnsi="宋体" w:eastAsia="宋体" w:cs="宋体"/>
          <w:sz w:val="24"/>
          <w:szCs w:val="24"/>
        </w:rPr>
      </w:pPr>
      <w:r>
        <w:rPr>
          <w:rFonts w:ascii="宋体" w:hAnsi="宋体" w:eastAsia="宋体" w:cs="宋体"/>
          <w:spacing w:val="-3"/>
          <w:sz w:val="24"/>
          <w:szCs w:val="24"/>
        </w:rPr>
        <w:t>(4) 病毒发作导致不能进行正常操作的；</w:t>
      </w:r>
    </w:p>
    <w:p w14:paraId="1C17284B">
      <w:pPr>
        <w:spacing w:before="181" w:line="221" w:lineRule="auto"/>
        <w:ind w:left="535"/>
        <w:rPr>
          <w:rFonts w:ascii="宋体" w:hAnsi="宋体" w:eastAsia="宋体" w:cs="宋体"/>
          <w:sz w:val="24"/>
          <w:szCs w:val="24"/>
        </w:rPr>
      </w:pPr>
      <w:r>
        <w:rPr>
          <w:rFonts w:ascii="宋体" w:hAnsi="宋体" w:eastAsia="宋体" w:cs="宋体"/>
          <w:spacing w:val="-2"/>
          <w:sz w:val="24"/>
          <w:szCs w:val="24"/>
        </w:rPr>
        <w:t>(5)其他无法保证电子交易的公平、公正和安全的情况。</w:t>
      </w:r>
    </w:p>
    <w:p w14:paraId="2159CDB0">
      <w:pPr>
        <w:spacing w:before="181" w:line="325" w:lineRule="auto"/>
        <w:ind w:left="12" w:right="131" w:firstLine="483"/>
        <w:rPr>
          <w:rFonts w:ascii="宋体" w:hAnsi="宋体" w:eastAsia="宋体" w:cs="宋体"/>
          <w:sz w:val="24"/>
          <w:szCs w:val="24"/>
        </w:rPr>
      </w:pPr>
      <w:r>
        <w:rPr>
          <w:rFonts w:ascii="宋体" w:hAnsi="宋体" w:eastAsia="宋体" w:cs="宋体"/>
          <w:spacing w:val="-2"/>
          <w:sz w:val="24"/>
          <w:szCs w:val="24"/>
        </w:rPr>
        <w:t>22.5.4</w:t>
      </w:r>
      <w:r>
        <w:rPr>
          <w:rFonts w:ascii="宋体" w:hAnsi="宋体" w:eastAsia="宋体" w:cs="宋体"/>
          <w:spacing w:val="41"/>
          <w:sz w:val="24"/>
          <w:szCs w:val="24"/>
        </w:rPr>
        <w:t xml:space="preserve"> </w:t>
      </w:r>
      <w:r>
        <w:rPr>
          <w:rFonts w:ascii="宋体" w:hAnsi="宋体" w:eastAsia="宋体" w:cs="宋体"/>
          <w:spacing w:val="-2"/>
          <w:sz w:val="24"/>
          <w:szCs w:val="24"/>
        </w:rPr>
        <w:t>出现以上情形，不影响采购公平、公正性的，采购组织机构可以待上</w:t>
      </w:r>
      <w:r>
        <w:rPr>
          <w:rFonts w:ascii="宋体" w:hAnsi="宋体" w:eastAsia="宋体" w:cs="宋体"/>
          <w:spacing w:val="3"/>
          <w:sz w:val="24"/>
          <w:szCs w:val="24"/>
        </w:rPr>
        <w:t>述情形消除后继续组织电子交易活动；影响或可能影</w:t>
      </w:r>
      <w:r>
        <w:rPr>
          <w:rFonts w:ascii="宋体" w:hAnsi="宋体" w:eastAsia="宋体" w:cs="宋体"/>
          <w:spacing w:val="2"/>
          <w:sz w:val="24"/>
          <w:szCs w:val="24"/>
        </w:rPr>
        <w:t>响采购公平、公正性的，经</w:t>
      </w:r>
      <w:r>
        <w:rPr>
          <w:rFonts w:ascii="宋体" w:hAnsi="宋体" w:eastAsia="宋体" w:cs="宋体"/>
          <w:spacing w:val="3"/>
          <w:sz w:val="24"/>
          <w:szCs w:val="24"/>
        </w:rPr>
        <w:t>采购代理机构确认后，应当重新采购。采购代理机构</w:t>
      </w:r>
      <w:r>
        <w:rPr>
          <w:rFonts w:ascii="宋体" w:hAnsi="宋体" w:eastAsia="宋体" w:cs="宋体"/>
          <w:spacing w:val="2"/>
          <w:sz w:val="24"/>
          <w:szCs w:val="24"/>
        </w:rPr>
        <w:t>必须对原有的资料及信息作</w:t>
      </w:r>
      <w:r>
        <w:rPr>
          <w:rFonts w:ascii="宋体" w:hAnsi="宋体" w:eastAsia="宋体" w:cs="宋体"/>
          <w:spacing w:val="-1"/>
          <w:sz w:val="24"/>
          <w:szCs w:val="24"/>
        </w:rPr>
        <w:t>出妥善保密处理，并报财政部门备案。</w:t>
      </w:r>
    </w:p>
    <w:p w14:paraId="3AD4D5F3">
      <w:pPr>
        <w:spacing w:line="325" w:lineRule="auto"/>
        <w:rPr>
          <w:rFonts w:ascii="宋体" w:hAnsi="宋体" w:eastAsia="宋体" w:cs="宋体"/>
          <w:sz w:val="24"/>
          <w:szCs w:val="24"/>
        </w:rPr>
        <w:sectPr>
          <w:footerReference r:id="rId10" w:type="default"/>
          <w:pgSz w:w="11906" w:h="16839"/>
          <w:pgMar w:top="1440" w:right="1800" w:bottom="1440" w:left="1800" w:header="0" w:footer="992" w:gutter="0"/>
          <w:pgNumType w:fmt="decimal"/>
          <w:cols w:space="720" w:num="1"/>
        </w:sectPr>
      </w:pPr>
    </w:p>
    <w:p w14:paraId="5BAB0C3C">
      <w:pPr>
        <w:pStyle w:val="2"/>
        <w:spacing w:line="268" w:lineRule="auto"/>
      </w:pPr>
    </w:p>
    <w:p w14:paraId="646EBF20">
      <w:pPr>
        <w:spacing w:before="78" w:line="221" w:lineRule="auto"/>
        <w:ind w:left="484"/>
        <w:rPr>
          <w:rFonts w:ascii="宋体" w:hAnsi="宋体" w:eastAsia="宋体" w:cs="宋体"/>
          <w:sz w:val="24"/>
          <w:szCs w:val="24"/>
        </w:rPr>
      </w:pPr>
      <w:r>
        <w:rPr>
          <w:rFonts w:ascii="宋体" w:hAnsi="宋体" w:eastAsia="宋体" w:cs="宋体"/>
          <w:spacing w:val="-2"/>
          <w:sz w:val="24"/>
          <w:szCs w:val="24"/>
        </w:rPr>
        <w:t>22.6 评标原则</w:t>
      </w:r>
    </w:p>
    <w:p w14:paraId="26E7F63D">
      <w:pPr>
        <w:spacing w:before="181" w:line="325" w:lineRule="auto"/>
        <w:ind w:left="1" w:firstLine="482"/>
        <w:rPr>
          <w:rFonts w:ascii="宋体" w:hAnsi="宋体" w:eastAsia="宋体" w:cs="宋体"/>
          <w:sz w:val="24"/>
          <w:szCs w:val="24"/>
        </w:rPr>
      </w:pPr>
      <w:r>
        <w:rPr>
          <w:rFonts w:ascii="宋体" w:hAnsi="宋体" w:eastAsia="宋体" w:cs="宋体"/>
          <w:spacing w:val="-1"/>
          <w:sz w:val="24"/>
          <w:szCs w:val="24"/>
        </w:rPr>
        <w:t>22.6.1 评标原则。评标委员会评标时必须公平、公正、客观，不带任何倾向</w:t>
      </w:r>
      <w:r>
        <w:rPr>
          <w:rFonts w:ascii="宋体" w:hAnsi="宋体" w:eastAsia="宋体" w:cs="宋体"/>
          <w:spacing w:val="-2"/>
          <w:sz w:val="24"/>
          <w:szCs w:val="24"/>
        </w:rPr>
        <w:t>性和启发性；不得向外界透露任何与评标有关的内容；任何单位和个人不得干扰、</w:t>
      </w:r>
      <w:r>
        <w:rPr>
          <w:rFonts w:ascii="宋体" w:hAnsi="宋体" w:eastAsia="宋体" w:cs="宋体"/>
          <w:spacing w:val="5"/>
          <w:sz w:val="24"/>
          <w:szCs w:val="24"/>
        </w:rPr>
        <w:t xml:space="preserve"> </w:t>
      </w:r>
      <w:r>
        <w:rPr>
          <w:rFonts w:ascii="宋体" w:hAnsi="宋体" w:eastAsia="宋体" w:cs="宋体"/>
          <w:spacing w:val="3"/>
          <w:sz w:val="24"/>
          <w:szCs w:val="24"/>
        </w:rPr>
        <w:t>影响评标的正常进行；评标委员会及有关工作人员</w:t>
      </w:r>
      <w:r>
        <w:rPr>
          <w:rFonts w:ascii="宋体" w:hAnsi="宋体" w:eastAsia="宋体" w:cs="宋体"/>
          <w:spacing w:val="2"/>
          <w:sz w:val="24"/>
          <w:szCs w:val="24"/>
        </w:rPr>
        <w:t>不得私下与投标人接触，不得</w:t>
      </w:r>
      <w:r>
        <w:rPr>
          <w:rFonts w:ascii="宋体" w:hAnsi="宋体" w:eastAsia="宋体" w:cs="宋体"/>
          <w:sz w:val="24"/>
          <w:szCs w:val="24"/>
        </w:rPr>
        <w:t xml:space="preserve"> </w:t>
      </w:r>
      <w:r>
        <w:rPr>
          <w:rFonts w:ascii="宋体" w:hAnsi="宋体" w:eastAsia="宋体" w:cs="宋体"/>
          <w:spacing w:val="-1"/>
          <w:sz w:val="24"/>
          <w:szCs w:val="24"/>
        </w:rPr>
        <w:t>收受利害关系人的财物或者其他好处。</w:t>
      </w:r>
    </w:p>
    <w:p w14:paraId="543DBBC4">
      <w:pPr>
        <w:spacing w:before="182" w:line="313" w:lineRule="auto"/>
        <w:ind w:right="80" w:firstLine="484"/>
        <w:rPr>
          <w:rFonts w:ascii="宋体" w:hAnsi="宋体" w:eastAsia="宋体" w:cs="宋体"/>
          <w:sz w:val="24"/>
          <w:szCs w:val="24"/>
        </w:rPr>
      </w:pPr>
      <w:r>
        <w:rPr>
          <w:rFonts w:ascii="宋体" w:hAnsi="宋体" w:eastAsia="宋体" w:cs="宋体"/>
          <w:spacing w:val="-1"/>
          <w:sz w:val="24"/>
          <w:szCs w:val="24"/>
        </w:rPr>
        <w:t>22.6.2 评委表决。在评标过程中出现法律法规和采购文件均没有明确规定的</w:t>
      </w:r>
      <w:r>
        <w:rPr>
          <w:rFonts w:ascii="宋体" w:hAnsi="宋体" w:eastAsia="宋体" w:cs="宋体"/>
          <w:spacing w:val="3"/>
          <w:sz w:val="24"/>
          <w:szCs w:val="24"/>
        </w:rPr>
        <w:t>情形时，由评标委员会现场协商解决，协商不一致的，</w:t>
      </w:r>
      <w:r>
        <w:rPr>
          <w:rFonts w:ascii="宋体" w:hAnsi="宋体" w:eastAsia="宋体" w:cs="宋体"/>
          <w:spacing w:val="2"/>
          <w:sz w:val="24"/>
          <w:szCs w:val="24"/>
        </w:rPr>
        <w:t>由全体评委投票表决，以</w:t>
      </w:r>
      <w:r>
        <w:rPr>
          <w:rFonts w:ascii="宋体" w:hAnsi="宋体" w:eastAsia="宋体" w:cs="宋体"/>
          <w:sz w:val="24"/>
          <w:szCs w:val="24"/>
        </w:rPr>
        <w:t xml:space="preserve"> 得票率二分之一以上专家的意见为准并由采</w:t>
      </w:r>
      <w:r>
        <w:rPr>
          <w:rFonts w:ascii="宋体" w:hAnsi="宋体" w:eastAsia="宋体" w:cs="宋体"/>
          <w:spacing w:val="-1"/>
          <w:sz w:val="24"/>
          <w:szCs w:val="24"/>
        </w:rPr>
        <w:t>购代理机构作记录。</w:t>
      </w:r>
    </w:p>
    <w:p w14:paraId="16095AD1">
      <w:pPr>
        <w:spacing w:before="216" w:line="221" w:lineRule="auto"/>
        <w:ind w:left="480"/>
        <w:rPr>
          <w:rFonts w:ascii="宋体" w:hAnsi="宋体" w:eastAsia="宋体" w:cs="宋体"/>
          <w:sz w:val="24"/>
          <w:szCs w:val="24"/>
        </w:rPr>
      </w:pPr>
      <w:r>
        <w:rPr>
          <w:rFonts w:ascii="宋体" w:hAnsi="宋体" w:eastAsia="宋体" w:cs="宋体"/>
          <w:spacing w:val="-3"/>
          <w:sz w:val="24"/>
          <w:szCs w:val="24"/>
        </w:rPr>
        <w:t>22.7 评标的保密。</w:t>
      </w:r>
    </w:p>
    <w:p w14:paraId="14F8E0C8">
      <w:pPr>
        <w:spacing w:before="150" w:line="332" w:lineRule="auto"/>
        <w:ind w:left="5" w:right="77" w:firstLine="470"/>
        <w:jc w:val="both"/>
        <w:rPr>
          <w:rFonts w:ascii="宋体" w:hAnsi="宋体" w:eastAsia="宋体" w:cs="宋体"/>
          <w:sz w:val="24"/>
          <w:szCs w:val="24"/>
        </w:rPr>
      </w:pPr>
      <w:r>
        <w:rPr>
          <w:rFonts w:ascii="宋体" w:hAnsi="宋体" w:eastAsia="宋体" w:cs="宋体"/>
          <w:spacing w:val="-4"/>
          <w:sz w:val="24"/>
          <w:szCs w:val="24"/>
        </w:rPr>
        <w:t>采购人、采购代理机构应当采取必要措施，保证评标在严格保密(封闭式评</w:t>
      </w:r>
      <w:r>
        <w:rPr>
          <w:rFonts w:ascii="宋体" w:hAnsi="宋体" w:eastAsia="宋体" w:cs="宋体"/>
          <w:spacing w:val="-5"/>
          <w:sz w:val="24"/>
          <w:szCs w:val="24"/>
        </w:rPr>
        <w:t>标)</w:t>
      </w:r>
      <w:r>
        <w:rPr>
          <w:rFonts w:ascii="宋体" w:hAnsi="宋体" w:eastAsia="宋体" w:cs="宋体"/>
          <w:spacing w:val="-4"/>
          <w:sz w:val="24"/>
          <w:szCs w:val="24"/>
        </w:rPr>
        <w:t>的情况下进行。除采购人代表、评标现场组织人员外，采购人的其他工</w:t>
      </w:r>
      <w:r>
        <w:rPr>
          <w:rFonts w:ascii="宋体" w:hAnsi="宋体" w:eastAsia="宋体" w:cs="宋体"/>
          <w:spacing w:val="-5"/>
          <w:sz w:val="24"/>
          <w:szCs w:val="24"/>
        </w:rPr>
        <w:t>作人员以及</w:t>
      </w:r>
      <w:r>
        <w:rPr>
          <w:rFonts w:ascii="宋体" w:hAnsi="宋体" w:eastAsia="宋体" w:cs="宋体"/>
          <w:spacing w:val="-4"/>
          <w:sz w:val="24"/>
          <w:szCs w:val="24"/>
        </w:rPr>
        <w:t>与评标工作无关的人员不得进入评标现场。有关人员对评标情况以及在</w:t>
      </w:r>
      <w:r>
        <w:rPr>
          <w:rFonts w:ascii="宋体" w:hAnsi="宋体" w:eastAsia="宋体" w:cs="宋体"/>
          <w:spacing w:val="-5"/>
          <w:sz w:val="24"/>
          <w:szCs w:val="24"/>
        </w:rPr>
        <w:t>评标过程中</w:t>
      </w:r>
      <w:r>
        <w:rPr>
          <w:rFonts w:ascii="宋体" w:hAnsi="宋体" w:eastAsia="宋体" w:cs="宋体"/>
          <w:sz w:val="24"/>
          <w:szCs w:val="24"/>
        </w:rPr>
        <w:t xml:space="preserve"> </w:t>
      </w:r>
      <w:r>
        <w:rPr>
          <w:rFonts w:ascii="宋体" w:hAnsi="宋体" w:eastAsia="宋体" w:cs="宋体"/>
          <w:spacing w:val="-3"/>
          <w:sz w:val="24"/>
          <w:szCs w:val="24"/>
        </w:rPr>
        <w:t>获悉的国家秘密、商业秘密负有保密责任。</w:t>
      </w:r>
    </w:p>
    <w:p w14:paraId="5EF090F6">
      <w:pPr>
        <w:spacing w:before="34" w:line="299" w:lineRule="auto"/>
        <w:ind w:left="2" w:right="77" w:firstLine="477"/>
        <w:rPr>
          <w:rFonts w:ascii="宋体" w:hAnsi="宋体" w:eastAsia="宋体" w:cs="宋体"/>
          <w:sz w:val="24"/>
          <w:szCs w:val="24"/>
        </w:rPr>
      </w:pPr>
      <w:r>
        <w:rPr>
          <w:rFonts w:ascii="宋体" w:hAnsi="宋体" w:eastAsia="宋体" w:cs="宋体"/>
          <w:spacing w:val="-1"/>
          <w:sz w:val="24"/>
          <w:szCs w:val="24"/>
        </w:rPr>
        <w:t>22.8 评标过程的监控。本项目电子评标过程实行网上留痕、全程录音、录像</w:t>
      </w:r>
      <w:r>
        <w:rPr>
          <w:rFonts w:ascii="宋体" w:hAnsi="宋体" w:eastAsia="宋体" w:cs="宋体"/>
          <w:spacing w:val="-4"/>
          <w:sz w:val="24"/>
          <w:szCs w:val="24"/>
        </w:rPr>
        <w:t>监控，投标人在评标过程中所进行的试图影响评标结果的不公正活动，可能导</w:t>
      </w:r>
      <w:r>
        <w:rPr>
          <w:rFonts w:ascii="宋体" w:hAnsi="宋体" w:eastAsia="宋体" w:cs="宋体"/>
          <w:spacing w:val="-5"/>
          <w:sz w:val="24"/>
          <w:szCs w:val="24"/>
        </w:rPr>
        <w:t>致其</w:t>
      </w:r>
      <w:r>
        <w:rPr>
          <w:rFonts w:ascii="宋体" w:hAnsi="宋体" w:eastAsia="宋体" w:cs="宋体"/>
          <w:sz w:val="24"/>
          <w:szCs w:val="24"/>
        </w:rPr>
        <w:t xml:space="preserve"> </w:t>
      </w:r>
      <w:r>
        <w:rPr>
          <w:rFonts w:ascii="宋体" w:hAnsi="宋体" w:eastAsia="宋体" w:cs="宋体"/>
          <w:spacing w:val="-3"/>
          <w:sz w:val="24"/>
          <w:szCs w:val="24"/>
        </w:rPr>
        <w:t>投标按无效处理。</w:t>
      </w:r>
    </w:p>
    <w:p w14:paraId="667D88D7">
      <w:pPr>
        <w:spacing w:before="121" w:line="325" w:lineRule="auto"/>
        <w:ind w:right="77" w:firstLine="479"/>
        <w:rPr>
          <w:rFonts w:ascii="宋体" w:hAnsi="宋体" w:eastAsia="宋体" w:cs="宋体"/>
          <w:sz w:val="24"/>
          <w:szCs w:val="24"/>
        </w:rPr>
      </w:pPr>
      <w:r>
        <w:rPr>
          <w:rFonts w:ascii="宋体" w:hAnsi="宋体" w:eastAsia="宋体" w:cs="宋体"/>
          <w:spacing w:val="-1"/>
          <w:sz w:val="24"/>
          <w:szCs w:val="24"/>
        </w:rPr>
        <w:t>22.9 评标委员会发现采购文件存在歧义、重大缺陷导致评标工作无法进行，</w:t>
      </w:r>
      <w:r>
        <w:rPr>
          <w:rFonts w:ascii="宋体" w:hAnsi="宋体" w:eastAsia="宋体" w:cs="宋体"/>
          <w:spacing w:val="-4"/>
          <w:sz w:val="24"/>
          <w:szCs w:val="24"/>
        </w:rPr>
        <w:t>或者采购文件内容违反国家有关强制性规定的，应当停止评标工作，与采购人或者</w:t>
      </w:r>
      <w:r>
        <w:rPr>
          <w:rFonts w:ascii="宋体" w:hAnsi="宋体" w:eastAsia="宋体" w:cs="宋体"/>
          <w:sz w:val="24"/>
          <w:szCs w:val="24"/>
        </w:rPr>
        <w:t xml:space="preserve"> </w:t>
      </w:r>
      <w:r>
        <w:rPr>
          <w:rFonts w:ascii="宋体" w:hAnsi="宋体" w:eastAsia="宋体" w:cs="宋体"/>
          <w:spacing w:val="-4"/>
          <w:sz w:val="24"/>
          <w:szCs w:val="24"/>
        </w:rPr>
        <w:t>采购代理机构沟通并作书面记录。采购人或者采购代理机构确认后，应当修改采购</w:t>
      </w:r>
      <w:r>
        <w:rPr>
          <w:rFonts w:ascii="宋体" w:hAnsi="宋体" w:eastAsia="宋体" w:cs="宋体"/>
          <w:spacing w:val="-3"/>
          <w:sz w:val="24"/>
          <w:szCs w:val="24"/>
        </w:rPr>
        <w:t>文件，重新组织采购活动。</w:t>
      </w:r>
    </w:p>
    <w:p w14:paraId="7EB4FC7B">
      <w:pPr>
        <w:spacing w:before="183" w:line="290" w:lineRule="auto"/>
        <w:ind w:left="7" w:right="80" w:firstLine="477"/>
        <w:rPr>
          <w:rFonts w:ascii="宋体" w:hAnsi="宋体" w:eastAsia="宋体" w:cs="宋体"/>
          <w:sz w:val="24"/>
          <w:szCs w:val="24"/>
        </w:rPr>
      </w:pPr>
      <w:r>
        <w:rPr>
          <w:rFonts w:ascii="宋体" w:hAnsi="宋体" w:eastAsia="宋体" w:cs="宋体"/>
          <w:spacing w:val="-3"/>
          <w:sz w:val="24"/>
          <w:szCs w:val="24"/>
        </w:rPr>
        <w:t>22.10</w:t>
      </w:r>
      <w:r>
        <w:rPr>
          <w:rFonts w:ascii="宋体" w:hAnsi="宋体" w:eastAsia="宋体" w:cs="宋体"/>
          <w:spacing w:val="-43"/>
          <w:sz w:val="24"/>
          <w:szCs w:val="24"/>
        </w:rPr>
        <w:t xml:space="preserve"> </w:t>
      </w:r>
      <w:r>
        <w:rPr>
          <w:rFonts w:ascii="宋体" w:hAnsi="宋体" w:eastAsia="宋体" w:cs="宋体"/>
          <w:spacing w:val="-3"/>
          <w:sz w:val="24"/>
          <w:szCs w:val="24"/>
        </w:rPr>
        <w:t>谈判过程中，谈判小组成员不得与供应商私下交换意见，并在谈判工作</w:t>
      </w:r>
      <w:r>
        <w:rPr>
          <w:rFonts w:ascii="宋体" w:hAnsi="宋体" w:eastAsia="宋体" w:cs="宋体"/>
          <w:spacing w:val="-1"/>
          <w:sz w:val="24"/>
          <w:szCs w:val="24"/>
        </w:rPr>
        <w:t>结束后，不得将谈判情况进行泄露。</w:t>
      </w:r>
    </w:p>
    <w:p w14:paraId="71FF0626">
      <w:pPr>
        <w:spacing w:before="182" w:line="224" w:lineRule="auto"/>
        <w:ind w:left="484"/>
        <w:rPr>
          <w:rFonts w:ascii="宋体" w:hAnsi="宋体" w:eastAsia="宋体" w:cs="宋体"/>
          <w:sz w:val="24"/>
          <w:szCs w:val="24"/>
        </w:rPr>
      </w:pPr>
      <w:r>
        <w:rPr>
          <w:rFonts w:ascii="宋体" w:hAnsi="宋体" w:eastAsia="宋体" w:cs="宋体"/>
          <w:spacing w:val="-7"/>
          <w:sz w:val="24"/>
          <w:szCs w:val="24"/>
        </w:rPr>
        <w:t>22.11</w:t>
      </w:r>
      <w:r>
        <w:rPr>
          <w:rFonts w:ascii="宋体" w:hAnsi="宋体" w:eastAsia="宋体" w:cs="宋体"/>
          <w:spacing w:val="-25"/>
          <w:sz w:val="24"/>
          <w:szCs w:val="24"/>
        </w:rPr>
        <w:t xml:space="preserve"> </w:t>
      </w:r>
      <w:r>
        <w:rPr>
          <w:rFonts w:ascii="宋体" w:hAnsi="宋体" w:eastAsia="宋体" w:cs="宋体"/>
          <w:spacing w:val="-7"/>
          <w:sz w:val="24"/>
          <w:szCs w:val="24"/>
        </w:rPr>
        <w:t>回避</w:t>
      </w:r>
    </w:p>
    <w:p w14:paraId="629D102F">
      <w:pPr>
        <w:spacing w:before="176" w:line="351" w:lineRule="auto"/>
        <w:ind w:right="80" w:firstLine="480"/>
        <w:rPr>
          <w:rFonts w:ascii="宋体" w:hAnsi="宋体" w:eastAsia="宋体" w:cs="宋体"/>
          <w:sz w:val="24"/>
          <w:szCs w:val="24"/>
        </w:rPr>
      </w:pPr>
      <w:r>
        <w:rPr>
          <w:rFonts w:ascii="宋体" w:hAnsi="宋体" w:eastAsia="宋体" w:cs="宋体"/>
          <w:spacing w:val="3"/>
          <w:sz w:val="24"/>
          <w:szCs w:val="24"/>
        </w:rPr>
        <w:t>评审专家不得参加与自己有利害关系的政府采购项目的评审活</w:t>
      </w:r>
      <w:r>
        <w:rPr>
          <w:rFonts w:ascii="宋体" w:hAnsi="宋体" w:eastAsia="宋体" w:cs="宋体"/>
          <w:spacing w:val="2"/>
          <w:sz w:val="24"/>
          <w:szCs w:val="24"/>
        </w:rPr>
        <w:t>动。对与自己</w:t>
      </w:r>
      <w:r>
        <w:rPr>
          <w:rFonts w:ascii="宋体" w:hAnsi="宋体" w:eastAsia="宋体" w:cs="宋体"/>
          <w:spacing w:val="3"/>
          <w:sz w:val="24"/>
          <w:szCs w:val="24"/>
        </w:rPr>
        <w:t>有利害关系的评审项目，如受到邀请，应主动提出回避</w:t>
      </w:r>
      <w:r>
        <w:rPr>
          <w:rFonts w:ascii="宋体" w:hAnsi="宋体" w:eastAsia="宋体" w:cs="宋体"/>
          <w:spacing w:val="2"/>
          <w:sz w:val="24"/>
          <w:szCs w:val="24"/>
        </w:rPr>
        <w:t>。财政部门、采购人或采</w:t>
      </w:r>
      <w:r>
        <w:rPr>
          <w:rFonts w:ascii="宋体" w:hAnsi="宋体" w:eastAsia="宋体" w:cs="宋体"/>
          <w:sz w:val="24"/>
          <w:szCs w:val="24"/>
        </w:rPr>
        <w:t xml:space="preserve"> </w:t>
      </w:r>
      <w:r>
        <w:rPr>
          <w:rFonts w:ascii="宋体" w:hAnsi="宋体" w:eastAsia="宋体" w:cs="宋体"/>
          <w:spacing w:val="-1"/>
          <w:sz w:val="24"/>
          <w:szCs w:val="24"/>
        </w:rPr>
        <w:t>购代理机构也可要求该评审专家回避。</w:t>
      </w:r>
    </w:p>
    <w:p w14:paraId="5B52C64A">
      <w:pPr>
        <w:spacing w:before="36" w:line="221" w:lineRule="auto"/>
        <w:ind w:left="484"/>
        <w:rPr>
          <w:rFonts w:ascii="宋体" w:hAnsi="宋体" w:eastAsia="宋体" w:cs="宋体"/>
          <w:sz w:val="24"/>
          <w:szCs w:val="24"/>
        </w:rPr>
      </w:pPr>
      <w:r>
        <w:rPr>
          <w:rFonts w:ascii="宋体" w:hAnsi="宋体" w:eastAsia="宋体" w:cs="宋体"/>
          <w:spacing w:val="-2"/>
          <w:sz w:val="24"/>
          <w:szCs w:val="24"/>
        </w:rPr>
        <w:t>23、谈判程序</w:t>
      </w:r>
    </w:p>
    <w:p w14:paraId="5F0DEAE3">
      <w:pPr>
        <w:spacing w:before="179" w:line="347" w:lineRule="auto"/>
        <w:ind w:left="1" w:right="80" w:firstLine="479"/>
        <w:rPr>
          <w:rFonts w:ascii="宋体" w:hAnsi="宋体" w:eastAsia="宋体" w:cs="宋体"/>
          <w:sz w:val="24"/>
          <w:szCs w:val="24"/>
        </w:rPr>
      </w:pPr>
      <w:r>
        <w:rPr>
          <w:rFonts w:ascii="宋体" w:hAnsi="宋体" w:eastAsia="宋体" w:cs="宋体"/>
          <w:spacing w:val="3"/>
          <w:sz w:val="24"/>
          <w:szCs w:val="24"/>
        </w:rPr>
        <w:t>谈判小组将依照以下程序进行谈判评审，首先对响应文件进行</w:t>
      </w:r>
      <w:r>
        <w:rPr>
          <w:rFonts w:ascii="宋体" w:hAnsi="宋体" w:eastAsia="宋体" w:cs="宋体"/>
          <w:spacing w:val="2"/>
          <w:sz w:val="24"/>
          <w:szCs w:val="24"/>
        </w:rPr>
        <w:t>资格性和符合</w:t>
      </w:r>
      <w:r>
        <w:rPr>
          <w:rFonts w:ascii="宋体" w:hAnsi="宋体" w:eastAsia="宋体" w:cs="宋体"/>
          <w:spacing w:val="-2"/>
          <w:sz w:val="24"/>
          <w:szCs w:val="24"/>
        </w:rPr>
        <w:t>性的初步审查：</w:t>
      </w:r>
    </w:p>
    <w:p w14:paraId="4C84F47B">
      <w:pPr>
        <w:spacing w:before="35" w:line="220" w:lineRule="auto"/>
        <w:ind w:left="484"/>
        <w:rPr>
          <w:rFonts w:ascii="宋体" w:hAnsi="宋体" w:eastAsia="宋体" w:cs="宋体"/>
          <w:sz w:val="24"/>
          <w:szCs w:val="24"/>
        </w:rPr>
        <w:sectPr>
          <w:footerReference r:id="rId11" w:type="default"/>
          <w:pgSz w:w="11906" w:h="16839"/>
          <w:pgMar w:top="1440" w:right="1800" w:bottom="1440" w:left="1800" w:header="0" w:footer="992" w:gutter="0"/>
          <w:pgNumType w:fmt="decimal"/>
          <w:cols w:space="720" w:num="1"/>
        </w:sectPr>
      </w:pPr>
      <w:r>
        <w:rPr>
          <w:rFonts w:ascii="宋体" w:hAnsi="宋体" w:eastAsia="宋体" w:cs="宋体"/>
          <w:spacing w:val="-4"/>
          <w:sz w:val="24"/>
          <w:szCs w:val="24"/>
        </w:rPr>
        <w:t>23.1</w:t>
      </w:r>
      <w:r>
        <w:rPr>
          <w:rFonts w:ascii="宋体" w:hAnsi="宋体" w:eastAsia="宋体" w:cs="宋体"/>
          <w:spacing w:val="22"/>
          <w:sz w:val="24"/>
          <w:szCs w:val="24"/>
        </w:rPr>
        <w:t xml:space="preserve"> </w:t>
      </w:r>
      <w:r>
        <w:rPr>
          <w:rFonts w:ascii="宋体" w:hAnsi="宋体" w:eastAsia="宋体" w:cs="宋体"/>
          <w:spacing w:val="-4"/>
          <w:sz w:val="24"/>
          <w:szCs w:val="24"/>
        </w:rPr>
        <w:t>资格性检查</w:t>
      </w:r>
    </w:p>
    <w:p w14:paraId="5D9E1822">
      <w:pPr>
        <w:pStyle w:val="2"/>
        <w:spacing w:line="267" w:lineRule="auto"/>
      </w:pPr>
    </w:p>
    <w:p w14:paraId="4B936C6B">
      <w:pPr>
        <w:pStyle w:val="2"/>
        <w:spacing w:line="268" w:lineRule="auto"/>
      </w:pPr>
    </w:p>
    <w:p w14:paraId="66BC2F2E">
      <w:pPr>
        <w:spacing w:before="78" w:line="220" w:lineRule="auto"/>
        <w:ind w:left="498"/>
        <w:rPr>
          <w:rFonts w:ascii="宋体" w:hAnsi="宋体" w:eastAsia="宋体" w:cs="宋体"/>
          <w:sz w:val="24"/>
          <w:szCs w:val="24"/>
        </w:rPr>
      </w:pPr>
      <w:r>
        <w:rPr>
          <w:rFonts w:ascii="宋体" w:hAnsi="宋体" w:eastAsia="宋体" w:cs="宋体"/>
          <w:spacing w:val="-3"/>
          <w:sz w:val="24"/>
          <w:szCs w:val="24"/>
        </w:rPr>
        <w:t>1、营业执照是否有效</w:t>
      </w:r>
    </w:p>
    <w:p w14:paraId="7C9B6EB4">
      <w:pPr>
        <w:spacing w:before="182" w:line="219" w:lineRule="auto"/>
        <w:ind w:left="483"/>
        <w:rPr>
          <w:rFonts w:ascii="宋体" w:hAnsi="宋体" w:eastAsia="宋体" w:cs="宋体"/>
          <w:sz w:val="24"/>
          <w:szCs w:val="24"/>
        </w:rPr>
      </w:pPr>
      <w:r>
        <w:rPr>
          <w:rFonts w:ascii="宋体" w:hAnsi="宋体" w:eastAsia="宋体" w:cs="宋体"/>
          <w:spacing w:val="-1"/>
          <w:sz w:val="24"/>
          <w:szCs w:val="24"/>
        </w:rPr>
        <w:t>2、采购政策按照采购文件等相关要求落实，含中小企业声明函（如有）</w:t>
      </w:r>
    </w:p>
    <w:p w14:paraId="1720F509">
      <w:pPr>
        <w:spacing w:before="183" w:line="219" w:lineRule="auto"/>
        <w:ind w:left="485"/>
        <w:rPr>
          <w:rFonts w:ascii="宋体" w:hAnsi="宋体" w:eastAsia="宋体" w:cs="宋体"/>
          <w:sz w:val="24"/>
          <w:szCs w:val="24"/>
        </w:rPr>
      </w:pPr>
      <w:r>
        <w:rPr>
          <w:rFonts w:ascii="宋体" w:hAnsi="宋体" w:eastAsia="宋体" w:cs="宋体"/>
          <w:spacing w:val="-1"/>
          <w:sz w:val="24"/>
          <w:szCs w:val="24"/>
        </w:rPr>
        <w:t>3、特定资质是否符合采购文件要求</w:t>
      </w:r>
    </w:p>
    <w:p w14:paraId="35E946FB">
      <w:pPr>
        <w:spacing w:before="181" w:line="289" w:lineRule="auto"/>
        <w:ind w:left="2" w:firstLine="480"/>
        <w:rPr>
          <w:rFonts w:ascii="宋体" w:hAnsi="宋体" w:eastAsia="宋体" w:cs="宋体"/>
          <w:sz w:val="24"/>
          <w:szCs w:val="24"/>
        </w:rPr>
      </w:pPr>
      <w:r>
        <w:rPr>
          <w:rFonts w:ascii="宋体" w:hAnsi="宋体" w:eastAsia="宋体" w:cs="宋体"/>
          <w:spacing w:val="4"/>
          <w:sz w:val="24"/>
          <w:szCs w:val="24"/>
        </w:rPr>
        <w:t>23.1.1</w:t>
      </w:r>
      <w:r>
        <w:rPr>
          <w:rFonts w:ascii="宋体" w:hAnsi="宋体" w:eastAsia="宋体" w:cs="宋体"/>
          <w:spacing w:val="-47"/>
          <w:sz w:val="24"/>
          <w:szCs w:val="24"/>
        </w:rPr>
        <w:t xml:space="preserve"> </w:t>
      </w:r>
      <w:r>
        <w:rPr>
          <w:rFonts w:ascii="宋体" w:hAnsi="宋体" w:eastAsia="宋体" w:cs="宋体"/>
          <w:spacing w:val="4"/>
          <w:sz w:val="24"/>
          <w:szCs w:val="24"/>
        </w:rPr>
        <w:t>谈判小组依据法律法规和谈判文件的规定,对响应</w:t>
      </w:r>
      <w:r>
        <w:rPr>
          <w:rFonts w:ascii="宋体" w:hAnsi="宋体" w:eastAsia="宋体" w:cs="宋体"/>
          <w:spacing w:val="3"/>
          <w:sz w:val="24"/>
          <w:szCs w:val="24"/>
        </w:rPr>
        <w:t>文件中的资格证明</w:t>
      </w:r>
      <w:r>
        <w:rPr>
          <w:rFonts w:ascii="宋体" w:hAnsi="宋体" w:eastAsia="宋体" w:cs="宋体"/>
          <w:sz w:val="24"/>
          <w:szCs w:val="24"/>
        </w:rPr>
        <w:t xml:space="preserve"> </w:t>
      </w:r>
      <w:r>
        <w:rPr>
          <w:rFonts w:ascii="宋体" w:hAnsi="宋体" w:eastAsia="宋体" w:cs="宋体"/>
          <w:spacing w:val="-2"/>
          <w:sz w:val="24"/>
          <w:szCs w:val="24"/>
        </w:rPr>
        <w:t>文件是否齐全、以及证件有效性进行审查,以确定供应商是否具合格供应商资格：</w:t>
      </w:r>
    </w:p>
    <w:p w14:paraId="6B731317">
      <w:pPr>
        <w:spacing w:before="187" w:line="313" w:lineRule="auto"/>
        <w:ind w:firstLine="483"/>
        <w:rPr>
          <w:rFonts w:ascii="宋体" w:hAnsi="宋体" w:eastAsia="宋体" w:cs="宋体"/>
          <w:sz w:val="24"/>
          <w:szCs w:val="24"/>
        </w:rPr>
      </w:pPr>
      <w:r>
        <w:rPr>
          <w:rFonts w:ascii="宋体" w:hAnsi="宋体" w:eastAsia="宋体" w:cs="宋体"/>
          <w:spacing w:val="1"/>
          <w:sz w:val="24"/>
          <w:szCs w:val="24"/>
        </w:rPr>
        <w:t>23.1.2</w:t>
      </w:r>
      <w:r>
        <w:rPr>
          <w:rFonts w:ascii="宋体" w:hAnsi="宋体" w:eastAsia="宋体" w:cs="宋体"/>
          <w:spacing w:val="-51"/>
          <w:sz w:val="24"/>
          <w:szCs w:val="24"/>
        </w:rPr>
        <w:t xml:space="preserve"> </w:t>
      </w:r>
      <w:r>
        <w:rPr>
          <w:rFonts w:ascii="宋体" w:hAnsi="宋体" w:eastAsia="宋体" w:cs="宋体"/>
          <w:spacing w:val="1"/>
          <w:sz w:val="24"/>
          <w:szCs w:val="24"/>
        </w:rPr>
        <w:t>供应商法定代表人或其代理人须</w:t>
      </w:r>
      <w:r>
        <w:rPr>
          <w:rFonts w:ascii="宋体" w:hAnsi="宋体" w:eastAsia="宋体" w:cs="宋体"/>
          <w:sz w:val="24"/>
          <w:szCs w:val="24"/>
        </w:rPr>
        <w:t>参加谈判，随时准备对谈判小组的询</w:t>
      </w:r>
      <w:r>
        <w:rPr>
          <w:rFonts w:ascii="宋体" w:hAnsi="宋体" w:eastAsia="宋体" w:cs="宋体"/>
          <w:spacing w:val="3"/>
          <w:sz w:val="24"/>
          <w:szCs w:val="24"/>
        </w:rPr>
        <w:t>问进行解答。（法定代表人或其代理人参加谈判时，</w:t>
      </w:r>
      <w:r>
        <w:rPr>
          <w:rFonts w:ascii="宋体" w:hAnsi="宋体" w:eastAsia="宋体" w:cs="宋体"/>
          <w:spacing w:val="2"/>
          <w:sz w:val="24"/>
          <w:szCs w:val="24"/>
        </w:rPr>
        <w:t>须携带身份证或其他与法定</w:t>
      </w:r>
      <w:r>
        <w:rPr>
          <w:rFonts w:ascii="宋体" w:hAnsi="宋体" w:eastAsia="宋体" w:cs="宋体"/>
          <w:spacing w:val="-1"/>
          <w:sz w:val="24"/>
          <w:szCs w:val="24"/>
        </w:rPr>
        <w:t>代表人或其代理人身份相符的有效证件之原件，以备查验。）</w:t>
      </w:r>
    </w:p>
    <w:p w14:paraId="557720FA">
      <w:pPr>
        <w:spacing w:before="183" w:line="313" w:lineRule="auto"/>
        <w:ind w:left="5" w:firstLine="478"/>
        <w:rPr>
          <w:rFonts w:ascii="宋体" w:hAnsi="宋体" w:eastAsia="宋体" w:cs="宋体"/>
          <w:sz w:val="24"/>
          <w:szCs w:val="24"/>
        </w:rPr>
      </w:pPr>
      <w:r>
        <w:rPr>
          <w:rFonts w:ascii="宋体" w:hAnsi="宋体" w:eastAsia="宋体" w:cs="宋体"/>
          <w:sz w:val="24"/>
          <w:szCs w:val="24"/>
        </w:rPr>
        <w:t>23.1.3</w:t>
      </w:r>
      <w:r>
        <w:rPr>
          <w:rFonts w:ascii="宋体" w:hAnsi="宋体" w:eastAsia="宋体" w:cs="宋体"/>
          <w:spacing w:val="-31"/>
          <w:sz w:val="24"/>
          <w:szCs w:val="24"/>
        </w:rPr>
        <w:t xml:space="preserve"> </w:t>
      </w:r>
      <w:r>
        <w:rPr>
          <w:rFonts w:ascii="宋体" w:hAnsi="宋体" w:eastAsia="宋体" w:cs="宋体"/>
          <w:sz w:val="24"/>
          <w:szCs w:val="24"/>
        </w:rPr>
        <w:t>参与谈判的供应商以他人的名义参加谈判、串通、以行贿手段谋取成</w:t>
      </w:r>
      <w:r>
        <w:rPr>
          <w:rFonts w:ascii="宋体" w:hAnsi="宋体" w:eastAsia="宋体" w:cs="宋体"/>
          <w:spacing w:val="2"/>
          <w:sz w:val="24"/>
          <w:szCs w:val="24"/>
        </w:rPr>
        <w:t>交或者以其他弄虚作假方式参加谈判的，该参与谈判的供应商的响应文件将作无</w:t>
      </w:r>
      <w:r>
        <w:rPr>
          <w:rFonts w:ascii="宋体" w:hAnsi="宋体" w:eastAsia="宋体" w:cs="宋体"/>
          <w:spacing w:val="-2"/>
          <w:sz w:val="24"/>
          <w:szCs w:val="24"/>
        </w:rPr>
        <w:t>效响应文件处理。</w:t>
      </w:r>
    </w:p>
    <w:p w14:paraId="4D39F267">
      <w:pPr>
        <w:spacing w:before="182" w:line="220" w:lineRule="auto"/>
        <w:ind w:left="483"/>
        <w:rPr>
          <w:rFonts w:ascii="宋体" w:hAnsi="宋体" w:eastAsia="宋体" w:cs="宋体"/>
          <w:sz w:val="24"/>
          <w:szCs w:val="24"/>
        </w:rPr>
      </w:pPr>
      <w:r>
        <w:rPr>
          <w:rFonts w:ascii="宋体" w:hAnsi="宋体" w:eastAsia="宋体" w:cs="宋体"/>
          <w:spacing w:val="-2"/>
          <w:sz w:val="24"/>
          <w:szCs w:val="24"/>
        </w:rPr>
        <w:t>23.2 符合性检查</w:t>
      </w:r>
    </w:p>
    <w:p w14:paraId="6914FAFA">
      <w:pPr>
        <w:spacing w:before="182" w:line="352" w:lineRule="auto"/>
        <w:ind w:firstLine="482"/>
        <w:jc w:val="both"/>
        <w:rPr>
          <w:rFonts w:ascii="宋体" w:hAnsi="宋体" w:eastAsia="宋体" w:cs="宋体"/>
          <w:sz w:val="24"/>
          <w:szCs w:val="24"/>
        </w:rPr>
      </w:pPr>
      <w:r>
        <w:rPr>
          <w:rFonts w:ascii="宋体" w:hAnsi="宋体" w:eastAsia="宋体" w:cs="宋体"/>
          <w:spacing w:val="3"/>
          <w:sz w:val="24"/>
          <w:szCs w:val="24"/>
        </w:rPr>
        <w:t>依据谈判文件的规定，从响应文件的有效性、完整性和</w:t>
      </w:r>
      <w:r>
        <w:rPr>
          <w:rFonts w:ascii="宋体" w:hAnsi="宋体" w:eastAsia="宋体" w:cs="宋体"/>
          <w:spacing w:val="2"/>
          <w:sz w:val="24"/>
          <w:szCs w:val="24"/>
        </w:rPr>
        <w:t>对谈判文件的响应程</w:t>
      </w:r>
      <w:r>
        <w:rPr>
          <w:rFonts w:ascii="宋体" w:hAnsi="宋体" w:eastAsia="宋体" w:cs="宋体"/>
          <w:spacing w:val="3"/>
          <w:sz w:val="24"/>
          <w:szCs w:val="24"/>
        </w:rPr>
        <w:t>度进行审查，以确定是否对谈判文件的实质性要</w:t>
      </w:r>
      <w:r>
        <w:rPr>
          <w:rFonts w:ascii="宋体" w:hAnsi="宋体" w:eastAsia="宋体" w:cs="宋体"/>
          <w:spacing w:val="2"/>
          <w:sz w:val="24"/>
          <w:szCs w:val="24"/>
        </w:rPr>
        <w:t>求作出响应。符合性审查的内容</w:t>
      </w:r>
      <w:r>
        <w:rPr>
          <w:rFonts w:ascii="宋体" w:hAnsi="宋体" w:eastAsia="宋体" w:cs="宋体"/>
          <w:spacing w:val="-3"/>
          <w:sz w:val="24"/>
          <w:szCs w:val="24"/>
        </w:rPr>
        <w:t>包括：</w:t>
      </w:r>
    </w:p>
    <w:p w14:paraId="0235C0DE">
      <w:pPr>
        <w:spacing w:before="31" w:line="219" w:lineRule="auto"/>
        <w:ind w:left="483"/>
        <w:rPr>
          <w:rFonts w:ascii="宋体" w:hAnsi="宋体" w:eastAsia="宋体" w:cs="宋体"/>
          <w:sz w:val="24"/>
          <w:szCs w:val="24"/>
        </w:rPr>
      </w:pPr>
      <w:r>
        <w:rPr>
          <w:rFonts w:ascii="宋体" w:hAnsi="宋体" w:eastAsia="宋体" w:cs="宋体"/>
          <w:spacing w:val="-1"/>
          <w:sz w:val="24"/>
          <w:szCs w:val="24"/>
        </w:rPr>
        <w:t>23.2.1</w:t>
      </w:r>
      <w:r>
        <w:rPr>
          <w:rFonts w:ascii="宋体" w:hAnsi="宋体" w:eastAsia="宋体" w:cs="宋体"/>
          <w:spacing w:val="-39"/>
          <w:sz w:val="24"/>
          <w:szCs w:val="24"/>
        </w:rPr>
        <w:t xml:space="preserve"> </w:t>
      </w:r>
      <w:r>
        <w:rPr>
          <w:rFonts w:ascii="宋体" w:hAnsi="宋体" w:eastAsia="宋体" w:cs="宋体"/>
          <w:spacing w:val="-1"/>
          <w:sz w:val="24"/>
          <w:szCs w:val="24"/>
        </w:rPr>
        <w:t>响应文件内容是否齐全，是否按照采购文件的要求提供资</w:t>
      </w:r>
      <w:r>
        <w:rPr>
          <w:rFonts w:ascii="宋体" w:hAnsi="宋体" w:eastAsia="宋体" w:cs="宋体"/>
          <w:spacing w:val="-2"/>
          <w:sz w:val="24"/>
          <w:szCs w:val="24"/>
        </w:rPr>
        <w:t>料；</w:t>
      </w:r>
    </w:p>
    <w:p w14:paraId="49764C87">
      <w:pPr>
        <w:spacing w:before="184" w:line="219" w:lineRule="auto"/>
        <w:ind w:left="483"/>
        <w:rPr>
          <w:rFonts w:ascii="宋体" w:hAnsi="宋体" w:eastAsia="宋体" w:cs="宋体"/>
          <w:sz w:val="24"/>
          <w:szCs w:val="24"/>
        </w:rPr>
      </w:pPr>
      <w:r>
        <w:rPr>
          <w:rFonts w:ascii="宋体" w:hAnsi="宋体" w:eastAsia="宋体" w:cs="宋体"/>
          <w:spacing w:val="1"/>
          <w:sz w:val="24"/>
          <w:szCs w:val="24"/>
        </w:rPr>
        <w:t>23.2.2 是否按照要求提交谈判保证金</w:t>
      </w:r>
      <w:r>
        <w:rPr>
          <w:rFonts w:ascii="宋体" w:hAnsi="宋体" w:eastAsia="宋体" w:cs="宋体"/>
          <w:spacing w:val="-18"/>
          <w:sz w:val="24"/>
          <w:szCs w:val="24"/>
        </w:rPr>
        <w:t>；（</w:t>
      </w:r>
      <w:r>
        <w:rPr>
          <w:rFonts w:ascii="宋体" w:hAnsi="宋体" w:eastAsia="宋体" w:cs="宋体"/>
          <w:spacing w:val="1"/>
          <w:sz w:val="24"/>
          <w:szCs w:val="24"/>
        </w:rPr>
        <w:t>本</w:t>
      </w:r>
      <w:r>
        <w:rPr>
          <w:rFonts w:ascii="宋体" w:hAnsi="宋体" w:eastAsia="宋体" w:cs="宋体"/>
          <w:sz w:val="24"/>
          <w:szCs w:val="24"/>
        </w:rPr>
        <w:t>项目不收取保证金）</w:t>
      </w:r>
    </w:p>
    <w:p w14:paraId="6815DF63">
      <w:pPr>
        <w:spacing w:before="183" w:line="313" w:lineRule="auto"/>
        <w:ind w:firstLine="482"/>
        <w:rPr>
          <w:rFonts w:ascii="宋体" w:hAnsi="宋体" w:eastAsia="宋体" w:cs="宋体"/>
          <w:sz w:val="24"/>
          <w:szCs w:val="24"/>
        </w:rPr>
      </w:pPr>
      <w:r>
        <w:rPr>
          <w:rFonts w:ascii="宋体" w:hAnsi="宋体" w:eastAsia="宋体" w:cs="宋体"/>
          <w:spacing w:val="-1"/>
          <w:sz w:val="24"/>
          <w:szCs w:val="24"/>
        </w:rPr>
        <w:t>23.2.3 是否按照谈判文件的要求签署、盖章：按照招标文件的要求在规定的</w:t>
      </w:r>
      <w:r>
        <w:rPr>
          <w:rFonts w:ascii="宋体" w:hAnsi="宋体" w:eastAsia="宋体" w:cs="宋体"/>
          <w:spacing w:val="3"/>
          <w:sz w:val="24"/>
          <w:szCs w:val="24"/>
        </w:rPr>
        <w:t>地方完成签字、盖章，投标文件上法定代表人或其</w:t>
      </w:r>
      <w:r>
        <w:rPr>
          <w:rFonts w:ascii="宋体" w:hAnsi="宋体" w:eastAsia="宋体" w:cs="宋体"/>
          <w:spacing w:val="2"/>
          <w:sz w:val="24"/>
          <w:szCs w:val="24"/>
        </w:rPr>
        <w:t>授权代理人的签字、投标人的</w:t>
      </w:r>
      <w:r>
        <w:rPr>
          <w:rFonts w:ascii="宋体" w:hAnsi="宋体" w:eastAsia="宋体" w:cs="宋体"/>
          <w:spacing w:val="-1"/>
          <w:sz w:val="24"/>
          <w:szCs w:val="24"/>
        </w:rPr>
        <w:t>单位章齐全符合招标文件规定；</w:t>
      </w:r>
    </w:p>
    <w:p w14:paraId="79717FC7">
      <w:pPr>
        <w:spacing w:before="182" w:line="290" w:lineRule="auto"/>
        <w:ind w:firstLine="483"/>
        <w:rPr>
          <w:rFonts w:ascii="宋体" w:hAnsi="宋体" w:eastAsia="宋体" w:cs="宋体"/>
          <w:sz w:val="24"/>
          <w:szCs w:val="24"/>
        </w:rPr>
      </w:pPr>
      <w:r>
        <w:rPr>
          <w:rFonts w:ascii="宋体" w:hAnsi="宋体" w:eastAsia="宋体" w:cs="宋体"/>
          <w:spacing w:val="-1"/>
          <w:sz w:val="24"/>
          <w:szCs w:val="24"/>
        </w:rPr>
        <w:t>23.2.4 响应文件是否有采购人不能接收的条件：投标文件未附有采购人不能接受的附加条件及法律、法规和招标文件规定的其他无效情形；</w:t>
      </w:r>
    </w:p>
    <w:p w14:paraId="543AFDF6">
      <w:pPr>
        <w:spacing w:before="183" w:line="290" w:lineRule="auto"/>
        <w:ind w:firstLine="482"/>
        <w:rPr>
          <w:rFonts w:ascii="宋体" w:hAnsi="宋体" w:eastAsia="宋体" w:cs="宋体"/>
          <w:sz w:val="24"/>
          <w:szCs w:val="24"/>
        </w:rPr>
      </w:pPr>
      <w:r>
        <w:rPr>
          <w:rFonts w:ascii="宋体" w:hAnsi="宋体" w:eastAsia="宋体" w:cs="宋体"/>
          <w:spacing w:val="6"/>
          <w:sz w:val="24"/>
          <w:szCs w:val="24"/>
        </w:rPr>
        <w:t>23.2.5 满足投标产品的货物要求及其配套服务等：按照采</w:t>
      </w:r>
      <w:r>
        <w:rPr>
          <w:rFonts w:ascii="宋体" w:hAnsi="宋体" w:eastAsia="宋体" w:cs="宋体"/>
          <w:spacing w:val="5"/>
          <w:sz w:val="24"/>
          <w:szCs w:val="24"/>
        </w:rPr>
        <w:t>购人需求提供货</w:t>
      </w:r>
      <w:r>
        <w:rPr>
          <w:rFonts w:ascii="宋体" w:hAnsi="宋体" w:eastAsia="宋体" w:cs="宋体"/>
          <w:spacing w:val="-1"/>
          <w:sz w:val="24"/>
          <w:szCs w:val="24"/>
        </w:rPr>
        <w:t>物、备品备件及其配套服务，且只能有一个方案投标；</w:t>
      </w:r>
    </w:p>
    <w:p w14:paraId="284FD45C">
      <w:pPr>
        <w:spacing w:before="183" w:line="289" w:lineRule="auto"/>
        <w:ind w:left="1" w:firstLine="481"/>
        <w:rPr>
          <w:rFonts w:ascii="宋体" w:hAnsi="宋体" w:eastAsia="宋体" w:cs="宋体"/>
          <w:sz w:val="24"/>
          <w:szCs w:val="24"/>
        </w:rPr>
      </w:pPr>
      <w:r>
        <w:rPr>
          <w:rFonts w:ascii="宋体" w:hAnsi="宋体" w:eastAsia="宋体" w:cs="宋体"/>
          <w:spacing w:val="-1"/>
          <w:sz w:val="24"/>
          <w:szCs w:val="24"/>
        </w:rPr>
        <w:t>23.2.6 投标报价未超过采购预算最高限价金额，且只有一个有效报价，不得</w:t>
      </w:r>
      <w:r>
        <w:rPr>
          <w:rFonts w:ascii="宋体" w:hAnsi="宋体" w:eastAsia="宋体" w:cs="宋体"/>
          <w:spacing w:val="-2"/>
          <w:sz w:val="24"/>
          <w:szCs w:val="24"/>
        </w:rPr>
        <w:t>提交选择性报价；</w:t>
      </w:r>
    </w:p>
    <w:p w14:paraId="1A312DE5">
      <w:pPr>
        <w:spacing w:before="184" w:line="219" w:lineRule="auto"/>
        <w:ind w:left="483"/>
        <w:rPr>
          <w:rFonts w:ascii="宋体" w:hAnsi="宋体" w:eastAsia="宋体" w:cs="宋体"/>
          <w:sz w:val="24"/>
          <w:szCs w:val="24"/>
        </w:rPr>
      </w:pPr>
      <w:r>
        <w:rPr>
          <w:rFonts w:ascii="宋体" w:hAnsi="宋体" w:eastAsia="宋体" w:cs="宋体"/>
          <w:spacing w:val="-1"/>
          <w:sz w:val="24"/>
          <w:szCs w:val="24"/>
        </w:rPr>
        <w:t>23.2.7 符合法律、法规和采购文件中规定的其他实质性要求。</w:t>
      </w:r>
    </w:p>
    <w:p w14:paraId="2F215C52">
      <w:pPr>
        <w:spacing w:before="182" w:line="222" w:lineRule="auto"/>
        <w:ind w:left="484"/>
        <w:rPr>
          <w:rFonts w:ascii="宋体" w:hAnsi="宋体" w:eastAsia="宋体" w:cs="宋体"/>
          <w:sz w:val="24"/>
          <w:szCs w:val="24"/>
        </w:rPr>
      </w:pPr>
      <w:r>
        <w:rPr>
          <w:rFonts w:ascii="宋体" w:hAnsi="宋体" w:eastAsia="宋体" w:cs="宋体"/>
          <w:b/>
          <w:bCs/>
          <w:spacing w:val="-4"/>
          <w:sz w:val="24"/>
          <w:szCs w:val="24"/>
        </w:rPr>
        <w:t>五、成交及合同</w:t>
      </w:r>
    </w:p>
    <w:p w14:paraId="5613058A">
      <w:pPr>
        <w:spacing w:before="180" w:line="219" w:lineRule="auto"/>
        <w:ind w:left="483"/>
        <w:rPr>
          <w:lang w:val="en-US" w:eastAsia="en-US"/>
        </w:rPr>
      </w:pPr>
      <w:r>
        <w:rPr>
          <w:rFonts w:ascii="宋体" w:hAnsi="宋体" w:eastAsia="宋体" w:cs="宋体"/>
          <w:b/>
          <w:bCs/>
          <w:spacing w:val="-3"/>
          <w:sz w:val="24"/>
          <w:szCs w:val="24"/>
        </w:rPr>
        <w:t>24.确定成交供应商及结果公告</w:t>
      </w:r>
    </w:p>
    <w:p w14:paraId="4D15D734">
      <w:pPr>
        <w:bidi w:val="0"/>
        <w:rPr>
          <w:lang w:val="en-US" w:eastAsia="en-US"/>
        </w:rPr>
      </w:pPr>
    </w:p>
    <w:p w14:paraId="147747F6">
      <w:pPr>
        <w:tabs>
          <w:tab w:val="left" w:pos="825"/>
        </w:tabs>
        <w:bidi w:val="0"/>
        <w:ind w:firstLine="476" w:firstLineChars="200"/>
        <w:jc w:val="left"/>
        <w:rPr>
          <w:rFonts w:ascii="宋体" w:hAnsi="宋体" w:eastAsia="宋体" w:cs="宋体"/>
          <w:sz w:val="24"/>
          <w:szCs w:val="24"/>
        </w:rPr>
      </w:pPr>
      <w:r>
        <w:rPr>
          <w:rFonts w:ascii="宋体" w:hAnsi="宋体" w:eastAsia="宋体" w:cs="宋体"/>
          <w:spacing w:val="-1"/>
          <w:sz w:val="24"/>
          <w:szCs w:val="24"/>
        </w:rPr>
        <w:t>24.1 确定成交供应商。由采购人直接委托评审专家确定，评审报告提出的排序第一的供应商为成交供应商。</w:t>
      </w:r>
    </w:p>
    <w:p w14:paraId="6981E0EA">
      <w:pPr>
        <w:spacing w:before="183" w:line="289" w:lineRule="auto"/>
        <w:ind w:left="30" w:firstLine="453"/>
        <w:rPr>
          <w:rFonts w:ascii="宋体" w:hAnsi="宋体" w:eastAsia="宋体" w:cs="宋体"/>
          <w:sz w:val="24"/>
          <w:szCs w:val="24"/>
        </w:rPr>
      </w:pPr>
      <w:r>
        <w:rPr>
          <w:rFonts w:ascii="宋体" w:hAnsi="宋体" w:eastAsia="宋体" w:cs="宋体"/>
          <w:spacing w:val="-1"/>
          <w:sz w:val="24"/>
          <w:szCs w:val="24"/>
        </w:rPr>
        <w:t>24.2 成交通知及成交结果公告。采购代</w:t>
      </w:r>
      <w:r>
        <w:rPr>
          <w:rFonts w:ascii="宋体" w:hAnsi="宋体" w:eastAsia="宋体" w:cs="宋体"/>
          <w:spacing w:val="-2"/>
          <w:sz w:val="24"/>
          <w:szCs w:val="24"/>
        </w:rPr>
        <w:t>理机构应当在评审结束后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w:t>
      </w:r>
      <w:r>
        <w:rPr>
          <w:rFonts w:ascii="宋体" w:hAnsi="宋体" w:eastAsia="宋体" w:cs="宋体"/>
          <w:spacing w:val="-1"/>
          <w:sz w:val="24"/>
          <w:szCs w:val="24"/>
        </w:rPr>
        <w:t>内将评审报告送采购人确认，在省级以上财政部门指定的媒体上公告</w:t>
      </w:r>
      <w:r>
        <w:rPr>
          <w:rFonts w:ascii="宋体" w:hAnsi="宋体" w:eastAsia="宋体" w:cs="宋体"/>
          <w:spacing w:val="-2"/>
          <w:sz w:val="24"/>
          <w:szCs w:val="24"/>
        </w:rPr>
        <w:t>成交结果。</w:t>
      </w:r>
    </w:p>
    <w:p w14:paraId="3CC11562">
      <w:pPr>
        <w:spacing w:before="186" w:line="354" w:lineRule="auto"/>
        <w:ind w:left="3" w:firstLine="476"/>
        <w:jc w:val="both"/>
        <w:rPr>
          <w:rFonts w:ascii="宋体" w:hAnsi="宋体" w:eastAsia="宋体" w:cs="宋体"/>
          <w:sz w:val="24"/>
          <w:szCs w:val="24"/>
        </w:rPr>
      </w:pPr>
      <w:r>
        <w:rPr>
          <w:rFonts w:ascii="宋体" w:hAnsi="宋体" w:eastAsia="宋体" w:cs="宋体"/>
          <w:spacing w:val="2"/>
          <w:sz w:val="24"/>
          <w:szCs w:val="24"/>
        </w:rPr>
        <w:t>采购人应当在收到评审报告后</w:t>
      </w:r>
      <w:r>
        <w:rPr>
          <w:rFonts w:ascii="宋体" w:hAnsi="宋体" w:eastAsia="宋体" w:cs="宋体"/>
          <w:spacing w:val="-43"/>
          <w:sz w:val="24"/>
          <w:szCs w:val="24"/>
        </w:rPr>
        <w:t xml:space="preserve"> </w:t>
      </w:r>
      <w:r>
        <w:rPr>
          <w:rFonts w:ascii="宋体" w:hAnsi="宋体" w:eastAsia="宋体" w:cs="宋体"/>
          <w:spacing w:val="2"/>
          <w:sz w:val="24"/>
          <w:szCs w:val="24"/>
        </w:rPr>
        <w:t>5</w:t>
      </w:r>
      <w:r>
        <w:rPr>
          <w:rFonts w:ascii="宋体" w:hAnsi="宋体" w:eastAsia="宋体" w:cs="宋体"/>
          <w:spacing w:val="-48"/>
          <w:sz w:val="24"/>
          <w:szCs w:val="24"/>
        </w:rPr>
        <w:t xml:space="preserve"> </w:t>
      </w:r>
      <w:r>
        <w:rPr>
          <w:rFonts w:ascii="宋体" w:hAnsi="宋体" w:eastAsia="宋体" w:cs="宋体"/>
          <w:spacing w:val="2"/>
          <w:sz w:val="24"/>
          <w:szCs w:val="24"/>
        </w:rPr>
        <w:t>个工作日内，从评审报告提出的成</w:t>
      </w:r>
      <w:r>
        <w:rPr>
          <w:rFonts w:ascii="宋体" w:hAnsi="宋体" w:eastAsia="宋体" w:cs="宋体"/>
          <w:spacing w:val="1"/>
          <w:sz w:val="24"/>
          <w:szCs w:val="24"/>
        </w:rPr>
        <w:t>交候选人</w:t>
      </w:r>
      <w:r>
        <w:rPr>
          <w:rFonts w:ascii="宋体" w:hAnsi="宋体" w:eastAsia="宋体" w:cs="宋体"/>
          <w:spacing w:val="3"/>
          <w:sz w:val="24"/>
          <w:szCs w:val="24"/>
        </w:rPr>
        <w:t>中，根据质量和服务均能满足采购文件实质</w:t>
      </w:r>
      <w:r>
        <w:rPr>
          <w:rFonts w:ascii="宋体" w:hAnsi="宋体" w:eastAsia="宋体" w:cs="宋体"/>
          <w:spacing w:val="2"/>
          <w:sz w:val="24"/>
          <w:szCs w:val="24"/>
        </w:rPr>
        <w:t>性响应要求且最后报价最低的原则确</w:t>
      </w:r>
      <w:r>
        <w:rPr>
          <w:rFonts w:ascii="宋体" w:hAnsi="宋体" w:eastAsia="宋体" w:cs="宋体"/>
          <w:spacing w:val="3"/>
          <w:sz w:val="24"/>
          <w:szCs w:val="24"/>
        </w:rPr>
        <w:t>定成交供应商，也可以书面授权谈判小组直</w:t>
      </w:r>
      <w:r>
        <w:rPr>
          <w:rFonts w:ascii="宋体" w:hAnsi="宋体" w:eastAsia="宋体" w:cs="宋体"/>
          <w:spacing w:val="2"/>
          <w:sz w:val="24"/>
          <w:szCs w:val="24"/>
        </w:rPr>
        <w:t>接确定成交供应商。采购人逾期未确</w:t>
      </w:r>
      <w:r>
        <w:rPr>
          <w:rFonts w:ascii="宋体" w:hAnsi="宋体" w:eastAsia="宋体" w:cs="宋体"/>
          <w:spacing w:val="3"/>
          <w:sz w:val="24"/>
          <w:szCs w:val="24"/>
        </w:rPr>
        <w:t>定成交供应商且不提出异议的，视为确定评</w:t>
      </w:r>
      <w:r>
        <w:rPr>
          <w:rFonts w:ascii="宋体" w:hAnsi="宋体" w:eastAsia="宋体" w:cs="宋体"/>
          <w:spacing w:val="2"/>
          <w:sz w:val="24"/>
          <w:szCs w:val="24"/>
        </w:rPr>
        <w:t>审报告提出的最后报价最低的供应商</w:t>
      </w:r>
      <w:r>
        <w:rPr>
          <w:rFonts w:ascii="宋体" w:hAnsi="宋体" w:eastAsia="宋体" w:cs="宋体"/>
          <w:spacing w:val="-2"/>
          <w:sz w:val="24"/>
          <w:szCs w:val="24"/>
        </w:rPr>
        <w:t>为成交供应商。</w:t>
      </w:r>
    </w:p>
    <w:p w14:paraId="30523148">
      <w:pPr>
        <w:spacing w:before="36" w:line="340" w:lineRule="auto"/>
        <w:ind w:firstLine="482"/>
        <w:rPr>
          <w:rFonts w:ascii="宋体" w:hAnsi="宋体" w:eastAsia="宋体" w:cs="宋体"/>
          <w:sz w:val="24"/>
          <w:szCs w:val="24"/>
        </w:rPr>
      </w:pPr>
      <w:r>
        <w:rPr>
          <w:rFonts w:ascii="宋体" w:hAnsi="宋体" w:eastAsia="宋体" w:cs="宋体"/>
          <w:spacing w:val="-1"/>
          <w:sz w:val="24"/>
          <w:szCs w:val="24"/>
        </w:rPr>
        <w:t>24.3 采购人或者采购代理机构发出成交通知书前，有权对成交供应商信用进</w:t>
      </w:r>
      <w:r>
        <w:rPr>
          <w:rFonts w:ascii="宋体" w:hAnsi="宋体" w:eastAsia="宋体" w:cs="宋体"/>
          <w:spacing w:val="3"/>
          <w:sz w:val="24"/>
          <w:szCs w:val="24"/>
        </w:rPr>
        <w:t>行查询核实，对列入失信被执行人、重大税收违法</w:t>
      </w:r>
      <w:r>
        <w:rPr>
          <w:rFonts w:ascii="宋体" w:hAnsi="宋体" w:eastAsia="宋体" w:cs="宋体"/>
          <w:spacing w:val="2"/>
          <w:sz w:val="24"/>
          <w:szCs w:val="24"/>
        </w:rPr>
        <w:t>案件当事人名单、政府采购严</w:t>
      </w:r>
      <w:r>
        <w:rPr>
          <w:rFonts w:ascii="宋体" w:hAnsi="宋体" w:eastAsia="宋体" w:cs="宋体"/>
          <w:sz w:val="24"/>
          <w:szCs w:val="24"/>
        </w:rPr>
        <w:t xml:space="preserve"> </w:t>
      </w:r>
      <w:r>
        <w:rPr>
          <w:rFonts w:ascii="宋体" w:hAnsi="宋体" w:eastAsia="宋体" w:cs="宋体"/>
          <w:spacing w:val="3"/>
          <w:sz w:val="24"/>
          <w:szCs w:val="24"/>
        </w:rPr>
        <w:t>重违法失信行为记录名单及其他不符合《中华人民</w:t>
      </w:r>
      <w:r>
        <w:rPr>
          <w:rFonts w:ascii="宋体" w:hAnsi="宋体" w:eastAsia="宋体" w:cs="宋体"/>
          <w:spacing w:val="2"/>
          <w:sz w:val="24"/>
          <w:szCs w:val="24"/>
        </w:rPr>
        <w:t>共和国政府采购法》第二十二</w:t>
      </w:r>
      <w:r>
        <w:rPr>
          <w:rFonts w:ascii="宋体" w:hAnsi="宋体" w:eastAsia="宋体" w:cs="宋体"/>
          <w:spacing w:val="3"/>
          <w:sz w:val="24"/>
          <w:szCs w:val="24"/>
        </w:rPr>
        <w:t>条规定条件的供应商，取消其成交资格，并确定排</w:t>
      </w:r>
      <w:r>
        <w:rPr>
          <w:rFonts w:ascii="宋体" w:hAnsi="宋体" w:eastAsia="宋体" w:cs="宋体"/>
          <w:spacing w:val="2"/>
          <w:sz w:val="24"/>
          <w:szCs w:val="24"/>
        </w:rPr>
        <w:t>名第二的成交候选人为成交供</w:t>
      </w:r>
      <w:r>
        <w:rPr>
          <w:rFonts w:ascii="宋体" w:hAnsi="宋体" w:eastAsia="宋体" w:cs="宋体"/>
          <w:spacing w:val="3"/>
          <w:sz w:val="24"/>
          <w:szCs w:val="24"/>
        </w:rPr>
        <w:t>应商。排名第二的成交候选人因上述规定的同样原</w:t>
      </w:r>
      <w:r>
        <w:rPr>
          <w:rFonts w:ascii="宋体" w:hAnsi="宋体" w:eastAsia="宋体" w:cs="宋体"/>
          <w:spacing w:val="2"/>
          <w:sz w:val="24"/>
          <w:szCs w:val="24"/>
        </w:rPr>
        <w:t>因被取消成交资格的，采购人</w:t>
      </w:r>
      <w:r>
        <w:rPr>
          <w:rFonts w:ascii="宋体" w:hAnsi="宋体" w:eastAsia="宋体" w:cs="宋体"/>
          <w:spacing w:val="3"/>
          <w:sz w:val="24"/>
          <w:szCs w:val="24"/>
        </w:rPr>
        <w:t>可以确定排名第三的成交候选人为成交供应商，以</w:t>
      </w:r>
      <w:r>
        <w:rPr>
          <w:rFonts w:ascii="宋体" w:hAnsi="宋体" w:eastAsia="宋体" w:cs="宋体"/>
          <w:spacing w:val="2"/>
          <w:sz w:val="24"/>
          <w:szCs w:val="24"/>
        </w:rPr>
        <w:t>此类推</w:t>
      </w:r>
      <w:r>
        <w:rPr>
          <w:rFonts w:hint="eastAsia" w:ascii="宋体" w:hAnsi="宋体" w:eastAsia="宋体" w:cs="宋体"/>
          <w:spacing w:val="2"/>
          <w:sz w:val="24"/>
          <w:szCs w:val="24"/>
          <w:lang w:eastAsia="zh-CN"/>
        </w:rPr>
        <w:t>。</w:t>
      </w:r>
      <w:r>
        <w:rPr>
          <w:rFonts w:ascii="宋体" w:hAnsi="宋体" w:eastAsia="宋体" w:cs="宋体"/>
          <w:spacing w:val="2"/>
          <w:sz w:val="24"/>
          <w:szCs w:val="24"/>
        </w:rPr>
        <w:t>以上信息查询记录及</w:t>
      </w:r>
      <w:r>
        <w:rPr>
          <w:rFonts w:ascii="宋体" w:hAnsi="宋体" w:eastAsia="宋体" w:cs="宋体"/>
          <w:spacing w:val="-1"/>
          <w:sz w:val="24"/>
          <w:szCs w:val="24"/>
        </w:rPr>
        <w:t>相关证据与谈判文件一并保存。</w:t>
      </w:r>
    </w:p>
    <w:p w14:paraId="2433A71D">
      <w:pPr>
        <w:spacing w:before="181" w:line="325" w:lineRule="auto"/>
        <w:ind w:firstLine="482"/>
        <w:rPr>
          <w:rFonts w:ascii="宋体" w:hAnsi="宋体" w:eastAsia="宋体" w:cs="宋体"/>
          <w:sz w:val="24"/>
          <w:szCs w:val="24"/>
        </w:rPr>
      </w:pPr>
      <w:r>
        <w:rPr>
          <w:rFonts w:ascii="宋体" w:hAnsi="宋体" w:eastAsia="宋体" w:cs="宋体"/>
          <w:spacing w:val="-1"/>
          <w:sz w:val="24"/>
          <w:szCs w:val="24"/>
        </w:rPr>
        <w:t>24.4 采购人、采购代理机构认为供应商对采购过程、成交结果提出的质疑成</w:t>
      </w:r>
      <w:r>
        <w:rPr>
          <w:rFonts w:ascii="宋体" w:hAnsi="宋体" w:eastAsia="宋体" w:cs="宋体"/>
          <w:spacing w:val="3"/>
          <w:sz w:val="24"/>
          <w:szCs w:val="24"/>
        </w:rPr>
        <w:t>立且影响或者可能影响成交结果的，合格供应商符</w:t>
      </w:r>
      <w:r>
        <w:rPr>
          <w:rFonts w:ascii="宋体" w:hAnsi="宋体" w:eastAsia="宋体" w:cs="宋体"/>
          <w:spacing w:val="2"/>
          <w:sz w:val="24"/>
          <w:szCs w:val="24"/>
        </w:rPr>
        <w:t>合法定数量时，可以从合格的</w:t>
      </w:r>
      <w:r>
        <w:rPr>
          <w:rFonts w:ascii="宋体" w:hAnsi="宋体" w:eastAsia="宋体" w:cs="宋体"/>
          <w:spacing w:val="3"/>
          <w:sz w:val="24"/>
          <w:szCs w:val="24"/>
        </w:rPr>
        <w:t>成交候选人中另行确定成交供应商的，应当依法另</w:t>
      </w:r>
      <w:r>
        <w:rPr>
          <w:rFonts w:ascii="宋体" w:hAnsi="宋体" w:eastAsia="宋体" w:cs="宋体"/>
          <w:spacing w:val="2"/>
          <w:sz w:val="24"/>
          <w:szCs w:val="24"/>
        </w:rPr>
        <w:t>行确定成交供应商；否则应当</w:t>
      </w:r>
      <w:r>
        <w:rPr>
          <w:rFonts w:ascii="宋体" w:hAnsi="宋体" w:eastAsia="宋体" w:cs="宋体"/>
          <w:sz w:val="24"/>
          <w:szCs w:val="24"/>
        </w:rPr>
        <w:t xml:space="preserve"> </w:t>
      </w:r>
      <w:r>
        <w:rPr>
          <w:rFonts w:ascii="宋体" w:hAnsi="宋体" w:eastAsia="宋体" w:cs="宋体"/>
          <w:spacing w:val="-2"/>
          <w:sz w:val="24"/>
          <w:szCs w:val="24"/>
        </w:rPr>
        <w:t>重新开展采购活动。</w:t>
      </w:r>
    </w:p>
    <w:p w14:paraId="40DF9978">
      <w:pPr>
        <w:spacing w:before="182" w:line="325" w:lineRule="auto"/>
        <w:ind w:firstLine="482"/>
        <w:rPr>
          <w:rFonts w:ascii="宋体" w:hAnsi="宋体" w:eastAsia="宋体" w:cs="宋体"/>
          <w:sz w:val="24"/>
          <w:szCs w:val="24"/>
        </w:rPr>
      </w:pPr>
      <w:r>
        <w:rPr>
          <w:rFonts w:ascii="宋体" w:hAnsi="宋体" w:eastAsia="宋体" w:cs="宋体"/>
          <w:spacing w:val="-1"/>
          <w:sz w:val="24"/>
          <w:szCs w:val="24"/>
        </w:rPr>
        <w:t>24.5 排名第一的成交候选人放弃成交、因不可抗力提出不能履行合同，采购</w:t>
      </w:r>
      <w:r>
        <w:rPr>
          <w:rFonts w:ascii="宋体" w:hAnsi="宋体" w:eastAsia="宋体" w:cs="宋体"/>
          <w:spacing w:val="3"/>
          <w:sz w:val="24"/>
          <w:szCs w:val="24"/>
        </w:rPr>
        <w:t>人可以确定排名第二的成交候选人为成交供应商。</w:t>
      </w:r>
      <w:r>
        <w:rPr>
          <w:rFonts w:ascii="宋体" w:hAnsi="宋体" w:eastAsia="宋体" w:cs="宋体"/>
          <w:spacing w:val="2"/>
          <w:sz w:val="24"/>
          <w:szCs w:val="24"/>
        </w:rPr>
        <w:t>排名第二的成交候选人因前款</w:t>
      </w:r>
      <w:r>
        <w:rPr>
          <w:rFonts w:ascii="宋体" w:hAnsi="宋体" w:eastAsia="宋体" w:cs="宋体"/>
          <w:sz w:val="24"/>
          <w:szCs w:val="24"/>
        </w:rPr>
        <w:t xml:space="preserve"> </w:t>
      </w:r>
      <w:r>
        <w:rPr>
          <w:rFonts w:ascii="宋体" w:hAnsi="宋体" w:eastAsia="宋体" w:cs="宋体"/>
          <w:spacing w:val="3"/>
          <w:sz w:val="24"/>
          <w:szCs w:val="24"/>
        </w:rPr>
        <w:t>规定的同样原因不能签订合同的，采购人可以确定</w:t>
      </w:r>
      <w:r>
        <w:rPr>
          <w:rFonts w:ascii="宋体" w:hAnsi="宋体" w:eastAsia="宋体" w:cs="宋体"/>
          <w:spacing w:val="2"/>
          <w:sz w:val="24"/>
          <w:szCs w:val="24"/>
        </w:rPr>
        <w:t>排名第三的成交候选人为成交</w:t>
      </w:r>
      <w:r>
        <w:rPr>
          <w:rFonts w:ascii="宋体" w:hAnsi="宋体" w:eastAsia="宋体" w:cs="宋体"/>
          <w:spacing w:val="-3"/>
          <w:sz w:val="24"/>
          <w:szCs w:val="24"/>
        </w:rPr>
        <w:t>供应商。</w:t>
      </w:r>
    </w:p>
    <w:p w14:paraId="67CA86C8">
      <w:pPr>
        <w:spacing w:before="183" w:line="222" w:lineRule="auto"/>
        <w:ind w:left="483"/>
        <w:rPr>
          <w:rFonts w:ascii="宋体" w:hAnsi="宋体" w:eastAsia="宋体" w:cs="宋体"/>
          <w:sz w:val="24"/>
          <w:szCs w:val="24"/>
        </w:rPr>
      </w:pPr>
      <w:r>
        <w:rPr>
          <w:rFonts w:ascii="宋体" w:hAnsi="宋体" w:eastAsia="宋体" w:cs="宋体"/>
          <w:b/>
          <w:bCs/>
          <w:spacing w:val="-4"/>
          <w:sz w:val="24"/>
          <w:szCs w:val="24"/>
        </w:rPr>
        <w:t>25.签订合同</w:t>
      </w:r>
    </w:p>
    <w:p w14:paraId="3109BBDC">
      <w:pPr>
        <w:spacing w:before="180" w:line="353" w:lineRule="auto"/>
        <w:ind w:firstLine="483"/>
        <w:jc w:val="both"/>
        <w:rPr>
          <w:rFonts w:ascii="宋体" w:hAnsi="宋体" w:eastAsia="宋体" w:cs="宋体"/>
          <w:sz w:val="24"/>
          <w:szCs w:val="24"/>
        </w:rPr>
      </w:pPr>
      <w:r>
        <w:rPr>
          <w:rFonts w:ascii="宋体" w:hAnsi="宋体" w:eastAsia="宋体" w:cs="宋体"/>
          <w:spacing w:val="-1"/>
          <w:sz w:val="24"/>
          <w:szCs w:val="24"/>
        </w:rPr>
        <w:t>25.1 采购人与成交供应商应当在成交通知书规定的时间内，按照谈判文件确</w:t>
      </w:r>
      <w:r>
        <w:rPr>
          <w:rFonts w:ascii="宋体" w:hAnsi="宋体" w:eastAsia="宋体" w:cs="宋体"/>
          <w:spacing w:val="3"/>
          <w:sz w:val="24"/>
          <w:szCs w:val="24"/>
        </w:rPr>
        <w:t>定的合同文本以及采购标的、货物技术、采购金额、</w:t>
      </w:r>
      <w:r>
        <w:rPr>
          <w:rFonts w:ascii="宋体" w:hAnsi="宋体" w:eastAsia="宋体" w:cs="宋体"/>
          <w:spacing w:val="2"/>
          <w:sz w:val="24"/>
          <w:szCs w:val="24"/>
        </w:rPr>
        <w:t>采购数量、技术和货物要求</w:t>
      </w:r>
      <w:r>
        <w:rPr>
          <w:rFonts w:ascii="宋体" w:hAnsi="宋体" w:eastAsia="宋体" w:cs="宋体"/>
          <w:spacing w:val="3"/>
          <w:sz w:val="24"/>
          <w:szCs w:val="24"/>
        </w:rPr>
        <w:t>等事项签订政府采购合同。如成交供应商为联合体的</w:t>
      </w:r>
      <w:r>
        <w:rPr>
          <w:rFonts w:ascii="宋体" w:hAnsi="宋体" w:eastAsia="宋体" w:cs="宋体"/>
          <w:spacing w:val="2"/>
          <w:sz w:val="24"/>
          <w:szCs w:val="24"/>
        </w:rPr>
        <w:t>，由联合体成员各方法定代</w:t>
      </w:r>
      <w:r>
        <w:rPr>
          <w:rFonts w:ascii="宋体" w:hAnsi="宋体" w:eastAsia="宋体" w:cs="宋体"/>
          <w:spacing w:val="-1"/>
          <w:sz w:val="24"/>
          <w:szCs w:val="24"/>
        </w:rPr>
        <w:t>表人或其授权代表与采购人代表签订合同。</w:t>
      </w:r>
    </w:p>
    <w:p w14:paraId="487187BC">
      <w:pPr>
        <w:spacing w:before="78" w:line="313" w:lineRule="auto"/>
        <w:ind w:left="2" w:firstLine="481"/>
        <w:rPr>
          <w:rFonts w:hint="eastAsia" w:ascii="宋体" w:hAnsi="宋体" w:eastAsia="宋体" w:cs="宋体"/>
          <w:sz w:val="24"/>
          <w:szCs w:val="24"/>
          <w:lang w:eastAsia="zh-CN"/>
        </w:rPr>
      </w:pPr>
      <w:r>
        <w:rPr>
          <w:rFonts w:ascii="宋体" w:hAnsi="宋体" w:eastAsia="宋体" w:cs="宋体"/>
          <w:spacing w:val="6"/>
          <w:sz w:val="24"/>
          <w:szCs w:val="24"/>
        </w:rPr>
        <w:t>25.2 采购人不得向成交供应商提出超出谈判文件以外的任何要求作为签订</w:t>
      </w:r>
      <w:r>
        <w:rPr>
          <w:rFonts w:ascii="宋体" w:hAnsi="宋体" w:eastAsia="宋体" w:cs="宋体"/>
          <w:spacing w:val="-2"/>
          <w:sz w:val="24"/>
          <w:szCs w:val="24"/>
        </w:rPr>
        <w:t>合同的条件，不得与成交供应商订立背离谈判文件确定的合同文本以及采购标的、</w:t>
      </w:r>
      <w:r>
        <w:rPr>
          <w:rFonts w:ascii="宋体" w:hAnsi="宋体" w:eastAsia="宋体" w:cs="宋体"/>
          <w:sz w:val="24"/>
          <w:szCs w:val="24"/>
        </w:rPr>
        <w:t>货物技术、采购金额、采购数量、技术和货物</w:t>
      </w:r>
      <w:r>
        <w:rPr>
          <w:rFonts w:ascii="宋体" w:hAnsi="宋体" w:eastAsia="宋体" w:cs="宋体"/>
          <w:spacing w:val="-1"/>
          <w:sz w:val="24"/>
          <w:szCs w:val="24"/>
        </w:rPr>
        <w:t>要求等实质性内容的协议</w:t>
      </w:r>
      <w:r>
        <w:rPr>
          <w:rFonts w:hint="eastAsia" w:ascii="宋体" w:hAnsi="宋体" w:eastAsia="宋体" w:cs="宋体"/>
          <w:spacing w:val="-1"/>
          <w:sz w:val="24"/>
          <w:szCs w:val="24"/>
          <w:lang w:eastAsia="zh-CN"/>
        </w:rPr>
        <w:t>。</w:t>
      </w:r>
    </w:p>
    <w:p w14:paraId="05984FDF">
      <w:pPr>
        <w:spacing w:before="183" w:line="332" w:lineRule="auto"/>
        <w:ind w:right="17" w:firstLine="483"/>
        <w:rPr>
          <w:rFonts w:ascii="宋体" w:hAnsi="宋体" w:eastAsia="宋体" w:cs="宋体"/>
          <w:sz w:val="24"/>
          <w:szCs w:val="24"/>
        </w:rPr>
      </w:pPr>
      <w:r>
        <w:rPr>
          <w:rFonts w:ascii="宋体" w:hAnsi="宋体" w:eastAsia="宋体" w:cs="宋体"/>
          <w:spacing w:val="-1"/>
          <w:sz w:val="24"/>
          <w:szCs w:val="24"/>
        </w:rPr>
        <w:t>25.3 谈判文件所附《合同主要条款》是采购人与成交供应商签订合同的基本</w:t>
      </w:r>
      <w:r>
        <w:rPr>
          <w:rFonts w:ascii="宋体" w:hAnsi="宋体" w:eastAsia="宋体" w:cs="宋体"/>
          <w:spacing w:val="-2"/>
          <w:sz w:val="24"/>
          <w:szCs w:val="24"/>
        </w:rPr>
        <w:t>条款，成交供应商应认真阅读，在没有实质性违反谈判文</w:t>
      </w:r>
      <w:r>
        <w:rPr>
          <w:rFonts w:ascii="宋体" w:hAnsi="宋体" w:eastAsia="宋体" w:cs="宋体"/>
          <w:spacing w:val="-3"/>
          <w:sz w:val="24"/>
          <w:szCs w:val="24"/>
        </w:rPr>
        <w:t>件及响应文件的前提下，</w:t>
      </w:r>
      <w:r>
        <w:rPr>
          <w:rFonts w:ascii="宋体" w:hAnsi="宋体" w:eastAsia="宋体" w:cs="宋体"/>
          <w:sz w:val="24"/>
          <w:szCs w:val="24"/>
        </w:rPr>
        <w:t xml:space="preserve"> </w:t>
      </w:r>
      <w:r>
        <w:rPr>
          <w:rFonts w:ascii="宋体" w:hAnsi="宋体" w:eastAsia="宋体" w:cs="宋体"/>
          <w:spacing w:val="3"/>
          <w:sz w:val="24"/>
          <w:szCs w:val="24"/>
        </w:rPr>
        <w:t>采购人有权在合同签订前对合同条款进行适当修改、</w:t>
      </w:r>
      <w:r>
        <w:rPr>
          <w:rFonts w:ascii="宋体" w:hAnsi="宋体" w:eastAsia="宋体" w:cs="宋体"/>
          <w:spacing w:val="2"/>
          <w:sz w:val="24"/>
          <w:szCs w:val="24"/>
        </w:rPr>
        <w:t>增加、删除，成交供应商不</w:t>
      </w:r>
      <w:r>
        <w:rPr>
          <w:rFonts w:ascii="宋体" w:hAnsi="宋体" w:eastAsia="宋体" w:cs="宋体"/>
          <w:spacing w:val="3"/>
          <w:sz w:val="24"/>
          <w:szCs w:val="24"/>
        </w:rPr>
        <w:t>得以此为由拒绝签订合同。对此，请供应商参加竞争</w:t>
      </w:r>
      <w:r>
        <w:rPr>
          <w:rFonts w:ascii="宋体" w:hAnsi="宋体" w:eastAsia="宋体" w:cs="宋体"/>
          <w:spacing w:val="2"/>
          <w:sz w:val="24"/>
          <w:szCs w:val="24"/>
        </w:rPr>
        <w:t>性谈判前慎重考虑相关商业</w:t>
      </w:r>
      <w:r>
        <w:rPr>
          <w:rFonts w:ascii="宋体" w:hAnsi="宋体" w:eastAsia="宋体" w:cs="宋体"/>
          <w:spacing w:val="-3"/>
          <w:sz w:val="24"/>
          <w:szCs w:val="24"/>
        </w:rPr>
        <w:t>风险。</w:t>
      </w:r>
    </w:p>
    <w:p w14:paraId="28147C3B">
      <w:pPr>
        <w:spacing w:before="181" w:line="313" w:lineRule="auto"/>
        <w:ind w:firstLine="483"/>
        <w:rPr>
          <w:rFonts w:ascii="宋体" w:hAnsi="宋体" w:eastAsia="宋体" w:cs="宋体"/>
          <w:sz w:val="24"/>
          <w:szCs w:val="24"/>
        </w:rPr>
      </w:pPr>
      <w:r>
        <w:rPr>
          <w:rFonts w:ascii="宋体" w:hAnsi="宋体" w:eastAsia="宋体" w:cs="宋体"/>
          <w:spacing w:val="-1"/>
          <w:sz w:val="24"/>
          <w:szCs w:val="24"/>
        </w:rPr>
        <w:t>25.4 成交供应商拒绝签订政府采购合同的，采购人可以按照评审报告推荐的</w:t>
      </w:r>
      <w:r>
        <w:rPr>
          <w:rFonts w:ascii="宋体" w:hAnsi="宋体" w:eastAsia="宋体" w:cs="宋体"/>
          <w:spacing w:val="-2"/>
          <w:sz w:val="24"/>
          <w:szCs w:val="24"/>
        </w:rPr>
        <w:t>成交候选人名单排序，确定下一候选人为成交供应商，也可以重新开展采购活动。</w:t>
      </w:r>
      <w:r>
        <w:rPr>
          <w:rFonts w:ascii="宋体" w:hAnsi="宋体" w:eastAsia="宋体" w:cs="宋体"/>
          <w:spacing w:val="6"/>
          <w:sz w:val="24"/>
          <w:szCs w:val="24"/>
        </w:rPr>
        <w:t xml:space="preserve"> </w:t>
      </w:r>
      <w:r>
        <w:rPr>
          <w:rFonts w:ascii="宋体" w:hAnsi="宋体" w:eastAsia="宋体" w:cs="宋体"/>
          <w:sz w:val="24"/>
          <w:szCs w:val="24"/>
        </w:rPr>
        <w:t>拒绝签订政府采购合同的 成交供应商不得参加对该项目</w:t>
      </w:r>
      <w:r>
        <w:rPr>
          <w:rFonts w:ascii="宋体" w:hAnsi="宋体" w:eastAsia="宋体" w:cs="宋体"/>
          <w:spacing w:val="-1"/>
          <w:sz w:val="24"/>
          <w:szCs w:val="24"/>
        </w:rPr>
        <w:t>重新开展的采购活动。</w:t>
      </w:r>
    </w:p>
    <w:p w14:paraId="7E4FDBB3">
      <w:pPr>
        <w:spacing w:before="183" w:line="290" w:lineRule="auto"/>
        <w:ind w:left="6" w:right="17" w:firstLine="478"/>
        <w:rPr>
          <w:rFonts w:ascii="宋体" w:hAnsi="宋体" w:eastAsia="宋体" w:cs="宋体"/>
          <w:sz w:val="24"/>
          <w:szCs w:val="24"/>
        </w:rPr>
      </w:pPr>
      <w:r>
        <w:rPr>
          <w:rFonts w:ascii="宋体" w:hAnsi="宋体" w:eastAsia="宋体" w:cs="宋体"/>
          <w:spacing w:val="-6"/>
          <w:sz w:val="24"/>
          <w:szCs w:val="24"/>
        </w:rPr>
        <w:t>25.5 如签订合同并生效后，供应商无故拒绝或延期，除按照合同条款处理外，</w:t>
      </w:r>
      <w:r>
        <w:rPr>
          <w:rFonts w:ascii="宋体" w:hAnsi="宋体" w:eastAsia="宋体" w:cs="宋体"/>
          <w:spacing w:val="-1"/>
          <w:sz w:val="24"/>
          <w:szCs w:val="24"/>
        </w:rPr>
        <w:t>列入不良行为记录，并给予通报。</w:t>
      </w:r>
    </w:p>
    <w:p w14:paraId="219963E5">
      <w:pPr>
        <w:spacing w:before="184" w:line="325" w:lineRule="auto"/>
        <w:ind w:left="1" w:right="81" w:firstLine="482"/>
        <w:rPr>
          <w:rFonts w:ascii="宋体" w:hAnsi="宋体" w:eastAsia="宋体" w:cs="宋体"/>
          <w:sz w:val="24"/>
          <w:szCs w:val="24"/>
        </w:rPr>
      </w:pPr>
      <w:r>
        <w:rPr>
          <w:rFonts w:ascii="宋体" w:hAnsi="宋体" w:eastAsia="宋体" w:cs="宋体"/>
          <w:spacing w:val="-1"/>
          <w:sz w:val="24"/>
          <w:szCs w:val="24"/>
        </w:rPr>
        <w:t>25.6 政府采购合同履行中，采购人需追加与合同标的相同的货物、工程或者</w:t>
      </w:r>
      <w:r>
        <w:rPr>
          <w:rFonts w:ascii="宋体" w:hAnsi="宋体" w:eastAsia="宋体" w:cs="宋体"/>
          <w:spacing w:val="3"/>
          <w:sz w:val="24"/>
          <w:szCs w:val="24"/>
        </w:rPr>
        <w:t>服务的，在不改变合同其他条款的前提下，经政府</w:t>
      </w:r>
      <w:r>
        <w:rPr>
          <w:rFonts w:ascii="宋体" w:hAnsi="宋体" w:eastAsia="宋体" w:cs="宋体"/>
          <w:spacing w:val="2"/>
          <w:sz w:val="24"/>
          <w:szCs w:val="24"/>
        </w:rPr>
        <w:t>监管部门同意，可以与中标人</w:t>
      </w:r>
      <w:r>
        <w:rPr>
          <w:rFonts w:ascii="宋体" w:hAnsi="宋体" w:eastAsia="宋体" w:cs="宋体"/>
          <w:spacing w:val="3"/>
          <w:sz w:val="24"/>
          <w:szCs w:val="24"/>
        </w:rPr>
        <w:t>协商签定补充合同，但所有补充合同的采购金额不</w:t>
      </w:r>
      <w:r>
        <w:rPr>
          <w:rFonts w:ascii="宋体" w:hAnsi="宋体" w:eastAsia="宋体" w:cs="宋体"/>
          <w:spacing w:val="2"/>
          <w:sz w:val="24"/>
          <w:szCs w:val="24"/>
        </w:rPr>
        <w:t>得超过原合同采购金额的百分</w:t>
      </w:r>
      <w:r>
        <w:rPr>
          <w:rFonts w:ascii="宋体" w:hAnsi="宋体" w:eastAsia="宋体" w:cs="宋体"/>
          <w:spacing w:val="-4"/>
          <w:sz w:val="24"/>
          <w:szCs w:val="24"/>
        </w:rPr>
        <w:t>之十。</w:t>
      </w:r>
    </w:p>
    <w:p w14:paraId="49E79E3B">
      <w:pPr>
        <w:spacing w:before="181" w:line="313" w:lineRule="auto"/>
        <w:ind w:left="2" w:firstLine="481"/>
        <w:rPr>
          <w:rFonts w:ascii="宋体" w:hAnsi="宋体" w:eastAsia="宋体" w:cs="宋体"/>
          <w:sz w:val="24"/>
          <w:szCs w:val="24"/>
        </w:rPr>
      </w:pPr>
      <w:r>
        <w:rPr>
          <w:rFonts w:ascii="宋体" w:hAnsi="宋体" w:eastAsia="宋体" w:cs="宋体"/>
          <w:spacing w:val="-4"/>
          <w:sz w:val="24"/>
          <w:szCs w:val="24"/>
        </w:rPr>
        <w:t>25.7</w:t>
      </w:r>
      <w:r>
        <w:rPr>
          <w:rFonts w:ascii="宋体" w:hAnsi="宋体" w:eastAsia="宋体" w:cs="宋体"/>
          <w:spacing w:val="-45"/>
          <w:sz w:val="24"/>
          <w:szCs w:val="24"/>
        </w:rPr>
        <w:t xml:space="preserve"> </w:t>
      </w:r>
      <w:r>
        <w:rPr>
          <w:rFonts w:ascii="宋体" w:hAnsi="宋体" w:eastAsia="宋体" w:cs="宋体"/>
          <w:spacing w:val="-4"/>
          <w:sz w:val="24"/>
          <w:szCs w:val="24"/>
        </w:rPr>
        <w:t>成交通知书是购销合同的组成部分，对采购人和中标人均具有法律效力。</w:t>
      </w:r>
      <w:r>
        <w:rPr>
          <w:rFonts w:ascii="宋体" w:hAnsi="宋体" w:eastAsia="宋体" w:cs="宋体"/>
          <w:spacing w:val="3"/>
          <w:sz w:val="24"/>
          <w:szCs w:val="24"/>
        </w:rPr>
        <w:t>成交通知书发出后招标代理机构改变成交结果或</w:t>
      </w:r>
      <w:r>
        <w:rPr>
          <w:rFonts w:ascii="宋体" w:hAnsi="宋体" w:eastAsia="宋体" w:cs="宋体"/>
          <w:spacing w:val="2"/>
          <w:sz w:val="24"/>
          <w:szCs w:val="24"/>
        </w:rPr>
        <w:t>成交人放弃项目的，均应依法承</w:t>
      </w:r>
      <w:r>
        <w:rPr>
          <w:rFonts w:ascii="宋体" w:hAnsi="宋体" w:eastAsia="宋体" w:cs="宋体"/>
          <w:spacing w:val="-2"/>
          <w:sz w:val="24"/>
          <w:szCs w:val="24"/>
        </w:rPr>
        <w:t>担法律责任。</w:t>
      </w:r>
    </w:p>
    <w:p w14:paraId="21B27B3C">
      <w:pPr>
        <w:spacing w:before="182" w:line="325" w:lineRule="auto"/>
        <w:ind w:left="1" w:right="81" w:firstLine="482"/>
        <w:rPr>
          <w:rFonts w:ascii="宋体" w:hAnsi="宋体" w:eastAsia="宋体" w:cs="宋体"/>
          <w:sz w:val="24"/>
          <w:szCs w:val="24"/>
        </w:rPr>
      </w:pPr>
      <w:r>
        <w:rPr>
          <w:rFonts w:ascii="宋体" w:hAnsi="宋体" w:eastAsia="宋体" w:cs="宋体"/>
          <w:spacing w:val="1"/>
          <w:sz w:val="24"/>
          <w:szCs w:val="24"/>
        </w:rPr>
        <w:t>25.8</w:t>
      </w:r>
      <w:r>
        <w:rPr>
          <w:rFonts w:ascii="宋体" w:hAnsi="宋体" w:eastAsia="宋体" w:cs="宋体"/>
          <w:spacing w:val="-50"/>
          <w:sz w:val="24"/>
          <w:szCs w:val="24"/>
        </w:rPr>
        <w:t xml:space="preserve"> </w:t>
      </w:r>
      <w:r>
        <w:rPr>
          <w:rFonts w:ascii="宋体" w:hAnsi="宋体" w:eastAsia="宋体" w:cs="宋体"/>
          <w:spacing w:val="1"/>
          <w:sz w:val="24"/>
          <w:szCs w:val="24"/>
        </w:rPr>
        <w:t>招标代理机构监督合同的执行，协</w:t>
      </w:r>
      <w:r>
        <w:rPr>
          <w:rFonts w:ascii="宋体" w:hAnsi="宋体" w:eastAsia="宋体" w:cs="宋体"/>
          <w:sz w:val="24"/>
          <w:szCs w:val="24"/>
        </w:rPr>
        <w:t>调和处理履约过程中的问题，同时对</w:t>
      </w:r>
      <w:r>
        <w:rPr>
          <w:rFonts w:ascii="宋体" w:hAnsi="宋体" w:eastAsia="宋体" w:cs="宋体"/>
          <w:spacing w:val="3"/>
          <w:sz w:val="24"/>
          <w:szCs w:val="24"/>
        </w:rPr>
        <w:t>售后服务进行评价，如果在购销过程中，成交人不</w:t>
      </w:r>
      <w:r>
        <w:rPr>
          <w:rFonts w:ascii="宋体" w:hAnsi="宋体" w:eastAsia="宋体" w:cs="宋体"/>
          <w:spacing w:val="2"/>
          <w:sz w:val="24"/>
          <w:szCs w:val="24"/>
        </w:rPr>
        <w:t>能按照其投标书所作的承诺履</w:t>
      </w:r>
      <w:r>
        <w:rPr>
          <w:rFonts w:ascii="宋体" w:hAnsi="宋体" w:eastAsia="宋体" w:cs="宋体"/>
          <w:spacing w:val="3"/>
          <w:sz w:val="24"/>
          <w:szCs w:val="24"/>
        </w:rPr>
        <w:t>行义务的，则招标代理机构有权申请政府采购监督</w:t>
      </w:r>
      <w:r>
        <w:rPr>
          <w:rFonts w:ascii="宋体" w:hAnsi="宋体" w:eastAsia="宋体" w:cs="宋体"/>
          <w:spacing w:val="2"/>
          <w:sz w:val="24"/>
          <w:szCs w:val="24"/>
        </w:rPr>
        <w:t>管理部门取消该投标人在本次</w:t>
      </w:r>
      <w:r>
        <w:rPr>
          <w:rFonts w:ascii="宋体" w:hAnsi="宋体" w:eastAsia="宋体" w:cs="宋体"/>
          <w:spacing w:val="-1"/>
          <w:sz w:val="24"/>
          <w:szCs w:val="24"/>
        </w:rPr>
        <w:t>招标活动中的所有中标资格，并没收其履约保证金。</w:t>
      </w:r>
    </w:p>
    <w:p w14:paraId="58663339">
      <w:pPr>
        <w:spacing w:before="182" w:line="220" w:lineRule="auto"/>
        <w:ind w:left="484"/>
        <w:rPr>
          <w:rFonts w:ascii="宋体" w:hAnsi="宋体" w:eastAsia="宋体" w:cs="宋体"/>
          <w:spacing w:val="-3"/>
          <w:sz w:val="24"/>
          <w:szCs w:val="24"/>
        </w:rPr>
      </w:pPr>
      <w:r>
        <w:rPr>
          <w:rFonts w:ascii="宋体" w:hAnsi="宋体" w:eastAsia="宋体" w:cs="宋体"/>
          <w:spacing w:val="-3"/>
          <w:sz w:val="24"/>
          <w:szCs w:val="24"/>
        </w:rPr>
        <w:t>25.9</w:t>
      </w:r>
      <w:r>
        <w:rPr>
          <w:rFonts w:ascii="宋体" w:hAnsi="宋体" w:eastAsia="宋体" w:cs="宋体"/>
          <w:spacing w:val="-50"/>
          <w:sz w:val="24"/>
          <w:szCs w:val="24"/>
        </w:rPr>
        <w:t xml:space="preserve"> </w:t>
      </w:r>
      <w:r>
        <w:rPr>
          <w:rFonts w:ascii="宋体" w:hAnsi="宋体" w:eastAsia="宋体" w:cs="宋体"/>
          <w:spacing w:val="-3"/>
          <w:sz w:val="24"/>
          <w:szCs w:val="24"/>
        </w:rPr>
        <w:t>合同份数</w:t>
      </w:r>
    </w:p>
    <w:p w14:paraId="2CDCE90C">
      <w:pPr>
        <w:tabs>
          <w:tab w:val="left" w:pos="682"/>
        </w:tabs>
        <w:bidi w:val="0"/>
        <w:ind w:firstLine="462" w:firstLineChars="200"/>
        <w:jc w:val="left"/>
        <w:rPr>
          <w:rFonts w:ascii="宋体" w:hAnsi="宋体" w:eastAsia="宋体" w:cs="宋体"/>
          <w:sz w:val="24"/>
          <w:szCs w:val="24"/>
        </w:rPr>
      </w:pPr>
      <w:r>
        <w:rPr>
          <w:rFonts w:ascii="宋体" w:hAnsi="宋体" w:eastAsia="宋体" w:cs="宋体"/>
          <w:b/>
          <w:bCs/>
          <w:spacing w:val="-5"/>
          <w:sz w:val="24"/>
          <w:szCs w:val="24"/>
        </w:rPr>
        <w:t>本合同正本</w:t>
      </w:r>
      <w:r>
        <w:rPr>
          <w:rFonts w:ascii="宋体" w:hAnsi="宋体" w:eastAsia="宋体" w:cs="宋体"/>
          <w:spacing w:val="-5"/>
          <w:sz w:val="24"/>
          <w:szCs w:val="24"/>
        </w:rPr>
        <w:t xml:space="preserve"> </w:t>
      </w:r>
      <w:r>
        <w:rPr>
          <w:rFonts w:ascii="宋体" w:hAnsi="宋体" w:eastAsia="宋体" w:cs="宋体"/>
          <w:b/>
          <w:bCs/>
          <w:spacing w:val="-5"/>
          <w:sz w:val="24"/>
          <w:szCs w:val="24"/>
        </w:rPr>
        <w:t>1</w:t>
      </w:r>
      <w:r>
        <w:rPr>
          <w:rFonts w:ascii="宋体" w:hAnsi="宋体" w:eastAsia="宋体" w:cs="宋体"/>
          <w:spacing w:val="-5"/>
          <w:sz w:val="24"/>
          <w:szCs w:val="24"/>
        </w:rPr>
        <w:t xml:space="preserve"> </w:t>
      </w:r>
      <w:r>
        <w:rPr>
          <w:rFonts w:ascii="宋体" w:hAnsi="宋体" w:eastAsia="宋体" w:cs="宋体"/>
          <w:b/>
          <w:bCs/>
          <w:spacing w:val="-5"/>
          <w:sz w:val="24"/>
          <w:szCs w:val="24"/>
        </w:rPr>
        <w:t>份，副本</w:t>
      </w:r>
      <w:r>
        <w:rPr>
          <w:rFonts w:ascii="宋体" w:hAnsi="宋体" w:eastAsia="宋体" w:cs="宋体"/>
          <w:spacing w:val="-46"/>
          <w:sz w:val="24"/>
          <w:szCs w:val="24"/>
        </w:rPr>
        <w:t xml:space="preserve"> </w:t>
      </w:r>
      <w:r>
        <w:rPr>
          <w:rFonts w:ascii="宋体" w:hAnsi="宋体" w:eastAsia="宋体" w:cs="宋体"/>
          <w:b/>
          <w:bCs/>
          <w:spacing w:val="-5"/>
          <w:sz w:val="24"/>
          <w:szCs w:val="24"/>
        </w:rPr>
        <w:t>2</w:t>
      </w:r>
      <w:r>
        <w:rPr>
          <w:rFonts w:ascii="宋体" w:hAnsi="宋体" w:eastAsia="宋体" w:cs="宋体"/>
          <w:spacing w:val="-5"/>
          <w:sz w:val="24"/>
          <w:szCs w:val="24"/>
        </w:rPr>
        <w:t xml:space="preserve"> </w:t>
      </w:r>
      <w:r>
        <w:rPr>
          <w:rFonts w:ascii="宋体" w:hAnsi="宋体" w:eastAsia="宋体" w:cs="宋体"/>
          <w:b/>
          <w:bCs/>
          <w:spacing w:val="-5"/>
          <w:sz w:val="24"/>
          <w:szCs w:val="24"/>
        </w:rPr>
        <w:t>份，具有同等法律效力，送至招标代</w:t>
      </w:r>
      <w:r>
        <w:rPr>
          <w:rFonts w:ascii="宋体" w:hAnsi="宋体" w:eastAsia="宋体" w:cs="宋体"/>
          <w:b/>
          <w:bCs/>
          <w:spacing w:val="-6"/>
          <w:sz w:val="24"/>
          <w:szCs w:val="24"/>
        </w:rPr>
        <w:t>理公司原件壹</w:t>
      </w:r>
      <w:r>
        <w:rPr>
          <w:rFonts w:ascii="宋体" w:hAnsi="宋体" w:eastAsia="宋体" w:cs="宋体"/>
          <w:b/>
          <w:bCs/>
          <w:sz w:val="24"/>
          <w:szCs w:val="24"/>
        </w:rPr>
        <w:t>份，复印件贰份备案，投标供应商所需合同份数需自行酌情签订。另项目验收后</w:t>
      </w:r>
      <w:r>
        <w:rPr>
          <w:rFonts w:ascii="宋体" w:hAnsi="宋体" w:eastAsia="宋体" w:cs="宋体"/>
          <w:b/>
          <w:bCs/>
          <w:spacing w:val="-2"/>
          <w:sz w:val="24"/>
          <w:szCs w:val="24"/>
        </w:rPr>
        <w:t>将验收单原件壹份，复印件贰份送至代理机构</w:t>
      </w:r>
      <w:r>
        <w:rPr>
          <w:rFonts w:ascii="宋体" w:hAnsi="宋体" w:eastAsia="宋体" w:cs="宋体"/>
          <w:spacing w:val="-2"/>
          <w:sz w:val="24"/>
          <w:szCs w:val="24"/>
        </w:rPr>
        <w:t>。</w:t>
      </w:r>
    </w:p>
    <w:p w14:paraId="7A3CE4F8">
      <w:pPr>
        <w:spacing w:before="35" w:line="219" w:lineRule="auto"/>
        <w:ind w:left="484"/>
      </w:pPr>
      <w:r>
        <w:rPr>
          <w:rFonts w:ascii="宋体" w:hAnsi="宋体" w:eastAsia="宋体" w:cs="宋体"/>
          <w:b/>
          <w:bCs/>
          <w:spacing w:val="-3"/>
          <w:sz w:val="24"/>
          <w:szCs w:val="24"/>
        </w:rPr>
        <w:t>26.政府采购合同公告</w:t>
      </w:r>
    </w:p>
    <w:p w14:paraId="4C02CCD0">
      <w:pPr>
        <w:spacing w:before="78" w:line="351" w:lineRule="auto"/>
        <w:ind w:firstLine="480"/>
        <w:jc w:val="both"/>
        <w:rPr>
          <w:rFonts w:ascii="宋体" w:hAnsi="宋体" w:eastAsia="宋体" w:cs="宋体"/>
          <w:sz w:val="24"/>
          <w:szCs w:val="24"/>
        </w:rPr>
      </w:pPr>
      <w:r>
        <w:rPr>
          <w:rFonts w:ascii="宋体" w:hAnsi="宋体" w:eastAsia="宋体" w:cs="宋体"/>
          <w:spacing w:val="3"/>
          <w:sz w:val="24"/>
          <w:szCs w:val="24"/>
        </w:rPr>
        <w:t>根据《中华人民共和国政府采购法实施条例》第五十条规定</w:t>
      </w:r>
      <w:r>
        <w:rPr>
          <w:rFonts w:ascii="宋体" w:hAnsi="宋体" w:eastAsia="宋体" w:cs="宋体"/>
          <w:spacing w:val="2"/>
          <w:sz w:val="24"/>
          <w:szCs w:val="24"/>
        </w:rPr>
        <w:t>，采购人应当将</w:t>
      </w:r>
      <w:r>
        <w:rPr>
          <w:rFonts w:ascii="宋体" w:hAnsi="宋体" w:eastAsia="宋体" w:cs="宋体"/>
          <w:spacing w:val="3"/>
          <w:sz w:val="24"/>
          <w:szCs w:val="24"/>
        </w:rPr>
        <w:t>政府采购合同在省级以上人民政府财政部门指定的媒</w:t>
      </w:r>
      <w:r>
        <w:rPr>
          <w:rFonts w:ascii="宋体" w:hAnsi="宋体" w:eastAsia="宋体" w:cs="宋体"/>
          <w:spacing w:val="2"/>
          <w:sz w:val="24"/>
          <w:szCs w:val="24"/>
        </w:rPr>
        <w:t>体上公告，但政府采购合同</w:t>
      </w:r>
      <w:r>
        <w:rPr>
          <w:rFonts w:ascii="宋体" w:hAnsi="宋体" w:eastAsia="宋体" w:cs="宋体"/>
          <w:spacing w:val="-1"/>
          <w:sz w:val="24"/>
          <w:szCs w:val="24"/>
        </w:rPr>
        <w:t>中涉及国家秘密、商业秘密的内容除外。</w:t>
      </w:r>
    </w:p>
    <w:p w14:paraId="50C21284">
      <w:pPr>
        <w:spacing w:before="34" w:line="221" w:lineRule="auto"/>
        <w:ind w:left="484"/>
        <w:rPr>
          <w:rFonts w:ascii="宋体" w:hAnsi="宋体" w:eastAsia="宋体" w:cs="宋体"/>
          <w:sz w:val="24"/>
          <w:szCs w:val="24"/>
        </w:rPr>
      </w:pPr>
      <w:r>
        <w:rPr>
          <w:rFonts w:ascii="宋体" w:hAnsi="宋体" w:eastAsia="宋体" w:cs="宋体"/>
          <w:b/>
          <w:bCs/>
          <w:spacing w:val="-5"/>
          <w:sz w:val="24"/>
          <w:szCs w:val="24"/>
        </w:rPr>
        <w:t>27、质疑</w:t>
      </w:r>
    </w:p>
    <w:p w14:paraId="6E9B9D7B">
      <w:pPr>
        <w:spacing w:before="179" w:line="314" w:lineRule="auto"/>
        <w:ind w:left="1" w:firstLine="497"/>
        <w:rPr>
          <w:rFonts w:ascii="宋体" w:hAnsi="宋体" w:eastAsia="宋体" w:cs="宋体"/>
          <w:sz w:val="24"/>
          <w:szCs w:val="24"/>
        </w:rPr>
      </w:pPr>
      <w:r>
        <w:rPr>
          <w:rFonts w:ascii="宋体" w:hAnsi="宋体" w:eastAsia="宋体" w:cs="宋体"/>
          <w:spacing w:val="-1"/>
          <w:sz w:val="24"/>
          <w:szCs w:val="24"/>
        </w:rPr>
        <w:t>1、供应商对政府采购活动事项有疑问的，可以向采</w:t>
      </w:r>
      <w:r>
        <w:rPr>
          <w:rFonts w:ascii="宋体" w:hAnsi="宋体" w:eastAsia="宋体" w:cs="宋体"/>
          <w:spacing w:val="-2"/>
          <w:sz w:val="24"/>
          <w:szCs w:val="24"/>
        </w:rPr>
        <w:t>购人、采购代理机构提出</w:t>
      </w:r>
      <w:r>
        <w:rPr>
          <w:rFonts w:ascii="宋体" w:hAnsi="宋体" w:eastAsia="宋体" w:cs="宋体"/>
          <w:spacing w:val="2"/>
          <w:sz w:val="24"/>
          <w:szCs w:val="24"/>
        </w:rPr>
        <w:t>询问，采购人或者采购代理机构应当在</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46"/>
          <w:sz w:val="24"/>
          <w:szCs w:val="24"/>
        </w:rPr>
        <w:t xml:space="preserve"> </w:t>
      </w:r>
      <w:r>
        <w:rPr>
          <w:rFonts w:ascii="宋体" w:hAnsi="宋体" w:eastAsia="宋体" w:cs="宋体"/>
          <w:spacing w:val="2"/>
          <w:sz w:val="24"/>
          <w:szCs w:val="24"/>
        </w:rPr>
        <w:t>个工作日内对供应</w:t>
      </w:r>
      <w:r>
        <w:rPr>
          <w:rFonts w:ascii="宋体" w:hAnsi="宋体" w:eastAsia="宋体" w:cs="宋体"/>
          <w:spacing w:val="1"/>
          <w:sz w:val="24"/>
          <w:szCs w:val="24"/>
        </w:rPr>
        <w:t>商依法提出的询问作</w:t>
      </w:r>
      <w:r>
        <w:rPr>
          <w:rFonts w:ascii="宋体" w:hAnsi="宋体" w:eastAsia="宋体" w:cs="宋体"/>
          <w:sz w:val="24"/>
          <w:szCs w:val="24"/>
        </w:rPr>
        <w:t xml:space="preserve"> </w:t>
      </w:r>
      <w:r>
        <w:rPr>
          <w:rFonts w:ascii="宋体" w:hAnsi="宋体" w:eastAsia="宋体" w:cs="宋体"/>
          <w:spacing w:val="-3"/>
          <w:sz w:val="24"/>
          <w:szCs w:val="24"/>
        </w:rPr>
        <w:t>出答复。</w:t>
      </w:r>
    </w:p>
    <w:p w14:paraId="5182F9E6">
      <w:pPr>
        <w:spacing w:before="179" w:line="337" w:lineRule="auto"/>
        <w:ind w:firstLine="484"/>
        <w:rPr>
          <w:rFonts w:ascii="宋体" w:hAnsi="宋体" w:eastAsia="宋体" w:cs="宋体"/>
          <w:sz w:val="24"/>
          <w:szCs w:val="24"/>
        </w:rPr>
      </w:pPr>
      <w:r>
        <w:rPr>
          <w:rFonts w:ascii="宋体" w:hAnsi="宋体" w:eastAsia="宋体" w:cs="宋体"/>
          <w:spacing w:val="-1"/>
          <w:sz w:val="24"/>
          <w:szCs w:val="24"/>
        </w:rPr>
        <w:t>2、供应商认为采购文件、采购过程或者中标结果使自己的合法权益受到损害</w:t>
      </w:r>
      <w:r>
        <w:rPr>
          <w:rFonts w:ascii="宋体" w:hAnsi="宋体" w:eastAsia="宋体" w:cs="宋体"/>
          <w:spacing w:val="2"/>
          <w:sz w:val="24"/>
          <w:szCs w:val="24"/>
        </w:rPr>
        <w:t>的，必须在知道或者应知其权益受到损害之日起</w:t>
      </w:r>
      <w:r>
        <w:rPr>
          <w:rFonts w:ascii="宋体" w:hAnsi="宋体" w:eastAsia="宋体" w:cs="宋体"/>
          <w:spacing w:val="-42"/>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个工作日内</w:t>
      </w:r>
      <w:r>
        <w:rPr>
          <w:rFonts w:ascii="宋体" w:hAnsi="宋体" w:eastAsia="宋体" w:cs="宋体"/>
          <w:spacing w:val="1"/>
          <w:sz w:val="24"/>
          <w:szCs w:val="24"/>
        </w:rPr>
        <w:t>，以书面形式向采</w:t>
      </w:r>
      <w:r>
        <w:rPr>
          <w:rFonts w:ascii="宋体" w:hAnsi="宋体" w:eastAsia="宋体" w:cs="宋体"/>
          <w:spacing w:val="3"/>
          <w:sz w:val="24"/>
          <w:szCs w:val="24"/>
        </w:rPr>
        <w:t>购人、采购代理机构提出质疑，质疑有效期结束后，采</w:t>
      </w:r>
      <w:r>
        <w:rPr>
          <w:rFonts w:ascii="宋体" w:hAnsi="宋体" w:eastAsia="宋体" w:cs="宋体"/>
          <w:spacing w:val="2"/>
          <w:sz w:val="24"/>
          <w:szCs w:val="24"/>
        </w:rPr>
        <w:t>购人或采购代理机构不再</w:t>
      </w:r>
      <w:r>
        <w:rPr>
          <w:rFonts w:ascii="宋体" w:hAnsi="宋体" w:eastAsia="宋体" w:cs="宋体"/>
          <w:spacing w:val="3"/>
          <w:sz w:val="24"/>
          <w:szCs w:val="24"/>
        </w:rPr>
        <w:t>受理该项目质疑。采购人、采购代理机构接收质疑函的</w:t>
      </w:r>
      <w:r>
        <w:rPr>
          <w:rFonts w:ascii="宋体" w:hAnsi="宋体" w:eastAsia="宋体" w:cs="宋体"/>
          <w:spacing w:val="2"/>
          <w:sz w:val="24"/>
          <w:szCs w:val="24"/>
        </w:rPr>
        <w:t>方式、联系部门</w:t>
      </w:r>
      <w:r>
        <w:rPr>
          <w:rFonts w:hint="eastAsia" w:ascii="宋体" w:hAnsi="宋体" w:eastAsia="宋体" w:cs="宋体"/>
          <w:spacing w:val="2"/>
          <w:sz w:val="24"/>
          <w:szCs w:val="24"/>
          <w:lang w:eastAsia="zh-CN"/>
        </w:rPr>
        <w:t>、</w:t>
      </w:r>
      <w:r>
        <w:rPr>
          <w:rFonts w:ascii="宋体" w:hAnsi="宋体" w:eastAsia="宋体" w:cs="宋体"/>
          <w:spacing w:val="2"/>
          <w:sz w:val="24"/>
          <w:szCs w:val="24"/>
        </w:rPr>
        <w:t>联系电</w:t>
      </w:r>
      <w:r>
        <w:rPr>
          <w:rFonts w:ascii="宋体" w:hAnsi="宋体" w:eastAsia="宋体" w:cs="宋体"/>
          <w:spacing w:val="-2"/>
          <w:sz w:val="24"/>
          <w:szCs w:val="24"/>
        </w:rPr>
        <w:t>话和通讯地址等信息详见 “投标人须知前附表</w:t>
      </w:r>
      <w:r>
        <w:rPr>
          <w:rFonts w:ascii="宋体" w:hAnsi="宋体" w:eastAsia="宋体" w:cs="宋体"/>
          <w:spacing w:val="-74"/>
          <w:sz w:val="24"/>
          <w:szCs w:val="24"/>
        </w:rPr>
        <w:t xml:space="preserve"> </w:t>
      </w:r>
      <w:r>
        <w:rPr>
          <w:rFonts w:ascii="宋体" w:hAnsi="宋体" w:eastAsia="宋体" w:cs="宋体"/>
          <w:spacing w:val="-2"/>
          <w:sz w:val="24"/>
          <w:szCs w:val="24"/>
        </w:rPr>
        <w:t>”。具体质疑起算时间及处理方式</w:t>
      </w:r>
      <w:r>
        <w:rPr>
          <w:rFonts w:ascii="宋体" w:hAnsi="宋体" w:eastAsia="宋体" w:cs="宋体"/>
          <w:spacing w:val="-3"/>
          <w:sz w:val="24"/>
          <w:szCs w:val="24"/>
        </w:rPr>
        <w:t>如下：</w:t>
      </w:r>
    </w:p>
    <w:p w14:paraId="1D547B90">
      <w:pPr>
        <w:spacing w:before="181" w:line="290" w:lineRule="auto"/>
        <w:ind w:firstLine="476" w:firstLineChars="200"/>
        <w:rPr>
          <w:rFonts w:ascii="宋体" w:hAnsi="宋体" w:eastAsia="宋体" w:cs="宋体"/>
          <w:sz w:val="24"/>
          <w:szCs w:val="24"/>
        </w:rPr>
      </w:pPr>
      <w:r>
        <w:rPr>
          <w:rFonts w:ascii="宋体" w:hAnsi="宋体" w:eastAsia="宋体" w:cs="宋体"/>
          <w:spacing w:val="-1"/>
          <w:sz w:val="24"/>
          <w:szCs w:val="24"/>
        </w:rPr>
        <w:t>（1）对采购文件提出质疑的，应当在获取采购文件之日或者采购</w:t>
      </w:r>
      <w:r>
        <w:rPr>
          <w:rFonts w:ascii="宋体" w:hAnsi="宋体" w:eastAsia="宋体" w:cs="宋体"/>
          <w:spacing w:val="-2"/>
          <w:sz w:val="24"/>
          <w:szCs w:val="24"/>
        </w:rPr>
        <w:t>文件公告期</w:t>
      </w:r>
      <w:r>
        <w:rPr>
          <w:rFonts w:ascii="宋体" w:hAnsi="宋体" w:eastAsia="宋体" w:cs="宋体"/>
          <w:spacing w:val="-4"/>
          <w:sz w:val="24"/>
          <w:szCs w:val="24"/>
        </w:rPr>
        <w:t>限届满之日起</w:t>
      </w:r>
      <w:r>
        <w:rPr>
          <w:rFonts w:ascii="宋体" w:hAnsi="宋体" w:eastAsia="宋体" w:cs="宋体"/>
          <w:spacing w:val="-37"/>
          <w:sz w:val="24"/>
          <w:szCs w:val="24"/>
        </w:rPr>
        <w:t xml:space="preserve"> </w:t>
      </w:r>
      <w:r>
        <w:rPr>
          <w:rFonts w:ascii="宋体" w:hAnsi="宋体" w:eastAsia="宋体" w:cs="宋体"/>
          <w:spacing w:val="-4"/>
          <w:sz w:val="24"/>
          <w:szCs w:val="24"/>
        </w:rPr>
        <w:t>7</w:t>
      </w:r>
      <w:r>
        <w:rPr>
          <w:rFonts w:ascii="宋体" w:hAnsi="宋体" w:eastAsia="宋体" w:cs="宋体"/>
          <w:spacing w:val="-51"/>
          <w:sz w:val="24"/>
          <w:szCs w:val="24"/>
        </w:rPr>
        <w:t xml:space="preserve"> </w:t>
      </w:r>
      <w:r>
        <w:rPr>
          <w:rFonts w:ascii="宋体" w:hAnsi="宋体" w:eastAsia="宋体" w:cs="宋体"/>
          <w:spacing w:val="-4"/>
          <w:sz w:val="24"/>
          <w:szCs w:val="24"/>
        </w:rPr>
        <w:t>个工作日内提出。</w:t>
      </w:r>
    </w:p>
    <w:p w14:paraId="12B792DD">
      <w:pPr>
        <w:spacing w:before="182" w:line="290" w:lineRule="auto"/>
        <w:ind w:left="30" w:firstLine="462"/>
        <w:rPr>
          <w:rFonts w:ascii="宋体" w:hAnsi="宋体" w:eastAsia="宋体" w:cs="宋体"/>
          <w:sz w:val="24"/>
          <w:szCs w:val="24"/>
        </w:rPr>
      </w:pPr>
      <w:r>
        <w:rPr>
          <w:rFonts w:ascii="宋体" w:hAnsi="宋体" w:eastAsia="宋体" w:cs="宋体"/>
          <w:spacing w:val="-2"/>
          <w:sz w:val="24"/>
          <w:szCs w:val="24"/>
        </w:rPr>
        <w:t>（2）对采购过程提出质疑的，应当在各采购程序环节结束之日起</w:t>
      </w:r>
      <w:r>
        <w:rPr>
          <w:rFonts w:ascii="宋体" w:hAnsi="宋体" w:eastAsia="宋体" w:cs="宋体"/>
          <w:spacing w:val="-40"/>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w:t>
      </w:r>
      <w:r>
        <w:rPr>
          <w:rFonts w:ascii="宋体" w:hAnsi="宋体" w:eastAsia="宋体" w:cs="宋体"/>
          <w:spacing w:val="-10"/>
          <w:sz w:val="24"/>
          <w:szCs w:val="24"/>
        </w:rPr>
        <w:t>内提出。</w:t>
      </w:r>
    </w:p>
    <w:p w14:paraId="316F9558">
      <w:pPr>
        <w:spacing w:before="182" w:line="290" w:lineRule="auto"/>
        <w:ind w:left="43" w:firstLine="450"/>
        <w:rPr>
          <w:rFonts w:ascii="宋体" w:hAnsi="宋体" w:eastAsia="宋体" w:cs="宋体"/>
          <w:sz w:val="24"/>
          <w:szCs w:val="24"/>
        </w:rPr>
      </w:pPr>
      <w:r>
        <w:rPr>
          <w:rFonts w:ascii="宋体" w:hAnsi="宋体" w:eastAsia="宋体" w:cs="宋体"/>
          <w:spacing w:val="-2"/>
          <w:sz w:val="24"/>
          <w:szCs w:val="24"/>
        </w:rPr>
        <w:t>（3）对中标结果提出质疑的，应当在中标结果公告期限届满之日起</w:t>
      </w:r>
      <w:r>
        <w:rPr>
          <w:rFonts w:ascii="宋体" w:hAnsi="宋体" w:eastAsia="宋体" w:cs="宋体"/>
          <w:spacing w:val="-40"/>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w:t>
      </w:r>
      <w:r>
        <w:rPr>
          <w:rFonts w:ascii="宋体" w:hAnsi="宋体" w:eastAsia="宋体" w:cs="宋体"/>
          <w:spacing w:val="-11"/>
          <w:sz w:val="24"/>
          <w:szCs w:val="24"/>
        </w:rPr>
        <w:t>日内提出。</w:t>
      </w:r>
    </w:p>
    <w:p w14:paraId="16A16585">
      <w:pPr>
        <w:spacing w:before="182" w:line="219" w:lineRule="auto"/>
        <w:ind w:left="484"/>
        <w:rPr>
          <w:rFonts w:ascii="宋体" w:hAnsi="宋体" w:eastAsia="宋体" w:cs="宋体"/>
          <w:sz w:val="24"/>
          <w:szCs w:val="24"/>
        </w:rPr>
      </w:pPr>
      <w:r>
        <w:rPr>
          <w:rFonts w:ascii="宋体" w:hAnsi="宋体" w:eastAsia="宋体" w:cs="宋体"/>
          <w:spacing w:val="-1"/>
          <w:sz w:val="24"/>
          <w:szCs w:val="24"/>
        </w:rPr>
        <w:t>2、提出质疑的供应商应当是参与所质疑项目采购活动的供应商。</w:t>
      </w:r>
    </w:p>
    <w:p w14:paraId="5CBB1C1E">
      <w:pPr>
        <w:spacing w:before="183" w:line="219" w:lineRule="auto"/>
        <w:ind w:left="486"/>
        <w:rPr>
          <w:rFonts w:ascii="宋体" w:hAnsi="宋体" w:eastAsia="宋体" w:cs="宋体"/>
          <w:sz w:val="24"/>
          <w:szCs w:val="24"/>
        </w:rPr>
      </w:pPr>
      <w:r>
        <w:rPr>
          <w:rFonts w:ascii="宋体" w:hAnsi="宋体" w:eastAsia="宋体" w:cs="宋体"/>
          <w:spacing w:val="-1"/>
          <w:sz w:val="24"/>
          <w:szCs w:val="24"/>
        </w:rPr>
        <w:t>3、供应商应知其权益受到损害之日，是指：</w:t>
      </w:r>
    </w:p>
    <w:p w14:paraId="67EEAB56">
      <w:pPr>
        <w:spacing w:before="184" w:line="289" w:lineRule="auto"/>
        <w:ind w:left="9" w:firstLine="484"/>
        <w:rPr>
          <w:rFonts w:ascii="宋体" w:hAnsi="宋体" w:eastAsia="宋体" w:cs="宋体"/>
          <w:sz w:val="24"/>
          <w:szCs w:val="24"/>
        </w:rPr>
      </w:pPr>
      <w:r>
        <w:rPr>
          <w:rFonts w:ascii="宋体" w:hAnsi="宋体" w:eastAsia="宋体" w:cs="宋体"/>
          <w:spacing w:val="-1"/>
          <w:sz w:val="24"/>
          <w:szCs w:val="24"/>
        </w:rPr>
        <w:t>（1）对可以质疑的采购文件提出质疑的，为收到采购文件之日或</w:t>
      </w:r>
      <w:r>
        <w:rPr>
          <w:rFonts w:ascii="宋体" w:hAnsi="宋体" w:eastAsia="宋体" w:cs="宋体"/>
          <w:spacing w:val="-2"/>
          <w:sz w:val="24"/>
          <w:szCs w:val="24"/>
        </w:rPr>
        <w:t>者采购文件公告期限届满之日；</w:t>
      </w:r>
    </w:p>
    <w:p w14:paraId="524FDFBC">
      <w:pPr>
        <w:spacing w:before="184" w:line="219" w:lineRule="auto"/>
        <w:ind w:left="493"/>
        <w:rPr>
          <w:rFonts w:ascii="宋体" w:hAnsi="宋体" w:eastAsia="宋体" w:cs="宋体"/>
          <w:sz w:val="24"/>
          <w:szCs w:val="24"/>
        </w:rPr>
      </w:pPr>
      <w:r>
        <w:rPr>
          <w:rFonts w:ascii="宋体" w:hAnsi="宋体" w:eastAsia="宋体" w:cs="宋体"/>
          <w:spacing w:val="-1"/>
          <w:sz w:val="24"/>
          <w:szCs w:val="24"/>
        </w:rPr>
        <w:t>（2）对采购过程提出质疑的，为各采购程序环节结束之日；</w:t>
      </w:r>
    </w:p>
    <w:p w14:paraId="48AB5C03">
      <w:pPr>
        <w:spacing w:before="183" w:line="219" w:lineRule="auto"/>
        <w:ind w:left="493"/>
        <w:rPr>
          <w:rFonts w:ascii="宋体" w:hAnsi="宋体" w:eastAsia="宋体" w:cs="宋体"/>
          <w:sz w:val="24"/>
          <w:szCs w:val="24"/>
        </w:rPr>
      </w:pPr>
      <w:r>
        <w:rPr>
          <w:rFonts w:ascii="宋体" w:hAnsi="宋体" w:eastAsia="宋体" w:cs="宋体"/>
          <w:spacing w:val="-1"/>
          <w:sz w:val="24"/>
          <w:szCs w:val="24"/>
        </w:rPr>
        <w:t>（3）对中标结果提出质疑的，为中标结果公告期限届满之日。</w:t>
      </w:r>
    </w:p>
    <w:p w14:paraId="55FE13A9">
      <w:pPr>
        <w:spacing w:before="184" w:line="219" w:lineRule="auto"/>
        <w:ind w:left="480"/>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b/>
          <w:bCs/>
          <w:spacing w:val="-10"/>
          <w:sz w:val="24"/>
          <w:szCs w:val="24"/>
        </w:rPr>
        <w:t>质疑供应商提起质疑应当符合下列条件：</w:t>
      </w:r>
    </w:p>
    <w:p w14:paraId="71AB26C2">
      <w:pPr>
        <w:spacing w:before="182" w:line="290" w:lineRule="auto"/>
        <w:ind w:firstLine="523"/>
        <w:rPr>
          <w:rFonts w:ascii="宋体" w:hAnsi="宋体" w:eastAsia="宋体" w:cs="宋体"/>
          <w:sz w:val="24"/>
          <w:szCs w:val="24"/>
        </w:rPr>
      </w:pPr>
      <w:r>
        <w:rPr>
          <w:rFonts w:ascii="宋体" w:hAnsi="宋体" w:eastAsia="宋体" w:cs="宋体"/>
          <w:spacing w:val="1"/>
          <w:sz w:val="24"/>
          <w:szCs w:val="24"/>
        </w:rPr>
        <w:t>(1)质疑供应商是参与所质疑项目采购活动的供应商(潜在供应商已依法获取</w:t>
      </w:r>
      <w:r>
        <w:rPr>
          <w:rFonts w:ascii="宋体" w:hAnsi="宋体" w:eastAsia="宋体" w:cs="宋体"/>
          <w:spacing w:val="-1"/>
          <w:sz w:val="24"/>
          <w:szCs w:val="24"/>
        </w:rPr>
        <w:t>采购文件的，可以对该采购文件质疑)；</w:t>
      </w:r>
    </w:p>
    <w:p w14:paraId="207FA065">
      <w:pPr>
        <w:spacing w:before="183" w:line="219" w:lineRule="auto"/>
        <w:ind w:left="524"/>
        <w:rPr>
          <w:rFonts w:ascii="宋体" w:hAnsi="宋体" w:eastAsia="宋体" w:cs="宋体"/>
          <w:sz w:val="24"/>
          <w:szCs w:val="24"/>
        </w:rPr>
        <w:sectPr>
          <w:footerReference r:id="rId12" w:type="default"/>
          <w:pgSz w:w="11906" w:h="16839"/>
          <w:pgMar w:top="1440" w:right="1800" w:bottom="1440" w:left="1800" w:header="0" w:footer="992" w:gutter="0"/>
          <w:pgNumType w:fmt="decimal"/>
          <w:cols w:space="720" w:num="1"/>
        </w:sectPr>
      </w:pPr>
      <w:r>
        <w:rPr>
          <w:rFonts w:ascii="宋体" w:hAnsi="宋体" w:eastAsia="宋体" w:cs="宋体"/>
          <w:spacing w:val="-4"/>
          <w:sz w:val="24"/>
          <w:szCs w:val="24"/>
        </w:rPr>
        <w:t>(2)质疑函内容符合本章的规定；</w:t>
      </w:r>
    </w:p>
    <w:p w14:paraId="55FC65FE">
      <w:pPr>
        <w:pStyle w:val="2"/>
        <w:spacing w:line="267" w:lineRule="auto"/>
      </w:pPr>
    </w:p>
    <w:p w14:paraId="15022580">
      <w:pPr>
        <w:pStyle w:val="2"/>
        <w:spacing w:line="268" w:lineRule="auto"/>
      </w:pPr>
    </w:p>
    <w:p w14:paraId="673D7A88">
      <w:pPr>
        <w:spacing w:before="78" w:line="220" w:lineRule="auto"/>
        <w:ind w:left="522"/>
        <w:rPr>
          <w:rFonts w:ascii="宋体" w:hAnsi="宋体" w:eastAsia="宋体" w:cs="宋体"/>
          <w:sz w:val="24"/>
          <w:szCs w:val="24"/>
        </w:rPr>
      </w:pPr>
      <w:r>
        <w:rPr>
          <w:rFonts w:ascii="宋体" w:hAnsi="宋体" w:eastAsia="宋体" w:cs="宋体"/>
          <w:spacing w:val="-4"/>
          <w:sz w:val="24"/>
          <w:szCs w:val="24"/>
        </w:rPr>
        <w:t>(3)在质疑有效期限内提起质疑；</w:t>
      </w:r>
    </w:p>
    <w:p w14:paraId="1D51B523">
      <w:pPr>
        <w:spacing w:before="182" w:line="219" w:lineRule="auto"/>
        <w:ind w:left="522"/>
        <w:rPr>
          <w:rFonts w:ascii="宋体" w:hAnsi="宋体" w:eastAsia="宋体" w:cs="宋体"/>
          <w:sz w:val="24"/>
          <w:szCs w:val="24"/>
        </w:rPr>
      </w:pPr>
      <w:r>
        <w:rPr>
          <w:rFonts w:ascii="宋体" w:hAnsi="宋体" w:eastAsia="宋体" w:cs="宋体"/>
          <w:spacing w:val="-2"/>
          <w:sz w:val="24"/>
          <w:szCs w:val="24"/>
        </w:rPr>
        <w:t>(4)属于所质疑的采购人或采购人委托的采购代理机构组织的采购活动；</w:t>
      </w:r>
    </w:p>
    <w:p w14:paraId="288D001C">
      <w:pPr>
        <w:spacing w:before="183" w:line="219" w:lineRule="auto"/>
        <w:ind w:left="522"/>
        <w:rPr>
          <w:rFonts w:ascii="宋体" w:hAnsi="宋体" w:eastAsia="宋体" w:cs="宋体"/>
          <w:sz w:val="24"/>
          <w:szCs w:val="24"/>
        </w:rPr>
      </w:pPr>
      <w:r>
        <w:rPr>
          <w:rFonts w:ascii="宋体" w:hAnsi="宋体" w:eastAsia="宋体" w:cs="宋体"/>
          <w:spacing w:val="-2"/>
          <w:sz w:val="24"/>
          <w:szCs w:val="24"/>
        </w:rPr>
        <w:t>(5)同一质疑事项未经采购人或采购人委托的采购代理机构质疑处理；</w:t>
      </w:r>
    </w:p>
    <w:p w14:paraId="67ADA295">
      <w:pPr>
        <w:spacing w:before="183" w:line="219" w:lineRule="auto"/>
        <w:ind w:left="522"/>
        <w:rPr>
          <w:rFonts w:ascii="宋体" w:hAnsi="宋体" w:eastAsia="宋体" w:cs="宋体"/>
          <w:sz w:val="24"/>
          <w:szCs w:val="24"/>
        </w:rPr>
      </w:pPr>
      <w:r>
        <w:rPr>
          <w:rFonts w:ascii="宋体" w:hAnsi="宋体" w:eastAsia="宋体" w:cs="宋体"/>
          <w:spacing w:val="-2"/>
          <w:sz w:val="24"/>
          <w:szCs w:val="24"/>
        </w:rPr>
        <w:t>(6)供应商对同一采购程序环节的质疑应当在质疑有效期内一次性提出；</w:t>
      </w:r>
    </w:p>
    <w:p w14:paraId="18E71864">
      <w:pPr>
        <w:spacing w:before="183" w:line="219" w:lineRule="auto"/>
        <w:ind w:left="522"/>
        <w:rPr>
          <w:rFonts w:hint="eastAsia" w:ascii="宋体" w:hAnsi="宋体" w:eastAsia="宋体" w:cs="宋体"/>
          <w:sz w:val="24"/>
          <w:szCs w:val="24"/>
          <w:lang w:eastAsia="zh-CN"/>
        </w:rPr>
      </w:pPr>
      <w:r>
        <w:rPr>
          <w:rFonts w:ascii="宋体" w:hAnsi="宋体" w:eastAsia="宋体" w:cs="宋体"/>
          <w:spacing w:val="-2"/>
          <w:sz w:val="24"/>
          <w:szCs w:val="24"/>
        </w:rPr>
        <w:t>(7)供应商提交质疑应当提交必要的证明材料，证明材料应以合法手段取得</w:t>
      </w:r>
      <w:r>
        <w:rPr>
          <w:rFonts w:hint="eastAsia" w:ascii="宋体" w:hAnsi="宋体" w:eastAsia="宋体" w:cs="宋体"/>
          <w:spacing w:val="-2"/>
          <w:sz w:val="24"/>
          <w:szCs w:val="24"/>
          <w:lang w:eastAsia="zh-CN"/>
        </w:rPr>
        <w:t>；</w:t>
      </w:r>
    </w:p>
    <w:p w14:paraId="6450A1D0">
      <w:pPr>
        <w:spacing w:before="182" w:line="220" w:lineRule="auto"/>
        <w:ind w:left="522"/>
        <w:rPr>
          <w:rFonts w:ascii="宋体" w:hAnsi="宋体" w:eastAsia="宋体" w:cs="宋体"/>
          <w:sz w:val="24"/>
          <w:szCs w:val="24"/>
        </w:rPr>
      </w:pPr>
      <w:r>
        <w:rPr>
          <w:rFonts w:ascii="宋体" w:hAnsi="宋体" w:eastAsia="宋体" w:cs="宋体"/>
          <w:spacing w:val="-4"/>
          <w:sz w:val="24"/>
          <w:szCs w:val="24"/>
        </w:rPr>
        <w:t>(8)财政部门规定的其他条件。</w:t>
      </w:r>
    </w:p>
    <w:p w14:paraId="7AFF6487">
      <w:pPr>
        <w:spacing w:before="182" w:line="290" w:lineRule="auto"/>
        <w:ind w:left="29" w:right="131" w:firstLine="455"/>
        <w:rPr>
          <w:rFonts w:ascii="宋体" w:hAnsi="宋体" w:eastAsia="宋体" w:cs="宋体"/>
          <w:sz w:val="24"/>
          <w:szCs w:val="24"/>
        </w:rPr>
      </w:pPr>
      <w:r>
        <w:rPr>
          <w:rFonts w:ascii="宋体" w:hAnsi="宋体" w:eastAsia="宋体" w:cs="宋体"/>
          <w:spacing w:val="-1"/>
          <w:sz w:val="24"/>
          <w:szCs w:val="24"/>
        </w:rPr>
        <w:t>5、供应商提出质疑应当提交质疑函和必要的证明材料。质疑函应当包括下列</w:t>
      </w:r>
      <w:r>
        <w:rPr>
          <w:rFonts w:ascii="宋体" w:hAnsi="宋体" w:eastAsia="宋体" w:cs="宋体"/>
          <w:spacing w:val="-13"/>
          <w:sz w:val="24"/>
          <w:szCs w:val="24"/>
        </w:rPr>
        <w:t>内容：</w:t>
      </w:r>
    </w:p>
    <w:p w14:paraId="5758CA4B">
      <w:pPr>
        <w:spacing w:before="183" w:line="219" w:lineRule="auto"/>
        <w:ind w:left="491"/>
        <w:rPr>
          <w:rFonts w:ascii="宋体" w:hAnsi="宋体" w:eastAsia="宋体" w:cs="宋体"/>
          <w:sz w:val="24"/>
          <w:szCs w:val="24"/>
        </w:rPr>
      </w:pPr>
      <w:r>
        <w:rPr>
          <w:rFonts w:ascii="宋体" w:hAnsi="宋体" w:eastAsia="宋体" w:cs="宋体"/>
          <w:spacing w:val="-1"/>
          <w:sz w:val="24"/>
          <w:szCs w:val="24"/>
        </w:rPr>
        <w:t>（1）供应商的姓名或者名称、地址、邮编、联系人及联系电话；</w:t>
      </w:r>
    </w:p>
    <w:p w14:paraId="1DBB64E3">
      <w:pPr>
        <w:spacing w:before="183" w:line="220" w:lineRule="auto"/>
        <w:ind w:left="491"/>
        <w:rPr>
          <w:rFonts w:ascii="宋体" w:hAnsi="宋体" w:eastAsia="宋体" w:cs="宋体"/>
          <w:sz w:val="24"/>
          <w:szCs w:val="24"/>
        </w:rPr>
      </w:pPr>
      <w:r>
        <w:rPr>
          <w:rFonts w:ascii="宋体" w:hAnsi="宋体" w:eastAsia="宋体" w:cs="宋体"/>
          <w:spacing w:val="-2"/>
          <w:sz w:val="24"/>
          <w:szCs w:val="24"/>
        </w:rPr>
        <w:t>（2）质疑项目的名称、编号；</w:t>
      </w:r>
    </w:p>
    <w:p w14:paraId="6F2EA603">
      <w:pPr>
        <w:spacing w:before="182" w:line="220" w:lineRule="auto"/>
        <w:ind w:left="491"/>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14:paraId="4CBF7805">
      <w:pPr>
        <w:spacing w:before="182" w:line="219" w:lineRule="auto"/>
        <w:ind w:left="491"/>
        <w:rPr>
          <w:rFonts w:ascii="宋体" w:hAnsi="宋体" w:eastAsia="宋体" w:cs="宋体"/>
          <w:sz w:val="24"/>
          <w:szCs w:val="24"/>
        </w:rPr>
      </w:pPr>
      <w:r>
        <w:rPr>
          <w:rFonts w:ascii="宋体" w:hAnsi="宋体" w:eastAsia="宋体" w:cs="宋体"/>
          <w:spacing w:val="-3"/>
          <w:sz w:val="24"/>
          <w:szCs w:val="24"/>
        </w:rPr>
        <w:t>（4）事实依据；</w:t>
      </w:r>
    </w:p>
    <w:p w14:paraId="3634F03E">
      <w:pPr>
        <w:spacing w:before="183" w:line="219" w:lineRule="auto"/>
        <w:ind w:left="491"/>
        <w:rPr>
          <w:rFonts w:ascii="宋体" w:hAnsi="宋体" w:eastAsia="宋体" w:cs="宋体"/>
          <w:sz w:val="24"/>
          <w:szCs w:val="24"/>
        </w:rPr>
      </w:pPr>
      <w:r>
        <w:rPr>
          <w:rFonts w:ascii="宋体" w:hAnsi="宋体" w:eastAsia="宋体" w:cs="宋体"/>
          <w:spacing w:val="-2"/>
          <w:sz w:val="24"/>
          <w:szCs w:val="24"/>
        </w:rPr>
        <w:t>（5）必要的法律依据；</w:t>
      </w:r>
    </w:p>
    <w:p w14:paraId="4FE3594D">
      <w:pPr>
        <w:spacing w:before="183" w:line="221" w:lineRule="auto"/>
        <w:ind w:left="491"/>
        <w:rPr>
          <w:rFonts w:ascii="宋体" w:hAnsi="宋体" w:eastAsia="宋体" w:cs="宋体"/>
          <w:sz w:val="24"/>
          <w:szCs w:val="24"/>
        </w:rPr>
      </w:pPr>
      <w:r>
        <w:rPr>
          <w:rFonts w:ascii="宋体" w:hAnsi="宋体" w:eastAsia="宋体" w:cs="宋体"/>
          <w:spacing w:val="-2"/>
          <w:sz w:val="24"/>
          <w:szCs w:val="24"/>
        </w:rPr>
        <w:t>（6）提出质疑的日期。</w:t>
      </w:r>
    </w:p>
    <w:p w14:paraId="58A02232">
      <w:pPr>
        <w:spacing w:before="181" w:line="313" w:lineRule="auto"/>
        <w:ind w:left="8" w:right="131" w:firstLine="473"/>
        <w:rPr>
          <w:rFonts w:ascii="宋体" w:hAnsi="宋体" w:eastAsia="宋体" w:cs="宋体"/>
          <w:sz w:val="24"/>
          <w:szCs w:val="24"/>
        </w:rPr>
      </w:pPr>
      <w:r>
        <w:rPr>
          <w:rFonts w:ascii="宋体" w:hAnsi="宋体" w:eastAsia="宋体" w:cs="宋体"/>
          <w:spacing w:val="-1"/>
          <w:sz w:val="24"/>
          <w:szCs w:val="24"/>
        </w:rPr>
        <w:t>6、供应商为自然人的，质疑函应当由本人签字；供应商为法人或者其他组织</w:t>
      </w:r>
      <w:r>
        <w:rPr>
          <w:rFonts w:ascii="宋体" w:hAnsi="宋体" w:eastAsia="宋体" w:cs="宋体"/>
          <w:spacing w:val="2"/>
          <w:sz w:val="24"/>
          <w:szCs w:val="24"/>
        </w:rPr>
        <w:t>的，应当由法定代表人、主要负责人或授权代表签字或者盖章，并加盖供应商公</w:t>
      </w:r>
      <w:r>
        <w:rPr>
          <w:rFonts w:ascii="宋体" w:hAnsi="宋体" w:eastAsia="宋体" w:cs="宋体"/>
          <w:spacing w:val="-9"/>
          <w:sz w:val="24"/>
          <w:szCs w:val="24"/>
        </w:rPr>
        <w:t>章。</w:t>
      </w:r>
    </w:p>
    <w:p w14:paraId="67158420">
      <w:pPr>
        <w:spacing w:before="184" w:line="325" w:lineRule="auto"/>
        <w:ind w:firstLine="485"/>
        <w:rPr>
          <w:rFonts w:ascii="宋体" w:hAnsi="宋体" w:eastAsia="宋体" w:cs="宋体"/>
          <w:sz w:val="24"/>
          <w:szCs w:val="24"/>
        </w:rPr>
      </w:pPr>
      <w:r>
        <w:rPr>
          <w:rFonts w:ascii="宋体" w:hAnsi="宋体" w:eastAsia="宋体" w:cs="宋体"/>
          <w:spacing w:val="2"/>
          <w:sz w:val="24"/>
          <w:szCs w:val="24"/>
        </w:rPr>
        <w:t>7、供应商若委托代理人进行提出质疑的，质疑函应按要求列明“授权代</w:t>
      </w:r>
      <w:r>
        <w:rPr>
          <w:rFonts w:ascii="宋体" w:hAnsi="宋体" w:eastAsia="宋体" w:cs="宋体"/>
          <w:spacing w:val="1"/>
          <w:sz w:val="24"/>
          <w:szCs w:val="24"/>
        </w:rPr>
        <w:t>表</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3"/>
          <w:sz w:val="24"/>
          <w:szCs w:val="24"/>
        </w:rPr>
        <w:t>的有关内容，并提交由供应商签署的授权委托书及</w:t>
      </w:r>
      <w:r>
        <w:rPr>
          <w:rFonts w:ascii="宋体" w:hAnsi="宋体" w:eastAsia="宋体" w:cs="宋体"/>
          <w:spacing w:val="2"/>
          <w:sz w:val="24"/>
          <w:szCs w:val="24"/>
        </w:rPr>
        <w:t>代理人身份证复印件，并加盖</w:t>
      </w:r>
      <w:r>
        <w:rPr>
          <w:rFonts w:ascii="宋体" w:hAnsi="宋体" w:eastAsia="宋体" w:cs="宋体"/>
          <w:spacing w:val="3"/>
          <w:sz w:val="24"/>
          <w:szCs w:val="24"/>
        </w:rPr>
        <w:t>供应商公章。授权委托书应载明代理人的姓名或者名称、代理事项、具体权限、</w:t>
      </w:r>
      <w:r>
        <w:rPr>
          <w:rFonts w:ascii="宋体" w:hAnsi="宋体" w:eastAsia="宋体" w:cs="宋体"/>
          <w:spacing w:val="-2"/>
          <w:sz w:val="24"/>
          <w:szCs w:val="24"/>
        </w:rPr>
        <w:t>期限和相关事项。</w:t>
      </w:r>
    </w:p>
    <w:p w14:paraId="648F60EC">
      <w:pPr>
        <w:spacing w:before="182" w:line="290" w:lineRule="auto"/>
        <w:ind w:left="23" w:right="131" w:firstLine="457"/>
        <w:rPr>
          <w:rFonts w:ascii="宋体" w:hAnsi="宋体" w:eastAsia="宋体" w:cs="宋体"/>
          <w:sz w:val="24"/>
          <w:szCs w:val="24"/>
        </w:rPr>
      </w:pPr>
      <w:r>
        <w:rPr>
          <w:rFonts w:ascii="宋体" w:hAnsi="宋体" w:eastAsia="宋体" w:cs="宋体"/>
          <w:spacing w:val="-1"/>
          <w:sz w:val="24"/>
          <w:szCs w:val="24"/>
        </w:rPr>
        <w:t>8、以联合体形式参加采购活动的，其质疑应当由组成联合体的所有供应商共</w:t>
      </w:r>
      <w:r>
        <w:rPr>
          <w:rFonts w:ascii="宋体" w:hAnsi="宋体" w:eastAsia="宋体" w:cs="宋体"/>
          <w:spacing w:val="-9"/>
          <w:sz w:val="24"/>
          <w:szCs w:val="24"/>
        </w:rPr>
        <w:t>同提出。</w:t>
      </w:r>
    </w:p>
    <w:p w14:paraId="07C7CC00">
      <w:pPr>
        <w:spacing w:before="180" w:line="290" w:lineRule="auto"/>
        <w:ind w:left="2" w:right="131" w:firstLine="478"/>
        <w:rPr>
          <w:rFonts w:ascii="宋体" w:hAnsi="宋体" w:eastAsia="宋体" w:cs="宋体"/>
          <w:sz w:val="24"/>
          <w:szCs w:val="24"/>
        </w:rPr>
      </w:pPr>
      <w:r>
        <w:rPr>
          <w:rFonts w:ascii="宋体" w:hAnsi="宋体" w:eastAsia="宋体" w:cs="宋体"/>
          <w:spacing w:val="-1"/>
          <w:sz w:val="24"/>
          <w:szCs w:val="24"/>
        </w:rPr>
        <w:t>9、供应商捏造事实、提供虚假材料或者以非法手段取得证明材料不能作为质</w:t>
      </w:r>
      <w:r>
        <w:rPr>
          <w:rFonts w:ascii="宋体" w:hAnsi="宋体" w:eastAsia="宋体" w:cs="宋体"/>
          <w:spacing w:val="-2"/>
          <w:sz w:val="24"/>
          <w:szCs w:val="24"/>
        </w:rPr>
        <w:t>疑的证明材料。</w:t>
      </w:r>
    </w:p>
    <w:p w14:paraId="26752317">
      <w:pPr>
        <w:spacing w:before="183" w:line="313" w:lineRule="auto"/>
        <w:ind w:right="131" w:firstLine="496"/>
        <w:rPr>
          <w:rFonts w:ascii="宋体" w:hAnsi="宋体" w:eastAsia="宋体" w:cs="宋体"/>
          <w:sz w:val="24"/>
          <w:szCs w:val="24"/>
        </w:rPr>
      </w:pPr>
      <w:r>
        <w:rPr>
          <w:rFonts w:ascii="宋体" w:hAnsi="宋体" w:eastAsia="宋体" w:cs="宋体"/>
          <w:spacing w:val="2"/>
          <w:sz w:val="24"/>
          <w:szCs w:val="24"/>
        </w:rPr>
        <w:t>10、采购人、采购代理机构不得拒收质疑供应商在法定质疑期内发出的质疑函，应当在收到质疑函后</w:t>
      </w:r>
      <w:r>
        <w:rPr>
          <w:rFonts w:ascii="宋体" w:hAnsi="宋体" w:eastAsia="宋体" w:cs="宋体"/>
          <w:spacing w:val="-42"/>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个工作日内作出答复，并以</w:t>
      </w:r>
      <w:r>
        <w:rPr>
          <w:rFonts w:ascii="宋体" w:hAnsi="宋体" w:eastAsia="宋体" w:cs="宋体"/>
          <w:spacing w:val="1"/>
          <w:sz w:val="24"/>
          <w:szCs w:val="24"/>
        </w:rPr>
        <w:t>书面形式通知质疑供应商</w:t>
      </w:r>
      <w:r>
        <w:rPr>
          <w:rFonts w:ascii="宋体" w:hAnsi="宋体" w:eastAsia="宋体" w:cs="宋体"/>
          <w:spacing w:val="-2"/>
          <w:sz w:val="24"/>
          <w:szCs w:val="24"/>
        </w:rPr>
        <w:t>和其他有关供应商。</w:t>
      </w:r>
    </w:p>
    <w:p w14:paraId="38A6AEE8">
      <w:pPr>
        <w:spacing w:before="183" w:line="313" w:lineRule="auto"/>
        <w:ind w:right="131" w:firstLine="496"/>
        <w:rPr>
          <w:rFonts w:ascii="宋体" w:hAnsi="宋体" w:eastAsia="宋体" w:cs="宋体"/>
          <w:spacing w:val="2"/>
          <w:sz w:val="24"/>
          <w:szCs w:val="24"/>
        </w:rPr>
      </w:pPr>
      <w:r>
        <w:rPr>
          <w:rFonts w:ascii="宋体" w:hAnsi="宋体" w:eastAsia="宋体" w:cs="宋体"/>
          <w:spacing w:val="2"/>
          <w:sz w:val="24"/>
          <w:szCs w:val="24"/>
        </w:rPr>
        <w:t>11、采购人、采购代理机构认为供应商质疑不成立，或者成立但未对成交结果构成影响的，继续开展采购活动；认为供应商质疑成立且影响或者可能影响成 交结果的，按照下列情况处理：</w:t>
      </w:r>
    </w:p>
    <w:p w14:paraId="04E07F31">
      <w:pPr>
        <w:spacing w:before="183" w:line="313" w:lineRule="auto"/>
        <w:ind w:right="131" w:firstLine="496"/>
        <w:rPr>
          <w:rFonts w:ascii="宋体" w:hAnsi="宋体" w:eastAsia="宋体" w:cs="宋体"/>
          <w:sz w:val="24"/>
          <w:szCs w:val="24"/>
        </w:rPr>
      </w:pPr>
      <w:r>
        <w:rPr>
          <w:rFonts w:ascii="宋体" w:hAnsi="宋体" w:eastAsia="宋体" w:cs="宋体"/>
          <w:spacing w:val="2"/>
          <w:sz w:val="24"/>
          <w:szCs w:val="24"/>
        </w:rPr>
        <w:t>(一) 对采购文件提出的质疑，依法通过澄清或者修改可以继续开展采购活动的，澄清或者修改采购文件后继续开</w:t>
      </w:r>
      <w:r>
        <w:rPr>
          <w:rFonts w:ascii="宋体" w:hAnsi="宋体" w:eastAsia="宋体" w:cs="宋体"/>
          <w:spacing w:val="3"/>
          <w:sz w:val="24"/>
          <w:szCs w:val="24"/>
        </w:rPr>
        <w:t>展采购活动</w:t>
      </w:r>
      <w:r>
        <w:rPr>
          <w:rFonts w:ascii="宋体" w:hAnsi="宋体" w:eastAsia="宋体" w:cs="宋体"/>
          <w:spacing w:val="2"/>
          <w:sz w:val="24"/>
          <w:szCs w:val="24"/>
        </w:rPr>
        <w:t>；否则应当修改采购文件后重新</w:t>
      </w:r>
      <w:r>
        <w:rPr>
          <w:rFonts w:ascii="宋体" w:hAnsi="宋体" w:eastAsia="宋体" w:cs="宋体"/>
          <w:spacing w:val="-2"/>
          <w:sz w:val="24"/>
          <w:szCs w:val="24"/>
        </w:rPr>
        <w:t>开展采购活动。</w:t>
      </w:r>
    </w:p>
    <w:p w14:paraId="1BD41049">
      <w:pPr>
        <w:spacing w:before="183" w:line="313" w:lineRule="auto"/>
        <w:ind w:left="8" w:right="175" w:firstLine="514"/>
        <w:rPr>
          <w:rFonts w:ascii="宋体" w:hAnsi="宋体" w:eastAsia="宋体" w:cs="宋体"/>
          <w:sz w:val="24"/>
          <w:szCs w:val="24"/>
        </w:rPr>
      </w:pPr>
      <w:r>
        <w:rPr>
          <w:rFonts w:ascii="宋体" w:hAnsi="宋体" w:eastAsia="宋体" w:cs="宋体"/>
          <w:spacing w:val="-2"/>
          <w:sz w:val="24"/>
          <w:szCs w:val="24"/>
        </w:rPr>
        <w:t>(二) 对采购过程或者成交结果提出的质疑，合格供应商符合法定数量时</w:t>
      </w:r>
      <w:r>
        <w:rPr>
          <w:rFonts w:hint="eastAsia" w:ascii="宋体" w:hAnsi="宋体" w:eastAsia="宋体" w:cs="宋体"/>
          <w:spacing w:val="-2"/>
          <w:sz w:val="24"/>
          <w:szCs w:val="24"/>
          <w:lang w:eastAsia="zh-CN"/>
        </w:rPr>
        <w:t>，</w:t>
      </w:r>
      <w:r>
        <w:rPr>
          <w:rFonts w:ascii="宋体" w:hAnsi="宋体" w:eastAsia="宋体" w:cs="宋体"/>
          <w:spacing w:val="-2"/>
          <w:sz w:val="24"/>
          <w:szCs w:val="24"/>
        </w:rPr>
        <w:t>可</w:t>
      </w:r>
      <w:r>
        <w:rPr>
          <w:rFonts w:ascii="宋体" w:hAnsi="宋体" w:eastAsia="宋体" w:cs="宋体"/>
          <w:spacing w:val="-3"/>
          <w:sz w:val="24"/>
          <w:szCs w:val="24"/>
        </w:rPr>
        <w:t>以从合格的成交候选人中另行确定成交供应商的，应当依法另行确定成交供应商；</w:t>
      </w:r>
      <w:r>
        <w:rPr>
          <w:rFonts w:ascii="宋体" w:hAnsi="宋体" w:eastAsia="宋体" w:cs="宋体"/>
          <w:spacing w:val="-2"/>
          <w:sz w:val="24"/>
          <w:szCs w:val="24"/>
        </w:rPr>
        <w:t>否则应当重新开展采购活动。</w:t>
      </w:r>
    </w:p>
    <w:p w14:paraId="65BAB832">
      <w:pPr>
        <w:spacing w:before="182" w:line="346" w:lineRule="auto"/>
        <w:ind w:left="1" w:right="235" w:firstLine="480"/>
        <w:rPr>
          <w:rFonts w:ascii="宋体" w:hAnsi="宋体" w:eastAsia="宋体" w:cs="宋体"/>
          <w:sz w:val="24"/>
          <w:szCs w:val="24"/>
        </w:rPr>
      </w:pPr>
      <w:r>
        <w:rPr>
          <w:rFonts w:ascii="宋体" w:hAnsi="宋体" w:eastAsia="宋体" w:cs="宋体"/>
          <w:spacing w:val="3"/>
          <w:sz w:val="24"/>
          <w:szCs w:val="24"/>
        </w:rPr>
        <w:t>质疑答复导致成交结果改变的，采购人或者采购代理机构</w:t>
      </w:r>
      <w:r>
        <w:rPr>
          <w:rFonts w:ascii="宋体" w:hAnsi="宋体" w:eastAsia="宋体" w:cs="宋体"/>
          <w:spacing w:val="2"/>
          <w:sz w:val="24"/>
          <w:szCs w:val="24"/>
        </w:rPr>
        <w:t>应当将有关情况书</w:t>
      </w:r>
      <w:r>
        <w:rPr>
          <w:rFonts w:ascii="宋体" w:hAnsi="宋体" w:eastAsia="宋体" w:cs="宋体"/>
          <w:spacing w:val="-2"/>
          <w:sz w:val="24"/>
          <w:szCs w:val="24"/>
        </w:rPr>
        <w:t>面报告本级财政部门。</w:t>
      </w:r>
    </w:p>
    <w:p w14:paraId="3D0A9DA0">
      <w:pPr>
        <w:spacing w:before="36" w:line="221" w:lineRule="auto"/>
        <w:ind w:left="483"/>
        <w:rPr>
          <w:rFonts w:ascii="宋体" w:hAnsi="宋体" w:eastAsia="宋体" w:cs="宋体"/>
          <w:sz w:val="24"/>
          <w:szCs w:val="24"/>
        </w:rPr>
      </w:pPr>
      <w:r>
        <w:rPr>
          <w:rFonts w:ascii="宋体" w:hAnsi="宋体" w:eastAsia="宋体" w:cs="宋体"/>
          <w:b/>
          <w:bCs/>
          <w:spacing w:val="-3"/>
          <w:sz w:val="24"/>
          <w:szCs w:val="24"/>
        </w:rPr>
        <w:t>28、恶意行为的处理细则</w:t>
      </w:r>
    </w:p>
    <w:p w14:paraId="75706275">
      <w:pPr>
        <w:spacing w:before="181" w:line="290" w:lineRule="auto"/>
        <w:ind w:right="237" w:firstLine="497"/>
        <w:rPr>
          <w:rFonts w:ascii="宋体" w:hAnsi="宋体" w:eastAsia="宋体" w:cs="宋体"/>
          <w:sz w:val="24"/>
          <w:szCs w:val="24"/>
        </w:rPr>
      </w:pPr>
      <w:r>
        <w:rPr>
          <w:rFonts w:ascii="宋体" w:hAnsi="宋体" w:eastAsia="宋体" w:cs="宋体"/>
          <w:spacing w:val="2"/>
          <w:sz w:val="24"/>
          <w:szCs w:val="24"/>
        </w:rPr>
        <w:t>1、若供应商的响应文件中合格供应商应符合条件缺少任何一项，供应商将</w:t>
      </w:r>
      <w:r>
        <w:rPr>
          <w:rFonts w:ascii="宋体" w:hAnsi="宋体" w:eastAsia="宋体" w:cs="宋体"/>
          <w:spacing w:val="-1"/>
          <w:sz w:val="24"/>
          <w:szCs w:val="24"/>
        </w:rPr>
        <w:t>承担竞争性谈判无效的风险。</w:t>
      </w:r>
    </w:p>
    <w:p w14:paraId="622E45D5">
      <w:pPr>
        <w:spacing w:before="181" w:line="290" w:lineRule="auto"/>
        <w:ind w:left="1" w:right="237" w:firstLine="481"/>
        <w:rPr>
          <w:rFonts w:ascii="宋体" w:hAnsi="宋体" w:eastAsia="宋体" w:cs="宋体"/>
          <w:sz w:val="24"/>
          <w:szCs w:val="24"/>
        </w:rPr>
      </w:pPr>
      <w:r>
        <w:rPr>
          <w:rFonts w:ascii="宋体" w:hAnsi="宋体" w:eastAsia="宋体" w:cs="宋体"/>
          <w:spacing w:val="3"/>
          <w:sz w:val="24"/>
          <w:szCs w:val="24"/>
        </w:rPr>
        <w:t>2、经查实，若供应商有提供虚假证明文</w:t>
      </w:r>
      <w:r>
        <w:rPr>
          <w:rFonts w:ascii="宋体" w:hAnsi="宋体" w:eastAsia="宋体" w:cs="宋体"/>
          <w:spacing w:val="2"/>
          <w:sz w:val="24"/>
          <w:szCs w:val="24"/>
        </w:rPr>
        <w:t>件的行为，采购人将再视情节轻重</w:t>
      </w:r>
      <w:r>
        <w:rPr>
          <w:rFonts w:ascii="宋体" w:hAnsi="宋体" w:eastAsia="宋体" w:cs="宋体"/>
          <w:spacing w:val="-1"/>
          <w:sz w:val="24"/>
          <w:szCs w:val="24"/>
        </w:rPr>
        <w:t>和影响程度做出：在政府采购相关网站予以曝光、向有关部门通报。</w:t>
      </w:r>
    </w:p>
    <w:p w14:paraId="5CFBD0A7">
      <w:pPr>
        <w:spacing w:before="183" w:line="332" w:lineRule="auto"/>
        <w:ind w:firstLine="484"/>
        <w:rPr>
          <w:rFonts w:ascii="宋体" w:hAnsi="宋体" w:eastAsia="宋体" w:cs="宋体"/>
          <w:sz w:val="24"/>
          <w:szCs w:val="24"/>
        </w:rPr>
      </w:pPr>
      <w:r>
        <w:rPr>
          <w:rFonts w:ascii="宋体" w:hAnsi="宋体" w:eastAsia="宋体" w:cs="宋体"/>
          <w:spacing w:val="-4"/>
          <w:sz w:val="24"/>
          <w:szCs w:val="24"/>
        </w:rPr>
        <w:t>3、供应商认为谈判文件、采购过程、成交结果使自己的合法权益受到损害的，</w:t>
      </w:r>
      <w:r>
        <w:rPr>
          <w:rFonts w:ascii="宋体" w:hAnsi="宋体" w:eastAsia="宋体" w:cs="宋体"/>
          <w:spacing w:val="3"/>
          <w:sz w:val="24"/>
          <w:szCs w:val="24"/>
        </w:rPr>
        <w:t>应当在七个工作日内，按照相关的规定以书面形式</w:t>
      </w:r>
      <w:r>
        <w:rPr>
          <w:rFonts w:ascii="宋体" w:hAnsi="宋体" w:eastAsia="宋体" w:cs="宋体"/>
          <w:spacing w:val="2"/>
          <w:sz w:val="24"/>
          <w:szCs w:val="24"/>
        </w:rPr>
        <w:t>向采购人提出质疑，但质疑供</w:t>
      </w:r>
      <w:r>
        <w:rPr>
          <w:rFonts w:ascii="宋体" w:hAnsi="宋体" w:eastAsia="宋体" w:cs="宋体"/>
          <w:sz w:val="24"/>
          <w:szCs w:val="24"/>
        </w:rPr>
        <w:t>应商行使质疑权时，必须坚持“谁主张谁举证</w:t>
      </w:r>
      <w:r>
        <w:rPr>
          <w:rFonts w:ascii="宋体" w:hAnsi="宋体" w:eastAsia="宋体" w:cs="宋体"/>
          <w:spacing w:val="-89"/>
          <w:sz w:val="24"/>
          <w:szCs w:val="24"/>
        </w:rPr>
        <w:t xml:space="preserve"> </w:t>
      </w:r>
      <w:r>
        <w:rPr>
          <w:rFonts w:ascii="宋体" w:hAnsi="宋体" w:eastAsia="宋体" w:cs="宋体"/>
          <w:sz w:val="24"/>
          <w:szCs w:val="24"/>
        </w:rPr>
        <w:t>”，遵守“实事求</w:t>
      </w:r>
      <w:r>
        <w:rPr>
          <w:rFonts w:ascii="宋体" w:hAnsi="宋体" w:eastAsia="宋体" w:cs="宋体"/>
          <w:spacing w:val="-1"/>
          <w:sz w:val="24"/>
          <w:szCs w:val="24"/>
        </w:rPr>
        <w:t>是</w:t>
      </w:r>
      <w:r>
        <w:rPr>
          <w:rFonts w:ascii="宋体" w:hAnsi="宋体" w:eastAsia="宋体" w:cs="宋体"/>
          <w:spacing w:val="-88"/>
          <w:sz w:val="24"/>
          <w:szCs w:val="24"/>
        </w:rPr>
        <w:t xml:space="preserve"> </w:t>
      </w:r>
      <w:r>
        <w:rPr>
          <w:rFonts w:ascii="宋体" w:hAnsi="宋体" w:eastAsia="宋体" w:cs="宋体"/>
          <w:spacing w:val="-1"/>
          <w:sz w:val="24"/>
          <w:szCs w:val="24"/>
        </w:rPr>
        <w:t>”和“谨慎性</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3"/>
          <w:sz w:val="24"/>
          <w:szCs w:val="24"/>
        </w:rPr>
        <w:t>原则，承担使用虚假材料或恶意方式质疑的法律责</w:t>
      </w:r>
      <w:r>
        <w:rPr>
          <w:rFonts w:ascii="宋体" w:hAnsi="宋体" w:eastAsia="宋体" w:cs="宋体"/>
          <w:spacing w:val="2"/>
          <w:sz w:val="24"/>
          <w:szCs w:val="24"/>
        </w:rPr>
        <w:t>任，采购人将遵循“谁过错谁</w:t>
      </w:r>
      <w:r>
        <w:rPr>
          <w:rFonts w:ascii="宋体" w:hAnsi="宋体" w:eastAsia="宋体" w:cs="宋体"/>
          <w:spacing w:val="-2"/>
          <w:sz w:val="24"/>
          <w:szCs w:val="24"/>
        </w:rPr>
        <w:t>负担</w:t>
      </w:r>
      <w:r>
        <w:rPr>
          <w:rFonts w:ascii="宋体" w:hAnsi="宋体" w:eastAsia="宋体" w:cs="宋体"/>
          <w:spacing w:val="-81"/>
          <w:sz w:val="24"/>
          <w:szCs w:val="24"/>
        </w:rPr>
        <w:t xml:space="preserve"> </w:t>
      </w:r>
      <w:r>
        <w:rPr>
          <w:rFonts w:ascii="宋体" w:hAnsi="宋体" w:eastAsia="宋体" w:cs="宋体"/>
          <w:spacing w:val="-2"/>
          <w:sz w:val="24"/>
          <w:szCs w:val="24"/>
        </w:rPr>
        <w:t>”的原则，由过错方负责承担相关的调查论证费用。</w:t>
      </w:r>
    </w:p>
    <w:p w14:paraId="3DE8401B">
      <w:pPr>
        <w:spacing w:before="182" w:line="220" w:lineRule="auto"/>
        <w:ind w:left="482"/>
        <w:rPr>
          <w:rFonts w:ascii="宋体" w:hAnsi="宋体" w:eastAsia="宋体" w:cs="宋体"/>
          <w:sz w:val="24"/>
          <w:szCs w:val="24"/>
        </w:rPr>
      </w:pPr>
      <w:r>
        <w:rPr>
          <w:rFonts w:ascii="宋体" w:hAnsi="宋体" w:eastAsia="宋体" w:cs="宋体"/>
          <w:b/>
          <w:bCs/>
          <w:spacing w:val="-5"/>
          <w:sz w:val="24"/>
          <w:szCs w:val="24"/>
        </w:rPr>
        <w:t>六、验收</w:t>
      </w:r>
    </w:p>
    <w:p w14:paraId="3EC9E6DF">
      <w:pPr>
        <w:spacing w:before="182" w:line="325" w:lineRule="auto"/>
        <w:ind w:right="234" w:firstLine="483"/>
        <w:rPr>
          <w:rFonts w:ascii="宋体" w:hAnsi="宋体" w:eastAsia="宋体" w:cs="宋体"/>
          <w:sz w:val="24"/>
          <w:szCs w:val="24"/>
        </w:rPr>
      </w:pPr>
      <w:r>
        <w:rPr>
          <w:rFonts w:ascii="宋体" w:hAnsi="宋体" w:eastAsia="宋体" w:cs="宋体"/>
          <w:spacing w:val="-1"/>
          <w:sz w:val="24"/>
          <w:szCs w:val="24"/>
        </w:rPr>
        <w:t>29.1 采购人会同实际使用人组织对供应商履约的验收。大型或者复杂的政府</w:t>
      </w:r>
      <w:r>
        <w:rPr>
          <w:rFonts w:ascii="宋体" w:hAnsi="宋体" w:eastAsia="宋体" w:cs="宋体"/>
          <w:spacing w:val="3"/>
          <w:sz w:val="24"/>
          <w:szCs w:val="24"/>
        </w:rPr>
        <w:t>采购项目，应当邀请国家认可的质量检测机构参加验</w:t>
      </w:r>
      <w:r>
        <w:rPr>
          <w:rFonts w:ascii="宋体" w:hAnsi="宋体" w:eastAsia="宋体" w:cs="宋体"/>
          <w:spacing w:val="2"/>
          <w:sz w:val="24"/>
          <w:szCs w:val="24"/>
        </w:rPr>
        <w:t>收工作。验收方成员应当在</w:t>
      </w:r>
      <w:r>
        <w:rPr>
          <w:rFonts w:ascii="宋体" w:hAnsi="宋体" w:eastAsia="宋体" w:cs="宋体"/>
          <w:sz w:val="24"/>
          <w:szCs w:val="24"/>
        </w:rPr>
        <w:t xml:space="preserve"> </w:t>
      </w:r>
      <w:r>
        <w:rPr>
          <w:rFonts w:ascii="宋体" w:hAnsi="宋体" w:eastAsia="宋体" w:cs="宋体"/>
          <w:spacing w:val="3"/>
          <w:sz w:val="24"/>
          <w:szCs w:val="24"/>
        </w:rPr>
        <w:t>验收书上签字，并承担相应的法律责任。如果发现与</w:t>
      </w:r>
      <w:r>
        <w:rPr>
          <w:rFonts w:ascii="宋体" w:hAnsi="宋体" w:eastAsia="宋体" w:cs="宋体"/>
          <w:spacing w:val="2"/>
          <w:sz w:val="24"/>
          <w:szCs w:val="24"/>
        </w:rPr>
        <w:t>合同中要求不符，供应商须</w:t>
      </w:r>
      <w:r>
        <w:rPr>
          <w:rFonts w:ascii="宋体" w:hAnsi="宋体" w:eastAsia="宋体" w:cs="宋体"/>
          <w:sz w:val="24"/>
          <w:szCs w:val="24"/>
        </w:rPr>
        <w:t xml:space="preserve"> </w:t>
      </w:r>
      <w:r>
        <w:rPr>
          <w:rFonts w:ascii="宋体" w:hAnsi="宋体" w:eastAsia="宋体" w:cs="宋体"/>
          <w:spacing w:val="-1"/>
          <w:sz w:val="24"/>
          <w:szCs w:val="24"/>
        </w:rPr>
        <w:t>承担由此发生的一切损失和费用，并接受相应的处理。</w:t>
      </w:r>
    </w:p>
    <w:p w14:paraId="7022FC60">
      <w:pPr>
        <w:spacing w:before="181" w:line="290" w:lineRule="auto"/>
        <w:ind w:left="5" w:right="234" w:firstLine="478"/>
        <w:rPr>
          <w:rFonts w:ascii="宋体" w:hAnsi="宋体" w:eastAsia="宋体" w:cs="宋体"/>
          <w:sz w:val="24"/>
          <w:szCs w:val="24"/>
        </w:rPr>
      </w:pPr>
      <w:r>
        <w:rPr>
          <w:rFonts w:ascii="宋体" w:hAnsi="宋体" w:eastAsia="宋体" w:cs="宋体"/>
          <w:spacing w:val="-1"/>
          <w:sz w:val="24"/>
          <w:szCs w:val="24"/>
        </w:rPr>
        <w:t>29.2 采购人可以邀请参加本项目的其他供应商或者第三方机构参与验收</w:t>
      </w:r>
      <w:r>
        <w:rPr>
          <w:rFonts w:hint="eastAsia" w:ascii="宋体" w:hAnsi="宋体" w:eastAsia="宋体" w:cs="宋体"/>
          <w:spacing w:val="-1"/>
          <w:sz w:val="24"/>
          <w:szCs w:val="24"/>
          <w:lang w:eastAsia="zh-CN"/>
        </w:rPr>
        <w:t>。</w:t>
      </w:r>
      <w:r>
        <w:rPr>
          <w:rFonts w:ascii="宋体" w:hAnsi="宋体" w:eastAsia="宋体" w:cs="宋体"/>
          <w:spacing w:val="-1"/>
          <w:sz w:val="24"/>
          <w:szCs w:val="24"/>
        </w:rPr>
        <w:t>参与验收的供应商或者第三方机构的意见作为验收书的参考资料一并存档。</w:t>
      </w:r>
    </w:p>
    <w:p w14:paraId="3D446729">
      <w:pPr>
        <w:spacing w:before="182" w:line="290" w:lineRule="auto"/>
        <w:ind w:left="20" w:right="154" w:firstLine="463"/>
        <w:rPr>
          <w:rFonts w:ascii="宋体" w:hAnsi="宋体" w:eastAsia="宋体" w:cs="宋体"/>
          <w:sz w:val="24"/>
          <w:szCs w:val="24"/>
        </w:rPr>
      </w:pPr>
      <w:r>
        <w:rPr>
          <w:rFonts w:ascii="宋体" w:hAnsi="宋体" w:eastAsia="宋体" w:cs="宋体"/>
          <w:spacing w:val="-1"/>
          <w:sz w:val="24"/>
          <w:szCs w:val="24"/>
        </w:rPr>
        <w:t>29.3 严格按照采购合同开展履约验收。采购人成立验收小组，按照采购合同</w:t>
      </w:r>
      <w:r>
        <w:rPr>
          <w:rFonts w:ascii="宋体" w:hAnsi="宋体" w:eastAsia="宋体" w:cs="宋体"/>
          <w:spacing w:val="5"/>
          <w:sz w:val="24"/>
          <w:szCs w:val="24"/>
        </w:rPr>
        <w:t xml:space="preserve"> </w:t>
      </w:r>
      <w:r>
        <w:rPr>
          <w:rFonts w:ascii="宋体" w:hAnsi="宋体" w:eastAsia="宋体" w:cs="宋体"/>
          <w:spacing w:val="-2"/>
          <w:sz w:val="24"/>
          <w:szCs w:val="24"/>
        </w:rPr>
        <w:t>的约定对供应商履约情况进行验收。验收时，按</w:t>
      </w:r>
      <w:r>
        <w:rPr>
          <w:rFonts w:ascii="宋体" w:hAnsi="宋体" w:eastAsia="宋体" w:cs="宋体"/>
          <w:spacing w:val="-3"/>
          <w:sz w:val="24"/>
          <w:szCs w:val="24"/>
        </w:rPr>
        <w:t>照采购合同的约定对每一项技术、</w:t>
      </w:r>
      <w:r>
        <w:rPr>
          <w:rFonts w:ascii="宋体" w:hAnsi="宋体" w:eastAsia="宋体" w:cs="宋体"/>
          <w:spacing w:val="3"/>
          <w:sz w:val="24"/>
          <w:szCs w:val="24"/>
        </w:rPr>
        <w:t>服务、安全标准的履约情况进行确认。验收结束后</w:t>
      </w:r>
      <w:r>
        <w:rPr>
          <w:rFonts w:ascii="宋体" w:hAnsi="宋体" w:eastAsia="宋体" w:cs="宋体"/>
          <w:spacing w:val="2"/>
          <w:sz w:val="24"/>
          <w:szCs w:val="24"/>
        </w:rPr>
        <w:t>，应当出具验收书，列明各项</w:t>
      </w:r>
      <w:r>
        <w:rPr>
          <w:rFonts w:ascii="宋体" w:hAnsi="宋体" w:eastAsia="宋体" w:cs="宋体"/>
          <w:sz w:val="24"/>
          <w:szCs w:val="24"/>
        </w:rPr>
        <w:t xml:space="preserve"> </w:t>
      </w:r>
      <w:r>
        <w:rPr>
          <w:rFonts w:ascii="宋体" w:hAnsi="宋体" w:eastAsia="宋体" w:cs="宋体"/>
          <w:spacing w:val="3"/>
          <w:sz w:val="24"/>
          <w:szCs w:val="24"/>
        </w:rPr>
        <w:t>标准的验收情况及项目总体评价，由验收双方共</w:t>
      </w:r>
      <w:r>
        <w:rPr>
          <w:rFonts w:ascii="宋体" w:hAnsi="宋体" w:eastAsia="宋体" w:cs="宋体"/>
          <w:spacing w:val="2"/>
          <w:sz w:val="24"/>
          <w:szCs w:val="24"/>
        </w:rPr>
        <w:t>同签署。履约验收的各项资料应</w:t>
      </w:r>
      <w:r>
        <w:rPr>
          <w:rFonts w:ascii="宋体" w:hAnsi="宋体" w:eastAsia="宋体" w:cs="宋体"/>
          <w:sz w:val="24"/>
          <w:szCs w:val="24"/>
        </w:rPr>
        <w:t xml:space="preserve"> </w:t>
      </w:r>
      <w:r>
        <w:rPr>
          <w:rFonts w:ascii="宋体" w:hAnsi="宋体" w:eastAsia="宋体" w:cs="宋体"/>
          <w:spacing w:val="-2"/>
          <w:sz w:val="24"/>
          <w:szCs w:val="24"/>
        </w:rPr>
        <w:t>当存档备查。</w:t>
      </w:r>
    </w:p>
    <w:p w14:paraId="7D4DA351">
      <w:pPr>
        <w:spacing w:before="33" w:line="325" w:lineRule="auto"/>
        <w:ind w:firstLine="483"/>
        <w:rPr>
          <w:rFonts w:ascii="宋体" w:hAnsi="宋体" w:eastAsia="宋体" w:cs="宋体"/>
          <w:sz w:val="24"/>
          <w:szCs w:val="24"/>
        </w:rPr>
      </w:pPr>
      <w:r>
        <w:rPr>
          <w:rFonts w:ascii="宋体" w:hAnsi="宋体" w:eastAsia="宋体" w:cs="宋体"/>
          <w:spacing w:val="-1"/>
          <w:sz w:val="24"/>
          <w:szCs w:val="24"/>
        </w:rPr>
        <w:t>29.4 验收合格的项目，实际使用人将根据采购合同的约定及时向供应商支付</w:t>
      </w:r>
      <w:r>
        <w:rPr>
          <w:rFonts w:ascii="宋体" w:hAnsi="宋体" w:eastAsia="宋体" w:cs="宋体"/>
          <w:spacing w:val="3"/>
          <w:sz w:val="24"/>
          <w:szCs w:val="24"/>
        </w:rPr>
        <w:t>采购资金。验收不合格的项目，采购将依法及时处理</w:t>
      </w:r>
      <w:r>
        <w:rPr>
          <w:rFonts w:ascii="宋体" w:hAnsi="宋体" w:eastAsia="宋体" w:cs="宋体"/>
          <w:spacing w:val="2"/>
          <w:sz w:val="24"/>
          <w:szCs w:val="24"/>
        </w:rPr>
        <w:t>。采购合同的履行、违约责</w:t>
      </w:r>
      <w:r>
        <w:rPr>
          <w:rFonts w:ascii="宋体" w:hAnsi="宋体" w:eastAsia="宋体" w:cs="宋体"/>
          <w:sz w:val="24"/>
          <w:szCs w:val="24"/>
        </w:rPr>
        <w:t xml:space="preserve"> </w:t>
      </w:r>
      <w:r>
        <w:rPr>
          <w:rFonts w:ascii="宋体" w:hAnsi="宋体" w:eastAsia="宋体" w:cs="宋体"/>
          <w:spacing w:val="3"/>
          <w:sz w:val="24"/>
          <w:szCs w:val="24"/>
        </w:rPr>
        <w:t>任和解决争议的方式等适用《中华人民共和国民法典</w:t>
      </w:r>
      <w:r>
        <w:rPr>
          <w:rFonts w:ascii="宋体" w:hAnsi="宋体" w:eastAsia="宋体" w:cs="宋体"/>
          <w:spacing w:val="2"/>
          <w:sz w:val="24"/>
          <w:szCs w:val="24"/>
        </w:rPr>
        <w:t>》。供应商在履约过程中有</w:t>
      </w:r>
      <w:r>
        <w:rPr>
          <w:rFonts w:ascii="宋体" w:hAnsi="宋体" w:eastAsia="宋体" w:cs="宋体"/>
          <w:sz w:val="24"/>
          <w:szCs w:val="24"/>
        </w:rPr>
        <w:t xml:space="preserve"> 政府采购法律法规规定的违法违规情形的，采购人应当及</w:t>
      </w:r>
      <w:r>
        <w:rPr>
          <w:rFonts w:ascii="宋体" w:hAnsi="宋体" w:eastAsia="宋体" w:cs="宋体"/>
          <w:spacing w:val="-1"/>
          <w:sz w:val="24"/>
          <w:szCs w:val="24"/>
        </w:rPr>
        <w:t>时报告本级财政部门。</w:t>
      </w:r>
    </w:p>
    <w:p w14:paraId="041563C1">
      <w:pPr>
        <w:spacing w:before="183" w:line="290" w:lineRule="auto"/>
        <w:ind w:left="4" w:firstLine="479"/>
        <w:rPr>
          <w:rFonts w:ascii="宋体" w:hAnsi="宋体" w:eastAsia="宋体" w:cs="宋体"/>
          <w:sz w:val="24"/>
          <w:szCs w:val="24"/>
        </w:rPr>
      </w:pPr>
      <w:r>
        <w:rPr>
          <w:rFonts w:ascii="宋体" w:hAnsi="宋体" w:eastAsia="宋体" w:cs="宋体"/>
          <w:sz w:val="24"/>
          <w:szCs w:val="24"/>
        </w:rPr>
        <w:t>29.5</w:t>
      </w:r>
      <w:r>
        <w:rPr>
          <w:rFonts w:ascii="宋体" w:hAnsi="宋体" w:eastAsia="宋体" w:cs="宋体"/>
          <w:spacing w:val="-31"/>
          <w:sz w:val="24"/>
          <w:szCs w:val="24"/>
        </w:rPr>
        <w:t xml:space="preserve"> </w:t>
      </w:r>
      <w:r>
        <w:rPr>
          <w:rFonts w:ascii="宋体" w:hAnsi="宋体" w:eastAsia="宋体" w:cs="宋体"/>
          <w:sz w:val="24"/>
          <w:szCs w:val="24"/>
        </w:rPr>
        <w:t>成交供应商需在履约验收后提供完备的验收报告一份递交至</w:t>
      </w:r>
      <w:r>
        <w:rPr>
          <w:rFonts w:hint="eastAsia" w:ascii="宋体" w:hAnsi="宋体" w:eastAsia="宋体" w:cs="宋体"/>
          <w:sz w:val="24"/>
          <w:szCs w:val="24"/>
          <w:lang w:val="en-US" w:eastAsia="zh-CN"/>
        </w:rPr>
        <w:t>博州晶鑫工程项目管理咨询有限责任公司</w:t>
      </w:r>
      <w:r>
        <w:rPr>
          <w:rFonts w:ascii="宋体" w:hAnsi="宋体" w:eastAsia="宋体" w:cs="宋体"/>
          <w:spacing w:val="-1"/>
          <w:sz w:val="24"/>
          <w:szCs w:val="24"/>
        </w:rPr>
        <w:t>留档。</w:t>
      </w:r>
    </w:p>
    <w:p w14:paraId="46C323C5">
      <w:pPr>
        <w:spacing w:before="182" w:line="219" w:lineRule="auto"/>
        <w:ind w:left="480"/>
        <w:rPr>
          <w:rFonts w:ascii="宋体" w:hAnsi="宋体" w:eastAsia="宋体" w:cs="宋体"/>
          <w:sz w:val="24"/>
          <w:szCs w:val="24"/>
        </w:rPr>
      </w:pPr>
      <w:r>
        <w:rPr>
          <w:rFonts w:ascii="宋体" w:hAnsi="宋体" w:eastAsia="宋体" w:cs="宋体"/>
          <w:b/>
          <w:bCs/>
          <w:spacing w:val="-2"/>
          <w:sz w:val="24"/>
          <w:szCs w:val="24"/>
        </w:rPr>
        <w:t>七、本谈判文件的未尽事项，按现行的有关法律、法规及规章执</w:t>
      </w:r>
      <w:r>
        <w:rPr>
          <w:rFonts w:ascii="宋体" w:hAnsi="宋体" w:eastAsia="宋体" w:cs="宋体"/>
          <w:b/>
          <w:bCs/>
          <w:spacing w:val="-3"/>
          <w:sz w:val="24"/>
          <w:szCs w:val="24"/>
        </w:rPr>
        <w:t>行。</w:t>
      </w:r>
    </w:p>
    <w:p w14:paraId="2648F214">
      <w:pPr>
        <w:spacing w:before="216" w:line="220" w:lineRule="auto"/>
        <w:ind w:left="508"/>
        <w:rPr>
          <w:rFonts w:ascii="宋体" w:hAnsi="宋体" w:eastAsia="宋体" w:cs="宋体"/>
          <w:sz w:val="24"/>
          <w:szCs w:val="24"/>
        </w:rPr>
      </w:pPr>
      <w:r>
        <w:rPr>
          <w:rFonts w:ascii="宋体" w:hAnsi="宋体" w:eastAsia="宋体" w:cs="宋体"/>
          <w:b/>
          <w:bCs/>
          <w:spacing w:val="4"/>
          <w:sz w:val="24"/>
          <w:szCs w:val="24"/>
        </w:rPr>
        <w:t>八、</w:t>
      </w:r>
      <w:r>
        <w:rPr>
          <w:rFonts w:ascii="宋体" w:hAnsi="宋体" w:eastAsia="宋体" w:cs="宋体"/>
          <w:spacing w:val="55"/>
          <w:sz w:val="24"/>
          <w:szCs w:val="24"/>
        </w:rPr>
        <w:t xml:space="preserve"> </w:t>
      </w:r>
      <w:r>
        <w:rPr>
          <w:rFonts w:ascii="宋体" w:hAnsi="宋体" w:eastAsia="宋体" w:cs="宋体"/>
          <w:b/>
          <w:bCs/>
          <w:spacing w:val="4"/>
          <w:sz w:val="24"/>
          <w:szCs w:val="24"/>
        </w:rPr>
        <w:t>需要补充的其他内容</w:t>
      </w:r>
    </w:p>
    <w:p w14:paraId="4AF66057">
      <w:pPr>
        <w:spacing w:before="154" w:line="219" w:lineRule="auto"/>
        <w:ind w:left="509"/>
        <w:rPr>
          <w:rFonts w:ascii="宋体" w:hAnsi="宋体" w:eastAsia="宋体" w:cs="宋体"/>
          <w:sz w:val="24"/>
          <w:szCs w:val="24"/>
        </w:rPr>
      </w:pPr>
      <w:r>
        <w:rPr>
          <w:rFonts w:ascii="宋体" w:hAnsi="宋体" w:eastAsia="宋体" w:cs="宋体"/>
          <w:spacing w:val="9"/>
          <w:sz w:val="24"/>
          <w:szCs w:val="24"/>
        </w:rPr>
        <w:t>30.1 本采购文件解释规则详见“投标人须知前附表</w:t>
      </w:r>
      <w:r>
        <w:rPr>
          <w:rFonts w:ascii="宋体" w:hAnsi="宋体" w:eastAsia="宋体" w:cs="宋体"/>
          <w:spacing w:val="-58"/>
          <w:sz w:val="24"/>
          <w:szCs w:val="24"/>
        </w:rPr>
        <w:t xml:space="preserve"> </w:t>
      </w:r>
      <w:r>
        <w:rPr>
          <w:rFonts w:ascii="宋体" w:hAnsi="宋体" w:eastAsia="宋体" w:cs="宋体"/>
          <w:spacing w:val="9"/>
          <w:sz w:val="24"/>
          <w:szCs w:val="24"/>
        </w:rPr>
        <w:t>”。</w:t>
      </w:r>
    </w:p>
    <w:p w14:paraId="20861A29">
      <w:pPr>
        <w:spacing w:before="154" w:line="219" w:lineRule="auto"/>
        <w:ind w:left="509"/>
        <w:rPr>
          <w:rFonts w:ascii="宋体" w:hAnsi="宋体" w:eastAsia="宋体" w:cs="宋体"/>
          <w:sz w:val="24"/>
          <w:szCs w:val="24"/>
        </w:rPr>
      </w:pPr>
      <w:r>
        <w:rPr>
          <w:rFonts w:ascii="宋体" w:hAnsi="宋体" w:eastAsia="宋体" w:cs="宋体"/>
          <w:spacing w:val="9"/>
          <w:sz w:val="24"/>
          <w:szCs w:val="24"/>
        </w:rPr>
        <w:t>30.2 其他事项详见“投标人须知前附表</w:t>
      </w:r>
      <w:r>
        <w:rPr>
          <w:rFonts w:ascii="宋体" w:hAnsi="宋体" w:eastAsia="宋体" w:cs="宋体"/>
          <w:spacing w:val="-73"/>
          <w:sz w:val="24"/>
          <w:szCs w:val="24"/>
        </w:rPr>
        <w:t xml:space="preserve"> </w:t>
      </w:r>
      <w:r>
        <w:rPr>
          <w:rFonts w:ascii="宋体" w:hAnsi="宋体" w:eastAsia="宋体" w:cs="宋体"/>
          <w:spacing w:val="9"/>
          <w:sz w:val="24"/>
          <w:szCs w:val="24"/>
        </w:rPr>
        <w:t>”。</w:t>
      </w:r>
    </w:p>
    <w:p w14:paraId="36B06408">
      <w:pPr>
        <w:spacing w:before="193" w:line="350" w:lineRule="auto"/>
        <w:ind w:right="11" w:firstLine="509"/>
        <w:rPr>
          <w:rFonts w:ascii="宋体" w:hAnsi="宋体" w:eastAsia="宋体" w:cs="宋体"/>
          <w:sz w:val="24"/>
          <w:szCs w:val="24"/>
        </w:rPr>
      </w:pPr>
      <w:r>
        <w:rPr>
          <w:rFonts w:ascii="宋体" w:hAnsi="宋体" w:eastAsia="宋体" w:cs="宋体"/>
          <w:spacing w:val="12"/>
          <w:sz w:val="24"/>
          <w:szCs w:val="24"/>
        </w:rPr>
        <w:t>30.3 本文件所称中小企业，是指在中华人民共和国境内依法设立，依据</w:t>
      </w:r>
      <w:r>
        <w:rPr>
          <w:rFonts w:ascii="宋体" w:hAnsi="宋体" w:eastAsia="宋体" w:cs="宋体"/>
          <w:spacing w:val="9"/>
          <w:sz w:val="24"/>
          <w:szCs w:val="24"/>
        </w:rPr>
        <w:t>国务院批准的中小企业划分标准确定的中型企业、小型企业和微型企业，但与</w:t>
      </w:r>
      <w:r>
        <w:rPr>
          <w:rFonts w:ascii="宋体" w:hAnsi="宋体" w:eastAsia="宋体" w:cs="宋体"/>
          <w:spacing w:val="15"/>
          <w:sz w:val="24"/>
          <w:szCs w:val="24"/>
        </w:rPr>
        <w:t xml:space="preserve"> </w:t>
      </w:r>
      <w:r>
        <w:rPr>
          <w:rFonts w:ascii="宋体" w:hAnsi="宋体" w:eastAsia="宋体" w:cs="宋体"/>
          <w:spacing w:val="9"/>
          <w:sz w:val="24"/>
          <w:szCs w:val="24"/>
        </w:rPr>
        <w:t>大企业的负责人为同一人，或者与大企业存在直接控股、管理关系的除外。符合中小企业划分标准的个体工商户，在政府采购活动中视同中小企业。在政府</w:t>
      </w:r>
      <w:r>
        <w:rPr>
          <w:rFonts w:ascii="宋体" w:hAnsi="宋体" w:eastAsia="宋体" w:cs="宋体"/>
          <w:spacing w:val="12"/>
          <w:sz w:val="24"/>
          <w:szCs w:val="24"/>
        </w:rPr>
        <w:t>采购活动中</w:t>
      </w:r>
      <w:r>
        <w:rPr>
          <w:rFonts w:ascii="宋体" w:hAnsi="宋体" w:eastAsia="宋体" w:cs="宋体"/>
          <w:spacing w:val="-32"/>
          <w:sz w:val="24"/>
          <w:szCs w:val="24"/>
        </w:rPr>
        <w:t>，（</w:t>
      </w:r>
      <w:r>
        <w:rPr>
          <w:rFonts w:ascii="宋体" w:hAnsi="宋体" w:eastAsia="宋体" w:cs="宋体"/>
          <w:spacing w:val="12"/>
          <w:sz w:val="24"/>
          <w:szCs w:val="24"/>
        </w:rPr>
        <w:t>一）在货物采购项目中，货物由中小企业制造，即货物由中小</w:t>
      </w:r>
      <w:r>
        <w:rPr>
          <w:rFonts w:ascii="宋体" w:hAnsi="宋体" w:eastAsia="宋体" w:cs="宋体"/>
          <w:spacing w:val="9"/>
          <w:sz w:val="24"/>
          <w:szCs w:val="24"/>
        </w:rPr>
        <w:t>企业生产且使用该中小企业商号或者注册商标；享受本文件规定的中小企业扶</w:t>
      </w:r>
      <w:r>
        <w:rPr>
          <w:rFonts w:ascii="宋体" w:hAnsi="宋体" w:eastAsia="宋体" w:cs="宋体"/>
          <w:spacing w:val="15"/>
          <w:sz w:val="24"/>
          <w:szCs w:val="24"/>
        </w:rPr>
        <w:t xml:space="preserve"> </w:t>
      </w:r>
      <w:r>
        <w:rPr>
          <w:rFonts w:ascii="宋体" w:hAnsi="宋体" w:eastAsia="宋体" w:cs="宋体"/>
          <w:spacing w:val="9"/>
          <w:sz w:val="24"/>
          <w:szCs w:val="24"/>
        </w:rPr>
        <w:t>持政策。在货物采购项目中，供应商提供的货物既有中小企业制造货物，也有</w:t>
      </w:r>
      <w:r>
        <w:rPr>
          <w:rFonts w:ascii="宋体" w:hAnsi="宋体" w:eastAsia="宋体" w:cs="宋体"/>
          <w:spacing w:val="11"/>
          <w:sz w:val="24"/>
          <w:szCs w:val="24"/>
        </w:rPr>
        <w:t>大型企业制造货物的，不享受本办法规定的中小企</w:t>
      </w:r>
      <w:r>
        <w:rPr>
          <w:rFonts w:ascii="宋体" w:hAnsi="宋体" w:eastAsia="宋体" w:cs="宋体"/>
          <w:spacing w:val="10"/>
          <w:sz w:val="24"/>
          <w:szCs w:val="24"/>
        </w:rPr>
        <w:t>业扶持政策。</w:t>
      </w:r>
    </w:p>
    <w:p w14:paraId="72668CA8">
      <w:pPr>
        <w:spacing w:before="194" w:line="356" w:lineRule="auto"/>
        <w:ind w:left="24" w:right="11" w:firstLine="507"/>
        <w:rPr>
          <w:rFonts w:ascii="宋体" w:hAnsi="宋体" w:eastAsia="宋体" w:cs="宋体"/>
          <w:sz w:val="24"/>
          <w:szCs w:val="24"/>
        </w:rPr>
      </w:pPr>
      <w:r>
        <w:rPr>
          <w:rFonts w:ascii="宋体" w:hAnsi="宋体" w:eastAsia="宋体" w:cs="宋体"/>
          <w:spacing w:val="8"/>
          <w:sz w:val="24"/>
          <w:szCs w:val="24"/>
        </w:rPr>
        <w:t>以联合体形式参加政府采购活动，联合体各方均为中小企业的，联合体视</w:t>
      </w:r>
      <w:r>
        <w:rPr>
          <w:rFonts w:ascii="宋体" w:hAnsi="宋体" w:eastAsia="宋体" w:cs="宋体"/>
          <w:spacing w:val="10"/>
          <w:sz w:val="24"/>
          <w:szCs w:val="24"/>
        </w:rPr>
        <w:t>同中小企业。其中，联合体各方均为小微企业的，联合体视同小微企业。</w:t>
      </w:r>
    </w:p>
    <w:p w14:paraId="761B9199">
      <w:pPr>
        <w:spacing w:before="35" w:line="356" w:lineRule="auto"/>
        <w:ind w:left="3" w:right="11" w:firstLine="503"/>
        <w:rPr>
          <w:rFonts w:ascii="宋体" w:hAnsi="宋体" w:eastAsia="宋体" w:cs="宋体"/>
          <w:sz w:val="24"/>
          <w:szCs w:val="24"/>
        </w:rPr>
        <w:sectPr>
          <w:footerReference r:id="rId13" w:type="default"/>
          <w:pgSz w:w="11906" w:h="16839"/>
          <w:pgMar w:top="1440" w:right="1800" w:bottom="1440" w:left="1800" w:header="0" w:footer="992" w:gutter="0"/>
          <w:pgNumType w:fmt="decimal"/>
          <w:cols w:space="720" w:num="1"/>
        </w:sectPr>
      </w:pPr>
      <w:r>
        <w:rPr>
          <w:rFonts w:ascii="宋体" w:hAnsi="宋体" w:eastAsia="宋体" w:cs="宋体"/>
          <w:spacing w:val="9"/>
          <w:sz w:val="24"/>
          <w:szCs w:val="24"/>
        </w:rPr>
        <w:t>依据本文件规定享受扶持政策获得政府采购合同的，小微企业不得将合同</w:t>
      </w:r>
      <w:r>
        <w:rPr>
          <w:rFonts w:ascii="宋体" w:hAnsi="宋体" w:eastAsia="宋体" w:cs="宋体"/>
          <w:spacing w:val="10"/>
          <w:sz w:val="24"/>
          <w:szCs w:val="24"/>
        </w:rPr>
        <w:t>分包给大中型企业，中型企业不得将合同分包给大型企业</w:t>
      </w:r>
    </w:p>
    <w:p w14:paraId="328E0854">
      <w:pPr>
        <w:pStyle w:val="2"/>
        <w:spacing w:line="272" w:lineRule="auto"/>
      </w:pPr>
    </w:p>
    <w:p w14:paraId="5E4DAEFA">
      <w:pPr>
        <w:pStyle w:val="2"/>
        <w:spacing w:line="272" w:lineRule="auto"/>
      </w:pPr>
    </w:p>
    <w:p w14:paraId="7FEA4BC3">
      <w:pPr>
        <w:spacing w:before="101" w:line="225" w:lineRule="auto"/>
        <w:jc w:val="center"/>
        <w:outlineLvl w:val="0"/>
        <w:rPr>
          <w:rFonts w:ascii="宋体" w:hAnsi="宋体" w:eastAsia="宋体" w:cs="宋体"/>
          <w:sz w:val="31"/>
          <w:szCs w:val="31"/>
        </w:rPr>
      </w:pPr>
      <w:bookmarkStart w:id="5" w:name="_Toc7726"/>
      <w:r>
        <w:rPr>
          <w:rFonts w:ascii="宋体" w:hAnsi="宋体" w:eastAsia="宋体" w:cs="宋体"/>
          <w:b/>
          <w:bCs/>
          <w:spacing w:val="3"/>
          <w:sz w:val="31"/>
          <w:szCs w:val="31"/>
        </w:rPr>
        <w:t>第三章</w:t>
      </w:r>
      <w:r>
        <w:rPr>
          <w:rFonts w:ascii="宋体" w:hAnsi="宋体" w:eastAsia="宋体" w:cs="宋体"/>
          <w:spacing w:val="3"/>
          <w:sz w:val="31"/>
          <w:szCs w:val="31"/>
        </w:rPr>
        <w:t xml:space="preserve">  </w:t>
      </w:r>
      <w:r>
        <w:rPr>
          <w:rFonts w:ascii="宋体" w:hAnsi="宋体" w:eastAsia="宋体" w:cs="宋体"/>
          <w:b/>
          <w:bCs/>
          <w:spacing w:val="3"/>
          <w:sz w:val="31"/>
          <w:szCs w:val="31"/>
        </w:rPr>
        <w:t>采购需求</w:t>
      </w:r>
      <w:bookmarkEnd w:id="5"/>
    </w:p>
    <w:p w14:paraId="486D37AF">
      <w:pPr>
        <w:spacing w:before="206" w:line="351" w:lineRule="auto"/>
        <w:ind w:left="32" w:right="40" w:firstLine="561"/>
        <w:jc w:val="both"/>
        <w:rPr>
          <w:rFonts w:ascii="宋体" w:hAnsi="宋体" w:eastAsia="宋体" w:cs="宋体"/>
          <w:sz w:val="24"/>
          <w:szCs w:val="24"/>
        </w:rPr>
      </w:pPr>
      <w:r>
        <w:rPr>
          <w:rFonts w:ascii="宋体" w:hAnsi="宋体" w:eastAsia="宋体" w:cs="宋体"/>
          <w:spacing w:val="-3"/>
          <w:sz w:val="24"/>
          <w:szCs w:val="24"/>
        </w:rPr>
        <w:t>受</w:t>
      </w:r>
      <w:r>
        <w:rPr>
          <w:rFonts w:ascii="宋体" w:hAnsi="宋体" w:eastAsia="宋体" w:cs="宋体"/>
          <w:spacing w:val="-62"/>
          <w:sz w:val="24"/>
          <w:szCs w:val="24"/>
        </w:rPr>
        <w:t xml:space="preserve"> </w:t>
      </w:r>
      <w:r>
        <w:rPr>
          <w:rFonts w:hint="eastAsia" w:ascii="宋体" w:hAnsi="宋体" w:eastAsia="宋体" w:cs="宋体"/>
          <w:spacing w:val="-2"/>
          <w:sz w:val="24"/>
          <w:szCs w:val="24"/>
          <w:lang w:val="en-US" w:eastAsia="zh-CN"/>
        </w:rPr>
        <w:t>博乐市中西医结合医院（博乐市人民医院）</w:t>
      </w:r>
      <w:r>
        <w:rPr>
          <w:rFonts w:ascii="宋体" w:hAnsi="宋体" w:eastAsia="宋体" w:cs="宋体"/>
          <w:spacing w:val="-3"/>
          <w:sz w:val="24"/>
          <w:szCs w:val="24"/>
        </w:rPr>
        <w:t>委托，</w:t>
      </w:r>
      <w:r>
        <w:rPr>
          <w:rFonts w:hint="eastAsia" w:ascii="宋体" w:hAnsi="宋体" w:eastAsia="宋体" w:cs="宋体"/>
          <w:spacing w:val="-2"/>
          <w:sz w:val="24"/>
          <w:szCs w:val="24"/>
          <w:lang w:val="en-US" w:eastAsia="zh-CN"/>
        </w:rPr>
        <w:t>博州晶鑫工程项目管理咨询有限责任公司</w:t>
      </w:r>
      <w:r>
        <w:rPr>
          <w:rFonts w:ascii="宋体" w:hAnsi="宋体" w:eastAsia="宋体" w:cs="宋体"/>
          <w:spacing w:val="-2"/>
          <w:sz w:val="24"/>
          <w:szCs w:val="24"/>
        </w:rPr>
        <w:t>对</w:t>
      </w:r>
      <w:r>
        <w:rPr>
          <w:rFonts w:hint="eastAsia" w:ascii="宋体" w:hAnsi="宋体" w:eastAsia="宋体" w:cs="宋体"/>
          <w:spacing w:val="-2"/>
          <w:sz w:val="24"/>
          <w:szCs w:val="24"/>
          <w:lang w:val="en-US" w:eastAsia="zh-CN"/>
        </w:rPr>
        <w:fldChar w:fldCharType="begin"/>
      </w:r>
      <w:r>
        <w:rPr>
          <w:rFonts w:hint="eastAsia" w:ascii="宋体" w:hAnsi="宋体" w:eastAsia="宋体" w:cs="宋体"/>
          <w:spacing w:val="-2"/>
          <w:sz w:val="24"/>
          <w:szCs w:val="24"/>
          <w:lang w:val="en-US" w:eastAsia="zh-CN"/>
        </w:rPr>
        <w:instrText xml:space="preserve"> HYPERLINK "https://pay.zcygov.cn/budget-quota-index/" \l "/purchase/plan/details/2093883" \t "https://pay.zcygov.cn/purchaseplan_front/" \l "/plan/list/_blank" </w:instrText>
      </w:r>
      <w:r>
        <w:rPr>
          <w:rFonts w:hint="eastAsia" w:ascii="宋体" w:hAnsi="宋体" w:eastAsia="宋体" w:cs="宋体"/>
          <w:spacing w:val="-2"/>
          <w:sz w:val="24"/>
          <w:szCs w:val="24"/>
          <w:lang w:val="en-US" w:eastAsia="zh-CN"/>
        </w:rPr>
        <w:fldChar w:fldCharType="separate"/>
      </w:r>
      <w:r>
        <w:rPr>
          <w:rFonts w:hint="eastAsia" w:ascii="宋体" w:hAnsi="宋体" w:eastAsia="宋体" w:cs="宋体"/>
          <w:spacing w:val="-2"/>
          <w:sz w:val="24"/>
          <w:szCs w:val="24"/>
          <w:lang w:val="en-US" w:eastAsia="zh-CN"/>
        </w:rPr>
        <w:t>博乐市中西医结合医院（博乐市人民医院）恒益街院区污水处理采购项目</w:t>
      </w:r>
      <w:r>
        <w:rPr>
          <w:rFonts w:hint="eastAsia" w:ascii="宋体" w:hAnsi="宋体" w:eastAsia="宋体" w:cs="宋体"/>
          <w:spacing w:val="-2"/>
          <w:sz w:val="24"/>
          <w:szCs w:val="24"/>
          <w:lang w:val="en-US" w:eastAsia="zh-CN"/>
        </w:rPr>
        <w:fldChar w:fldCharType="end"/>
      </w:r>
      <w:r>
        <w:rPr>
          <w:rFonts w:ascii="宋体" w:hAnsi="宋体" w:eastAsia="宋体" w:cs="宋体"/>
          <w:spacing w:val="-3"/>
          <w:sz w:val="24"/>
          <w:szCs w:val="24"/>
        </w:rPr>
        <w:t>在国内组织</w:t>
      </w:r>
      <w:r>
        <w:rPr>
          <w:rFonts w:ascii="宋体" w:hAnsi="宋体" w:eastAsia="宋体" w:cs="宋体"/>
          <w:spacing w:val="-2"/>
          <w:sz w:val="24"/>
          <w:szCs w:val="24"/>
        </w:rPr>
        <w:t>竞争性谈判招标。</w:t>
      </w:r>
    </w:p>
    <w:p w14:paraId="5C65F443">
      <w:pPr>
        <w:spacing w:before="34" w:line="220" w:lineRule="auto"/>
        <w:ind w:left="593"/>
        <w:rPr>
          <w:rFonts w:ascii="宋体" w:hAnsi="宋体" w:eastAsia="宋体" w:cs="宋体"/>
          <w:sz w:val="24"/>
          <w:szCs w:val="24"/>
        </w:rPr>
      </w:pPr>
      <w:r>
        <w:rPr>
          <w:rFonts w:ascii="宋体" w:hAnsi="宋体" w:eastAsia="宋体" w:cs="宋体"/>
          <w:spacing w:val="-10"/>
          <w:sz w:val="24"/>
          <w:szCs w:val="24"/>
        </w:rPr>
        <w:t>3.1</w:t>
      </w:r>
      <w:r>
        <w:rPr>
          <w:rFonts w:ascii="宋体" w:hAnsi="宋体" w:eastAsia="宋体" w:cs="宋体"/>
          <w:spacing w:val="86"/>
          <w:sz w:val="24"/>
          <w:szCs w:val="24"/>
        </w:rPr>
        <w:t xml:space="preserve"> </w:t>
      </w:r>
      <w:r>
        <w:rPr>
          <w:rFonts w:ascii="宋体" w:hAnsi="宋体" w:eastAsia="宋体" w:cs="宋体"/>
          <w:spacing w:val="-10"/>
          <w:sz w:val="24"/>
          <w:szCs w:val="24"/>
        </w:rPr>
        <w:t>招</w:t>
      </w:r>
      <w:r>
        <w:rPr>
          <w:rFonts w:ascii="宋体" w:hAnsi="宋体" w:eastAsia="宋体" w:cs="宋体"/>
          <w:spacing w:val="-69"/>
          <w:sz w:val="24"/>
          <w:szCs w:val="24"/>
        </w:rPr>
        <w:t xml:space="preserve"> </w:t>
      </w:r>
      <w:r>
        <w:rPr>
          <w:rFonts w:ascii="宋体" w:hAnsi="宋体" w:eastAsia="宋体" w:cs="宋体"/>
          <w:spacing w:val="-10"/>
          <w:sz w:val="24"/>
          <w:szCs w:val="24"/>
        </w:rPr>
        <w:t>标</w:t>
      </w:r>
      <w:r>
        <w:rPr>
          <w:rFonts w:ascii="宋体" w:hAnsi="宋体" w:eastAsia="宋体" w:cs="宋体"/>
          <w:spacing w:val="-43"/>
          <w:sz w:val="24"/>
          <w:szCs w:val="24"/>
        </w:rPr>
        <w:t xml:space="preserve"> </w:t>
      </w:r>
      <w:r>
        <w:rPr>
          <w:rFonts w:ascii="宋体" w:hAnsi="宋体" w:eastAsia="宋体" w:cs="宋体"/>
          <w:spacing w:val="-10"/>
          <w:sz w:val="24"/>
          <w:szCs w:val="24"/>
        </w:rPr>
        <w:t>内</w:t>
      </w:r>
      <w:r>
        <w:rPr>
          <w:rFonts w:ascii="宋体" w:hAnsi="宋体" w:eastAsia="宋体" w:cs="宋体"/>
          <w:spacing w:val="-67"/>
          <w:sz w:val="24"/>
          <w:szCs w:val="24"/>
        </w:rPr>
        <w:t xml:space="preserve"> </w:t>
      </w:r>
      <w:r>
        <w:rPr>
          <w:rFonts w:ascii="宋体" w:hAnsi="宋体" w:eastAsia="宋体" w:cs="宋体"/>
          <w:spacing w:val="-10"/>
          <w:sz w:val="24"/>
          <w:szCs w:val="24"/>
        </w:rPr>
        <w:t>容</w:t>
      </w:r>
      <w:r>
        <w:rPr>
          <w:rFonts w:ascii="宋体" w:hAnsi="宋体" w:eastAsia="宋体" w:cs="宋体"/>
          <w:spacing w:val="-53"/>
          <w:sz w:val="24"/>
          <w:szCs w:val="24"/>
        </w:rPr>
        <w:t xml:space="preserve"> </w:t>
      </w:r>
      <w:r>
        <w:rPr>
          <w:rFonts w:ascii="宋体" w:hAnsi="宋体" w:eastAsia="宋体" w:cs="宋体"/>
          <w:spacing w:val="-10"/>
          <w:sz w:val="24"/>
          <w:szCs w:val="24"/>
        </w:rPr>
        <w:t>、</w:t>
      </w:r>
      <w:r>
        <w:rPr>
          <w:rFonts w:ascii="宋体" w:hAnsi="宋体" w:eastAsia="宋体" w:cs="宋体"/>
          <w:spacing w:val="-71"/>
          <w:sz w:val="24"/>
          <w:szCs w:val="24"/>
        </w:rPr>
        <w:t xml:space="preserve"> </w:t>
      </w:r>
      <w:r>
        <w:rPr>
          <w:rFonts w:ascii="宋体" w:hAnsi="宋体" w:eastAsia="宋体" w:cs="宋体"/>
          <w:spacing w:val="-10"/>
          <w:sz w:val="24"/>
          <w:szCs w:val="24"/>
        </w:rPr>
        <w:t>数</w:t>
      </w:r>
      <w:r>
        <w:rPr>
          <w:rFonts w:ascii="宋体" w:hAnsi="宋体" w:eastAsia="宋体" w:cs="宋体"/>
          <w:spacing w:val="-69"/>
          <w:sz w:val="24"/>
          <w:szCs w:val="24"/>
        </w:rPr>
        <w:t xml:space="preserve"> </w:t>
      </w:r>
      <w:r>
        <w:rPr>
          <w:rFonts w:ascii="宋体" w:hAnsi="宋体" w:eastAsia="宋体" w:cs="宋体"/>
          <w:spacing w:val="-10"/>
          <w:sz w:val="24"/>
          <w:szCs w:val="24"/>
        </w:rPr>
        <w:t>量</w:t>
      </w:r>
      <w:r>
        <w:rPr>
          <w:rFonts w:ascii="宋体" w:hAnsi="宋体" w:eastAsia="宋体" w:cs="宋体"/>
          <w:spacing w:val="-71"/>
          <w:sz w:val="24"/>
          <w:szCs w:val="24"/>
        </w:rPr>
        <w:t xml:space="preserve"> </w:t>
      </w:r>
      <w:r>
        <w:rPr>
          <w:rFonts w:ascii="宋体" w:hAnsi="宋体" w:eastAsia="宋体" w:cs="宋体"/>
          <w:spacing w:val="-10"/>
          <w:sz w:val="24"/>
          <w:szCs w:val="24"/>
        </w:rPr>
        <w:t>及</w:t>
      </w:r>
      <w:r>
        <w:rPr>
          <w:rFonts w:ascii="宋体" w:hAnsi="宋体" w:eastAsia="宋体" w:cs="宋体"/>
          <w:spacing w:val="-72"/>
          <w:sz w:val="24"/>
          <w:szCs w:val="24"/>
        </w:rPr>
        <w:t xml:space="preserve"> </w:t>
      </w:r>
      <w:r>
        <w:rPr>
          <w:rFonts w:ascii="宋体" w:hAnsi="宋体" w:eastAsia="宋体" w:cs="宋体"/>
          <w:spacing w:val="-10"/>
          <w:sz w:val="24"/>
          <w:szCs w:val="24"/>
        </w:rPr>
        <w:t>技</w:t>
      </w:r>
      <w:r>
        <w:rPr>
          <w:rFonts w:ascii="宋体" w:hAnsi="宋体" w:eastAsia="宋体" w:cs="宋体"/>
          <w:spacing w:val="-68"/>
          <w:sz w:val="24"/>
          <w:szCs w:val="24"/>
        </w:rPr>
        <w:t xml:space="preserve"> </w:t>
      </w:r>
      <w:r>
        <w:rPr>
          <w:rFonts w:ascii="宋体" w:hAnsi="宋体" w:eastAsia="宋体" w:cs="宋体"/>
          <w:spacing w:val="-10"/>
          <w:sz w:val="24"/>
          <w:szCs w:val="24"/>
        </w:rPr>
        <w:t>术</w:t>
      </w:r>
      <w:r>
        <w:rPr>
          <w:rFonts w:ascii="宋体" w:hAnsi="宋体" w:eastAsia="宋体" w:cs="宋体"/>
          <w:spacing w:val="-68"/>
          <w:sz w:val="24"/>
          <w:szCs w:val="24"/>
        </w:rPr>
        <w:t xml:space="preserve"> </w:t>
      </w:r>
      <w:r>
        <w:rPr>
          <w:rFonts w:ascii="宋体" w:hAnsi="宋体" w:eastAsia="宋体" w:cs="宋体"/>
          <w:spacing w:val="-10"/>
          <w:sz w:val="24"/>
          <w:szCs w:val="24"/>
        </w:rPr>
        <w:t>要</w:t>
      </w:r>
      <w:r>
        <w:rPr>
          <w:rFonts w:ascii="宋体" w:hAnsi="宋体" w:eastAsia="宋体" w:cs="宋体"/>
          <w:spacing w:val="-71"/>
          <w:sz w:val="24"/>
          <w:szCs w:val="24"/>
        </w:rPr>
        <w:t xml:space="preserve"> </w:t>
      </w:r>
      <w:r>
        <w:rPr>
          <w:rFonts w:ascii="宋体" w:hAnsi="宋体" w:eastAsia="宋体" w:cs="宋体"/>
          <w:spacing w:val="-10"/>
          <w:sz w:val="24"/>
          <w:szCs w:val="24"/>
        </w:rPr>
        <w:t>求：</w:t>
      </w:r>
    </w:p>
    <w:p w14:paraId="0027DC67">
      <w:pPr>
        <w:spacing w:before="182" w:line="220" w:lineRule="auto"/>
        <w:ind w:left="593"/>
        <w:rPr>
          <w:rFonts w:hint="eastAsia" w:ascii="Arial" w:hAnsi="Arial" w:eastAsia="Arial" w:cs="Arial"/>
          <w:snapToGrid w:val="0"/>
          <w:color w:val="000000"/>
          <w:kern w:val="0"/>
          <w:sz w:val="21"/>
          <w:szCs w:val="21"/>
          <w:lang w:val="en-US" w:eastAsia="zh-CN" w:bidi="ar-SA"/>
        </w:rPr>
      </w:pPr>
      <w:r>
        <w:rPr>
          <w:rFonts w:ascii="宋体" w:hAnsi="宋体" w:eastAsia="宋体" w:cs="宋体"/>
          <w:spacing w:val="-12"/>
          <w:sz w:val="24"/>
          <w:szCs w:val="24"/>
        </w:rPr>
        <w:t>3.1.</w:t>
      </w:r>
      <w:r>
        <w:rPr>
          <w:rFonts w:ascii="宋体" w:hAnsi="宋体" w:eastAsia="宋体" w:cs="宋体"/>
          <w:spacing w:val="-65"/>
          <w:sz w:val="24"/>
          <w:szCs w:val="24"/>
        </w:rPr>
        <w:t xml:space="preserve"> </w:t>
      </w:r>
      <w:r>
        <w:rPr>
          <w:rFonts w:ascii="宋体" w:hAnsi="宋体" w:eastAsia="宋体" w:cs="宋体"/>
          <w:spacing w:val="-12"/>
          <w:sz w:val="24"/>
          <w:szCs w:val="24"/>
        </w:rPr>
        <w:t>1</w:t>
      </w:r>
      <w:r>
        <w:rPr>
          <w:rFonts w:ascii="宋体" w:hAnsi="宋体" w:eastAsia="宋体" w:cs="宋体"/>
          <w:spacing w:val="73"/>
          <w:sz w:val="24"/>
          <w:szCs w:val="24"/>
        </w:rPr>
        <w:t xml:space="preserve"> </w:t>
      </w:r>
      <w:r>
        <w:rPr>
          <w:rFonts w:ascii="宋体" w:hAnsi="宋体" w:eastAsia="宋体" w:cs="宋体"/>
          <w:spacing w:val="-12"/>
          <w:sz w:val="24"/>
          <w:szCs w:val="24"/>
        </w:rPr>
        <w:t>招</w:t>
      </w:r>
      <w:r>
        <w:rPr>
          <w:rFonts w:ascii="宋体" w:hAnsi="宋体" w:eastAsia="宋体" w:cs="宋体"/>
          <w:spacing w:val="-69"/>
          <w:sz w:val="24"/>
          <w:szCs w:val="24"/>
        </w:rPr>
        <w:t xml:space="preserve"> </w:t>
      </w:r>
      <w:r>
        <w:rPr>
          <w:rFonts w:ascii="宋体" w:hAnsi="宋体" w:eastAsia="宋体" w:cs="宋体"/>
          <w:spacing w:val="-12"/>
          <w:sz w:val="24"/>
          <w:szCs w:val="24"/>
        </w:rPr>
        <w:t>标</w:t>
      </w:r>
      <w:r>
        <w:rPr>
          <w:rFonts w:ascii="宋体" w:hAnsi="宋体" w:eastAsia="宋体" w:cs="宋体"/>
          <w:spacing w:val="-43"/>
          <w:sz w:val="24"/>
          <w:szCs w:val="24"/>
        </w:rPr>
        <w:t xml:space="preserve"> </w:t>
      </w:r>
      <w:r>
        <w:rPr>
          <w:rFonts w:ascii="宋体" w:hAnsi="宋体" w:eastAsia="宋体" w:cs="宋体"/>
          <w:spacing w:val="-12"/>
          <w:sz w:val="24"/>
          <w:szCs w:val="24"/>
        </w:rPr>
        <w:t>内</w:t>
      </w:r>
      <w:r>
        <w:rPr>
          <w:rFonts w:ascii="宋体" w:hAnsi="宋体" w:eastAsia="宋体" w:cs="宋体"/>
          <w:spacing w:val="-67"/>
          <w:sz w:val="24"/>
          <w:szCs w:val="24"/>
        </w:rPr>
        <w:t xml:space="preserve"> </w:t>
      </w:r>
      <w:r>
        <w:rPr>
          <w:rFonts w:ascii="宋体" w:hAnsi="宋体" w:eastAsia="宋体" w:cs="宋体"/>
          <w:spacing w:val="-12"/>
          <w:sz w:val="24"/>
          <w:szCs w:val="24"/>
        </w:rPr>
        <w:t>容</w:t>
      </w:r>
      <w:r>
        <w:rPr>
          <w:rFonts w:ascii="宋体" w:hAnsi="宋体" w:eastAsia="宋体" w:cs="宋体"/>
          <w:spacing w:val="-53"/>
          <w:sz w:val="24"/>
          <w:szCs w:val="24"/>
        </w:rPr>
        <w:t xml:space="preserve"> </w:t>
      </w:r>
      <w:r>
        <w:rPr>
          <w:rFonts w:ascii="宋体" w:hAnsi="宋体" w:eastAsia="宋体" w:cs="宋体"/>
          <w:spacing w:val="-12"/>
          <w:sz w:val="24"/>
          <w:szCs w:val="24"/>
        </w:rPr>
        <w:t>、</w:t>
      </w:r>
      <w:r>
        <w:rPr>
          <w:rFonts w:ascii="宋体" w:hAnsi="宋体" w:eastAsia="宋体" w:cs="宋体"/>
          <w:spacing w:val="-70"/>
          <w:sz w:val="24"/>
          <w:szCs w:val="24"/>
        </w:rPr>
        <w:t xml:space="preserve"> </w:t>
      </w:r>
      <w:r>
        <w:rPr>
          <w:rFonts w:ascii="宋体" w:hAnsi="宋体" w:eastAsia="宋体" w:cs="宋体"/>
          <w:spacing w:val="-12"/>
          <w:sz w:val="24"/>
          <w:szCs w:val="24"/>
        </w:rPr>
        <w:t>数</w:t>
      </w:r>
      <w:r>
        <w:rPr>
          <w:rFonts w:ascii="宋体" w:hAnsi="宋体" w:eastAsia="宋体" w:cs="宋体"/>
          <w:spacing w:val="-70"/>
          <w:sz w:val="24"/>
          <w:szCs w:val="24"/>
        </w:rPr>
        <w:t xml:space="preserve"> </w:t>
      </w:r>
      <w:r>
        <w:rPr>
          <w:rFonts w:ascii="宋体" w:hAnsi="宋体" w:eastAsia="宋体" w:cs="宋体"/>
          <w:spacing w:val="-12"/>
          <w:sz w:val="24"/>
          <w:szCs w:val="24"/>
        </w:rPr>
        <w:t>量</w:t>
      </w:r>
      <w:r>
        <w:rPr>
          <w:rFonts w:ascii="宋体" w:hAnsi="宋体" w:eastAsia="宋体" w:cs="宋体"/>
          <w:spacing w:val="-49"/>
          <w:sz w:val="24"/>
          <w:szCs w:val="24"/>
        </w:rPr>
        <w:t xml:space="preserve"> </w:t>
      </w:r>
      <w:r>
        <w:rPr>
          <w:rFonts w:ascii="宋体" w:hAnsi="宋体" w:eastAsia="宋体" w:cs="宋体"/>
          <w:spacing w:val="-12"/>
          <w:sz w:val="24"/>
          <w:szCs w:val="24"/>
        </w:rPr>
        <w:t>：</w:t>
      </w:r>
      <w:r>
        <w:rPr>
          <w:rFonts w:ascii="宋体" w:hAnsi="宋体" w:eastAsia="宋体" w:cs="宋体"/>
          <w:spacing w:val="-53"/>
          <w:sz w:val="24"/>
          <w:szCs w:val="24"/>
        </w:rPr>
        <w:t xml:space="preserve"> </w:t>
      </w:r>
      <w:r>
        <w:rPr>
          <w:rFonts w:ascii="宋体" w:hAnsi="宋体" w:eastAsia="宋体" w:cs="宋体"/>
          <w:spacing w:val="-12"/>
          <w:sz w:val="24"/>
          <w:szCs w:val="24"/>
        </w:rPr>
        <w:t xml:space="preserve">1 </w:t>
      </w:r>
      <w:r>
        <w:rPr>
          <w:rFonts w:hint="eastAsia" w:ascii="宋体" w:hAnsi="宋体" w:eastAsia="宋体" w:cs="宋体"/>
          <w:spacing w:val="-12"/>
          <w:sz w:val="24"/>
          <w:szCs w:val="24"/>
          <w:lang w:val="en-US" w:eastAsia="zh-CN"/>
        </w:rPr>
        <w:t>项</w:t>
      </w:r>
    </w:p>
    <w:tbl>
      <w:tblPr>
        <w:tblStyle w:val="5"/>
        <w:tblpPr w:leftFromText="180" w:rightFromText="180" w:vertAnchor="text" w:horzAnchor="page" w:tblpX="1675" w:tblpY="572"/>
        <w:tblOverlap w:val="never"/>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94"/>
        <w:gridCol w:w="5832"/>
        <w:gridCol w:w="939"/>
      </w:tblGrid>
      <w:tr w14:paraId="6DE5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2" w:type="dxa"/>
            <w:noWrap w:val="0"/>
            <w:vAlign w:val="center"/>
          </w:tcPr>
          <w:p w14:paraId="0CA70208">
            <w:pPr>
              <w:spacing w:line="360" w:lineRule="auto"/>
              <w:jc w:val="left"/>
              <w:rPr>
                <w:rFonts w:hint="eastAsia" w:ascii="宋体" w:hAnsi="宋体"/>
                <w:b/>
                <w:bCs/>
                <w:highlight w:val="none"/>
              </w:rPr>
            </w:pPr>
            <w:bookmarkStart w:id="6" w:name="_Toc29355"/>
            <w:r>
              <w:rPr>
                <w:rFonts w:hint="eastAsia" w:ascii="宋体" w:hAnsi="宋体"/>
                <w:b/>
                <w:bCs/>
                <w:highlight w:val="none"/>
              </w:rPr>
              <w:t>序号</w:t>
            </w:r>
          </w:p>
        </w:tc>
        <w:tc>
          <w:tcPr>
            <w:tcW w:w="1394" w:type="dxa"/>
            <w:noWrap w:val="0"/>
            <w:vAlign w:val="center"/>
          </w:tcPr>
          <w:p w14:paraId="7F43BADA">
            <w:pPr>
              <w:spacing w:line="360" w:lineRule="auto"/>
              <w:jc w:val="left"/>
              <w:rPr>
                <w:rFonts w:hint="eastAsia" w:ascii="宋体" w:hAnsi="宋体"/>
                <w:b/>
                <w:bCs/>
                <w:highlight w:val="none"/>
              </w:rPr>
            </w:pPr>
            <w:r>
              <w:rPr>
                <w:rFonts w:hint="eastAsia" w:ascii="宋体" w:hAnsi="宋体"/>
                <w:b/>
                <w:bCs/>
                <w:highlight w:val="none"/>
              </w:rPr>
              <w:t>名称</w:t>
            </w:r>
          </w:p>
        </w:tc>
        <w:tc>
          <w:tcPr>
            <w:tcW w:w="5832" w:type="dxa"/>
            <w:noWrap w:val="0"/>
            <w:vAlign w:val="center"/>
          </w:tcPr>
          <w:p w14:paraId="4008EBC5">
            <w:pPr>
              <w:spacing w:line="360" w:lineRule="auto"/>
              <w:jc w:val="left"/>
              <w:rPr>
                <w:rFonts w:hint="eastAsia" w:ascii="宋体" w:hAnsi="宋体"/>
                <w:b/>
                <w:bCs/>
                <w:highlight w:val="none"/>
              </w:rPr>
            </w:pPr>
            <w:r>
              <w:rPr>
                <w:rFonts w:hint="eastAsia" w:ascii="宋体" w:hAnsi="宋体"/>
                <w:b/>
                <w:bCs/>
                <w:highlight w:val="none"/>
              </w:rPr>
              <w:t>规格及说明</w:t>
            </w:r>
          </w:p>
        </w:tc>
        <w:tc>
          <w:tcPr>
            <w:tcW w:w="939" w:type="dxa"/>
            <w:noWrap w:val="0"/>
            <w:vAlign w:val="center"/>
          </w:tcPr>
          <w:p w14:paraId="169C7225">
            <w:pPr>
              <w:spacing w:line="360" w:lineRule="auto"/>
              <w:jc w:val="center"/>
              <w:rPr>
                <w:rFonts w:hint="eastAsia" w:ascii="宋体" w:hAnsi="宋体"/>
                <w:b/>
                <w:bCs/>
                <w:highlight w:val="none"/>
              </w:rPr>
            </w:pPr>
            <w:r>
              <w:rPr>
                <w:rFonts w:hint="eastAsia" w:ascii="宋体" w:hAnsi="宋体"/>
                <w:b/>
                <w:bCs/>
                <w:highlight w:val="none"/>
              </w:rPr>
              <w:t>数量</w:t>
            </w:r>
          </w:p>
        </w:tc>
      </w:tr>
      <w:tr w14:paraId="1746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22" w:type="dxa"/>
            <w:noWrap w:val="0"/>
            <w:vAlign w:val="center"/>
          </w:tcPr>
          <w:p w14:paraId="31555BF8">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1</w:t>
            </w:r>
          </w:p>
        </w:tc>
        <w:tc>
          <w:tcPr>
            <w:tcW w:w="1394" w:type="dxa"/>
            <w:noWrap w:val="0"/>
            <w:vAlign w:val="center"/>
          </w:tcPr>
          <w:p w14:paraId="520E2025">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一体化玻璃钢化粪箱</w:t>
            </w:r>
          </w:p>
        </w:tc>
        <w:tc>
          <w:tcPr>
            <w:tcW w:w="5832" w:type="dxa"/>
            <w:noWrap w:val="0"/>
            <w:vAlign w:val="center"/>
          </w:tcPr>
          <w:p w14:paraId="7A81076B">
            <w:pPr>
              <w:spacing w:line="360" w:lineRule="auto"/>
              <w:jc w:val="left"/>
              <w:rPr>
                <w:rFonts w:hint="eastAsia" w:ascii="宋体" w:hAnsi="宋体"/>
                <w:highlight w:val="none"/>
                <w:lang w:val="en-US" w:eastAsia="zh-CN"/>
              </w:rPr>
            </w:pPr>
            <w:r>
              <w:rPr>
                <w:rFonts w:hint="eastAsia" w:ascii="宋体" w:hAnsi="宋体"/>
                <w:highlight w:val="none"/>
                <w:lang w:val="en-US" w:eastAsia="zh-CN"/>
              </w:rPr>
              <w:t>玻璃钢，1.5cm厚，内部加固</w:t>
            </w:r>
          </w:p>
          <w:p w14:paraId="29EBB8F0">
            <w:pPr>
              <w:spacing w:line="360" w:lineRule="auto"/>
              <w:jc w:val="left"/>
              <w:rPr>
                <w:rFonts w:hint="default" w:ascii="宋体" w:hAnsi="宋体" w:eastAsia="宋体"/>
                <w:highlight w:val="none"/>
                <w:lang w:val="en-US" w:eastAsia="zh-CN"/>
              </w:rPr>
            </w:pPr>
            <w:r>
              <w:rPr>
                <w:rFonts w:hint="eastAsia" w:ascii="宋体" w:hAnsi="宋体"/>
                <w:highlight w:val="none"/>
                <w:lang w:val="en-US" w:eastAsia="zh-CN"/>
              </w:rPr>
              <w:t>70m³（提供图片证明）</w:t>
            </w:r>
          </w:p>
        </w:tc>
        <w:tc>
          <w:tcPr>
            <w:tcW w:w="939" w:type="dxa"/>
            <w:noWrap w:val="0"/>
            <w:vAlign w:val="center"/>
          </w:tcPr>
          <w:p w14:paraId="70773DFA">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1个</w:t>
            </w:r>
          </w:p>
        </w:tc>
      </w:tr>
      <w:tr w14:paraId="033D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22" w:type="dxa"/>
            <w:noWrap w:val="0"/>
            <w:vAlign w:val="center"/>
          </w:tcPr>
          <w:p w14:paraId="7538FA32">
            <w:pPr>
              <w:spacing w:line="360" w:lineRule="auto"/>
              <w:jc w:val="center"/>
              <w:rPr>
                <w:rFonts w:hint="eastAsia" w:ascii="宋体" w:hAnsi="宋体"/>
                <w:highlight w:val="none"/>
                <w:lang w:val="en-US" w:eastAsia="zh-CN"/>
              </w:rPr>
            </w:pPr>
            <w:r>
              <w:rPr>
                <w:rFonts w:hint="eastAsia" w:ascii="宋体" w:hAnsi="宋体"/>
                <w:highlight w:val="none"/>
                <w:lang w:val="en-US" w:eastAsia="zh-CN"/>
              </w:rPr>
              <w:t>2</w:t>
            </w:r>
          </w:p>
        </w:tc>
        <w:tc>
          <w:tcPr>
            <w:tcW w:w="1394" w:type="dxa"/>
            <w:noWrap w:val="0"/>
            <w:vAlign w:val="center"/>
          </w:tcPr>
          <w:p w14:paraId="38ADA9A3">
            <w:pPr>
              <w:spacing w:line="360" w:lineRule="auto"/>
              <w:jc w:val="center"/>
              <w:rPr>
                <w:rFonts w:hint="eastAsia" w:ascii="宋体" w:hAnsi="宋体" w:eastAsia="宋体"/>
                <w:highlight w:val="none"/>
                <w:lang w:val="en-US" w:eastAsia="zh-CN"/>
              </w:rPr>
            </w:pPr>
            <w:r>
              <w:rPr>
                <w:rFonts w:hint="eastAsia" w:ascii="宋体" w:hAnsi="宋体"/>
                <w:highlight w:val="none"/>
              </w:rPr>
              <w:t>格栅</w:t>
            </w:r>
            <w:r>
              <w:rPr>
                <w:rFonts w:hint="eastAsia" w:ascii="宋体" w:hAnsi="宋体" w:eastAsia="宋体"/>
                <w:highlight w:val="none"/>
                <w:lang w:val="en-US" w:eastAsia="zh-CN"/>
              </w:rPr>
              <w:t>箱</w:t>
            </w:r>
          </w:p>
        </w:tc>
        <w:tc>
          <w:tcPr>
            <w:tcW w:w="5832" w:type="dxa"/>
            <w:noWrap w:val="0"/>
            <w:vAlign w:val="center"/>
          </w:tcPr>
          <w:p w14:paraId="28C52C24">
            <w:pPr>
              <w:spacing w:line="360" w:lineRule="auto"/>
              <w:jc w:val="left"/>
              <w:rPr>
                <w:rFonts w:hint="eastAsia" w:ascii="宋体" w:hAnsi="宋体"/>
                <w:highlight w:val="none"/>
              </w:rPr>
            </w:pPr>
            <w:r>
              <w:rPr>
                <w:rFonts w:hint="eastAsia" w:ascii="宋体" w:hAnsi="宋体"/>
                <w:highlight w:val="none"/>
                <w:lang w:val="en-US" w:eastAsia="zh-CN"/>
              </w:rPr>
              <w:t>碳钢防腐，</w:t>
            </w:r>
            <w:r>
              <w:rPr>
                <w:rFonts w:hint="eastAsia" w:ascii="宋体" w:hAnsi="宋体"/>
                <w:highlight w:val="none"/>
              </w:rPr>
              <w:t>有效水深1500mm</w:t>
            </w:r>
          </w:p>
          <w:p w14:paraId="7786F711">
            <w:pPr>
              <w:spacing w:line="360" w:lineRule="auto"/>
              <w:jc w:val="left"/>
              <w:rPr>
                <w:rFonts w:hint="eastAsia" w:ascii="宋体" w:hAnsi="宋体"/>
                <w:highlight w:val="none"/>
              </w:rPr>
            </w:pPr>
            <w:r>
              <w:rPr>
                <w:rFonts w:hint="eastAsia" w:ascii="宋体" w:hAnsi="宋体" w:eastAsia="宋体"/>
                <w:highlight w:val="none"/>
                <w:lang w:val="en-US" w:eastAsia="zh-CN"/>
              </w:rPr>
              <w:t>箱内</w:t>
            </w:r>
            <w:r>
              <w:rPr>
                <w:rFonts w:hint="eastAsia" w:ascii="宋体" w:hAnsi="宋体"/>
                <w:highlight w:val="none"/>
              </w:rPr>
              <w:t>设一台</w:t>
            </w:r>
            <w:r>
              <w:rPr>
                <w:rFonts w:hint="default" w:ascii="宋体" w:hAnsi="宋体"/>
                <w:highlight w:val="none"/>
                <w:lang w:val="en-US"/>
              </w:rPr>
              <w:t>全</w:t>
            </w:r>
            <w:r>
              <w:rPr>
                <w:rFonts w:hint="eastAsia" w:ascii="宋体" w:hAnsi="宋体"/>
                <w:highlight w:val="none"/>
              </w:rPr>
              <w:t>自动碳钢格栅，</w:t>
            </w:r>
          </w:p>
          <w:p w14:paraId="49F786A7">
            <w:pPr>
              <w:spacing w:line="360" w:lineRule="auto"/>
              <w:jc w:val="left"/>
              <w:rPr>
                <w:rFonts w:hint="eastAsia" w:ascii="宋体" w:hAnsi="宋体"/>
                <w:highlight w:val="none"/>
                <w:lang w:val="en-US" w:eastAsia="zh-CN"/>
              </w:rPr>
            </w:pPr>
            <w:r>
              <w:rPr>
                <w:rFonts w:hint="default" w:ascii="宋体" w:hAnsi="宋体"/>
                <w:highlight w:val="none"/>
                <w:lang w:val="en-US"/>
              </w:rPr>
              <w:t>耙尺304不锈钢</w:t>
            </w:r>
            <w:r>
              <w:rPr>
                <w:rFonts w:hint="eastAsia" w:ascii="宋体" w:hAnsi="宋体"/>
                <w:highlight w:val="none"/>
              </w:rPr>
              <w:t>间隙</w:t>
            </w:r>
            <w:r>
              <w:rPr>
                <w:rFonts w:hint="eastAsia" w:ascii="宋体" w:hAnsi="宋体"/>
                <w:highlight w:val="none"/>
                <w:lang w:val="en-US" w:eastAsia="zh-CN"/>
              </w:rPr>
              <w:t>5</w:t>
            </w:r>
            <w:r>
              <w:rPr>
                <w:rFonts w:hint="eastAsia" w:ascii="宋体" w:hAnsi="宋体"/>
                <w:highlight w:val="none"/>
              </w:rPr>
              <w:t>mm</w:t>
            </w:r>
          </w:p>
        </w:tc>
        <w:tc>
          <w:tcPr>
            <w:tcW w:w="939" w:type="dxa"/>
            <w:noWrap w:val="0"/>
            <w:vAlign w:val="center"/>
          </w:tcPr>
          <w:p w14:paraId="60415D7C">
            <w:pPr>
              <w:spacing w:line="360" w:lineRule="auto"/>
              <w:jc w:val="center"/>
              <w:rPr>
                <w:rFonts w:hint="eastAsia" w:ascii="宋体" w:hAnsi="宋体" w:eastAsia="宋体"/>
                <w:highlight w:val="none"/>
                <w:lang w:val="en-US" w:eastAsia="zh-CN"/>
              </w:rPr>
            </w:pPr>
            <w:r>
              <w:rPr>
                <w:rFonts w:hint="eastAsia" w:ascii="宋体" w:hAnsi="宋体"/>
                <w:highlight w:val="none"/>
              </w:rPr>
              <w:t>1</w:t>
            </w:r>
            <w:r>
              <w:rPr>
                <w:rFonts w:hint="eastAsia" w:ascii="宋体" w:hAnsi="宋体"/>
                <w:highlight w:val="none"/>
                <w:lang w:val="en-US" w:eastAsia="zh-CN"/>
              </w:rPr>
              <w:t>个</w:t>
            </w:r>
          </w:p>
        </w:tc>
      </w:tr>
      <w:tr w14:paraId="4AD8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22" w:type="dxa"/>
            <w:noWrap w:val="0"/>
            <w:vAlign w:val="center"/>
          </w:tcPr>
          <w:p w14:paraId="74F3FD7E">
            <w:pPr>
              <w:spacing w:line="360" w:lineRule="auto"/>
              <w:jc w:val="center"/>
              <w:rPr>
                <w:rFonts w:hint="default" w:ascii="宋体" w:hAnsi="宋体"/>
                <w:highlight w:val="none"/>
                <w:lang w:val="en-US" w:eastAsia="zh-CN"/>
              </w:rPr>
            </w:pPr>
            <w:r>
              <w:rPr>
                <w:rFonts w:hint="eastAsia" w:ascii="宋体" w:hAnsi="宋体"/>
                <w:highlight w:val="none"/>
                <w:lang w:val="en-US" w:eastAsia="zh-CN"/>
              </w:rPr>
              <w:t>3</w:t>
            </w:r>
          </w:p>
        </w:tc>
        <w:tc>
          <w:tcPr>
            <w:tcW w:w="1394" w:type="dxa"/>
            <w:noWrap w:val="0"/>
            <w:vAlign w:val="center"/>
          </w:tcPr>
          <w:p w14:paraId="1F343B0C">
            <w:pPr>
              <w:spacing w:line="360" w:lineRule="auto"/>
              <w:jc w:val="center"/>
              <w:rPr>
                <w:rFonts w:hint="default" w:ascii="宋体" w:hAnsi="宋体"/>
                <w:highlight w:val="none"/>
                <w:lang w:val="en-US" w:eastAsia="zh-CN"/>
              </w:rPr>
            </w:pPr>
            <w:r>
              <w:rPr>
                <w:rFonts w:hint="eastAsia" w:ascii="宋体" w:hAnsi="宋体"/>
                <w:highlight w:val="none"/>
                <w:lang w:val="en-US" w:eastAsia="zh-CN"/>
              </w:rPr>
              <w:t>调节箱</w:t>
            </w:r>
          </w:p>
        </w:tc>
        <w:tc>
          <w:tcPr>
            <w:tcW w:w="5832" w:type="dxa"/>
            <w:noWrap w:val="0"/>
            <w:vAlign w:val="center"/>
          </w:tcPr>
          <w:p w14:paraId="5054CDA7">
            <w:pPr>
              <w:spacing w:line="360" w:lineRule="auto"/>
              <w:jc w:val="left"/>
              <w:rPr>
                <w:rFonts w:hint="eastAsia" w:ascii="宋体" w:hAnsi="宋体"/>
                <w:highlight w:val="none"/>
                <w:lang w:val="en-US" w:eastAsia="zh-CN"/>
              </w:rPr>
            </w:pPr>
            <w:r>
              <w:rPr>
                <w:rFonts w:hint="eastAsia" w:ascii="宋体" w:hAnsi="宋体"/>
                <w:highlight w:val="none"/>
                <w:lang w:val="en-US" w:eastAsia="zh-CN"/>
              </w:rPr>
              <w:t>玻璃钢，1.5cm厚，内部加固</w:t>
            </w:r>
          </w:p>
          <w:p w14:paraId="48E7276E">
            <w:pPr>
              <w:spacing w:line="360" w:lineRule="auto"/>
              <w:jc w:val="left"/>
              <w:rPr>
                <w:rFonts w:hint="default" w:ascii="宋体" w:hAnsi="宋体"/>
                <w:highlight w:val="none"/>
                <w:lang w:val="en-US" w:eastAsia="zh-CN"/>
              </w:rPr>
            </w:pPr>
            <w:r>
              <w:rPr>
                <w:rFonts w:hint="default" w:ascii="宋体" w:hAnsi="宋体"/>
                <w:highlight w:val="none"/>
                <w:lang w:val="en-US" w:eastAsia="zh-CN"/>
              </w:rPr>
              <w:t>可切割型号50W*2台</w:t>
            </w:r>
          </w:p>
          <w:p w14:paraId="0579ECEC">
            <w:pPr>
              <w:spacing w:line="360" w:lineRule="auto"/>
              <w:jc w:val="left"/>
              <w:rPr>
                <w:rFonts w:hint="default" w:ascii="宋体" w:hAnsi="宋体"/>
                <w:highlight w:val="none"/>
                <w:lang w:val="en-US" w:eastAsia="zh-CN"/>
              </w:rPr>
            </w:pPr>
            <w:r>
              <w:rPr>
                <w:rFonts w:hint="default" w:ascii="宋体" w:hAnsi="宋体"/>
                <w:highlight w:val="none"/>
                <w:lang w:val="en-US" w:eastAsia="zh-CN"/>
              </w:rPr>
              <w:t>Q=20</w:t>
            </w:r>
            <w:r>
              <w:rPr>
                <w:rFonts w:hint="eastAsia" w:ascii="宋体" w:hAnsi="宋体"/>
                <w:highlight w:val="none"/>
                <w:lang w:val="en-US" w:eastAsia="zh-CN"/>
              </w:rPr>
              <w:t>m³</w:t>
            </w:r>
            <w:r>
              <w:rPr>
                <w:rFonts w:hint="default" w:ascii="宋体" w:hAnsi="宋体"/>
                <w:highlight w:val="none"/>
                <w:lang w:val="en-US" w:eastAsia="zh-CN"/>
              </w:rPr>
              <w:t>/h  H=10m  N=1.5KW</w:t>
            </w:r>
          </w:p>
          <w:p w14:paraId="01C73E96">
            <w:pPr>
              <w:pStyle w:val="10"/>
              <w:numPr>
                <w:ilvl w:val="0"/>
                <w:numId w:val="2"/>
              </w:numPr>
              <w:spacing w:line="360" w:lineRule="auto"/>
              <w:ind w:firstLineChars="0"/>
              <w:jc w:val="left"/>
              <w:rPr>
                <w:rFonts w:hint="default" w:ascii="宋体" w:hAnsi="宋体"/>
                <w:highlight w:val="none"/>
                <w:lang w:val="en-US" w:eastAsia="zh-CN"/>
              </w:rPr>
            </w:pPr>
            <w:r>
              <w:rPr>
                <w:rFonts w:hint="default" w:ascii="宋体" w:hAnsi="宋体"/>
                <w:highlight w:val="none"/>
                <w:lang w:val="en-US" w:eastAsia="zh-CN"/>
              </w:rPr>
              <w:t>信号4-20ma</w:t>
            </w:r>
          </w:p>
          <w:p w14:paraId="25F691E3">
            <w:pPr>
              <w:numPr>
                <w:ilvl w:val="0"/>
                <w:numId w:val="0"/>
              </w:numPr>
              <w:spacing w:line="360" w:lineRule="auto"/>
              <w:jc w:val="left"/>
              <w:rPr>
                <w:rFonts w:hint="default" w:ascii="宋体" w:hAnsi="宋体"/>
                <w:highlight w:val="none"/>
                <w:lang w:val="en-US" w:eastAsia="zh-CN"/>
              </w:rPr>
            </w:pPr>
            <w:r>
              <w:rPr>
                <w:rFonts w:hint="default" w:ascii="宋体" w:hAnsi="宋体"/>
                <w:highlight w:val="none"/>
                <w:lang w:val="en-US" w:eastAsia="zh-CN"/>
              </w:rPr>
              <w:t>量程：0-5米线10米</w:t>
            </w:r>
          </w:p>
        </w:tc>
        <w:tc>
          <w:tcPr>
            <w:tcW w:w="939" w:type="dxa"/>
            <w:noWrap w:val="0"/>
            <w:vAlign w:val="center"/>
          </w:tcPr>
          <w:p w14:paraId="3D4DA5C4">
            <w:pPr>
              <w:spacing w:line="360" w:lineRule="auto"/>
              <w:jc w:val="center"/>
              <w:rPr>
                <w:rFonts w:hint="default" w:ascii="宋体" w:hAnsi="宋体"/>
                <w:highlight w:val="none"/>
                <w:lang w:val="en-US" w:eastAsia="zh-CN"/>
              </w:rPr>
            </w:pPr>
            <w:r>
              <w:rPr>
                <w:rFonts w:hint="eastAsia" w:ascii="宋体" w:hAnsi="宋体"/>
                <w:highlight w:val="none"/>
                <w:lang w:val="en-US" w:eastAsia="zh-CN"/>
              </w:rPr>
              <w:t>1个</w:t>
            </w:r>
          </w:p>
        </w:tc>
      </w:tr>
      <w:tr w14:paraId="1524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22" w:type="dxa"/>
            <w:noWrap w:val="0"/>
            <w:vAlign w:val="center"/>
          </w:tcPr>
          <w:p w14:paraId="03E73F98">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4</w:t>
            </w:r>
          </w:p>
        </w:tc>
        <w:tc>
          <w:tcPr>
            <w:tcW w:w="1394" w:type="dxa"/>
            <w:vMerge w:val="restart"/>
            <w:noWrap w:val="0"/>
            <w:vAlign w:val="center"/>
          </w:tcPr>
          <w:p w14:paraId="79841628">
            <w:pPr>
              <w:spacing w:line="360" w:lineRule="auto"/>
              <w:jc w:val="center"/>
              <w:rPr>
                <w:rFonts w:hint="eastAsia" w:eastAsia="宋体"/>
                <w:highlight w:val="none"/>
                <w:lang w:val="en-US" w:eastAsia="zh-CN"/>
              </w:rPr>
            </w:pPr>
          </w:p>
          <w:p w14:paraId="45FC11E0">
            <w:pPr>
              <w:spacing w:line="360" w:lineRule="auto"/>
              <w:jc w:val="center"/>
              <w:rPr>
                <w:rFonts w:hint="eastAsia" w:eastAsia="宋体"/>
                <w:highlight w:val="none"/>
                <w:lang w:val="en-US" w:eastAsia="zh-CN"/>
              </w:rPr>
            </w:pPr>
          </w:p>
          <w:p w14:paraId="1D5B508D">
            <w:pPr>
              <w:spacing w:line="360" w:lineRule="auto"/>
              <w:jc w:val="center"/>
              <w:rPr>
                <w:rFonts w:hint="eastAsia" w:eastAsia="宋体"/>
                <w:highlight w:val="none"/>
                <w:lang w:val="en-US" w:eastAsia="zh-CN"/>
              </w:rPr>
            </w:pPr>
          </w:p>
          <w:p w14:paraId="1F6B2330">
            <w:pPr>
              <w:spacing w:line="360" w:lineRule="auto"/>
              <w:jc w:val="center"/>
              <w:rPr>
                <w:rFonts w:hint="eastAsia" w:eastAsia="宋体"/>
                <w:highlight w:val="none"/>
                <w:lang w:val="en-US" w:eastAsia="zh-CN"/>
              </w:rPr>
            </w:pPr>
          </w:p>
          <w:p w14:paraId="4A660DD6">
            <w:pPr>
              <w:spacing w:line="360" w:lineRule="auto"/>
              <w:jc w:val="center"/>
              <w:rPr>
                <w:rFonts w:hint="eastAsia" w:eastAsia="宋体"/>
                <w:highlight w:val="none"/>
                <w:lang w:val="en-US" w:eastAsia="zh-CN"/>
              </w:rPr>
            </w:pPr>
          </w:p>
          <w:p w14:paraId="71AFA3CB">
            <w:pPr>
              <w:spacing w:line="360" w:lineRule="auto"/>
              <w:jc w:val="center"/>
              <w:rPr>
                <w:rFonts w:hint="eastAsia" w:eastAsia="宋体"/>
                <w:highlight w:val="none"/>
                <w:lang w:val="en-US" w:eastAsia="zh-CN"/>
              </w:rPr>
            </w:pPr>
          </w:p>
          <w:p w14:paraId="2AB4E65E">
            <w:pPr>
              <w:spacing w:line="360" w:lineRule="auto"/>
              <w:jc w:val="center"/>
              <w:rPr>
                <w:rFonts w:hint="eastAsia" w:eastAsia="宋体"/>
                <w:highlight w:val="none"/>
                <w:lang w:val="en-US" w:eastAsia="zh-CN"/>
              </w:rPr>
            </w:pPr>
          </w:p>
          <w:p w14:paraId="0967A91D">
            <w:pPr>
              <w:spacing w:line="360" w:lineRule="auto"/>
              <w:jc w:val="center"/>
              <w:rPr>
                <w:rFonts w:hint="eastAsia" w:eastAsia="宋体"/>
                <w:highlight w:val="none"/>
                <w:lang w:val="en-US" w:eastAsia="zh-CN"/>
              </w:rPr>
            </w:pPr>
          </w:p>
          <w:p w14:paraId="5EC92498">
            <w:pPr>
              <w:spacing w:line="360" w:lineRule="auto"/>
              <w:jc w:val="center"/>
              <w:rPr>
                <w:rFonts w:hint="eastAsia" w:eastAsia="宋体"/>
                <w:highlight w:val="none"/>
                <w:lang w:val="en-US" w:eastAsia="zh-CN"/>
              </w:rPr>
            </w:pPr>
          </w:p>
          <w:p w14:paraId="073BAEDE">
            <w:pPr>
              <w:spacing w:line="360" w:lineRule="auto"/>
              <w:jc w:val="center"/>
              <w:rPr>
                <w:rFonts w:hint="eastAsia" w:eastAsia="宋体"/>
                <w:highlight w:val="none"/>
                <w:lang w:val="en-US" w:eastAsia="zh-CN"/>
              </w:rPr>
            </w:pPr>
          </w:p>
          <w:p w14:paraId="368B4A2D">
            <w:pPr>
              <w:spacing w:line="360" w:lineRule="auto"/>
              <w:jc w:val="center"/>
              <w:rPr>
                <w:rFonts w:hint="eastAsia" w:eastAsia="宋体"/>
                <w:highlight w:val="none"/>
                <w:lang w:val="en-US" w:eastAsia="zh-CN"/>
              </w:rPr>
            </w:pPr>
          </w:p>
          <w:p w14:paraId="1DAA785C">
            <w:pPr>
              <w:spacing w:line="360" w:lineRule="auto"/>
              <w:jc w:val="center"/>
              <w:rPr>
                <w:rFonts w:hint="eastAsia" w:eastAsia="宋体"/>
                <w:highlight w:val="none"/>
                <w:lang w:val="en-US" w:eastAsia="zh-CN"/>
              </w:rPr>
            </w:pPr>
          </w:p>
          <w:p w14:paraId="4A4531A0">
            <w:pPr>
              <w:spacing w:line="360" w:lineRule="auto"/>
              <w:jc w:val="center"/>
              <w:rPr>
                <w:rFonts w:hint="eastAsia" w:eastAsia="宋体"/>
                <w:highlight w:val="none"/>
                <w:lang w:val="en-US" w:eastAsia="zh-CN"/>
              </w:rPr>
            </w:pPr>
          </w:p>
          <w:p w14:paraId="2DCDD088">
            <w:pPr>
              <w:spacing w:line="360" w:lineRule="auto"/>
              <w:jc w:val="center"/>
              <w:rPr>
                <w:rFonts w:hint="eastAsia" w:eastAsia="宋体"/>
                <w:highlight w:val="none"/>
                <w:lang w:val="en-US" w:eastAsia="zh-CN"/>
              </w:rPr>
            </w:pPr>
          </w:p>
          <w:p w14:paraId="1F5E07E8">
            <w:pPr>
              <w:spacing w:line="360" w:lineRule="auto"/>
              <w:jc w:val="center"/>
              <w:rPr>
                <w:rFonts w:hint="eastAsia" w:eastAsia="宋体"/>
                <w:highlight w:val="none"/>
                <w:lang w:val="en-US" w:eastAsia="zh-CN"/>
              </w:rPr>
            </w:pPr>
          </w:p>
          <w:p w14:paraId="251C33B1">
            <w:pPr>
              <w:spacing w:line="360" w:lineRule="auto"/>
              <w:jc w:val="center"/>
              <w:rPr>
                <w:rFonts w:hint="eastAsia" w:ascii="宋体" w:hAnsi="宋体"/>
                <w:highlight w:val="none"/>
              </w:rPr>
            </w:pPr>
            <w:r>
              <w:rPr>
                <w:rFonts w:hint="eastAsia" w:eastAsia="宋体"/>
                <w:highlight w:val="none"/>
                <w:lang w:val="en-US" w:eastAsia="zh-CN"/>
              </w:rPr>
              <w:t>一体化污水处理设备（碳钢100</w:t>
            </w:r>
            <w:r>
              <w:rPr>
                <w:rFonts w:hint="eastAsia" w:ascii="宋体" w:hAnsi="宋体"/>
                <w:highlight w:val="none"/>
                <w:lang w:val="en-US" w:eastAsia="zh-CN"/>
              </w:rPr>
              <w:t>m³</w:t>
            </w:r>
            <w:r>
              <w:rPr>
                <w:rFonts w:hint="eastAsia" w:eastAsia="宋体"/>
                <w:highlight w:val="none"/>
                <w:lang w:val="en-US" w:eastAsia="zh-CN"/>
              </w:rPr>
              <w:t>）</w:t>
            </w:r>
          </w:p>
        </w:tc>
        <w:tc>
          <w:tcPr>
            <w:tcW w:w="5832" w:type="dxa"/>
            <w:noWrap w:val="0"/>
            <w:vAlign w:val="center"/>
          </w:tcPr>
          <w:p w14:paraId="711B38C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lang w:val="en-US" w:eastAsia="zh-CN"/>
              </w:rPr>
            </w:pPr>
            <w:r>
              <w:rPr>
                <w:rFonts w:hint="eastAsia" w:ascii="宋体" w:hAnsi="宋体"/>
                <w:highlight w:val="none"/>
                <w:lang w:val="en-US" w:eastAsia="zh-CN"/>
              </w:rPr>
              <w:t>设备主体：外观尺寸11.2*3*3M,碳钢材质、8mm厚、双层防腐、提供检验报告证明材料。</w:t>
            </w:r>
          </w:p>
          <w:p w14:paraId="2D086C0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lang w:val="en-US" w:eastAsia="zh-CN"/>
              </w:rPr>
              <w:t>厌氧</w:t>
            </w:r>
            <w:r>
              <w:rPr>
                <w:rFonts w:hint="eastAsia" w:ascii="宋体" w:hAnsi="宋体"/>
                <w:highlight w:val="none"/>
              </w:rPr>
              <w:t>池</w:t>
            </w:r>
          </w:p>
          <w:p w14:paraId="617AA485">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highlight w:val="none"/>
                <w:lang w:val="en-US"/>
              </w:rPr>
            </w:pPr>
            <w:r>
              <w:rPr>
                <w:rFonts w:hint="eastAsia" w:ascii="宋体" w:hAnsi="宋体"/>
                <w:highlight w:val="none"/>
                <w:lang w:val="en-US" w:eastAsia="zh-CN"/>
              </w:rPr>
              <w:t>体积</w:t>
            </w:r>
            <w:r>
              <w:rPr>
                <w:rFonts w:hint="eastAsia" w:ascii="宋体" w:hAnsi="宋体"/>
                <w:highlight w:val="none"/>
              </w:rPr>
              <w:t>：</w:t>
            </w:r>
            <w:r>
              <w:rPr>
                <w:rFonts w:hint="eastAsia" w:ascii="宋体" w:hAnsi="宋体"/>
                <w:highlight w:val="none"/>
                <w:lang w:val="en-US" w:eastAsia="zh-CN"/>
              </w:rPr>
              <w:t>15m³</w:t>
            </w:r>
          </w:p>
          <w:p w14:paraId="0636B9D4">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曝气型式：组合穿孔管曝气</w:t>
            </w:r>
          </w:p>
          <w:p w14:paraId="468DFA90">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lang w:eastAsia="zh-CN"/>
              </w:rPr>
            </w:pPr>
            <w:r>
              <w:rPr>
                <w:rFonts w:hint="eastAsia" w:ascii="宋体" w:hAnsi="宋体"/>
                <w:highlight w:val="none"/>
              </w:rPr>
              <w:t>填料名称：立体网状填料</w:t>
            </w:r>
            <w:r>
              <w:rPr>
                <w:rFonts w:hint="default" w:ascii="宋体" w:hAnsi="宋体"/>
                <w:highlight w:val="none"/>
                <w:lang w:val="en-US"/>
              </w:rPr>
              <w:t>填充率80%</w:t>
            </w:r>
            <w:r>
              <w:rPr>
                <w:rFonts w:hint="eastAsia" w:ascii="宋体" w:hAnsi="宋体" w:eastAsia="宋体"/>
                <w:highlight w:val="none"/>
                <w:lang w:val="en-US" w:eastAsia="zh-CN"/>
              </w:rPr>
              <w:t>（提供生产厂家资质和图片）</w:t>
            </w:r>
          </w:p>
          <w:p w14:paraId="540E4B94">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填料规格：Ф150</w:t>
            </w:r>
          </w:p>
          <w:p w14:paraId="3D4686EB">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填料高度：</w:t>
            </w:r>
            <w:r>
              <w:rPr>
                <w:rFonts w:hint="eastAsia" w:ascii="宋体" w:hAnsi="宋体"/>
                <w:highlight w:val="none"/>
                <w:lang w:val="en-US" w:eastAsia="zh-CN"/>
              </w:rPr>
              <w:t>2.3</w:t>
            </w:r>
            <w:r>
              <w:rPr>
                <w:rFonts w:hint="eastAsia" w:ascii="宋体" w:hAnsi="宋体"/>
                <w:highlight w:val="none"/>
              </w:rPr>
              <w:t>m</w:t>
            </w:r>
          </w:p>
          <w:p w14:paraId="65E25D64">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lang w:val="en-US" w:eastAsia="zh-CN"/>
              </w:rPr>
            </w:pPr>
            <w:r>
              <w:rPr>
                <w:sz w:val="32"/>
                <w:szCs w:val="32"/>
                <w:highlight w:val="none"/>
              </w:rPr>
              <w:drawing>
                <wp:anchor distT="0" distB="0" distL="114300" distR="114300" simplePos="0" relativeHeight="251659264" behindDoc="1" locked="0" layoutInCell="1" allowOverlap="1">
                  <wp:simplePos x="0" y="0"/>
                  <wp:positionH relativeFrom="page">
                    <wp:posOffset>6120130</wp:posOffset>
                  </wp:positionH>
                  <wp:positionV relativeFrom="page">
                    <wp:posOffset>1725295</wp:posOffset>
                  </wp:positionV>
                  <wp:extent cx="877570" cy="13015595"/>
                  <wp:effectExtent l="0" t="0" r="17780" b="14605"/>
                  <wp:wrapNone/>
                  <wp:docPr id="1" name="图片 42"/>
                  <wp:cNvGraphicFramePr/>
                  <a:graphic xmlns:a="http://schemas.openxmlformats.org/drawingml/2006/main">
                    <a:graphicData uri="http://schemas.openxmlformats.org/drawingml/2006/picture">
                      <pic:pic xmlns:pic="http://schemas.openxmlformats.org/drawingml/2006/picture">
                        <pic:nvPicPr>
                          <pic:cNvPr id="1" name="图片 42"/>
                          <pic:cNvPicPr/>
                        </pic:nvPicPr>
                        <pic:blipFill>
                          <a:blip r:embed="rId50"/>
                          <a:srcRect l="86349" t="-1234"/>
                          <a:stretch>
                            <a:fillRect/>
                          </a:stretch>
                        </pic:blipFill>
                        <pic:spPr>
                          <a:xfrm>
                            <a:off x="0" y="0"/>
                            <a:ext cx="877570" cy="13015595"/>
                          </a:xfrm>
                          <a:prstGeom prst="rect">
                            <a:avLst/>
                          </a:prstGeom>
                          <a:noFill/>
                          <a:ln>
                            <a:noFill/>
                          </a:ln>
                        </pic:spPr>
                      </pic:pic>
                    </a:graphicData>
                  </a:graphic>
                </wp:anchor>
              </w:drawing>
            </w:r>
            <w:r>
              <w:rPr>
                <w:rFonts w:hint="eastAsia" w:ascii="宋体" w:hAnsi="宋体"/>
                <w:highlight w:val="none"/>
              </w:rPr>
              <w:t>填料数量：</w:t>
            </w:r>
            <w:r>
              <w:rPr>
                <w:rFonts w:hint="eastAsia" w:ascii="宋体" w:hAnsi="宋体"/>
                <w:highlight w:val="none"/>
                <w:lang w:val="en-US" w:eastAsia="zh-CN"/>
              </w:rPr>
              <w:t>12m³</w:t>
            </w:r>
          </w:p>
          <w:p w14:paraId="5F865036">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rPr>
            </w:pPr>
            <w:r>
              <w:rPr>
                <w:rFonts w:hint="eastAsia" w:ascii="宋体" w:hAnsi="宋体" w:eastAsia="宋体"/>
                <w:highlight w:val="none"/>
                <w:lang w:val="en-US" w:eastAsia="zh-CN"/>
              </w:rPr>
              <w:t>布水器：</w:t>
            </w:r>
            <w:r>
              <w:rPr>
                <w:rFonts w:hint="eastAsia" w:ascii="宋体" w:hAnsi="宋体" w:eastAsia="宋体"/>
                <w:highlight w:val="none"/>
              </w:rPr>
              <w:t>ф100，PVC</w:t>
            </w:r>
          </w:p>
          <w:p w14:paraId="60118E93">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填料支架：</w:t>
            </w:r>
            <w:r>
              <w:rPr>
                <w:rFonts w:hint="default" w:ascii="宋体" w:hAnsi="宋体"/>
                <w:highlight w:val="none"/>
                <w:lang w:val="en-US"/>
              </w:rPr>
              <w:t>碳钢防腐</w:t>
            </w:r>
            <w:r>
              <w:rPr>
                <w:rFonts w:hint="eastAsia" w:ascii="宋体" w:hAnsi="宋体"/>
                <w:highlight w:val="none"/>
              </w:rPr>
              <w:t>（槽钢、角钢、螺纹钢）</w:t>
            </w:r>
          </w:p>
          <w:p w14:paraId="34F2741A">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lang w:val="en-US" w:eastAsia="zh-CN"/>
              </w:rPr>
            </w:pPr>
          </w:p>
        </w:tc>
        <w:tc>
          <w:tcPr>
            <w:tcW w:w="939" w:type="dxa"/>
            <w:vMerge w:val="restart"/>
            <w:noWrap w:val="0"/>
            <w:vAlign w:val="center"/>
          </w:tcPr>
          <w:p w14:paraId="11161773">
            <w:pPr>
              <w:spacing w:line="360" w:lineRule="auto"/>
              <w:jc w:val="center"/>
              <w:rPr>
                <w:rFonts w:hint="default" w:ascii="宋体" w:hAnsi="宋体" w:eastAsia="宋体"/>
                <w:highlight w:val="none"/>
                <w:lang w:val="en-US" w:eastAsia="zh-CN"/>
              </w:rPr>
            </w:pPr>
            <w:r>
              <w:rPr>
                <w:rFonts w:hint="eastAsia" w:ascii="宋体" w:hAnsi="宋体" w:eastAsia="宋体"/>
                <w:highlight w:val="none"/>
                <w:lang w:val="en-US" w:eastAsia="zh-CN"/>
              </w:rPr>
              <w:t>1套</w:t>
            </w:r>
          </w:p>
        </w:tc>
      </w:tr>
      <w:tr w14:paraId="5542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22" w:type="dxa"/>
            <w:noWrap w:val="0"/>
            <w:vAlign w:val="center"/>
          </w:tcPr>
          <w:p w14:paraId="5A5815C0">
            <w:pPr>
              <w:spacing w:line="360" w:lineRule="auto"/>
              <w:jc w:val="center"/>
              <w:rPr>
                <w:rFonts w:hint="default" w:ascii="宋体" w:hAnsi="宋体"/>
                <w:highlight w:val="none"/>
                <w:lang w:val="en-US" w:eastAsia="zh-CN"/>
              </w:rPr>
            </w:pPr>
            <w:r>
              <w:rPr>
                <w:rFonts w:hint="eastAsia" w:ascii="宋体" w:hAnsi="宋体"/>
                <w:highlight w:val="none"/>
                <w:lang w:val="en-US" w:eastAsia="zh-CN"/>
              </w:rPr>
              <w:t>5</w:t>
            </w:r>
          </w:p>
        </w:tc>
        <w:tc>
          <w:tcPr>
            <w:tcW w:w="1394" w:type="dxa"/>
            <w:vMerge w:val="continue"/>
            <w:noWrap w:val="0"/>
            <w:vAlign w:val="center"/>
          </w:tcPr>
          <w:p w14:paraId="665F2F68">
            <w:pPr>
              <w:spacing w:line="360" w:lineRule="auto"/>
              <w:jc w:val="center"/>
              <w:rPr>
                <w:rFonts w:hint="eastAsia" w:ascii="宋体" w:hAnsi="宋体"/>
                <w:highlight w:val="none"/>
              </w:rPr>
            </w:pPr>
          </w:p>
        </w:tc>
        <w:tc>
          <w:tcPr>
            <w:tcW w:w="5832" w:type="dxa"/>
            <w:noWrap w:val="0"/>
            <w:vAlign w:val="center"/>
          </w:tcPr>
          <w:p w14:paraId="192CA57D">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lang w:val="en-US" w:eastAsia="zh-CN"/>
              </w:rPr>
              <w:t>三、缺氧</w:t>
            </w:r>
            <w:r>
              <w:rPr>
                <w:rFonts w:hint="eastAsia" w:ascii="宋体" w:hAnsi="宋体"/>
                <w:highlight w:val="none"/>
              </w:rPr>
              <w:t>池</w:t>
            </w:r>
          </w:p>
          <w:p w14:paraId="3B6287C8">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highlight w:val="none"/>
                <w:lang w:val="en-US"/>
              </w:rPr>
            </w:pPr>
            <w:r>
              <w:rPr>
                <w:rFonts w:hint="eastAsia" w:ascii="宋体" w:hAnsi="宋体"/>
                <w:highlight w:val="none"/>
                <w:lang w:val="en-US" w:eastAsia="zh-CN"/>
              </w:rPr>
              <w:t>体积</w:t>
            </w:r>
            <w:r>
              <w:rPr>
                <w:rFonts w:hint="eastAsia" w:ascii="宋体" w:hAnsi="宋体"/>
                <w:highlight w:val="none"/>
              </w:rPr>
              <w:t>：</w:t>
            </w:r>
            <w:r>
              <w:rPr>
                <w:rFonts w:hint="eastAsia" w:ascii="宋体" w:hAnsi="宋体"/>
                <w:highlight w:val="none"/>
                <w:lang w:val="en-US" w:eastAsia="zh-CN"/>
              </w:rPr>
              <w:t>15m³</w:t>
            </w:r>
          </w:p>
          <w:p w14:paraId="2E73FBCC">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eastAsia" w:ascii="宋体" w:hAnsi="宋体"/>
                <w:highlight w:val="none"/>
              </w:rPr>
              <w:t>曝气型式：组合穿孔管曝气</w:t>
            </w:r>
            <w:r>
              <w:rPr>
                <w:rFonts w:hint="eastAsia" w:ascii="宋体" w:hAnsi="宋体"/>
                <w:highlight w:val="none"/>
                <w:lang w:eastAsia="zh-CN"/>
              </w:rPr>
              <w:t>、</w:t>
            </w:r>
            <w:r>
              <w:rPr>
                <w:rFonts w:hint="eastAsia" w:ascii="宋体" w:hAnsi="宋体"/>
                <w:highlight w:val="none"/>
                <w:lang w:val="en-US" w:eastAsia="zh-CN"/>
              </w:rPr>
              <w:t>ABS组合</w:t>
            </w:r>
            <w:r>
              <w:rPr>
                <w:rFonts w:hint="default" w:ascii="宋体" w:hAnsi="宋体"/>
                <w:highlight w:val="none"/>
                <w:lang w:val="en-US" w:eastAsia="zh-CN"/>
              </w:rPr>
              <w:t>直径215</w:t>
            </w:r>
            <w:r>
              <w:rPr>
                <w:rFonts w:hint="eastAsia" w:ascii="宋体" w:hAnsi="宋体"/>
                <w:highlight w:val="none"/>
                <w:lang w:val="en-US" w:eastAsia="zh-CN"/>
              </w:rPr>
              <w:t>曝气盘</w:t>
            </w:r>
            <w:r>
              <w:rPr>
                <w:rFonts w:hint="eastAsia" w:ascii="宋体" w:hAnsi="宋体" w:eastAsia="宋体"/>
                <w:highlight w:val="none"/>
                <w:lang w:val="en-US" w:eastAsia="zh-CN"/>
              </w:rPr>
              <w:t>（提供生产厂家资质和图片）</w:t>
            </w:r>
          </w:p>
          <w:p w14:paraId="4BA5340A">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lang w:val="en-US" w:eastAsia="zh-CN"/>
              </w:rPr>
              <w:t>填</w:t>
            </w:r>
            <w:r>
              <w:rPr>
                <w:rFonts w:hint="eastAsia" w:ascii="宋体" w:hAnsi="宋体"/>
                <w:highlight w:val="none"/>
              </w:rPr>
              <w:t>料名称：立体</w:t>
            </w:r>
            <w:r>
              <w:rPr>
                <w:rFonts w:hint="eastAsia" w:ascii="宋体" w:hAnsi="宋体"/>
                <w:highlight w:val="none"/>
                <w:lang w:val="en-US" w:eastAsia="zh-CN"/>
              </w:rPr>
              <w:t>聚乙烯</w:t>
            </w:r>
            <w:r>
              <w:rPr>
                <w:rFonts w:hint="eastAsia" w:ascii="宋体" w:hAnsi="宋体"/>
                <w:highlight w:val="none"/>
              </w:rPr>
              <w:t>填料</w:t>
            </w:r>
            <w:r>
              <w:rPr>
                <w:rFonts w:hint="default" w:ascii="宋体" w:hAnsi="宋体"/>
                <w:highlight w:val="none"/>
                <w:lang w:val="en-US"/>
              </w:rPr>
              <w:t xml:space="preserve">  填充率80%</w:t>
            </w:r>
          </w:p>
          <w:p w14:paraId="564D403D">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填料规格：Ф150</w:t>
            </w:r>
          </w:p>
          <w:p w14:paraId="7EDC00BF">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填料高度：2</w:t>
            </w:r>
            <w:r>
              <w:rPr>
                <w:rFonts w:hint="eastAsia" w:ascii="宋体" w:hAnsi="宋体"/>
                <w:highlight w:val="none"/>
                <w:lang w:val="en-US" w:eastAsia="zh-CN"/>
              </w:rPr>
              <w:t>.25</w:t>
            </w:r>
            <w:r>
              <w:rPr>
                <w:rFonts w:hint="eastAsia" w:ascii="宋体" w:hAnsi="宋体"/>
                <w:highlight w:val="none"/>
              </w:rPr>
              <w:t>m</w:t>
            </w:r>
          </w:p>
          <w:p w14:paraId="4A1C0081">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填料数量：</w:t>
            </w:r>
            <w:r>
              <w:rPr>
                <w:rFonts w:hint="eastAsia" w:ascii="宋体" w:hAnsi="宋体"/>
                <w:highlight w:val="none"/>
                <w:lang w:val="en-US" w:eastAsia="zh-CN"/>
              </w:rPr>
              <w:t>12m³</w:t>
            </w:r>
          </w:p>
          <w:p w14:paraId="4B17B118">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rPr>
            </w:pPr>
            <w:r>
              <w:rPr>
                <w:rFonts w:hint="eastAsia" w:ascii="宋体" w:hAnsi="宋体" w:eastAsia="宋体"/>
                <w:highlight w:val="none"/>
                <w:lang w:val="en-US" w:eastAsia="zh-CN"/>
              </w:rPr>
              <w:t>布水器：</w:t>
            </w:r>
            <w:r>
              <w:rPr>
                <w:rFonts w:hint="eastAsia" w:ascii="宋体" w:hAnsi="宋体" w:eastAsia="宋体"/>
                <w:highlight w:val="none"/>
              </w:rPr>
              <w:t>ф100，PVC</w:t>
            </w:r>
          </w:p>
          <w:p w14:paraId="6668A170">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rPr>
            </w:pPr>
            <w:r>
              <w:rPr>
                <w:rFonts w:hint="eastAsia" w:ascii="宋体" w:hAnsi="宋体"/>
                <w:highlight w:val="none"/>
              </w:rPr>
              <w:t>填料支架：</w:t>
            </w:r>
            <w:r>
              <w:rPr>
                <w:rFonts w:hint="default" w:ascii="宋体" w:hAnsi="宋体"/>
                <w:highlight w:val="none"/>
                <w:lang w:val="en-US"/>
              </w:rPr>
              <w:t>碳钢防腐</w:t>
            </w:r>
            <w:r>
              <w:rPr>
                <w:rFonts w:hint="eastAsia" w:ascii="宋体" w:hAnsi="宋体"/>
                <w:highlight w:val="none"/>
              </w:rPr>
              <w:t>（槽钢、角钢、螺纹钢）</w:t>
            </w:r>
          </w:p>
        </w:tc>
        <w:tc>
          <w:tcPr>
            <w:tcW w:w="939" w:type="dxa"/>
            <w:vMerge w:val="continue"/>
            <w:noWrap w:val="0"/>
            <w:vAlign w:val="center"/>
          </w:tcPr>
          <w:p w14:paraId="59D60B32">
            <w:pPr>
              <w:spacing w:line="360" w:lineRule="auto"/>
              <w:jc w:val="center"/>
              <w:rPr>
                <w:rFonts w:hint="eastAsia" w:ascii="宋体" w:hAnsi="宋体"/>
                <w:highlight w:val="none"/>
              </w:rPr>
            </w:pPr>
          </w:p>
        </w:tc>
      </w:tr>
      <w:tr w14:paraId="444D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722" w:type="dxa"/>
            <w:noWrap w:val="0"/>
            <w:vAlign w:val="center"/>
          </w:tcPr>
          <w:p w14:paraId="4EE945F1">
            <w:pPr>
              <w:spacing w:line="360" w:lineRule="auto"/>
              <w:jc w:val="center"/>
              <w:rPr>
                <w:rFonts w:hint="default" w:ascii="宋体" w:hAnsi="宋体"/>
                <w:highlight w:val="none"/>
                <w:lang w:val="en-US" w:eastAsia="zh-CN"/>
              </w:rPr>
            </w:pPr>
            <w:r>
              <w:rPr>
                <w:rFonts w:hint="eastAsia" w:ascii="宋体" w:hAnsi="宋体"/>
                <w:highlight w:val="none"/>
                <w:lang w:val="en-US" w:eastAsia="zh-CN"/>
              </w:rPr>
              <w:t>6</w:t>
            </w:r>
          </w:p>
        </w:tc>
        <w:tc>
          <w:tcPr>
            <w:tcW w:w="1394" w:type="dxa"/>
            <w:vMerge w:val="continue"/>
            <w:noWrap w:val="0"/>
            <w:vAlign w:val="center"/>
          </w:tcPr>
          <w:p w14:paraId="32444440">
            <w:pPr>
              <w:spacing w:line="360" w:lineRule="auto"/>
              <w:jc w:val="center"/>
              <w:rPr>
                <w:rFonts w:hint="default" w:ascii="宋体" w:hAnsi="宋体" w:eastAsia="宋体"/>
                <w:highlight w:val="none"/>
                <w:lang w:val="en-US" w:eastAsia="zh-CN"/>
              </w:rPr>
            </w:pPr>
          </w:p>
        </w:tc>
        <w:tc>
          <w:tcPr>
            <w:tcW w:w="5832" w:type="dxa"/>
            <w:noWrap w:val="0"/>
            <w:vAlign w:val="center"/>
          </w:tcPr>
          <w:p w14:paraId="1FDE24B2">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lang w:val="en-US" w:eastAsia="zh-CN"/>
              </w:rPr>
            </w:pPr>
            <w:r>
              <w:rPr>
                <w:rFonts w:hint="eastAsia" w:ascii="宋体" w:hAnsi="宋体"/>
                <w:highlight w:val="none"/>
                <w:lang w:val="en-US" w:eastAsia="zh-CN"/>
              </w:rPr>
              <w:t>四、好养池</w:t>
            </w:r>
          </w:p>
          <w:p w14:paraId="32E2A44F">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highlight w:val="none"/>
                <w:lang w:val="en-US"/>
              </w:rPr>
            </w:pPr>
            <w:r>
              <w:rPr>
                <w:rFonts w:hint="eastAsia" w:ascii="宋体" w:hAnsi="宋体"/>
                <w:highlight w:val="none"/>
                <w:lang w:val="en-US" w:eastAsia="zh-CN"/>
              </w:rPr>
              <w:t>体积</w:t>
            </w:r>
            <w:r>
              <w:rPr>
                <w:rFonts w:hint="eastAsia" w:ascii="宋体" w:hAnsi="宋体"/>
                <w:highlight w:val="none"/>
              </w:rPr>
              <w:t>：</w:t>
            </w:r>
            <w:r>
              <w:rPr>
                <w:rFonts w:hint="eastAsia" w:ascii="宋体" w:hAnsi="宋体"/>
                <w:highlight w:val="none"/>
                <w:lang w:val="en-US" w:eastAsia="zh-CN"/>
              </w:rPr>
              <w:t>40m³</w:t>
            </w:r>
          </w:p>
          <w:p w14:paraId="5E81CAD6">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eastAsia" w:ascii="宋体" w:hAnsi="宋体"/>
                <w:highlight w:val="none"/>
              </w:rPr>
              <w:t>曝气型式：组合穿孔管曝气</w:t>
            </w:r>
            <w:r>
              <w:rPr>
                <w:rFonts w:hint="eastAsia" w:ascii="宋体" w:hAnsi="宋体"/>
                <w:highlight w:val="none"/>
                <w:lang w:eastAsia="zh-CN"/>
              </w:rPr>
              <w:t>、</w:t>
            </w:r>
            <w:r>
              <w:rPr>
                <w:rFonts w:hint="default" w:ascii="宋体" w:hAnsi="宋体"/>
                <w:highlight w:val="none"/>
                <w:lang w:val="en-US" w:eastAsia="zh-CN"/>
              </w:rPr>
              <w:t>直径215</w:t>
            </w:r>
            <w:r>
              <w:rPr>
                <w:rFonts w:hint="eastAsia" w:ascii="宋体" w:hAnsi="宋体"/>
                <w:highlight w:val="none"/>
                <w:lang w:val="en-US" w:eastAsia="zh-CN"/>
              </w:rPr>
              <w:t xml:space="preserve">ABS组合曝气盘 </w:t>
            </w:r>
          </w:p>
          <w:p w14:paraId="064CC335">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lang w:val="en-US" w:eastAsia="zh-CN"/>
              </w:rPr>
              <w:t>填</w:t>
            </w:r>
            <w:r>
              <w:rPr>
                <w:rFonts w:hint="eastAsia" w:ascii="宋体" w:hAnsi="宋体"/>
                <w:highlight w:val="none"/>
              </w:rPr>
              <w:t>料名称：立体</w:t>
            </w:r>
            <w:r>
              <w:rPr>
                <w:rFonts w:hint="eastAsia" w:ascii="宋体" w:hAnsi="宋体"/>
                <w:highlight w:val="none"/>
                <w:lang w:val="en-US" w:eastAsia="zh-CN"/>
              </w:rPr>
              <w:t>聚乙烯</w:t>
            </w:r>
            <w:r>
              <w:rPr>
                <w:rFonts w:hint="eastAsia" w:ascii="宋体" w:hAnsi="宋体"/>
                <w:highlight w:val="none"/>
              </w:rPr>
              <w:t>填料</w:t>
            </w:r>
            <w:r>
              <w:rPr>
                <w:rFonts w:hint="default" w:ascii="宋体" w:hAnsi="宋体"/>
                <w:highlight w:val="none"/>
                <w:lang w:val="en-US"/>
              </w:rPr>
              <w:t>填充率80%</w:t>
            </w:r>
          </w:p>
          <w:p w14:paraId="75340C95">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填料规格：Ф150</w:t>
            </w:r>
          </w:p>
          <w:p w14:paraId="4304A2E2">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填料高度：2</w:t>
            </w:r>
            <w:r>
              <w:rPr>
                <w:rFonts w:hint="eastAsia" w:ascii="宋体" w:hAnsi="宋体"/>
                <w:highlight w:val="none"/>
                <w:lang w:val="en-US" w:eastAsia="zh-CN"/>
              </w:rPr>
              <w:t>.25</w:t>
            </w:r>
            <w:r>
              <w:rPr>
                <w:rFonts w:hint="eastAsia" w:ascii="宋体" w:hAnsi="宋体"/>
                <w:highlight w:val="none"/>
              </w:rPr>
              <w:t>m</w:t>
            </w:r>
          </w:p>
          <w:p w14:paraId="66582E7F">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rPr>
            </w:pPr>
            <w:r>
              <w:rPr>
                <w:rFonts w:hint="eastAsia" w:ascii="宋体" w:hAnsi="宋体"/>
                <w:highlight w:val="none"/>
              </w:rPr>
              <w:t>填料数量：</w:t>
            </w:r>
            <w:r>
              <w:rPr>
                <w:rFonts w:hint="eastAsia" w:ascii="宋体" w:hAnsi="宋体"/>
                <w:highlight w:val="none"/>
                <w:lang w:val="en-US" w:eastAsia="zh-CN"/>
              </w:rPr>
              <w:t>33m³</w:t>
            </w:r>
          </w:p>
          <w:p w14:paraId="0D9B21DA">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rPr>
            </w:pPr>
            <w:r>
              <w:rPr>
                <w:rFonts w:hint="eastAsia" w:ascii="宋体" w:hAnsi="宋体" w:eastAsia="宋体"/>
                <w:highlight w:val="none"/>
                <w:lang w:val="en-US" w:eastAsia="zh-CN"/>
              </w:rPr>
              <w:t>布水器：</w:t>
            </w:r>
            <w:r>
              <w:rPr>
                <w:rFonts w:hint="eastAsia" w:ascii="宋体" w:hAnsi="宋体" w:eastAsia="宋体"/>
                <w:highlight w:val="none"/>
              </w:rPr>
              <w:t>ф100，PVC</w:t>
            </w:r>
          </w:p>
          <w:p w14:paraId="55D71B0B">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lang w:val="en-US" w:eastAsia="zh-CN"/>
              </w:rPr>
            </w:pPr>
            <w:r>
              <w:rPr>
                <w:rFonts w:hint="eastAsia" w:ascii="宋体" w:hAnsi="宋体" w:eastAsia="宋体"/>
                <w:highlight w:val="none"/>
                <w:lang w:val="en-US" w:eastAsia="zh-CN"/>
              </w:rPr>
              <w:t>消化回流系统</w:t>
            </w:r>
          </w:p>
          <w:p w14:paraId="04C815B6">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lang w:val="en-US" w:eastAsia="zh-CN"/>
              </w:rPr>
            </w:pPr>
            <w:r>
              <w:rPr>
                <w:rFonts w:hint="default" w:ascii="宋体" w:hAnsi="宋体" w:eastAsia="宋体"/>
                <w:highlight w:val="none"/>
                <w:lang w:val="en-US" w:eastAsia="zh-CN"/>
              </w:rPr>
              <w:t>消化液回流泵：0.75kw</w:t>
            </w:r>
          </w:p>
          <w:p w14:paraId="561B6027">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highlight w:val="none"/>
              </w:rPr>
            </w:pPr>
            <w:r>
              <w:rPr>
                <w:rFonts w:hint="eastAsia" w:ascii="宋体" w:hAnsi="宋体" w:eastAsia="宋体"/>
                <w:highlight w:val="none"/>
              </w:rPr>
              <w:t>溢流三角堰</w:t>
            </w:r>
          </w:p>
          <w:p w14:paraId="0BA431FB">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sz w:val="24"/>
                <w:szCs w:val="24"/>
                <w:highlight w:val="none"/>
                <w:lang w:val="en-US" w:eastAsia="zh-CN"/>
              </w:rPr>
            </w:pPr>
            <w:r>
              <w:rPr>
                <w:rFonts w:hint="eastAsia" w:ascii="宋体" w:hAnsi="宋体"/>
                <w:highlight w:val="none"/>
              </w:rPr>
              <w:t>填料支架：</w:t>
            </w:r>
            <w:r>
              <w:rPr>
                <w:rFonts w:hint="default" w:ascii="宋体" w:hAnsi="宋体"/>
                <w:highlight w:val="none"/>
                <w:lang w:val="en-US"/>
              </w:rPr>
              <w:t>碳钢防腐</w:t>
            </w:r>
            <w:r>
              <w:rPr>
                <w:rFonts w:hint="eastAsia" w:ascii="宋体" w:hAnsi="宋体"/>
                <w:highlight w:val="none"/>
              </w:rPr>
              <w:t>（槽钢、角钢、螺纹钢）</w:t>
            </w:r>
          </w:p>
        </w:tc>
        <w:tc>
          <w:tcPr>
            <w:tcW w:w="939" w:type="dxa"/>
            <w:vMerge w:val="continue"/>
            <w:noWrap w:val="0"/>
            <w:vAlign w:val="center"/>
          </w:tcPr>
          <w:p w14:paraId="0DCD6C29">
            <w:pPr>
              <w:spacing w:line="360" w:lineRule="auto"/>
              <w:jc w:val="center"/>
              <w:rPr>
                <w:rFonts w:hint="eastAsia" w:ascii="宋体" w:hAnsi="宋体"/>
                <w:highlight w:val="none"/>
                <w:lang w:val="en-US" w:eastAsia="zh-CN"/>
              </w:rPr>
            </w:pPr>
          </w:p>
        </w:tc>
      </w:tr>
      <w:tr w14:paraId="41D7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722" w:type="dxa"/>
            <w:noWrap w:val="0"/>
            <w:vAlign w:val="center"/>
          </w:tcPr>
          <w:p w14:paraId="6344822D">
            <w:pPr>
              <w:spacing w:line="360" w:lineRule="auto"/>
              <w:jc w:val="center"/>
              <w:rPr>
                <w:rFonts w:hint="default" w:ascii="宋体" w:hAnsi="宋体"/>
                <w:highlight w:val="none"/>
                <w:lang w:val="en-US" w:eastAsia="zh-CN"/>
              </w:rPr>
            </w:pPr>
            <w:r>
              <w:rPr>
                <w:rFonts w:hint="eastAsia" w:ascii="宋体" w:hAnsi="宋体"/>
                <w:highlight w:val="none"/>
                <w:lang w:val="en-US" w:eastAsia="zh-CN"/>
              </w:rPr>
              <w:t>7</w:t>
            </w:r>
          </w:p>
        </w:tc>
        <w:tc>
          <w:tcPr>
            <w:tcW w:w="1394" w:type="dxa"/>
            <w:vMerge w:val="continue"/>
            <w:noWrap w:val="0"/>
            <w:vAlign w:val="center"/>
          </w:tcPr>
          <w:p w14:paraId="396595A3">
            <w:pPr>
              <w:spacing w:line="360" w:lineRule="auto"/>
              <w:jc w:val="center"/>
              <w:rPr>
                <w:rFonts w:hint="default" w:ascii="宋体" w:hAnsi="宋体"/>
                <w:highlight w:val="none"/>
                <w:lang w:val="en-US"/>
              </w:rPr>
            </w:pPr>
          </w:p>
        </w:tc>
        <w:tc>
          <w:tcPr>
            <w:tcW w:w="5832" w:type="dxa"/>
            <w:noWrap w:val="0"/>
            <w:vAlign w:val="center"/>
          </w:tcPr>
          <w:p w14:paraId="3AD982ED">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lang w:val="en-US" w:eastAsia="zh-CN"/>
              </w:rPr>
            </w:pPr>
            <w:r>
              <w:rPr>
                <w:rFonts w:hint="eastAsia" w:ascii="宋体" w:hAnsi="宋体"/>
                <w:highlight w:val="none"/>
                <w:lang w:val="en-US" w:eastAsia="zh-CN"/>
              </w:rPr>
              <w:t>五、MBR膜池</w:t>
            </w:r>
          </w:p>
          <w:p w14:paraId="420E9843">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highlight w:val="none"/>
                <w:lang w:val="en-US"/>
              </w:rPr>
            </w:pPr>
            <w:r>
              <w:rPr>
                <w:rFonts w:hint="eastAsia" w:ascii="宋体" w:hAnsi="宋体"/>
                <w:highlight w:val="none"/>
                <w:lang w:val="en-US" w:eastAsia="zh-CN"/>
              </w:rPr>
              <w:t>体积</w:t>
            </w:r>
            <w:r>
              <w:rPr>
                <w:rFonts w:hint="eastAsia" w:ascii="宋体" w:hAnsi="宋体"/>
                <w:highlight w:val="none"/>
              </w:rPr>
              <w:t>：</w:t>
            </w:r>
            <w:r>
              <w:rPr>
                <w:rFonts w:hint="eastAsia" w:ascii="宋体" w:hAnsi="宋体"/>
                <w:highlight w:val="none"/>
                <w:lang w:val="en-US" w:eastAsia="zh-CN"/>
              </w:rPr>
              <w:t>7.5m³</w:t>
            </w:r>
          </w:p>
          <w:p w14:paraId="576A6F3F">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导流筒</w:t>
            </w:r>
            <w:r>
              <w:rPr>
                <w:rFonts w:hint="eastAsia" w:ascii="宋体" w:hAnsi="宋体"/>
                <w:highlight w:val="none"/>
                <w:lang w:val="en-US" w:eastAsia="zh-CN"/>
              </w:rPr>
              <w:t>：</w:t>
            </w:r>
            <w:r>
              <w:rPr>
                <w:rFonts w:hint="default" w:ascii="宋体" w:hAnsi="宋体" w:eastAsia="宋体"/>
                <w:highlight w:val="none"/>
                <w:lang w:val="en-US" w:eastAsia="zh-CN"/>
              </w:rPr>
              <w:t>环氧沥青防腐</w:t>
            </w:r>
          </w:p>
          <w:p w14:paraId="200E08B4">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三角堰</w:t>
            </w:r>
            <w:r>
              <w:rPr>
                <w:rFonts w:hint="eastAsia" w:ascii="宋体" w:hAnsi="宋体"/>
                <w:highlight w:val="none"/>
                <w:lang w:val="en-US" w:eastAsia="zh-CN"/>
              </w:rPr>
              <w:t>：</w:t>
            </w:r>
            <w:r>
              <w:rPr>
                <w:rFonts w:hint="default" w:ascii="宋体" w:hAnsi="宋体" w:eastAsia="宋体"/>
                <w:highlight w:val="none"/>
                <w:lang w:val="en-US" w:eastAsia="zh-CN"/>
              </w:rPr>
              <w:t>碳钢防腐</w:t>
            </w:r>
          </w:p>
          <w:p w14:paraId="733FD898">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MBR膜</w:t>
            </w:r>
            <w:r>
              <w:rPr>
                <w:rFonts w:hint="eastAsia" w:ascii="宋体" w:hAnsi="宋体"/>
                <w:highlight w:val="none"/>
                <w:lang w:val="en-US" w:eastAsia="zh-CN"/>
              </w:rPr>
              <w:t>：</w:t>
            </w:r>
            <w:r>
              <w:rPr>
                <w:rFonts w:hint="default" w:ascii="宋体" w:hAnsi="宋体" w:eastAsia="宋体"/>
                <w:highlight w:val="none"/>
                <w:lang w:val="en-US" w:eastAsia="zh-CN"/>
              </w:rPr>
              <w:t>PVDF帘式</w:t>
            </w:r>
          </w:p>
          <w:p w14:paraId="569B9C2F">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MBR膜支架</w:t>
            </w:r>
            <w:r>
              <w:rPr>
                <w:rFonts w:hint="eastAsia" w:ascii="宋体" w:hAnsi="宋体"/>
                <w:highlight w:val="none"/>
                <w:lang w:val="en-US" w:eastAsia="zh-CN"/>
              </w:rPr>
              <w:t>：</w:t>
            </w:r>
            <w:r>
              <w:rPr>
                <w:rFonts w:hint="default" w:ascii="宋体" w:hAnsi="宋体" w:eastAsia="宋体"/>
                <w:highlight w:val="none"/>
                <w:lang w:val="en-US" w:eastAsia="zh-CN"/>
              </w:rPr>
              <w:t>304不锈钢</w:t>
            </w:r>
          </w:p>
          <w:p w14:paraId="72665140">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污泥回流系统</w:t>
            </w:r>
          </w:p>
          <w:p w14:paraId="65F1DC9A">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污泥回流泵</w:t>
            </w:r>
            <w:r>
              <w:rPr>
                <w:rFonts w:hint="eastAsia" w:ascii="宋体" w:hAnsi="宋体"/>
                <w:highlight w:val="none"/>
                <w:lang w:val="en-US" w:eastAsia="zh-CN"/>
              </w:rPr>
              <w:t>：</w:t>
            </w:r>
            <w:r>
              <w:rPr>
                <w:rFonts w:hint="default" w:ascii="宋体" w:hAnsi="宋体" w:eastAsia="宋体"/>
                <w:highlight w:val="none"/>
                <w:lang w:val="en-US" w:eastAsia="zh-CN"/>
              </w:rPr>
              <w:t>0.75kw</w:t>
            </w:r>
          </w:p>
          <w:p w14:paraId="3FFA4458">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自吸泵</w:t>
            </w:r>
            <w:r>
              <w:rPr>
                <w:rFonts w:hint="eastAsia" w:ascii="宋体" w:hAnsi="宋体"/>
                <w:highlight w:val="none"/>
                <w:lang w:val="en-US" w:eastAsia="zh-CN"/>
              </w:rPr>
              <w:t>：</w:t>
            </w:r>
            <w:r>
              <w:rPr>
                <w:rFonts w:hint="default" w:ascii="宋体" w:hAnsi="宋体" w:eastAsia="宋体"/>
                <w:highlight w:val="none"/>
                <w:lang w:val="en-US" w:eastAsia="zh-CN"/>
              </w:rPr>
              <w:t>1.5kw</w:t>
            </w:r>
          </w:p>
          <w:p w14:paraId="61CCD8CC">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反洗泵</w:t>
            </w:r>
            <w:r>
              <w:rPr>
                <w:rFonts w:hint="eastAsia" w:ascii="宋体" w:hAnsi="宋体"/>
                <w:highlight w:val="none"/>
                <w:lang w:val="en-US" w:eastAsia="zh-CN"/>
              </w:rPr>
              <w:t>:</w:t>
            </w:r>
            <w:r>
              <w:rPr>
                <w:rFonts w:hint="default" w:ascii="宋体" w:hAnsi="宋体" w:eastAsia="宋体"/>
                <w:highlight w:val="none"/>
                <w:lang w:val="en-US" w:eastAsia="zh-CN"/>
              </w:rPr>
              <w:t>1.5kw</w:t>
            </w:r>
          </w:p>
          <w:p w14:paraId="6DBFF18B">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反洗加药桶</w:t>
            </w:r>
            <w:r>
              <w:rPr>
                <w:rFonts w:hint="default" w:ascii="宋体" w:hAnsi="宋体"/>
                <w:highlight w:val="none"/>
                <w:lang w:val="en-US" w:eastAsia="zh-CN"/>
              </w:rPr>
              <w:t>：500L   20L计量泵</w:t>
            </w:r>
          </w:p>
        </w:tc>
        <w:tc>
          <w:tcPr>
            <w:tcW w:w="939" w:type="dxa"/>
            <w:vMerge w:val="continue"/>
            <w:noWrap w:val="0"/>
            <w:vAlign w:val="center"/>
          </w:tcPr>
          <w:p w14:paraId="59B7DF1F">
            <w:pPr>
              <w:spacing w:line="360" w:lineRule="auto"/>
              <w:jc w:val="center"/>
              <w:rPr>
                <w:rFonts w:hint="eastAsia" w:ascii="宋体" w:hAnsi="宋体"/>
                <w:highlight w:val="none"/>
              </w:rPr>
            </w:pPr>
          </w:p>
        </w:tc>
      </w:tr>
      <w:tr w14:paraId="370A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22" w:type="dxa"/>
            <w:noWrap w:val="0"/>
            <w:vAlign w:val="center"/>
          </w:tcPr>
          <w:p w14:paraId="049B9AFE">
            <w:pPr>
              <w:spacing w:line="360" w:lineRule="auto"/>
              <w:jc w:val="center"/>
              <w:rPr>
                <w:rFonts w:hint="default" w:ascii="宋体" w:hAnsi="宋体"/>
                <w:highlight w:val="none"/>
                <w:lang w:val="en-US" w:eastAsia="zh-CN"/>
              </w:rPr>
            </w:pPr>
            <w:r>
              <w:rPr>
                <w:rFonts w:hint="eastAsia" w:ascii="宋体" w:hAnsi="宋体"/>
                <w:highlight w:val="none"/>
                <w:lang w:val="en-US" w:eastAsia="zh-CN"/>
              </w:rPr>
              <w:t>8</w:t>
            </w:r>
          </w:p>
        </w:tc>
        <w:tc>
          <w:tcPr>
            <w:tcW w:w="1394" w:type="dxa"/>
            <w:vMerge w:val="continue"/>
            <w:noWrap w:val="0"/>
            <w:vAlign w:val="center"/>
          </w:tcPr>
          <w:p w14:paraId="654076DA">
            <w:pPr>
              <w:spacing w:line="360" w:lineRule="auto"/>
              <w:jc w:val="center"/>
              <w:rPr>
                <w:rFonts w:hint="default" w:ascii="宋体" w:hAnsi="宋体" w:eastAsia="宋体"/>
                <w:highlight w:val="none"/>
                <w:lang w:val="en-US" w:eastAsia="zh-CN"/>
              </w:rPr>
            </w:pPr>
          </w:p>
        </w:tc>
        <w:tc>
          <w:tcPr>
            <w:tcW w:w="5832" w:type="dxa"/>
            <w:noWrap w:val="0"/>
            <w:vAlign w:val="center"/>
          </w:tcPr>
          <w:p w14:paraId="740495CE">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lang w:val="en-US" w:eastAsia="zh-CN"/>
              </w:rPr>
            </w:pPr>
            <w:r>
              <w:rPr>
                <w:rFonts w:hint="eastAsia" w:ascii="宋体" w:hAnsi="宋体"/>
                <w:highlight w:val="none"/>
                <w:lang w:val="en-US" w:eastAsia="zh-CN"/>
              </w:rPr>
              <w:t>六、污泥浓缩池</w:t>
            </w:r>
          </w:p>
          <w:p w14:paraId="0681CF13">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highlight w:val="none"/>
                <w:lang w:val="en-US"/>
              </w:rPr>
            </w:pPr>
            <w:r>
              <w:rPr>
                <w:rFonts w:hint="eastAsia" w:ascii="宋体" w:hAnsi="宋体"/>
                <w:highlight w:val="none"/>
                <w:lang w:val="en-US" w:eastAsia="zh-CN"/>
              </w:rPr>
              <w:t>体积</w:t>
            </w:r>
            <w:r>
              <w:rPr>
                <w:rFonts w:hint="eastAsia" w:ascii="宋体" w:hAnsi="宋体"/>
                <w:highlight w:val="none"/>
              </w:rPr>
              <w:t>：</w:t>
            </w:r>
            <w:r>
              <w:rPr>
                <w:rFonts w:hint="eastAsia" w:ascii="宋体" w:hAnsi="宋体"/>
                <w:highlight w:val="none"/>
                <w:lang w:val="en-US" w:eastAsia="zh-CN"/>
              </w:rPr>
              <w:t>7.5m³</w:t>
            </w:r>
          </w:p>
          <w:p w14:paraId="735F31FB">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highlight w:val="none"/>
                <w:lang w:val="en-US" w:eastAsia="zh-CN"/>
              </w:rPr>
            </w:pPr>
            <w:r>
              <w:rPr>
                <w:rFonts w:hint="eastAsia" w:ascii="宋体" w:hAnsi="宋体"/>
                <w:highlight w:val="none"/>
                <w:lang w:val="en-US" w:eastAsia="zh-CN"/>
              </w:rPr>
              <w:t>沉淀斜板</w:t>
            </w:r>
          </w:p>
          <w:p w14:paraId="390DB602">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五平方手动板框压滤机</w:t>
            </w:r>
          </w:p>
          <w:p w14:paraId="57087937">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r>
              <w:rPr>
                <w:rFonts w:hint="default" w:ascii="宋体" w:hAnsi="宋体" w:eastAsia="宋体"/>
                <w:highlight w:val="none"/>
                <w:lang w:val="en-US" w:eastAsia="zh-CN"/>
              </w:rPr>
              <w:t>1.1kW螺杆泵</w:t>
            </w:r>
          </w:p>
          <w:p w14:paraId="759CC6E6">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宋体" w:hAnsi="宋体" w:eastAsia="宋体"/>
                <w:highlight w:val="none"/>
                <w:lang w:val="en-US" w:eastAsia="zh-CN"/>
              </w:rPr>
            </w:pPr>
          </w:p>
        </w:tc>
        <w:tc>
          <w:tcPr>
            <w:tcW w:w="939" w:type="dxa"/>
            <w:vMerge w:val="continue"/>
            <w:noWrap w:val="0"/>
            <w:vAlign w:val="center"/>
          </w:tcPr>
          <w:p w14:paraId="20FD3A22">
            <w:pPr>
              <w:spacing w:line="360" w:lineRule="auto"/>
              <w:jc w:val="center"/>
              <w:rPr>
                <w:rFonts w:hint="default" w:ascii="宋体" w:hAnsi="宋体"/>
                <w:highlight w:val="none"/>
                <w:lang w:val="en-US" w:eastAsia="zh-CN"/>
              </w:rPr>
            </w:pPr>
          </w:p>
        </w:tc>
      </w:tr>
      <w:tr w14:paraId="2F4E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22" w:type="dxa"/>
            <w:noWrap w:val="0"/>
            <w:vAlign w:val="center"/>
          </w:tcPr>
          <w:p w14:paraId="6B4EF8B6">
            <w:pPr>
              <w:spacing w:line="360" w:lineRule="auto"/>
              <w:jc w:val="center"/>
              <w:rPr>
                <w:rFonts w:hint="default" w:ascii="宋体" w:hAnsi="宋体"/>
                <w:highlight w:val="none"/>
                <w:lang w:val="en-US" w:eastAsia="zh-CN"/>
              </w:rPr>
            </w:pPr>
            <w:r>
              <w:rPr>
                <w:rFonts w:hint="eastAsia" w:ascii="宋体" w:hAnsi="宋体"/>
                <w:highlight w:val="none"/>
                <w:lang w:val="en-US" w:eastAsia="zh-CN"/>
              </w:rPr>
              <w:t>9</w:t>
            </w:r>
          </w:p>
        </w:tc>
        <w:tc>
          <w:tcPr>
            <w:tcW w:w="1394" w:type="dxa"/>
            <w:vMerge w:val="continue"/>
            <w:noWrap w:val="0"/>
            <w:vAlign w:val="center"/>
          </w:tcPr>
          <w:p w14:paraId="1FEE0B72">
            <w:pPr>
              <w:spacing w:line="360" w:lineRule="auto"/>
              <w:jc w:val="center"/>
              <w:rPr>
                <w:rFonts w:hint="eastAsia" w:ascii="宋体" w:hAnsi="宋体"/>
                <w:highlight w:val="none"/>
              </w:rPr>
            </w:pPr>
          </w:p>
        </w:tc>
        <w:tc>
          <w:tcPr>
            <w:tcW w:w="5832" w:type="dxa"/>
            <w:noWrap w:val="0"/>
            <w:vAlign w:val="center"/>
          </w:tcPr>
          <w:p w14:paraId="5C3CEEE3">
            <w:pPr>
              <w:spacing w:line="360" w:lineRule="auto"/>
              <w:jc w:val="left"/>
              <w:rPr>
                <w:rFonts w:hint="eastAsia" w:ascii="宋体" w:hAnsi="宋体"/>
                <w:highlight w:val="none"/>
              </w:rPr>
            </w:pPr>
            <w:r>
              <w:rPr>
                <w:rFonts w:hint="eastAsia" w:ascii="宋体" w:hAnsi="宋体" w:eastAsia="宋体"/>
                <w:highlight w:val="none"/>
                <w:lang w:val="en-US" w:eastAsia="zh-CN"/>
              </w:rPr>
              <w:t>七、</w:t>
            </w:r>
            <w:r>
              <w:rPr>
                <w:rFonts w:hint="eastAsia" w:ascii="宋体" w:hAnsi="宋体"/>
                <w:highlight w:val="none"/>
              </w:rPr>
              <w:t>消毒池</w:t>
            </w:r>
          </w:p>
          <w:p w14:paraId="032219A2">
            <w:pPr>
              <w:spacing w:line="360" w:lineRule="auto"/>
              <w:jc w:val="left"/>
              <w:rPr>
                <w:rFonts w:hint="default" w:ascii="宋体" w:hAnsi="宋体"/>
                <w:highlight w:val="none"/>
                <w:lang w:val="en-US"/>
              </w:rPr>
            </w:pPr>
            <w:r>
              <w:rPr>
                <w:rFonts w:hint="eastAsia" w:ascii="宋体" w:hAnsi="宋体"/>
                <w:highlight w:val="none"/>
                <w:lang w:val="en-US" w:eastAsia="zh-CN"/>
              </w:rPr>
              <w:t>体积</w:t>
            </w:r>
            <w:r>
              <w:rPr>
                <w:rFonts w:hint="eastAsia" w:ascii="宋体" w:hAnsi="宋体"/>
                <w:highlight w:val="none"/>
              </w:rPr>
              <w:t>：</w:t>
            </w:r>
            <w:r>
              <w:rPr>
                <w:rFonts w:hint="eastAsia" w:ascii="宋体" w:hAnsi="宋体"/>
                <w:highlight w:val="none"/>
                <w:lang w:val="en-US" w:eastAsia="zh-CN"/>
              </w:rPr>
              <w:t>7.5m³</w:t>
            </w:r>
          </w:p>
          <w:p w14:paraId="572C3063">
            <w:pPr>
              <w:spacing w:line="360" w:lineRule="auto"/>
              <w:jc w:val="left"/>
              <w:rPr>
                <w:rFonts w:hint="eastAsia" w:ascii="宋体" w:hAnsi="宋体"/>
                <w:highlight w:val="none"/>
              </w:rPr>
            </w:pPr>
            <w:r>
              <w:rPr>
                <w:rFonts w:hint="eastAsia" w:ascii="宋体" w:hAnsi="宋体"/>
                <w:highlight w:val="none"/>
              </w:rPr>
              <w:t>设计容积：</w:t>
            </w:r>
            <w:r>
              <w:rPr>
                <w:rFonts w:hint="eastAsia" w:ascii="宋体" w:hAnsi="宋体"/>
                <w:highlight w:val="none"/>
                <w:lang w:val="en-US" w:eastAsia="zh-CN"/>
              </w:rPr>
              <w:t>4m³</w:t>
            </w:r>
          </w:p>
          <w:p w14:paraId="7CDEC0B4">
            <w:pPr>
              <w:spacing w:line="360" w:lineRule="auto"/>
              <w:jc w:val="left"/>
              <w:rPr>
                <w:rFonts w:hint="eastAsia" w:ascii="宋体" w:hAnsi="宋体"/>
                <w:highlight w:val="none"/>
              </w:rPr>
            </w:pPr>
            <w:r>
              <w:rPr>
                <w:rFonts w:hint="eastAsia" w:ascii="宋体" w:hAnsi="宋体"/>
                <w:highlight w:val="none"/>
              </w:rPr>
              <w:t>滤速：≤5m/h</w:t>
            </w:r>
          </w:p>
        </w:tc>
        <w:tc>
          <w:tcPr>
            <w:tcW w:w="939" w:type="dxa"/>
            <w:vMerge w:val="continue"/>
            <w:noWrap w:val="0"/>
            <w:vAlign w:val="center"/>
          </w:tcPr>
          <w:p w14:paraId="56A597DA">
            <w:pPr>
              <w:spacing w:line="360" w:lineRule="auto"/>
              <w:jc w:val="center"/>
              <w:rPr>
                <w:rFonts w:hint="eastAsia" w:ascii="宋体" w:hAnsi="宋体"/>
                <w:highlight w:val="none"/>
              </w:rPr>
            </w:pPr>
          </w:p>
        </w:tc>
      </w:tr>
      <w:tr w14:paraId="7069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2" w:type="dxa"/>
            <w:noWrap w:val="0"/>
            <w:vAlign w:val="center"/>
          </w:tcPr>
          <w:p w14:paraId="68AE6CD6">
            <w:pPr>
              <w:spacing w:line="360" w:lineRule="auto"/>
              <w:jc w:val="center"/>
              <w:rPr>
                <w:rFonts w:hint="default" w:ascii="宋体" w:hAnsi="宋体"/>
                <w:highlight w:val="none"/>
                <w:lang w:val="en-US" w:eastAsia="zh-CN"/>
              </w:rPr>
            </w:pPr>
            <w:r>
              <w:rPr>
                <w:rFonts w:hint="eastAsia" w:ascii="宋体" w:hAnsi="宋体"/>
                <w:highlight w:val="none"/>
                <w:lang w:val="en-US" w:eastAsia="zh-CN"/>
              </w:rPr>
              <w:t>10</w:t>
            </w:r>
          </w:p>
        </w:tc>
        <w:tc>
          <w:tcPr>
            <w:tcW w:w="1394" w:type="dxa"/>
            <w:vMerge w:val="continue"/>
            <w:noWrap w:val="0"/>
            <w:vAlign w:val="center"/>
          </w:tcPr>
          <w:p w14:paraId="3EAFF8AA">
            <w:pPr>
              <w:spacing w:line="360" w:lineRule="auto"/>
              <w:jc w:val="center"/>
              <w:rPr>
                <w:rFonts w:hint="eastAsia" w:ascii="宋体" w:hAnsi="宋体" w:eastAsia="宋体"/>
                <w:highlight w:val="none"/>
                <w:lang w:val="en-US" w:eastAsia="zh-CN"/>
              </w:rPr>
            </w:pPr>
          </w:p>
        </w:tc>
        <w:tc>
          <w:tcPr>
            <w:tcW w:w="5832" w:type="dxa"/>
            <w:noWrap w:val="0"/>
            <w:vAlign w:val="center"/>
          </w:tcPr>
          <w:p w14:paraId="3BBD2744">
            <w:pPr>
              <w:spacing w:line="360" w:lineRule="auto"/>
              <w:jc w:val="left"/>
              <w:rPr>
                <w:rFonts w:hint="eastAsia" w:ascii="宋体" w:hAnsi="宋体"/>
                <w:highlight w:val="none"/>
                <w:lang w:val="en-US" w:eastAsia="zh-CN"/>
              </w:rPr>
            </w:pPr>
            <w:r>
              <w:rPr>
                <w:rFonts w:hint="eastAsia" w:ascii="宋体" w:hAnsi="宋体"/>
                <w:highlight w:val="none"/>
                <w:lang w:val="en-US" w:eastAsia="zh-CN"/>
              </w:rPr>
              <w:t>八、清水池</w:t>
            </w:r>
          </w:p>
          <w:p w14:paraId="367732DC">
            <w:pPr>
              <w:spacing w:line="360" w:lineRule="auto"/>
              <w:jc w:val="left"/>
              <w:rPr>
                <w:rFonts w:hint="default" w:ascii="宋体" w:hAnsi="宋体"/>
                <w:highlight w:val="none"/>
                <w:lang w:val="en-US"/>
              </w:rPr>
            </w:pPr>
            <w:r>
              <w:rPr>
                <w:rFonts w:hint="eastAsia" w:ascii="宋体" w:hAnsi="宋体"/>
                <w:highlight w:val="none"/>
                <w:lang w:val="en-US" w:eastAsia="zh-CN"/>
              </w:rPr>
              <w:t>体积</w:t>
            </w:r>
            <w:r>
              <w:rPr>
                <w:rFonts w:hint="eastAsia" w:ascii="宋体" w:hAnsi="宋体"/>
                <w:highlight w:val="none"/>
              </w:rPr>
              <w:t>：</w:t>
            </w:r>
            <w:r>
              <w:rPr>
                <w:rFonts w:hint="eastAsia" w:ascii="宋体" w:hAnsi="宋体"/>
                <w:highlight w:val="none"/>
                <w:lang w:val="en-US" w:eastAsia="zh-CN"/>
              </w:rPr>
              <w:t>7.5m³</w:t>
            </w:r>
          </w:p>
          <w:p w14:paraId="346B3A97">
            <w:pPr>
              <w:spacing w:line="360" w:lineRule="auto"/>
              <w:jc w:val="left"/>
              <w:rPr>
                <w:rFonts w:hint="default" w:ascii="宋体" w:hAnsi="宋体" w:eastAsia="宋体"/>
                <w:highlight w:val="none"/>
                <w:lang w:val="en-US" w:eastAsia="zh-CN"/>
              </w:rPr>
            </w:pPr>
            <w:r>
              <w:rPr>
                <w:rFonts w:hint="eastAsia" w:ascii="宋体" w:hAnsi="宋体"/>
                <w:highlight w:val="none"/>
                <w:lang w:val="en-US" w:eastAsia="zh-CN"/>
              </w:rPr>
              <w:t>定向导流筒、出水</w:t>
            </w:r>
            <w:r>
              <w:rPr>
                <w:rFonts w:hint="default" w:ascii="宋体" w:hAnsi="宋体"/>
                <w:highlight w:val="none"/>
                <w:lang w:val="en-US" w:eastAsia="zh-CN"/>
              </w:rPr>
              <w:t>碳钢防腐</w:t>
            </w:r>
          </w:p>
        </w:tc>
        <w:tc>
          <w:tcPr>
            <w:tcW w:w="939" w:type="dxa"/>
            <w:vMerge w:val="continue"/>
            <w:noWrap w:val="0"/>
            <w:vAlign w:val="center"/>
          </w:tcPr>
          <w:p w14:paraId="71C66355">
            <w:pPr>
              <w:spacing w:line="360" w:lineRule="auto"/>
              <w:jc w:val="center"/>
              <w:rPr>
                <w:rFonts w:hint="eastAsia" w:ascii="宋体" w:hAnsi="宋体"/>
                <w:highlight w:val="none"/>
                <w:lang w:val="en-US" w:eastAsia="zh-CN"/>
              </w:rPr>
            </w:pPr>
          </w:p>
        </w:tc>
      </w:tr>
      <w:tr w14:paraId="2D61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2" w:type="dxa"/>
            <w:noWrap w:val="0"/>
            <w:vAlign w:val="center"/>
          </w:tcPr>
          <w:p w14:paraId="15E31CCE">
            <w:pPr>
              <w:spacing w:line="360" w:lineRule="auto"/>
              <w:jc w:val="center"/>
              <w:rPr>
                <w:rFonts w:hint="eastAsia" w:ascii="宋体" w:hAnsi="宋体"/>
                <w:highlight w:val="none"/>
                <w:lang w:val="en-US" w:eastAsia="zh-CN"/>
              </w:rPr>
            </w:pPr>
            <w:r>
              <w:rPr>
                <w:rFonts w:hint="eastAsia" w:ascii="宋体" w:hAnsi="宋体"/>
                <w:highlight w:val="none"/>
                <w:lang w:val="en-US" w:eastAsia="zh-CN"/>
              </w:rPr>
              <w:t>12</w:t>
            </w:r>
          </w:p>
        </w:tc>
        <w:tc>
          <w:tcPr>
            <w:tcW w:w="1394" w:type="dxa"/>
            <w:noWrap w:val="0"/>
            <w:vAlign w:val="center"/>
          </w:tcPr>
          <w:p w14:paraId="5DC7CFEA">
            <w:pPr>
              <w:spacing w:line="360" w:lineRule="auto"/>
              <w:jc w:val="center"/>
              <w:rPr>
                <w:rFonts w:hint="eastAsia" w:ascii="宋体" w:hAnsi="宋体"/>
                <w:highlight w:val="none"/>
                <w:lang w:val="en-US" w:eastAsia="zh-CN"/>
              </w:rPr>
            </w:pPr>
            <w:r>
              <w:rPr>
                <w:rFonts w:hint="eastAsia" w:ascii="宋体" w:hAnsi="宋体"/>
                <w:highlight w:val="none"/>
                <w:lang w:val="en-US" w:eastAsia="zh-CN"/>
              </w:rPr>
              <w:t>巴歇尔槽</w:t>
            </w:r>
          </w:p>
        </w:tc>
        <w:tc>
          <w:tcPr>
            <w:tcW w:w="5832" w:type="dxa"/>
            <w:noWrap w:val="0"/>
            <w:vAlign w:val="center"/>
          </w:tcPr>
          <w:p w14:paraId="5E82E140">
            <w:pPr>
              <w:spacing w:line="360" w:lineRule="auto"/>
              <w:jc w:val="left"/>
              <w:rPr>
                <w:rFonts w:hint="default" w:ascii="宋体" w:hAnsi="宋体"/>
                <w:highlight w:val="none"/>
                <w:lang w:val="en-US" w:eastAsia="zh-CN"/>
              </w:rPr>
            </w:pPr>
            <w:r>
              <w:rPr>
                <w:rFonts w:hint="eastAsia" w:ascii="宋体" w:hAnsi="宋体"/>
                <w:highlight w:val="none"/>
                <w:lang w:val="en-US" w:eastAsia="zh-CN"/>
              </w:rPr>
              <w:t>1号槽（玻璃钢）（国标）</w:t>
            </w:r>
          </w:p>
        </w:tc>
        <w:tc>
          <w:tcPr>
            <w:tcW w:w="939" w:type="dxa"/>
            <w:noWrap w:val="0"/>
            <w:vAlign w:val="center"/>
          </w:tcPr>
          <w:p w14:paraId="40A1BB48">
            <w:pPr>
              <w:spacing w:line="360" w:lineRule="auto"/>
              <w:jc w:val="center"/>
              <w:rPr>
                <w:rFonts w:hint="default" w:ascii="宋体" w:hAnsi="宋体" w:eastAsia="宋体" w:cs="Times New Roman"/>
                <w:kern w:val="2"/>
                <w:sz w:val="21"/>
                <w:highlight w:val="none"/>
                <w:lang w:val="en-US" w:eastAsia="zh-CN" w:bidi="ar-SA"/>
              </w:rPr>
            </w:pPr>
            <w:r>
              <w:rPr>
                <w:rFonts w:hint="eastAsia" w:ascii="宋体" w:hAnsi="宋体" w:cs="Times New Roman"/>
                <w:kern w:val="2"/>
                <w:sz w:val="21"/>
                <w:highlight w:val="none"/>
                <w:lang w:val="en-US" w:eastAsia="zh-CN" w:bidi="ar-SA"/>
              </w:rPr>
              <w:t>1个</w:t>
            </w:r>
          </w:p>
        </w:tc>
      </w:tr>
      <w:tr w14:paraId="48D5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2" w:type="dxa"/>
            <w:noWrap w:val="0"/>
            <w:vAlign w:val="center"/>
          </w:tcPr>
          <w:p w14:paraId="21BA4351">
            <w:pPr>
              <w:spacing w:line="360" w:lineRule="auto"/>
              <w:jc w:val="center"/>
              <w:rPr>
                <w:rFonts w:hint="default" w:ascii="宋体" w:hAnsi="宋体"/>
                <w:highlight w:val="none"/>
                <w:lang w:val="en-US" w:eastAsia="zh-CN"/>
              </w:rPr>
            </w:pPr>
            <w:r>
              <w:rPr>
                <w:rFonts w:hint="eastAsia" w:ascii="宋体" w:hAnsi="宋体"/>
                <w:highlight w:val="none"/>
                <w:lang w:val="en-US" w:eastAsia="zh-CN"/>
              </w:rPr>
              <w:t>13</w:t>
            </w:r>
          </w:p>
        </w:tc>
        <w:tc>
          <w:tcPr>
            <w:tcW w:w="1394" w:type="dxa"/>
            <w:noWrap w:val="0"/>
            <w:vAlign w:val="center"/>
          </w:tcPr>
          <w:p w14:paraId="4F51960E">
            <w:pPr>
              <w:spacing w:line="360" w:lineRule="auto"/>
              <w:jc w:val="center"/>
              <w:rPr>
                <w:rFonts w:hint="default" w:ascii="宋体" w:hAnsi="宋体"/>
                <w:highlight w:val="none"/>
                <w:lang w:val="en-US" w:eastAsia="zh-CN"/>
              </w:rPr>
            </w:pPr>
            <w:r>
              <w:rPr>
                <w:rFonts w:hint="eastAsia" w:ascii="宋体" w:hAnsi="宋体"/>
                <w:highlight w:val="none"/>
                <w:lang w:val="en-US" w:eastAsia="zh-CN"/>
              </w:rPr>
              <w:t>设备储存间（成品）</w:t>
            </w:r>
          </w:p>
        </w:tc>
        <w:tc>
          <w:tcPr>
            <w:tcW w:w="5832" w:type="dxa"/>
            <w:noWrap w:val="0"/>
            <w:vAlign w:val="center"/>
          </w:tcPr>
          <w:p w14:paraId="58961640">
            <w:pPr>
              <w:spacing w:line="360" w:lineRule="auto"/>
              <w:jc w:val="left"/>
              <w:rPr>
                <w:rFonts w:hint="eastAsia" w:ascii="宋体" w:hAnsi="宋体"/>
                <w:highlight w:val="none"/>
                <w:lang w:val="en-US" w:eastAsia="zh-CN"/>
              </w:rPr>
            </w:pPr>
            <w:r>
              <w:rPr>
                <w:rFonts w:hint="eastAsia" w:ascii="宋体" w:hAnsi="宋体"/>
                <w:highlight w:val="none"/>
                <w:lang w:val="en-US" w:eastAsia="zh-CN"/>
              </w:rPr>
              <w:t>根据现场情况，需满足曝气设备、消毒设备、配电柜、废气处理设备、医废存储存放。</w:t>
            </w:r>
          </w:p>
        </w:tc>
        <w:tc>
          <w:tcPr>
            <w:tcW w:w="939" w:type="dxa"/>
            <w:noWrap w:val="0"/>
            <w:vAlign w:val="center"/>
          </w:tcPr>
          <w:p w14:paraId="04E9E9D7">
            <w:pPr>
              <w:spacing w:line="360" w:lineRule="auto"/>
              <w:jc w:val="center"/>
              <w:rPr>
                <w:rFonts w:hint="default" w:ascii="宋体" w:hAnsi="宋体"/>
                <w:highlight w:val="none"/>
                <w:lang w:val="en-US" w:eastAsia="zh-CN"/>
              </w:rPr>
            </w:pPr>
            <w:r>
              <w:rPr>
                <w:rFonts w:hint="eastAsia" w:ascii="宋体" w:hAnsi="宋体"/>
                <w:highlight w:val="none"/>
                <w:lang w:val="en-US" w:eastAsia="zh-CN"/>
              </w:rPr>
              <w:t>4间</w:t>
            </w:r>
          </w:p>
        </w:tc>
      </w:tr>
      <w:tr w14:paraId="0083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22" w:type="dxa"/>
            <w:noWrap w:val="0"/>
            <w:vAlign w:val="center"/>
          </w:tcPr>
          <w:p w14:paraId="1041C230">
            <w:pPr>
              <w:spacing w:line="360" w:lineRule="auto"/>
              <w:jc w:val="center"/>
              <w:rPr>
                <w:rFonts w:hint="default" w:ascii="宋体" w:hAnsi="宋体"/>
                <w:highlight w:val="none"/>
                <w:lang w:val="en-US" w:eastAsia="zh-CN"/>
              </w:rPr>
            </w:pPr>
            <w:r>
              <w:rPr>
                <w:rFonts w:hint="eastAsia" w:ascii="宋体" w:hAnsi="宋体"/>
                <w:highlight w:val="none"/>
                <w:lang w:val="en-US" w:eastAsia="zh-CN"/>
              </w:rPr>
              <w:t>14</w:t>
            </w:r>
          </w:p>
        </w:tc>
        <w:tc>
          <w:tcPr>
            <w:tcW w:w="1394" w:type="dxa"/>
            <w:noWrap w:val="0"/>
            <w:vAlign w:val="center"/>
          </w:tcPr>
          <w:p w14:paraId="41154ED8">
            <w:pPr>
              <w:spacing w:line="360" w:lineRule="auto"/>
              <w:jc w:val="center"/>
              <w:rPr>
                <w:rFonts w:hint="eastAsia" w:ascii="宋体" w:hAnsi="宋体"/>
                <w:highlight w:val="none"/>
                <w:lang w:val="en-US" w:eastAsia="zh-CN"/>
              </w:rPr>
            </w:pPr>
            <w:r>
              <w:rPr>
                <w:rFonts w:hint="eastAsia" w:ascii="宋体" w:hAnsi="宋体"/>
                <w:highlight w:val="none"/>
                <w:lang w:val="en-US" w:eastAsia="zh-CN"/>
              </w:rPr>
              <w:t>鼓风机</w:t>
            </w:r>
          </w:p>
        </w:tc>
        <w:tc>
          <w:tcPr>
            <w:tcW w:w="5832" w:type="dxa"/>
            <w:noWrap w:val="0"/>
            <w:vAlign w:val="center"/>
          </w:tcPr>
          <w:p w14:paraId="7DF8B938">
            <w:pPr>
              <w:spacing w:line="360" w:lineRule="auto"/>
              <w:jc w:val="left"/>
              <w:rPr>
                <w:rFonts w:hint="default" w:ascii="宋体" w:hAnsi="宋体"/>
                <w:highlight w:val="none"/>
                <w:lang w:val="en-US" w:eastAsia="zh-CN"/>
              </w:rPr>
            </w:pPr>
            <w:r>
              <w:rPr>
                <w:rFonts w:hint="eastAsia" w:ascii="宋体" w:hAnsi="宋体"/>
                <w:highlight w:val="none"/>
                <w:lang w:val="en-US" w:eastAsia="zh-CN"/>
              </w:rPr>
              <w:t>风量：3.8立方/分钟</w:t>
            </w:r>
          </w:p>
          <w:p w14:paraId="7574835D">
            <w:pPr>
              <w:spacing w:line="360" w:lineRule="auto"/>
              <w:jc w:val="left"/>
              <w:rPr>
                <w:rFonts w:hint="eastAsia" w:ascii="宋体" w:hAnsi="宋体"/>
                <w:highlight w:val="none"/>
                <w:lang w:val="en-US" w:eastAsia="zh-CN"/>
              </w:rPr>
            </w:pPr>
            <w:r>
              <w:rPr>
                <w:rFonts w:hint="eastAsia" w:ascii="宋体" w:hAnsi="宋体"/>
                <w:highlight w:val="none"/>
                <w:lang w:val="en-US" w:eastAsia="zh-CN"/>
              </w:rPr>
              <w:t>转速：2800r/min</w:t>
            </w:r>
          </w:p>
          <w:p w14:paraId="21C2FE45">
            <w:pPr>
              <w:spacing w:line="360" w:lineRule="auto"/>
              <w:jc w:val="left"/>
              <w:rPr>
                <w:rFonts w:hint="eastAsia" w:ascii="宋体" w:hAnsi="宋体"/>
                <w:highlight w:val="none"/>
                <w:lang w:val="en-US" w:eastAsia="zh-CN"/>
              </w:rPr>
            </w:pPr>
            <w:r>
              <w:rPr>
                <w:rFonts w:hint="eastAsia" w:ascii="宋体" w:hAnsi="宋体"/>
                <w:highlight w:val="none"/>
                <w:lang w:val="en-US" w:eastAsia="zh-CN"/>
              </w:rPr>
              <w:t>功率：4.0KW（提供铭牌照片证明）</w:t>
            </w:r>
          </w:p>
        </w:tc>
        <w:tc>
          <w:tcPr>
            <w:tcW w:w="939" w:type="dxa"/>
            <w:noWrap w:val="0"/>
            <w:vAlign w:val="center"/>
          </w:tcPr>
          <w:p w14:paraId="232B06CE">
            <w:pPr>
              <w:spacing w:line="360" w:lineRule="auto"/>
              <w:jc w:val="center"/>
              <w:rPr>
                <w:rFonts w:hint="eastAsia" w:ascii="宋体" w:hAnsi="宋体"/>
                <w:highlight w:val="none"/>
                <w:lang w:val="en-US" w:eastAsia="zh-CN"/>
              </w:rPr>
            </w:pPr>
            <w:r>
              <w:rPr>
                <w:rFonts w:hint="eastAsia" w:ascii="宋体" w:hAnsi="宋体"/>
                <w:highlight w:val="none"/>
                <w:lang w:val="en-US" w:eastAsia="zh-CN"/>
              </w:rPr>
              <w:t>2台</w:t>
            </w:r>
          </w:p>
        </w:tc>
      </w:tr>
      <w:tr w14:paraId="1951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22" w:type="dxa"/>
            <w:noWrap w:val="0"/>
            <w:vAlign w:val="center"/>
          </w:tcPr>
          <w:p w14:paraId="54BE1E77">
            <w:pPr>
              <w:spacing w:line="360" w:lineRule="auto"/>
              <w:jc w:val="center"/>
              <w:rPr>
                <w:rFonts w:hint="default" w:ascii="宋体" w:hAnsi="宋体"/>
                <w:highlight w:val="none"/>
                <w:lang w:val="en-US" w:eastAsia="zh-CN"/>
              </w:rPr>
            </w:pPr>
            <w:r>
              <w:rPr>
                <w:rFonts w:hint="eastAsia" w:ascii="宋体" w:hAnsi="宋体"/>
                <w:highlight w:val="none"/>
                <w:lang w:val="en-US" w:eastAsia="zh-CN"/>
              </w:rPr>
              <w:t>15</w:t>
            </w:r>
          </w:p>
        </w:tc>
        <w:tc>
          <w:tcPr>
            <w:tcW w:w="1394" w:type="dxa"/>
            <w:noWrap w:val="0"/>
            <w:vAlign w:val="center"/>
          </w:tcPr>
          <w:p w14:paraId="319E6699">
            <w:pPr>
              <w:spacing w:line="360" w:lineRule="auto"/>
              <w:jc w:val="center"/>
              <w:rPr>
                <w:rFonts w:hint="default" w:ascii="宋体" w:hAnsi="宋体"/>
                <w:highlight w:val="none"/>
                <w:lang w:val="en-US" w:eastAsia="zh-CN"/>
              </w:rPr>
            </w:pPr>
            <w:r>
              <w:rPr>
                <w:rFonts w:hint="eastAsia" w:ascii="宋体" w:hAnsi="宋体"/>
                <w:highlight w:val="none"/>
                <w:lang w:val="en-US" w:eastAsia="zh-CN"/>
              </w:rPr>
              <w:t>PLC自动控制柜</w:t>
            </w:r>
          </w:p>
        </w:tc>
        <w:tc>
          <w:tcPr>
            <w:tcW w:w="5832" w:type="dxa"/>
            <w:noWrap w:val="0"/>
            <w:vAlign w:val="center"/>
          </w:tcPr>
          <w:p w14:paraId="5AED99A0">
            <w:pPr>
              <w:spacing w:line="360" w:lineRule="auto"/>
              <w:jc w:val="left"/>
              <w:rPr>
                <w:rFonts w:hint="eastAsia" w:ascii="宋体" w:hAnsi="宋体"/>
                <w:highlight w:val="none"/>
                <w:lang w:val="en-US" w:eastAsia="zh-CN"/>
              </w:rPr>
            </w:pPr>
            <w:r>
              <w:rPr>
                <w:rFonts w:hint="eastAsia" w:ascii="宋体" w:hAnsi="宋体"/>
                <w:highlight w:val="none"/>
                <w:lang w:val="en-US" w:eastAsia="zh-CN"/>
              </w:rPr>
              <w:t>控制方式：采用全自动PLC控制</w:t>
            </w:r>
          </w:p>
          <w:p w14:paraId="5B096396">
            <w:pPr>
              <w:spacing w:line="360" w:lineRule="auto"/>
              <w:jc w:val="left"/>
              <w:rPr>
                <w:rFonts w:hint="eastAsia" w:ascii="宋体" w:hAnsi="宋体"/>
                <w:highlight w:val="none"/>
                <w:lang w:val="en-US" w:eastAsia="zh-CN"/>
              </w:rPr>
            </w:pPr>
            <w:r>
              <w:rPr>
                <w:rFonts w:hint="eastAsia" w:ascii="宋体" w:hAnsi="宋体"/>
                <w:highlight w:val="none"/>
                <w:lang w:val="en-US" w:eastAsia="zh-CN"/>
              </w:rPr>
              <w:t>位置：设置在机房内</w:t>
            </w:r>
          </w:p>
          <w:p w14:paraId="1F63DDC1">
            <w:pPr>
              <w:spacing w:line="360" w:lineRule="auto"/>
              <w:jc w:val="left"/>
              <w:rPr>
                <w:rFonts w:hint="eastAsia" w:ascii="宋体" w:hAnsi="宋体"/>
                <w:highlight w:val="none"/>
                <w:lang w:val="en-US" w:eastAsia="zh-CN"/>
              </w:rPr>
            </w:pPr>
            <w:r>
              <w:rPr>
                <w:rFonts w:hint="eastAsia" w:ascii="宋体" w:hAnsi="宋体"/>
                <w:highlight w:val="none"/>
                <w:lang w:val="en-US" w:eastAsia="zh-CN"/>
              </w:rPr>
              <w:t>钢板喷塑</w:t>
            </w:r>
          </w:p>
        </w:tc>
        <w:tc>
          <w:tcPr>
            <w:tcW w:w="939" w:type="dxa"/>
            <w:noWrap w:val="0"/>
            <w:vAlign w:val="center"/>
          </w:tcPr>
          <w:p w14:paraId="3DAC4E96">
            <w:pPr>
              <w:spacing w:line="360" w:lineRule="auto"/>
              <w:jc w:val="center"/>
              <w:rPr>
                <w:rFonts w:hint="eastAsia" w:ascii="Arial" w:hAnsi="Arial" w:eastAsia="宋体" w:cs="Arial"/>
                <w:szCs w:val="28"/>
                <w:highlight w:val="none"/>
                <w:lang w:val="en-US" w:eastAsia="zh-CN"/>
              </w:rPr>
            </w:pPr>
            <w:r>
              <w:rPr>
                <w:rFonts w:hint="eastAsia" w:ascii="宋体" w:hAnsi="宋体"/>
                <w:highlight w:val="none"/>
                <w:lang w:val="en-US" w:eastAsia="zh-CN"/>
              </w:rPr>
              <w:t>1台</w:t>
            </w:r>
          </w:p>
        </w:tc>
      </w:tr>
      <w:tr w14:paraId="0C9F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2" w:type="dxa"/>
            <w:noWrap w:val="0"/>
            <w:vAlign w:val="center"/>
          </w:tcPr>
          <w:p w14:paraId="72C1254F">
            <w:pPr>
              <w:spacing w:line="360" w:lineRule="auto"/>
              <w:jc w:val="center"/>
              <w:rPr>
                <w:rFonts w:hint="default" w:ascii="宋体" w:hAnsi="宋体"/>
                <w:highlight w:val="none"/>
                <w:lang w:val="en-US" w:eastAsia="zh-CN"/>
              </w:rPr>
            </w:pPr>
            <w:r>
              <w:rPr>
                <w:rFonts w:hint="eastAsia" w:ascii="宋体" w:hAnsi="宋体"/>
                <w:highlight w:val="none"/>
                <w:lang w:val="en-US" w:eastAsia="zh-CN"/>
              </w:rPr>
              <w:t>16</w:t>
            </w:r>
          </w:p>
        </w:tc>
        <w:tc>
          <w:tcPr>
            <w:tcW w:w="1394" w:type="dxa"/>
            <w:noWrap w:val="0"/>
            <w:vAlign w:val="center"/>
          </w:tcPr>
          <w:p w14:paraId="431A5E7F">
            <w:pPr>
              <w:spacing w:line="360" w:lineRule="auto"/>
              <w:jc w:val="center"/>
              <w:rPr>
                <w:rFonts w:hint="eastAsia" w:ascii="宋体" w:hAnsi="宋体"/>
                <w:highlight w:val="none"/>
                <w:lang w:val="en-US" w:eastAsia="zh-CN"/>
              </w:rPr>
            </w:pPr>
            <w:r>
              <w:rPr>
                <w:rFonts w:hint="eastAsia" w:ascii="宋体" w:hAnsi="宋体"/>
                <w:highlight w:val="none"/>
                <w:lang w:val="en-US" w:eastAsia="zh-CN"/>
              </w:rPr>
              <w:t>消毒设备</w:t>
            </w:r>
          </w:p>
        </w:tc>
        <w:tc>
          <w:tcPr>
            <w:tcW w:w="5832" w:type="dxa"/>
            <w:noWrap w:val="0"/>
            <w:vAlign w:val="center"/>
          </w:tcPr>
          <w:p w14:paraId="3C6A97BE">
            <w:pPr>
              <w:spacing w:line="360" w:lineRule="auto"/>
              <w:jc w:val="left"/>
              <w:rPr>
                <w:rFonts w:hint="default" w:ascii="宋体" w:hAnsi="宋体"/>
                <w:highlight w:val="none"/>
                <w:lang w:val="en-US" w:eastAsia="zh-CN"/>
              </w:rPr>
            </w:pPr>
            <w:r>
              <w:rPr>
                <w:rFonts w:hint="eastAsia" w:ascii="宋体" w:hAnsi="宋体"/>
                <w:highlight w:val="none"/>
                <w:lang w:val="en-US" w:eastAsia="zh-CN"/>
              </w:rPr>
              <w:t>500L可同时用于AB剂、或者含氯单方药剂（提供专利证书）</w:t>
            </w:r>
          </w:p>
        </w:tc>
        <w:tc>
          <w:tcPr>
            <w:tcW w:w="939" w:type="dxa"/>
            <w:noWrap w:val="0"/>
            <w:vAlign w:val="center"/>
          </w:tcPr>
          <w:p w14:paraId="3CA5A944">
            <w:pPr>
              <w:spacing w:line="360" w:lineRule="auto"/>
              <w:jc w:val="center"/>
              <w:rPr>
                <w:rFonts w:hint="eastAsia" w:ascii="Arial" w:hAnsi="Arial" w:eastAsia="宋体" w:cs="Arial"/>
                <w:szCs w:val="28"/>
                <w:highlight w:val="none"/>
                <w:lang w:val="en-US" w:eastAsia="zh-CN"/>
              </w:rPr>
            </w:pPr>
            <w:r>
              <w:rPr>
                <w:rFonts w:hint="eastAsia" w:ascii="宋体" w:hAnsi="宋体"/>
                <w:highlight w:val="none"/>
                <w:lang w:val="en-US" w:eastAsia="zh-CN"/>
              </w:rPr>
              <w:t>1套</w:t>
            </w:r>
          </w:p>
        </w:tc>
      </w:tr>
      <w:tr w14:paraId="52B4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2" w:type="dxa"/>
            <w:noWrap w:val="0"/>
            <w:vAlign w:val="center"/>
          </w:tcPr>
          <w:p w14:paraId="1555E21C">
            <w:pPr>
              <w:spacing w:line="360" w:lineRule="auto"/>
              <w:jc w:val="center"/>
              <w:rPr>
                <w:rFonts w:hint="default" w:ascii="宋体" w:hAnsi="宋体"/>
                <w:highlight w:val="none"/>
                <w:lang w:val="en-US" w:eastAsia="zh-CN"/>
              </w:rPr>
            </w:pPr>
            <w:r>
              <w:rPr>
                <w:rFonts w:hint="eastAsia" w:ascii="宋体" w:hAnsi="宋体"/>
                <w:highlight w:val="none"/>
                <w:lang w:val="en-US" w:eastAsia="zh-CN"/>
              </w:rPr>
              <w:t>17</w:t>
            </w:r>
          </w:p>
        </w:tc>
        <w:tc>
          <w:tcPr>
            <w:tcW w:w="1394" w:type="dxa"/>
            <w:noWrap w:val="0"/>
            <w:vAlign w:val="center"/>
          </w:tcPr>
          <w:p w14:paraId="4405160F">
            <w:pPr>
              <w:spacing w:line="360" w:lineRule="auto"/>
              <w:jc w:val="center"/>
              <w:rPr>
                <w:rFonts w:hint="default" w:ascii="宋体" w:hAnsi="宋体"/>
                <w:highlight w:val="none"/>
                <w:lang w:val="en-US" w:eastAsia="zh-CN"/>
              </w:rPr>
            </w:pPr>
            <w:r>
              <w:rPr>
                <w:rFonts w:hint="eastAsia" w:ascii="宋体" w:hAnsi="宋体"/>
                <w:highlight w:val="none"/>
                <w:lang w:val="en-US" w:eastAsia="zh-CN"/>
              </w:rPr>
              <w:t>废气处理设备</w:t>
            </w:r>
          </w:p>
        </w:tc>
        <w:tc>
          <w:tcPr>
            <w:tcW w:w="5832" w:type="dxa"/>
            <w:noWrap w:val="0"/>
            <w:vAlign w:val="center"/>
          </w:tcPr>
          <w:p w14:paraId="6C671D81">
            <w:pPr>
              <w:spacing w:line="360" w:lineRule="auto"/>
              <w:jc w:val="left"/>
              <w:rPr>
                <w:rFonts w:hint="default" w:ascii="宋体" w:hAnsi="宋体"/>
                <w:highlight w:val="none"/>
                <w:lang w:val="en-US" w:eastAsia="zh-CN"/>
              </w:rPr>
            </w:pPr>
            <w:r>
              <w:rPr>
                <w:rFonts w:hint="eastAsia" w:ascii="宋体" w:hAnsi="宋体"/>
                <w:highlight w:val="none"/>
                <w:lang w:val="en-US" w:eastAsia="zh-CN"/>
              </w:rPr>
              <w:t>UV光氧</w:t>
            </w:r>
            <w:r>
              <w:rPr>
                <w:rFonts w:hint="default" w:ascii="宋体" w:hAnsi="宋体"/>
                <w:highlight w:val="none"/>
                <w:lang w:val="en-US" w:eastAsia="zh-CN"/>
              </w:rPr>
              <w:t>活性炭</w:t>
            </w:r>
            <w:r>
              <w:rPr>
                <w:rFonts w:hint="eastAsia" w:ascii="宋体" w:hAnsi="宋体"/>
                <w:highlight w:val="none"/>
                <w:lang w:val="en-US" w:eastAsia="zh-CN"/>
              </w:rPr>
              <w:t>除臭处理</w:t>
            </w:r>
            <w:r>
              <w:rPr>
                <w:rFonts w:hint="default" w:ascii="宋体" w:hAnsi="宋体"/>
                <w:highlight w:val="none"/>
                <w:lang w:val="en-US" w:eastAsia="zh-CN"/>
              </w:rPr>
              <w:t xml:space="preserve"> </w:t>
            </w:r>
          </w:p>
          <w:p w14:paraId="7C079BA2">
            <w:pPr>
              <w:spacing w:line="360" w:lineRule="auto"/>
              <w:jc w:val="left"/>
              <w:rPr>
                <w:rFonts w:hint="default" w:ascii="宋体" w:hAnsi="宋体"/>
                <w:highlight w:val="none"/>
                <w:lang w:val="en-US" w:eastAsia="zh-CN"/>
              </w:rPr>
            </w:pPr>
            <w:r>
              <w:rPr>
                <w:rFonts w:hint="default" w:ascii="宋体" w:hAnsi="宋体"/>
                <w:highlight w:val="none"/>
                <w:lang w:val="en-US" w:eastAsia="zh-CN"/>
              </w:rPr>
              <w:t>静音式风机</w:t>
            </w:r>
          </w:p>
          <w:p w14:paraId="79F1553C">
            <w:pPr>
              <w:spacing w:line="360" w:lineRule="auto"/>
              <w:jc w:val="left"/>
              <w:rPr>
                <w:rFonts w:hint="default" w:ascii="宋体" w:hAnsi="宋体"/>
                <w:highlight w:val="none"/>
                <w:lang w:val="en-US" w:eastAsia="zh-CN"/>
              </w:rPr>
            </w:pPr>
            <w:r>
              <w:rPr>
                <w:rFonts w:hint="default" w:ascii="宋体" w:hAnsi="宋体"/>
                <w:highlight w:val="none"/>
                <w:lang w:val="en-US" w:eastAsia="zh-CN"/>
              </w:rPr>
              <w:t>碳钢喷绘</w:t>
            </w:r>
          </w:p>
        </w:tc>
        <w:tc>
          <w:tcPr>
            <w:tcW w:w="939" w:type="dxa"/>
            <w:noWrap w:val="0"/>
            <w:vAlign w:val="center"/>
          </w:tcPr>
          <w:p w14:paraId="51DE51B9">
            <w:pPr>
              <w:pStyle w:val="11"/>
              <w:ind w:right="28" w:rightChars="0"/>
              <w:jc w:val="center"/>
              <w:rPr>
                <w:rFonts w:hint="default" w:ascii="宋体" w:hAnsi="宋体" w:eastAsia="宋体"/>
                <w:highlight w:val="none"/>
                <w:lang w:val="en-US" w:eastAsia="zh-CN"/>
              </w:rPr>
            </w:pPr>
            <w:r>
              <w:rPr>
                <w:rFonts w:hint="eastAsia" w:ascii="宋体" w:hAnsi="宋体" w:eastAsia="宋体"/>
                <w:highlight w:val="none"/>
                <w:lang w:val="en-US" w:eastAsia="zh-CN"/>
              </w:rPr>
              <w:t>1套</w:t>
            </w:r>
          </w:p>
        </w:tc>
      </w:tr>
      <w:tr w14:paraId="7230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2" w:type="dxa"/>
            <w:noWrap w:val="0"/>
            <w:vAlign w:val="center"/>
          </w:tcPr>
          <w:p w14:paraId="1F9FD17A">
            <w:pPr>
              <w:spacing w:line="360" w:lineRule="auto"/>
              <w:jc w:val="center"/>
              <w:rPr>
                <w:rFonts w:hint="default" w:ascii="宋体" w:hAnsi="宋体"/>
                <w:highlight w:val="none"/>
                <w:lang w:val="en-US" w:eastAsia="zh-CN"/>
              </w:rPr>
            </w:pPr>
            <w:r>
              <w:rPr>
                <w:rFonts w:hint="eastAsia" w:ascii="宋体" w:hAnsi="宋体"/>
                <w:highlight w:val="none"/>
                <w:lang w:val="en-US" w:eastAsia="zh-CN"/>
              </w:rPr>
              <w:t>18</w:t>
            </w:r>
          </w:p>
        </w:tc>
        <w:tc>
          <w:tcPr>
            <w:tcW w:w="1394" w:type="dxa"/>
            <w:noWrap w:val="0"/>
            <w:vAlign w:val="center"/>
          </w:tcPr>
          <w:p w14:paraId="3720C893">
            <w:pPr>
              <w:spacing w:line="360" w:lineRule="auto"/>
              <w:jc w:val="center"/>
              <w:rPr>
                <w:rFonts w:hint="default" w:ascii="宋体" w:hAnsi="宋体"/>
                <w:highlight w:val="none"/>
                <w:lang w:val="en-US" w:eastAsia="zh-CN"/>
              </w:rPr>
            </w:pPr>
            <w:r>
              <w:rPr>
                <w:rFonts w:hint="eastAsia" w:ascii="宋体" w:hAnsi="宋体"/>
                <w:highlight w:val="none"/>
                <w:lang w:val="en-US" w:eastAsia="zh-CN"/>
              </w:rPr>
              <w:t>运维软件系统</w:t>
            </w:r>
          </w:p>
        </w:tc>
        <w:tc>
          <w:tcPr>
            <w:tcW w:w="5832" w:type="dxa"/>
            <w:noWrap w:val="0"/>
            <w:vAlign w:val="center"/>
          </w:tcPr>
          <w:p w14:paraId="48DC028B">
            <w:pPr>
              <w:spacing w:line="360" w:lineRule="auto"/>
              <w:jc w:val="left"/>
              <w:rPr>
                <w:rFonts w:hint="default" w:ascii="宋体" w:hAnsi="宋体"/>
                <w:highlight w:val="none"/>
                <w:lang w:val="en-US" w:eastAsia="zh-CN"/>
              </w:rPr>
            </w:pPr>
            <w:r>
              <w:rPr>
                <w:rFonts w:hint="eastAsia" w:ascii="宋体" w:hAnsi="宋体"/>
                <w:highlight w:val="none"/>
                <w:lang w:val="en-US" w:eastAsia="zh-CN"/>
              </w:rPr>
              <w:t>可在手机远程查看污水运行状态，可远程操作开关：曝气、污水提升泵、加药设备。（提供照片证明材料)</w:t>
            </w:r>
          </w:p>
        </w:tc>
        <w:tc>
          <w:tcPr>
            <w:tcW w:w="939" w:type="dxa"/>
            <w:noWrap w:val="0"/>
            <w:vAlign w:val="center"/>
          </w:tcPr>
          <w:p w14:paraId="755A2DF9">
            <w:pPr>
              <w:pStyle w:val="11"/>
              <w:ind w:right="28" w:rightChars="0"/>
              <w:jc w:val="center"/>
              <w:rPr>
                <w:rFonts w:hint="default" w:ascii="宋体" w:hAnsi="宋体" w:eastAsia="宋体"/>
                <w:highlight w:val="none"/>
                <w:lang w:val="en-US" w:eastAsia="zh-CN"/>
              </w:rPr>
            </w:pPr>
            <w:r>
              <w:rPr>
                <w:rFonts w:hint="eastAsia" w:ascii="宋体" w:hAnsi="宋体" w:eastAsia="宋体"/>
                <w:highlight w:val="none"/>
                <w:lang w:val="en-US" w:eastAsia="zh-CN"/>
              </w:rPr>
              <w:t>1套</w:t>
            </w:r>
          </w:p>
        </w:tc>
      </w:tr>
      <w:tr w14:paraId="0350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2" w:type="dxa"/>
            <w:noWrap w:val="0"/>
            <w:vAlign w:val="center"/>
          </w:tcPr>
          <w:p w14:paraId="11E5D71E">
            <w:pPr>
              <w:spacing w:line="360" w:lineRule="auto"/>
              <w:jc w:val="center"/>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19</w:t>
            </w:r>
          </w:p>
        </w:tc>
        <w:tc>
          <w:tcPr>
            <w:tcW w:w="1394" w:type="dxa"/>
            <w:noWrap w:val="0"/>
            <w:vAlign w:val="center"/>
          </w:tcPr>
          <w:p w14:paraId="49828E00">
            <w:pPr>
              <w:spacing w:line="360" w:lineRule="auto"/>
              <w:jc w:val="center"/>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收集系统</w:t>
            </w:r>
          </w:p>
        </w:tc>
        <w:tc>
          <w:tcPr>
            <w:tcW w:w="5832" w:type="dxa"/>
            <w:noWrap w:val="0"/>
            <w:vAlign w:val="center"/>
          </w:tcPr>
          <w:p w14:paraId="2E0DA47B">
            <w:pPr>
              <w:spacing w:line="360" w:lineRule="auto"/>
              <w:jc w:val="left"/>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1.通过扫码枪可自动识别区分不种类废弃物，具有一键入库出库功能，提供照片证明，系统可对接自治区平台.</w:t>
            </w:r>
          </w:p>
          <w:p w14:paraId="0A1EEED4">
            <w:pPr>
              <w:spacing w:line="360" w:lineRule="auto"/>
              <w:jc w:val="left"/>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2.交接管理：</w:t>
            </w:r>
          </w:p>
          <w:p w14:paraId="7AB8330F">
            <w:pPr>
              <w:spacing w:line="360" w:lineRule="auto"/>
              <w:jc w:val="left"/>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3.转运管理：系统对收集车具有定位与路径追踪功能，支持按医疗卫生机构、收集人员、时间参数进行车辆定位和路径查询。</w:t>
            </w:r>
          </w:p>
          <w:p w14:paraId="16404A7F">
            <w:pPr>
              <w:spacing w:line="360" w:lineRule="auto"/>
              <w:jc w:val="left"/>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4.溯源管理：通过输入医疗废物垃圾袋或箱体上的编码，获取当前医疗废物的来源、种类、重量、时间及之前所有经办人的信息, 支持废物在各个运输路径上的泄露破损登记，并及时上传登记信息，给出各项应对措施提示，提供多种模糊查询。</w:t>
            </w:r>
          </w:p>
          <w:p w14:paraId="66AD6F99">
            <w:pPr>
              <w:spacing w:line="360" w:lineRule="auto"/>
              <w:jc w:val="left"/>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5.具有数据上报功能。</w:t>
            </w:r>
          </w:p>
          <w:p w14:paraId="7A154BBB">
            <w:pPr>
              <w:spacing w:line="360" w:lineRule="auto"/>
              <w:jc w:val="left"/>
              <w:rPr>
                <w:rFonts w:hint="default" w:ascii="宋体" w:hAnsi="宋体"/>
                <w:color w:val="000000" w:themeColor="text1"/>
                <w:highlight w:val="none"/>
                <w:lang w:val="en-US" w:eastAsia="zh-CN"/>
                <w14:textFill>
                  <w14:solidFill>
                    <w14:schemeClr w14:val="tx1"/>
                  </w14:solidFill>
                </w14:textFill>
              </w:rPr>
            </w:pPr>
            <w:r>
              <w:rPr>
                <w:rFonts w:hint="default" w:ascii="宋体" w:hAnsi="宋体"/>
                <w:color w:val="000000" w:themeColor="text1"/>
                <w:highlight w:val="none"/>
                <w:lang w:val="en-US" w:eastAsia="zh-CN"/>
                <w14:textFill>
                  <w14:solidFill>
                    <w14:schemeClr w14:val="tx1"/>
                  </w14:solidFill>
                </w14:textFill>
              </w:rPr>
              <w:t>6.提供功能、兼容性、易用性</w:t>
            </w:r>
            <w:r>
              <w:rPr>
                <w:rFonts w:hint="eastAsia" w:ascii="宋体" w:hAnsi="宋体"/>
                <w:color w:val="000000" w:themeColor="text1"/>
                <w:highlight w:val="none"/>
                <w:lang w:val="en-US" w:eastAsia="zh-CN"/>
                <w14:textFill>
                  <w14:solidFill>
                    <w14:schemeClr w14:val="tx1"/>
                  </w14:solidFill>
                </w14:textFill>
              </w:rPr>
              <w:t>国产</w:t>
            </w:r>
            <w:r>
              <w:rPr>
                <w:rFonts w:hint="default" w:ascii="宋体" w:hAnsi="宋体"/>
                <w:color w:val="000000" w:themeColor="text1"/>
                <w:highlight w:val="none"/>
                <w:lang w:val="en-US" w:eastAsia="zh-CN"/>
                <w14:textFill>
                  <w14:solidFill>
                    <w14:schemeClr w14:val="tx1"/>
                  </w14:solidFill>
                </w14:textFill>
              </w:rPr>
              <w:t>适配证书。</w:t>
            </w:r>
          </w:p>
        </w:tc>
        <w:tc>
          <w:tcPr>
            <w:tcW w:w="939" w:type="dxa"/>
            <w:noWrap w:val="0"/>
            <w:vAlign w:val="center"/>
          </w:tcPr>
          <w:p w14:paraId="544F5005">
            <w:pPr>
              <w:pStyle w:val="11"/>
              <w:ind w:right="28" w:rightChars="0"/>
              <w:jc w:val="center"/>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1套</w:t>
            </w:r>
          </w:p>
        </w:tc>
      </w:tr>
      <w:tr w14:paraId="0097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2" w:type="dxa"/>
            <w:noWrap w:val="0"/>
            <w:vAlign w:val="center"/>
          </w:tcPr>
          <w:p w14:paraId="79DB9D9F">
            <w:pPr>
              <w:spacing w:line="360" w:lineRule="auto"/>
              <w:jc w:val="center"/>
              <w:rPr>
                <w:rFonts w:hint="default" w:ascii="宋体" w:hAnsi="宋体"/>
                <w:highlight w:val="none"/>
                <w:lang w:val="en-US" w:eastAsia="zh-CN"/>
              </w:rPr>
            </w:pPr>
            <w:r>
              <w:rPr>
                <w:rFonts w:hint="eastAsia" w:ascii="宋体" w:hAnsi="宋体"/>
                <w:highlight w:val="none"/>
                <w:lang w:val="en-US" w:eastAsia="zh-CN"/>
              </w:rPr>
              <w:t>20</w:t>
            </w:r>
          </w:p>
        </w:tc>
        <w:tc>
          <w:tcPr>
            <w:tcW w:w="1394" w:type="dxa"/>
            <w:noWrap w:val="0"/>
            <w:vAlign w:val="center"/>
          </w:tcPr>
          <w:p w14:paraId="64EE086A">
            <w:pPr>
              <w:spacing w:line="360" w:lineRule="auto"/>
              <w:jc w:val="center"/>
              <w:rPr>
                <w:rFonts w:hint="default" w:ascii="宋体" w:hAnsi="宋体"/>
                <w:highlight w:val="none"/>
                <w:lang w:val="en-US" w:eastAsia="zh-CN"/>
              </w:rPr>
            </w:pPr>
            <w:r>
              <w:rPr>
                <w:rFonts w:hint="eastAsia" w:ascii="宋体" w:hAnsi="宋体"/>
                <w:highlight w:val="none"/>
                <w:lang w:val="en-US" w:eastAsia="zh-CN"/>
              </w:rPr>
              <w:t>收集车</w:t>
            </w:r>
          </w:p>
        </w:tc>
        <w:tc>
          <w:tcPr>
            <w:tcW w:w="5832" w:type="dxa"/>
            <w:noWrap w:val="0"/>
            <w:vAlign w:val="center"/>
          </w:tcPr>
          <w:p w14:paraId="0B5916F5">
            <w:pPr>
              <w:spacing w:line="360" w:lineRule="auto"/>
              <w:jc w:val="left"/>
              <w:rPr>
                <w:rFonts w:hint="eastAsia" w:ascii="宋体" w:hAnsi="宋体"/>
                <w:highlight w:val="none"/>
                <w:lang w:val="en-US" w:eastAsia="zh-CN"/>
              </w:rPr>
            </w:pPr>
            <w:r>
              <w:rPr>
                <w:rFonts w:hint="eastAsia" w:ascii="宋体" w:hAnsi="宋体"/>
                <w:highlight w:val="none"/>
                <w:lang w:val="en-US" w:eastAsia="zh-CN"/>
              </w:rPr>
              <w:t>*1.收集车配备非触控液晶显示屏，显示屏不小于7寸；车辆投物口与取物口分开，投物口需采用电动驱动。</w:t>
            </w:r>
          </w:p>
          <w:p w14:paraId="08A85291">
            <w:pPr>
              <w:spacing w:line="360" w:lineRule="auto"/>
              <w:jc w:val="left"/>
              <w:rPr>
                <w:rFonts w:hint="eastAsia" w:ascii="宋体" w:hAnsi="宋体"/>
                <w:highlight w:val="none"/>
                <w:lang w:val="en-US" w:eastAsia="zh-CN"/>
              </w:rPr>
            </w:pPr>
            <w:r>
              <w:rPr>
                <w:rFonts w:hint="eastAsia" w:ascii="宋体" w:hAnsi="宋体"/>
                <w:highlight w:val="none"/>
                <w:lang w:val="en-US" w:eastAsia="zh-CN"/>
              </w:rPr>
              <w:t>*2.收集车一体集成条码扫描器、电子秤、车载软件，可实现扫码、称重、收集、交接、数据上传等全部操作；</w:t>
            </w:r>
          </w:p>
          <w:p w14:paraId="4EFF112C">
            <w:pPr>
              <w:spacing w:line="360" w:lineRule="auto"/>
              <w:jc w:val="left"/>
              <w:rPr>
                <w:rFonts w:hint="eastAsia" w:ascii="宋体" w:hAnsi="宋体"/>
                <w:highlight w:val="none"/>
                <w:lang w:val="en-US" w:eastAsia="zh-CN"/>
              </w:rPr>
            </w:pPr>
            <w:r>
              <w:rPr>
                <w:rFonts w:hint="eastAsia" w:ascii="宋体" w:hAnsi="宋体"/>
                <w:highlight w:val="none"/>
                <w:lang w:val="en-US" w:eastAsia="zh-CN"/>
              </w:rPr>
              <w:t>*3.集车需带有室内定位功能，定位点为无源RFID定位点，无需电池；（提供照片证明）</w:t>
            </w:r>
          </w:p>
          <w:p w14:paraId="54A95CAC">
            <w:pPr>
              <w:spacing w:line="360" w:lineRule="auto"/>
              <w:jc w:val="left"/>
              <w:rPr>
                <w:rFonts w:hint="eastAsia" w:ascii="宋体" w:hAnsi="宋体"/>
                <w:highlight w:val="none"/>
                <w:lang w:val="en-US" w:eastAsia="zh-CN"/>
              </w:rPr>
            </w:pPr>
            <w:r>
              <w:rPr>
                <w:rFonts w:hint="eastAsia" w:ascii="宋体" w:hAnsi="宋体"/>
                <w:highlight w:val="none"/>
                <w:lang w:val="en-US" w:eastAsia="zh-CN"/>
              </w:rPr>
              <w:t>*4.收集车具备开盖运输报警功能，驶入禁入区域，上盖自动关闭并上锁（提供照片证明材料）</w:t>
            </w:r>
          </w:p>
          <w:p w14:paraId="64879212">
            <w:pPr>
              <w:spacing w:line="360" w:lineRule="auto"/>
              <w:jc w:val="left"/>
              <w:rPr>
                <w:rFonts w:hint="eastAsia" w:ascii="宋体" w:hAnsi="宋体"/>
                <w:highlight w:val="none"/>
                <w:lang w:val="en-US" w:eastAsia="zh-CN"/>
              </w:rPr>
            </w:pPr>
            <w:r>
              <w:rPr>
                <w:rFonts w:hint="eastAsia" w:ascii="宋体" w:hAnsi="宋体"/>
                <w:highlight w:val="none"/>
                <w:lang w:val="en-US" w:eastAsia="zh-CN"/>
              </w:rPr>
              <w:t>*5.收集车应具备遇阻制动功能，当车辆行驶过程中，触发保护装置，车辆立即停车，动力加速按钮失效，保证行驶安全。（需提供图片证明）</w:t>
            </w:r>
          </w:p>
          <w:p w14:paraId="53EBED47">
            <w:pPr>
              <w:spacing w:line="360" w:lineRule="auto"/>
              <w:jc w:val="left"/>
              <w:rPr>
                <w:rFonts w:hint="eastAsia" w:ascii="宋体" w:hAnsi="宋体"/>
                <w:highlight w:val="none"/>
                <w:lang w:val="en-US" w:eastAsia="zh-CN"/>
              </w:rPr>
            </w:pPr>
            <w:r>
              <w:rPr>
                <w:rFonts w:hint="eastAsia" w:ascii="宋体" w:hAnsi="宋体"/>
                <w:highlight w:val="none"/>
                <w:lang w:val="en-US" w:eastAsia="zh-CN"/>
              </w:rPr>
              <w:t>6.收集车带有电动助力、电动开关盖功能，动力采用轮毂电机，助力电机工作电压：≥DC 24V，助力电机功率≥325W*2，支持前进、后退可切换，支持高中低调速控制，支持拨钮及无机调速，适合多种场景使用，具备电动刹车功能。</w:t>
            </w:r>
          </w:p>
          <w:p w14:paraId="519C5F1F">
            <w:pPr>
              <w:spacing w:line="360" w:lineRule="auto"/>
              <w:jc w:val="left"/>
              <w:rPr>
                <w:rFonts w:hint="eastAsia" w:ascii="宋体" w:hAnsi="宋体"/>
                <w:highlight w:val="none"/>
                <w:lang w:val="en-US" w:eastAsia="zh-CN"/>
              </w:rPr>
            </w:pPr>
            <w:r>
              <w:rPr>
                <w:rFonts w:hint="eastAsia" w:ascii="宋体" w:hAnsi="宋体"/>
                <w:highlight w:val="none"/>
                <w:lang w:val="en-US" w:eastAsia="zh-CN"/>
              </w:rPr>
              <w:t>*7.收集车配有等离子消毒，一键启动，10秒钟起效，消杀时间1-10分钟可调。</w:t>
            </w:r>
          </w:p>
          <w:p w14:paraId="19079162">
            <w:pPr>
              <w:spacing w:line="360" w:lineRule="auto"/>
              <w:jc w:val="left"/>
              <w:rPr>
                <w:rFonts w:hint="eastAsia" w:ascii="宋体" w:hAnsi="宋体"/>
                <w:highlight w:val="none"/>
                <w:lang w:val="en-US" w:eastAsia="zh-CN"/>
              </w:rPr>
            </w:pPr>
            <w:r>
              <w:rPr>
                <w:rFonts w:hint="eastAsia" w:ascii="宋体" w:hAnsi="宋体"/>
                <w:highlight w:val="none"/>
                <w:lang w:val="en-US" w:eastAsia="zh-CN"/>
              </w:rPr>
              <w:t>8.收集车需提供CMA、CNAS标识检测报告</w:t>
            </w:r>
          </w:p>
          <w:p w14:paraId="4404E273">
            <w:pPr>
              <w:spacing w:line="360" w:lineRule="auto"/>
              <w:jc w:val="left"/>
              <w:rPr>
                <w:rFonts w:hint="default" w:ascii="宋体" w:hAnsi="宋体"/>
                <w:highlight w:val="none"/>
                <w:lang w:val="en-US" w:eastAsia="zh-CN"/>
              </w:rPr>
            </w:pPr>
            <w:r>
              <w:rPr>
                <w:rFonts w:hint="eastAsia" w:ascii="宋体" w:hAnsi="宋体"/>
                <w:highlight w:val="none"/>
                <w:lang w:val="en-US" w:eastAsia="zh-CN"/>
              </w:rPr>
              <w:t>9.收集车支持动力与控制系统分开供电，供电电池采用磷酸铁锂电池，电池容量≥DC 24V 40Ah。</w:t>
            </w:r>
          </w:p>
        </w:tc>
        <w:tc>
          <w:tcPr>
            <w:tcW w:w="939" w:type="dxa"/>
            <w:noWrap w:val="0"/>
            <w:vAlign w:val="center"/>
          </w:tcPr>
          <w:p w14:paraId="66960012">
            <w:pPr>
              <w:pStyle w:val="11"/>
              <w:ind w:right="28"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1台</w:t>
            </w:r>
          </w:p>
        </w:tc>
      </w:tr>
      <w:tr w14:paraId="29A2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2" w:type="dxa"/>
            <w:noWrap w:val="0"/>
            <w:vAlign w:val="center"/>
          </w:tcPr>
          <w:p w14:paraId="6AD1ACDD">
            <w:pPr>
              <w:spacing w:line="360" w:lineRule="auto"/>
              <w:jc w:val="center"/>
              <w:rPr>
                <w:rFonts w:hint="default" w:ascii="宋体" w:hAnsi="宋体"/>
                <w:highlight w:val="none"/>
                <w:lang w:val="en-US" w:eastAsia="zh-CN"/>
              </w:rPr>
            </w:pPr>
            <w:r>
              <w:rPr>
                <w:rFonts w:hint="eastAsia" w:ascii="宋体" w:hAnsi="宋体"/>
                <w:highlight w:val="none"/>
                <w:lang w:val="en-US" w:eastAsia="zh-CN"/>
              </w:rPr>
              <w:fldChar w:fldCharType="begin"/>
            </w:r>
            <w:r>
              <w:rPr>
                <w:rFonts w:hint="eastAsia" w:ascii="宋体" w:hAnsi="宋体"/>
                <w:highlight w:val="none"/>
                <w:lang w:val="en-US" w:eastAsia="zh-CN"/>
              </w:rPr>
              <w:instrText xml:space="preserve"> HYPERLINK "https://mini.eastday.com/a/190529213952949.html?qid=03123" \t "_blank" </w:instrText>
            </w:r>
            <w:r>
              <w:rPr>
                <w:rFonts w:hint="eastAsia" w:ascii="宋体" w:hAnsi="宋体"/>
                <w:highlight w:val="none"/>
                <w:lang w:val="en-US" w:eastAsia="zh-CN"/>
              </w:rPr>
              <w:fldChar w:fldCharType="separate"/>
            </w:r>
            <w:r>
              <w:rPr>
                <w:rFonts w:hint="eastAsia" w:ascii="宋体" w:hAnsi="宋体"/>
                <w:highlight w:val="none"/>
                <w:lang w:val="en-US" w:eastAsia="zh-CN"/>
              </w:rPr>
              <w:fldChar w:fldCharType="end"/>
            </w:r>
            <w:r>
              <w:rPr>
                <w:rFonts w:hint="eastAsia" w:ascii="宋体" w:hAnsi="宋体"/>
                <w:highlight w:val="none"/>
                <w:lang w:val="en-US" w:eastAsia="zh-CN"/>
              </w:rPr>
              <w:t>21</w:t>
            </w:r>
          </w:p>
        </w:tc>
        <w:tc>
          <w:tcPr>
            <w:tcW w:w="1394" w:type="dxa"/>
            <w:noWrap w:val="0"/>
            <w:vAlign w:val="center"/>
          </w:tcPr>
          <w:p w14:paraId="1C5CB32C">
            <w:pPr>
              <w:spacing w:line="360" w:lineRule="auto"/>
              <w:jc w:val="center"/>
              <w:rPr>
                <w:rFonts w:hint="eastAsia" w:ascii="宋体" w:hAnsi="宋体"/>
                <w:highlight w:val="none"/>
                <w:lang w:val="en-US" w:eastAsia="zh-CN"/>
              </w:rPr>
            </w:pPr>
            <w:r>
              <w:rPr>
                <w:rFonts w:hint="eastAsia" w:ascii="宋体" w:hAnsi="宋体"/>
                <w:highlight w:val="none"/>
                <w:lang w:val="en-US" w:eastAsia="zh-CN"/>
              </w:rPr>
              <w:t>与设备房连接管路</w:t>
            </w:r>
          </w:p>
        </w:tc>
        <w:tc>
          <w:tcPr>
            <w:tcW w:w="5832" w:type="dxa"/>
            <w:noWrap w:val="0"/>
            <w:vAlign w:val="center"/>
          </w:tcPr>
          <w:p w14:paraId="526B0458">
            <w:pPr>
              <w:spacing w:line="360" w:lineRule="auto"/>
              <w:jc w:val="left"/>
              <w:rPr>
                <w:rFonts w:hint="default" w:ascii="宋体" w:hAnsi="宋体"/>
                <w:highlight w:val="none"/>
                <w:lang w:val="en-US" w:eastAsia="zh-CN"/>
              </w:rPr>
            </w:pPr>
            <w:r>
              <w:rPr>
                <w:rFonts w:hint="eastAsia" w:ascii="宋体" w:hAnsi="宋体"/>
                <w:highlight w:val="none"/>
                <w:lang w:val="en-US" w:eastAsia="zh-CN"/>
              </w:rPr>
              <w:t>设备存储间与设备之间的所需连接管路、线路及配件</w:t>
            </w:r>
          </w:p>
        </w:tc>
        <w:tc>
          <w:tcPr>
            <w:tcW w:w="939" w:type="dxa"/>
            <w:noWrap w:val="0"/>
            <w:vAlign w:val="center"/>
          </w:tcPr>
          <w:p w14:paraId="6D05B42F">
            <w:pPr>
              <w:pStyle w:val="11"/>
              <w:ind w:right="28" w:rightChars="0"/>
              <w:jc w:val="center"/>
              <w:rPr>
                <w:rFonts w:hint="default" w:ascii="宋体" w:hAnsi="宋体"/>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套</w:t>
            </w:r>
          </w:p>
        </w:tc>
      </w:tr>
      <w:tr w14:paraId="3060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22" w:type="dxa"/>
            <w:noWrap w:val="0"/>
            <w:vAlign w:val="center"/>
          </w:tcPr>
          <w:p w14:paraId="7539DE35">
            <w:pPr>
              <w:spacing w:line="360" w:lineRule="auto"/>
              <w:jc w:val="center"/>
              <w:rPr>
                <w:rFonts w:hint="default" w:ascii="宋体" w:hAnsi="宋体"/>
                <w:highlight w:val="none"/>
                <w:lang w:val="en-US" w:eastAsia="zh-CN"/>
              </w:rPr>
            </w:pPr>
            <w:r>
              <w:rPr>
                <w:rFonts w:hint="eastAsia" w:ascii="宋体" w:hAnsi="宋体"/>
                <w:highlight w:val="none"/>
                <w:lang w:val="en-US" w:eastAsia="zh-CN"/>
              </w:rPr>
              <w:t>22</w:t>
            </w:r>
          </w:p>
        </w:tc>
        <w:tc>
          <w:tcPr>
            <w:tcW w:w="1394" w:type="dxa"/>
            <w:noWrap w:val="0"/>
            <w:vAlign w:val="center"/>
          </w:tcPr>
          <w:p w14:paraId="6405C470">
            <w:pPr>
              <w:spacing w:line="360" w:lineRule="auto"/>
              <w:jc w:val="center"/>
              <w:rPr>
                <w:rFonts w:hint="eastAsia" w:ascii="宋体" w:hAnsi="宋体"/>
                <w:highlight w:val="none"/>
                <w:lang w:val="en-US" w:eastAsia="zh-CN"/>
              </w:rPr>
            </w:pPr>
            <w:r>
              <w:rPr>
                <w:rFonts w:hint="eastAsia" w:ascii="宋体" w:hAnsi="宋体"/>
                <w:highlight w:val="none"/>
                <w:lang w:val="en-US" w:eastAsia="zh-CN"/>
              </w:rPr>
              <w:t>检修口（成品）</w:t>
            </w:r>
          </w:p>
        </w:tc>
        <w:tc>
          <w:tcPr>
            <w:tcW w:w="5832" w:type="dxa"/>
            <w:noWrap w:val="0"/>
            <w:vAlign w:val="center"/>
          </w:tcPr>
          <w:p w14:paraId="048296F2">
            <w:pPr>
              <w:spacing w:line="360" w:lineRule="auto"/>
              <w:jc w:val="left"/>
              <w:rPr>
                <w:rFonts w:hint="default" w:ascii="宋体" w:hAnsi="宋体"/>
                <w:highlight w:val="none"/>
                <w:lang w:val="en-US" w:eastAsia="zh-CN"/>
              </w:rPr>
            </w:pPr>
            <w:r>
              <w:rPr>
                <w:rFonts w:hint="eastAsia" w:ascii="宋体" w:hAnsi="宋体"/>
                <w:highlight w:val="none"/>
                <w:lang w:val="en-US" w:eastAsia="zh-CN"/>
              </w:rPr>
              <w:t>碳钢材质，树脂防腐处理 600*600mm</w:t>
            </w:r>
          </w:p>
        </w:tc>
        <w:tc>
          <w:tcPr>
            <w:tcW w:w="939" w:type="dxa"/>
            <w:noWrap w:val="0"/>
            <w:vAlign w:val="center"/>
          </w:tcPr>
          <w:p w14:paraId="4758577F">
            <w:pPr>
              <w:pStyle w:val="11"/>
              <w:ind w:right="28"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个</w:t>
            </w:r>
          </w:p>
        </w:tc>
      </w:tr>
      <w:tr w14:paraId="5087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2" w:type="dxa"/>
            <w:noWrap w:val="0"/>
            <w:vAlign w:val="center"/>
          </w:tcPr>
          <w:p w14:paraId="4FD64E3F">
            <w:pPr>
              <w:spacing w:line="360" w:lineRule="auto"/>
              <w:jc w:val="center"/>
              <w:rPr>
                <w:rFonts w:hint="default" w:ascii="宋体" w:hAnsi="宋体"/>
                <w:highlight w:val="none"/>
                <w:lang w:val="en-US" w:eastAsia="zh-CN"/>
              </w:rPr>
            </w:pPr>
            <w:r>
              <w:rPr>
                <w:rFonts w:hint="eastAsia" w:ascii="宋体" w:hAnsi="宋体"/>
                <w:highlight w:val="none"/>
                <w:lang w:val="en-US" w:eastAsia="zh-CN"/>
              </w:rPr>
              <w:t>23</w:t>
            </w:r>
          </w:p>
        </w:tc>
        <w:tc>
          <w:tcPr>
            <w:tcW w:w="1394" w:type="dxa"/>
            <w:noWrap w:val="0"/>
            <w:vAlign w:val="center"/>
          </w:tcPr>
          <w:p w14:paraId="4583B020">
            <w:pPr>
              <w:spacing w:line="360" w:lineRule="auto"/>
              <w:jc w:val="center"/>
              <w:rPr>
                <w:rFonts w:hint="default" w:ascii="宋体" w:hAnsi="宋体"/>
                <w:highlight w:val="none"/>
                <w:lang w:val="en-US" w:eastAsia="zh-CN"/>
              </w:rPr>
            </w:pPr>
            <w:r>
              <w:rPr>
                <w:rFonts w:hint="eastAsia" w:ascii="宋体" w:hAnsi="宋体"/>
                <w:highlight w:val="none"/>
                <w:lang w:val="en-US" w:eastAsia="zh-CN"/>
              </w:rPr>
              <w:t>设备存储间（夹芯板成品）</w:t>
            </w:r>
          </w:p>
        </w:tc>
        <w:tc>
          <w:tcPr>
            <w:tcW w:w="5832" w:type="dxa"/>
            <w:noWrap w:val="0"/>
            <w:vAlign w:val="center"/>
          </w:tcPr>
          <w:p w14:paraId="3CBB3B6B">
            <w:pPr>
              <w:spacing w:line="360" w:lineRule="auto"/>
              <w:jc w:val="left"/>
              <w:rPr>
                <w:rFonts w:hint="default" w:ascii="宋体" w:hAnsi="宋体"/>
                <w:highlight w:val="none"/>
                <w:lang w:val="en-US" w:eastAsia="zh-CN"/>
              </w:rPr>
            </w:pPr>
            <w:r>
              <w:rPr>
                <w:rFonts w:hint="eastAsia" w:ascii="宋体" w:hAnsi="宋体"/>
                <w:highlight w:val="none"/>
                <w:lang w:val="en-US" w:eastAsia="zh-CN"/>
              </w:rPr>
              <w:t>需满足曝气设备、消毒设备、配电柜、废气处理设备、医废存储存放。</w:t>
            </w:r>
          </w:p>
        </w:tc>
        <w:tc>
          <w:tcPr>
            <w:tcW w:w="939" w:type="dxa"/>
            <w:noWrap w:val="0"/>
            <w:vAlign w:val="center"/>
          </w:tcPr>
          <w:p w14:paraId="449D579D">
            <w:pPr>
              <w:pStyle w:val="11"/>
              <w:ind w:right="28"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批</w:t>
            </w:r>
          </w:p>
        </w:tc>
      </w:tr>
      <w:tr w14:paraId="1482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22" w:type="dxa"/>
            <w:noWrap w:val="0"/>
            <w:vAlign w:val="center"/>
          </w:tcPr>
          <w:p w14:paraId="481973CA">
            <w:pPr>
              <w:spacing w:line="360" w:lineRule="auto"/>
              <w:jc w:val="center"/>
              <w:rPr>
                <w:rFonts w:hint="default" w:ascii="宋体" w:hAnsi="宋体"/>
                <w:highlight w:val="none"/>
                <w:lang w:val="en-US" w:eastAsia="zh-CN"/>
              </w:rPr>
            </w:pPr>
            <w:r>
              <w:rPr>
                <w:rFonts w:hint="eastAsia" w:ascii="宋体" w:hAnsi="宋体"/>
                <w:highlight w:val="none"/>
                <w:lang w:val="en-US" w:eastAsia="zh-CN"/>
              </w:rPr>
              <w:t>24</w:t>
            </w:r>
          </w:p>
        </w:tc>
        <w:tc>
          <w:tcPr>
            <w:tcW w:w="1394" w:type="dxa"/>
            <w:noWrap w:val="0"/>
            <w:vAlign w:val="center"/>
          </w:tcPr>
          <w:p w14:paraId="3BC879B1">
            <w:pPr>
              <w:spacing w:line="360" w:lineRule="auto"/>
              <w:jc w:val="center"/>
              <w:rPr>
                <w:rFonts w:hint="eastAsia" w:ascii="宋体" w:hAnsi="宋体"/>
                <w:highlight w:val="none"/>
                <w:lang w:val="en-US" w:eastAsia="zh-CN"/>
              </w:rPr>
            </w:pPr>
            <w:r>
              <w:rPr>
                <w:rFonts w:hint="eastAsia" w:ascii="宋体" w:hAnsi="宋体"/>
                <w:highlight w:val="none"/>
                <w:lang w:val="en-US" w:eastAsia="zh-CN"/>
              </w:rPr>
              <w:t>安装调试</w:t>
            </w:r>
          </w:p>
        </w:tc>
        <w:tc>
          <w:tcPr>
            <w:tcW w:w="5832" w:type="dxa"/>
            <w:noWrap w:val="0"/>
            <w:vAlign w:val="center"/>
          </w:tcPr>
          <w:p w14:paraId="73952E6D">
            <w:pPr>
              <w:spacing w:line="360" w:lineRule="auto"/>
              <w:jc w:val="left"/>
              <w:rPr>
                <w:rFonts w:hint="default" w:ascii="宋体" w:hAnsi="宋体"/>
                <w:highlight w:val="none"/>
                <w:lang w:val="en-US" w:eastAsia="zh-CN"/>
              </w:rPr>
            </w:pPr>
            <w:r>
              <w:rPr>
                <w:rFonts w:hint="eastAsia" w:ascii="宋体" w:hAnsi="宋体"/>
                <w:highlight w:val="none"/>
                <w:lang w:val="en-US" w:eastAsia="zh-CN"/>
              </w:rPr>
              <w:t>按照客户指定位置和要求挖坑、安装、恢复、调试直至设备可以正常运转。</w:t>
            </w:r>
          </w:p>
        </w:tc>
        <w:tc>
          <w:tcPr>
            <w:tcW w:w="939" w:type="dxa"/>
            <w:noWrap w:val="0"/>
            <w:vAlign w:val="center"/>
          </w:tcPr>
          <w:p w14:paraId="2B36818D">
            <w:pPr>
              <w:pStyle w:val="11"/>
              <w:ind w:right="28"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w:t>
            </w:r>
          </w:p>
        </w:tc>
      </w:tr>
      <w:tr w14:paraId="6F38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2" w:type="dxa"/>
            <w:noWrap w:val="0"/>
            <w:vAlign w:val="center"/>
          </w:tcPr>
          <w:p w14:paraId="1747BEB3">
            <w:pPr>
              <w:spacing w:line="360" w:lineRule="auto"/>
              <w:jc w:val="center"/>
              <w:rPr>
                <w:rFonts w:hint="default" w:ascii="宋体" w:hAnsi="宋体"/>
                <w:highlight w:val="none"/>
                <w:lang w:val="en-US" w:eastAsia="zh-CN"/>
              </w:rPr>
            </w:pPr>
            <w:r>
              <w:rPr>
                <w:rFonts w:hint="eastAsia" w:ascii="宋体" w:hAnsi="宋体"/>
                <w:highlight w:val="none"/>
                <w:lang w:val="en-US" w:eastAsia="zh-CN"/>
              </w:rPr>
              <w:t>25</w:t>
            </w:r>
          </w:p>
        </w:tc>
        <w:tc>
          <w:tcPr>
            <w:tcW w:w="1394" w:type="dxa"/>
            <w:noWrap w:val="0"/>
            <w:vAlign w:val="center"/>
          </w:tcPr>
          <w:p w14:paraId="58EFB366">
            <w:pPr>
              <w:spacing w:line="360" w:lineRule="auto"/>
              <w:jc w:val="center"/>
              <w:rPr>
                <w:rFonts w:hint="default" w:ascii="宋体" w:hAnsi="宋体"/>
                <w:highlight w:val="none"/>
                <w:lang w:val="en-US" w:eastAsia="zh-CN"/>
              </w:rPr>
            </w:pPr>
            <w:r>
              <w:rPr>
                <w:rFonts w:hint="eastAsia" w:ascii="宋体" w:hAnsi="宋体"/>
                <w:highlight w:val="none"/>
                <w:lang w:val="en-US" w:eastAsia="zh-CN"/>
              </w:rPr>
              <w:t>菌种</w:t>
            </w:r>
          </w:p>
        </w:tc>
        <w:tc>
          <w:tcPr>
            <w:tcW w:w="5832" w:type="dxa"/>
            <w:noWrap w:val="0"/>
            <w:vAlign w:val="center"/>
          </w:tcPr>
          <w:p w14:paraId="18357E65">
            <w:pPr>
              <w:spacing w:line="360" w:lineRule="auto"/>
              <w:jc w:val="left"/>
              <w:rPr>
                <w:rFonts w:hint="default" w:ascii="宋体" w:hAnsi="宋体"/>
                <w:highlight w:val="none"/>
                <w:lang w:val="en-US" w:eastAsia="zh-CN"/>
              </w:rPr>
            </w:pPr>
            <w:r>
              <w:rPr>
                <w:rFonts w:hint="eastAsia" w:ascii="宋体" w:hAnsi="宋体"/>
                <w:highlight w:val="none"/>
                <w:lang w:val="en-US" w:eastAsia="zh-CN"/>
              </w:rPr>
              <w:t>设备内活性污泥添加，菌种培养，直至出水达标排放，提供1名操作人员专业证书。</w:t>
            </w:r>
          </w:p>
        </w:tc>
        <w:tc>
          <w:tcPr>
            <w:tcW w:w="939" w:type="dxa"/>
            <w:noWrap w:val="0"/>
            <w:vAlign w:val="center"/>
          </w:tcPr>
          <w:p w14:paraId="5EDD5850">
            <w:pPr>
              <w:pStyle w:val="11"/>
              <w:ind w:right="28"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1批</w:t>
            </w:r>
          </w:p>
        </w:tc>
      </w:tr>
      <w:tr w14:paraId="74DE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2" w:type="dxa"/>
            <w:noWrap w:val="0"/>
            <w:vAlign w:val="center"/>
          </w:tcPr>
          <w:p w14:paraId="27F1903A">
            <w:pPr>
              <w:spacing w:line="360" w:lineRule="auto"/>
              <w:jc w:val="center"/>
              <w:rPr>
                <w:rFonts w:hint="default" w:ascii="宋体" w:hAnsi="宋体"/>
                <w:highlight w:val="none"/>
                <w:lang w:val="en-US" w:eastAsia="zh-CN"/>
              </w:rPr>
            </w:pPr>
            <w:r>
              <w:rPr>
                <w:rFonts w:hint="eastAsia" w:ascii="宋体" w:hAnsi="宋体"/>
                <w:highlight w:val="none"/>
                <w:lang w:val="en-US" w:eastAsia="zh-CN"/>
              </w:rPr>
              <w:t>26</w:t>
            </w:r>
          </w:p>
        </w:tc>
        <w:tc>
          <w:tcPr>
            <w:tcW w:w="1394" w:type="dxa"/>
            <w:noWrap w:val="0"/>
            <w:vAlign w:val="center"/>
          </w:tcPr>
          <w:p w14:paraId="44B16054">
            <w:pPr>
              <w:spacing w:line="360" w:lineRule="auto"/>
              <w:jc w:val="center"/>
              <w:rPr>
                <w:rFonts w:hint="default" w:ascii="宋体" w:hAnsi="宋体"/>
                <w:highlight w:val="none"/>
                <w:lang w:val="en-US" w:eastAsia="zh-CN"/>
              </w:rPr>
            </w:pPr>
            <w:r>
              <w:rPr>
                <w:rFonts w:hint="eastAsia" w:ascii="宋体" w:hAnsi="宋体"/>
                <w:highlight w:val="none"/>
                <w:lang w:val="en-US" w:eastAsia="zh-CN"/>
              </w:rPr>
              <w:t>售后</w:t>
            </w:r>
          </w:p>
        </w:tc>
        <w:tc>
          <w:tcPr>
            <w:tcW w:w="5832" w:type="dxa"/>
            <w:shd w:val="clear" w:color="auto" w:fill="auto"/>
            <w:noWrap w:val="0"/>
            <w:vAlign w:val="center"/>
          </w:tcPr>
          <w:p w14:paraId="0B5C8412">
            <w:pPr>
              <w:spacing w:line="360" w:lineRule="auto"/>
              <w:jc w:val="left"/>
              <w:rPr>
                <w:rFonts w:hint="default" w:ascii="宋体" w:hAnsi="宋体" w:eastAsia="Arial" w:cs="Arial"/>
                <w:snapToGrid w:val="0"/>
                <w:color w:val="000000"/>
                <w:kern w:val="0"/>
                <w:sz w:val="21"/>
                <w:szCs w:val="21"/>
                <w:highlight w:val="none"/>
                <w:lang w:val="en-US" w:eastAsia="zh-CN" w:bidi="ar-SA"/>
              </w:rPr>
            </w:pPr>
            <w:r>
              <w:rPr>
                <w:rFonts w:hint="eastAsia" w:ascii="宋体" w:hAnsi="宋体"/>
                <w:highlight w:val="none"/>
                <w:lang w:val="en-US" w:eastAsia="zh-CN"/>
              </w:rPr>
              <w:t>设备故障1小时内现场响应，培训使用方至少一人持证上岗。</w:t>
            </w:r>
          </w:p>
        </w:tc>
        <w:tc>
          <w:tcPr>
            <w:tcW w:w="939" w:type="dxa"/>
            <w:noWrap w:val="0"/>
            <w:vAlign w:val="center"/>
          </w:tcPr>
          <w:p w14:paraId="2088AE6F">
            <w:pPr>
              <w:pStyle w:val="11"/>
              <w:ind w:right="28"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w:t>
            </w:r>
          </w:p>
        </w:tc>
      </w:tr>
      <w:bookmarkEnd w:id="6"/>
    </w:tbl>
    <w:p w14:paraId="7A8E933B">
      <w:pPr>
        <w:spacing w:before="113" w:line="222" w:lineRule="auto"/>
        <w:rPr>
          <w:rFonts w:ascii="宋体" w:hAnsi="宋体" w:eastAsia="宋体" w:cs="宋体"/>
          <w:spacing w:val="-5"/>
          <w:sz w:val="24"/>
          <w:szCs w:val="24"/>
        </w:rPr>
      </w:pPr>
    </w:p>
    <w:p w14:paraId="5854E645">
      <w:pPr>
        <w:spacing w:before="113" w:line="222" w:lineRule="auto"/>
        <w:ind w:left="32"/>
        <w:rPr>
          <w:rFonts w:ascii="宋体" w:hAnsi="宋体" w:eastAsia="宋体" w:cs="宋体"/>
          <w:sz w:val="24"/>
          <w:szCs w:val="24"/>
        </w:rPr>
      </w:pPr>
      <w:r>
        <w:rPr>
          <w:rFonts w:ascii="宋体" w:hAnsi="宋体" w:eastAsia="宋体" w:cs="宋体"/>
          <w:spacing w:val="-5"/>
          <w:sz w:val="24"/>
          <w:szCs w:val="24"/>
        </w:rPr>
        <w:t>备注：</w:t>
      </w:r>
    </w:p>
    <w:p w14:paraId="6C917BBA">
      <w:pPr>
        <w:spacing w:before="178" w:line="325" w:lineRule="auto"/>
        <w:ind w:left="27" w:right="40" w:firstLine="499"/>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b/>
          <w:bCs/>
          <w:spacing w:val="1"/>
          <w:sz w:val="24"/>
          <w:szCs w:val="24"/>
        </w:rPr>
        <w:t>投标人应根据自身实际情况如实响应采购文</w:t>
      </w:r>
      <w:r>
        <w:rPr>
          <w:rFonts w:ascii="宋体" w:hAnsi="宋体" w:eastAsia="宋体" w:cs="宋体"/>
          <w:b/>
          <w:bCs/>
          <w:sz w:val="24"/>
          <w:szCs w:val="24"/>
        </w:rPr>
        <w:t>件，不得仅将采购文件内容简单复制粘贴作为投标响应，还应当提供相关证明材</w:t>
      </w:r>
      <w:r>
        <w:rPr>
          <w:rFonts w:ascii="宋体" w:hAnsi="宋体" w:eastAsia="宋体" w:cs="宋体"/>
          <w:b/>
          <w:bCs/>
          <w:spacing w:val="-3"/>
          <w:sz w:val="24"/>
          <w:szCs w:val="24"/>
        </w:rPr>
        <w:t>料（如检测报告、产品彩页</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rPr>
        <w:t>技术白皮书等资料</w:t>
      </w:r>
      <w:r>
        <w:rPr>
          <w:rFonts w:ascii="宋体" w:hAnsi="宋体" w:eastAsia="宋体" w:cs="宋体"/>
          <w:b/>
          <w:bCs/>
          <w:spacing w:val="15"/>
          <w:sz w:val="24"/>
          <w:szCs w:val="24"/>
        </w:rPr>
        <w:t>），</w:t>
      </w:r>
      <w:r>
        <w:rPr>
          <w:rFonts w:ascii="宋体" w:hAnsi="宋体" w:eastAsia="宋体" w:cs="宋体"/>
          <w:b/>
          <w:bCs/>
          <w:spacing w:val="-3"/>
          <w:sz w:val="24"/>
          <w:szCs w:val="24"/>
        </w:rPr>
        <w:t>否则将作无效响应处理。</w:t>
      </w:r>
    </w:p>
    <w:p w14:paraId="4F356794">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2、投标人提供虚假材料，骗取中标的，中标无效，给招标人造成损失的，依法承担赔偿责任；参加投标的供应商届时将计入不良行为记录名单。</w:t>
      </w:r>
    </w:p>
    <w:p w14:paraId="0944EBAF">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3、如发现中标人提供的材料虚假或对标书所要求说明的情况故意隐瞒或虚 报，则招标采购单位有权取消其中标资格，并另行决定排名居其后的中标候选人中标（在标书有效期内）或由招标代理机构组织重新招标。</w:t>
      </w:r>
    </w:p>
    <w:p w14:paraId="346780B9">
      <w:pPr>
        <w:keepNext w:val="0"/>
        <w:keepLines w:val="0"/>
        <w:pageBreakBefore w:val="0"/>
        <w:kinsoku/>
        <w:wordWrap/>
        <w:topLinePunct w:val="0"/>
        <w:bidi w:val="0"/>
        <w:spacing w:line="240" w:lineRule="auto"/>
        <w:ind w:right="-161" w:firstLine="238" w:firstLineChars="100"/>
        <w:rPr>
          <w:rFonts w:ascii="宋体" w:hAnsi="宋体" w:eastAsia="宋体" w:cs="宋体"/>
          <w:spacing w:val="-1"/>
          <w:sz w:val="24"/>
          <w:szCs w:val="24"/>
        </w:rPr>
      </w:pPr>
    </w:p>
    <w:p w14:paraId="650251F7">
      <w:pPr>
        <w:keepNext w:val="0"/>
        <w:keepLines w:val="0"/>
        <w:pageBreakBefore w:val="0"/>
        <w:kinsoku/>
        <w:wordWrap/>
        <w:topLinePunct w:val="0"/>
        <w:bidi w:val="0"/>
        <w:spacing w:line="240" w:lineRule="auto"/>
        <w:ind w:right="-161" w:firstLine="320" w:firstLineChars="100"/>
        <w:rPr>
          <w:rFonts w:hint="eastAsia" w:ascii="微软雅黑" w:hAnsi="微软雅黑" w:eastAsia="微软雅黑" w:cs="微软雅黑"/>
          <w:b/>
          <w:color w:val="000000"/>
          <w:spacing w:val="20"/>
          <w:sz w:val="28"/>
          <w:szCs w:val="28"/>
        </w:rPr>
      </w:pPr>
      <w:r>
        <w:rPr>
          <w:rFonts w:hint="eastAsia" w:ascii="微软雅黑" w:hAnsi="微软雅黑" w:eastAsia="微软雅黑" w:cs="微软雅黑"/>
          <w:b/>
          <w:color w:val="000000"/>
          <w:spacing w:val="20"/>
          <w:sz w:val="28"/>
          <w:szCs w:val="28"/>
        </w:rPr>
        <w:t>二、招标的非技术性要求：</w:t>
      </w:r>
    </w:p>
    <w:p w14:paraId="39A29A45">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1、检验</w:t>
      </w:r>
    </w:p>
    <w:p w14:paraId="2B532761">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1.1供货商提供的所有货物应符合国际及国内通行的标准，并应附有相应的测试报告和合同证书；</w:t>
      </w:r>
    </w:p>
    <w:p w14:paraId="692D6424">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1.2具体的国际或国内检验标准按供货商在投标文件中承诺的并经招标方确认的规定执行。</w:t>
      </w:r>
    </w:p>
    <w:p w14:paraId="7CF1206A">
      <w:pPr>
        <w:spacing w:before="178" w:line="325" w:lineRule="auto"/>
        <w:ind w:left="27" w:right="40" w:firstLine="499"/>
        <w:rPr>
          <w:rFonts w:hint="eastAsia" w:ascii="宋体" w:hAnsi="宋体" w:eastAsia="宋体" w:cs="宋体"/>
          <w:spacing w:val="-3"/>
          <w:sz w:val="24"/>
          <w:szCs w:val="24"/>
          <w:lang w:eastAsia="zh-CN"/>
        </w:rPr>
      </w:pPr>
      <w:r>
        <w:rPr>
          <w:rFonts w:hint="eastAsia" w:ascii="宋体" w:hAnsi="宋体" w:eastAsia="宋体" w:cs="宋体"/>
          <w:spacing w:val="-3"/>
          <w:sz w:val="24"/>
          <w:szCs w:val="24"/>
        </w:rPr>
        <w:t>2、</w:t>
      </w:r>
      <w:r>
        <w:rPr>
          <w:rFonts w:hint="eastAsia" w:ascii="宋体" w:hAnsi="宋体" w:eastAsia="宋体" w:cs="宋体"/>
          <w:spacing w:val="-3"/>
          <w:sz w:val="24"/>
          <w:szCs w:val="24"/>
          <w:lang w:val="en-US" w:eastAsia="zh-CN"/>
        </w:rPr>
        <w:t>配送</w:t>
      </w:r>
    </w:p>
    <w:p w14:paraId="449481B6">
      <w:pPr>
        <w:spacing w:before="178" w:line="325" w:lineRule="auto"/>
        <w:ind w:left="27" w:right="40" w:firstLine="499"/>
        <w:rPr>
          <w:rFonts w:hint="eastAsia" w:ascii="宋体" w:hAnsi="宋体" w:eastAsia="宋体" w:cs="宋体"/>
          <w:spacing w:val="-3"/>
          <w:sz w:val="24"/>
          <w:szCs w:val="24"/>
          <w:lang w:eastAsia="zh-CN"/>
        </w:rPr>
      </w:pPr>
      <w:r>
        <w:rPr>
          <w:rFonts w:hint="eastAsia" w:ascii="宋体" w:hAnsi="宋体" w:eastAsia="宋体" w:cs="宋体"/>
          <w:spacing w:val="-3"/>
          <w:sz w:val="24"/>
          <w:szCs w:val="24"/>
        </w:rPr>
        <w:t>2.1供货商必须在合同签订后将需招标方配合的事项以书面方式通知招标方</w:t>
      </w:r>
      <w:r>
        <w:rPr>
          <w:rFonts w:hint="eastAsia" w:ascii="宋体" w:hAnsi="宋体" w:eastAsia="宋体" w:cs="宋体"/>
          <w:spacing w:val="-3"/>
          <w:sz w:val="24"/>
          <w:szCs w:val="24"/>
          <w:lang w:eastAsia="zh-CN"/>
        </w:rPr>
        <w:t>；</w:t>
      </w:r>
    </w:p>
    <w:p w14:paraId="4E4305F2">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2.2供货商免费负责送货到招标方现场，招标方协助开展工作；</w:t>
      </w:r>
    </w:p>
    <w:p w14:paraId="7B3010C3">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2.3供货商专业</w:t>
      </w:r>
      <w:r>
        <w:rPr>
          <w:rFonts w:hint="eastAsia" w:ascii="宋体" w:hAnsi="宋体" w:eastAsia="宋体" w:cs="宋体"/>
          <w:spacing w:val="-3"/>
          <w:sz w:val="24"/>
          <w:szCs w:val="24"/>
          <w:lang w:eastAsia="zh-CN"/>
        </w:rPr>
        <w:t>技术</w:t>
      </w:r>
      <w:r>
        <w:rPr>
          <w:rFonts w:hint="eastAsia" w:ascii="宋体" w:hAnsi="宋体" w:eastAsia="宋体" w:cs="宋体"/>
          <w:spacing w:val="-3"/>
          <w:sz w:val="24"/>
          <w:szCs w:val="24"/>
        </w:rPr>
        <w:t>人员应及时到达</w:t>
      </w:r>
      <w:r>
        <w:rPr>
          <w:rFonts w:hint="eastAsia" w:ascii="宋体" w:hAnsi="宋体" w:eastAsia="宋体" w:cs="宋体"/>
          <w:spacing w:val="-3"/>
          <w:sz w:val="24"/>
          <w:szCs w:val="24"/>
          <w:lang w:val="en-US" w:eastAsia="zh-CN"/>
        </w:rPr>
        <w:t>供货</w:t>
      </w:r>
      <w:r>
        <w:rPr>
          <w:rFonts w:hint="eastAsia" w:ascii="宋体" w:hAnsi="宋体" w:eastAsia="宋体" w:cs="宋体"/>
          <w:spacing w:val="-3"/>
          <w:sz w:val="24"/>
          <w:szCs w:val="24"/>
        </w:rPr>
        <w:t>现场，直至</w:t>
      </w:r>
      <w:r>
        <w:rPr>
          <w:rFonts w:hint="eastAsia" w:ascii="宋体" w:hAnsi="宋体" w:eastAsia="宋体" w:cs="宋体"/>
          <w:spacing w:val="-3"/>
          <w:sz w:val="24"/>
          <w:szCs w:val="24"/>
          <w:lang w:val="en-US" w:eastAsia="zh-CN"/>
        </w:rPr>
        <w:t>供货</w:t>
      </w:r>
      <w:r>
        <w:rPr>
          <w:rFonts w:hint="eastAsia" w:ascii="宋体" w:hAnsi="宋体" w:eastAsia="宋体" w:cs="宋体"/>
          <w:spacing w:val="-3"/>
          <w:sz w:val="24"/>
          <w:szCs w:val="24"/>
        </w:rPr>
        <w:t>结束、通过验收；</w:t>
      </w:r>
    </w:p>
    <w:p w14:paraId="5428260F">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2.4供货商负责错发或运输中可能损坏的货物的准备，招标方应及时给买方补齐（中间产生的任何费用，均由卖方承担）；</w:t>
      </w:r>
    </w:p>
    <w:p w14:paraId="329827BA">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2.5上述完成后，招标方按相应的供货商在投标文件中所提供的技术指标进行验收；</w:t>
      </w:r>
    </w:p>
    <w:p w14:paraId="46A7CB7B">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2.6供货商如不能按时完成项目，应赔偿由此给招标方造成的所有损失；</w:t>
      </w:r>
    </w:p>
    <w:p w14:paraId="1F1AAAF3">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3、质量保证</w:t>
      </w:r>
    </w:p>
    <w:p w14:paraId="1D1149AA">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3.1　因供货商原因不能按时</w:t>
      </w:r>
      <w:r>
        <w:rPr>
          <w:rFonts w:hint="eastAsia" w:ascii="宋体" w:hAnsi="宋体" w:eastAsia="宋体" w:cs="宋体"/>
          <w:spacing w:val="-3"/>
          <w:sz w:val="24"/>
          <w:szCs w:val="24"/>
          <w:lang w:eastAsia="zh-CN"/>
        </w:rPr>
        <w:t>完成供货</w:t>
      </w:r>
      <w:r>
        <w:rPr>
          <w:rFonts w:hint="eastAsia" w:ascii="宋体" w:hAnsi="宋体" w:eastAsia="宋体" w:cs="宋体"/>
          <w:spacing w:val="-3"/>
          <w:sz w:val="24"/>
          <w:szCs w:val="24"/>
        </w:rPr>
        <w:t>时，供货商应根据合同规定向招标方做出赔偿；</w:t>
      </w:r>
    </w:p>
    <w:p w14:paraId="35BBBDA9">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3.2 供货商对合同项下项目提供</w:t>
      </w:r>
      <w:r>
        <w:rPr>
          <w:rFonts w:hint="eastAsia" w:ascii="宋体" w:hAnsi="宋体" w:eastAsia="宋体" w:cs="宋体"/>
          <w:spacing w:val="-3"/>
          <w:sz w:val="24"/>
          <w:szCs w:val="24"/>
          <w:lang w:val="en-US" w:eastAsia="zh-CN"/>
        </w:rPr>
        <w:t>交付完成后如遇穿着不合适可以免费调换。</w:t>
      </w:r>
    </w:p>
    <w:p w14:paraId="7FD636E1">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4、售后服务</w:t>
      </w:r>
    </w:p>
    <w:p w14:paraId="162C1533">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4.1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提供给供货商详细的产品清单；</w:t>
      </w:r>
    </w:p>
    <w:p w14:paraId="4D09BC0A">
      <w:pPr>
        <w:spacing w:before="178" w:line="325" w:lineRule="auto"/>
        <w:ind w:left="27" w:right="40" w:firstLine="499"/>
        <w:rPr>
          <w:rFonts w:hint="eastAsia" w:ascii="宋体" w:hAnsi="宋体" w:eastAsia="宋体" w:cs="宋体"/>
          <w:spacing w:val="-3"/>
          <w:sz w:val="24"/>
          <w:szCs w:val="24"/>
        </w:rPr>
      </w:pPr>
      <w:r>
        <w:rPr>
          <w:rFonts w:hint="eastAsia" w:ascii="宋体" w:hAnsi="宋体" w:eastAsia="宋体" w:cs="宋体"/>
          <w:spacing w:val="-3"/>
          <w:sz w:val="24"/>
          <w:szCs w:val="24"/>
        </w:rPr>
        <w:t>4.2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投标方须提供联系人电话，且此人员能随时处理发生的问题；</w:t>
      </w:r>
    </w:p>
    <w:p w14:paraId="22B609A2">
      <w:pPr>
        <w:spacing w:before="178" w:line="325" w:lineRule="auto"/>
        <w:ind w:left="27" w:right="40" w:firstLine="499"/>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4.3 产品质量质保2年。</w:t>
      </w:r>
    </w:p>
    <w:p w14:paraId="1F306832">
      <w:pPr>
        <w:spacing w:before="178" w:line="325" w:lineRule="auto"/>
        <w:ind w:left="27" w:right="40" w:firstLine="499"/>
        <w:rPr>
          <w:rFonts w:ascii="宋体" w:hAnsi="宋体" w:eastAsia="宋体" w:cs="宋体"/>
          <w:sz w:val="24"/>
          <w:szCs w:val="24"/>
        </w:rPr>
      </w:pPr>
      <w:r>
        <w:rPr>
          <w:rFonts w:hint="eastAsia" w:ascii="宋体" w:hAnsi="宋体" w:eastAsia="宋体" w:cs="宋体"/>
          <w:spacing w:val="-3"/>
          <w:sz w:val="24"/>
          <w:szCs w:val="24"/>
        </w:rPr>
        <w:t>交货后，供货商应对质保期及其以后的服务做出承诺，并具有切实可行的服务措施。不能及时兑现服务承诺内容而影响招标方使用时，供货商应给予补偿的承诺，在投标书中均应明确说明。</w:t>
      </w:r>
    </w:p>
    <w:p w14:paraId="7BB9104A">
      <w:pPr>
        <w:spacing w:line="347" w:lineRule="auto"/>
        <w:rPr>
          <w:rFonts w:ascii="宋体" w:hAnsi="宋体" w:eastAsia="宋体" w:cs="宋体"/>
          <w:sz w:val="24"/>
          <w:szCs w:val="24"/>
        </w:rPr>
        <w:sectPr>
          <w:footerReference r:id="rId14" w:type="default"/>
          <w:pgSz w:w="11906" w:h="16839"/>
          <w:pgMar w:top="1440" w:right="1800" w:bottom="1440" w:left="1800" w:header="0" w:footer="992" w:gutter="0"/>
          <w:pgNumType w:fmt="decimal"/>
          <w:cols w:space="720" w:num="1"/>
        </w:sectPr>
      </w:pPr>
    </w:p>
    <w:p w14:paraId="710DBA1B">
      <w:pPr>
        <w:pStyle w:val="2"/>
        <w:spacing w:line="272" w:lineRule="auto"/>
      </w:pPr>
    </w:p>
    <w:p w14:paraId="0F806D8D">
      <w:pPr>
        <w:pStyle w:val="2"/>
        <w:spacing w:line="272" w:lineRule="auto"/>
      </w:pPr>
    </w:p>
    <w:p w14:paraId="7231DF2F">
      <w:pPr>
        <w:spacing w:before="101" w:line="225" w:lineRule="auto"/>
        <w:ind w:left="1728"/>
        <w:outlineLvl w:val="0"/>
        <w:rPr>
          <w:rFonts w:ascii="宋体" w:hAnsi="宋体" w:eastAsia="宋体" w:cs="宋体"/>
          <w:sz w:val="31"/>
          <w:szCs w:val="31"/>
        </w:rPr>
      </w:pPr>
      <w:bookmarkStart w:id="7" w:name="_Toc13783"/>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评审程序、评审方法和评审标准</w:t>
      </w:r>
      <w:bookmarkEnd w:id="7"/>
    </w:p>
    <w:p w14:paraId="11CC02AC">
      <w:pPr>
        <w:spacing w:before="206" w:line="220" w:lineRule="auto"/>
        <w:ind w:left="499"/>
        <w:rPr>
          <w:rFonts w:ascii="宋体" w:hAnsi="宋体" w:eastAsia="宋体" w:cs="宋体"/>
          <w:sz w:val="24"/>
          <w:szCs w:val="24"/>
        </w:rPr>
      </w:pPr>
      <w:r>
        <w:rPr>
          <w:rFonts w:ascii="宋体" w:hAnsi="宋体" w:eastAsia="宋体" w:cs="宋体"/>
          <w:spacing w:val="-4"/>
          <w:sz w:val="24"/>
          <w:szCs w:val="24"/>
        </w:rPr>
        <w:t>1、确认谈判文件</w:t>
      </w:r>
    </w:p>
    <w:p w14:paraId="41E00CA5">
      <w:pPr>
        <w:spacing w:before="182" w:line="220" w:lineRule="auto"/>
        <w:ind w:left="510"/>
        <w:rPr>
          <w:rFonts w:ascii="宋体" w:hAnsi="宋体" w:eastAsia="宋体" w:cs="宋体"/>
          <w:sz w:val="24"/>
          <w:szCs w:val="24"/>
        </w:rPr>
      </w:pPr>
      <w:r>
        <w:rPr>
          <w:rFonts w:ascii="宋体" w:hAnsi="宋体" w:eastAsia="宋体" w:cs="宋体"/>
          <w:spacing w:val="-4"/>
          <w:sz w:val="24"/>
          <w:szCs w:val="24"/>
        </w:rPr>
        <w:t>由谈判小组确认谈判文件。</w:t>
      </w:r>
    </w:p>
    <w:p w14:paraId="53F25EA1">
      <w:pPr>
        <w:spacing w:before="182" w:line="220" w:lineRule="auto"/>
        <w:ind w:left="484"/>
        <w:rPr>
          <w:rFonts w:ascii="宋体" w:hAnsi="宋体" w:eastAsia="宋体" w:cs="宋体"/>
          <w:sz w:val="24"/>
          <w:szCs w:val="24"/>
        </w:rPr>
      </w:pPr>
      <w:r>
        <w:rPr>
          <w:rFonts w:ascii="宋体" w:hAnsi="宋体" w:eastAsia="宋体" w:cs="宋体"/>
          <w:spacing w:val="-3"/>
          <w:sz w:val="24"/>
          <w:szCs w:val="24"/>
        </w:rPr>
        <w:t>2、资格审查</w:t>
      </w:r>
    </w:p>
    <w:p w14:paraId="272ACAE9">
      <w:pPr>
        <w:spacing w:before="182" w:line="219" w:lineRule="auto"/>
        <w:ind w:left="484"/>
        <w:rPr>
          <w:rFonts w:ascii="宋体" w:hAnsi="宋体" w:eastAsia="宋体" w:cs="宋体"/>
          <w:sz w:val="24"/>
          <w:szCs w:val="24"/>
        </w:rPr>
      </w:pPr>
      <w:r>
        <w:rPr>
          <w:rFonts w:ascii="宋体" w:hAnsi="宋体" w:eastAsia="宋体" w:cs="宋体"/>
          <w:sz w:val="24"/>
          <w:szCs w:val="24"/>
        </w:rPr>
        <w:t>2.1 响应文件开启后，谈判小组依法对供</w:t>
      </w:r>
      <w:r>
        <w:rPr>
          <w:rFonts w:ascii="宋体" w:hAnsi="宋体" w:eastAsia="宋体" w:cs="宋体"/>
          <w:spacing w:val="-1"/>
          <w:sz w:val="24"/>
          <w:szCs w:val="24"/>
        </w:rPr>
        <w:t>应商的资格证明文件进行审查。</w:t>
      </w:r>
    </w:p>
    <w:p w14:paraId="6236E9C1">
      <w:pPr>
        <w:spacing w:before="183" w:line="219" w:lineRule="auto"/>
        <w:ind w:left="1"/>
        <w:rPr>
          <w:rFonts w:hint="eastAsia" w:ascii="宋体" w:hAnsi="宋体" w:eastAsia="宋体" w:cs="宋体"/>
          <w:sz w:val="24"/>
          <w:szCs w:val="24"/>
          <w:lang w:eastAsia="zh-CN"/>
        </w:rPr>
      </w:pPr>
      <w:r>
        <w:rPr>
          <w:rFonts w:ascii="宋体" w:hAnsi="宋体" w:eastAsia="宋体" w:cs="宋体"/>
          <w:sz w:val="24"/>
          <w:szCs w:val="24"/>
        </w:rPr>
        <w:t>注：采购人代表或者采购代理机构在资格审查结束前，</w:t>
      </w:r>
      <w:r>
        <w:rPr>
          <w:rFonts w:ascii="宋体" w:hAnsi="宋体" w:eastAsia="宋体" w:cs="宋体"/>
          <w:spacing w:val="-1"/>
          <w:sz w:val="24"/>
          <w:szCs w:val="24"/>
        </w:rPr>
        <w:t>对供应商进行信用查询</w:t>
      </w:r>
      <w:r>
        <w:rPr>
          <w:rFonts w:hint="eastAsia" w:ascii="宋体" w:hAnsi="宋体" w:eastAsia="宋体" w:cs="宋体"/>
          <w:spacing w:val="-1"/>
          <w:sz w:val="24"/>
          <w:szCs w:val="24"/>
          <w:lang w:eastAsia="zh-CN"/>
        </w:rPr>
        <w:t>。</w:t>
      </w:r>
    </w:p>
    <w:p w14:paraId="73610C94">
      <w:pPr>
        <w:spacing w:before="183" w:line="287" w:lineRule="auto"/>
        <w:ind w:left="24" w:right="34" w:firstLine="499"/>
        <w:rPr>
          <w:rFonts w:ascii="宋体" w:hAnsi="宋体" w:eastAsia="宋体" w:cs="宋体"/>
          <w:sz w:val="24"/>
          <w:szCs w:val="24"/>
        </w:rPr>
      </w:pPr>
      <w:r>
        <w:rPr>
          <w:rFonts w:ascii="宋体" w:hAnsi="宋体" w:eastAsia="宋体" w:cs="宋体"/>
          <w:spacing w:val="-8"/>
          <w:sz w:val="24"/>
          <w:szCs w:val="24"/>
        </w:rPr>
        <w:t>(1) 查询渠道：“政采云</w:t>
      </w:r>
      <w:r>
        <w:rPr>
          <w:rFonts w:ascii="宋体" w:hAnsi="宋体" w:eastAsia="宋体" w:cs="宋体"/>
          <w:spacing w:val="-88"/>
          <w:sz w:val="24"/>
          <w:szCs w:val="24"/>
        </w:rPr>
        <w:t xml:space="preserve"> </w:t>
      </w:r>
      <w:r>
        <w:rPr>
          <w:rFonts w:ascii="宋体" w:hAnsi="宋体" w:eastAsia="宋体" w:cs="宋体"/>
          <w:spacing w:val="-8"/>
          <w:sz w:val="24"/>
          <w:szCs w:val="24"/>
        </w:rPr>
        <w:t>”平台“信用中国</w:t>
      </w:r>
      <w:r>
        <w:rPr>
          <w:rFonts w:ascii="宋体" w:hAnsi="宋体" w:eastAsia="宋体" w:cs="宋体"/>
          <w:spacing w:val="-88"/>
          <w:sz w:val="24"/>
          <w:szCs w:val="24"/>
        </w:rPr>
        <w:t xml:space="preserve"> </w:t>
      </w:r>
      <w:r>
        <w:rPr>
          <w:rFonts w:ascii="宋体" w:hAnsi="宋体" w:eastAsia="宋体" w:cs="宋体"/>
          <w:spacing w:val="-8"/>
          <w:sz w:val="24"/>
          <w:szCs w:val="24"/>
        </w:rPr>
        <w:t>”网站(</w:t>
      </w:r>
      <w:r>
        <w:fldChar w:fldCharType="begin"/>
      </w:r>
      <w:r>
        <w:instrText xml:space="preserve"> HYPERLINK "http://www.creditchina.gov.cn/" </w:instrText>
      </w:r>
      <w:r>
        <w:fldChar w:fldCharType="separate"/>
      </w:r>
      <w:r>
        <w:rPr>
          <w:rFonts w:ascii="宋体" w:hAnsi="宋体" w:eastAsia="宋体" w:cs="宋体"/>
          <w:spacing w:val="-8"/>
          <w:sz w:val="24"/>
          <w:szCs w:val="24"/>
        </w:rPr>
        <w:t>ww</w:t>
      </w:r>
      <w:r>
        <w:rPr>
          <w:rFonts w:ascii="宋体" w:hAnsi="宋体" w:eastAsia="宋体" w:cs="宋体"/>
          <w:spacing w:val="-9"/>
          <w:sz w:val="24"/>
          <w:szCs w:val="24"/>
        </w:rPr>
        <w:t>w.creditchina.gov.cn</w:t>
      </w:r>
      <w:r>
        <w:rPr>
          <w:rFonts w:ascii="宋体" w:hAnsi="宋体" w:eastAsia="宋体" w:cs="宋体"/>
          <w:spacing w:val="-9"/>
          <w:sz w:val="24"/>
          <w:szCs w:val="24"/>
        </w:rPr>
        <w:fldChar w:fldCharType="end"/>
      </w:r>
      <w:r>
        <w:rPr>
          <w:rFonts w:ascii="宋体" w:hAnsi="宋体" w:eastAsia="宋体" w:cs="宋体"/>
          <w:spacing w:val="-9"/>
          <w:sz w:val="24"/>
          <w:szCs w:val="24"/>
        </w:rPr>
        <w:t>)</w:t>
      </w:r>
      <w:r>
        <w:rPr>
          <w:rFonts w:hint="eastAsia" w:ascii="宋体" w:hAnsi="宋体" w:eastAsia="宋体" w:cs="宋体"/>
          <w:spacing w:val="-9"/>
          <w:sz w:val="24"/>
          <w:szCs w:val="24"/>
          <w:lang w:eastAsia="zh-CN"/>
        </w:rPr>
        <w:t>、</w:t>
      </w:r>
      <w:r>
        <w:fldChar w:fldCharType="begin"/>
      </w:r>
      <w:r>
        <w:instrText xml:space="preserve"> HYPERLINK "http://www.ccgp.gov.cn/" </w:instrText>
      </w:r>
      <w:r>
        <w:fldChar w:fldCharType="separate"/>
      </w:r>
      <w:r>
        <w:rPr>
          <w:rFonts w:ascii="宋体" w:hAnsi="宋体" w:eastAsia="宋体" w:cs="宋体"/>
          <w:spacing w:val="-1"/>
          <w:sz w:val="24"/>
          <w:szCs w:val="24"/>
        </w:rPr>
        <w:t>中国政府采购网(www.ccgp.gov.cn</w:t>
      </w:r>
      <w:r>
        <w:rPr>
          <w:rFonts w:ascii="宋体" w:hAnsi="宋体" w:eastAsia="宋体" w:cs="宋体"/>
          <w:spacing w:val="-1"/>
          <w:sz w:val="24"/>
          <w:szCs w:val="24"/>
        </w:rPr>
        <w:fldChar w:fldCharType="end"/>
      </w:r>
      <w:r>
        <w:rPr>
          <w:rFonts w:ascii="宋体" w:hAnsi="宋体" w:eastAsia="宋体" w:cs="宋体"/>
          <w:spacing w:val="-1"/>
          <w:sz w:val="24"/>
          <w:szCs w:val="24"/>
        </w:rPr>
        <w:t>)链</w:t>
      </w:r>
      <w:r>
        <w:rPr>
          <w:rFonts w:ascii="宋体" w:hAnsi="宋体" w:eastAsia="宋体" w:cs="宋体"/>
          <w:spacing w:val="-2"/>
          <w:sz w:val="24"/>
          <w:szCs w:val="24"/>
        </w:rPr>
        <w:t>接入口。</w:t>
      </w:r>
    </w:p>
    <w:p w14:paraId="2C4F2592">
      <w:pPr>
        <w:spacing w:before="189" w:line="340" w:lineRule="auto"/>
        <w:ind w:right="34" w:firstLine="523"/>
        <w:rPr>
          <w:rFonts w:ascii="宋体" w:hAnsi="宋体" w:eastAsia="宋体" w:cs="宋体"/>
          <w:sz w:val="24"/>
          <w:szCs w:val="24"/>
        </w:rPr>
      </w:pPr>
      <w:r>
        <w:rPr>
          <w:rFonts w:ascii="宋体" w:hAnsi="宋体" w:eastAsia="宋体" w:cs="宋体"/>
          <w:spacing w:val="-3"/>
          <w:sz w:val="24"/>
          <w:szCs w:val="24"/>
        </w:rPr>
        <w:t>(2) 信用信息使用规则：对在“信用中国</w:t>
      </w:r>
      <w:r>
        <w:rPr>
          <w:rFonts w:ascii="宋体" w:hAnsi="宋体" w:eastAsia="宋体" w:cs="宋体"/>
          <w:spacing w:val="-86"/>
          <w:sz w:val="24"/>
          <w:szCs w:val="24"/>
        </w:rPr>
        <w:t xml:space="preserve"> </w:t>
      </w:r>
      <w:r>
        <w:rPr>
          <w:rFonts w:ascii="宋体" w:hAnsi="宋体" w:eastAsia="宋体" w:cs="宋体"/>
          <w:spacing w:val="-3"/>
          <w:sz w:val="24"/>
          <w:szCs w:val="24"/>
        </w:rPr>
        <w:t>”网站(www.creditchina.gov.cn)、</w:t>
      </w:r>
      <w:r>
        <w:rPr>
          <w:rFonts w:ascii="宋体" w:hAnsi="宋体" w:eastAsia="宋体" w:cs="宋体"/>
          <w:sz w:val="24"/>
          <w:szCs w:val="24"/>
        </w:rPr>
        <w:t xml:space="preserve"> </w:t>
      </w:r>
      <w:r>
        <w:rPr>
          <w:rFonts w:ascii="宋体" w:hAnsi="宋体" w:eastAsia="宋体" w:cs="宋体"/>
          <w:spacing w:val="-1"/>
          <w:sz w:val="24"/>
          <w:szCs w:val="24"/>
        </w:rPr>
        <w:t>中国政府采购网(www.ccgp.gov.cn)被列入失信被执行人、重大税收违法案件当事</w:t>
      </w:r>
      <w:r>
        <w:rPr>
          <w:rFonts w:ascii="宋体" w:hAnsi="宋体" w:eastAsia="宋体" w:cs="宋体"/>
          <w:spacing w:val="3"/>
          <w:sz w:val="24"/>
          <w:szCs w:val="24"/>
        </w:rPr>
        <w:t>人名单、政府采购严重违法失信行为记录名单及其他</w:t>
      </w:r>
      <w:r>
        <w:rPr>
          <w:rFonts w:ascii="宋体" w:hAnsi="宋体" w:eastAsia="宋体" w:cs="宋体"/>
          <w:spacing w:val="2"/>
          <w:sz w:val="24"/>
          <w:szCs w:val="24"/>
        </w:rPr>
        <w:t>不符合《中华人民共和国政</w:t>
      </w:r>
      <w:r>
        <w:rPr>
          <w:rFonts w:ascii="宋体" w:hAnsi="宋体" w:eastAsia="宋体" w:cs="宋体"/>
          <w:spacing w:val="3"/>
          <w:sz w:val="24"/>
          <w:szCs w:val="24"/>
        </w:rPr>
        <w:t>府采购法》第二十二条规定条件的供应商，资格审查</w:t>
      </w:r>
      <w:r>
        <w:rPr>
          <w:rFonts w:ascii="宋体" w:hAnsi="宋体" w:eastAsia="宋体" w:cs="宋体"/>
          <w:spacing w:val="2"/>
          <w:sz w:val="24"/>
          <w:szCs w:val="24"/>
        </w:rPr>
        <w:t>不通过，不得参与政府采购</w:t>
      </w:r>
      <w:r>
        <w:rPr>
          <w:rFonts w:ascii="宋体" w:hAnsi="宋体" w:eastAsia="宋体" w:cs="宋体"/>
          <w:spacing w:val="3"/>
          <w:sz w:val="24"/>
          <w:szCs w:val="24"/>
        </w:rPr>
        <w:t>活动。两个以上的自然人、法人或者其他组织组成一</w:t>
      </w:r>
      <w:r>
        <w:rPr>
          <w:rFonts w:ascii="宋体" w:hAnsi="宋体" w:eastAsia="宋体" w:cs="宋体"/>
          <w:spacing w:val="2"/>
          <w:sz w:val="24"/>
          <w:szCs w:val="24"/>
        </w:rPr>
        <w:t>个联合体，以一个供应商的</w:t>
      </w:r>
      <w:r>
        <w:rPr>
          <w:rFonts w:ascii="宋体" w:hAnsi="宋体" w:eastAsia="宋体" w:cs="宋体"/>
          <w:spacing w:val="3"/>
          <w:sz w:val="24"/>
          <w:szCs w:val="24"/>
        </w:rPr>
        <w:t>身份共同参加政府采购活动的，应当对所有联合体成</w:t>
      </w:r>
      <w:r>
        <w:rPr>
          <w:rFonts w:ascii="宋体" w:hAnsi="宋体" w:eastAsia="宋体" w:cs="宋体"/>
          <w:spacing w:val="2"/>
          <w:sz w:val="24"/>
          <w:szCs w:val="24"/>
        </w:rPr>
        <w:t>员进行信用记录查询，联合</w:t>
      </w:r>
      <w:r>
        <w:rPr>
          <w:rFonts w:ascii="宋体" w:hAnsi="宋体" w:eastAsia="宋体" w:cs="宋体"/>
          <w:spacing w:val="-1"/>
          <w:sz w:val="24"/>
          <w:szCs w:val="24"/>
        </w:rPr>
        <w:t>体成员存在不良信用记录的，视同联合体存在不良信用记录。</w:t>
      </w:r>
    </w:p>
    <w:p w14:paraId="06A2EAAE">
      <w:pPr>
        <w:spacing w:before="181" w:line="290" w:lineRule="auto"/>
        <w:ind w:right="33" w:firstLine="483"/>
        <w:rPr>
          <w:rFonts w:ascii="宋体" w:hAnsi="宋体" w:eastAsia="宋体" w:cs="宋体"/>
          <w:sz w:val="24"/>
          <w:szCs w:val="24"/>
        </w:rPr>
      </w:pPr>
      <w:r>
        <w:rPr>
          <w:rFonts w:ascii="宋体" w:hAnsi="宋体" w:eastAsia="宋体" w:cs="宋体"/>
          <w:spacing w:val="3"/>
          <w:sz w:val="24"/>
          <w:szCs w:val="24"/>
        </w:rPr>
        <w:t>2.2 资格审查标准为本谈判文件中载明</w:t>
      </w:r>
      <w:r>
        <w:rPr>
          <w:rFonts w:ascii="宋体" w:hAnsi="宋体" w:eastAsia="宋体" w:cs="宋体"/>
          <w:spacing w:val="2"/>
          <w:sz w:val="24"/>
          <w:szCs w:val="24"/>
        </w:rPr>
        <w:t>对供应商资格要求的条件。资格审查</w:t>
      </w:r>
      <w:r>
        <w:rPr>
          <w:rFonts w:ascii="宋体" w:hAnsi="宋体" w:eastAsia="宋体" w:cs="宋体"/>
          <w:spacing w:val="-2"/>
          <w:sz w:val="24"/>
          <w:szCs w:val="24"/>
        </w:rPr>
        <w:t>采用合格制，凡符合谈判文件规定的供应商资格要求的响应文件均通过资格审查。</w:t>
      </w:r>
    </w:p>
    <w:p w14:paraId="22B7882C">
      <w:pPr>
        <w:spacing w:before="183" w:line="295" w:lineRule="auto"/>
        <w:ind w:left="4" w:right="115" w:firstLine="480"/>
        <w:rPr>
          <w:rFonts w:ascii="宋体" w:hAnsi="宋体" w:eastAsia="宋体" w:cs="宋体"/>
          <w:sz w:val="24"/>
          <w:szCs w:val="24"/>
        </w:rPr>
      </w:pPr>
      <w:r>
        <w:rPr>
          <w:rFonts w:ascii="宋体" w:hAnsi="宋体" w:eastAsia="宋体" w:cs="宋体"/>
          <w:spacing w:val="3"/>
          <w:sz w:val="24"/>
          <w:szCs w:val="24"/>
        </w:rPr>
        <w:t>2.3 供应商有下列情形之一的，资格审</w:t>
      </w:r>
      <w:r>
        <w:rPr>
          <w:rFonts w:ascii="宋体" w:hAnsi="宋体" w:eastAsia="宋体" w:cs="宋体"/>
          <w:spacing w:val="2"/>
          <w:sz w:val="24"/>
          <w:szCs w:val="24"/>
        </w:rPr>
        <w:t>查不通过，其响应文件按无效响应处</w:t>
      </w:r>
      <w:r>
        <w:rPr>
          <w:rFonts w:ascii="宋体" w:hAnsi="宋体" w:eastAsia="宋体" w:cs="宋体"/>
          <w:spacing w:val="-7"/>
          <w:sz w:val="24"/>
          <w:szCs w:val="24"/>
        </w:rPr>
        <w:t>理：</w:t>
      </w:r>
    </w:p>
    <w:p w14:paraId="4B1AEB21">
      <w:pPr>
        <w:spacing w:before="169" w:line="220" w:lineRule="auto"/>
        <w:ind w:left="524"/>
        <w:rPr>
          <w:rFonts w:ascii="宋体" w:hAnsi="宋体" w:eastAsia="宋体" w:cs="宋体"/>
          <w:sz w:val="24"/>
          <w:szCs w:val="24"/>
        </w:rPr>
      </w:pPr>
      <w:r>
        <w:rPr>
          <w:rFonts w:ascii="宋体" w:hAnsi="宋体" w:eastAsia="宋体" w:cs="宋体"/>
          <w:spacing w:val="-3"/>
          <w:sz w:val="24"/>
          <w:szCs w:val="24"/>
        </w:rPr>
        <w:t>(1) 不具备谈判文件中规定的资格要求的；</w:t>
      </w:r>
    </w:p>
    <w:p w14:paraId="6351ADE6">
      <w:pPr>
        <w:spacing w:before="181" w:line="290" w:lineRule="auto"/>
        <w:ind w:left="5" w:right="114" w:firstLine="518"/>
        <w:rPr>
          <w:rFonts w:ascii="宋体" w:hAnsi="宋体" w:eastAsia="宋体" w:cs="宋体"/>
          <w:sz w:val="24"/>
          <w:szCs w:val="24"/>
        </w:rPr>
      </w:pPr>
      <w:r>
        <w:rPr>
          <w:rFonts w:ascii="宋体" w:hAnsi="宋体" w:eastAsia="宋体" w:cs="宋体"/>
          <w:sz w:val="24"/>
          <w:szCs w:val="24"/>
        </w:rPr>
        <w:t>(2) 响应文件未提供任一项“供应商须知前附表</w:t>
      </w:r>
      <w:r>
        <w:rPr>
          <w:rFonts w:ascii="宋体" w:hAnsi="宋体" w:eastAsia="宋体" w:cs="宋体"/>
          <w:spacing w:val="-70"/>
          <w:sz w:val="24"/>
          <w:szCs w:val="24"/>
        </w:rPr>
        <w:t xml:space="preserve"> </w:t>
      </w:r>
      <w:r>
        <w:rPr>
          <w:rFonts w:ascii="宋体" w:hAnsi="宋体" w:eastAsia="宋体" w:cs="宋体"/>
          <w:sz w:val="24"/>
          <w:szCs w:val="24"/>
        </w:rPr>
        <w:t>”资格证明文件规定的“必</w:t>
      </w:r>
      <w:r>
        <w:rPr>
          <w:rFonts w:ascii="宋体" w:hAnsi="宋体" w:eastAsia="宋体" w:cs="宋体"/>
          <w:spacing w:val="-5"/>
          <w:sz w:val="24"/>
          <w:szCs w:val="24"/>
        </w:rPr>
        <w:t>须提供</w:t>
      </w:r>
      <w:r>
        <w:rPr>
          <w:rFonts w:ascii="宋体" w:hAnsi="宋体" w:eastAsia="宋体" w:cs="宋体"/>
          <w:spacing w:val="-80"/>
          <w:sz w:val="24"/>
          <w:szCs w:val="24"/>
        </w:rPr>
        <w:t xml:space="preserve"> </w:t>
      </w:r>
      <w:r>
        <w:rPr>
          <w:rFonts w:ascii="宋体" w:hAnsi="宋体" w:eastAsia="宋体" w:cs="宋体"/>
          <w:spacing w:val="-5"/>
          <w:sz w:val="24"/>
          <w:szCs w:val="24"/>
        </w:rPr>
        <w:t>”的文件资料的；</w:t>
      </w:r>
    </w:p>
    <w:p w14:paraId="39C249A7">
      <w:pPr>
        <w:spacing w:before="182" w:line="290" w:lineRule="auto"/>
        <w:ind w:left="12" w:firstLine="511"/>
        <w:rPr>
          <w:rFonts w:ascii="宋体" w:hAnsi="宋体" w:eastAsia="宋体" w:cs="宋体"/>
          <w:sz w:val="24"/>
          <w:szCs w:val="24"/>
        </w:rPr>
      </w:pPr>
      <w:r>
        <w:rPr>
          <w:rFonts w:ascii="宋体" w:hAnsi="宋体" w:eastAsia="宋体" w:cs="宋体"/>
          <w:spacing w:val="4"/>
          <w:sz w:val="24"/>
          <w:szCs w:val="24"/>
        </w:rPr>
        <w:t>(3) 响应文件提供的资格证明文件出现任一项不符合“</w:t>
      </w:r>
      <w:r>
        <w:rPr>
          <w:rFonts w:ascii="宋体" w:hAnsi="宋体" w:eastAsia="宋体" w:cs="宋体"/>
          <w:spacing w:val="3"/>
          <w:sz w:val="24"/>
          <w:szCs w:val="24"/>
        </w:rPr>
        <w:t>供应商须知前附表</w:t>
      </w:r>
      <w:r>
        <w:rPr>
          <w:rFonts w:ascii="宋体" w:hAnsi="宋体" w:eastAsia="宋体" w:cs="宋体"/>
          <w:spacing w:val="-86"/>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资格证明文件规定的“必须提供</w:t>
      </w:r>
      <w:r>
        <w:rPr>
          <w:rFonts w:ascii="宋体" w:hAnsi="宋体" w:eastAsia="宋体" w:cs="宋体"/>
          <w:spacing w:val="-85"/>
          <w:sz w:val="24"/>
          <w:szCs w:val="24"/>
        </w:rPr>
        <w:t xml:space="preserve"> </w:t>
      </w:r>
      <w:r>
        <w:rPr>
          <w:rFonts w:ascii="宋体" w:hAnsi="宋体" w:eastAsia="宋体" w:cs="宋体"/>
          <w:spacing w:val="-2"/>
          <w:sz w:val="24"/>
          <w:szCs w:val="24"/>
        </w:rPr>
        <w:t>”的文件资料要求或者无效的。</w:t>
      </w:r>
    </w:p>
    <w:p w14:paraId="51DA4BBE">
      <w:pPr>
        <w:spacing w:before="182" w:line="290" w:lineRule="auto"/>
        <w:ind w:right="115" w:firstLine="484"/>
        <w:rPr>
          <w:rFonts w:ascii="宋体" w:hAnsi="宋体" w:eastAsia="宋体" w:cs="宋体"/>
          <w:sz w:val="24"/>
          <w:szCs w:val="24"/>
        </w:rPr>
      </w:pPr>
      <w:r>
        <w:rPr>
          <w:rFonts w:ascii="宋体" w:hAnsi="宋体" w:eastAsia="宋体" w:cs="宋体"/>
          <w:spacing w:val="2"/>
          <w:sz w:val="24"/>
          <w:szCs w:val="24"/>
        </w:rPr>
        <w:t>2.4 通过资格审查的合格供应商不足</w:t>
      </w:r>
      <w:r>
        <w:rPr>
          <w:rFonts w:ascii="宋体" w:hAnsi="宋体" w:eastAsia="宋体" w:cs="宋体"/>
          <w:spacing w:val="-41"/>
          <w:sz w:val="24"/>
          <w:szCs w:val="24"/>
        </w:rPr>
        <w:t xml:space="preserve"> </w:t>
      </w: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家的，</w:t>
      </w:r>
      <w:r>
        <w:rPr>
          <w:rFonts w:ascii="宋体" w:hAnsi="宋体" w:eastAsia="宋体" w:cs="宋体"/>
          <w:spacing w:val="1"/>
          <w:sz w:val="24"/>
          <w:szCs w:val="24"/>
        </w:rPr>
        <w:t>不得进入符合性审查环节</w:t>
      </w:r>
      <w:r>
        <w:rPr>
          <w:rFonts w:hint="eastAsia" w:ascii="宋体" w:hAnsi="宋体" w:eastAsia="宋体" w:cs="宋体"/>
          <w:spacing w:val="1"/>
          <w:sz w:val="24"/>
          <w:szCs w:val="24"/>
          <w:lang w:eastAsia="zh-CN"/>
        </w:rPr>
        <w:t>，</w:t>
      </w:r>
      <w:r>
        <w:rPr>
          <w:rFonts w:ascii="宋体" w:hAnsi="宋体" w:eastAsia="宋体" w:cs="宋体"/>
          <w:spacing w:val="1"/>
          <w:sz w:val="24"/>
          <w:szCs w:val="24"/>
        </w:rPr>
        <w:t>采</w:t>
      </w:r>
      <w:r>
        <w:rPr>
          <w:rFonts w:ascii="宋体" w:hAnsi="宋体" w:eastAsia="宋体" w:cs="宋体"/>
          <w:spacing w:val="-1"/>
          <w:sz w:val="24"/>
          <w:szCs w:val="24"/>
        </w:rPr>
        <w:t>购人或者采购代理机构应当重新开展采购活动。</w:t>
      </w:r>
    </w:p>
    <w:p w14:paraId="2ECDC37C">
      <w:pPr>
        <w:spacing w:before="183" w:line="220" w:lineRule="auto"/>
        <w:ind w:left="486"/>
        <w:rPr>
          <w:rFonts w:ascii="宋体" w:hAnsi="宋体" w:eastAsia="宋体" w:cs="宋体"/>
          <w:sz w:val="24"/>
          <w:szCs w:val="24"/>
        </w:rPr>
      </w:pPr>
      <w:r>
        <w:rPr>
          <w:rFonts w:ascii="宋体" w:hAnsi="宋体" w:eastAsia="宋体" w:cs="宋体"/>
          <w:spacing w:val="-3"/>
          <w:sz w:val="24"/>
          <w:szCs w:val="24"/>
        </w:rPr>
        <w:t>3.符合性审查</w:t>
      </w:r>
    </w:p>
    <w:p w14:paraId="7DDA7145">
      <w:pPr>
        <w:spacing w:before="180" w:line="347" w:lineRule="auto"/>
        <w:ind w:left="2" w:right="34" w:firstLine="483"/>
      </w:pPr>
      <w:r>
        <w:rPr>
          <w:rFonts w:ascii="宋体" w:hAnsi="宋体" w:eastAsia="宋体" w:cs="宋体"/>
          <w:spacing w:val="-3"/>
          <w:sz w:val="24"/>
          <w:szCs w:val="24"/>
        </w:rPr>
        <w:t>3.1</w:t>
      </w:r>
      <w:r>
        <w:rPr>
          <w:rFonts w:ascii="宋体" w:hAnsi="宋体" w:eastAsia="宋体" w:cs="宋体"/>
          <w:spacing w:val="39"/>
          <w:sz w:val="24"/>
          <w:szCs w:val="24"/>
        </w:rPr>
        <w:t xml:space="preserve"> </w:t>
      </w:r>
      <w:r>
        <w:rPr>
          <w:rFonts w:ascii="宋体" w:hAnsi="宋体" w:eastAsia="宋体" w:cs="宋体"/>
          <w:spacing w:val="-3"/>
          <w:sz w:val="24"/>
          <w:szCs w:val="24"/>
        </w:rPr>
        <w:t>由谈判小组对通过资格审查的合格供应商的响应文件的响应</w:t>
      </w:r>
      <w:r>
        <w:rPr>
          <w:rFonts w:ascii="宋体" w:hAnsi="宋体" w:eastAsia="宋体" w:cs="宋体"/>
          <w:spacing w:val="-4"/>
          <w:sz w:val="24"/>
          <w:szCs w:val="24"/>
        </w:rPr>
        <w:t>报价、商务、</w:t>
      </w:r>
      <w:r>
        <w:rPr>
          <w:rFonts w:ascii="宋体" w:hAnsi="宋体" w:eastAsia="宋体" w:cs="宋体"/>
          <w:sz w:val="24"/>
          <w:szCs w:val="24"/>
        </w:rPr>
        <w:t>技术等实质性要求进行符合性审查，以确定其是否满</w:t>
      </w:r>
      <w:r>
        <w:rPr>
          <w:rFonts w:ascii="宋体" w:hAnsi="宋体" w:eastAsia="宋体" w:cs="宋体"/>
          <w:spacing w:val="-1"/>
          <w:sz w:val="24"/>
          <w:szCs w:val="24"/>
        </w:rPr>
        <w:t>足谈判文件的实质性要求。</w:t>
      </w:r>
    </w:p>
    <w:p w14:paraId="667BA33E">
      <w:pPr>
        <w:spacing w:before="78" w:line="325" w:lineRule="auto"/>
        <w:ind w:right="235" w:firstLine="488" w:firstLineChars="200"/>
        <w:rPr>
          <w:rFonts w:ascii="宋体" w:hAnsi="宋体" w:eastAsia="宋体" w:cs="宋体"/>
          <w:sz w:val="24"/>
          <w:szCs w:val="24"/>
        </w:rPr>
      </w:pPr>
      <w:r>
        <w:rPr>
          <w:rFonts w:ascii="宋体" w:hAnsi="宋体" w:eastAsia="宋体" w:cs="宋体"/>
          <w:spacing w:val="2"/>
          <w:sz w:val="24"/>
          <w:szCs w:val="24"/>
        </w:rPr>
        <w:t>3.2 谈判小组在对响应文件进行符合性审查时，可以要求供应商对响应文件</w:t>
      </w:r>
      <w:r>
        <w:rPr>
          <w:rFonts w:ascii="宋体" w:hAnsi="宋体" w:eastAsia="宋体" w:cs="宋体"/>
          <w:spacing w:val="17"/>
          <w:sz w:val="24"/>
          <w:szCs w:val="24"/>
        </w:rPr>
        <w:t xml:space="preserve"> </w:t>
      </w:r>
      <w:r>
        <w:rPr>
          <w:rFonts w:ascii="宋体" w:hAnsi="宋体" w:eastAsia="宋体" w:cs="宋体"/>
          <w:spacing w:val="3"/>
          <w:sz w:val="24"/>
          <w:szCs w:val="24"/>
        </w:rPr>
        <w:t>中含义不明确、同类问题表述不一致或者有明显</w:t>
      </w:r>
      <w:r>
        <w:rPr>
          <w:rFonts w:ascii="宋体" w:hAnsi="宋体" w:eastAsia="宋体" w:cs="宋体"/>
          <w:spacing w:val="2"/>
          <w:sz w:val="24"/>
          <w:szCs w:val="24"/>
        </w:rPr>
        <w:t>文字和计算错误的内容等作出必</w:t>
      </w:r>
      <w:r>
        <w:rPr>
          <w:rFonts w:ascii="宋体" w:hAnsi="宋体" w:eastAsia="宋体" w:cs="宋体"/>
          <w:sz w:val="24"/>
          <w:szCs w:val="24"/>
        </w:rPr>
        <w:t xml:space="preserve"> </w:t>
      </w:r>
      <w:r>
        <w:rPr>
          <w:rFonts w:ascii="宋体" w:hAnsi="宋体" w:eastAsia="宋体" w:cs="宋体"/>
          <w:spacing w:val="3"/>
          <w:sz w:val="24"/>
          <w:szCs w:val="24"/>
        </w:rPr>
        <w:t>要的澄清、说明或者更正。供应商的澄清、说明</w:t>
      </w:r>
      <w:r>
        <w:rPr>
          <w:rFonts w:ascii="宋体" w:hAnsi="宋体" w:eastAsia="宋体" w:cs="宋体"/>
          <w:spacing w:val="2"/>
          <w:sz w:val="24"/>
          <w:szCs w:val="24"/>
        </w:rPr>
        <w:t>或者更正不得超出响应文件的范</w:t>
      </w:r>
      <w:r>
        <w:rPr>
          <w:rFonts w:ascii="宋体" w:hAnsi="宋体" w:eastAsia="宋体" w:cs="宋体"/>
          <w:sz w:val="24"/>
          <w:szCs w:val="24"/>
        </w:rPr>
        <w:t xml:space="preserve"> </w:t>
      </w:r>
      <w:r>
        <w:rPr>
          <w:rFonts w:ascii="宋体" w:hAnsi="宋体" w:eastAsia="宋体" w:cs="宋体"/>
          <w:spacing w:val="-1"/>
          <w:sz w:val="24"/>
          <w:szCs w:val="24"/>
        </w:rPr>
        <w:t>围或者改变响应文件的实质性内容。</w:t>
      </w:r>
    </w:p>
    <w:p w14:paraId="308A743C">
      <w:pPr>
        <w:spacing w:before="178" w:line="337" w:lineRule="auto"/>
        <w:ind w:right="235" w:firstLine="483"/>
        <w:rPr>
          <w:rFonts w:ascii="宋体" w:hAnsi="宋体" w:eastAsia="宋体" w:cs="宋体"/>
          <w:sz w:val="24"/>
          <w:szCs w:val="24"/>
        </w:rPr>
      </w:pPr>
      <w:r>
        <w:rPr>
          <w:rFonts w:ascii="宋体" w:hAnsi="宋体" w:eastAsia="宋体" w:cs="宋体"/>
          <w:spacing w:val="2"/>
          <w:sz w:val="24"/>
          <w:szCs w:val="24"/>
        </w:rPr>
        <w:t>3.3 谈判小组要求供应商澄清、说明或者更正响应文件应当以电子澄清函形</w:t>
      </w:r>
      <w:r>
        <w:rPr>
          <w:rFonts w:ascii="宋体" w:hAnsi="宋体" w:eastAsia="宋体" w:cs="宋体"/>
          <w:spacing w:val="3"/>
          <w:sz w:val="24"/>
          <w:szCs w:val="24"/>
        </w:rPr>
        <w:t>式作出。供应商的澄清、说明或者更正应当以电</w:t>
      </w:r>
      <w:r>
        <w:rPr>
          <w:rFonts w:ascii="宋体" w:hAnsi="宋体" w:eastAsia="宋体" w:cs="宋体"/>
          <w:spacing w:val="2"/>
          <w:sz w:val="24"/>
          <w:szCs w:val="24"/>
        </w:rPr>
        <w:t>子回函形式按照谈判小组的要求</w:t>
      </w:r>
      <w:r>
        <w:rPr>
          <w:rFonts w:ascii="宋体" w:hAnsi="宋体" w:eastAsia="宋体" w:cs="宋体"/>
          <w:spacing w:val="3"/>
          <w:sz w:val="24"/>
          <w:szCs w:val="24"/>
        </w:rPr>
        <w:t>作出明确的澄清、说明或者更正，未按谈判小组</w:t>
      </w:r>
      <w:r>
        <w:rPr>
          <w:rFonts w:ascii="宋体" w:hAnsi="宋体" w:eastAsia="宋体" w:cs="宋体"/>
          <w:spacing w:val="2"/>
          <w:sz w:val="24"/>
          <w:szCs w:val="24"/>
        </w:rPr>
        <w:t>的要求作出明确澄清、说明或者</w:t>
      </w:r>
      <w:r>
        <w:rPr>
          <w:rFonts w:ascii="宋体" w:hAnsi="宋体" w:eastAsia="宋体" w:cs="宋体"/>
          <w:sz w:val="24"/>
          <w:szCs w:val="24"/>
        </w:rPr>
        <w:t xml:space="preserve"> </w:t>
      </w:r>
      <w:r>
        <w:rPr>
          <w:rFonts w:ascii="宋体" w:hAnsi="宋体" w:eastAsia="宋体" w:cs="宋体"/>
          <w:spacing w:val="3"/>
          <w:sz w:val="24"/>
          <w:szCs w:val="24"/>
        </w:rPr>
        <w:t>更正的供应商的响应文件将按照有利于采购人的</w:t>
      </w:r>
      <w:r>
        <w:rPr>
          <w:rFonts w:ascii="宋体" w:hAnsi="宋体" w:eastAsia="宋体" w:cs="宋体"/>
          <w:spacing w:val="2"/>
          <w:sz w:val="24"/>
          <w:szCs w:val="24"/>
        </w:rPr>
        <w:t>原则由谈判小组进行判定。供应</w:t>
      </w:r>
      <w:r>
        <w:rPr>
          <w:rFonts w:ascii="宋体" w:hAnsi="宋体" w:eastAsia="宋体" w:cs="宋体"/>
          <w:spacing w:val="3"/>
          <w:sz w:val="24"/>
          <w:szCs w:val="24"/>
        </w:rPr>
        <w:t>商的澄清、说明或者更正必须加盖电子公章。供</w:t>
      </w:r>
      <w:r>
        <w:rPr>
          <w:rFonts w:ascii="宋体" w:hAnsi="宋体" w:eastAsia="宋体" w:cs="宋体"/>
          <w:spacing w:val="2"/>
          <w:sz w:val="24"/>
          <w:szCs w:val="24"/>
        </w:rPr>
        <w:t>应商为自然人的，必须由本人签</w:t>
      </w:r>
      <w:r>
        <w:rPr>
          <w:rFonts w:ascii="宋体" w:hAnsi="宋体" w:eastAsia="宋体" w:cs="宋体"/>
          <w:sz w:val="24"/>
          <w:szCs w:val="24"/>
        </w:rPr>
        <w:t xml:space="preserve"> </w:t>
      </w:r>
      <w:r>
        <w:rPr>
          <w:rFonts w:ascii="宋体" w:hAnsi="宋体" w:eastAsia="宋体" w:cs="宋体"/>
          <w:spacing w:val="-2"/>
          <w:sz w:val="24"/>
          <w:szCs w:val="24"/>
        </w:rPr>
        <w:t>字并附身份证明。</w:t>
      </w:r>
    </w:p>
    <w:p w14:paraId="304362E6">
      <w:pPr>
        <w:spacing w:before="182" w:line="219" w:lineRule="auto"/>
        <w:ind w:left="484"/>
        <w:rPr>
          <w:rFonts w:ascii="宋体" w:hAnsi="宋体" w:eastAsia="宋体" w:cs="宋体"/>
          <w:sz w:val="24"/>
          <w:szCs w:val="24"/>
        </w:rPr>
      </w:pPr>
      <w:r>
        <w:rPr>
          <w:rFonts w:ascii="宋体" w:hAnsi="宋体" w:eastAsia="宋体" w:cs="宋体"/>
          <w:spacing w:val="-1"/>
          <w:sz w:val="24"/>
          <w:szCs w:val="24"/>
        </w:rPr>
        <w:t>3.4 首次响应文件报价出现前后不一致的，按照下列规定修正：</w:t>
      </w:r>
    </w:p>
    <w:p w14:paraId="4B3F9DD0">
      <w:pPr>
        <w:spacing w:before="183" w:line="219" w:lineRule="auto"/>
        <w:ind w:left="522"/>
        <w:rPr>
          <w:rFonts w:ascii="宋体" w:hAnsi="宋体" w:eastAsia="宋体" w:cs="宋体"/>
          <w:sz w:val="24"/>
          <w:szCs w:val="24"/>
        </w:rPr>
      </w:pPr>
      <w:r>
        <w:rPr>
          <w:rFonts w:ascii="宋体" w:hAnsi="宋体" w:eastAsia="宋体" w:cs="宋体"/>
          <w:spacing w:val="-2"/>
          <w:sz w:val="24"/>
          <w:szCs w:val="24"/>
        </w:rPr>
        <w:t>(1) 响应文件中报价表内容与响应文件中相应内容不一致的，以报价表为准；</w:t>
      </w:r>
    </w:p>
    <w:p w14:paraId="5BCA434E">
      <w:pPr>
        <w:spacing w:before="183" w:line="220" w:lineRule="auto"/>
        <w:ind w:left="522"/>
        <w:rPr>
          <w:rFonts w:ascii="宋体" w:hAnsi="宋体" w:eastAsia="宋体" w:cs="宋体"/>
          <w:sz w:val="24"/>
          <w:szCs w:val="24"/>
        </w:rPr>
      </w:pPr>
      <w:r>
        <w:rPr>
          <w:rFonts w:ascii="宋体" w:hAnsi="宋体" w:eastAsia="宋体" w:cs="宋体"/>
          <w:spacing w:val="-2"/>
          <w:sz w:val="24"/>
          <w:szCs w:val="24"/>
        </w:rPr>
        <w:t>(2) 大写金额和小写金额不一致的，以大写金额为准；</w:t>
      </w:r>
    </w:p>
    <w:p w14:paraId="71F2569C">
      <w:pPr>
        <w:spacing w:before="183" w:line="289" w:lineRule="auto"/>
        <w:ind w:left="8" w:right="235" w:firstLine="513"/>
        <w:rPr>
          <w:rFonts w:ascii="宋体" w:hAnsi="宋体" w:eastAsia="宋体" w:cs="宋体"/>
          <w:sz w:val="24"/>
          <w:szCs w:val="24"/>
        </w:rPr>
      </w:pPr>
      <w:r>
        <w:rPr>
          <w:rFonts w:ascii="宋体" w:hAnsi="宋体" w:eastAsia="宋体" w:cs="宋体"/>
          <w:spacing w:val="1"/>
          <w:sz w:val="24"/>
          <w:szCs w:val="24"/>
        </w:rPr>
        <w:t>(3) 单价金额小数点或者百分比有明显错位的，以报价表的总价为准，并修</w:t>
      </w:r>
      <w:r>
        <w:rPr>
          <w:rFonts w:ascii="宋体" w:hAnsi="宋体" w:eastAsia="宋体" w:cs="宋体"/>
          <w:spacing w:val="-5"/>
          <w:sz w:val="24"/>
          <w:szCs w:val="24"/>
        </w:rPr>
        <w:t>改单价；</w:t>
      </w:r>
    </w:p>
    <w:p w14:paraId="362AE35A">
      <w:pPr>
        <w:spacing w:before="183" w:line="219" w:lineRule="auto"/>
        <w:ind w:left="522"/>
        <w:rPr>
          <w:rFonts w:ascii="宋体" w:hAnsi="宋体" w:eastAsia="宋体" w:cs="宋体"/>
          <w:sz w:val="24"/>
          <w:szCs w:val="24"/>
        </w:rPr>
      </w:pPr>
      <w:r>
        <w:rPr>
          <w:rFonts w:ascii="宋体" w:hAnsi="宋体" w:eastAsia="宋体" w:cs="宋体"/>
          <w:spacing w:val="-2"/>
          <w:sz w:val="24"/>
          <w:szCs w:val="24"/>
        </w:rPr>
        <w:t>(4) 总价金额与按单价汇总金额不一致的，以单价金额计算结果为准。</w:t>
      </w:r>
    </w:p>
    <w:p w14:paraId="7B568D8F">
      <w:pPr>
        <w:spacing w:before="183" w:line="352" w:lineRule="auto"/>
        <w:ind w:right="234" w:firstLine="503"/>
        <w:jc w:val="both"/>
        <w:rPr>
          <w:rFonts w:ascii="宋体" w:hAnsi="宋体" w:eastAsia="宋体" w:cs="宋体"/>
          <w:sz w:val="24"/>
          <w:szCs w:val="24"/>
        </w:rPr>
      </w:pPr>
      <w:r>
        <w:rPr>
          <w:rFonts w:ascii="宋体" w:hAnsi="宋体" w:eastAsia="宋体" w:cs="宋体"/>
          <w:spacing w:val="-1"/>
          <w:sz w:val="24"/>
          <w:szCs w:val="24"/>
        </w:rPr>
        <w:t>同时出现两种以上不一致的，按照以上(1)-(4</w:t>
      </w:r>
      <w:r>
        <w:rPr>
          <w:rFonts w:ascii="宋体" w:hAnsi="宋体" w:eastAsia="宋体" w:cs="宋体"/>
          <w:spacing w:val="-2"/>
          <w:sz w:val="24"/>
          <w:szCs w:val="24"/>
        </w:rPr>
        <w:t>)规定的顺序逐条进行修正</w:t>
      </w:r>
      <w:r>
        <w:rPr>
          <w:rFonts w:hint="eastAsia" w:ascii="宋体" w:hAnsi="宋体" w:eastAsia="宋体" w:cs="宋体"/>
          <w:spacing w:val="-2"/>
          <w:sz w:val="24"/>
          <w:szCs w:val="24"/>
          <w:lang w:eastAsia="zh-CN"/>
        </w:rPr>
        <w:t>。</w:t>
      </w:r>
      <w:r>
        <w:rPr>
          <w:rFonts w:ascii="宋体" w:hAnsi="宋体" w:eastAsia="宋体" w:cs="宋体"/>
          <w:spacing w:val="-2"/>
          <w:sz w:val="24"/>
          <w:szCs w:val="24"/>
        </w:rPr>
        <w:t>修</w:t>
      </w:r>
      <w:r>
        <w:rPr>
          <w:rFonts w:ascii="宋体" w:hAnsi="宋体" w:eastAsia="宋体" w:cs="宋体"/>
          <w:spacing w:val="3"/>
          <w:sz w:val="24"/>
          <w:szCs w:val="24"/>
        </w:rPr>
        <w:t>正后的报价经供应商确认后产生约束力，供应商不</w:t>
      </w:r>
      <w:r>
        <w:rPr>
          <w:rFonts w:ascii="宋体" w:hAnsi="宋体" w:eastAsia="宋体" w:cs="宋体"/>
          <w:spacing w:val="2"/>
          <w:sz w:val="24"/>
          <w:szCs w:val="24"/>
        </w:rPr>
        <w:t>确认的，其响应文件按无效响</w:t>
      </w:r>
      <w:r>
        <w:rPr>
          <w:rFonts w:ascii="宋体" w:hAnsi="宋体" w:eastAsia="宋体" w:cs="宋体"/>
          <w:spacing w:val="-3"/>
          <w:sz w:val="24"/>
          <w:szCs w:val="24"/>
        </w:rPr>
        <w:t>应处理。</w:t>
      </w:r>
    </w:p>
    <w:p w14:paraId="0FA3A544">
      <w:pPr>
        <w:spacing w:before="32" w:line="219" w:lineRule="auto"/>
        <w:ind w:left="484"/>
        <w:rPr>
          <w:rFonts w:ascii="宋体" w:hAnsi="宋体" w:eastAsia="宋体" w:cs="宋体"/>
          <w:sz w:val="24"/>
          <w:szCs w:val="24"/>
        </w:rPr>
      </w:pPr>
      <w:r>
        <w:rPr>
          <w:rFonts w:ascii="宋体" w:hAnsi="宋体" w:eastAsia="宋体" w:cs="宋体"/>
          <w:spacing w:val="-2"/>
          <w:sz w:val="24"/>
          <w:szCs w:val="24"/>
        </w:rPr>
        <w:t>3.5 商务技术、报价评审</w:t>
      </w:r>
    </w:p>
    <w:p w14:paraId="7E11B0AD">
      <w:pPr>
        <w:spacing w:before="183" w:line="220" w:lineRule="auto"/>
        <w:ind w:left="479"/>
        <w:rPr>
          <w:rFonts w:ascii="宋体" w:hAnsi="宋体" w:eastAsia="宋体" w:cs="宋体"/>
          <w:sz w:val="24"/>
          <w:szCs w:val="24"/>
        </w:rPr>
      </w:pPr>
      <w:r>
        <w:rPr>
          <w:rFonts w:ascii="宋体" w:hAnsi="宋体" w:eastAsia="宋体" w:cs="宋体"/>
          <w:sz w:val="24"/>
          <w:szCs w:val="24"/>
        </w:rPr>
        <w:t>在评审时，如发现下列情形之一的，将被视</w:t>
      </w:r>
      <w:r>
        <w:rPr>
          <w:rFonts w:ascii="宋体" w:hAnsi="宋体" w:eastAsia="宋体" w:cs="宋体"/>
          <w:spacing w:val="-1"/>
          <w:sz w:val="24"/>
          <w:szCs w:val="24"/>
        </w:rPr>
        <w:t>为响应文件无效处理：</w:t>
      </w:r>
    </w:p>
    <w:p w14:paraId="165EB140">
      <w:pPr>
        <w:spacing w:before="182" w:line="220" w:lineRule="auto"/>
        <w:ind w:left="522"/>
        <w:rPr>
          <w:rFonts w:ascii="宋体" w:hAnsi="宋体" w:eastAsia="宋体" w:cs="宋体"/>
          <w:sz w:val="24"/>
          <w:szCs w:val="24"/>
        </w:rPr>
      </w:pPr>
      <w:r>
        <w:rPr>
          <w:rFonts w:ascii="宋体" w:hAnsi="宋体" w:eastAsia="宋体" w:cs="宋体"/>
          <w:spacing w:val="-6"/>
          <w:sz w:val="24"/>
          <w:szCs w:val="24"/>
        </w:rPr>
        <w:t>(1)商务技术评审</w:t>
      </w:r>
    </w:p>
    <w:p w14:paraId="32DC138C">
      <w:pPr>
        <w:spacing w:before="183" w:line="219" w:lineRule="auto"/>
        <w:ind w:left="497"/>
        <w:rPr>
          <w:rFonts w:ascii="宋体" w:hAnsi="宋体" w:eastAsia="宋体" w:cs="宋体"/>
          <w:sz w:val="24"/>
          <w:szCs w:val="24"/>
        </w:rPr>
      </w:pPr>
      <w:r>
        <w:rPr>
          <w:rFonts w:ascii="宋体" w:hAnsi="宋体" w:eastAsia="宋体" w:cs="宋体"/>
          <w:spacing w:val="-2"/>
          <w:sz w:val="24"/>
          <w:szCs w:val="24"/>
        </w:rPr>
        <w:t>1) 响应文件未按谈判文件要求签署、盖章；</w:t>
      </w:r>
    </w:p>
    <w:p w14:paraId="3D9A4135">
      <w:pPr>
        <w:spacing w:before="183" w:line="290" w:lineRule="auto"/>
        <w:ind w:left="19" w:right="235" w:firstLine="463"/>
        <w:rPr>
          <w:rFonts w:ascii="宋体" w:hAnsi="宋体" w:eastAsia="宋体" w:cs="宋体"/>
          <w:sz w:val="24"/>
          <w:szCs w:val="24"/>
        </w:rPr>
      </w:pPr>
      <w:r>
        <w:rPr>
          <w:rFonts w:ascii="宋体" w:hAnsi="宋体" w:eastAsia="宋体" w:cs="宋体"/>
          <w:spacing w:val="6"/>
          <w:sz w:val="24"/>
          <w:szCs w:val="24"/>
        </w:rPr>
        <w:t>2) 委托代理人未能出具有效身份证明或者出具的身份证明与授权委托书中</w:t>
      </w:r>
      <w:r>
        <w:rPr>
          <w:rFonts w:ascii="宋体" w:hAnsi="宋体" w:eastAsia="宋体" w:cs="宋体"/>
          <w:spacing w:val="-5"/>
          <w:sz w:val="24"/>
          <w:szCs w:val="24"/>
        </w:rPr>
        <w:t>的信息不符；</w:t>
      </w:r>
    </w:p>
    <w:p w14:paraId="13CCA70A">
      <w:pPr>
        <w:spacing w:before="181" w:line="325" w:lineRule="auto"/>
        <w:ind w:firstLine="484"/>
        <w:rPr>
          <w:rFonts w:ascii="宋体" w:hAnsi="宋体" w:eastAsia="宋体" w:cs="宋体"/>
          <w:sz w:val="24"/>
          <w:szCs w:val="24"/>
        </w:rPr>
      </w:pPr>
      <w:r>
        <w:rPr>
          <w:rFonts w:ascii="宋体" w:hAnsi="宋体" w:eastAsia="宋体" w:cs="宋体"/>
          <w:spacing w:val="-3"/>
          <w:sz w:val="24"/>
          <w:szCs w:val="24"/>
        </w:rPr>
        <w:t>3) 响应文件未提供任一项“供应商须知前附表</w:t>
      </w:r>
      <w:r>
        <w:rPr>
          <w:rFonts w:ascii="宋体" w:hAnsi="宋体" w:eastAsia="宋体" w:cs="宋体"/>
          <w:spacing w:val="-81"/>
          <w:sz w:val="24"/>
          <w:szCs w:val="24"/>
        </w:rPr>
        <w:t xml:space="preserve"> </w:t>
      </w:r>
      <w:r>
        <w:rPr>
          <w:rFonts w:ascii="宋体" w:hAnsi="宋体" w:eastAsia="宋体" w:cs="宋体"/>
          <w:spacing w:val="-3"/>
          <w:sz w:val="24"/>
          <w:szCs w:val="24"/>
        </w:rPr>
        <w:t>”商务技术文件中“必须提供</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或者“委托时必须提供</w:t>
      </w:r>
      <w:r>
        <w:rPr>
          <w:rFonts w:ascii="宋体" w:hAnsi="宋体" w:eastAsia="宋体" w:cs="宋体"/>
          <w:spacing w:val="-85"/>
          <w:sz w:val="24"/>
          <w:szCs w:val="24"/>
        </w:rPr>
        <w:t xml:space="preserve"> </w:t>
      </w:r>
      <w:r>
        <w:rPr>
          <w:rFonts w:ascii="宋体" w:hAnsi="宋体" w:eastAsia="宋体" w:cs="宋体"/>
          <w:spacing w:val="2"/>
          <w:sz w:val="24"/>
          <w:szCs w:val="24"/>
        </w:rPr>
        <w:t>”的文件资料；响应文</w:t>
      </w:r>
      <w:r>
        <w:rPr>
          <w:rFonts w:ascii="宋体" w:hAnsi="宋体" w:eastAsia="宋体" w:cs="宋体"/>
          <w:spacing w:val="1"/>
          <w:sz w:val="24"/>
          <w:szCs w:val="24"/>
        </w:rPr>
        <w:t>件提供的商务技术文件出现任一项不符合“供应商须知前附表</w:t>
      </w:r>
      <w:r>
        <w:rPr>
          <w:rFonts w:ascii="宋体" w:hAnsi="宋体" w:eastAsia="宋体" w:cs="宋体"/>
          <w:spacing w:val="-85"/>
          <w:sz w:val="24"/>
          <w:szCs w:val="24"/>
        </w:rPr>
        <w:t xml:space="preserve"> </w:t>
      </w:r>
      <w:r>
        <w:rPr>
          <w:rFonts w:ascii="宋体" w:hAnsi="宋体" w:eastAsia="宋体" w:cs="宋体"/>
          <w:spacing w:val="1"/>
          <w:sz w:val="24"/>
          <w:szCs w:val="24"/>
        </w:rPr>
        <w:t>”商务技术文件中“</w:t>
      </w:r>
      <w:r>
        <w:rPr>
          <w:rFonts w:ascii="宋体" w:hAnsi="宋体" w:eastAsia="宋体" w:cs="宋体"/>
          <w:sz w:val="24"/>
          <w:szCs w:val="24"/>
        </w:rPr>
        <w:t>必须提供</w:t>
      </w:r>
      <w:r>
        <w:rPr>
          <w:rFonts w:ascii="宋体" w:hAnsi="宋体" w:eastAsia="宋体" w:cs="宋体"/>
          <w:spacing w:val="-86"/>
          <w:sz w:val="24"/>
          <w:szCs w:val="24"/>
        </w:rPr>
        <w:t xml:space="preserve"> </w:t>
      </w:r>
      <w:r>
        <w:rPr>
          <w:rFonts w:ascii="宋体" w:hAnsi="宋体" w:eastAsia="宋体" w:cs="宋体"/>
          <w:sz w:val="24"/>
          <w:szCs w:val="24"/>
        </w:rPr>
        <w:t>”或者“委托时必须提</w:t>
      </w:r>
      <w:r>
        <w:rPr>
          <w:rFonts w:ascii="宋体" w:hAnsi="宋体" w:eastAsia="宋体" w:cs="宋体"/>
          <w:spacing w:val="-2"/>
          <w:sz w:val="24"/>
          <w:szCs w:val="24"/>
        </w:rPr>
        <w:t>供</w:t>
      </w:r>
      <w:r>
        <w:rPr>
          <w:rFonts w:ascii="宋体" w:hAnsi="宋体" w:eastAsia="宋体" w:cs="宋体"/>
          <w:spacing w:val="-81"/>
          <w:sz w:val="24"/>
          <w:szCs w:val="24"/>
        </w:rPr>
        <w:t xml:space="preserve"> </w:t>
      </w:r>
      <w:r>
        <w:rPr>
          <w:rFonts w:ascii="宋体" w:hAnsi="宋体" w:eastAsia="宋体" w:cs="宋体"/>
          <w:spacing w:val="-2"/>
          <w:sz w:val="24"/>
          <w:szCs w:val="24"/>
        </w:rPr>
        <w:t>”文件资料要求的规定或者提供的商务技术文件无效。</w:t>
      </w:r>
    </w:p>
    <w:p w14:paraId="6BF4E119">
      <w:pPr>
        <w:spacing w:before="182" w:line="290" w:lineRule="auto"/>
        <w:ind w:right="59" w:firstLine="485"/>
        <w:rPr>
          <w:rFonts w:ascii="宋体" w:hAnsi="宋体" w:eastAsia="宋体" w:cs="宋体"/>
          <w:sz w:val="24"/>
          <w:szCs w:val="24"/>
        </w:rPr>
      </w:pPr>
      <w:r>
        <w:rPr>
          <w:rFonts w:hint="eastAsia" w:ascii="宋体" w:hAnsi="宋体" w:eastAsia="宋体" w:cs="宋体"/>
          <w:spacing w:val="6"/>
          <w:sz w:val="24"/>
          <w:szCs w:val="24"/>
          <w:lang w:val="en-US" w:eastAsia="zh-CN"/>
        </w:rPr>
        <w:t>4</w:t>
      </w:r>
      <w:r>
        <w:rPr>
          <w:rFonts w:ascii="宋体" w:hAnsi="宋体" w:eastAsia="宋体" w:cs="宋体"/>
          <w:spacing w:val="6"/>
          <w:sz w:val="24"/>
          <w:szCs w:val="24"/>
        </w:rPr>
        <w:t>) 未对竞标有效期作出响应或者响应文件承诺的竞标有效期不满足谈判文</w:t>
      </w:r>
      <w:r>
        <w:rPr>
          <w:rFonts w:ascii="宋体" w:hAnsi="宋体" w:eastAsia="宋体" w:cs="宋体"/>
          <w:spacing w:val="-3"/>
          <w:sz w:val="24"/>
          <w:szCs w:val="24"/>
        </w:rPr>
        <w:t>件要求；</w:t>
      </w:r>
    </w:p>
    <w:p w14:paraId="00A3A8D4">
      <w:pPr>
        <w:spacing w:before="181" w:line="291" w:lineRule="auto"/>
        <w:ind w:left="2" w:right="59" w:firstLine="480"/>
        <w:rPr>
          <w:rFonts w:ascii="宋体" w:hAnsi="宋体" w:eastAsia="宋体" w:cs="宋体"/>
          <w:sz w:val="24"/>
          <w:szCs w:val="24"/>
        </w:rPr>
      </w:pP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响应文件的实质性内容未使用中文表述、使用计量单位不符合谈判文件要</w:t>
      </w:r>
      <w:r>
        <w:rPr>
          <w:rFonts w:ascii="宋体" w:hAnsi="宋体" w:eastAsia="宋体" w:cs="宋体"/>
          <w:spacing w:val="-6"/>
          <w:sz w:val="24"/>
          <w:szCs w:val="24"/>
        </w:rPr>
        <w:t>求；</w:t>
      </w:r>
    </w:p>
    <w:p w14:paraId="534B3340">
      <w:pPr>
        <w:spacing w:before="180" w:line="290" w:lineRule="auto"/>
        <w:ind w:left="7" w:right="60" w:firstLine="479"/>
        <w:rPr>
          <w:rFonts w:ascii="宋体" w:hAnsi="宋体" w:eastAsia="宋体" w:cs="宋体"/>
          <w:sz w:val="24"/>
          <w:szCs w:val="24"/>
        </w:rPr>
      </w:pPr>
      <w:r>
        <w:rPr>
          <w:rFonts w:hint="eastAsia" w:ascii="宋体" w:hAnsi="宋体" w:eastAsia="宋体" w:cs="宋体"/>
          <w:spacing w:val="6"/>
          <w:sz w:val="24"/>
          <w:szCs w:val="24"/>
          <w:lang w:val="en-US" w:eastAsia="zh-CN"/>
        </w:rPr>
        <w:t>6</w:t>
      </w:r>
      <w:r>
        <w:rPr>
          <w:rFonts w:ascii="宋体" w:hAnsi="宋体" w:eastAsia="宋体" w:cs="宋体"/>
          <w:spacing w:val="6"/>
          <w:sz w:val="24"/>
          <w:szCs w:val="24"/>
        </w:rPr>
        <w:t>) 响应文件中的文件资料因填写不齐全或者内容虚假或者出现其他情形而</w:t>
      </w:r>
      <w:r>
        <w:rPr>
          <w:rFonts w:ascii="宋体" w:hAnsi="宋体" w:eastAsia="宋体" w:cs="宋体"/>
          <w:spacing w:val="-2"/>
          <w:sz w:val="24"/>
          <w:szCs w:val="24"/>
        </w:rPr>
        <w:t>导致被谈判小组认定无效；</w:t>
      </w:r>
    </w:p>
    <w:p w14:paraId="1E8C8E84">
      <w:pPr>
        <w:spacing w:before="182" w:line="219" w:lineRule="auto"/>
        <w:ind w:left="481"/>
        <w:rPr>
          <w:rFonts w:ascii="宋体" w:hAnsi="宋体" w:eastAsia="宋体" w:cs="宋体"/>
          <w:sz w:val="24"/>
          <w:szCs w:val="24"/>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 响应文件含有采购人不能接受的附加条件；</w:t>
      </w:r>
    </w:p>
    <w:p w14:paraId="62686590">
      <w:pPr>
        <w:spacing w:before="183" w:line="219" w:lineRule="auto"/>
        <w:ind w:left="481"/>
        <w:rPr>
          <w:rFonts w:ascii="宋体" w:hAnsi="宋体" w:eastAsia="宋体" w:cs="宋体"/>
          <w:sz w:val="24"/>
          <w:szCs w:val="24"/>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 属于“供应商须知正文</w:t>
      </w:r>
      <w:r>
        <w:rPr>
          <w:rFonts w:ascii="宋体" w:hAnsi="宋体" w:eastAsia="宋体" w:cs="宋体"/>
          <w:spacing w:val="-74"/>
          <w:sz w:val="24"/>
          <w:szCs w:val="24"/>
        </w:rPr>
        <w:t xml:space="preserve"> </w:t>
      </w:r>
      <w:r>
        <w:rPr>
          <w:rFonts w:ascii="宋体" w:hAnsi="宋体" w:eastAsia="宋体" w:cs="宋体"/>
          <w:spacing w:val="-3"/>
          <w:sz w:val="24"/>
          <w:szCs w:val="24"/>
        </w:rPr>
        <w:t>”第 7.5</w:t>
      </w:r>
      <w:r>
        <w:rPr>
          <w:rFonts w:ascii="宋体" w:hAnsi="宋体" w:eastAsia="宋体" w:cs="宋体"/>
          <w:spacing w:val="11"/>
          <w:sz w:val="24"/>
          <w:szCs w:val="24"/>
        </w:rPr>
        <w:t xml:space="preserve"> </w:t>
      </w:r>
      <w:r>
        <w:rPr>
          <w:rFonts w:ascii="宋体" w:hAnsi="宋体" w:eastAsia="宋体" w:cs="宋体"/>
          <w:spacing w:val="-3"/>
          <w:sz w:val="24"/>
          <w:szCs w:val="24"/>
        </w:rPr>
        <w:t>条情形；</w:t>
      </w:r>
    </w:p>
    <w:p w14:paraId="2454BC12">
      <w:pPr>
        <w:spacing w:before="183" w:line="219" w:lineRule="auto"/>
        <w:ind w:left="498"/>
        <w:rPr>
          <w:rFonts w:ascii="宋体" w:hAnsi="宋体" w:eastAsia="宋体" w:cs="宋体"/>
          <w:sz w:val="24"/>
          <w:szCs w:val="24"/>
        </w:rPr>
      </w:pP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 技术需求允许发生偏离的条款数超过“供应商须知前附表</w:t>
      </w:r>
      <w:r>
        <w:rPr>
          <w:rFonts w:ascii="宋体" w:hAnsi="宋体" w:eastAsia="宋体" w:cs="宋体"/>
          <w:spacing w:val="-79"/>
          <w:sz w:val="24"/>
          <w:szCs w:val="24"/>
        </w:rPr>
        <w:t xml:space="preserve"> </w:t>
      </w:r>
      <w:r>
        <w:rPr>
          <w:rFonts w:ascii="宋体" w:hAnsi="宋体" w:eastAsia="宋体" w:cs="宋体"/>
          <w:spacing w:val="-2"/>
          <w:sz w:val="24"/>
          <w:szCs w:val="24"/>
        </w:rPr>
        <w:t>”规定项数；</w:t>
      </w:r>
    </w:p>
    <w:p w14:paraId="648DE165">
      <w:pPr>
        <w:spacing w:before="184" w:line="219" w:lineRule="auto"/>
        <w:ind w:left="498"/>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t>) 虚假竞标，或者出现其他情形而导致被谈判小组认定无效；</w:t>
      </w:r>
    </w:p>
    <w:p w14:paraId="29C012A8">
      <w:pPr>
        <w:spacing w:before="183" w:line="290" w:lineRule="auto"/>
        <w:ind w:left="28" w:right="59" w:firstLine="470"/>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 竞标技术方案不明确，谈判文件未允许但响应文件中存在一个或者一个</w:t>
      </w:r>
      <w:r>
        <w:rPr>
          <w:rFonts w:ascii="宋体" w:hAnsi="宋体" w:eastAsia="宋体" w:cs="宋体"/>
          <w:spacing w:val="-3"/>
          <w:sz w:val="24"/>
          <w:szCs w:val="24"/>
        </w:rPr>
        <w:t>以上备选(替代)竞标方案；</w:t>
      </w:r>
    </w:p>
    <w:p w14:paraId="4E58DF62">
      <w:pPr>
        <w:spacing w:before="182" w:line="290" w:lineRule="auto"/>
        <w:ind w:right="59" w:firstLine="498"/>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 响应文件标注的项目名称或者项目编号与竞争性谈判文件标注的项目名</w:t>
      </w:r>
      <w:r>
        <w:rPr>
          <w:rFonts w:ascii="宋体" w:hAnsi="宋体" w:eastAsia="宋体" w:cs="宋体"/>
          <w:spacing w:val="-1"/>
          <w:sz w:val="24"/>
          <w:szCs w:val="24"/>
        </w:rPr>
        <w:t>称或者项目编号不一致的；</w:t>
      </w:r>
    </w:p>
    <w:p w14:paraId="442E2A66">
      <w:pPr>
        <w:spacing w:before="182" w:line="220" w:lineRule="auto"/>
        <w:ind w:left="498"/>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 未响应谈判文件实质性要求；</w:t>
      </w:r>
    </w:p>
    <w:p w14:paraId="492D2D57">
      <w:pPr>
        <w:spacing w:before="182" w:line="220" w:lineRule="auto"/>
        <w:ind w:left="498"/>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)法律、法规和谈判文件规定的其他无效情形。</w:t>
      </w:r>
    </w:p>
    <w:p w14:paraId="61BEC76B">
      <w:pPr>
        <w:spacing w:before="181" w:line="219" w:lineRule="auto"/>
        <w:ind w:left="523"/>
        <w:rPr>
          <w:rFonts w:ascii="宋体" w:hAnsi="宋体" w:eastAsia="宋体" w:cs="宋体"/>
          <w:sz w:val="24"/>
          <w:szCs w:val="24"/>
        </w:rPr>
      </w:pPr>
      <w:r>
        <w:rPr>
          <w:rFonts w:ascii="宋体" w:hAnsi="宋体" w:eastAsia="宋体" w:cs="宋体"/>
          <w:spacing w:val="-8"/>
          <w:sz w:val="24"/>
          <w:szCs w:val="24"/>
        </w:rPr>
        <w:t>(2)报价评审</w:t>
      </w:r>
    </w:p>
    <w:p w14:paraId="7C4C0EB2">
      <w:pPr>
        <w:spacing w:before="183" w:line="219" w:lineRule="auto"/>
        <w:jc w:val="right"/>
        <w:rPr>
          <w:rFonts w:hint="eastAsia" w:ascii="宋体" w:hAnsi="宋体" w:eastAsia="宋体" w:cs="宋体"/>
          <w:sz w:val="24"/>
          <w:szCs w:val="24"/>
          <w:lang w:eastAsia="zh-CN"/>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1) 响应文件未提供“供应商须知前附表</w:t>
      </w:r>
      <w:r>
        <w:rPr>
          <w:rFonts w:ascii="宋体" w:hAnsi="宋体" w:eastAsia="宋体" w:cs="宋体"/>
          <w:spacing w:val="-88"/>
          <w:sz w:val="24"/>
          <w:szCs w:val="24"/>
        </w:rPr>
        <w:t xml:space="preserve"> </w:t>
      </w:r>
      <w:r>
        <w:rPr>
          <w:rFonts w:ascii="宋体" w:hAnsi="宋体" w:eastAsia="宋体" w:cs="宋体"/>
          <w:spacing w:val="-9"/>
          <w:sz w:val="24"/>
          <w:szCs w:val="24"/>
        </w:rPr>
        <w:t>”</w:t>
      </w:r>
      <w:r>
        <w:rPr>
          <w:rFonts w:ascii="宋体" w:hAnsi="宋体" w:eastAsia="宋体" w:cs="宋体"/>
          <w:spacing w:val="-71"/>
          <w:sz w:val="24"/>
          <w:szCs w:val="24"/>
        </w:rPr>
        <w:t xml:space="preserve"> </w:t>
      </w:r>
      <w:r>
        <w:rPr>
          <w:rFonts w:ascii="宋体" w:hAnsi="宋体" w:eastAsia="宋体" w:cs="宋体"/>
          <w:spacing w:val="-9"/>
          <w:sz w:val="24"/>
          <w:szCs w:val="24"/>
        </w:rPr>
        <w:t>报</w:t>
      </w:r>
      <w:r>
        <w:rPr>
          <w:rFonts w:ascii="宋体" w:hAnsi="宋体" w:eastAsia="宋体" w:cs="宋体"/>
          <w:spacing w:val="-10"/>
          <w:sz w:val="24"/>
          <w:szCs w:val="24"/>
        </w:rPr>
        <w:t>价文件中规定的“响应报价表</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hint="eastAsia" w:ascii="宋体" w:hAnsi="宋体" w:eastAsia="宋体" w:cs="宋体"/>
          <w:spacing w:val="-10"/>
          <w:sz w:val="24"/>
          <w:szCs w:val="24"/>
          <w:lang w:eastAsia="zh-CN"/>
        </w:rPr>
        <w:t>；</w:t>
      </w:r>
    </w:p>
    <w:p w14:paraId="5A8BE4EF">
      <w:pPr>
        <w:spacing w:before="184" w:line="219" w:lineRule="auto"/>
        <w:ind w:left="483"/>
        <w:rPr>
          <w:rFonts w:ascii="宋体" w:hAnsi="宋体" w:eastAsia="宋体" w:cs="宋体"/>
          <w:sz w:val="24"/>
          <w:szCs w:val="24"/>
        </w:rPr>
      </w:pPr>
      <w:r>
        <w:rPr>
          <w:rFonts w:ascii="宋体" w:hAnsi="宋体" w:eastAsia="宋体" w:cs="宋体"/>
          <w:spacing w:val="-1"/>
          <w:sz w:val="24"/>
          <w:szCs w:val="24"/>
        </w:rPr>
        <w:t>2) 未采用人民币报价或者未按照谈判文件标明的币种报价；</w:t>
      </w:r>
    </w:p>
    <w:p w14:paraId="554C36F9">
      <w:pPr>
        <w:spacing w:before="184" w:line="325" w:lineRule="auto"/>
        <w:ind w:right="59" w:firstLine="484"/>
        <w:rPr>
          <w:rFonts w:ascii="宋体" w:hAnsi="宋体" w:eastAsia="宋体" w:cs="宋体"/>
          <w:sz w:val="24"/>
          <w:szCs w:val="24"/>
        </w:rPr>
      </w:pPr>
      <w:r>
        <w:rPr>
          <w:rFonts w:ascii="宋体" w:hAnsi="宋体" w:eastAsia="宋体" w:cs="宋体"/>
          <w:spacing w:val="2"/>
          <w:sz w:val="24"/>
          <w:szCs w:val="24"/>
        </w:rPr>
        <w:t>3)供应商未就所竞标项目进行报价或者存在漏项报价；供应商未就所竞标分</w:t>
      </w:r>
      <w:r>
        <w:rPr>
          <w:rFonts w:ascii="宋体" w:hAnsi="宋体" w:eastAsia="宋体" w:cs="宋体"/>
          <w:spacing w:val="3"/>
          <w:sz w:val="24"/>
          <w:szCs w:val="24"/>
        </w:rPr>
        <w:t>标的单项内容作唯一报价；供应商未就所竞标</w:t>
      </w:r>
      <w:r>
        <w:rPr>
          <w:rFonts w:ascii="宋体" w:hAnsi="宋体" w:eastAsia="宋体" w:cs="宋体"/>
          <w:spacing w:val="2"/>
          <w:sz w:val="24"/>
          <w:szCs w:val="24"/>
        </w:rPr>
        <w:t>分标的全部内容作唯一总价报价；</w:t>
      </w:r>
      <w:r>
        <w:rPr>
          <w:rFonts w:ascii="宋体" w:hAnsi="宋体" w:eastAsia="宋体" w:cs="宋体"/>
          <w:spacing w:val="-1"/>
          <w:sz w:val="24"/>
          <w:szCs w:val="24"/>
        </w:rPr>
        <w:t>供应商响应文件中存在有选择、有条件报价的(谈判文件允许有备选方案或者其他</w:t>
      </w:r>
      <w:r>
        <w:rPr>
          <w:rFonts w:ascii="宋体" w:hAnsi="宋体" w:eastAsia="宋体" w:cs="宋体"/>
          <w:spacing w:val="-2"/>
          <w:sz w:val="24"/>
          <w:szCs w:val="24"/>
        </w:rPr>
        <w:t>约定的除外)；</w:t>
      </w:r>
    </w:p>
    <w:p w14:paraId="0D219D12">
      <w:pPr>
        <w:spacing w:before="181" w:line="313" w:lineRule="auto"/>
        <w:ind w:right="59" w:firstLine="479"/>
        <w:rPr>
          <w:rFonts w:ascii="宋体" w:hAnsi="宋体" w:eastAsia="宋体" w:cs="宋体"/>
          <w:sz w:val="24"/>
          <w:szCs w:val="24"/>
        </w:rPr>
      </w:pPr>
      <w:r>
        <w:rPr>
          <w:rFonts w:ascii="宋体" w:hAnsi="宋体" w:eastAsia="宋体" w:cs="宋体"/>
          <w:spacing w:val="3"/>
          <w:sz w:val="24"/>
          <w:szCs w:val="24"/>
        </w:rPr>
        <w:t xml:space="preserve">4) 响应报价(包含首次报价、最后报价) </w:t>
      </w:r>
      <w:r>
        <w:rPr>
          <w:rFonts w:ascii="宋体" w:hAnsi="宋体" w:eastAsia="宋体" w:cs="宋体"/>
          <w:spacing w:val="2"/>
          <w:sz w:val="24"/>
          <w:szCs w:val="24"/>
        </w:rPr>
        <w:t>超过所竞标分标规定的采购预算金</w:t>
      </w:r>
      <w:r>
        <w:rPr>
          <w:rFonts w:ascii="宋体" w:hAnsi="宋体" w:eastAsia="宋体" w:cs="宋体"/>
          <w:spacing w:val="-1"/>
          <w:sz w:val="24"/>
          <w:szCs w:val="24"/>
        </w:rPr>
        <w:t>额或者最高限价的(如本项目公布了最高限价)；响应报价(包含首次报价</w:t>
      </w:r>
      <w:r>
        <w:rPr>
          <w:rFonts w:hint="eastAsia" w:ascii="宋体" w:hAnsi="宋体" w:eastAsia="宋体" w:cs="宋体"/>
          <w:spacing w:val="-1"/>
          <w:sz w:val="24"/>
          <w:szCs w:val="24"/>
          <w:lang w:eastAsia="zh-CN"/>
        </w:rPr>
        <w:t>、</w:t>
      </w:r>
      <w:r>
        <w:rPr>
          <w:rFonts w:ascii="宋体" w:hAnsi="宋体" w:eastAsia="宋体" w:cs="宋体"/>
          <w:spacing w:val="-1"/>
          <w:sz w:val="24"/>
          <w:szCs w:val="24"/>
        </w:rPr>
        <w:t>最后报</w:t>
      </w:r>
      <w:r>
        <w:rPr>
          <w:rFonts w:ascii="宋体" w:hAnsi="宋体" w:eastAsia="宋体" w:cs="宋体"/>
          <w:spacing w:val="-2"/>
          <w:sz w:val="24"/>
          <w:szCs w:val="24"/>
        </w:rPr>
        <w:t>价)超过谈判文件分项采购预算金额或者最高限价的(如本项目公布了最高限价)；</w:t>
      </w:r>
    </w:p>
    <w:p w14:paraId="6C77264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88" w:firstLineChars="200"/>
        <w:textAlignment w:val="baseline"/>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72CE6089">
      <w:pPr>
        <w:spacing w:before="37" w:line="291" w:lineRule="auto"/>
        <w:ind w:left="21" w:right="81" w:firstLine="462"/>
        <w:rPr>
          <w:rFonts w:ascii="宋体" w:hAnsi="宋体" w:eastAsia="宋体" w:cs="宋体"/>
          <w:sz w:val="24"/>
          <w:szCs w:val="24"/>
        </w:rPr>
      </w:pPr>
      <w:r>
        <w:rPr>
          <w:rFonts w:ascii="宋体" w:hAnsi="宋体" w:eastAsia="宋体" w:cs="宋体"/>
          <w:spacing w:val="3"/>
          <w:sz w:val="24"/>
          <w:szCs w:val="24"/>
        </w:rPr>
        <w:t>6)响应文件响应的标的数量及单位与竞争性谈判</w:t>
      </w:r>
      <w:r>
        <w:rPr>
          <w:rFonts w:ascii="宋体" w:hAnsi="宋体" w:eastAsia="宋体" w:cs="宋体"/>
          <w:spacing w:val="2"/>
          <w:sz w:val="24"/>
          <w:szCs w:val="24"/>
        </w:rPr>
        <w:t>采购文件要求实质性不一致</w:t>
      </w:r>
      <w:r>
        <w:rPr>
          <w:rFonts w:ascii="宋体" w:hAnsi="宋体" w:eastAsia="宋体" w:cs="宋体"/>
          <w:spacing w:val="-15"/>
          <w:sz w:val="24"/>
          <w:szCs w:val="24"/>
        </w:rPr>
        <w:t>的。</w:t>
      </w:r>
    </w:p>
    <w:p w14:paraId="30A0A8F7">
      <w:pPr>
        <w:spacing w:before="179" w:line="325" w:lineRule="auto"/>
        <w:ind w:left="1" w:right="81" w:firstLine="484"/>
        <w:rPr>
          <w:rFonts w:ascii="宋体" w:hAnsi="宋体" w:eastAsia="宋体" w:cs="宋体"/>
          <w:sz w:val="24"/>
          <w:szCs w:val="24"/>
        </w:rPr>
      </w:pPr>
      <w:r>
        <w:rPr>
          <w:rFonts w:ascii="宋体" w:hAnsi="宋体" w:eastAsia="宋体" w:cs="宋体"/>
          <w:spacing w:val="2"/>
          <w:sz w:val="24"/>
          <w:szCs w:val="24"/>
        </w:rPr>
        <w:t>3.6 谈判小组对响应文件进行评审，未实质性响应谈判文件的响应文件按无</w:t>
      </w:r>
      <w:r>
        <w:rPr>
          <w:rFonts w:ascii="宋体" w:hAnsi="宋体" w:eastAsia="宋体" w:cs="宋体"/>
          <w:spacing w:val="3"/>
          <w:sz w:val="24"/>
          <w:szCs w:val="24"/>
        </w:rPr>
        <w:t>效处理，谈判小组应当将资格和符合性不通过</w:t>
      </w:r>
      <w:r>
        <w:rPr>
          <w:rFonts w:ascii="宋体" w:hAnsi="宋体" w:eastAsia="宋体" w:cs="宋体"/>
          <w:spacing w:val="2"/>
          <w:sz w:val="24"/>
          <w:szCs w:val="24"/>
        </w:rPr>
        <w:t>的情况告知有关供应商。谈判小组从符合谈判文件规定的相应资格条件的供应商名单中确</w:t>
      </w:r>
      <w:r>
        <w:rPr>
          <w:rFonts w:ascii="宋体" w:hAnsi="宋体" w:eastAsia="宋体" w:cs="宋体"/>
          <w:spacing w:val="1"/>
          <w:sz w:val="24"/>
          <w:szCs w:val="24"/>
        </w:rPr>
        <w:t>定不少于</w:t>
      </w:r>
      <w:r>
        <w:rPr>
          <w:rFonts w:ascii="宋体" w:hAnsi="宋体" w:eastAsia="宋体" w:cs="宋体"/>
          <w:spacing w:val="-43"/>
          <w:sz w:val="24"/>
          <w:szCs w:val="24"/>
        </w:rPr>
        <w:t xml:space="preserve"> </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家的供应商参</w:t>
      </w:r>
      <w:r>
        <w:rPr>
          <w:rFonts w:ascii="宋体" w:hAnsi="宋体" w:eastAsia="宋体" w:cs="宋体"/>
          <w:sz w:val="24"/>
          <w:szCs w:val="24"/>
        </w:rPr>
        <w:t xml:space="preserve"> </w:t>
      </w:r>
      <w:r>
        <w:rPr>
          <w:rFonts w:ascii="宋体" w:hAnsi="宋体" w:eastAsia="宋体" w:cs="宋体"/>
          <w:spacing w:val="-3"/>
          <w:sz w:val="24"/>
          <w:szCs w:val="24"/>
        </w:rPr>
        <w:t>加谈判。</w:t>
      </w:r>
    </w:p>
    <w:p w14:paraId="2FA23590">
      <w:pPr>
        <w:spacing w:before="180" w:line="332" w:lineRule="auto"/>
        <w:ind w:right="81" w:firstLine="486"/>
        <w:rPr>
          <w:rFonts w:ascii="宋体" w:hAnsi="宋体" w:eastAsia="宋体" w:cs="宋体"/>
          <w:sz w:val="24"/>
          <w:szCs w:val="24"/>
        </w:rPr>
      </w:pPr>
      <w:r>
        <w:rPr>
          <w:rFonts w:ascii="宋体" w:hAnsi="宋体" w:eastAsia="宋体" w:cs="宋体"/>
          <w:spacing w:val="2"/>
          <w:sz w:val="24"/>
          <w:szCs w:val="24"/>
        </w:rPr>
        <w:t>3.7 非政府购买服务项目，通过符合性审查的</w:t>
      </w:r>
      <w:r>
        <w:rPr>
          <w:rFonts w:ascii="宋体" w:hAnsi="宋体" w:eastAsia="宋体" w:cs="宋体"/>
          <w:spacing w:val="1"/>
          <w:sz w:val="24"/>
          <w:szCs w:val="24"/>
        </w:rPr>
        <w:t>合格供应商不足</w:t>
      </w:r>
      <w:r>
        <w:rPr>
          <w:rFonts w:ascii="宋体" w:hAnsi="宋体" w:eastAsia="宋体" w:cs="宋体"/>
          <w:spacing w:val="-43"/>
          <w:sz w:val="24"/>
          <w:szCs w:val="24"/>
        </w:rPr>
        <w:t xml:space="preserve"> </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家的，不得</w:t>
      </w:r>
      <w:r>
        <w:rPr>
          <w:rFonts w:ascii="宋体" w:hAnsi="宋体" w:eastAsia="宋体" w:cs="宋体"/>
          <w:spacing w:val="3"/>
          <w:sz w:val="24"/>
          <w:szCs w:val="24"/>
        </w:rPr>
        <w:t>进入谈判环节，采购人或者采购代理机构应当重新开展</w:t>
      </w:r>
      <w:r>
        <w:rPr>
          <w:rFonts w:ascii="宋体" w:hAnsi="宋体" w:eastAsia="宋体" w:cs="宋体"/>
          <w:spacing w:val="2"/>
          <w:sz w:val="24"/>
          <w:szCs w:val="24"/>
        </w:rPr>
        <w:t>采购活动。政府购买服务</w:t>
      </w:r>
      <w:r>
        <w:rPr>
          <w:rFonts w:ascii="宋体" w:hAnsi="宋体" w:eastAsia="宋体" w:cs="宋体"/>
          <w:spacing w:val="3"/>
          <w:sz w:val="24"/>
          <w:szCs w:val="24"/>
        </w:rPr>
        <w:t>项目，按《财政部关于政府采购竞争性谈判采购方式管</w:t>
      </w:r>
      <w:r>
        <w:rPr>
          <w:rFonts w:ascii="宋体" w:hAnsi="宋体" w:eastAsia="宋体" w:cs="宋体"/>
          <w:spacing w:val="2"/>
          <w:sz w:val="24"/>
          <w:szCs w:val="24"/>
        </w:rPr>
        <w:t>理暂行办法有关问题的补</w:t>
      </w:r>
      <w:r>
        <w:rPr>
          <w:rFonts w:ascii="宋体" w:hAnsi="宋体" w:eastAsia="宋体" w:cs="宋体"/>
          <w:sz w:val="24"/>
          <w:szCs w:val="24"/>
        </w:rPr>
        <w:t xml:space="preserve"> </w:t>
      </w:r>
      <w:r>
        <w:rPr>
          <w:rFonts w:ascii="宋体" w:hAnsi="宋体" w:eastAsia="宋体" w:cs="宋体"/>
          <w:spacing w:val="-1"/>
          <w:sz w:val="24"/>
          <w:szCs w:val="24"/>
        </w:rPr>
        <w:t>充通知》</w:t>
      </w:r>
      <w:r>
        <w:rPr>
          <w:rFonts w:ascii="宋体" w:hAnsi="宋体" w:eastAsia="宋体" w:cs="宋体"/>
          <w:spacing w:val="-63"/>
          <w:sz w:val="24"/>
          <w:szCs w:val="24"/>
        </w:rPr>
        <w:t xml:space="preserve"> </w:t>
      </w:r>
      <w:r>
        <w:rPr>
          <w:rFonts w:ascii="宋体" w:hAnsi="宋体" w:eastAsia="宋体" w:cs="宋体"/>
          <w:spacing w:val="-1"/>
          <w:sz w:val="24"/>
          <w:szCs w:val="24"/>
        </w:rPr>
        <w:t>(财库〔2015〕124</w:t>
      </w:r>
      <w:r>
        <w:rPr>
          <w:rFonts w:ascii="宋体" w:hAnsi="宋体" w:eastAsia="宋体" w:cs="宋体"/>
          <w:spacing w:val="-43"/>
          <w:sz w:val="24"/>
          <w:szCs w:val="24"/>
        </w:rPr>
        <w:t xml:space="preserve"> </w:t>
      </w:r>
      <w:r>
        <w:rPr>
          <w:rFonts w:ascii="宋体" w:hAnsi="宋体" w:eastAsia="宋体" w:cs="宋体"/>
          <w:spacing w:val="-1"/>
          <w:sz w:val="24"/>
          <w:szCs w:val="24"/>
        </w:rPr>
        <w:t>号)规定，采购过程中通过符合性审查的供应商(社会</w:t>
      </w:r>
      <w:r>
        <w:rPr>
          <w:rFonts w:ascii="宋体" w:hAnsi="宋体" w:eastAsia="宋体" w:cs="宋体"/>
          <w:spacing w:val="-2"/>
          <w:sz w:val="24"/>
          <w:szCs w:val="24"/>
        </w:rPr>
        <w:t>资本) 只有</w:t>
      </w:r>
      <w:r>
        <w:rPr>
          <w:rFonts w:ascii="宋体" w:hAnsi="宋体" w:eastAsia="宋体" w:cs="宋体"/>
          <w:spacing w:val="-34"/>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家的，谈判采购活动可以继续进行。</w:t>
      </w:r>
    </w:p>
    <w:p w14:paraId="119F35E5">
      <w:pPr>
        <w:spacing w:before="182" w:line="221" w:lineRule="auto"/>
        <w:ind w:left="480"/>
        <w:rPr>
          <w:rFonts w:ascii="宋体" w:hAnsi="宋体" w:eastAsia="宋体" w:cs="宋体"/>
          <w:sz w:val="24"/>
          <w:szCs w:val="24"/>
        </w:rPr>
      </w:pPr>
      <w:r>
        <w:rPr>
          <w:rFonts w:ascii="宋体" w:hAnsi="宋体" w:eastAsia="宋体" w:cs="宋体"/>
          <w:spacing w:val="-2"/>
          <w:sz w:val="24"/>
          <w:szCs w:val="24"/>
        </w:rPr>
        <w:t>4.谈判程序</w:t>
      </w:r>
    </w:p>
    <w:p w14:paraId="31ED9989">
      <w:pPr>
        <w:spacing w:before="181" w:line="325" w:lineRule="auto"/>
        <w:ind w:left="1" w:right="81" w:firstLine="479"/>
        <w:rPr>
          <w:rFonts w:ascii="宋体" w:hAnsi="宋体" w:eastAsia="宋体" w:cs="宋体"/>
          <w:sz w:val="24"/>
          <w:szCs w:val="24"/>
        </w:rPr>
      </w:pPr>
      <w:r>
        <w:rPr>
          <w:rFonts w:ascii="宋体" w:hAnsi="宋体" w:eastAsia="宋体" w:cs="宋体"/>
          <w:spacing w:val="2"/>
          <w:sz w:val="24"/>
          <w:szCs w:val="24"/>
        </w:rPr>
        <w:t>4.1 谈判小组按照“供应商须知前附表</w:t>
      </w:r>
      <w:r>
        <w:rPr>
          <w:rFonts w:ascii="宋体" w:hAnsi="宋体" w:eastAsia="宋体" w:cs="宋体"/>
          <w:spacing w:val="-86"/>
          <w:sz w:val="24"/>
          <w:szCs w:val="24"/>
        </w:rPr>
        <w:t xml:space="preserve"> </w:t>
      </w:r>
      <w:r>
        <w:rPr>
          <w:rFonts w:ascii="宋体" w:hAnsi="宋体" w:eastAsia="宋体" w:cs="宋体"/>
          <w:spacing w:val="2"/>
          <w:sz w:val="24"/>
          <w:szCs w:val="24"/>
        </w:rPr>
        <w:t>”确定的顺</w:t>
      </w:r>
      <w:r>
        <w:rPr>
          <w:rFonts w:ascii="宋体" w:hAnsi="宋体" w:eastAsia="宋体" w:cs="宋体"/>
          <w:spacing w:val="1"/>
          <w:sz w:val="24"/>
          <w:szCs w:val="24"/>
        </w:rPr>
        <w:t>序，集中与单一供应商分</w:t>
      </w:r>
      <w:r>
        <w:rPr>
          <w:rFonts w:ascii="宋体" w:hAnsi="宋体" w:eastAsia="宋体" w:cs="宋体"/>
          <w:spacing w:val="3"/>
          <w:sz w:val="24"/>
          <w:szCs w:val="24"/>
        </w:rPr>
        <w:t>别进行谈判，并给予所有参加谈判的供应商平等的</w:t>
      </w:r>
      <w:r>
        <w:rPr>
          <w:rFonts w:ascii="宋体" w:hAnsi="宋体" w:eastAsia="宋体" w:cs="宋体"/>
          <w:spacing w:val="2"/>
          <w:sz w:val="24"/>
          <w:szCs w:val="24"/>
        </w:rPr>
        <w:t>谈判机会。符合谈判资格的供</w:t>
      </w:r>
      <w:r>
        <w:rPr>
          <w:rFonts w:ascii="宋体" w:hAnsi="宋体" w:eastAsia="宋体" w:cs="宋体"/>
          <w:spacing w:val="3"/>
          <w:sz w:val="24"/>
          <w:szCs w:val="24"/>
        </w:rPr>
        <w:t>应商必须在接到谈判通知后规定时间内参加谈</w:t>
      </w:r>
      <w:r>
        <w:rPr>
          <w:rFonts w:ascii="宋体" w:hAnsi="宋体" w:eastAsia="宋体" w:cs="宋体"/>
          <w:spacing w:val="2"/>
          <w:sz w:val="24"/>
          <w:szCs w:val="24"/>
        </w:rPr>
        <w:t>判，未在规定时间内参加谈判的视</w:t>
      </w:r>
      <w:r>
        <w:rPr>
          <w:rFonts w:ascii="宋体" w:hAnsi="宋体" w:eastAsia="宋体" w:cs="宋体"/>
          <w:spacing w:val="-1"/>
          <w:sz w:val="24"/>
          <w:szCs w:val="24"/>
        </w:rPr>
        <w:t>同放弃参加谈判权利，其响应文件按无效响应处理。</w:t>
      </w:r>
    </w:p>
    <w:p w14:paraId="4D68C1C8">
      <w:pPr>
        <w:spacing w:before="182" w:line="325" w:lineRule="auto"/>
        <w:ind w:left="7" w:firstLine="473"/>
        <w:rPr>
          <w:rFonts w:ascii="宋体" w:hAnsi="宋体" w:eastAsia="宋体" w:cs="宋体"/>
          <w:sz w:val="24"/>
          <w:szCs w:val="24"/>
        </w:rPr>
      </w:pPr>
      <w:r>
        <w:rPr>
          <w:rFonts w:ascii="宋体" w:hAnsi="宋体" w:eastAsia="宋体" w:cs="宋体"/>
          <w:spacing w:val="3"/>
          <w:sz w:val="24"/>
          <w:szCs w:val="24"/>
        </w:rPr>
        <w:t>4.2 在谈判过程中，谈判小组可以根据谈判文件</w:t>
      </w:r>
      <w:r>
        <w:rPr>
          <w:rFonts w:ascii="宋体" w:hAnsi="宋体" w:eastAsia="宋体" w:cs="宋体"/>
          <w:spacing w:val="2"/>
          <w:sz w:val="24"/>
          <w:szCs w:val="24"/>
        </w:rPr>
        <w:t>和谈判情况实质性变动采购</w:t>
      </w:r>
      <w:r>
        <w:rPr>
          <w:rFonts w:ascii="宋体" w:hAnsi="宋体" w:eastAsia="宋体" w:cs="宋体"/>
          <w:spacing w:val="-2"/>
          <w:sz w:val="24"/>
          <w:szCs w:val="24"/>
        </w:rPr>
        <w:t>需求中的技术、服务要求以及合同草案条款，但不得变动谈判文件中的其他内容</w:t>
      </w:r>
      <w:r>
        <w:rPr>
          <w:rFonts w:hint="eastAsia" w:ascii="宋体" w:hAnsi="宋体" w:eastAsia="宋体" w:cs="宋体"/>
          <w:spacing w:val="-2"/>
          <w:sz w:val="24"/>
          <w:szCs w:val="24"/>
          <w:lang w:eastAsia="zh-CN"/>
        </w:rPr>
        <w:t>。</w:t>
      </w:r>
      <w:r>
        <w:rPr>
          <w:rFonts w:ascii="宋体" w:hAnsi="宋体" w:eastAsia="宋体" w:cs="宋体"/>
          <w:spacing w:val="2"/>
          <w:sz w:val="24"/>
          <w:szCs w:val="24"/>
        </w:rPr>
        <w:t>实质性变动的内容，须经采购人代表确认。可能实质性变动的内容为采购需求中</w:t>
      </w:r>
      <w:r>
        <w:rPr>
          <w:rFonts w:ascii="宋体" w:hAnsi="宋体" w:eastAsia="宋体" w:cs="宋体"/>
          <w:spacing w:val="-1"/>
          <w:sz w:val="24"/>
          <w:szCs w:val="24"/>
        </w:rPr>
        <w:t>的技术、服务要求以及合同草案条款。</w:t>
      </w:r>
    </w:p>
    <w:p w14:paraId="08BDAF65">
      <w:pPr>
        <w:spacing w:before="181" w:line="290" w:lineRule="auto"/>
        <w:ind w:right="83" w:firstLine="480"/>
        <w:rPr>
          <w:rFonts w:ascii="宋体" w:hAnsi="宋体" w:eastAsia="宋体" w:cs="宋体"/>
          <w:sz w:val="24"/>
          <w:szCs w:val="24"/>
        </w:rPr>
      </w:pPr>
      <w:r>
        <w:rPr>
          <w:rFonts w:ascii="宋体" w:hAnsi="宋体" w:eastAsia="宋体" w:cs="宋体"/>
          <w:spacing w:val="3"/>
          <w:sz w:val="24"/>
          <w:szCs w:val="24"/>
        </w:rPr>
        <w:t>4.3 对谈判文件作出的实质性变动是谈判文</w:t>
      </w:r>
      <w:r>
        <w:rPr>
          <w:rFonts w:ascii="宋体" w:hAnsi="宋体" w:eastAsia="宋体" w:cs="宋体"/>
          <w:spacing w:val="2"/>
          <w:sz w:val="24"/>
          <w:szCs w:val="24"/>
        </w:rPr>
        <w:t>件的有效组成部分，由谈判小组</w:t>
      </w:r>
      <w:r>
        <w:rPr>
          <w:rFonts w:ascii="宋体" w:hAnsi="宋体" w:eastAsia="宋体" w:cs="宋体"/>
          <w:spacing w:val="-1"/>
          <w:sz w:val="24"/>
          <w:szCs w:val="24"/>
        </w:rPr>
        <w:t>及时以电子澄清函形式同时通知所有参加谈判的供应商。</w:t>
      </w:r>
    </w:p>
    <w:p w14:paraId="68FB6B7E">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92" w:firstLineChars="200"/>
        <w:textAlignment w:val="baseline"/>
        <w:rPr>
          <w:rFonts w:hint="eastAsia" w:ascii="宋体" w:hAnsi="宋体" w:eastAsia="宋体" w:cs="宋体"/>
          <w:spacing w:val="-2"/>
          <w:sz w:val="24"/>
          <w:szCs w:val="24"/>
          <w:lang w:eastAsia="zh-CN"/>
        </w:rPr>
      </w:pPr>
      <w:r>
        <w:rPr>
          <w:rFonts w:ascii="宋体" w:hAnsi="宋体" w:eastAsia="宋体" w:cs="宋体"/>
          <w:snapToGrid w:val="0"/>
          <w:color w:val="000000"/>
          <w:spacing w:val="3"/>
          <w:kern w:val="0"/>
          <w:sz w:val="24"/>
          <w:szCs w:val="24"/>
          <w:lang w:val="en-US" w:eastAsia="en-US" w:bidi="ar-SA"/>
        </w:rPr>
        <w:t>4.4 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r>
        <w:rPr>
          <w:rFonts w:hint="eastAsia" w:ascii="宋体" w:hAnsi="宋体" w:eastAsia="宋体" w:cs="宋体"/>
          <w:snapToGrid w:val="0"/>
          <w:color w:val="000000"/>
          <w:spacing w:val="3"/>
          <w:kern w:val="0"/>
          <w:sz w:val="24"/>
          <w:szCs w:val="24"/>
          <w:lang w:val="en-US" w:eastAsia="zh-CN" w:bidi="ar-SA"/>
        </w:rPr>
        <w:t>。</w:t>
      </w:r>
    </w:p>
    <w:p w14:paraId="3E3587BA">
      <w:pPr>
        <w:spacing w:before="78" w:line="289" w:lineRule="auto"/>
        <w:ind w:left="1" w:firstLine="478"/>
        <w:rPr>
          <w:rFonts w:ascii="宋体" w:hAnsi="宋体" w:eastAsia="宋体" w:cs="宋体"/>
          <w:sz w:val="24"/>
          <w:szCs w:val="24"/>
        </w:rPr>
      </w:pPr>
      <w:r>
        <w:rPr>
          <w:rFonts w:ascii="宋体" w:hAnsi="宋体" w:eastAsia="宋体" w:cs="宋体"/>
          <w:spacing w:val="-2"/>
          <w:sz w:val="24"/>
          <w:szCs w:val="24"/>
        </w:rPr>
        <w:t>4.5 谈判中，谈判的任何一方不得透露与谈判有关的其他供应商的技术资料</w:t>
      </w:r>
      <w:r>
        <w:rPr>
          <w:rFonts w:hint="eastAsia" w:ascii="宋体" w:hAnsi="宋体" w:eastAsia="宋体" w:cs="宋体"/>
          <w:spacing w:val="-2"/>
          <w:sz w:val="24"/>
          <w:szCs w:val="24"/>
          <w:lang w:eastAsia="zh-CN"/>
        </w:rPr>
        <w:t>、</w:t>
      </w:r>
      <w:r>
        <w:rPr>
          <w:rFonts w:ascii="宋体" w:hAnsi="宋体" w:eastAsia="宋体" w:cs="宋体"/>
          <w:spacing w:val="-2"/>
          <w:sz w:val="24"/>
          <w:szCs w:val="24"/>
        </w:rPr>
        <w:t>价格和其他信息。</w:t>
      </w:r>
    </w:p>
    <w:p w14:paraId="3BAF9EDE">
      <w:pPr>
        <w:spacing w:before="183" w:line="290" w:lineRule="auto"/>
        <w:ind w:right="17" w:firstLine="480"/>
        <w:rPr>
          <w:rFonts w:ascii="宋体" w:hAnsi="宋体" w:eastAsia="宋体" w:cs="宋体"/>
          <w:sz w:val="24"/>
          <w:szCs w:val="24"/>
        </w:rPr>
      </w:pPr>
      <w:r>
        <w:rPr>
          <w:rFonts w:ascii="宋体" w:hAnsi="宋体" w:eastAsia="宋体" w:cs="宋体"/>
          <w:spacing w:val="-2"/>
          <w:sz w:val="24"/>
          <w:szCs w:val="24"/>
        </w:rPr>
        <w:t>4.6 谈判小组应对谈判过程和重要谈判内容进行记录</w:t>
      </w:r>
      <w:r>
        <w:rPr>
          <w:rFonts w:ascii="宋体" w:hAnsi="宋体" w:eastAsia="宋体" w:cs="宋体"/>
          <w:spacing w:val="-3"/>
          <w:sz w:val="24"/>
          <w:szCs w:val="24"/>
        </w:rPr>
        <w:t>，作为评标报告一部分</w:t>
      </w:r>
      <w:r>
        <w:rPr>
          <w:rFonts w:hint="eastAsia" w:ascii="宋体" w:hAnsi="宋体" w:eastAsia="宋体" w:cs="宋体"/>
          <w:spacing w:val="-3"/>
          <w:sz w:val="24"/>
          <w:szCs w:val="24"/>
          <w:lang w:eastAsia="zh-CN"/>
        </w:rPr>
        <w:t>，</w:t>
      </w:r>
      <w:r>
        <w:rPr>
          <w:rFonts w:ascii="宋体" w:hAnsi="宋体" w:eastAsia="宋体" w:cs="宋体"/>
          <w:spacing w:val="-1"/>
          <w:sz w:val="24"/>
          <w:szCs w:val="24"/>
        </w:rPr>
        <w:t>谈判小组在记录上签字确认。主要内容包括：</w:t>
      </w:r>
    </w:p>
    <w:p w14:paraId="519252B3">
      <w:pPr>
        <w:spacing w:before="182" w:line="220" w:lineRule="auto"/>
        <w:ind w:left="523"/>
        <w:rPr>
          <w:rFonts w:ascii="宋体" w:hAnsi="宋体" w:eastAsia="宋体" w:cs="宋体"/>
          <w:sz w:val="24"/>
          <w:szCs w:val="24"/>
        </w:rPr>
      </w:pPr>
      <w:r>
        <w:rPr>
          <w:rFonts w:ascii="宋体" w:hAnsi="宋体" w:eastAsia="宋体" w:cs="宋体"/>
          <w:spacing w:val="-3"/>
          <w:sz w:val="24"/>
          <w:szCs w:val="24"/>
        </w:rPr>
        <w:t>(1) 按照相关规定进行公示的，公示情况说明；</w:t>
      </w:r>
    </w:p>
    <w:p w14:paraId="3517D963">
      <w:pPr>
        <w:spacing w:before="181" w:line="221" w:lineRule="auto"/>
        <w:ind w:left="523"/>
        <w:rPr>
          <w:rFonts w:ascii="宋体" w:hAnsi="宋体" w:eastAsia="宋体" w:cs="宋体"/>
          <w:sz w:val="24"/>
          <w:szCs w:val="24"/>
        </w:rPr>
      </w:pPr>
      <w:r>
        <w:rPr>
          <w:rFonts w:ascii="宋体" w:hAnsi="宋体" w:eastAsia="宋体" w:cs="宋体"/>
          <w:spacing w:val="-3"/>
          <w:sz w:val="24"/>
          <w:szCs w:val="24"/>
        </w:rPr>
        <w:t>(2) 谈判日期和地点，谈判人员名单；</w:t>
      </w:r>
    </w:p>
    <w:p w14:paraId="6F7A1E96">
      <w:pPr>
        <w:spacing w:before="180" w:line="219" w:lineRule="auto"/>
        <w:ind w:left="523"/>
        <w:rPr>
          <w:rFonts w:ascii="宋体" w:hAnsi="宋体" w:eastAsia="宋体" w:cs="宋体"/>
          <w:sz w:val="24"/>
          <w:szCs w:val="24"/>
        </w:rPr>
      </w:pPr>
      <w:r>
        <w:rPr>
          <w:rFonts w:ascii="宋体" w:hAnsi="宋体" w:eastAsia="宋体" w:cs="宋体"/>
          <w:spacing w:val="-3"/>
          <w:sz w:val="24"/>
          <w:szCs w:val="24"/>
        </w:rPr>
        <w:t>(3) 合同主要条款及价格商定情况。</w:t>
      </w:r>
    </w:p>
    <w:p w14:paraId="1FD4C87A">
      <w:pPr>
        <w:spacing w:before="184" w:line="219" w:lineRule="auto"/>
        <w:ind w:left="480"/>
        <w:rPr>
          <w:rFonts w:ascii="宋体" w:hAnsi="宋体" w:eastAsia="宋体" w:cs="宋体"/>
          <w:sz w:val="24"/>
          <w:szCs w:val="24"/>
        </w:rPr>
      </w:pPr>
      <w:r>
        <w:rPr>
          <w:rFonts w:ascii="宋体" w:hAnsi="宋体" w:eastAsia="宋体" w:cs="宋体"/>
          <w:sz w:val="24"/>
          <w:szCs w:val="24"/>
        </w:rPr>
        <w:t>4.7 谈判过程中重新提交的响应文件，供应商可以</w:t>
      </w:r>
      <w:r>
        <w:rPr>
          <w:rFonts w:ascii="宋体" w:hAnsi="宋体" w:eastAsia="宋体" w:cs="宋体"/>
          <w:spacing w:val="-1"/>
          <w:sz w:val="24"/>
          <w:szCs w:val="24"/>
        </w:rPr>
        <w:t>在开启前补充、修改。</w:t>
      </w:r>
    </w:p>
    <w:p w14:paraId="7CD35F31">
      <w:pPr>
        <w:spacing w:before="182" w:line="290" w:lineRule="auto"/>
        <w:ind w:left="8" w:firstLine="471"/>
        <w:rPr>
          <w:rFonts w:hint="eastAsia" w:ascii="宋体" w:hAnsi="宋体" w:eastAsia="宋体" w:cs="宋体"/>
          <w:sz w:val="24"/>
          <w:szCs w:val="24"/>
          <w:lang w:eastAsia="zh-CN"/>
        </w:rPr>
      </w:pPr>
      <w:r>
        <w:rPr>
          <w:rFonts w:ascii="宋体" w:hAnsi="宋体" w:eastAsia="宋体" w:cs="宋体"/>
          <w:spacing w:val="3"/>
          <w:sz w:val="24"/>
          <w:szCs w:val="24"/>
        </w:rPr>
        <w:t>4.8 对谈判过程提交的响应文件进行有效性、完</w:t>
      </w:r>
      <w:r>
        <w:rPr>
          <w:rFonts w:ascii="宋体" w:hAnsi="宋体" w:eastAsia="宋体" w:cs="宋体"/>
          <w:spacing w:val="2"/>
          <w:sz w:val="24"/>
          <w:szCs w:val="24"/>
        </w:rPr>
        <w:t>整性和响应程度审查，通过</w:t>
      </w:r>
      <w:r>
        <w:rPr>
          <w:rFonts w:ascii="宋体" w:hAnsi="宋体" w:eastAsia="宋体" w:cs="宋体"/>
          <w:spacing w:val="-3"/>
          <w:sz w:val="24"/>
          <w:szCs w:val="24"/>
        </w:rPr>
        <w:t>审查的合格供应商不足</w:t>
      </w:r>
      <w:r>
        <w:rPr>
          <w:rFonts w:ascii="宋体" w:hAnsi="宋体" w:eastAsia="宋体" w:cs="宋体"/>
          <w:spacing w:val="-37"/>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家的，采购人或者采购代理机构应当重新开展采购活动</w:t>
      </w:r>
      <w:r>
        <w:rPr>
          <w:rFonts w:hint="eastAsia" w:ascii="宋体" w:hAnsi="宋体" w:eastAsia="宋体" w:cs="宋体"/>
          <w:spacing w:val="-3"/>
          <w:sz w:val="24"/>
          <w:szCs w:val="24"/>
          <w:lang w:eastAsia="zh-CN"/>
        </w:rPr>
        <w:t>。</w:t>
      </w:r>
    </w:p>
    <w:p w14:paraId="5D82EE70">
      <w:pPr>
        <w:spacing w:before="182" w:line="219" w:lineRule="auto"/>
        <w:ind w:left="48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4"/>
          <w:sz w:val="24"/>
          <w:szCs w:val="24"/>
        </w:rPr>
        <w:t xml:space="preserve"> </w:t>
      </w:r>
      <w:r>
        <w:rPr>
          <w:rFonts w:ascii="宋体" w:hAnsi="宋体" w:eastAsia="宋体" w:cs="宋体"/>
          <w:spacing w:val="-5"/>
          <w:sz w:val="24"/>
          <w:szCs w:val="24"/>
        </w:rPr>
        <w:t>最后报价</w:t>
      </w:r>
    </w:p>
    <w:p w14:paraId="22F578BA">
      <w:pPr>
        <w:spacing w:before="185" w:line="289" w:lineRule="auto"/>
        <w:ind w:right="81" w:firstLine="485"/>
        <w:rPr>
          <w:rFonts w:ascii="宋体" w:hAnsi="宋体" w:eastAsia="宋体" w:cs="宋体"/>
          <w:sz w:val="24"/>
          <w:szCs w:val="24"/>
        </w:rPr>
      </w:pPr>
      <w:r>
        <w:rPr>
          <w:rFonts w:ascii="宋体" w:hAnsi="宋体" w:eastAsia="宋体" w:cs="宋体"/>
          <w:spacing w:val="2"/>
          <w:sz w:val="24"/>
          <w:szCs w:val="24"/>
        </w:rPr>
        <w:t>5.1 谈判文件能够详细列明采购标的的技术、货物要求的，谈判结束后</w:t>
      </w:r>
      <w:r>
        <w:rPr>
          <w:rFonts w:hint="eastAsia" w:ascii="宋体" w:hAnsi="宋体" w:eastAsia="宋体" w:cs="宋体"/>
          <w:spacing w:val="2"/>
          <w:sz w:val="24"/>
          <w:szCs w:val="24"/>
          <w:lang w:eastAsia="zh-CN"/>
        </w:rPr>
        <w:t>，</w:t>
      </w:r>
      <w:r>
        <w:rPr>
          <w:rFonts w:ascii="宋体" w:hAnsi="宋体" w:eastAsia="宋体" w:cs="宋体"/>
          <w:spacing w:val="2"/>
          <w:sz w:val="24"/>
          <w:szCs w:val="24"/>
        </w:rPr>
        <w:t>由</w:t>
      </w:r>
      <w:r>
        <w:rPr>
          <w:rFonts w:ascii="宋体" w:hAnsi="宋体" w:eastAsia="宋体" w:cs="宋体"/>
          <w:spacing w:val="3"/>
          <w:sz w:val="24"/>
          <w:szCs w:val="24"/>
        </w:rPr>
        <w:t>谈判小组要求所有继续参加谈判的供应商在规定时间</w:t>
      </w:r>
      <w:r>
        <w:rPr>
          <w:rFonts w:ascii="宋体" w:hAnsi="宋体" w:eastAsia="宋体" w:cs="宋体"/>
          <w:spacing w:val="2"/>
          <w:sz w:val="24"/>
          <w:szCs w:val="24"/>
        </w:rPr>
        <w:t>内提交最后报价，除本章第</w:t>
      </w:r>
      <w:r>
        <w:rPr>
          <w:rFonts w:ascii="宋体" w:hAnsi="宋体" w:eastAsia="宋体" w:cs="宋体"/>
          <w:spacing w:val="-2"/>
          <w:sz w:val="24"/>
          <w:szCs w:val="24"/>
        </w:rPr>
        <w:t>5.3</w:t>
      </w:r>
      <w:r>
        <w:rPr>
          <w:rFonts w:ascii="宋体" w:hAnsi="宋体" w:eastAsia="宋体" w:cs="宋体"/>
          <w:spacing w:val="-37"/>
          <w:sz w:val="24"/>
          <w:szCs w:val="24"/>
        </w:rPr>
        <w:t xml:space="preserve"> </w:t>
      </w:r>
      <w:r>
        <w:rPr>
          <w:rFonts w:ascii="宋体" w:hAnsi="宋体" w:eastAsia="宋体" w:cs="宋体"/>
          <w:spacing w:val="-2"/>
          <w:sz w:val="24"/>
          <w:szCs w:val="24"/>
        </w:rPr>
        <w:t>条外，提交最后报价的供应商不得少于</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家，否则必须重新采购。</w:t>
      </w:r>
    </w:p>
    <w:p w14:paraId="718399D6">
      <w:pPr>
        <w:spacing w:before="182" w:line="325" w:lineRule="auto"/>
        <w:ind w:left="1" w:right="81" w:firstLine="483"/>
        <w:rPr>
          <w:rFonts w:ascii="宋体" w:hAnsi="宋体" w:eastAsia="宋体" w:cs="宋体"/>
          <w:sz w:val="24"/>
          <w:szCs w:val="24"/>
        </w:rPr>
      </w:pPr>
      <w:r>
        <w:rPr>
          <w:rFonts w:ascii="宋体" w:hAnsi="宋体" w:eastAsia="宋体" w:cs="宋体"/>
          <w:spacing w:val="2"/>
          <w:sz w:val="24"/>
          <w:szCs w:val="24"/>
        </w:rPr>
        <w:t>5.2 谈判文件不能详细列明采购标的的技术、货物要求，需经谈判由供应商</w:t>
      </w:r>
      <w:r>
        <w:rPr>
          <w:rFonts w:ascii="宋体" w:hAnsi="宋体" w:eastAsia="宋体" w:cs="宋体"/>
          <w:spacing w:val="3"/>
          <w:sz w:val="24"/>
          <w:szCs w:val="24"/>
        </w:rPr>
        <w:t>提供最后方案或者解决方案的，谈判结束后，由</w:t>
      </w:r>
      <w:r>
        <w:rPr>
          <w:rFonts w:ascii="宋体" w:hAnsi="宋体" w:eastAsia="宋体" w:cs="宋体"/>
          <w:spacing w:val="2"/>
          <w:sz w:val="24"/>
          <w:szCs w:val="24"/>
        </w:rPr>
        <w:t>谈判小组按照少数服从多数的原则投票推荐</w:t>
      </w:r>
      <w:r>
        <w:rPr>
          <w:rFonts w:ascii="宋体" w:hAnsi="宋体" w:eastAsia="宋体" w:cs="宋体"/>
          <w:spacing w:val="-44"/>
          <w:sz w:val="24"/>
          <w:szCs w:val="24"/>
        </w:rPr>
        <w:t xml:space="preserve"> </w:t>
      </w:r>
      <w:r>
        <w:rPr>
          <w:rFonts w:ascii="宋体" w:hAnsi="宋体" w:eastAsia="宋体" w:cs="宋体"/>
          <w:spacing w:val="2"/>
          <w:sz w:val="24"/>
          <w:szCs w:val="24"/>
        </w:rPr>
        <w:t>3</w:t>
      </w:r>
      <w:r>
        <w:rPr>
          <w:rFonts w:ascii="宋体" w:hAnsi="宋体" w:eastAsia="宋体" w:cs="宋体"/>
          <w:spacing w:val="-46"/>
          <w:sz w:val="24"/>
          <w:szCs w:val="24"/>
        </w:rPr>
        <w:t xml:space="preserve"> </w:t>
      </w:r>
      <w:r>
        <w:rPr>
          <w:rFonts w:ascii="宋体" w:hAnsi="宋体" w:eastAsia="宋体" w:cs="宋体"/>
          <w:spacing w:val="2"/>
          <w:sz w:val="24"/>
          <w:szCs w:val="24"/>
        </w:rPr>
        <w:t>家以上供应商的方案或者解决方案，并要求其</w:t>
      </w:r>
      <w:r>
        <w:rPr>
          <w:rFonts w:ascii="宋体" w:hAnsi="宋体" w:eastAsia="宋体" w:cs="宋体"/>
          <w:spacing w:val="1"/>
          <w:sz w:val="24"/>
          <w:szCs w:val="24"/>
        </w:rPr>
        <w:t>在规定时间内密封提</w:t>
      </w:r>
      <w:r>
        <w:rPr>
          <w:rFonts w:ascii="宋体" w:hAnsi="宋体" w:eastAsia="宋体" w:cs="宋体"/>
          <w:sz w:val="24"/>
          <w:szCs w:val="24"/>
        </w:rPr>
        <w:t xml:space="preserve"> </w:t>
      </w:r>
      <w:r>
        <w:rPr>
          <w:rFonts w:ascii="宋体" w:hAnsi="宋体" w:eastAsia="宋体" w:cs="宋体"/>
          <w:spacing w:val="-2"/>
          <w:sz w:val="24"/>
          <w:szCs w:val="24"/>
        </w:rPr>
        <w:t>交最后报价。</w:t>
      </w:r>
    </w:p>
    <w:p w14:paraId="3FB6CCD0">
      <w:pPr>
        <w:spacing w:before="185" w:line="325" w:lineRule="auto"/>
        <w:ind w:right="81" w:firstLine="484"/>
        <w:rPr>
          <w:rFonts w:ascii="宋体" w:hAnsi="宋体" w:eastAsia="宋体" w:cs="宋体"/>
          <w:sz w:val="24"/>
          <w:szCs w:val="24"/>
        </w:rPr>
      </w:pPr>
      <w:r>
        <w:rPr>
          <w:rFonts w:ascii="宋体" w:hAnsi="宋体" w:eastAsia="宋体" w:cs="宋体"/>
          <w:spacing w:val="2"/>
          <w:sz w:val="24"/>
          <w:szCs w:val="24"/>
        </w:rPr>
        <w:t>5.3 最后报价是供应商响应文件的有效组成部分。符合《政府采购竞争性谈</w:t>
      </w:r>
      <w:r>
        <w:rPr>
          <w:rFonts w:ascii="宋体" w:hAnsi="宋体" w:eastAsia="宋体" w:cs="宋体"/>
          <w:spacing w:val="-3"/>
          <w:sz w:val="24"/>
          <w:szCs w:val="24"/>
        </w:rPr>
        <w:t>判采购方式管理暂行办法》(财库〔2014〕214</w:t>
      </w:r>
      <w:r>
        <w:rPr>
          <w:rFonts w:ascii="宋体" w:hAnsi="宋体" w:eastAsia="宋体" w:cs="宋体"/>
          <w:spacing w:val="-28"/>
          <w:sz w:val="24"/>
          <w:szCs w:val="24"/>
        </w:rPr>
        <w:t xml:space="preserve"> </w:t>
      </w:r>
      <w:r>
        <w:rPr>
          <w:rFonts w:ascii="宋体" w:hAnsi="宋体" w:eastAsia="宋体" w:cs="宋体"/>
          <w:spacing w:val="-3"/>
          <w:sz w:val="24"/>
          <w:szCs w:val="24"/>
        </w:rPr>
        <w:t>号)第三条第四项“市场竞争不充分</w:t>
      </w:r>
      <w:r>
        <w:rPr>
          <w:rFonts w:ascii="宋体" w:hAnsi="宋体" w:eastAsia="宋体" w:cs="宋体"/>
          <w:spacing w:val="2"/>
          <w:sz w:val="24"/>
          <w:szCs w:val="24"/>
        </w:rPr>
        <w:t>的科研项目，以及需要扶持的科技成果转化项目</w:t>
      </w:r>
      <w:r>
        <w:rPr>
          <w:rFonts w:ascii="宋体" w:hAnsi="宋体" w:eastAsia="宋体" w:cs="宋体"/>
          <w:spacing w:val="-86"/>
          <w:sz w:val="24"/>
          <w:szCs w:val="24"/>
        </w:rPr>
        <w:t xml:space="preserve"> </w:t>
      </w:r>
      <w:r>
        <w:rPr>
          <w:rFonts w:ascii="宋体" w:hAnsi="宋体" w:eastAsia="宋体" w:cs="宋体"/>
          <w:spacing w:val="2"/>
          <w:sz w:val="24"/>
          <w:szCs w:val="24"/>
        </w:rPr>
        <w:t>”的</w:t>
      </w:r>
      <w:r>
        <w:rPr>
          <w:rFonts w:ascii="宋体" w:hAnsi="宋体" w:eastAsia="宋体" w:cs="宋体"/>
          <w:spacing w:val="1"/>
          <w:sz w:val="24"/>
          <w:szCs w:val="24"/>
        </w:rPr>
        <w:t>，提交最后报价的供应商可</w:t>
      </w:r>
      <w:r>
        <w:rPr>
          <w:rFonts w:ascii="宋体" w:hAnsi="宋体" w:eastAsia="宋体" w:cs="宋体"/>
          <w:spacing w:val="-7"/>
          <w:sz w:val="24"/>
          <w:szCs w:val="24"/>
        </w:rPr>
        <w:t>以为</w:t>
      </w:r>
      <w:r>
        <w:rPr>
          <w:rFonts w:ascii="宋体" w:hAnsi="宋体" w:eastAsia="宋体" w:cs="宋体"/>
          <w:spacing w:val="-47"/>
          <w:sz w:val="24"/>
          <w:szCs w:val="24"/>
        </w:rPr>
        <w:t xml:space="preserve"> </w:t>
      </w:r>
      <w:r>
        <w:rPr>
          <w:rFonts w:ascii="宋体" w:hAnsi="宋体" w:eastAsia="宋体" w:cs="宋体"/>
          <w:spacing w:val="-7"/>
          <w:sz w:val="24"/>
          <w:szCs w:val="24"/>
        </w:rPr>
        <w:t>2</w:t>
      </w:r>
      <w:r>
        <w:rPr>
          <w:rFonts w:ascii="宋体" w:hAnsi="宋体" w:eastAsia="宋体" w:cs="宋体"/>
          <w:spacing w:val="-49"/>
          <w:sz w:val="24"/>
          <w:szCs w:val="24"/>
        </w:rPr>
        <w:t xml:space="preserve"> </w:t>
      </w:r>
      <w:r>
        <w:rPr>
          <w:rFonts w:ascii="宋体" w:hAnsi="宋体" w:eastAsia="宋体" w:cs="宋体"/>
          <w:spacing w:val="-7"/>
          <w:sz w:val="24"/>
          <w:szCs w:val="24"/>
        </w:rPr>
        <w:t>家。</w:t>
      </w:r>
    </w:p>
    <w:p w14:paraId="24F4F017">
      <w:pPr>
        <w:spacing w:before="180" w:line="290" w:lineRule="auto"/>
        <w:ind w:left="1" w:right="83" w:firstLine="483"/>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51"/>
          <w:sz w:val="24"/>
          <w:szCs w:val="24"/>
        </w:rPr>
        <w:t xml:space="preserve"> </w:t>
      </w:r>
      <w:r>
        <w:rPr>
          <w:rFonts w:ascii="宋体" w:hAnsi="宋体" w:eastAsia="宋体" w:cs="宋体"/>
          <w:spacing w:val="1"/>
          <w:sz w:val="24"/>
          <w:szCs w:val="24"/>
        </w:rPr>
        <w:t>已经提交响应文件的供应商，在提交最后报价之前，可以根据谈判情况</w:t>
      </w:r>
      <w:r>
        <w:rPr>
          <w:rFonts w:ascii="宋体" w:hAnsi="宋体" w:eastAsia="宋体" w:cs="宋体"/>
          <w:spacing w:val="-2"/>
          <w:sz w:val="24"/>
          <w:szCs w:val="24"/>
        </w:rPr>
        <w:t>退出谈判，退出谈判的供应商的响应文件按无效响应处理。</w:t>
      </w:r>
    </w:p>
    <w:p w14:paraId="48851273">
      <w:pPr>
        <w:spacing w:before="183" w:line="219" w:lineRule="auto"/>
        <w:ind w:left="485"/>
        <w:rPr>
          <w:rFonts w:hint="eastAsia" w:ascii="宋体" w:hAnsi="宋体" w:eastAsia="宋体" w:cs="宋体"/>
          <w:sz w:val="24"/>
          <w:szCs w:val="24"/>
          <w:lang w:eastAsia="zh-CN"/>
        </w:rPr>
      </w:pPr>
      <w:r>
        <w:rPr>
          <w:rFonts w:ascii="宋体" w:hAnsi="宋体" w:eastAsia="宋体" w:cs="宋体"/>
          <w:spacing w:val="-1"/>
          <w:sz w:val="24"/>
          <w:szCs w:val="24"/>
        </w:rPr>
        <w:t>5.5 供应商未在规定时间内提交最后报价的，</w:t>
      </w:r>
      <w:r>
        <w:rPr>
          <w:rFonts w:ascii="宋体" w:hAnsi="宋体" w:eastAsia="宋体" w:cs="宋体"/>
          <w:b/>
          <w:bCs/>
          <w:spacing w:val="-1"/>
          <w:sz w:val="24"/>
          <w:szCs w:val="24"/>
        </w:rPr>
        <w:t>视同放弃报价权利退</w:t>
      </w:r>
      <w:r>
        <w:rPr>
          <w:rFonts w:ascii="宋体" w:hAnsi="宋体" w:eastAsia="宋体" w:cs="宋体"/>
          <w:b/>
          <w:bCs/>
          <w:spacing w:val="-2"/>
          <w:sz w:val="24"/>
          <w:szCs w:val="24"/>
        </w:rPr>
        <w:t>出谈判</w:t>
      </w:r>
      <w:r>
        <w:rPr>
          <w:rFonts w:hint="eastAsia" w:ascii="宋体" w:hAnsi="宋体" w:eastAsia="宋体" w:cs="宋体"/>
          <w:b/>
          <w:bCs/>
          <w:spacing w:val="-2"/>
          <w:sz w:val="24"/>
          <w:szCs w:val="24"/>
          <w:lang w:eastAsia="zh-CN"/>
        </w:rPr>
        <w:t>。</w:t>
      </w:r>
    </w:p>
    <w:p w14:paraId="4F364FBC">
      <w:pPr>
        <w:spacing w:before="183" w:line="219" w:lineRule="auto"/>
        <w:ind w:left="485"/>
        <w:rPr>
          <w:rFonts w:ascii="宋体" w:hAnsi="宋体" w:eastAsia="宋体" w:cs="宋体"/>
          <w:sz w:val="24"/>
          <w:szCs w:val="24"/>
        </w:rPr>
      </w:pPr>
      <w:r>
        <w:rPr>
          <w:rFonts w:ascii="宋体" w:hAnsi="宋体" w:eastAsia="宋体" w:cs="宋体"/>
          <w:spacing w:val="-1"/>
          <w:sz w:val="24"/>
          <w:szCs w:val="24"/>
        </w:rPr>
        <w:t>5.6 最终响应文件的报价出现前后不一致的，按照本章规定修正。</w:t>
      </w:r>
    </w:p>
    <w:p w14:paraId="02ABF055">
      <w:pPr>
        <w:spacing w:before="183" w:line="219" w:lineRule="auto"/>
        <w:ind w:left="485"/>
        <w:rPr>
          <w:rFonts w:ascii="宋体" w:hAnsi="宋体" w:eastAsia="宋体" w:cs="宋体"/>
          <w:sz w:val="24"/>
          <w:szCs w:val="24"/>
        </w:rPr>
      </w:pPr>
      <w:r>
        <w:rPr>
          <w:rFonts w:ascii="宋体" w:hAnsi="宋体" w:eastAsia="宋体" w:cs="宋体"/>
          <w:spacing w:val="-1"/>
          <w:sz w:val="24"/>
          <w:szCs w:val="24"/>
        </w:rPr>
        <w:t>5.7 修正后的最终报价出现下列情形的，按无效响应处理：</w:t>
      </w:r>
    </w:p>
    <w:p w14:paraId="05EFFFCA">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523"/>
        <w:textAlignment w:val="baseline"/>
        <w:rPr>
          <w:rFonts w:ascii="宋体" w:hAnsi="宋体" w:eastAsia="宋体" w:cs="宋体"/>
          <w:sz w:val="24"/>
          <w:szCs w:val="24"/>
        </w:rPr>
      </w:pPr>
      <w:r>
        <w:rPr>
          <w:rFonts w:ascii="宋体" w:hAnsi="宋体" w:eastAsia="宋体" w:cs="宋体"/>
          <w:spacing w:val="-2"/>
          <w:sz w:val="24"/>
          <w:szCs w:val="24"/>
        </w:rPr>
        <w:t>(1)供应商不确认的(全流程电子化评标采取在线确认)；</w:t>
      </w:r>
    </w:p>
    <w:p w14:paraId="49ECD9D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(2)经供应商确认修正后的响应报价(包含首次报价、最后报价)超过所竞标分</w:t>
      </w:r>
      <w:r>
        <w:rPr>
          <w:rFonts w:ascii="宋体" w:hAnsi="宋体" w:eastAsia="宋体" w:cs="宋体"/>
          <w:spacing w:val="6"/>
          <w:sz w:val="24"/>
          <w:szCs w:val="24"/>
        </w:rPr>
        <w:t>标规定的采购预算金额或者最高限价的(如本项目公布了最高限价)(</w:t>
      </w:r>
      <w:r>
        <w:rPr>
          <w:rFonts w:ascii="宋体" w:hAnsi="宋体" w:eastAsia="宋体" w:cs="宋体"/>
          <w:spacing w:val="5"/>
          <w:sz w:val="24"/>
          <w:szCs w:val="24"/>
        </w:rPr>
        <w:t>全流程电子</w:t>
      </w:r>
      <w:r>
        <w:rPr>
          <w:rFonts w:ascii="宋体" w:hAnsi="宋体" w:eastAsia="宋体" w:cs="宋体"/>
          <w:spacing w:val="-1"/>
          <w:sz w:val="24"/>
          <w:szCs w:val="24"/>
        </w:rPr>
        <w:t>化评标多轮报价设置了上线控制价，即预算价)；</w:t>
      </w:r>
    </w:p>
    <w:p w14:paraId="5BC4FEDC">
      <w:pPr>
        <w:keepNext w:val="0"/>
        <w:keepLines w:val="0"/>
        <w:pageBreakBefore w:val="0"/>
        <w:widowControl/>
        <w:kinsoku w:val="0"/>
        <w:wordWrap/>
        <w:overflowPunct/>
        <w:topLinePunct w:val="0"/>
        <w:autoSpaceDE w:val="0"/>
        <w:autoSpaceDN w:val="0"/>
        <w:bidi w:val="0"/>
        <w:adjustRightInd w:val="0"/>
        <w:snapToGrid w:val="0"/>
        <w:spacing w:before="37" w:line="400" w:lineRule="exact"/>
        <w:ind w:right="63" w:firstLine="520"/>
        <w:textAlignment w:val="baseline"/>
        <w:rPr>
          <w:rFonts w:ascii="宋体" w:hAnsi="宋体" w:eastAsia="宋体" w:cs="宋体"/>
          <w:sz w:val="24"/>
          <w:szCs w:val="24"/>
        </w:rPr>
      </w:pPr>
      <w:r>
        <w:rPr>
          <w:rFonts w:ascii="宋体" w:hAnsi="宋体" w:eastAsia="宋体" w:cs="宋体"/>
          <w:spacing w:val="-2"/>
          <w:sz w:val="24"/>
          <w:szCs w:val="24"/>
        </w:rPr>
        <w:t>(3)经供应商确认修正后的响应报价(包含首次报价、最后报价)超过分项采购</w:t>
      </w:r>
      <w:r>
        <w:rPr>
          <w:rFonts w:ascii="宋体" w:hAnsi="宋体" w:eastAsia="宋体" w:cs="宋体"/>
          <w:spacing w:val="-1"/>
          <w:sz w:val="24"/>
          <w:szCs w:val="24"/>
        </w:rPr>
        <w:t>预算金额或者最高限价的(如本项目公布了最高限价)。</w:t>
      </w:r>
    </w:p>
    <w:p w14:paraId="245B350A">
      <w:pPr>
        <w:spacing w:before="183" w:line="219" w:lineRule="auto"/>
        <w:ind w:left="483"/>
        <w:rPr>
          <w:rFonts w:ascii="宋体" w:hAnsi="宋体" w:eastAsia="宋体" w:cs="宋体"/>
          <w:sz w:val="24"/>
          <w:szCs w:val="24"/>
        </w:rPr>
      </w:pPr>
      <w:r>
        <w:rPr>
          <w:rFonts w:ascii="宋体" w:hAnsi="宋体" w:eastAsia="宋体" w:cs="宋体"/>
          <w:spacing w:val="-1"/>
          <w:sz w:val="24"/>
          <w:szCs w:val="24"/>
        </w:rPr>
        <w:t>5.8 经供应商确认修正后的最后报价作为评审及签订合同的依据。</w:t>
      </w:r>
    </w:p>
    <w:p w14:paraId="1D350D4D">
      <w:pPr>
        <w:spacing w:before="184" w:line="289" w:lineRule="auto"/>
        <w:ind w:left="5" w:right="63" w:firstLine="478"/>
        <w:rPr>
          <w:rFonts w:ascii="宋体" w:hAnsi="宋体" w:eastAsia="宋体" w:cs="宋体"/>
          <w:sz w:val="24"/>
          <w:szCs w:val="24"/>
        </w:rPr>
      </w:pPr>
      <w:r>
        <w:rPr>
          <w:rFonts w:ascii="宋体" w:hAnsi="宋体" w:eastAsia="宋体" w:cs="宋体"/>
          <w:spacing w:val="2"/>
          <w:sz w:val="24"/>
          <w:szCs w:val="24"/>
        </w:rPr>
        <w:t>5.9 供应商出现最后报价按无效响应处理或者响应文件按无效处理时，谈判</w:t>
      </w:r>
      <w:r>
        <w:rPr>
          <w:rFonts w:ascii="宋体" w:hAnsi="宋体" w:eastAsia="宋体" w:cs="宋体"/>
          <w:spacing w:val="-2"/>
          <w:sz w:val="24"/>
          <w:szCs w:val="24"/>
        </w:rPr>
        <w:t>小组应当告知有关供应商。</w:t>
      </w:r>
    </w:p>
    <w:p w14:paraId="51DDD1D5">
      <w:pPr>
        <w:spacing w:before="183" w:line="219" w:lineRule="auto"/>
        <w:ind w:left="483"/>
        <w:rPr>
          <w:rFonts w:ascii="宋体" w:hAnsi="宋体" w:eastAsia="宋体" w:cs="宋体"/>
          <w:sz w:val="24"/>
          <w:szCs w:val="24"/>
        </w:rPr>
      </w:pPr>
      <w:r>
        <w:rPr>
          <w:rFonts w:ascii="宋体" w:hAnsi="宋体" w:eastAsia="宋体" w:cs="宋体"/>
          <w:spacing w:val="-1"/>
          <w:sz w:val="24"/>
          <w:szCs w:val="24"/>
        </w:rPr>
        <w:t>5.10 最后报价结束后，谈判小组不得再与供应商进行任何形式的商谈。</w:t>
      </w:r>
    </w:p>
    <w:p w14:paraId="3C898E79">
      <w:pPr>
        <w:spacing w:before="184" w:line="219" w:lineRule="auto"/>
        <w:ind w:left="482"/>
        <w:outlineLvl w:val="0"/>
        <w:rPr>
          <w:rFonts w:ascii="宋体" w:hAnsi="宋体" w:eastAsia="宋体" w:cs="宋体"/>
          <w:sz w:val="24"/>
          <w:szCs w:val="24"/>
        </w:rPr>
      </w:pPr>
      <w:bookmarkStart w:id="8" w:name="_Toc7244"/>
      <w:r>
        <w:rPr>
          <w:rFonts w:ascii="宋体" w:hAnsi="宋体" w:eastAsia="宋体" w:cs="宋体"/>
          <w:b/>
          <w:bCs/>
          <w:spacing w:val="-3"/>
          <w:sz w:val="24"/>
          <w:szCs w:val="24"/>
        </w:rPr>
        <w:t>终止竞争性谈判采购活动的条款</w:t>
      </w:r>
      <w:bookmarkEnd w:id="8"/>
    </w:p>
    <w:p w14:paraId="137451B5">
      <w:pPr>
        <w:spacing w:before="182" w:line="346" w:lineRule="auto"/>
        <w:ind w:left="2" w:right="63" w:firstLine="496"/>
        <w:rPr>
          <w:rFonts w:ascii="宋体" w:hAnsi="宋体" w:eastAsia="宋体" w:cs="宋体"/>
          <w:sz w:val="24"/>
          <w:szCs w:val="24"/>
        </w:rPr>
      </w:pPr>
      <w:r>
        <w:rPr>
          <w:rFonts w:ascii="宋体" w:hAnsi="宋体" w:eastAsia="宋体" w:cs="宋体"/>
          <w:spacing w:val="2"/>
          <w:sz w:val="24"/>
          <w:szCs w:val="24"/>
        </w:rPr>
        <w:t>出现下列情形之一的，采购代理机构将终止竞争性谈判采购活动，发布项目</w:t>
      </w:r>
      <w:r>
        <w:rPr>
          <w:rFonts w:ascii="宋体" w:hAnsi="宋体" w:eastAsia="宋体" w:cs="宋体"/>
          <w:spacing w:val="-1"/>
          <w:sz w:val="24"/>
          <w:szCs w:val="24"/>
        </w:rPr>
        <w:t>终止公告并说明原因，重新开展采购活动：</w:t>
      </w:r>
    </w:p>
    <w:p w14:paraId="1D2D4D61">
      <w:pPr>
        <w:spacing w:before="37" w:line="219" w:lineRule="auto"/>
        <w:ind w:left="490"/>
        <w:rPr>
          <w:rFonts w:ascii="宋体" w:hAnsi="宋体" w:eastAsia="宋体" w:cs="宋体"/>
          <w:sz w:val="24"/>
          <w:szCs w:val="24"/>
        </w:rPr>
      </w:pPr>
      <w:r>
        <w:rPr>
          <w:rFonts w:ascii="宋体" w:hAnsi="宋体" w:eastAsia="宋体" w:cs="宋体"/>
          <w:spacing w:val="-1"/>
          <w:sz w:val="24"/>
          <w:szCs w:val="24"/>
        </w:rPr>
        <w:t>（1）因情况变化，不再符合规定的竞争性谈判采购方式适用情形的；</w:t>
      </w:r>
    </w:p>
    <w:p w14:paraId="77F78EEC">
      <w:pPr>
        <w:spacing w:before="184" w:line="219" w:lineRule="auto"/>
        <w:ind w:left="490"/>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62D68B71">
      <w:pPr>
        <w:spacing w:before="183" w:line="219" w:lineRule="auto"/>
        <w:ind w:left="490"/>
        <w:rPr>
          <w:rFonts w:ascii="宋体" w:hAnsi="宋体" w:eastAsia="宋体" w:cs="宋体"/>
          <w:sz w:val="24"/>
          <w:szCs w:val="24"/>
        </w:rPr>
      </w:pPr>
      <w:r>
        <w:rPr>
          <w:rFonts w:ascii="宋体" w:hAnsi="宋体" w:eastAsia="宋体" w:cs="宋体"/>
          <w:spacing w:val="-2"/>
          <w:sz w:val="24"/>
          <w:szCs w:val="24"/>
        </w:rPr>
        <w:t>（3）在采购过程中符合要求的供应商不足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家</w:t>
      </w:r>
      <w:r>
        <w:rPr>
          <w:rFonts w:ascii="宋体" w:hAnsi="宋体" w:eastAsia="宋体" w:cs="宋体"/>
          <w:spacing w:val="-3"/>
          <w:sz w:val="24"/>
          <w:szCs w:val="24"/>
        </w:rPr>
        <w:t>的。</w:t>
      </w:r>
    </w:p>
    <w:p w14:paraId="33E2991D">
      <w:pPr>
        <w:spacing w:before="185" w:line="354" w:lineRule="auto"/>
        <w:ind w:firstLine="477"/>
        <w:jc w:val="both"/>
        <w:rPr>
          <w:rFonts w:ascii="宋体" w:hAnsi="宋体" w:eastAsia="宋体" w:cs="宋体"/>
          <w:sz w:val="24"/>
          <w:szCs w:val="24"/>
        </w:rPr>
      </w:pPr>
      <w:r>
        <w:rPr>
          <w:rFonts w:ascii="宋体" w:hAnsi="宋体" w:eastAsia="宋体" w:cs="宋体"/>
          <w:spacing w:val="3"/>
          <w:sz w:val="24"/>
          <w:szCs w:val="24"/>
        </w:rPr>
        <w:t>评审报告应当由谈判小组全体人员签字认可。谈判小组成员对</w:t>
      </w:r>
      <w:r>
        <w:rPr>
          <w:rFonts w:ascii="宋体" w:hAnsi="宋体" w:eastAsia="宋体" w:cs="宋体"/>
          <w:spacing w:val="2"/>
          <w:sz w:val="24"/>
          <w:szCs w:val="24"/>
        </w:rPr>
        <w:t>评审报告有异</w:t>
      </w:r>
      <w:r>
        <w:rPr>
          <w:rFonts w:ascii="宋体" w:hAnsi="宋体" w:eastAsia="宋体" w:cs="宋体"/>
          <w:spacing w:val="3"/>
          <w:sz w:val="24"/>
          <w:szCs w:val="24"/>
        </w:rPr>
        <w:t>议的，谈判小组按照少数服从多数的原则推荐</w:t>
      </w:r>
      <w:r>
        <w:rPr>
          <w:rFonts w:ascii="宋体" w:hAnsi="宋体" w:eastAsia="宋体" w:cs="宋体"/>
          <w:spacing w:val="2"/>
          <w:sz w:val="24"/>
          <w:szCs w:val="24"/>
        </w:rPr>
        <w:t>成交候选供应商，采购程序继续进</w:t>
      </w:r>
      <w:r>
        <w:rPr>
          <w:rFonts w:ascii="宋体" w:hAnsi="宋体" w:eastAsia="宋体" w:cs="宋体"/>
          <w:spacing w:val="-2"/>
          <w:sz w:val="24"/>
          <w:szCs w:val="24"/>
        </w:rPr>
        <w:t>行。对评审报告有异议的谈判小组成员，应当在报</w:t>
      </w:r>
      <w:r>
        <w:rPr>
          <w:rFonts w:ascii="宋体" w:hAnsi="宋体" w:eastAsia="宋体" w:cs="宋体"/>
          <w:spacing w:val="-3"/>
          <w:sz w:val="24"/>
          <w:szCs w:val="24"/>
        </w:rPr>
        <w:t>告上签署不同意见并说明理由，</w:t>
      </w:r>
      <w:r>
        <w:rPr>
          <w:rFonts w:ascii="宋体" w:hAnsi="宋体" w:eastAsia="宋体" w:cs="宋体"/>
          <w:spacing w:val="3"/>
          <w:sz w:val="24"/>
          <w:szCs w:val="24"/>
        </w:rPr>
        <w:t>由谈判小组书面记录相关情况。谈判小组成员</w:t>
      </w:r>
      <w:r>
        <w:rPr>
          <w:rFonts w:ascii="宋体" w:hAnsi="宋体" w:eastAsia="宋体" w:cs="宋体"/>
          <w:spacing w:val="2"/>
          <w:sz w:val="24"/>
          <w:szCs w:val="24"/>
        </w:rPr>
        <w:t>拒绝在报告上签字又不书面说明其</w:t>
      </w:r>
      <w:r>
        <w:rPr>
          <w:rFonts w:ascii="宋体" w:hAnsi="宋体" w:eastAsia="宋体" w:cs="宋体"/>
          <w:spacing w:val="-1"/>
          <w:sz w:val="24"/>
          <w:szCs w:val="24"/>
        </w:rPr>
        <w:t>不同意见和理由的，视为同意评审报告。</w:t>
      </w:r>
    </w:p>
    <w:p w14:paraId="7DAA9167">
      <w:pPr>
        <w:spacing w:line="354" w:lineRule="auto"/>
        <w:rPr>
          <w:rFonts w:ascii="宋体" w:hAnsi="宋体" w:eastAsia="宋体" w:cs="宋体"/>
          <w:sz w:val="24"/>
          <w:szCs w:val="24"/>
        </w:rPr>
        <w:sectPr>
          <w:footerReference r:id="rId15" w:type="default"/>
          <w:pgSz w:w="11906" w:h="16839"/>
          <w:pgMar w:top="1440" w:right="1800" w:bottom="1440" w:left="1800" w:header="0" w:footer="992" w:gutter="0"/>
          <w:pgNumType w:fmt="decimal"/>
          <w:cols w:space="720" w:num="1"/>
        </w:sectPr>
      </w:pPr>
    </w:p>
    <w:p w14:paraId="72E771BD">
      <w:pPr>
        <w:pStyle w:val="2"/>
        <w:spacing w:line="317" w:lineRule="auto"/>
      </w:pPr>
    </w:p>
    <w:p w14:paraId="704EF703">
      <w:pPr>
        <w:pStyle w:val="2"/>
        <w:spacing w:line="317" w:lineRule="auto"/>
      </w:pPr>
    </w:p>
    <w:p w14:paraId="132D2579">
      <w:pPr>
        <w:pStyle w:val="2"/>
        <w:spacing w:line="318" w:lineRule="auto"/>
      </w:pPr>
    </w:p>
    <w:p w14:paraId="3B6C685D">
      <w:pPr>
        <w:spacing w:before="152" w:line="225" w:lineRule="auto"/>
        <w:ind w:left="1163"/>
        <w:outlineLvl w:val="0"/>
        <w:rPr>
          <w:rFonts w:ascii="黑体" w:hAnsi="黑体" w:eastAsia="黑体" w:cs="黑体"/>
          <w:sz w:val="47"/>
          <w:szCs w:val="47"/>
        </w:rPr>
      </w:pPr>
      <w:bookmarkStart w:id="9" w:name="_Toc17248"/>
      <w:r>
        <w:rPr>
          <w:rFonts w:ascii="黑体" w:hAnsi="黑体" w:eastAsia="黑体" w:cs="黑体"/>
          <w:b/>
          <w:bCs/>
          <w:spacing w:val="-23"/>
          <w:sz w:val="47"/>
          <w:szCs w:val="47"/>
        </w:rPr>
        <w:t>第五章</w:t>
      </w:r>
      <w:r>
        <w:rPr>
          <w:rFonts w:ascii="黑体" w:hAnsi="黑体" w:eastAsia="黑体" w:cs="黑体"/>
          <w:spacing w:val="-23"/>
          <w:sz w:val="47"/>
          <w:szCs w:val="47"/>
        </w:rPr>
        <w:t xml:space="preserve"> </w:t>
      </w:r>
      <w:r>
        <w:rPr>
          <w:rFonts w:ascii="黑体" w:hAnsi="黑体" w:eastAsia="黑体" w:cs="黑体"/>
          <w:b/>
          <w:bCs/>
          <w:spacing w:val="-23"/>
          <w:sz w:val="47"/>
          <w:szCs w:val="47"/>
        </w:rPr>
        <w:t>政府采购货物买卖合同</w:t>
      </w:r>
      <w:bookmarkEnd w:id="9"/>
    </w:p>
    <w:p w14:paraId="0F910515">
      <w:pPr>
        <w:pStyle w:val="2"/>
        <w:spacing w:line="369" w:lineRule="auto"/>
      </w:pPr>
    </w:p>
    <w:p w14:paraId="4ADF53AF">
      <w:pPr>
        <w:spacing w:before="78" w:line="220" w:lineRule="auto"/>
        <w:ind w:left="1294"/>
        <w:rPr>
          <w:rFonts w:ascii="宋体" w:hAnsi="宋体" w:eastAsia="宋体" w:cs="宋体"/>
          <w:sz w:val="24"/>
          <w:szCs w:val="24"/>
        </w:rPr>
      </w:pPr>
      <w:r>
        <w:rPr>
          <w:rFonts w:ascii="宋体" w:hAnsi="宋体" w:eastAsia="宋体" w:cs="宋体"/>
          <w:b/>
          <w:bCs/>
          <w:spacing w:val="-3"/>
          <w:sz w:val="24"/>
          <w:szCs w:val="24"/>
        </w:rPr>
        <w:t>（甲乙双方以最终签订为准，此合同格式只作为参考）</w:t>
      </w:r>
    </w:p>
    <w:p w14:paraId="547A79E9">
      <w:pPr>
        <w:pStyle w:val="2"/>
        <w:spacing w:line="256" w:lineRule="auto"/>
      </w:pPr>
    </w:p>
    <w:p w14:paraId="5197633A">
      <w:pPr>
        <w:pStyle w:val="2"/>
        <w:spacing w:line="257" w:lineRule="auto"/>
      </w:pPr>
    </w:p>
    <w:p w14:paraId="6163FA7C">
      <w:pPr>
        <w:pStyle w:val="2"/>
        <w:spacing w:line="257" w:lineRule="auto"/>
      </w:pPr>
    </w:p>
    <w:p w14:paraId="77AA8F8C">
      <w:pPr>
        <w:pStyle w:val="2"/>
        <w:spacing w:line="257" w:lineRule="auto"/>
      </w:pPr>
    </w:p>
    <w:p w14:paraId="25FB1AB5">
      <w:pPr>
        <w:pStyle w:val="2"/>
        <w:spacing w:line="257" w:lineRule="auto"/>
      </w:pPr>
    </w:p>
    <w:p w14:paraId="2AAF22DC">
      <w:pPr>
        <w:tabs>
          <w:tab w:val="left" w:pos="6575"/>
        </w:tabs>
        <w:spacing w:before="101" w:line="366" w:lineRule="auto"/>
        <w:ind w:left="348" w:right="1759" w:firstLine="5"/>
        <w:jc w:val="both"/>
        <w:rPr>
          <w:rFonts w:ascii="宋体" w:hAnsi="宋体" w:eastAsia="宋体" w:cs="宋体"/>
          <w:sz w:val="31"/>
          <w:szCs w:val="31"/>
        </w:rPr>
      </w:pPr>
      <w:r>
        <w:rPr>
          <w:rFonts w:ascii="宋体" w:hAnsi="宋体" w:eastAsia="宋体" w:cs="宋体"/>
          <w:spacing w:val="6"/>
          <w:sz w:val="31"/>
          <w:szCs w:val="31"/>
        </w:rPr>
        <w:t>项目名称：</w:t>
      </w:r>
      <w:r>
        <w:rPr>
          <w:rFonts w:ascii="宋体" w:hAnsi="宋体" w:eastAsia="宋体" w:cs="宋体"/>
          <w:sz w:val="31"/>
          <w:szCs w:val="31"/>
          <w:u w:val="single" w:color="auto"/>
        </w:rPr>
        <w:tab/>
      </w:r>
      <w:r>
        <w:rPr>
          <w:rFonts w:ascii="宋体" w:hAnsi="宋体" w:eastAsia="宋体" w:cs="宋体"/>
          <w:sz w:val="31"/>
          <w:szCs w:val="31"/>
        </w:rPr>
        <w:t xml:space="preserve"> </w:t>
      </w:r>
    </w:p>
    <w:p w14:paraId="32C33BFA">
      <w:pPr>
        <w:tabs>
          <w:tab w:val="left" w:pos="6575"/>
        </w:tabs>
        <w:spacing w:before="101" w:line="366" w:lineRule="auto"/>
        <w:ind w:left="348" w:right="1759" w:firstLine="5"/>
        <w:jc w:val="both"/>
        <w:rPr>
          <w:rFonts w:ascii="宋体" w:hAnsi="宋体" w:eastAsia="宋体" w:cs="宋体"/>
          <w:sz w:val="31"/>
          <w:szCs w:val="31"/>
        </w:rPr>
      </w:pPr>
      <w:r>
        <w:rPr>
          <w:rFonts w:ascii="宋体" w:hAnsi="宋体" w:eastAsia="宋体" w:cs="宋体"/>
          <w:spacing w:val="7"/>
          <w:sz w:val="31"/>
          <w:szCs w:val="31"/>
        </w:rPr>
        <w:t>合同编号：</w:t>
      </w:r>
      <w:r>
        <w:rPr>
          <w:rFonts w:ascii="宋体" w:hAnsi="宋体" w:eastAsia="宋体" w:cs="宋体"/>
          <w:sz w:val="31"/>
          <w:szCs w:val="31"/>
          <w:u w:val="single" w:color="auto"/>
        </w:rPr>
        <w:tab/>
      </w:r>
      <w:r>
        <w:rPr>
          <w:rFonts w:ascii="宋体" w:hAnsi="宋体" w:eastAsia="宋体" w:cs="宋体"/>
          <w:sz w:val="31"/>
          <w:szCs w:val="31"/>
        </w:rPr>
        <w:t xml:space="preserve"> </w:t>
      </w:r>
    </w:p>
    <w:p w14:paraId="3256642A">
      <w:pPr>
        <w:tabs>
          <w:tab w:val="left" w:pos="6575"/>
        </w:tabs>
        <w:spacing w:before="101" w:line="366" w:lineRule="auto"/>
        <w:ind w:left="348" w:right="1759" w:firstLine="5"/>
        <w:jc w:val="both"/>
        <w:rPr>
          <w:rFonts w:ascii="宋体" w:hAnsi="宋体" w:eastAsia="宋体" w:cs="宋体"/>
          <w:sz w:val="31"/>
          <w:szCs w:val="31"/>
        </w:rPr>
      </w:pPr>
      <w:r>
        <w:rPr>
          <w:rFonts w:ascii="宋体" w:hAnsi="宋体" w:eastAsia="宋体" w:cs="宋体"/>
          <w:spacing w:val="-13"/>
          <w:sz w:val="31"/>
          <w:szCs w:val="31"/>
        </w:rPr>
        <w:t>甲</w:t>
      </w:r>
      <w:r>
        <w:rPr>
          <w:rFonts w:ascii="宋体" w:hAnsi="宋体" w:eastAsia="宋体" w:cs="宋体"/>
          <w:spacing w:val="8"/>
          <w:sz w:val="31"/>
          <w:szCs w:val="31"/>
        </w:rPr>
        <w:t xml:space="preserve">    </w:t>
      </w:r>
      <w:r>
        <w:rPr>
          <w:rFonts w:ascii="宋体" w:hAnsi="宋体" w:eastAsia="宋体" w:cs="宋体"/>
          <w:spacing w:val="-13"/>
          <w:sz w:val="31"/>
          <w:szCs w:val="31"/>
        </w:rPr>
        <w:t>方</w:t>
      </w:r>
      <w:r>
        <w:rPr>
          <w:rFonts w:ascii="宋体" w:hAnsi="宋体" w:eastAsia="宋体" w:cs="宋体"/>
          <w:spacing w:val="-114"/>
          <w:sz w:val="31"/>
          <w:szCs w:val="31"/>
        </w:rPr>
        <w:t xml:space="preserve"> </w:t>
      </w:r>
      <w:r>
        <w:rPr>
          <w:rFonts w:ascii="宋体" w:hAnsi="宋体" w:eastAsia="宋体" w:cs="宋体"/>
          <w:spacing w:val="-13"/>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p>
    <w:p w14:paraId="3CDFBD50">
      <w:pPr>
        <w:tabs>
          <w:tab w:val="left" w:pos="6575"/>
        </w:tabs>
        <w:spacing w:before="101" w:line="366" w:lineRule="auto"/>
        <w:ind w:left="348" w:right="1759" w:firstLine="5"/>
        <w:jc w:val="both"/>
        <w:rPr>
          <w:rFonts w:ascii="宋体" w:hAnsi="宋体" w:eastAsia="宋体" w:cs="宋体"/>
          <w:sz w:val="31"/>
          <w:szCs w:val="31"/>
        </w:rPr>
      </w:pPr>
      <w:r>
        <w:rPr>
          <w:rFonts w:ascii="宋体" w:hAnsi="宋体" w:eastAsia="宋体" w:cs="宋体"/>
          <w:spacing w:val="-13"/>
          <w:sz w:val="31"/>
          <w:szCs w:val="31"/>
        </w:rPr>
        <w:t>乙</w:t>
      </w:r>
      <w:r>
        <w:rPr>
          <w:rFonts w:ascii="宋体" w:hAnsi="宋体" w:eastAsia="宋体" w:cs="宋体"/>
          <w:spacing w:val="8"/>
          <w:sz w:val="31"/>
          <w:szCs w:val="31"/>
        </w:rPr>
        <w:t xml:space="preserve">    </w:t>
      </w:r>
      <w:r>
        <w:rPr>
          <w:rFonts w:ascii="宋体" w:hAnsi="宋体" w:eastAsia="宋体" w:cs="宋体"/>
          <w:spacing w:val="-13"/>
          <w:sz w:val="31"/>
          <w:szCs w:val="31"/>
        </w:rPr>
        <w:t>方</w:t>
      </w:r>
      <w:r>
        <w:rPr>
          <w:rFonts w:ascii="宋体" w:hAnsi="宋体" w:eastAsia="宋体" w:cs="宋体"/>
          <w:spacing w:val="-114"/>
          <w:sz w:val="31"/>
          <w:szCs w:val="31"/>
        </w:rPr>
        <w:t xml:space="preserve"> </w:t>
      </w:r>
      <w:r>
        <w:rPr>
          <w:rFonts w:ascii="宋体" w:hAnsi="宋体" w:eastAsia="宋体" w:cs="宋体"/>
          <w:spacing w:val="-13"/>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p>
    <w:p w14:paraId="118C8A20">
      <w:pPr>
        <w:tabs>
          <w:tab w:val="left" w:pos="6575"/>
        </w:tabs>
        <w:spacing w:before="101" w:line="366" w:lineRule="auto"/>
        <w:ind w:left="348" w:right="1759" w:firstLine="5"/>
        <w:jc w:val="both"/>
        <w:rPr>
          <w:rFonts w:ascii="宋体" w:hAnsi="宋体" w:eastAsia="宋体" w:cs="宋体"/>
          <w:sz w:val="31"/>
          <w:szCs w:val="31"/>
        </w:rPr>
      </w:pPr>
      <w:r>
        <w:rPr>
          <w:rFonts w:ascii="宋体" w:hAnsi="宋体" w:eastAsia="宋体" w:cs="宋体"/>
          <w:spacing w:val="7"/>
          <w:sz w:val="31"/>
          <w:szCs w:val="31"/>
        </w:rPr>
        <w:t>签订时间：</w:t>
      </w:r>
      <w:r>
        <w:rPr>
          <w:rFonts w:ascii="宋体" w:hAnsi="宋体" w:eastAsia="宋体" w:cs="宋体"/>
          <w:sz w:val="31"/>
          <w:szCs w:val="31"/>
          <w:u w:val="single" w:color="auto"/>
        </w:rPr>
        <w:t xml:space="preserve">                              </w:t>
      </w:r>
    </w:p>
    <w:p w14:paraId="1E32A00B">
      <w:pPr>
        <w:spacing w:line="366" w:lineRule="auto"/>
        <w:rPr>
          <w:rFonts w:ascii="宋体" w:hAnsi="宋体" w:eastAsia="宋体" w:cs="宋体"/>
          <w:sz w:val="31"/>
          <w:szCs w:val="31"/>
        </w:rPr>
        <w:sectPr>
          <w:footerReference r:id="rId16" w:type="default"/>
          <w:pgSz w:w="11906" w:h="16839"/>
          <w:pgMar w:top="1440" w:right="1800" w:bottom="1440" w:left="1800" w:header="0" w:footer="992" w:gutter="0"/>
          <w:pgNumType w:fmt="decimal"/>
          <w:cols w:space="720" w:num="1"/>
        </w:sectPr>
      </w:pPr>
    </w:p>
    <w:p w14:paraId="63572265">
      <w:pPr>
        <w:pStyle w:val="2"/>
        <w:spacing w:line="246" w:lineRule="auto"/>
      </w:pPr>
    </w:p>
    <w:p w14:paraId="1CAC5E4F">
      <w:pPr>
        <w:pStyle w:val="2"/>
        <w:spacing w:line="246" w:lineRule="auto"/>
      </w:pPr>
    </w:p>
    <w:p w14:paraId="29517B6D">
      <w:pPr>
        <w:pStyle w:val="2"/>
        <w:spacing w:line="246" w:lineRule="auto"/>
      </w:pPr>
    </w:p>
    <w:p w14:paraId="6A636FEE">
      <w:pPr>
        <w:pStyle w:val="2"/>
        <w:spacing w:line="247" w:lineRule="auto"/>
      </w:pPr>
    </w:p>
    <w:p w14:paraId="09C29C60">
      <w:pPr>
        <w:spacing w:before="140" w:line="225" w:lineRule="auto"/>
        <w:ind w:left="3045"/>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32"/>
          <w:sz w:val="43"/>
          <w:szCs w:val="43"/>
        </w:rPr>
        <w:t xml:space="preserve"> </w:t>
      </w:r>
      <w:r>
        <w:rPr>
          <w:rFonts w:ascii="黑体" w:hAnsi="黑体" w:eastAsia="黑体" w:cs="黑体"/>
          <w:spacing w:val="-10"/>
          <w:sz w:val="43"/>
          <w:szCs w:val="43"/>
        </w:rPr>
        <w:t>用</w:t>
      </w:r>
      <w:r>
        <w:rPr>
          <w:rFonts w:ascii="黑体" w:hAnsi="黑体" w:eastAsia="黑体" w:cs="黑体"/>
          <w:spacing w:val="30"/>
          <w:sz w:val="43"/>
          <w:szCs w:val="43"/>
        </w:rPr>
        <w:t xml:space="preserve"> </w:t>
      </w:r>
      <w:r>
        <w:rPr>
          <w:rFonts w:ascii="黑体" w:hAnsi="黑体" w:eastAsia="黑体" w:cs="黑体"/>
          <w:spacing w:val="-10"/>
          <w:sz w:val="43"/>
          <w:szCs w:val="43"/>
        </w:rPr>
        <w:t>说</w:t>
      </w:r>
      <w:r>
        <w:rPr>
          <w:rFonts w:ascii="黑体" w:hAnsi="黑体" w:eastAsia="黑体" w:cs="黑体"/>
          <w:spacing w:val="44"/>
          <w:sz w:val="43"/>
          <w:szCs w:val="43"/>
        </w:rPr>
        <w:t xml:space="preserve"> </w:t>
      </w:r>
      <w:r>
        <w:rPr>
          <w:rFonts w:ascii="黑体" w:hAnsi="黑体" w:eastAsia="黑体" w:cs="黑体"/>
          <w:spacing w:val="-10"/>
          <w:sz w:val="43"/>
          <w:szCs w:val="43"/>
        </w:rPr>
        <w:t>明</w:t>
      </w:r>
    </w:p>
    <w:p w14:paraId="0F0D3972">
      <w:pPr>
        <w:pStyle w:val="2"/>
        <w:spacing w:line="258" w:lineRule="auto"/>
      </w:pPr>
    </w:p>
    <w:p w14:paraId="6896B768">
      <w:pPr>
        <w:pStyle w:val="2"/>
        <w:spacing w:line="258" w:lineRule="auto"/>
      </w:pPr>
    </w:p>
    <w:p w14:paraId="3F78D403">
      <w:pPr>
        <w:pStyle w:val="2"/>
        <w:spacing w:line="259" w:lineRule="auto"/>
      </w:pPr>
    </w:p>
    <w:p w14:paraId="0E4135BE">
      <w:pPr>
        <w:spacing w:before="91" w:line="382" w:lineRule="auto"/>
        <w:ind w:right="2" w:firstLine="579"/>
        <w:rPr>
          <w:rFonts w:ascii="宋体" w:hAnsi="宋体" w:eastAsia="宋体" w:cs="宋体"/>
          <w:sz w:val="28"/>
          <w:szCs w:val="28"/>
        </w:rPr>
      </w:pPr>
      <w:r>
        <w:rPr>
          <w:rFonts w:ascii="宋体" w:hAnsi="宋体" w:eastAsia="宋体" w:cs="宋体"/>
          <w:spacing w:val="2"/>
          <w:sz w:val="28"/>
          <w:szCs w:val="28"/>
        </w:rPr>
        <w:t>1.本合同标准文本适用于购买现成货物的采购项目，不包括需要</w:t>
      </w:r>
      <w:r>
        <w:rPr>
          <w:rFonts w:ascii="宋体" w:hAnsi="宋体" w:eastAsia="宋体" w:cs="宋体"/>
          <w:spacing w:val="-1"/>
          <w:sz w:val="28"/>
          <w:szCs w:val="28"/>
        </w:rPr>
        <w:t>供应商定制开发、创新研发的货物采购项目。</w:t>
      </w:r>
    </w:p>
    <w:p w14:paraId="661D90E9">
      <w:pPr>
        <w:spacing w:before="41" w:line="382" w:lineRule="auto"/>
        <w:ind w:left="1" w:right="2" w:firstLine="422"/>
        <w:rPr>
          <w:rFonts w:ascii="宋体" w:hAnsi="宋体" w:eastAsia="宋体" w:cs="宋体"/>
          <w:sz w:val="28"/>
          <w:szCs w:val="28"/>
        </w:rPr>
      </w:pPr>
      <w:r>
        <w:rPr>
          <w:rFonts w:ascii="宋体" w:hAnsi="宋体" w:eastAsia="宋体" w:cs="宋体"/>
          <w:spacing w:val="-2"/>
          <w:sz w:val="28"/>
          <w:szCs w:val="28"/>
        </w:rPr>
        <w:t>2.本合同标准文本为政府采购货物买卖合同编制提供参考，可以结</w:t>
      </w:r>
      <w:r>
        <w:rPr>
          <w:rFonts w:ascii="宋体" w:hAnsi="宋体" w:eastAsia="宋体" w:cs="宋体"/>
          <w:spacing w:val="-1"/>
          <w:sz w:val="28"/>
          <w:szCs w:val="28"/>
        </w:rPr>
        <w:t>合采购项目具体情况，对文本作必要的调整修订后使用。</w:t>
      </w:r>
    </w:p>
    <w:p w14:paraId="7E8907A0">
      <w:pPr>
        <w:spacing w:before="40" w:line="387" w:lineRule="auto"/>
        <w:ind w:firstLine="564"/>
        <w:rPr>
          <w:rFonts w:ascii="宋体" w:hAnsi="宋体" w:eastAsia="宋体" w:cs="宋体"/>
          <w:sz w:val="28"/>
          <w:szCs w:val="28"/>
        </w:rPr>
      </w:pPr>
      <w:r>
        <w:rPr>
          <w:rFonts w:ascii="宋体" w:hAnsi="宋体" w:eastAsia="宋体" w:cs="宋体"/>
          <w:spacing w:val="3"/>
          <w:sz w:val="28"/>
          <w:szCs w:val="28"/>
        </w:rPr>
        <w:t>3.本合同标准文本各条款中，如涉及填写多家供应商、制造商</w:t>
      </w:r>
      <w:r>
        <w:rPr>
          <w:rFonts w:hint="eastAsia" w:ascii="宋体" w:hAnsi="宋体" w:eastAsia="宋体" w:cs="宋体"/>
          <w:spacing w:val="3"/>
          <w:sz w:val="28"/>
          <w:szCs w:val="28"/>
          <w:lang w:eastAsia="zh-CN"/>
        </w:rPr>
        <w:t>，</w:t>
      </w:r>
      <w:r>
        <w:rPr>
          <w:rFonts w:ascii="宋体" w:hAnsi="宋体" w:eastAsia="宋体" w:cs="宋体"/>
          <w:spacing w:val="3"/>
          <w:sz w:val="28"/>
          <w:szCs w:val="28"/>
        </w:rPr>
        <w:t xml:space="preserve">多种采购标的、分包主要内容等信息的，可根据采购项目具体情况添 </w:t>
      </w:r>
      <w:r>
        <w:rPr>
          <w:rFonts w:ascii="宋体" w:hAnsi="宋体" w:eastAsia="宋体" w:cs="宋体"/>
          <w:spacing w:val="-3"/>
          <w:sz w:val="28"/>
          <w:szCs w:val="28"/>
        </w:rPr>
        <w:t>加信息项</w:t>
      </w:r>
    </w:p>
    <w:p w14:paraId="4B8243E6">
      <w:pPr>
        <w:spacing w:line="387" w:lineRule="auto"/>
        <w:rPr>
          <w:rFonts w:ascii="宋体" w:hAnsi="宋体" w:eastAsia="宋体" w:cs="宋体"/>
          <w:sz w:val="28"/>
          <w:szCs w:val="28"/>
        </w:rPr>
        <w:sectPr>
          <w:footerReference r:id="rId17" w:type="default"/>
          <w:pgSz w:w="11906" w:h="16839"/>
          <w:pgMar w:top="1440" w:right="1800" w:bottom="1440" w:left="1800" w:header="0" w:footer="992" w:gutter="0"/>
          <w:pgNumType w:fmt="decimal"/>
          <w:cols w:space="720" w:num="1"/>
        </w:sectPr>
      </w:pPr>
    </w:p>
    <w:p w14:paraId="105852CF">
      <w:pPr>
        <w:pStyle w:val="2"/>
        <w:spacing w:line="265" w:lineRule="auto"/>
      </w:pPr>
    </w:p>
    <w:p w14:paraId="5CBC5958">
      <w:pPr>
        <w:spacing w:before="91" w:line="222" w:lineRule="auto"/>
        <w:ind w:left="2796"/>
        <w:outlineLvl w:val="1"/>
        <w:rPr>
          <w:rFonts w:ascii="黑体" w:hAnsi="黑体" w:eastAsia="黑体" w:cs="黑体"/>
          <w:sz w:val="28"/>
          <w:szCs w:val="28"/>
        </w:rPr>
      </w:pPr>
      <w:r>
        <w:rPr>
          <w:rFonts w:ascii="黑体" w:hAnsi="黑体" w:eastAsia="黑体" w:cs="黑体"/>
          <w:spacing w:val="-1"/>
          <w:sz w:val="28"/>
          <w:szCs w:val="28"/>
        </w:rPr>
        <w:t>第一节 政府采购合同协议书</w:t>
      </w:r>
    </w:p>
    <w:p w14:paraId="4DC26DA9">
      <w:pPr>
        <w:pStyle w:val="2"/>
        <w:spacing w:line="243" w:lineRule="auto"/>
      </w:pPr>
    </w:p>
    <w:p w14:paraId="7ABC9247">
      <w:pPr>
        <w:pStyle w:val="2"/>
        <w:spacing w:line="243" w:lineRule="auto"/>
      </w:pPr>
    </w:p>
    <w:p w14:paraId="302C9CA9">
      <w:pPr>
        <w:pStyle w:val="2"/>
        <w:spacing w:line="243" w:lineRule="auto"/>
      </w:pPr>
    </w:p>
    <w:p w14:paraId="5AABA634">
      <w:pPr>
        <w:pStyle w:val="2"/>
        <w:spacing w:line="244" w:lineRule="auto"/>
      </w:pPr>
    </w:p>
    <w:p w14:paraId="281D0DEB">
      <w:pPr>
        <w:spacing w:before="78" w:line="295" w:lineRule="auto"/>
        <w:ind w:left="7" w:right="99" w:firstLine="31"/>
        <w:rPr>
          <w:rFonts w:ascii="宋体" w:hAnsi="宋体" w:eastAsia="宋体" w:cs="宋体"/>
          <w:sz w:val="24"/>
          <w:szCs w:val="24"/>
        </w:rPr>
      </w:pPr>
      <w:r>
        <w:rPr>
          <w:rFonts w:ascii="宋体" w:hAnsi="宋体" w:eastAsia="宋体" w:cs="宋体"/>
          <w:spacing w:val="-2"/>
          <w:sz w:val="24"/>
          <w:szCs w:val="24"/>
        </w:rPr>
        <w:t>甲方（全称</w:t>
      </w:r>
      <w:r>
        <w:rPr>
          <w:rFonts w:ascii="宋体" w:hAnsi="宋体" w:eastAsia="宋体" w:cs="宋体"/>
          <w:spacing w:val="-1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采购人、受采购人委托签订合同的单位或</w:t>
      </w:r>
      <w:r>
        <w:rPr>
          <w:rFonts w:ascii="宋体" w:hAnsi="宋体" w:eastAsia="宋体" w:cs="宋体"/>
          <w:spacing w:val="6"/>
          <w:sz w:val="24"/>
          <w:szCs w:val="24"/>
        </w:rPr>
        <w:t xml:space="preserve"> </w:t>
      </w:r>
      <w:r>
        <w:rPr>
          <w:rFonts w:ascii="宋体" w:hAnsi="宋体" w:eastAsia="宋体" w:cs="宋体"/>
          <w:sz w:val="24"/>
          <w:szCs w:val="24"/>
        </w:rPr>
        <w:t xml:space="preserve">采购 </w:t>
      </w:r>
      <w:r>
        <w:rPr>
          <w:rFonts w:ascii="宋体" w:hAnsi="宋体" w:eastAsia="宋体" w:cs="宋体"/>
          <w:spacing w:val="-1"/>
          <w:sz w:val="24"/>
          <w:szCs w:val="24"/>
        </w:rPr>
        <w:t>文件约定的合同甲方）</w:t>
      </w:r>
    </w:p>
    <w:p w14:paraId="36F8403E">
      <w:pPr>
        <w:spacing w:before="33" w:line="219" w:lineRule="auto"/>
        <w:ind w:left="28"/>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31"/>
          <w:sz w:val="24"/>
          <w:szCs w:val="24"/>
        </w:rPr>
        <w:t xml:space="preserve"> </w:t>
      </w:r>
      <w:r>
        <w:rPr>
          <w:rFonts w:ascii="宋体" w:hAnsi="宋体" w:eastAsia="宋体" w:cs="宋体"/>
          <w:spacing w:val="-3"/>
          <w:sz w:val="24"/>
          <w:szCs w:val="24"/>
        </w:rPr>
        <w:t>1（全称</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0"/>
          <w:sz w:val="24"/>
          <w:szCs w:val="24"/>
        </w:rPr>
        <w:t>（</w:t>
      </w:r>
      <w:r>
        <w:rPr>
          <w:rFonts w:ascii="宋体" w:hAnsi="宋体" w:eastAsia="宋体" w:cs="宋体"/>
          <w:spacing w:val="-3"/>
          <w:sz w:val="24"/>
          <w:szCs w:val="24"/>
        </w:rPr>
        <w:t>供应商）</w:t>
      </w:r>
    </w:p>
    <w:p w14:paraId="784DF68D">
      <w:pPr>
        <w:spacing w:before="114" w:line="295" w:lineRule="auto"/>
        <w:ind w:left="28"/>
        <w:rPr>
          <w:rFonts w:ascii="宋体" w:hAnsi="宋体" w:eastAsia="宋体" w:cs="宋体"/>
          <w:sz w:val="24"/>
          <w:szCs w:val="24"/>
        </w:rPr>
      </w:pPr>
      <w:r>
        <w:rPr>
          <w:rFonts w:ascii="宋体" w:hAnsi="宋体" w:eastAsia="宋体" w:cs="宋体"/>
          <w:spacing w:val="-2"/>
          <w:sz w:val="24"/>
          <w:szCs w:val="24"/>
        </w:rPr>
        <w:t>乙方</w:t>
      </w:r>
      <w:r>
        <w:rPr>
          <w:rFonts w:ascii="宋体" w:hAnsi="宋体" w:eastAsia="宋体" w:cs="宋体"/>
          <w:spacing w:val="-46"/>
          <w:sz w:val="24"/>
          <w:szCs w:val="24"/>
        </w:rPr>
        <w:t xml:space="preserve"> </w:t>
      </w:r>
      <w:r>
        <w:rPr>
          <w:rFonts w:ascii="宋体" w:hAnsi="宋体" w:eastAsia="宋体" w:cs="宋体"/>
          <w:spacing w:val="-2"/>
          <w:sz w:val="24"/>
          <w:szCs w:val="24"/>
        </w:rPr>
        <w:t>2（全称</w:t>
      </w:r>
      <w:r>
        <w:rPr>
          <w:rFonts w:ascii="宋体" w:hAnsi="宋体" w:eastAsia="宋体" w:cs="宋体"/>
          <w:spacing w:val="-49"/>
          <w:sz w:val="24"/>
          <w:szCs w:val="24"/>
        </w:rPr>
        <w:t>）：</w:t>
      </w:r>
      <w:r>
        <w:rPr>
          <w:rFonts w:ascii="宋体" w:hAnsi="宋体" w:eastAsia="宋体" w:cs="宋体"/>
          <w:sz w:val="24"/>
          <w:szCs w:val="24"/>
          <w:u w:val="single" w:color="auto"/>
        </w:rPr>
        <w:t xml:space="preserve">                     </w:t>
      </w:r>
      <w:r>
        <w:rPr>
          <w:rFonts w:ascii="宋体" w:hAnsi="宋体" w:eastAsia="宋体" w:cs="宋体"/>
          <w:spacing w:val="-49"/>
          <w:sz w:val="24"/>
          <w:szCs w:val="24"/>
        </w:rPr>
        <w:t>（</w:t>
      </w:r>
      <w:r>
        <w:rPr>
          <w:rFonts w:ascii="宋体" w:hAnsi="宋体" w:eastAsia="宋体" w:cs="宋体"/>
          <w:spacing w:val="-2"/>
          <w:sz w:val="24"/>
          <w:szCs w:val="24"/>
        </w:rPr>
        <w:t>联合体成员供应商或其他合同主体</w:t>
      </w:r>
      <w:r>
        <w:rPr>
          <w:rFonts w:ascii="宋体" w:hAnsi="宋体" w:eastAsia="宋体" w:cs="宋体"/>
          <w:spacing w:val="-49"/>
          <w:sz w:val="24"/>
          <w:szCs w:val="24"/>
        </w:rPr>
        <w:t>）（</w:t>
      </w:r>
      <w:r>
        <w:rPr>
          <w:rFonts w:ascii="宋体" w:hAnsi="宋体" w:eastAsia="宋体" w:cs="宋体"/>
          <w:spacing w:val="-2"/>
          <w:sz w:val="24"/>
          <w:szCs w:val="24"/>
        </w:rPr>
        <w:t>如有）</w:t>
      </w:r>
      <w:r>
        <w:rPr>
          <w:rFonts w:ascii="宋体" w:hAnsi="宋体" w:eastAsia="宋体" w:cs="宋体"/>
          <w:sz w:val="24"/>
          <w:szCs w:val="24"/>
        </w:rPr>
        <w:t xml:space="preserve"> </w:t>
      </w:r>
      <w:r>
        <w:rPr>
          <w:rFonts w:ascii="宋体" w:hAnsi="宋体" w:eastAsia="宋体" w:cs="宋体"/>
          <w:spacing w:val="-2"/>
          <w:sz w:val="24"/>
          <w:szCs w:val="24"/>
        </w:rPr>
        <w:t>乙方</w:t>
      </w:r>
      <w:r>
        <w:rPr>
          <w:rFonts w:ascii="宋体" w:hAnsi="宋体" w:eastAsia="宋体" w:cs="宋体"/>
          <w:spacing w:val="-43"/>
          <w:sz w:val="24"/>
          <w:szCs w:val="24"/>
        </w:rPr>
        <w:t xml:space="preserve"> </w:t>
      </w:r>
      <w:r>
        <w:rPr>
          <w:rFonts w:ascii="宋体" w:hAnsi="宋体" w:eastAsia="宋体" w:cs="宋体"/>
          <w:spacing w:val="-2"/>
          <w:sz w:val="24"/>
          <w:szCs w:val="24"/>
        </w:rPr>
        <w:t>3（全称</w:t>
      </w:r>
      <w:r>
        <w:rPr>
          <w:rFonts w:ascii="宋体" w:hAnsi="宋体" w:eastAsia="宋体" w:cs="宋体"/>
          <w:spacing w:val="-62"/>
          <w:sz w:val="24"/>
          <w:szCs w:val="24"/>
        </w:rPr>
        <w:t>）</w:t>
      </w:r>
      <w:r>
        <w:rPr>
          <w:rFonts w:ascii="宋体" w:hAnsi="宋体" w:eastAsia="宋体" w:cs="宋体"/>
          <w:sz w:val="24"/>
          <w:szCs w:val="24"/>
          <w:u w:val="single" w:color="auto"/>
        </w:rPr>
        <w:t xml:space="preserve">                       </w:t>
      </w:r>
      <w:r>
        <w:rPr>
          <w:rFonts w:ascii="宋体" w:hAnsi="宋体" w:eastAsia="宋体" w:cs="宋体"/>
          <w:spacing w:val="-62"/>
          <w:sz w:val="24"/>
          <w:szCs w:val="24"/>
        </w:rPr>
        <w:t>（</w:t>
      </w:r>
      <w:r>
        <w:rPr>
          <w:rFonts w:ascii="宋体" w:hAnsi="宋体" w:eastAsia="宋体" w:cs="宋体"/>
          <w:spacing w:val="-2"/>
          <w:sz w:val="24"/>
          <w:szCs w:val="24"/>
        </w:rPr>
        <w:t>联合体成员供应商或其他合同主体</w:t>
      </w:r>
      <w:r>
        <w:rPr>
          <w:rFonts w:ascii="宋体" w:hAnsi="宋体" w:eastAsia="宋体" w:cs="宋体"/>
          <w:spacing w:val="-62"/>
          <w:sz w:val="24"/>
          <w:szCs w:val="24"/>
        </w:rPr>
        <w:t>）（</w:t>
      </w:r>
      <w:r>
        <w:rPr>
          <w:rFonts w:ascii="宋体" w:hAnsi="宋体" w:eastAsia="宋体" w:cs="宋体"/>
          <w:spacing w:val="-2"/>
          <w:sz w:val="24"/>
          <w:szCs w:val="24"/>
        </w:rPr>
        <w:t>如有）</w:t>
      </w:r>
    </w:p>
    <w:p w14:paraId="050A6F93">
      <w:pPr>
        <w:pStyle w:val="2"/>
        <w:spacing w:line="354" w:lineRule="auto"/>
      </w:pPr>
    </w:p>
    <w:p w14:paraId="30FD1B46">
      <w:pPr>
        <w:spacing w:before="79" w:line="301" w:lineRule="auto"/>
        <w:ind w:left="9" w:right="37" w:firstLine="562"/>
        <w:jc w:val="both"/>
        <w:rPr>
          <w:rFonts w:ascii="宋体" w:hAnsi="宋体" w:eastAsia="宋体" w:cs="宋体"/>
          <w:sz w:val="24"/>
          <w:szCs w:val="24"/>
        </w:rPr>
      </w:pPr>
      <w:r>
        <w:rPr>
          <w:rFonts w:ascii="宋体" w:hAnsi="宋体" w:eastAsia="宋体" w:cs="宋体"/>
          <w:spacing w:val="25"/>
          <w:sz w:val="24"/>
          <w:szCs w:val="24"/>
        </w:rPr>
        <w:t>依据《</w:t>
      </w:r>
      <w:r>
        <w:rPr>
          <w:rFonts w:ascii="宋体" w:hAnsi="宋体" w:eastAsia="宋体" w:cs="宋体"/>
          <w:spacing w:val="-20"/>
          <w:sz w:val="24"/>
          <w:szCs w:val="24"/>
        </w:rPr>
        <w:t xml:space="preserve"> </w:t>
      </w:r>
      <w:r>
        <w:rPr>
          <w:rFonts w:ascii="宋体" w:hAnsi="宋体" w:eastAsia="宋体" w:cs="宋体"/>
          <w:spacing w:val="25"/>
          <w:sz w:val="24"/>
          <w:szCs w:val="24"/>
        </w:rPr>
        <w:t>中华人民共和国民法典》 、</w:t>
      </w:r>
      <w:r>
        <w:rPr>
          <w:rFonts w:ascii="宋体" w:hAnsi="宋体" w:eastAsia="宋体" w:cs="宋体"/>
          <w:spacing w:val="-80"/>
          <w:sz w:val="24"/>
          <w:szCs w:val="24"/>
        </w:rPr>
        <w:t xml:space="preserve"> </w:t>
      </w:r>
      <w:r>
        <w:rPr>
          <w:rFonts w:ascii="宋体" w:hAnsi="宋体" w:eastAsia="宋体" w:cs="宋体"/>
          <w:spacing w:val="25"/>
          <w:sz w:val="24"/>
          <w:szCs w:val="24"/>
        </w:rPr>
        <w:t>《</w:t>
      </w:r>
      <w:r>
        <w:rPr>
          <w:rFonts w:ascii="宋体" w:hAnsi="宋体" w:eastAsia="宋体" w:cs="宋体"/>
          <w:spacing w:val="-21"/>
          <w:sz w:val="24"/>
          <w:szCs w:val="24"/>
        </w:rPr>
        <w:t xml:space="preserve"> </w:t>
      </w:r>
      <w:r>
        <w:rPr>
          <w:rFonts w:ascii="宋体" w:hAnsi="宋体" w:eastAsia="宋体" w:cs="宋体"/>
          <w:spacing w:val="25"/>
          <w:sz w:val="24"/>
          <w:szCs w:val="24"/>
        </w:rPr>
        <w:t>中华人民共和国政府采购法</w:t>
      </w:r>
      <w:r>
        <w:rPr>
          <w:rFonts w:ascii="宋体" w:hAnsi="宋体" w:eastAsia="宋体" w:cs="宋体"/>
          <w:spacing w:val="-52"/>
          <w:sz w:val="24"/>
          <w:szCs w:val="24"/>
        </w:rPr>
        <w:t xml:space="preserve"> </w:t>
      </w:r>
      <w:r>
        <w:rPr>
          <w:rFonts w:ascii="宋体" w:hAnsi="宋体" w:eastAsia="宋体" w:cs="宋体"/>
          <w:spacing w:val="25"/>
          <w:sz w:val="24"/>
          <w:szCs w:val="24"/>
        </w:rPr>
        <w:t>》</w:t>
      </w:r>
      <w:r>
        <w:rPr>
          <w:rFonts w:ascii="宋体" w:hAnsi="宋体" w:eastAsia="宋体" w:cs="宋体"/>
          <w:spacing w:val="-65"/>
          <w:sz w:val="24"/>
          <w:szCs w:val="24"/>
        </w:rPr>
        <w:t xml:space="preserve"> </w:t>
      </w:r>
      <w:r>
        <w:rPr>
          <w:rFonts w:ascii="宋体" w:hAnsi="宋体" w:eastAsia="宋体" w:cs="宋体"/>
          <w:spacing w:val="25"/>
          <w:sz w:val="24"/>
          <w:szCs w:val="24"/>
        </w:rPr>
        <w:t>等</w:t>
      </w:r>
      <w:r>
        <w:rPr>
          <w:rFonts w:ascii="宋体" w:hAnsi="宋体" w:eastAsia="宋体" w:cs="宋体"/>
          <w:sz w:val="24"/>
          <w:szCs w:val="24"/>
        </w:rPr>
        <w:t xml:space="preserve">  </w:t>
      </w:r>
      <w:r>
        <w:rPr>
          <w:rFonts w:ascii="宋体" w:hAnsi="宋体" w:eastAsia="宋体" w:cs="宋体"/>
          <w:spacing w:val="-12"/>
          <w:sz w:val="24"/>
          <w:szCs w:val="24"/>
        </w:rPr>
        <w:t>有</w:t>
      </w:r>
      <w:r>
        <w:rPr>
          <w:rFonts w:ascii="宋体" w:hAnsi="宋体" w:eastAsia="宋体" w:cs="宋体"/>
          <w:spacing w:val="-49"/>
          <w:sz w:val="24"/>
          <w:szCs w:val="24"/>
        </w:rPr>
        <w:t xml:space="preserve"> </w:t>
      </w:r>
      <w:r>
        <w:rPr>
          <w:rFonts w:ascii="宋体" w:hAnsi="宋体" w:eastAsia="宋体" w:cs="宋体"/>
          <w:spacing w:val="-12"/>
          <w:sz w:val="24"/>
          <w:szCs w:val="24"/>
        </w:rPr>
        <w:t>关</w:t>
      </w:r>
      <w:r>
        <w:rPr>
          <w:rFonts w:ascii="宋体" w:hAnsi="宋体" w:eastAsia="宋体" w:cs="宋体"/>
          <w:spacing w:val="-53"/>
          <w:sz w:val="24"/>
          <w:szCs w:val="24"/>
        </w:rPr>
        <w:t xml:space="preserve"> </w:t>
      </w:r>
      <w:r>
        <w:rPr>
          <w:rFonts w:ascii="宋体" w:hAnsi="宋体" w:eastAsia="宋体" w:cs="宋体"/>
          <w:spacing w:val="-12"/>
          <w:sz w:val="24"/>
          <w:szCs w:val="24"/>
        </w:rPr>
        <w:t>的</w:t>
      </w:r>
      <w:r>
        <w:rPr>
          <w:rFonts w:ascii="宋体" w:hAnsi="宋体" w:eastAsia="宋体" w:cs="宋体"/>
          <w:spacing w:val="-69"/>
          <w:sz w:val="24"/>
          <w:szCs w:val="24"/>
        </w:rPr>
        <w:t xml:space="preserve"> </w:t>
      </w:r>
      <w:r>
        <w:rPr>
          <w:rFonts w:ascii="宋体" w:hAnsi="宋体" w:eastAsia="宋体" w:cs="宋体"/>
          <w:spacing w:val="-12"/>
          <w:sz w:val="24"/>
          <w:szCs w:val="24"/>
        </w:rPr>
        <w:t>法</w:t>
      </w:r>
      <w:r>
        <w:rPr>
          <w:rFonts w:ascii="宋体" w:hAnsi="宋体" w:eastAsia="宋体" w:cs="宋体"/>
          <w:spacing w:val="-69"/>
          <w:sz w:val="24"/>
          <w:szCs w:val="24"/>
        </w:rPr>
        <w:t xml:space="preserve"> </w:t>
      </w:r>
      <w:r>
        <w:rPr>
          <w:rFonts w:ascii="宋体" w:hAnsi="宋体" w:eastAsia="宋体" w:cs="宋体"/>
          <w:spacing w:val="-12"/>
          <w:sz w:val="24"/>
          <w:szCs w:val="24"/>
        </w:rPr>
        <w:t>律</w:t>
      </w:r>
      <w:r>
        <w:rPr>
          <w:rFonts w:ascii="宋体" w:hAnsi="宋体" w:eastAsia="宋体" w:cs="宋体"/>
          <w:spacing w:val="-72"/>
          <w:sz w:val="24"/>
          <w:szCs w:val="24"/>
        </w:rPr>
        <w:t xml:space="preserve"> </w:t>
      </w:r>
      <w:r>
        <w:rPr>
          <w:rFonts w:ascii="宋体" w:hAnsi="宋体" w:eastAsia="宋体" w:cs="宋体"/>
          <w:spacing w:val="-12"/>
          <w:sz w:val="24"/>
          <w:szCs w:val="24"/>
        </w:rPr>
        <w:t>法</w:t>
      </w:r>
      <w:r>
        <w:rPr>
          <w:rFonts w:ascii="宋体" w:hAnsi="宋体" w:eastAsia="宋体" w:cs="宋体"/>
          <w:spacing w:val="-69"/>
          <w:sz w:val="24"/>
          <w:szCs w:val="24"/>
        </w:rPr>
        <w:t xml:space="preserve"> </w:t>
      </w:r>
      <w:r>
        <w:rPr>
          <w:rFonts w:ascii="宋体" w:hAnsi="宋体" w:eastAsia="宋体" w:cs="宋体"/>
          <w:spacing w:val="-12"/>
          <w:sz w:val="24"/>
          <w:szCs w:val="24"/>
        </w:rPr>
        <w:t>规，以</w:t>
      </w:r>
      <w:r>
        <w:rPr>
          <w:rFonts w:ascii="宋体" w:hAnsi="宋体" w:eastAsia="宋体" w:cs="宋体"/>
          <w:spacing w:val="-70"/>
          <w:sz w:val="24"/>
          <w:szCs w:val="24"/>
        </w:rPr>
        <w:t xml:space="preserve"> </w:t>
      </w:r>
      <w:r>
        <w:rPr>
          <w:rFonts w:ascii="宋体" w:hAnsi="宋体" w:eastAsia="宋体" w:cs="宋体"/>
          <w:spacing w:val="-12"/>
          <w:sz w:val="24"/>
          <w:szCs w:val="24"/>
        </w:rPr>
        <w:t>及</w:t>
      </w:r>
      <w:r>
        <w:rPr>
          <w:rFonts w:ascii="宋体" w:hAnsi="宋体" w:eastAsia="宋体" w:cs="宋体"/>
          <w:spacing w:val="-69"/>
          <w:sz w:val="24"/>
          <w:szCs w:val="24"/>
        </w:rPr>
        <w:t xml:space="preserve"> </w:t>
      </w:r>
      <w:r>
        <w:rPr>
          <w:rFonts w:ascii="宋体" w:hAnsi="宋体" w:eastAsia="宋体" w:cs="宋体"/>
          <w:spacing w:val="-12"/>
          <w:sz w:val="24"/>
          <w:szCs w:val="24"/>
        </w:rPr>
        <w:t>本</w:t>
      </w:r>
      <w:r>
        <w:rPr>
          <w:rFonts w:ascii="宋体" w:hAnsi="宋体" w:eastAsia="宋体" w:cs="宋体"/>
          <w:spacing w:val="-71"/>
          <w:sz w:val="24"/>
          <w:szCs w:val="24"/>
        </w:rPr>
        <w:t xml:space="preserve"> </w:t>
      </w:r>
      <w:r>
        <w:rPr>
          <w:rFonts w:ascii="宋体" w:hAnsi="宋体" w:eastAsia="宋体" w:cs="宋体"/>
          <w:spacing w:val="-12"/>
          <w:sz w:val="24"/>
          <w:szCs w:val="24"/>
        </w:rPr>
        <w:t>采购</w:t>
      </w:r>
      <w:r>
        <w:rPr>
          <w:rFonts w:ascii="宋体" w:hAnsi="宋体" w:eastAsia="宋体" w:cs="宋体"/>
          <w:spacing w:val="-66"/>
          <w:sz w:val="24"/>
          <w:szCs w:val="24"/>
        </w:rPr>
        <w:t xml:space="preserve"> </w:t>
      </w:r>
      <w:r>
        <w:rPr>
          <w:rFonts w:ascii="宋体" w:hAnsi="宋体" w:eastAsia="宋体" w:cs="宋体"/>
          <w:spacing w:val="-12"/>
          <w:sz w:val="24"/>
          <w:szCs w:val="24"/>
        </w:rPr>
        <w:t>项 目</w:t>
      </w:r>
      <w:r>
        <w:rPr>
          <w:rFonts w:ascii="宋体" w:hAnsi="宋体" w:eastAsia="宋体" w:cs="宋体"/>
          <w:spacing w:val="-53"/>
          <w:sz w:val="24"/>
          <w:szCs w:val="24"/>
        </w:rPr>
        <w:t xml:space="preserve"> </w:t>
      </w:r>
      <w:r>
        <w:rPr>
          <w:rFonts w:ascii="宋体" w:hAnsi="宋体" w:eastAsia="宋体" w:cs="宋体"/>
          <w:spacing w:val="-12"/>
          <w:sz w:val="24"/>
          <w:szCs w:val="24"/>
        </w:rPr>
        <w:t>的</w:t>
      </w:r>
      <w:r>
        <w:rPr>
          <w:rFonts w:ascii="宋体" w:hAnsi="宋体" w:eastAsia="宋体" w:cs="宋体"/>
          <w:spacing w:val="-68"/>
          <w:sz w:val="24"/>
          <w:szCs w:val="24"/>
        </w:rPr>
        <w:t xml:space="preserve"> </w:t>
      </w:r>
      <w:r>
        <w:rPr>
          <w:rFonts w:ascii="宋体" w:hAnsi="宋体" w:eastAsia="宋体" w:cs="宋体"/>
          <w:spacing w:val="-12"/>
          <w:sz w:val="24"/>
          <w:szCs w:val="24"/>
        </w:rPr>
        <w:t>招</w:t>
      </w:r>
      <w:r>
        <w:rPr>
          <w:rFonts w:ascii="宋体" w:hAnsi="宋体" w:eastAsia="宋体" w:cs="宋体"/>
          <w:spacing w:val="-69"/>
          <w:sz w:val="24"/>
          <w:szCs w:val="24"/>
        </w:rPr>
        <w:t xml:space="preserve"> </w:t>
      </w:r>
      <w:r>
        <w:rPr>
          <w:rFonts w:ascii="宋体" w:hAnsi="宋体" w:eastAsia="宋体" w:cs="宋体"/>
          <w:spacing w:val="-12"/>
          <w:sz w:val="24"/>
          <w:szCs w:val="24"/>
        </w:rPr>
        <w:t>标/谈</w:t>
      </w:r>
      <w:r>
        <w:rPr>
          <w:rFonts w:ascii="宋体" w:hAnsi="宋体" w:eastAsia="宋体" w:cs="宋体"/>
          <w:spacing w:val="-70"/>
          <w:sz w:val="24"/>
          <w:szCs w:val="24"/>
        </w:rPr>
        <w:t xml:space="preserve"> </w:t>
      </w:r>
      <w:r>
        <w:rPr>
          <w:rFonts w:ascii="宋体" w:hAnsi="宋体" w:eastAsia="宋体" w:cs="宋体"/>
          <w:spacing w:val="-12"/>
          <w:sz w:val="24"/>
          <w:szCs w:val="24"/>
        </w:rPr>
        <w:t>判</w:t>
      </w:r>
      <w:r>
        <w:rPr>
          <w:rFonts w:ascii="宋体" w:hAnsi="宋体" w:eastAsia="宋体" w:cs="宋体"/>
          <w:spacing w:val="-68"/>
          <w:sz w:val="24"/>
          <w:szCs w:val="24"/>
        </w:rPr>
        <w:t xml:space="preserve"> </w:t>
      </w:r>
      <w:r>
        <w:rPr>
          <w:rFonts w:ascii="宋体" w:hAnsi="宋体" w:eastAsia="宋体" w:cs="宋体"/>
          <w:spacing w:val="-12"/>
          <w:sz w:val="24"/>
          <w:szCs w:val="24"/>
        </w:rPr>
        <w:t>文</w:t>
      </w:r>
      <w:r>
        <w:rPr>
          <w:rFonts w:ascii="宋体" w:hAnsi="宋体" w:eastAsia="宋体" w:cs="宋体"/>
          <w:spacing w:val="-71"/>
          <w:sz w:val="24"/>
          <w:szCs w:val="24"/>
        </w:rPr>
        <w:t xml:space="preserve"> </w:t>
      </w:r>
      <w:r>
        <w:rPr>
          <w:rFonts w:ascii="宋体" w:hAnsi="宋体" w:eastAsia="宋体" w:cs="宋体"/>
          <w:spacing w:val="-12"/>
          <w:sz w:val="24"/>
          <w:szCs w:val="24"/>
        </w:rPr>
        <w:t>件</w:t>
      </w:r>
      <w:r>
        <w:rPr>
          <w:rFonts w:ascii="宋体" w:hAnsi="宋体" w:eastAsia="宋体" w:cs="宋体"/>
          <w:spacing w:val="-70"/>
          <w:sz w:val="24"/>
          <w:szCs w:val="24"/>
        </w:rPr>
        <w:t xml:space="preserve"> </w:t>
      </w:r>
      <w:r>
        <w:rPr>
          <w:rFonts w:ascii="宋体" w:hAnsi="宋体" w:eastAsia="宋体" w:cs="宋体"/>
          <w:spacing w:val="-12"/>
          <w:sz w:val="24"/>
          <w:szCs w:val="24"/>
        </w:rPr>
        <w:t>等</w:t>
      </w:r>
      <w:r>
        <w:rPr>
          <w:rFonts w:ascii="宋体" w:hAnsi="宋体" w:eastAsia="宋体" w:cs="宋体"/>
          <w:spacing w:val="-71"/>
          <w:sz w:val="24"/>
          <w:szCs w:val="24"/>
        </w:rPr>
        <w:t xml:space="preserve"> </w:t>
      </w:r>
      <w:r>
        <w:rPr>
          <w:rFonts w:ascii="宋体" w:hAnsi="宋体" w:eastAsia="宋体" w:cs="宋体"/>
          <w:spacing w:val="-12"/>
          <w:sz w:val="24"/>
          <w:szCs w:val="24"/>
        </w:rPr>
        <w:t>采</w:t>
      </w:r>
      <w:r>
        <w:rPr>
          <w:rFonts w:ascii="宋体" w:hAnsi="宋体" w:eastAsia="宋体" w:cs="宋体"/>
          <w:spacing w:val="-72"/>
          <w:sz w:val="24"/>
          <w:szCs w:val="24"/>
        </w:rPr>
        <w:t xml:space="preserve"> </w:t>
      </w:r>
      <w:r>
        <w:rPr>
          <w:rFonts w:ascii="宋体" w:hAnsi="宋体" w:eastAsia="宋体" w:cs="宋体"/>
          <w:spacing w:val="-12"/>
          <w:sz w:val="24"/>
          <w:szCs w:val="24"/>
        </w:rPr>
        <w:t>购</w:t>
      </w:r>
      <w:r>
        <w:rPr>
          <w:rFonts w:ascii="宋体" w:hAnsi="宋体" w:eastAsia="宋体" w:cs="宋体"/>
          <w:spacing w:val="-70"/>
          <w:sz w:val="24"/>
          <w:szCs w:val="24"/>
        </w:rPr>
        <w:t xml:space="preserve"> </w:t>
      </w:r>
      <w:r>
        <w:rPr>
          <w:rFonts w:ascii="宋体" w:hAnsi="宋体" w:eastAsia="宋体" w:cs="宋体"/>
          <w:spacing w:val="-12"/>
          <w:sz w:val="24"/>
          <w:szCs w:val="24"/>
        </w:rPr>
        <w:t>文</w:t>
      </w:r>
      <w:r>
        <w:rPr>
          <w:rFonts w:ascii="宋体" w:hAnsi="宋体" w:eastAsia="宋体" w:cs="宋体"/>
          <w:spacing w:val="-71"/>
          <w:sz w:val="24"/>
          <w:szCs w:val="24"/>
        </w:rPr>
        <w:t xml:space="preserve"> </w:t>
      </w:r>
      <w:r>
        <w:rPr>
          <w:rFonts w:ascii="宋体" w:hAnsi="宋体" w:eastAsia="宋体" w:cs="宋体"/>
          <w:spacing w:val="-12"/>
          <w:sz w:val="24"/>
          <w:szCs w:val="24"/>
        </w:rPr>
        <w:t>件、乙</w:t>
      </w:r>
      <w:r>
        <w:rPr>
          <w:rFonts w:ascii="宋体" w:hAnsi="宋体" w:eastAsia="宋体" w:cs="宋体"/>
          <w:spacing w:val="-69"/>
          <w:sz w:val="24"/>
          <w:szCs w:val="24"/>
        </w:rPr>
        <w:t xml:space="preserve"> </w:t>
      </w:r>
      <w:r>
        <w:rPr>
          <w:rFonts w:ascii="宋体" w:hAnsi="宋体" w:eastAsia="宋体" w:cs="宋体"/>
          <w:spacing w:val="-12"/>
          <w:sz w:val="24"/>
          <w:szCs w:val="24"/>
        </w:rPr>
        <w:t>方</w:t>
      </w:r>
      <w:r>
        <w:rPr>
          <w:rFonts w:ascii="宋体" w:hAnsi="宋体" w:eastAsia="宋体" w:cs="宋体"/>
          <w:spacing w:val="-52"/>
          <w:sz w:val="24"/>
          <w:szCs w:val="24"/>
        </w:rPr>
        <w:t xml:space="preserve"> </w:t>
      </w:r>
      <w:r>
        <w:rPr>
          <w:rFonts w:ascii="宋体" w:hAnsi="宋体" w:eastAsia="宋体" w:cs="宋体"/>
          <w:spacing w:val="-12"/>
          <w:sz w:val="24"/>
          <w:szCs w:val="24"/>
        </w:rPr>
        <w:t>的《</w:t>
      </w:r>
      <w:r>
        <w:rPr>
          <w:rFonts w:ascii="宋体" w:hAnsi="宋体" w:eastAsia="宋体" w:cs="宋体"/>
          <w:spacing w:val="-67"/>
          <w:sz w:val="24"/>
          <w:szCs w:val="24"/>
        </w:rPr>
        <w:t xml:space="preserve"> </w:t>
      </w:r>
      <w:r>
        <w:rPr>
          <w:rFonts w:ascii="宋体" w:hAnsi="宋体" w:eastAsia="宋体" w:cs="宋体"/>
          <w:spacing w:val="-12"/>
          <w:sz w:val="24"/>
          <w:szCs w:val="24"/>
        </w:rPr>
        <w:t>投</w:t>
      </w:r>
      <w:r>
        <w:rPr>
          <w:rFonts w:ascii="宋体" w:hAnsi="宋体" w:eastAsia="宋体" w:cs="宋体"/>
          <w:sz w:val="24"/>
          <w:szCs w:val="24"/>
        </w:rPr>
        <w:t xml:space="preserve">  </w:t>
      </w:r>
      <w:r>
        <w:rPr>
          <w:rFonts w:ascii="宋体" w:hAnsi="宋体" w:eastAsia="宋体" w:cs="宋体"/>
          <w:spacing w:val="15"/>
          <w:sz w:val="24"/>
          <w:szCs w:val="24"/>
        </w:rPr>
        <w:t>标（</w:t>
      </w:r>
      <w:r>
        <w:rPr>
          <w:rFonts w:ascii="宋体" w:hAnsi="宋体" w:eastAsia="宋体" w:cs="宋体"/>
          <w:spacing w:val="-25"/>
          <w:sz w:val="24"/>
          <w:szCs w:val="24"/>
        </w:rPr>
        <w:t xml:space="preserve"> </w:t>
      </w:r>
      <w:r>
        <w:rPr>
          <w:rFonts w:ascii="宋体" w:hAnsi="宋体" w:eastAsia="宋体" w:cs="宋体"/>
          <w:spacing w:val="15"/>
          <w:sz w:val="24"/>
          <w:szCs w:val="24"/>
        </w:rPr>
        <w:t>响应</w:t>
      </w:r>
      <w:r>
        <w:rPr>
          <w:rFonts w:ascii="宋体" w:hAnsi="宋体" w:eastAsia="宋体" w:cs="宋体"/>
          <w:spacing w:val="-47"/>
          <w:sz w:val="24"/>
          <w:szCs w:val="24"/>
        </w:rPr>
        <w:t xml:space="preserve"> </w:t>
      </w:r>
      <w:r>
        <w:rPr>
          <w:rFonts w:ascii="宋体" w:hAnsi="宋体" w:eastAsia="宋体" w:cs="宋体"/>
          <w:spacing w:val="15"/>
          <w:sz w:val="24"/>
          <w:szCs w:val="24"/>
        </w:rPr>
        <w:t>）</w:t>
      </w:r>
      <w:r>
        <w:rPr>
          <w:rFonts w:ascii="宋体" w:hAnsi="宋体" w:eastAsia="宋体" w:cs="宋体"/>
          <w:spacing w:val="-71"/>
          <w:sz w:val="24"/>
          <w:szCs w:val="24"/>
        </w:rPr>
        <w:t xml:space="preserve"> </w:t>
      </w:r>
      <w:r>
        <w:rPr>
          <w:rFonts w:ascii="宋体" w:hAnsi="宋体" w:eastAsia="宋体" w:cs="宋体"/>
          <w:spacing w:val="15"/>
          <w:sz w:val="24"/>
          <w:szCs w:val="24"/>
        </w:rPr>
        <w:t>文件</w:t>
      </w:r>
      <w:r>
        <w:rPr>
          <w:rFonts w:ascii="宋体" w:hAnsi="宋体" w:eastAsia="宋体" w:cs="宋体"/>
          <w:spacing w:val="-59"/>
          <w:sz w:val="24"/>
          <w:szCs w:val="24"/>
        </w:rPr>
        <w:t xml:space="preserve"> </w:t>
      </w:r>
      <w:r>
        <w:rPr>
          <w:rFonts w:ascii="宋体" w:hAnsi="宋体" w:eastAsia="宋体" w:cs="宋体"/>
          <w:spacing w:val="15"/>
          <w:sz w:val="24"/>
          <w:szCs w:val="24"/>
        </w:rPr>
        <w:t>》及《</w:t>
      </w:r>
      <w:r>
        <w:rPr>
          <w:rFonts w:ascii="宋体" w:hAnsi="宋体" w:eastAsia="宋体" w:cs="宋体"/>
          <w:spacing w:val="-26"/>
          <w:sz w:val="24"/>
          <w:szCs w:val="24"/>
        </w:rPr>
        <w:t xml:space="preserve"> </w:t>
      </w:r>
      <w:r>
        <w:rPr>
          <w:rFonts w:ascii="宋体" w:hAnsi="宋体" w:eastAsia="宋体" w:cs="宋体"/>
          <w:spacing w:val="15"/>
          <w:sz w:val="24"/>
          <w:szCs w:val="24"/>
        </w:rPr>
        <w:t>中标（</w:t>
      </w:r>
      <w:r>
        <w:rPr>
          <w:rFonts w:ascii="宋体" w:hAnsi="宋体" w:eastAsia="宋体" w:cs="宋体"/>
          <w:spacing w:val="-33"/>
          <w:sz w:val="24"/>
          <w:szCs w:val="24"/>
        </w:rPr>
        <w:t xml:space="preserve"> </w:t>
      </w:r>
      <w:r>
        <w:rPr>
          <w:rFonts w:ascii="宋体" w:hAnsi="宋体" w:eastAsia="宋体" w:cs="宋体"/>
          <w:spacing w:val="15"/>
          <w:sz w:val="24"/>
          <w:szCs w:val="24"/>
        </w:rPr>
        <w:t>成交</w:t>
      </w:r>
      <w:r>
        <w:rPr>
          <w:rFonts w:ascii="宋体" w:hAnsi="宋体" w:eastAsia="宋体" w:cs="宋体"/>
          <w:spacing w:val="-47"/>
          <w:sz w:val="24"/>
          <w:szCs w:val="24"/>
        </w:rPr>
        <w:t xml:space="preserve"> </w:t>
      </w:r>
      <w:r>
        <w:rPr>
          <w:rFonts w:ascii="宋体" w:hAnsi="宋体" w:eastAsia="宋体" w:cs="宋体"/>
          <w:spacing w:val="15"/>
          <w:sz w:val="24"/>
          <w:szCs w:val="24"/>
        </w:rPr>
        <w:t>）通知书》</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43"/>
          <w:sz w:val="24"/>
          <w:szCs w:val="24"/>
        </w:rPr>
        <w:t xml:space="preserve"> </w:t>
      </w:r>
      <w:r>
        <w:rPr>
          <w:rFonts w:ascii="宋体" w:hAnsi="宋体" w:eastAsia="宋体" w:cs="宋体"/>
          <w:spacing w:val="15"/>
          <w:sz w:val="24"/>
          <w:szCs w:val="24"/>
        </w:rPr>
        <w:t>甲乙双方同意签</w:t>
      </w:r>
      <w:r>
        <w:rPr>
          <w:rFonts w:ascii="宋体" w:hAnsi="宋体" w:eastAsia="宋体" w:cs="宋体"/>
          <w:spacing w:val="14"/>
          <w:sz w:val="24"/>
          <w:szCs w:val="24"/>
        </w:rPr>
        <w:t>订本合同。</w:t>
      </w:r>
      <w:r>
        <w:rPr>
          <w:rFonts w:ascii="宋体" w:hAnsi="宋体" w:eastAsia="宋体" w:cs="宋体"/>
          <w:sz w:val="24"/>
          <w:szCs w:val="24"/>
        </w:rPr>
        <w:t xml:space="preserve"> </w:t>
      </w:r>
      <w:r>
        <w:rPr>
          <w:rFonts w:ascii="宋体" w:hAnsi="宋体" w:eastAsia="宋体" w:cs="宋体"/>
          <w:spacing w:val="30"/>
          <w:sz w:val="24"/>
          <w:szCs w:val="24"/>
        </w:rPr>
        <w:t>具体情况及要求如下：</w:t>
      </w:r>
    </w:p>
    <w:p w14:paraId="2DDF6BFF">
      <w:pPr>
        <w:spacing w:before="35" w:line="220" w:lineRule="auto"/>
        <w:ind w:left="506"/>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项目信息</w:t>
      </w:r>
    </w:p>
    <w:p w14:paraId="6B7E8AE1">
      <w:pPr>
        <w:spacing w:before="112" w:line="264" w:lineRule="auto"/>
        <w:ind w:left="1446" w:right="99" w:hanging="865"/>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50"/>
          <w:sz w:val="24"/>
          <w:szCs w:val="24"/>
        </w:rPr>
        <w:t xml:space="preserve"> </w:t>
      </w:r>
      <w:r>
        <w:rPr>
          <w:rFonts w:ascii="宋体" w:hAnsi="宋体" w:eastAsia="宋体" w:cs="宋体"/>
          <w:spacing w:val="-13"/>
          <w:sz w:val="24"/>
          <w:szCs w:val="24"/>
        </w:rPr>
        <w:t>1</w:t>
      </w:r>
      <w:r>
        <w:rPr>
          <w:rFonts w:ascii="宋体" w:hAnsi="宋体" w:eastAsia="宋体" w:cs="宋体"/>
          <w:spacing w:val="-64"/>
          <w:sz w:val="24"/>
          <w:szCs w:val="24"/>
        </w:rPr>
        <w:t xml:space="preserve"> </w:t>
      </w:r>
      <w:r>
        <w:rPr>
          <w:rFonts w:ascii="宋体" w:hAnsi="宋体" w:eastAsia="宋体" w:cs="宋体"/>
          <w:spacing w:val="-13"/>
          <w:sz w:val="24"/>
          <w:szCs w:val="24"/>
        </w:rPr>
        <w:t>）采</w:t>
      </w:r>
      <w:r>
        <w:rPr>
          <w:rFonts w:ascii="宋体" w:hAnsi="宋体" w:eastAsia="宋体" w:cs="宋体"/>
          <w:spacing w:val="-71"/>
          <w:sz w:val="24"/>
          <w:szCs w:val="24"/>
        </w:rPr>
        <w:t xml:space="preserve"> </w:t>
      </w:r>
      <w:r>
        <w:rPr>
          <w:rFonts w:ascii="宋体" w:hAnsi="宋体" w:eastAsia="宋体" w:cs="宋体"/>
          <w:spacing w:val="-13"/>
          <w:sz w:val="24"/>
          <w:szCs w:val="24"/>
        </w:rPr>
        <w:t>购</w:t>
      </w:r>
      <w:r>
        <w:rPr>
          <w:rFonts w:ascii="宋体" w:hAnsi="宋体" w:eastAsia="宋体" w:cs="宋体"/>
          <w:spacing w:val="-69"/>
          <w:sz w:val="24"/>
          <w:szCs w:val="24"/>
        </w:rPr>
        <w:t xml:space="preserve"> </w:t>
      </w:r>
      <w:r>
        <w:rPr>
          <w:rFonts w:ascii="宋体" w:hAnsi="宋体" w:eastAsia="宋体" w:cs="宋体"/>
          <w:spacing w:val="-13"/>
          <w:sz w:val="24"/>
          <w:szCs w:val="24"/>
        </w:rPr>
        <w:t>项</w:t>
      </w:r>
      <w:r>
        <w:rPr>
          <w:rFonts w:ascii="宋体" w:hAnsi="宋体" w:eastAsia="宋体" w:cs="宋体"/>
          <w:spacing w:val="-24"/>
          <w:sz w:val="24"/>
          <w:szCs w:val="24"/>
        </w:rPr>
        <w:t xml:space="preserve"> </w:t>
      </w:r>
      <w:r>
        <w:rPr>
          <w:rFonts w:ascii="宋体" w:hAnsi="宋体" w:eastAsia="宋体" w:cs="宋体"/>
          <w:spacing w:val="-13"/>
          <w:sz w:val="24"/>
          <w:szCs w:val="24"/>
        </w:rPr>
        <w:t>目</w:t>
      </w:r>
      <w:r>
        <w:rPr>
          <w:rFonts w:ascii="宋体" w:hAnsi="宋体" w:eastAsia="宋体" w:cs="宋体"/>
          <w:spacing w:val="-67"/>
          <w:sz w:val="24"/>
          <w:szCs w:val="24"/>
        </w:rPr>
        <w:t xml:space="preserve"> </w:t>
      </w:r>
      <w:r>
        <w:rPr>
          <w:rFonts w:ascii="宋体" w:hAnsi="宋体" w:eastAsia="宋体" w:cs="宋体"/>
          <w:spacing w:val="-13"/>
          <w:sz w:val="24"/>
          <w:szCs w:val="24"/>
        </w:rPr>
        <w:t>名称</w:t>
      </w:r>
      <w:r>
        <w:rPr>
          <w:rFonts w:ascii="宋体" w:hAnsi="宋体" w:eastAsia="宋体" w:cs="宋体"/>
          <w:spacing w:val="-49"/>
          <w:sz w:val="24"/>
          <w:szCs w:val="24"/>
        </w:rPr>
        <w:t xml:space="preserve"> </w:t>
      </w:r>
      <w:r>
        <w:rPr>
          <w:rFonts w:ascii="宋体" w:hAnsi="宋体" w:eastAsia="宋体" w:cs="宋体"/>
          <w:spacing w:val="-13"/>
          <w:sz w:val="24"/>
          <w:szCs w:val="24"/>
        </w:rPr>
        <w:t>：</w:t>
      </w:r>
      <w:r>
        <w:rPr>
          <w:rFonts w:ascii="宋体" w:hAnsi="宋体" w:eastAsia="宋体" w:cs="宋体"/>
          <w:spacing w:val="-8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7"/>
          <w:sz w:val="24"/>
          <w:szCs w:val="24"/>
        </w:rPr>
        <w:t>采购项目编号：</w:t>
      </w:r>
      <w:r>
        <w:rPr>
          <w:rFonts w:ascii="宋体" w:hAnsi="宋体" w:eastAsia="宋体" w:cs="宋体"/>
          <w:spacing w:val="-39"/>
          <w:sz w:val="24"/>
          <w:szCs w:val="24"/>
        </w:rPr>
        <w:t xml:space="preserve"> </w:t>
      </w:r>
      <w:r>
        <w:rPr>
          <w:rFonts w:ascii="宋体" w:hAnsi="宋体" w:eastAsia="宋体" w:cs="宋体"/>
          <w:sz w:val="24"/>
          <w:szCs w:val="24"/>
          <w:u w:val="single" w:color="auto"/>
        </w:rPr>
        <w:t xml:space="preserve">                                                </w:t>
      </w:r>
    </w:p>
    <w:p w14:paraId="0251DC66">
      <w:pPr>
        <w:spacing w:before="116" w:line="219" w:lineRule="auto"/>
        <w:ind w:left="581"/>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62"/>
          <w:sz w:val="24"/>
          <w:szCs w:val="24"/>
        </w:rPr>
        <w:t xml:space="preserve"> </w:t>
      </w:r>
      <w:r>
        <w:rPr>
          <w:rFonts w:ascii="宋体" w:hAnsi="宋体" w:eastAsia="宋体" w:cs="宋体"/>
          <w:spacing w:val="19"/>
          <w:sz w:val="24"/>
          <w:szCs w:val="24"/>
        </w:rPr>
        <w:t>2）采购计划编号</w:t>
      </w:r>
      <w:r>
        <w:rPr>
          <w:rFonts w:ascii="宋体" w:hAnsi="宋体" w:eastAsia="宋体" w:cs="宋体"/>
          <w:spacing w:val="-49"/>
          <w:sz w:val="24"/>
          <w:szCs w:val="24"/>
        </w:rPr>
        <w:t xml:space="preserve"> </w:t>
      </w:r>
      <w:r>
        <w:rPr>
          <w:rFonts w:ascii="宋体" w:hAnsi="宋体" w:eastAsia="宋体" w:cs="宋体"/>
          <w:spacing w:val="19"/>
          <w:sz w:val="24"/>
          <w:szCs w:val="24"/>
        </w:rPr>
        <w:t>：</w:t>
      </w:r>
      <w:r>
        <w:rPr>
          <w:rFonts w:ascii="宋体" w:hAnsi="宋体" w:eastAsia="宋体" w:cs="宋体"/>
          <w:spacing w:val="-83"/>
          <w:sz w:val="24"/>
          <w:szCs w:val="24"/>
        </w:rPr>
        <w:t xml:space="preserve"> </w:t>
      </w:r>
      <w:r>
        <w:rPr>
          <w:rFonts w:ascii="宋体" w:hAnsi="宋体" w:eastAsia="宋体" w:cs="宋体"/>
          <w:sz w:val="24"/>
          <w:szCs w:val="24"/>
          <w:u w:val="single" w:color="auto"/>
        </w:rPr>
        <w:t xml:space="preserve">                                                 </w:t>
      </w:r>
    </w:p>
    <w:p w14:paraId="3914AE2E">
      <w:pPr>
        <w:spacing w:before="113" w:line="220" w:lineRule="auto"/>
        <w:ind w:left="499"/>
        <w:rPr>
          <w:rFonts w:ascii="宋体" w:hAnsi="宋体" w:eastAsia="宋体" w:cs="宋体"/>
          <w:sz w:val="24"/>
          <w:szCs w:val="24"/>
        </w:rPr>
      </w:pPr>
      <w:r>
        <w:rPr>
          <w:rFonts w:ascii="宋体" w:hAnsi="宋体" w:eastAsia="宋体" w:cs="宋体"/>
          <w:spacing w:val="-3"/>
          <w:sz w:val="24"/>
          <w:szCs w:val="24"/>
        </w:rPr>
        <w:t>（3）项目内容：</w:t>
      </w:r>
    </w:p>
    <w:p w14:paraId="05C937CD">
      <w:pPr>
        <w:spacing w:before="116" w:line="219" w:lineRule="auto"/>
        <w:ind w:left="1087"/>
        <w:rPr>
          <w:rFonts w:ascii="宋体" w:hAnsi="宋体" w:eastAsia="宋体" w:cs="宋体"/>
          <w:sz w:val="24"/>
          <w:szCs w:val="24"/>
        </w:rPr>
      </w:pPr>
      <w:r>
        <w:rPr>
          <w:rFonts w:ascii="宋体" w:hAnsi="宋体" w:eastAsia="宋体" w:cs="宋体"/>
          <w:spacing w:val="-1"/>
          <w:sz w:val="24"/>
          <w:szCs w:val="24"/>
        </w:rPr>
        <w:t>采购标的及数量（台/套/个/架/组等</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18926479">
      <w:pPr>
        <w:spacing w:before="115" w:line="220" w:lineRule="auto"/>
        <w:ind w:left="1108"/>
        <w:rPr>
          <w:rFonts w:ascii="宋体" w:hAnsi="宋体" w:eastAsia="宋体" w:cs="宋体"/>
          <w:sz w:val="24"/>
          <w:szCs w:val="24"/>
        </w:rPr>
      </w:pP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规格型号：</w:t>
      </w:r>
      <w:r>
        <w:rPr>
          <w:rFonts w:ascii="宋体" w:hAnsi="宋体" w:eastAsia="宋体" w:cs="宋体"/>
          <w:sz w:val="24"/>
          <w:szCs w:val="24"/>
          <w:u w:val="single" w:color="auto"/>
        </w:rPr>
        <w:t xml:space="preserve">               </w:t>
      </w:r>
    </w:p>
    <w:p w14:paraId="3F931AB3">
      <w:pPr>
        <w:spacing w:before="113" w:line="219" w:lineRule="auto"/>
        <w:ind w:left="1087"/>
        <w:rPr>
          <w:rFonts w:ascii="宋体" w:hAnsi="宋体" w:eastAsia="宋体" w:cs="宋体"/>
          <w:sz w:val="24"/>
          <w:szCs w:val="24"/>
        </w:rPr>
      </w:pPr>
      <w:r>
        <w:rPr>
          <w:rFonts w:ascii="宋体" w:hAnsi="宋体" w:eastAsia="宋体" w:cs="宋体"/>
          <w:spacing w:val="-1"/>
          <w:sz w:val="24"/>
          <w:szCs w:val="24"/>
        </w:rPr>
        <w:t>采购标的的技术要求、商务要求具体见附件。</w:t>
      </w:r>
    </w:p>
    <w:p w14:paraId="401C260D">
      <w:pPr>
        <w:spacing w:before="116" w:line="295" w:lineRule="auto"/>
        <w:ind w:left="1088" w:right="1911" w:hanging="1"/>
        <w:rPr>
          <w:rFonts w:ascii="宋体" w:hAnsi="宋体" w:eastAsia="宋体" w:cs="宋体"/>
          <w:sz w:val="24"/>
          <w:szCs w:val="24"/>
        </w:rPr>
      </w:pPr>
      <w:r>
        <w:rPr>
          <w:rFonts w:ascii="宋体" w:hAnsi="宋体" w:eastAsia="宋体" w:cs="宋体"/>
          <w:spacing w:val="-3"/>
          <w:sz w:val="24"/>
          <w:szCs w:val="24"/>
        </w:rPr>
        <w:t>①涉及信息类产品，请填写该产品关键部件的品牌、型号：</w:t>
      </w:r>
      <w:r>
        <w:rPr>
          <w:rFonts w:ascii="宋体" w:hAnsi="宋体" w:eastAsia="宋体" w:cs="宋体"/>
          <w:spacing w:val="8"/>
          <w:sz w:val="24"/>
          <w:szCs w:val="24"/>
        </w:rPr>
        <w:t xml:space="preserve"> </w:t>
      </w:r>
      <w:r>
        <w:rPr>
          <w:rFonts w:ascii="宋体" w:hAnsi="宋体" w:eastAsia="宋体" w:cs="宋体"/>
          <w:spacing w:val="-3"/>
          <w:sz w:val="24"/>
          <w:szCs w:val="24"/>
        </w:rPr>
        <w:t>标的名称：</w:t>
      </w:r>
      <w:r>
        <w:rPr>
          <w:rFonts w:ascii="宋体" w:hAnsi="宋体" w:eastAsia="宋体" w:cs="宋体"/>
          <w:sz w:val="24"/>
          <w:szCs w:val="24"/>
          <w:u w:val="single" w:color="auto"/>
        </w:rPr>
        <w:t xml:space="preserve">                         </w:t>
      </w:r>
    </w:p>
    <w:p w14:paraId="4F6178DB">
      <w:pPr>
        <w:tabs>
          <w:tab w:val="left" w:pos="6957"/>
        </w:tabs>
        <w:spacing w:before="33" w:line="299" w:lineRule="auto"/>
        <w:ind w:left="1092" w:right="2211"/>
        <w:jc w:val="both"/>
        <w:rPr>
          <w:rFonts w:ascii="宋体" w:hAnsi="宋体" w:eastAsia="宋体" w:cs="宋体"/>
          <w:sz w:val="24"/>
          <w:szCs w:val="24"/>
        </w:rPr>
      </w:pPr>
      <w:r>
        <w:rPr>
          <w:rFonts w:ascii="宋体" w:hAnsi="宋体" w:eastAsia="宋体" w:cs="宋体"/>
          <w:spacing w:val="-3"/>
          <w:sz w:val="24"/>
          <w:szCs w:val="24"/>
        </w:rPr>
        <w:t>关键部件：</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型号：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关键部件：</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型号：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关键部件：</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型号：</w:t>
      </w:r>
      <w:r>
        <w:rPr>
          <w:rFonts w:ascii="宋体" w:hAnsi="宋体" w:eastAsia="宋体" w:cs="宋体"/>
          <w:sz w:val="24"/>
          <w:szCs w:val="24"/>
          <w:u w:val="single" w:color="auto"/>
        </w:rPr>
        <w:t xml:space="preserve">       </w:t>
      </w:r>
    </w:p>
    <w:p w14:paraId="08D554ED">
      <w:pPr>
        <w:spacing w:before="34" w:line="299" w:lineRule="auto"/>
        <w:ind w:left="10" w:right="171" w:firstLine="369"/>
        <w:rPr>
          <w:rFonts w:ascii="宋体" w:hAnsi="宋体" w:eastAsia="宋体" w:cs="宋体"/>
          <w:sz w:val="24"/>
          <w:szCs w:val="24"/>
        </w:rPr>
      </w:pPr>
      <w:r>
        <w:rPr>
          <w:rFonts w:ascii="宋体" w:hAnsi="宋体" w:eastAsia="宋体" w:cs="宋体"/>
          <w:spacing w:val="-1"/>
          <w:sz w:val="24"/>
          <w:szCs w:val="24"/>
        </w:rPr>
        <w:t>（注：关键部件是指财政部会同有关部门发布的政府采购需求标准规定的需要通过</w:t>
      </w:r>
      <w:r>
        <w:rPr>
          <w:rFonts w:ascii="宋体" w:hAnsi="宋体" w:eastAsia="宋体" w:cs="宋体"/>
          <w:spacing w:val="14"/>
          <w:sz w:val="24"/>
          <w:szCs w:val="24"/>
        </w:rPr>
        <w:t xml:space="preserve"> </w:t>
      </w:r>
      <w:r>
        <w:rPr>
          <w:rFonts w:ascii="宋体" w:hAnsi="宋体" w:eastAsia="宋体" w:cs="宋体"/>
          <w:sz w:val="24"/>
          <w:szCs w:val="24"/>
        </w:rPr>
        <w:t>国家有关部门指定的测评机构开展的安全可靠测评的软硬件</w:t>
      </w:r>
      <w:r>
        <w:rPr>
          <w:rFonts w:ascii="宋体" w:hAnsi="宋体" w:eastAsia="宋体" w:cs="宋体"/>
          <w:spacing w:val="-1"/>
          <w:sz w:val="24"/>
          <w:szCs w:val="24"/>
        </w:rPr>
        <w:t>，如CPU芯片、操作系统、</w:t>
      </w:r>
      <w:r>
        <w:rPr>
          <w:rFonts w:ascii="宋体" w:hAnsi="宋体" w:eastAsia="宋体" w:cs="宋体"/>
          <w:sz w:val="24"/>
          <w:szCs w:val="24"/>
        </w:rPr>
        <w:t xml:space="preserve"> </w:t>
      </w:r>
      <w:r>
        <w:rPr>
          <w:rFonts w:ascii="宋体" w:hAnsi="宋体" w:eastAsia="宋体" w:cs="宋体"/>
          <w:spacing w:val="-2"/>
          <w:sz w:val="24"/>
          <w:szCs w:val="24"/>
        </w:rPr>
        <w:t>数据库等。）</w:t>
      </w:r>
    </w:p>
    <w:p w14:paraId="5D6298F8">
      <w:pPr>
        <w:spacing w:before="33" w:line="218" w:lineRule="auto"/>
        <w:ind w:left="1086"/>
        <w:rPr>
          <w:rFonts w:ascii="宋体" w:hAnsi="宋体" w:eastAsia="宋体" w:cs="宋体"/>
          <w:sz w:val="24"/>
          <w:szCs w:val="24"/>
        </w:rPr>
      </w:pPr>
      <w:r>
        <w:rPr>
          <w:rFonts w:ascii="宋体" w:hAnsi="宋体" w:eastAsia="宋体" w:cs="宋体"/>
          <w:spacing w:val="-1"/>
          <w:sz w:val="24"/>
          <w:szCs w:val="24"/>
        </w:rPr>
        <w:t>②涉及车辆采购，请填写是否属于新能源汽车：</w:t>
      </w:r>
    </w:p>
    <w:p w14:paraId="63D9BCCA">
      <w:pPr>
        <w:spacing w:before="106" w:line="274" w:lineRule="auto"/>
        <w:ind w:left="619" w:right="99"/>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是，《政府采购品目分类目录》底级品目名称：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数量：</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金额：</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77C60F4E">
      <w:pPr>
        <w:spacing w:before="88" w:line="239" w:lineRule="auto"/>
        <w:ind w:left="499"/>
        <w:rPr>
          <w:rFonts w:ascii="宋体" w:hAnsi="宋体" w:eastAsia="宋体" w:cs="宋体"/>
          <w:sz w:val="24"/>
          <w:szCs w:val="24"/>
        </w:rPr>
      </w:pPr>
      <w:r>
        <w:rPr>
          <w:rFonts w:ascii="宋体" w:hAnsi="宋体" w:eastAsia="宋体" w:cs="宋体"/>
          <w:spacing w:val="-1"/>
          <w:sz w:val="24"/>
          <w:szCs w:val="24"/>
        </w:rPr>
        <w:t>（4）政府采购组织形式：</w:t>
      </w:r>
      <w:r>
        <w:rPr>
          <w:rFonts w:ascii="Wingdings" w:hAnsi="Wingdings" w:eastAsia="Wingdings" w:cs="Wingdings"/>
          <w:spacing w:val="-1"/>
          <w:sz w:val="24"/>
          <w:szCs w:val="24"/>
        </w:rPr>
        <w:t>o</w:t>
      </w:r>
      <w:r>
        <w:rPr>
          <w:rFonts w:ascii="宋体" w:hAnsi="宋体" w:eastAsia="宋体" w:cs="宋体"/>
          <w:spacing w:val="-1"/>
          <w:sz w:val="24"/>
          <w:szCs w:val="24"/>
        </w:rPr>
        <w:t xml:space="preserve">政府集中采购  </w:t>
      </w:r>
      <w:r>
        <w:rPr>
          <w:rFonts w:ascii="Wingdings" w:hAnsi="Wingdings" w:eastAsia="Wingdings" w:cs="Wingdings"/>
          <w:spacing w:val="-1"/>
          <w:sz w:val="24"/>
          <w:szCs w:val="24"/>
        </w:rPr>
        <w:t>o</w:t>
      </w:r>
      <w:r>
        <w:rPr>
          <w:rFonts w:ascii="宋体" w:hAnsi="宋体" w:eastAsia="宋体" w:cs="宋体"/>
          <w:spacing w:val="-1"/>
          <w:sz w:val="24"/>
          <w:szCs w:val="24"/>
        </w:rPr>
        <w:t xml:space="preserve">部门集中采购  </w:t>
      </w:r>
      <w:r>
        <w:rPr>
          <w:rFonts w:ascii="Wingdings" w:hAnsi="Wingdings" w:eastAsia="Wingdings" w:cs="Wingdings"/>
          <w:spacing w:val="-1"/>
          <w:sz w:val="24"/>
          <w:szCs w:val="24"/>
        </w:rPr>
        <w:t>o</w:t>
      </w:r>
      <w:r>
        <w:rPr>
          <w:rFonts w:ascii="宋体" w:hAnsi="宋体" w:eastAsia="宋体" w:cs="宋体"/>
          <w:spacing w:val="-1"/>
          <w:sz w:val="24"/>
          <w:szCs w:val="24"/>
        </w:rPr>
        <w:t>分散采购</w:t>
      </w:r>
    </w:p>
    <w:p w14:paraId="72E3A465">
      <w:pPr>
        <w:spacing w:before="88" w:line="239" w:lineRule="auto"/>
        <w:ind w:left="439"/>
        <w:rPr>
          <w:rFonts w:ascii="宋体" w:hAnsi="宋体" w:eastAsia="宋体" w:cs="宋体"/>
          <w:sz w:val="24"/>
          <w:szCs w:val="24"/>
        </w:rPr>
      </w:pPr>
      <w:r>
        <w:rPr>
          <w:rFonts w:ascii="宋体" w:hAnsi="宋体" w:eastAsia="宋体" w:cs="宋体"/>
          <w:spacing w:val="-1"/>
          <w:sz w:val="24"/>
          <w:szCs w:val="24"/>
        </w:rPr>
        <w:t>（5）政府采购方式：</w:t>
      </w:r>
      <w:r>
        <w:rPr>
          <w:rFonts w:ascii="Wingdings" w:hAnsi="Wingdings" w:eastAsia="Wingdings" w:cs="Wingdings"/>
          <w:spacing w:val="-1"/>
          <w:sz w:val="24"/>
          <w:szCs w:val="24"/>
        </w:rPr>
        <w:t>o</w:t>
      </w:r>
      <w:r>
        <w:rPr>
          <w:rFonts w:ascii="宋体" w:hAnsi="宋体" w:eastAsia="宋体" w:cs="宋体"/>
          <w:spacing w:val="-1"/>
          <w:sz w:val="24"/>
          <w:szCs w:val="24"/>
        </w:rPr>
        <w:t xml:space="preserve">公开招标 </w:t>
      </w:r>
      <w:r>
        <w:rPr>
          <w:rFonts w:ascii="Wingdings" w:hAnsi="Wingdings" w:eastAsia="Wingdings" w:cs="Wingdings"/>
          <w:spacing w:val="-1"/>
          <w:sz w:val="24"/>
          <w:szCs w:val="24"/>
        </w:rPr>
        <w:t>o</w:t>
      </w:r>
      <w:r>
        <w:rPr>
          <w:rFonts w:ascii="宋体" w:hAnsi="宋体" w:eastAsia="宋体" w:cs="宋体"/>
          <w:spacing w:val="-1"/>
          <w:sz w:val="24"/>
          <w:szCs w:val="24"/>
        </w:rPr>
        <w:t xml:space="preserve">邀请招标 </w:t>
      </w:r>
      <w:r>
        <w:rPr>
          <w:rFonts w:ascii="Wingdings" w:hAnsi="Wingdings" w:eastAsia="Wingdings" w:cs="Wingdings"/>
          <w:spacing w:val="-1"/>
          <w:sz w:val="24"/>
          <w:szCs w:val="24"/>
        </w:rPr>
        <w:t>o</w:t>
      </w:r>
      <w:r>
        <w:rPr>
          <w:rFonts w:ascii="宋体" w:hAnsi="宋体" w:eastAsia="宋体" w:cs="宋体"/>
          <w:spacing w:val="-1"/>
          <w:sz w:val="24"/>
          <w:szCs w:val="24"/>
        </w:rPr>
        <w:t xml:space="preserve">竞争性谈判 </w:t>
      </w:r>
      <w:r>
        <w:rPr>
          <w:rFonts w:ascii="Wingdings" w:hAnsi="Wingdings" w:eastAsia="Wingdings" w:cs="Wingdings"/>
          <w:spacing w:val="-1"/>
          <w:sz w:val="24"/>
          <w:szCs w:val="24"/>
        </w:rPr>
        <w:t>o</w:t>
      </w:r>
      <w:r>
        <w:rPr>
          <w:rFonts w:ascii="宋体" w:hAnsi="宋体" w:eastAsia="宋体" w:cs="宋体"/>
          <w:spacing w:val="-1"/>
          <w:sz w:val="24"/>
          <w:szCs w:val="24"/>
        </w:rPr>
        <w:t>竞争性磋商</w:t>
      </w:r>
    </w:p>
    <w:p w14:paraId="2DB9D4B1">
      <w:pPr>
        <w:spacing w:before="90" w:line="238" w:lineRule="auto"/>
        <w:ind w:left="2599"/>
        <w:rPr>
          <w:rFonts w:ascii="宋体" w:hAnsi="宋体" w:eastAsia="宋体" w:cs="宋体"/>
          <w:sz w:val="24"/>
          <w:szCs w:val="24"/>
        </w:rPr>
      </w:pPr>
      <w:r>
        <w:rPr>
          <w:rFonts w:ascii="Wingdings" w:hAnsi="Wingdings" w:eastAsia="Wingdings" w:cs="Wingdings"/>
          <w:spacing w:val="-4"/>
          <w:sz w:val="24"/>
          <w:szCs w:val="24"/>
        </w:rPr>
        <w:t>o</w:t>
      </w:r>
      <w:r>
        <w:rPr>
          <w:rFonts w:ascii="宋体" w:hAnsi="宋体" w:eastAsia="宋体" w:cs="宋体"/>
          <w:spacing w:val="-4"/>
          <w:sz w:val="24"/>
          <w:szCs w:val="24"/>
        </w:rPr>
        <w:t xml:space="preserve">询价 </w:t>
      </w:r>
      <w:r>
        <w:rPr>
          <w:rFonts w:ascii="Wingdings" w:hAnsi="Wingdings" w:eastAsia="Wingdings" w:cs="Wingdings"/>
          <w:spacing w:val="-4"/>
          <w:sz w:val="24"/>
          <w:szCs w:val="24"/>
        </w:rPr>
        <w:t>o</w:t>
      </w:r>
      <w:r>
        <w:rPr>
          <w:rFonts w:ascii="宋体" w:hAnsi="宋体" w:eastAsia="宋体" w:cs="宋体"/>
          <w:spacing w:val="-4"/>
          <w:sz w:val="24"/>
          <w:szCs w:val="24"/>
        </w:rPr>
        <w:t>单一来源</w:t>
      </w:r>
      <w:r>
        <w:rPr>
          <w:rFonts w:ascii="宋体" w:hAnsi="宋体" w:eastAsia="宋体" w:cs="宋体"/>
          <w:spacing w:val="27"/>
          <w:sz w:val="24"/>
          <w:szCs w:val="24"/>
        </w:rPr>
        <w:t xml:space="preserve"> </w:t>
      </w:r>
      <w:r>
        <w:rPr>
          <w:rFonts w:ascii="Wingdings" w:hAnsi="Wingdings" w:eastAsia="Wingdings" w:cs="Wingdings"/>
          <w:spacing w:val="-4"/>
          <w:sz w:val="24"/>
          <w:szCs w:val="24"/>
        </w:rPr>
        <w:t>o</w:t>
      </w:r>
      <w:r>
        <w:rPr>
          <w:rFonts w:ascii="宋体" w:hAnsi="宋体" w:eastAsia="宋体" w:cs="宋体"/>
          <w:spacing w:val="-4"/>
          <w:sz w:val="24"/>
          <w:szCs w:val="24"/>
        </w:rPr>
        <w:t>框架协议</w:t>
      </w:r>
      <w:r>
        <w:rPr>
          <w:rFonts w:ascii="宋体" w:hAnsi="宋体" w:eastAsia="宋体" w:cs="宋体"/>
          <w:spacing w:val="20"/>
          <w:sz w:val="24"/>
          <w:szCs w:val="24"/>
        </w:rPr>
        <w:t xml:space="preserve"> </w:t>
      </w:r>
      <w:r>
        <w:rPr>
          <w:rFonts w:ascii="Wingdings" w:hAnsi="Wingdings" w:eastAsia="Wingdings" w:cs="Wingdings"/>
          <w:spacing w:val="-4"/>
          <w:sz w:val="24"/>
          <w:szCs w:val="24"/>
        </w:rPr>
        <w:t>o</w:t>
      </w:r>
      <w:r>
        <w:rPr>
          <w:rFonts w:ascii="宋体" w:hAnsi="宋体" w:eastAsia="宋体" w:cs="宋体"/>
          <w:spacing w:val="-4"/>
          <w:sz w:val="24"/>
          <w:szCs w:val="24"/>
        </w:rPr>
        <w:t>其他：</w:t>
      </w:r>
      <w:r>
        <w:rPr>
          <w:rFonts w:ascii="宋体" w:hAnsi="宋体" w:eastAsia="宋体" w:cs="宋体"/>
          <w:sz w:val="24"/>
          <w:szCs w:val="24"/>
          <w:u w:val="single" w:color="auto"/>
        </w:rPr>
        <w:t xml:space="preserve">          </w:t>
      </w:r>
    </w:p>
    <w:p w14:paraId="205D6ED0">
      <w:pPr>
        <w:spacing w:line="238" w:lineRule="auto"/>
        <w:rPr>
          <w:rFonts w:ascii="宋体" w:hAnsi="宋体" w:eastAsia="宋体" w:cs="宋体"/>
          <w:sz w:val="24"/>
          <w:szCs w:val="24"/>
        </w:rPr>
        <w:sectPr>
          <w:headerReference r:id="rId18" w:type="default"/>
          <w:footerReference r:id="rId19" w:type="default"/>
          <w:pgSz w:w="11906" w:h="16839"/>
          <w:pgMar w:top="1134" w:right="1318" w:bottom="1171" w:left="1417" w:header="862" w:footer="992" w:gutter="0"/>
          <w:pgNumType w:fmt="decimal"/>
          <w:cols w:space="720" w:num="1"/>
        </w:sectPr>
      </w:pPr>
    </w:p>
    <w:p w14:paraId="7ADE4420">
      <w:pPr>
        <w:pStyle w:val="2"/>
        <w:spacing w:line="255" w:lineRule="auto"/>
      </w:pPr>
    </w:p>
    <w:p w14:paraId="2163A0BE">
      <w:pPr>
        <w:pStyle w:val="2"/>
        <w:spacing w:line="255" w:lineRule="auto"/>
      </w:pPr>
    </w:p>
    <w:p w14:paraId="2AE42391">
      <w:pPr>
        <w:pStyle w:val="2"/>
        <w:spacing w:line="256" w:lineRule="auto"/>
      </w:pPr>
    </w:p>
    <w:p w14:paraId="6200C436">
      <w:pPr>
        <w:spacing w:before="78" w:line="219" w:lineRule="auto"/>
        <w:ind w:left="430"/>
        <w:rPr>
          <w:rFonts w:ascii="宋体" w:hAnsi="宋体" w:eastAsia="宋体" w:cs="宋体"/>
          <w:sz w:val="24"/>
          <w:szCs w:val="24"/>
        </w:rPr>
      </w:pPr>
      <w:r>
        <w:rPr>
          <w:rFonts w:ascii="宋体" w:hAnsi="宋体" w:eastAsia="宋体" w:cs="宋体"/>
          <w:spacing w:val="-1"/>
          <w:sz w:val="24"/>
          <w:szCs w:val="24"/>
        </w:rPr>
        <w:t>（注：在框架协议采购的第二阶段，可选择使用该合同文本）</w:t>
      </w:r>
    </w:p>
    <w:p w14:paraId="5765D777">
      <w:pPr>
        <w:spacing w:before="103" w:line="239" w:lineRule="auto"/>
        <w:ind w:left="490"/>
        <w:rPr>
          <w:rFonts w:ascii="宋体" w:hAnsi="宋体" w:eastAsia="宋体" w:cs="宋体"/>
          <w:sz w:val="24"/>
          <w:szCs w:val="24"/>
        </w:rPr>
      </w:pPr>
      <w:r>
        <w:rPr>
          <w:rFonts w:ascii="宋体" w:hAnsi="宋体" w:eastAsia="宋体" w:cs="宋体"/>
          <w:spacing w:val="-3"/>
          <w:sz w:val="24"/>
          <w:szCs w:val="24"/>
        </w:rPr>
        <w:t>（6）中标（成交）采购标的制造商是否为中小企</w:t>
      </w:r>
      <w:r>
        <w:rPr>
          <w:rFonts w:ascii="宋体" w:hAnsi="宋体" w:eastAsia="宋体" w:cs="宋体"/>
          <w:spacing w:val="-4"/>
          <w:sz w:val="24"/>
          <w:szCs w:val="24"/>
        </w:rPr>
        <w:t>业：</w:t>
      </w:r>
      <w:r>
        <w:rPr>
          <w:rFonts w:ascii="Wingdings" w:hAnsi="Wingdings" w:eastAsia="Wingdings" w:cs="Wingdings"/>
          <w:spacing w:val="-4"/>
          <w:sz w:val="24"/>
          <w:szCs w:val="24"/>
        </w:rPr>
        <w:t>o</w:t>
      </w:r>
      <w:r>
        <w:rPr>
          <w:rFonts w:ascii="宋体" w:hAnsi="宋体" w:eastAsia="宋体" w:cs="宋体"/>
          <w:spacing w:val="-4"/>
          <w:sz w:val="24"/>
          <w:szCs w:val="24"/>
        </w:rPr>
        <w:t xml:space="preserve">是      </w:t>
      </w:r>
      <w:r>
        <w:rPr>
          <w:rFonts w:ascii="Wingdings" w:hAnsi="Wingdings" w:eastAsia="Wingdings" w:cs="Wingdings"/>
          <w:spacing w:val="-4"/>
          <w:sz w:val="24"/>
          <w:szCs w:val="24"/>
        </w:rPr>
        <w:t>o</w:t>
      </w:r>
      <w:r>
        <w:rPr>
          <w:rFonts w:ascii="宋体" w:hAnsi="宋体" w:eastAsia="宋体" w:cs="宋体"/>
          <w:spacing w:val="-4"/>
          <w:sz w:val="24"/>
          <w:szCs w:val="24"/>
        </w:rPr>
        <w:t>否本合同是否为</w:t>
      </w:r>
    </w:p>
    <w:p w14:paraId="70B405C9">
      <w:pPr>
        <w:spacing w:before="87" w:line="239" w:lineRule="auto"/>
        <w:rPr>
          <w:rFonts w:ascii="宋体" w:hAnsi="宋体" w:eastAsia="宋体" w:cs="宋体"/>
          <w:sz w:val="24"/>
          <w:szCs w:val="24"/>
        </w:rPr>
      </w:pPr>
      <w:r>
        <w:rPr>
          <w:rFonts w:ascii="宋体" w:hAnsi="宋体" w:eastAsia="宋体" w:cs="宋体"/>
          <w:spacing w:val="-1"/>
          <w:sz w:val="24"/>
          <w:szCs w:val="24"/>
        </w:rPr>
        <w:t>专门面向中小企业的采购合同（中小企业预留合同</w:t>
      </w:r>
      <w:r>
        <w:rPr>
          <w:rFonts w:ascii="宋体" w:hAnsi="宋体" w:eastAsia="宋体" w:cs="宋体"/>
          <w:spacing w:val="10"/>
          <w:sz w:val="24"/>
          <w:szCs w:val="24"/>
        </w:rPr>
        <w:t>）：</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321FAFA1">
      <w:pPr>
        <w:spacing w:before="90" w:line="239" w:lineRule="auto"/>
        <w:rPr>
          <w:rFonts w:ascii="宋体" w:hAnsi="宋体" w:eastAsia="宋体" w:cs="宋体"/>
          <w:sz w:val="24"/>
          <w:szCs w:val="24"/>
        </w:rPr>
      </w:pPr>
      <w:r>
        <w:rPr>
          <w:rFonts w:ascii="宋体" w:hAnsi="宋体" w:eastAsia="宋体" w:cs="宋体"/>
          <w:sz w:val="24"/>
          <w:szCs w:val="24"/>
        </w:rPr>
        <w:t>若本项目不专门面向中小企业采购，是否给予小微企业</w:t>
      </w:r>
      <w:r>
        <w:rPr>
          <w:rFonts w:ascii="宋体" w:hAnsi="宋体" w:eastAsia="宋体" w:cs="宋体"/>
          <w:spacing w:val="-1"/>
          <w:sz w:val="24"/>
          <w:szCs w:val="24"/>
        </w:rPr>
        <w:t>评审优惠：</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750CA134">
      <w:pPr>
        <w:spacing w:before="90" w:line="239" w:lineRule="auto"/>
        <w:ind w:left="21"/>
        <w:rPr>
          <w:rFonts w:ascii="宋体" w:hAnsi="宋体" w:eastAsia="宋体" w:cs="宋体"/>
          <w:sz w:val="24"/>
          <w:szCs w:val="24"/>
        </w:rPr>
      </w:pPr>
      <w:r>
        <w:rPr>
          <w:rFonts w:ascii="宋体" w:hAnsi="宋体" w:eastAsia="宋体" w:cs="宋体"/>
          <w:spacing w:val="-1"/>
          <w:sz w:val="24"/>
          <w:szCs w:val="24"/>
        </w:rPr>
        <w:t>中标（成交）采购标的制造商是否为残疾人福利性单位：</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02B97042">
      <w:pPr>
        <w:spacing w:before="88" w:line="238" w:lineRule="auto"/>
        <w:ind w:left="21"/>
        <w:rPr>
          <w:rFonts w:ascii="宋体" w:hAnsi="宋体" w:eastAsia="宋体" w:cs="宋体"/>
          <w:sz w:val="24"/>
          <w:szCs w:val="24"/>
        </w:rPr>
      </w:pPr>
      <w:r>
        <w:rPr>
          <w:rFonts w:ascii="宋体" w:hAnsi="宋体" w:eastAsia="宋体" w:cs="宋体"/>
          <w:spacing w:val="-2"/>
          <w:sz w:val="24"/>
          <w:szCs w:val="24"/>
        </w:rPr>
        <w:t>中标（成交）采购标的制造商是否为</w:t>
      </w:r>
      <w:r>
        <w:rPr>
          <w:rFonts w:ascii="宋体" w:hAnsi="宋体" w:eastAsia="宋体" w:cs="宋体"/>
          <w:spacing w:val="-43"/>
          <w:sz w:val="24"/>
          <w:szCs w:val="24"/>
        </w:rPr>
        <w:t xml:space="preserve"> </w:t>
      </w:r>
      <w:r>
        <w:rPr>
          <w:rFonts w:ascii="宋体" w:hAnsi="宋体" w:eastAsia="宋体" w:cs="宋体"/>
          <w:spacing w:val="-2"/>
          <w:sz w:val="24"/>
          <w:szCs w:val="24"/>
        </w:rPr>
        <w:t>JY</w:t>
      </w:r>
      <w:r>
        <w:rPr>
          <w:rFonts w:ascii="宋体" w:hAnsi="宋体" w:eastAsia="宋体" w:cs="宋体"/>
          <w:spacing w:val="-47"/>
          <w:sz w:val="24"/>
          <w:szCs w:val="24"/>
        </w:rPr>
        <w:t xml:space="preserve"> </w:t>
      </w:r>
      <w:r>
        <w:rPr>
          <w:rFonts w:ascii="宋体" w:hAnsi="宋体" w:eastAsia="宋体" w:cs="宋体"/>
          <w:spacing w:val="-2"/>
          <w:sz w:val="24"/>
          <w:szCs w:val="24"/>
        </w:rPr>
        <w:t>企业：</w:t>
      </w:r>
      <w:r>
        <w:rPr>
          <w:rFonts w:ascii="Wingdings" w:hAnsi="Wingdings" w:eastAsia="Wingdings" w:cs="Wingdings"/>
          <w:spacing w:val="-2"/>
          <w:sz w:val="24"/>
          <w:szCs w:val="24"/>
        </w:rPr>
        <w:t>o</w:t>
      </w:r>
      <w:r>
        <w:rPr>
          <w:rFonts w:ascii="宋体" w:hAnsi="宋体" w:eastAsia="宋体" w:cs="宋体"/>
          <w:spacing w:val="-2"/>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360CE88B">
      <w:pPr>
        <w:spacing w:before="92"/>
        <w:ind w:left="521"/>
        <w:rPr>
          <w:rFonts w:ascii="宋体" w:hAnsi="宋体" w:eastAsia="宋体" w:cs="宋体"/>
          <w:sz w:val="24"/>
          <w:szCs w:val="24"/>
        </w:rPr>
      </w:pPr>
      <w:r>
        <w:rPr>
          <w:rFonts w:ascii="宋体" w:hAnsi="宋体" w:eastAsia="宋体" w:cs="宋体"/>
          <w:spacing w:val="-6"/>
          <w:sz w:val="24"/>
          <w:szCs w:val="24"/>
        </w:rPr>
        <w:t>(7)合同是否分包：</w:t>
      </w:r>
      <w:r>
        <w:rPr>
          <w:rFonts w:ascii="Wingdings" w:hAnsi="Wingdings" w:eastAsia="Wingdings" w:cs="Wingdings"/>
          <w:spacing w:val="-6"/>
          <w:sz w:val="24"/>
          <w:szCs w:val="24"/>
        </w:rPr>
        <w:t>o</w:t>
      </w:r>
      <w:r>
        <w:rPr>
          <w:rFonts w:ascii="宋体" w:hAnsi="宋体" w:eastAsia="宋体" w:cs="宋体"/>
          <w:spacing w:val="-6"/>
          <w:sz w:val="24"/>
          <w:szCs w:val="24"/>
        </w:rPr>
        <w:t>是</w:t>
      </w:r>
      <w:r>
        <w:rPr>
          <w:rFonts w:ascii="宋体" w:hAnsi="宋体" w:eastAsia="宋体" w:cs="宋体"/>
          <w:spacing w:val="4"/>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否</w:t>
      </w:r>
    </w:p>
    <w:p w14:paraId="579A8D30">
      <w:pPr>
        <w:spacing w:before="96" w:line="295" w:lineRule="auto"/>
        <w:ind w:left="1" w:right="2132"/>
        <w:rPr>
          <w:rFonts w:ascii="宋体" w:hAnsi="宋体" w:eastAsia="宋体" w:cs="宋体"/>
          <w:sz w:val="24"/>
          <w:szCs w:val="24"/>
        </w:rPr>
      </w:pPr>
      <w:r>
        <w:rPr>
          <w:rFonts w:ascii="宋体" w:hAnsi="宋体" w:eastAsia="宋体" w:cs="宋体"/>
          <w:sz w:val="24"/>
          <w:szCs w:val="24"/>
        </w:rPr>
        <w:t>分包主要内容：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分包供应商/制造商名称（如供应商和制造商不同，请分别填写</w:t>
      </w:r>
      <w:r>
        <w:rPr>
          <w:rFonts w:ascii="宋体" w:hAnsi="宋体" w:eastAsia="宋体" w:cs="宋体"/>
          <w:spacing w:val="-23"/>
          <w:sz w:val="24"/>
          <w:szCs w:val="24"/>
        </w:rPr>
        <w:t>）：</w:t>
      </w:r>
    </w:p>
    <w:p w14:paraId="39BB21CE">
      <w:pPr>
        <w:pStyle w:val="2"/>
        <w:tabs>
          <w:tab w:val="left" w:pos="7069"/>
        </w:tabs>
        <w:spacing w:before="70"/>
        <w:ind w:left="109"/>
      </w:pPr>
      <w:r>
        <w:rPr>
          <w:u w:val="single" w:color="auto"/>
        </w:rPr>
        <w:tab/>
      </w:r>
    </w:p>
    <w:p w14:paraId="5BDF9F46">
      <w:pPr>
        <w:spacing w:before="123" w:line="219" w:lineRule="auto"/>
        <w:ind w:left="121"/>
        <w:rPr>
          <w:rFonts w:ascii="宋体" w:hAnsi="宋体" w:eastAsia="宋体" w:cs="宋体"/>
          <w:sz w:val="24"/>
          <w:szCs w:val="24"/>
        </w:rPr>
      </w:pPr>
      <w:r>
        <w:rPr>
          <w:rFonts w:ascii="宋体" w:hAnsi="宋体" w:eastAsia="宋体" w:cs="宋体"/>
          <w:spacing w:val="-1"/>
          <w:sz w:val="24"/>
          <w:szCs w:val="24"/>
        </w:rPr>
        <w:t>分包供应商/制造商类型（如果供应商和制造商不同，只填写制造商类型</w:t>
      </w:r>
      <w:r>
        <w:rPr>
          <w:rFonts w:ascii="宋体" w:hAnsi="宋体" w:eastAsia="宋体" w:cs="宋体"/>
          <w:spacing w:val="9"/>
          <w:sz w:val="24"/>
          <w:szCs w:val="24"/>
        </w:rPr>
        <w:t>）：</w:t>
      </w:r>
    </w:p>
    <w:p w14:paraId="75D0ED6A">
      <w:pPr>
        <w:spacing w:before="105" w:line="239" w:lineRule="auto"/>
        <w:ind w:left="129"/>
        <w:rPr>
          <w:rFonts w:ascii="宋体" w:hAnsi="宋体" w:eastAsia="宋体" w:cs="宋体"/>
          <w:sz w:val="24"/>
          <w:szCs w:val="24"/>
        </w:rPr>
      </w:pPr>
      <w:r>
        <w:rPr>
          <w:rFonts w:ascii="Wingdings" w:hAnsi="Wingdings" w:eastAsia="Wingdings" w:cs="Wingdings"/>
          <w:spacing w:val="-3"/>
          <w:sz w:val="24"/>
          <w:szCs w:val="24"/>
        </w:rPr>
        <w:t>o</w:t>
      </w:r>
      <w:r>
        <w:rPr>
          <w:rFonts w:ascii="宋体" w:hAnsi="宋体" w:eastAsia="宋体" w:cs="宋体"/>
          <w:spacing w:val="-3"/>
          <w:sz w:val="24"/>
          <w:szCs w:val="24"/>
        </w:rPr>
        <w:t xml:space="preserve">大型企业  </w:t>
      </w:r>
      <w:r>
        <w:rPr>
          <w:rFonts w:ascii="Wingdings" w:hAnsi="Wingdings" w:eastAsia="Wingdings" w:cs="Wingdings"/>
          <w:spacing w:val="-3"/>
          <w:sz w:val="24"/>
          <w:szCs w:val="24"/>
        </w:rPr>
        <w:t>o</w:t>
      </w:r>
      <w:r>
        <w:rPr>
          <w:rFonts w:ascii="宋体" w:hAnsi="宋体" w:eastAsia="宋体" w:cs="宋体"/>
          <w:spacing w:val="-3"/>
          <w:sz w:val="24"/>
          <w:szCs w:val="24"/>
        </w:rPr>
        <w:t>中型企业</w:t>
      </w:r>
      <w:r>
        <w:rPr>
          <w:rFonts w:ascii="宋体" w:hAnsi="宋体" w:eastAsia="宋体" w:cs="宋体"/>
          <w:spacing w:val="16"/>
          <w:sz w:val="24"/>
          <w:szCs w:val="24"/>
        </w:rPr>
        <w:t xml:space="preserve">  </w:t>
      </w:r>
      <w:r>
        <w:rPr>
          <w:rFonts w:ascii="Wingdings" w:hAnsi="Wingdings" w:eastAsia="Wingdings" w:cs="Wingdings"/>
          <w:spacing w:val="-3"/>
          <w:sz w:val="24"/>
          <w:szCs w:val="24"/>
        </w:rPr>
        <w:t>o</w:t>
      </w:r>
      <w:r>
        <w:rPr>
          <w:rFonts w:ascii="宋体" w:hAnsi="宋体" w:eastAsia="宋体" w:cs="宋体"/>
          <w:spacing w:val="-3"/>
          <w:sz w:val="24"/>
          <w:szCs w:val="24"/>
        </w:rPr>
        <w:t>小微型企业</w:t>
      </w:r>
    </w:p>
    <w:p w14:paraId="15B1AC6F">
      <w:pPr>
        <w:spacing w:before="90" w:line="238" w:lineRule="auto"/>
        <w:ind w:left="129"/>
        <w:rPr>
          <w:rFonts w:ascii="宋体" w:hAnsi="宋体" w:eastAsia="宋体" w:cs="宋体"/>
          <w:sz w:val="24"/>
          <w:szCs w:val="24"/>
        </w:rPr>
      </w:pPr>
      <w:r>
        <w:rPr>
          <w:rFonts w:ascii="Wingdings" w:hAnsi="Wingdings" w:eastAsia="Wingdings" w:cs="Wingdings"/>
          <w:spacing w:val="-4"/>
          <w:sz w:val="24"/>
          <w:szCs w:val="24"/>
        </w:rPr>
        <w:t>o</w:t>
      </w:r>
      <w:r>
        <w:rPr>
          <w:rFonts w:ascii="宋体" w:hAnsi="宋体" w:eastAsia="宋体" w:cs="宋体"/>
          <w:spacing w:val="-4"/>
          <w:sz w:val="24"/>
          <w:szCs w:val="24"/>
        </w:rPr>
        <w:t xml:space="preserve">残疾人福利性单位 </w:t>
      </w:r>
      <w:r>
        <w:rPr>
          <w:rFonts w:ascii="Wingdings" w:hAnsi="Wingdings" w:eastAsia="Wingdings" w:cs="Wingdings"/>
          <w:spacing w:val="-4"/>
          <w:sz w:val="24"/>
          <w:szCs w:val="24"/>
        </w:rPr>
        <w:t>o</w:t>
      </w:r>
      <w:r>
        <w:rPr>
          <w:rFonts w:ascii="宋体" w:hAnsi="宋体" w:eastAsia="宋体" w:cs="宋体"/>
          <w:spacing w:val="-4"/>
          <w:sz w:val="24"/>
          <w:szCs w:val="24"/>
        </w:rPr>
        <w:t>JY</w:t>
      </w:r>
      <w:r>
        <w:rPr>
          <w:rFonts w:ascii="宋体" w:hAnsi="宋体" w:eastAsia="宋体" w:cs="宋体"/>
          <w:spacing w:val="-31"/>
          <w:sz w:val="24"/>
          <w:szCs w:val="24"/>
        </w:rPr>
        <w:t xml:space="preserve"> </w:t>
      </w:r>
      <w:r>
        <w:rPr>
          <w:rFonts w:ascii="宋体" w:hAnsi="宋体" w:eastAsia="宋体" w:cs="宋体"/>
          <w:spacing w:val="-4"/>
          <w:sz w:val="24"/>
          <w:szCs w:val="24"/>
        </w:rPr>
        <w:t>企业</w:t>
      </w:r>
      <w:r>
        <w:rPr>
          <w:rFonts w:ascii="宋体" w:hAnsi="宋体" w:eastAsia="宋体" w:cs="宋体"/>
          <w:spacing w:val="21"/>
          <w:sz w:val="24"/>
          <w:szCs w:val="24"/>
        </w:rPr>
        <w:t xml:space="preserve"> </w:t>
      </w:r>
      <w:r>
        <w:rPr>
          <w:rFonts w:ascii="Wingdings" w:hAnsi="Wingdings" w:eastAsia="Wingdings" w:cs="Wingdings"/>
          <w:spacing w:val="-4"/>
          <w:sz w:val="24"/>
          <w:szCs w:val="24"/>
        </w:rPr>
        <w:t>o</w:t>
      </w:r>
      <w:r>
        <w:rPr>
          <w:rFonts w:ascii="宋体" w:hAnsi="宋体" w:eastAsia="宋体" w:cs="宋体"/>
          <w:spacing w:val="-4"/>
          <w:sz w:val="24"/>
          <w:szCs w:val="24"/>
        </w:rPr>
        <w:t>其他</w:t>
      </w:r>
    </w:p>
    <w:p w14:paraId="74999241">
      <w:pPr>
        <w:spacing w:before="91" w:line="239" w:lineRule="auto"/>
        <w:ind w:left="490"/>
        <w:rPr>
          <w:rFonts w:ascii="宋体" w:hAnsi="宋体" w:eastAsia="宋体" w:cs="宋体"/>
          <w:sz w:val="24"/>
          <w:szCs w:val="24"/>
        </w:rPr>
      </w:pPr>
      <w:r>
        <w:rPr>
          <w:rFonts w:ascii="宋体" w:hAnsi="宋体" w:eastAsia="宋体" w:cs="宋体"/>
          <w:spacing w:val="-1"/>
          <w:sz w:val="24"/>
          <w:szCs w:val="24"/>
        </w:rPr>
        <w:t>（8）中标（成交）供应商是否为外商投资企业：</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4C50BAC9">
      <w:pPr>
        <w:spacing w:before="88" w:line="239" w:lineRule="auto"/>
        <w:ind w:left="3"/>
        <w:rPr>
          <w:rFonts w:ascii="宋体" w:hAnsi="宋体" w:eastAsia="宋体" w:cs="宋体"/>
          <w:sz w:val="24"/>
          <w:szCs w:val="24"/>
        </w:rPr>
      </w:pPr>
      <w:r>
        <w:rPr>
          <w:rFonts w:ascii="宋体" w:hAnsi="宋体" w:eastAsia="宋体" w:cs="宋体"/>
          <w:spacing w:val="-1"/>
          <w:sz w:val="24"/>
          <w:szCs w:val="24"/>
        </w:rPr>
        <w:t>外商投资企业类型：</w:t>
      </w:r>
      <w:r>
        <w:rPr>
          <w:rFonts w:ascii="Wingdings" w:hAnsi="Wingdings" w:eastAsia="Wingdings" w:cs="Wingdings"/>
          <w:spacing w:val="-1"/>
          <w:sz w:val="24"/>
          <w:szCs w:val="24"/>
        </w:rPr>
        <w:t>o</w:t>
      </w:r>
      <w:r>
        <w:rPr>
          <w:rFonts w:ascii="宋体" w:hAnsi="宋体" w:eastAsia="宋体" w:cs="宋体"/>
          <w:spacing w:val="-1"/>
          <w:sz w:val="24"/>
          <w:szCs w:val="24"/>
        </w:rPr>
        <w:t xml:space="preserve">全部由外国投资者投资  </w:t>
      </w:r>
      <w:r>
        <w:rPr>
          <w:rFonts w:ascii="Wingdings" w:hAnsi="Wingdings" w:eastAsia="Wingdings" w:cs="Wingdings"/>
          <w:spacing w:val="-1"/>
          <w:sz w:val="24"/>
          <w:szCs w:val="24"/>
        </w:rPr>
        <w:t>o</w:t>
      </w:r>
      <w:r>
        <w:rPr>
          <w:rFonts w:ascii="宋体" w:hAnsi="宋体" w:eastAsia="宋体" w:cs="宋体"/>
          <w:spacing w:val="-1"/>
          <w:sz w:val="24"/>
          <w:szCs w:val="24"/>
        </w:rPr>
        <w:t>部分由外国投资者投资</w:t>
      </w:r>
    </w:p>
    <w:p w14:paraId="427F7E09">
      <w:pPr>
        <w:spacing w:before="102" w:line="220" w:lineRule="auto"/>
        <w:ind w:left="490"/>
        <w:rPr>
          <w:rFonts w:ascii="宋体" w:hAnsi="宋体" w:eastAsia="宋体" w:cs="宋体"/>
          <w:sz w:val="24"/>
          <w:szCs w:val="24"/>
        </w:rPr>
      </w:pPr>
      <w:r>
        <w:rPr>
          <w:rFonts w:ascii="宋体" w:hAnsi="宋体" w:eastAsia="宋体" w:cs="宋体"/>
          <w:spacing w:val="-2"/>
          <w:sz w:val="24"/>
          <w:szCs w:val="24"/>
        </w:rPr>
        <w:t>（9）是否涉及进口产品：</w:t>
      </w:r>
    </w:p>
    <w:p w14:paraId="6A239137">
      <w:pPr>
        <w:spacing w:before="102" w:line="268" w:lineRule="auto"/>
        <w:ind w:left="141" w:right="899" w:hanging="12"/>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是，《政府采购品目分类目录》底级品目名</w:t>
      </w:r>
      <w:r>
        <w:rPr>
          <w:rFonts w:ascii="宋体" w:hAnsi="宋体" w:eastAsia="宋体" w:cs="宋体"/>
          <w:spacing w:val="-1"/>
          <w:sz w:val="24"/>
          <w:szCs w:val="24"/>
        </w:rPr>
        <w:t>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金额：</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国别：</w:t>
      </w:r>
      <w:r>
        <w:rPr>
          <w:rFonts w:ascii="宋体" w:hAnsi="宋体" w:eastAsia="宋体" w:cs="宋体"/>
          <w:spacing w:val="-4"/>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4"/>
          <w:sz w:val="24"/>
          <w:szCs w:val="24"/>
        </w:rPr>
        <w:t>品牌：</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4"/>
          <w:sz w:val="24"/>
          <w:szCs w:val="24"/>
        </w:rPr>
        <w:t>规格型号：</w:t>
      </w:r>
      <w:r>
        <w:rPr>
          <w:rFonts w:ascii="宋体" w:hAnsi="宋体" w:eastAsia="宋体" w:cs="宋体"/>
          <w:sz w:val="24"/>
          <w:szCs w:val="24"/>
          <w:u w:val="single" w:color="auto"/>
        </w:rPr>
        <w:t xml:space="preserve">        </w:t>
      </w:r>
    </w:p>
    <w:p w14:paraId="6CA24E6B">
      <w:pPr>
        <w:spacing w:before="103"/>
        <w:ind w:left="9"/>
        <w:rPr>
          <w:rFonts w:ascii="宋体" w:hAnsi="宋体" w:eastAsia="宋体" w:cs="宋体"/>
          <w:sz w:val="24"/>
          <w:szCs w:val="24"/>
        </w:rPr>
      </w:pPr>
      <w:r>
        <w:rPr>
          <w:rFonts w:ascii="Wingdings" w:hAnsi="Wingdings" w:eastAsia="Wingdings" w:cs="Wingdings"/>
          <w:spacing w:val="-11"/>
          <w:sz w:val="24"/>
          <w:szCs w:val="24"/>
        </w:rPr>
        <w:t>o</w:t>
      </w:r>
      <w:r>
        <w:rPr>
          <w:rFonts w:ascii="宋体" w:hAnsi="宋体" w:eastAsia="宋体" w:cs="宋体"/>
          <w:spacing w:val="-11"/>
          <w:sz w:val="24"/>
          <w:szCs w:val="24"/>
        </w:rPr>
        <w:t>否</w:t>
      </w:r>
    </w:p>
    <w:p w14:paraId="7A34190B">
      <w:pPr>
        <w:spacing w:before="98" w:line="220" w:lineRule="auto"/>
        <w:ind w:left="521"/>
        <w:rPr>
          <w:rFonts w:ascii="宋体" w:hAnsi="宋体" w:eastAsia="宋体" w:cs="宋体"/>
          <w:sz w:val="24"/>
          <w:szCs w:val="24"/>
        </w:rPr>
      </w:pPr>
      <w:r>
        <w:rPr>
          <w:rFonts w:ascii="宋体" w:hAnsi="宋体" w:eastAsia="宋体" w:cs="宋体"/>
          <w:spacing w:val="-4"/>
          <w:sz w:val="24"/>
          <w:szCs w:val="24"/>
        </w:rPr>
        <w:t>(10)是否涉及节能产品：</w:t>
      </w:r>
    </w:p>
    <w:p w14:paraId="11B51B2A">
      <w:pPr>
        <w:spacing w:before="103" w:line="239" w:lineRule="auto"/>
        <w:ind w:left="9"/>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是，《节能产品政府采购品目清单》的底级品目名称：</w:t>
      </w:r>
      <w:r>
        <w:rPr>
          <w:rFonts w:ascii="宋体" w:hAnsi="宋体" w:eastAsia="宋体" w:cs="宋体"/>
          <w:sz w:val="24"/>
          <w:szCs w:val="24"/>
          <w:u w:val="single" w:color="auto"/>
        </w:rPr>
        <w:t xml:space="preserve">         </w:t>
      </w:r>
    </w:p>
    <w:p w14:paraId="47CEA04E">
      <w:pPr>
        <w:spacing w:before="91" w:line="274" w:lineRule="auto"/>
        <w:ind w:left="9" w:right="4045" w:firstLine="1919"/>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4"/>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15A8536F">
      <w:pPr>
        <w:spacing w:before="98" w:line="220" w:lineRule="auto"/>
        <w:ind w:left="490"/>
        <w:rPr>
          <w:rFonts w:ascii="宋体" w:hAnsi="宋体" w:eastAsia="宋体" w:cs="宋体"/>
          <w:sz w:val="24"/>
          <w:szCs w:val="24"/>
        </w:rPr>
      </w:pPr>
      <w:r>
        <w:rPr>
          <w:rFonts w:ascii="宋体" w:hAnsi="宋体" w:eastAsia="宋体" w:cs="宋体"/>
          <w:spacing w:val="-2"/>
          <w:sz w:val="24"/>
          <w:szCs w:val="24"/>
        </w:rPr>
        <w:t>（11） 是否涉及环境标志产品：</w:t>
      </w:r>
    </w:p>
    <w:p w14:paraId="57DAC1C7">
      <w:pPr>
        <w:spacing w:before="102" w:line="239" w:lineRule="auto"/>
        <w:ind w:left="9"/>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是，《环境标志产品政府采购品目清单》的底级品目名称：</w:t>
      </w:r>
      <w:r>
        <w:rPr>
          <w:rFonts w:ascii="宋体" w:hAnsi="宋体" w:eastAsia="宋体" w:cs="宋体"/>
          <w:sz w:val="24"/>
          <w:szCs w:val="24"/>
          <w:u w:val="single" w:color="auto"/>
        </w:rPr>
        <w:t xml:space="preserve">         </w:t>
      </w:r>
    </w:p>
    <w:p w14:paraId="1DE68ADC">
      <w:pPr>
        <w:spacing w:before="92" w:line="273" w:lineRule="auto"/>
        <w:ind w:left="9" w:right="5965"/>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4"/>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48652235">
      <w:pPr>
        <w:spacing w:before="100" w:line="220" w:lineRule="auto"/>
        <w:ind w:left="641"/>
        <w:rPr>
          <w:rFonts w:ascii="宋体" w:hAnsi="宋体" w:eastAsia="宋体" w:cs="宋体"/>
          <w:sz w:val="24"/>
          <w:szCs w:val="24"/>
        </w:rPr>
      </w:pPr>
      <w:r>
        <w:rPr>
          <w:rFonts w:ascii="宋体" w:hAnsi="宋体" w:eastAsia="宋体" w:cs="宋体"/>
          <w:spacing w:val="-4"/>
          <w:sz w:val="24"/>
          <w:szCs w:val="24"/>
        </w:rPr>
        <w:t>(12) 是否涉及绿色产品：</w:t>
      </w:r>
    </w:p>
    <w:p w14:paraId="119C1B9D">
      <w:pPr>
        <w:spacing w:before="103" w:line="239" w:lineRule="auto"/>
        <w:ind w:left="9"/>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是，绿色产品政府采购相关政策确定的底级品目名称：</w:t>
      </w:r>
      <w:r>
        <w:rPr>
          <w:rFonts w:ascii="宋体" w:hAnsi="宋体" w:eastAsia="宋体" w:cs="宋体"/>
          <w:sz w:val="24"/>
          <w:szCs w:val="24"/>
          <w:u w:val="single" w:color="auto"/>
        </w:rPr>
        <w:t xml:space="preserve">         </w:t>
      </w:r>
    </w:p>
    <w:p w14:paraId="22085FB8">
      <w:pPr>
        <w:spacing w:before="88" w:line="274" w:lineRule="auto"/>
        <w:ind w:left="129" w:right="5965" w:hanging="120"/>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4"/>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55776FAE">
      <w:pPr>
        <w:spacing w:before="98" w:line="264" w:lineRule="auto"/>
        <w:ind w:left="5" w:firstLine="485"/>
        <w:rPr>
          <w:rFonts w:ascii="宋体" w:hAnsi="宋体" w:eastAsia="宋体" w:cs="宋体"/>
          <w:sz w:val="24"/>
          <w:szCs w:val="24"/>
        </w:rPr>
      </w:pPr>
      <w:r>
        <w:rPr>
          <w:rFonts w:ascii="宋体" w:hAnsi="宋体" w:eastAsia="宋体" w:cs="宋体"/>
          <w:spacing w:val="-18"/>
          <w:sz w:val="24"/>
          <w:szCs w:val="24"/>
        </w:rPr>
        <w:t>（13）涉及商品包装和快递包装的，是否参考《商品包装政府采购需求标准（试行）》、</w:t>
      </w:r>
      <w:r>
        <w:rPr>
          <w:rFonts w:ascii="宋体" w:hAnsi="宋体" w:eastAsia="宋体" w:cs="宋体"/>
          <w:spacing w:val="10"/>
          <w:sz w:val="24"/>
          <w:szCs w:val="24"/>
        </w:rPr>
        <w:t xml:space="preserve"> </w:t>
      </w:r>
      <w:r>
        <w:rPr>
          <w:rFonts w:ascii="宋体" w:hAnsi="宋体" w:eastAsia="宋体" w:cs="宋体"/>
          <w:sz w:val="24"/>
          <w:szCs w:val="24"/>
        </w:rPr>
        <w:t>《快递包装政府采购需求标准（试行）》明确</w:t>
      </w:r>
      <w:r>
        <w:rPr>
          <w:rFonts w:ascii="宋体" w:hAnsi="宋体" w:eastAsia="宋体" w:cs="宋体"/>
          <w:spacing w:val="-1"/>
          <w:sz w:val="24"/>
          <w:szCs w:val="24"/>
        </w:rPr>
        <w:t>产品及相关快递服务的具体包装要求：</w:t>
      </w:r>
    </w:p>
    <w:p w14:paraId="0DB30C78">
      <w:pPr>
        <w:spacing w:before="104"/>
        <w:ind w:left="969"/>
        <w:rPr>
          <w:rFonts w:ascii="宋体" w:hAnsi="宋体" w:eastAsia="宋体" w:cs="宋体"/>
          <w:sz w:val="24"/>
          <w:szCs w:val="24"/>
        </w:rPr>
      </w:pPr>
      <w:r>
        <w:rPr>
          <w:rFonts w:ascii="Wingdings" w:hAnsi="Wingdings" w:eastAsia="Wingdings" w:cs="Wingdings"/>
          <w:spacing w:val="-8"/>
          <w:sz w:val="24"/>
          <w:szCs w:val="24"/>
        </w:rPr>
        <w:t>o</w:t>
      </w:r>
      <w:r>
        <w:rPr>
          <w:rFonts w:ascii="宋体" w:hAnsi="宋体" w:eastAsia="宋体" w:cs="宋体"/>
          <w:spacing w:val="-8"/>
          <w:sz w:val="24"/>
          <w:szCs w:val="24"/>
        </w:rPr>
        <w:t>是</w:t>
      </w:r>
      <w:r>
        <w:rPr>
          <w:rFonts w:ascii="宋体" w:hAnsi="宋体" w:eastAsia="宋体" w:cs="宋体"/>
          <w:spacing w:val="3"/>
          <w:sz w:val="24"/>
          <w:szCs w:val="24"/>
        </w:rPr>
        <w:t xml:space="preserve">       </w:t>
      </w:r>
      <w:r>
        <w:rPr>
          <w:rFonts w:ascii="Wingdings" w:hAnsi="Wingdings" w:eastAsia="Wingdings" w:cs="Wingdings"/>
          <w:spacing w:val="-8"/>
          <w:sz w:val="24"/>
          <w:szCs w:val="24"/>
        </w:rPr>
        <w:t>o</w:t>
      </w:r>
      <w:r>
        <w:rPr>
          <w:rFonts w:ascii="宋体" w:hAnsi="宋体" w:eastAsia="宋体" w:cs="宋体"/>
          <w:spacing w:val="-8"/>
          <w:sz w:val="24"/>
          <w:szCs w:val="24"/>
        </w:rPr>
        <w:t>否</w:t>
      </w:r>
      <w:r>
        <w:rPr>
          <w:rFonts w:ascii="宋体" w:hAnsi="宋体" w:eastAsia="宋体" w:cs="宋体"/>
          <w:spacing w:val="3"/>
          <w:sz w:val="24"/>
          <w:szCs w:val="24"/>
        </w:rPr>
        <w:t xml:space="preserve">      </w:t>
      </w:r>
      <w:r>
        <w:rPr>
          <w:rFonts w:ascii="Wingdings" w:hAnsi="Wingdings" w:eastAsia="Wingdings" w:cs="Wingdings"/>
          <w:spacing w:val="-8"/>
          <w:sz w:val="24"/>
          <w:szCs w:val="24"/>
        </w:rPr>
        <w:t>o</w:t>
      </w:r>
      <w:r>
        <w:rPr>
          <w:rFonts w:ascii="宋体" w:hAnsi="宋体" w:eastAsia="宋体" w:cs="宋体"/>
          <w:spacing w:val="-8"/>
          <w:sz w:val="24"/>
          <w:szCs w:val="24"/>
        </w:rPr>
        <w:t>不涉及</w:t>
      </w:r>
    </w:p>
    <w:p w14:paraId="763DA7EC">
      <w:pPr>
        <w:spacing w:before="98" w:line="220" w:lineRule="auto"/>
        <w:ind w:left="481"/>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合同金额</w:t>
      </w:r>
    </w:p>
    <w:p w14:paraId="0E6F68A8">
      <w:pPr>
        <w:spacing w:before="115" w:line="220" w:lineRule="auto"/>
        <w:ind w:left="490"/>
        <w:rPr>
          <w:rFonts w:ascii="宋体" w:hAnsi="宋体" w:eastAsia="宋体" w:cs="宋体"/>
          <w:sz w:val="24"/>
          <w:szCs w:val="24"/>
        </w:rPr>
      </w:pPr>
      <w:r>
        <w:rPr>
          <w:rFonts w:ascii="宋体" w:hAnsi="宋体" w:eastAsia="宋体" w:cs="宋体"/>
          <w:spacing w:val="-3"/>
          <w:sz w:val="24"/>
          <w:szCs w:val="24"/>
        </w:rPr>
        <w:t>（1）合同金额小写：</w:t>
      </w:r>
      <w:r>
        <w:rPr>
          <w:rFonts w:ascii="宋体" w:hAnsi="宋体" w:eastAsia="宋体" w:cs="宋体"/>
          <w:sz w:val="24"/>
          <w:szCs w:val="24"/>
          <w:u w:val="single" w:color="auto"/>
        </w:rPr>
        <w:t xml:space="preserve">                           </w:t>
      </w:r>
    </w:p>
    <w:p w14:paraId="31421D57">
      <w:pPr>
        <w:spacing w:line="220" w:lineRule="auto"/>
        <w:rPr>
          <w:rFonts w:ascii="宋体" w:hAnsi="宋体" w:eastAsia="宋体" w:cs="宋体"/>
          <w:sz w:val="24"/>
          <w:szCs w:val="24"/>
        </w:rPr>
        <w:sectPr>
          <w:headerReference r:id="rId20" w:type="default"/>
          <w:footerReference r:id="rId21" w:type="default"/>
          <w:pgSz w:w="11906" w:h="16839"/>
          <w:pgMar w:top="400" w:right="1337" w:bottom="1144" w:left="1426" w:header="0" w:footer="966" w:gutter="0"/>
          <w:pgNumType w:fmt="decimal"/>
          <w:cols w:space="720" w:num="1"/>
        </w:sectPr>
      </w:pPr>
    </w:p>
    <w:p w14:paraId="3DCAB4D2">
      <w:pPr>
        <w:pStyle w:val="2"/>
        <w:spacing w:line="255" w:lineRule="auto"/>
      </w:pPr>
    </w:p>
    <w:p w14:paraId="27B0E1D4">
      <w:pPr>
        <w:pStyle w:val="2"/>
        <w:spacing w:line="255" w:lineRule="auto"/>
      </w:pPr>
    </w:p>
    <w:p w14:paraId="3095607C">
      <w:pPr>
        <w:pStyle w:val="2"/>
        <w:spacing w:line="256" w:lineRule="auto"/>
      </w:pPr>
    </w:p>
    <w:p w14:paraId="6BE5D633">
      <w:pPr>
        <w:spacing w:before="78" w:line="293" w:lineRule="auto"/>
        <w:ind w:left="1083" w:right="3072" w:firstLine="960"/>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分包金额（如有）小写：</w:t>
      </w:r>
      <w:r>
        <w:rPr>
          <w:rFonts w:ascii="宋体" w:hAnsi="宋体" w:eastAsia="宋体" w:cs="宋体"/>
          <w:sz w:val="24"/>
          <w:szCs w:val="24"/>
          <w:u w:val="single" w:color="auto"/>
        </w:rPr>
        <w:t xml:space="preserve">                   </w:t>
      </w:r>
    </w:p>
    <w:p w14:paraId="058D132B">
      <w:pPr>
        <w:spacing w:before="37" w:line="294" w:lineRule="auto"/>
        <w:ind w:left="492" w:right="3072" w:firstLine="2031"/>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（注：固定单价合同应填写单价和最高限价）</w:t>
      </w:r>
    </w:p>
    <w:p w14:paraId="6D30985C">
      <w:pPr>
        <w:spacing w:before="33" w:line="219" w:lineRule="auto"/>
        <w:ind w:left="492"/>
        <w:rPr>
          <w:rFonts w:ascii="宋体" w:hAnsi="宋体" w:eastAsia="宋体" w:cs="宋体"/>
          <w:sz w:val="24"/>
          <w:szCs w:val="24"/>
        </w:rPr>
      </w:pPr>
      <w:r>
        <w:rPr>
          <w:rFonts w:ascii="宋体" w:hAnsi="宋体" w:eastAsia="宋体" w:cs="宋体"/>
          <w:spacing w:val="-1"/>
          <w:sz w:val="24"/>
          <w:szCs w:val="24"/>
        </w:rPr>
        <w:t>（2）合同定价方式（采用组合定价方式的，可以勾选多项</w:t>
      </w:r>
      <w:r>
        <w:rPr>
          <w:rFonts w:ascii="宋体" w:hAnsi="宋体" w:eastAsia="宋体" w:cs="宋体"/>
          <w:spacing w:val="2"/>
          <w:sz w:val="24"/>
          <w:szCs w:val="24"/>
        </w:rPr>
        <w:t>）：</w:t>
      </w:r>
    </w:p>
    <w:p w14:paraId="5085DEC7">
      <w:pPr>
        <w:spacing w:before="105" w:line="238" w:lineRule="auto"/>
        <w:ind w:left="731"/>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 xml:space="preserve">固定总价 </w:t>
      </w:r>
      <w:r>
        <w:rPr>
          <w:rFonts w:ascii="Wingdings" w:hAnsi="Wingdings" w:eastAsia="Wingdings" w:cs="Wingdings"/>
          <w:spacing w:val="-5"/>
          <w:sz w:val="24"/>
          <w:szCs w:val="24"/>
        </w:rPr>
        <w:t>o</w:t>
      </w:r>
      <w:r>
        <w:rPr>
          <w:rFonts w:ascii="宋体" w:hAnsi="宋体" w:eastAsia="宋体" w:cs="宋体"/>
          <w:spacing w:val="-5"/>
          <w:sz w:val="24"/>
          <w:szCs w:val="24"/>
        </w:rPr>
        <w:t xml:space="preserve">固定单价 </w:t>
      </w:r>
      <w:r>
        <w:rPr>
          <w:rFonts w:ascii="Wingdings" w:hAnsi="Wingdings" w:eastAsia="Wingdings" w:cs="Wingdings"/>
          <w:spacing w:val="-5"/>
          <w:sz w:val="24"/>
          <w:szCs w:val="24"/>
        </w:rPr>
        <w:t>o</w:t>
      </w:r>
      <w:r>
        <w:rPr>
          <w:rFonts w:ascii="宋体" w:hAnsi="宋体" w:eastAsia="宋体" w:cs="宋体"/>
          <w:spacing w:val="-5"/>
          <w:sz w:val="24"/>
          <w:szCs w:val="24"/>
        </w:rPr>
        <w:t>固定费率</w:t>
      </w:r>
      <w:r>
        <w:rPr>
          <w:rFonts w:ascii="宋体" w:hAnsi="宋体" w:eastAsia="宋体" w:cs="宋体"/>
          <w:spacing w:val="20"/>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成本补偿</w:t>
      </w:r>
      <w:r>
        <w:rPr>
          <w:rFonts w:ascii="宋体" w:hAnsi="宋体" w:eastAsia="宋体" w:cs="宋体"/>
          <w:spacing w:val="20"/>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绩效激励</w:t>
      </w:r>
      <w:r>
        <w:rPr>
          <w:rFonts w:ascii="宋体" w:hAnsi="宋体" w:eastAsia="宋体" w:cs="宋体"/>
          <w:spacing w:val="20"/>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其他</w:t>
      </w:r>
      <w:r>
        <w:rPr>
          <w:rFonts w:ascii="宋体" w:hAnsi="宋体" w:eastAsia="宋体" w:cs="宋体"/>
          <w:spacing w:val="-6"/>
          <w:sz w:val="24"/>
          <w:szCs w:val="24"/>
          <w:u w:val="single" w:color="auto"/>
        </w:rPr>
        <w:t xml:space="preserve">        </w:t>
      </w:r>
    </w:p>
    <w:p w14:paraId="32D8D50D">
      <w:pPr>
        <w:spacing w:before="103" w:line="220" w:lineRule="auto"/>
        <w:ind w:left="492"/>
        <w:rPr>
          <w:rFonts w:ascii="宋体" w:hAnsi="宋体" w:eastAsia="宋体" w:cs="宋体"/>
          <w:sz w:val="24"/>
          <w:szCs w:val="24"/>
        </w:rPr>
      </w:pPr>
      <w:r>
        <w:rPr>
          <w:rFonts w:ascii="宋体" w:hAnsi="宋体" w:eastAsia="宋体" w:cs="宋体"/>
          <w:spacing w:val="-2"/>
          <w:sz w:val="24"/>
          <w:szCs w:val="24"/>
        </w:rPr>
        <w:t>（3）付款方式（按项目实际勾选填写</w:t>
      </w:r>
      <w:r>
        <w:rPr>
          <w:rFonts w:ascii="宋体" w:hAnsi="宋体" w:eastAsia="宋体" w:cs="宋体"/>
          <w:spacing w:val="6"/>
          <w:sz w:val="24"/>
          <w:szCs w:val="24"/>
        </w:rPr>
        <w:t>）：</w:t>
      </w:r>
    </w:p>
    <w:p w14:paraId="24981079">
      <w:pPr>
        <w:spacing w:before="103" w:line="239" w:lineRule="auto"/>
        <w:ind w:left="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全额付款</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z w:val="24"/>
          <w:szCs w:val="24"/>
          <w:u w:val="single" w:color="auto"/>
        </w:rPr>
        <w:t xml:space="preserve">应明确一次性支付合同款项的条件）          </w:t>
      </w:r>
      <w:r>
        <w:rPr>
          <w:rFonts w:ascii="宋体" w:hAnsi="宋体" w:eastAsia="宋体" w:cs="宋体"/>
          <w:spacing w:val="-1"/>
          <w:sz w:val="24"/>
          <w:szCs w:val="24"/>
          <w:u w:val="single" w:color="auto"/>
        </w:rPr>
        <w:t xml:space="preserve">         </w:t>
      </w:r>
    </w:p>
    <w:p w14:paraId="4BCB8932">
      <w:pPr>
        <w:spacing w:before="89" w:line="281" w:lineRule="auto"/>
        <w:ind w:firstLine="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分期付款</w:t>
      </w:r>
      <w:r>
        <w:rPr>
          <w:rFonts w:ascii="宋体" w:hAnsi="宋体" w:eastAsia="宋体" w:cs="宋体"/>
          <w:spacing w:val="-19"/>
          <w:sz w:val="24"/>
          <w:szCs w:val="24"/>
        </w:rPr>
        <w:t>：</w:t>
      </w:r>
      <w:r>
        <w:rPr>
          <w:rFonts w:ascii="宋体" w:hAnsi="宋体" w:eastAsia="宋体" w:cs="宋体"/>
          <w:spacing w:val="114"/>
          <w:sz w:val="24"/>
          <w:szCs w:val="24"/>
          <w:u w:val="single" w:color="auto"/>
        </w:rPr>
        <w:t xml:space="preserve"> </w:t>
      </w:r>
      <w:r>
        <w:rPr>
          <w:rFonts w:ascii="宋体" w:hAnsi="宋体" w:eastAsia="宋体" w:cs="宋体"/>
          <w:spacing w:val="-19"/>
          <w:sz w:val="24"/>
          <w:szCs w:val="24"/>
          <w:u w:val="single" w:color="auto"/>
        </w:rPr>
        <w:t>（</w:t>
      </w:r>
      <w:r>
        <w:rPr>
          <w:rFonts w:ascii="宋体" w:hAnsi="宋体" w:eastAsia="宋体" w:cs="宋体"/>
          <w:sz w:val="24"/>
          <w:szCs w:val="24"/>
          <w:u w:val="single" w:color="auto"/>
        </w:rPr>
        <w:t>应明确分期支付合同款项的各期比例和支付条件，各期支付条</w:t>
      </w:r>
      <w:r>
        <w:rPr>
          <w:rFonts w:ascii="宋体" w:hAnsi="宋体" w:eastAsia="宋体" w:cs="宋体"/>
          <w:sz w:val="24"/>
          <w:szCs w:val="24"/>
        </w:rPr>
        <w:t xml:space="preserve"> </w:t>
      </w:r>
      <w:r>
        <w:rPr>
          <w:rFonts w:ascii="宋体" w:hAnsi="宋体" w:eastAsia="宋体" w:cs="宋体"/>
          <w:sz w:val="24"/>
          <w:szCs w:val="24"/>
          <w:u w:val="single" w:color="auto"/>
        </w:rPr>
        <w:t>件应与分期履约验收情况挂钩</w:t>
      </w:r>
      <w:r>
        <w:rPr>
          <w:rFonts w:ascii="宋体" w:hAnsi="宋体" w:eastAsia="宋体" w:cs="宋体"/>
          <w:spacing w:val="-15"/>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5"/>
          <w:sz w:val="24"/>
          <w:szCs w:val="24"/>
        </w:rPr>
        <w:t>，</w:t>
      </w:r>
      <w:r>
        <w:rPr>
          <w:rFonts w:ascii="宋体" w:hAnsi="宋体" w:eastAsia="宋体" w:cs="宋体"/>
          <w:sz w:val="24"/>
          <w:szCs w:val="24"/>
        </w:rPr>
        <w:t>其中涉及预付款的</w:t>
      </w:r>
      <w:r>
        <w:rPr>
          <w:rFonts w:ascii="宋体" w:hAnsi="宋体" w:eastAsia="宋体" w:cs="宋体"/>
          <w:spacing w:val="-15"/>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z w:val="24"/>
          <w:szCs w:val="24"/>
          <w:u w:val="single" w:color="auto"/>
        </w:rPr>
        <w:t>应明确预付款的支付比例和</w:t>
      </w:r>
      <w:r>
        <w:rPr>
          <w:rFonts w:ascii="宋体" w:hAnsi="宋体" w:eastAsia="宋体" w:cs="宋体"/>
          <w:sz w:val="24"/>
          <w:szCs w:val="24"/>
        </w:rPr>
        <w:t xml:space="preserve"> </w:t>
      </w:r>
      <w:r>
        <w:rPr>
          <w:rFonts w:ascii="宋体" w:hAnsi="宋体" w:eastAsia="宋体" w:cs="宋体"/>
          <w:spacing w:val="-2"/>
          <w:sz w:val="24"/>
          <w:szCs w:val="24"/>
          <w:u w:val="single" w:color="auto"/>
        </w:rPr>
        <w:t>支付条件）</w:t>
      </w:r>
      <w:r>
        <w:rPr>
          <w:rFonts w:ascii="宋体" w:hAnsi="宋体" w:eastAsia="宋体" w:cs="宋体"/>
          <w:sz w:val="24"/>
          <w:szCs w:val="24"/>
          <w:u w:val="single" w:color="auto"/>
        </w:rPr>
        <w:t xml:space="preserve">  </w:t>
      </w:r>
    </w:p>
    <w:p w14:paraId="5D8F1000">
      <w:pPr>
        <w:spacing w:before="102" w:line="239" w:lineRule="auto"/>
        <w:ind w:left="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成本补偿</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应明确按照成本补偿方式的支付方式和支付条件）    </w:t>
      </w:r>
    </w:p>
    <w:p w14:paraId="5C8D9600">
      <w:pPr>
        <w:spacing w:before="91" w:line="239" w:lineRule="auto"/>
        <w:ind w:left="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绩效激励</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应明确按照绩效激励方式的支付方式和支付条件）    </w:t>
      </w:r>
    </w:p>
    <w:p w14:paraId="6408109F">
      <w:pPr>
        <w:spacing w:before="99" w:line="221" w:lineRule="auto"/>
        <w:ind w:left="485"/>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10"/>
          <w:sz w:val="24"/>
          <w:szCs w:val="24"/>
        </w:rPr>
        <w:t xml:space="preserve"> </w:t>
      </w:r>
      <w:r>
        <w:rPr>
          <w:rFonts w:ascii="宋体" w:hAnsi="宋体" w:eastAsia="宋体" w:cs="宋体"/>
          <w:b/>
          <w:bCs/>
          <w:spacing w:val="-6"/>
          <w:sz w:val="24"/>
          <w:szCs w:val="24"/>
        </w:rPr>
        <w:t>合同履行</w:t>
      </w:r>
    </w:p>
    <w:p w14:paraId="0C90DAB2">
      <w:pPr>
        <w:spacing w:before="114" w:line="220" w:lineRule="auto"/>
        <w:ind w:left="492"/>
        <w:rPr>
          <w:rFonts w:ascii="宋体" w:hAnsi="宋体" w:eastAsia="宋体" w:cs="宋体"/>
          <w:sz w:val="24"/>
          <w:szCs w:val="24"/>
        </w:rPr>
      </w:pPr>
      <w:r>
        <w:rPr>
          <w:rFonts w:ascii="宋体" w:hAnsi="宋体" w:eastAsia="宋体" w:cs="宋体"/>
          <w:spacing w:val="-5"/>
          <w:sz w:val="24"/>
          <w:szCs w:val="24"/>
        </w:rPr>
        <w:t>（1）起始日期：</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日，完成日期：</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w:t>
      </w:r>
    </w:p>
    <w:p w14:paraId="09A7F7BC">
      <w:pPr>
        <w:spacing w:before="115" w:line="222" w:lineRule="auto"/>
        <w:ind w:left="492"/>
        <w:rPr>
          <w:rFonts w:ascii="宋体" w:hAnsi="宋体" w:eastAsia="宋体" w:cs="宋体"/>
          <w:sz w:val="24"/>
          <w:szCs w:val="24"/>
        </w:rPr>
      </w:pPr>
      <w:r>
        <w:rPr>
          <w:rFonts w:ascii="宋体" w:hAnsi="宋体" w:eastAsia="宋体" w:cs="宋体"/>
          <w:spacing w:val="-3"/>
          <w:sz w:val="24"/>
          <w:szCs w:val="24"/>
        </w:rPr>
        <w:t>（2）履约地点：</w:t>
      </w:r>
      <w:r>
        <w:rPr>
          <w:rFonts w:ascii="宋体" w:hAnsi="宋体" w:eastAsia="宋体" w:cs="宋体"/>
          <w:sz w:val="24"/>
          <w:szCs w:val="24"/>
          <w:u w:val="single" w:color="auto"/>
        </w:rPr>
        <w:t xml:space="preserve">                             </w:t>
      </w:r>
    </w:p>
    <w:p w14:paraId="3EA9AE98">
      <w:pPr>
        <w:spacing w:before="100" w:line="239" w:lineRule="auto"/>
        <w:ind w:left="492"/>
        <w:rPr>
          <w:rFonts w:ascii="宋体" w:hAnsi="宋体" w:eastAsia="宋体" w:cs="宋体"/>
          <w:sz w:val="24"/>
          <w:szCs w:val="24"/>
        </w:rPr>
      </w:pPr>
      <w:r>
        <w:rPr>
          <w:rFonts w:ascii="宋体" w:hAnsi="宋体" w:eastAsia="宋体" w:cs="宋体"/>
          <w:spacing w:val="-1"/>
          <w:sz w:val="24"/>
          <w:szCs w:val="24"/>
        </w:rPr>
        <w:t>（3）履约担保：是否收取履约保证金：</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5D96A70D">
      <w:pPr>
        <w:tabs>
          <w:tab w:val="left" w:pos="6710"/>
        </w:tabs>
        <w:spacing w:before="98" w:line="299" w:lineRule="auto"/>
        <w:ind w:left="964" w:right="2352" w:firstLine="4"/>
        <w:jc w:val="both"/>
        <w:rPr>
          <w:rFonts w:ascii="宋体" w:hAnsi="宋体" w:eastAsia="宋体" w:cs="宋体"/>
          <w:sz w:val="24"/>
          <w:szCs w:val="24"/>
        </w:rPr>
      </w:pPr>
      <w:r>
        <w:rPr>
          <w:rFonts w:ascii="宋体" w:hAnsi="宋体" w:eastAsia="宋体" w:cs="宋体"/>
          <w:spacing w:val="-2"/>
          <w:sz w:val="24"/>
          <w:szCs w:val="24"/>
        </w:rPr>
        <w:t>收取履约保证金形式：</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收取履约保证金金额：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履约担保期限：</w:t>
      </w:r>
      <w:r>
        <w:rPr>
          <w:rFonts w:ascii="宋体" w:hAnsi="宋体" w:eastAsia="宋体" w:cs="宋体"/>
          <w:sz w:val="24"/>
          <w:szCs w:val="24"/>
          <w:u w:val="single" w:color="auto"/>
        </w:rPr>
        <w:t xml:space="preserve">                                   </w:t>
      </w:r>
    </w:p>
    <w:p w14:paraId="71C1794F">
      <w:pPr>
        <w:spacing w:before="35" w:line="221" w:lineRule="auto"/>
        <w:ind w:left="492"/>
        <w:rPr>
          <w:rFonts w:ascii="宋体" w:hAnsi="宋体" w:eastAsia="宋体" w:cs="宋体"/>
          <w:sz w:val="24"/>
          <w:szCs w:val="24"/>
        </w:rPr>
      </w:pPr>
      <w:r>
        <w:rPr>
          <w:rFonts w:ascii="宋体" w:hAnsi="宋体" w:eastAsia="宋体" w:cs="宋体"/>
          <w:spacing w:val="-3"/>
          <w:sz w:val="24"/>
          <w:szCs w:val="24"/>
        </w:rPr>
        <w:t>（4）分期履行要求：</w:t>
      </w:r>
      <w:r>
        <w:rPr>
          <w:rFonts w:ascii="宋体" w:hAnsi="宋体" w:eastAsia="宋体" w:cs="宋体"/>
          <w:sz w:val="24"/>
          <w:szCs w:val="24"/>
          <w:u w:val="single" w:color="auto"/>
        </w:rPr>
        <w:t xml:space="preserve">                                                     </w:t>
      </w:r>
    </w:p>
    <w:p w14:paraId="21795C9F">
      <w:pPr>
        <w:spacing w:before="114" w:line="220" w:lineRule="auto"/>
        <w:ind w:left="492"/>
        <w:rPr>
          <w:rFonts w:ascii="宋体" w:hAnsi="宋体" w:eastAsia="宋体" w:cs="宋体"/>
          <w:sz w:val="24"/>
          <w:szCs w:val="24"/>
        </w:rPr>
      </w:pPr>
      <w:r>
        <w:rPr>
          <w:rFonts w:ascii="宋体" w:hAnsi="宋体" w:eastAsia="宋体" w:cs="宋体"/>
          <w:spacing w:val="-1"/>
          <w:sz w:val="24"/>
          <w:szCs w:val="24"/>
        </w:rPr>
        <w:t>（5）风险处置措施和替代方案：</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04160077">
      <w:pPr>
        <w:spacing w:before="112" w:line="220" w:lineRule="auto"/>
        <w:ind w:left="480"/>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合同验收</w:t>
      </w:r>
    </w:p>
    <w:p w14:paraId="3BBD0AA7">
      <w:pPr>
        <w:spacing w:before="104" w:line="290" w:lineRule="auto"/>
        <w:ind w:left="1079" w:right="3124" w:hanging="587"/>
        <w:rPr>
          <w:rFonts w:ascii="宋体" w:hAnsi="宋体" w:eastAsia="宋体" w:cs="宋体"/>
          <w:sz w:val="24"/>
          <w:szCs w:val="24"/>
        </w:rPr>
      </w:pPr>
      <w:r>
        <w:rPr>
          <w:rFonts w:ascii="宋体" w:hAnsi="宋体" w:eastAsia="宋体" w:cs="宋体"/>
          <w:spacing w:val="-1"/>
          <w:sz w:val="24"/>
          <w:szCs w:val="24"/>
        </w:rPr>
        <w:t>（1）验收组织方式：</w:t>
      </w:r>
      <w:r>
        <w:rPr>
          <w:rFonts w:ascii="Wingdings" w:hAnsi="Wingdings" w:eastAsia="Wingdings" w:cs="Wingdings"/>
          <w:spacing w:val="-1"/>
          <w:sz w:val="24"/>
          <w:szCs w:val="24"/>
        </w:rPr>
        <w:t>o</w:t>
      </w:r>
      <w:r>
        <w:rPr>
          <w:rFonts w:ascii="宋体" w:hAnsi="宋体" w:eastAsia="宋体" w:cs="宋体"/>
          <w:spacing w:val="-1"/>
          <w:sz w:val="24"/>
          <w:szCs w:val="24"/>
        </w:rPr>
        <w:t xml:space="preserve">自行组织 </w:t>
      </w:r>
      <w:r>
        <w:rPr>
          <w:rFonts w:ascii="Wingdings" w:hAnsi="Wingdings" w:eastAsia="Wingdings" w:cs="Wingdings"/>
          <w:spacing w:val="-1"/>
          <w:sz w:val="24"/>
          <w:szCs w:val="24"/>
        </w:rPr>
        <w:t>o</w:t>
      </w:r>
      <w:r>
        <w:rPr>
          <w:rFonts w:ascii="宋体" w:hAnsi="宋体" w:eastAsia="宋体" w:cs="宋体"/>
          <w:spacing w:val="-1"/>
          <w:sz w:val="24"/>
          <w:szCs w:val="24"/>
        </w:rPr>
        <w:t>委托第三方组织</w:t>
      </w:r>
      <w:r>
        <w:rPr>
          <w:rFonts w:ascii="宋体" w:hAnsi="宋体" w:eastAsia="宋体" w:cs="宋体"/>
          <w:spacing w:val="1"/>
          <w:sz w:val="24"/>
          <w:szCs w:val="24"/>
        </w:rPr>
        <w:t xml:space="preserve"> </w:t>
      </w:r>
      <w:r>
        <w:rPr>
          <w:rFonts w:ascii="宋体" w:hAnsi="宋体" w:eastAsia="宋体" w:cs="宋体"/>
          <w:spacing w:val="-2"/>
          <w:sz w:val="24"/>
          <w:szCs w:val="24"/>
        </w:rPr>
        <w:t>验收主体：</w:t>
      </w:r>
      <w:r>
        <w:rPr>
          <w:rFonts w:ascii="宋体" w:hAnsi="宋体" w:eastAsia="宋体" w:cs="宋体"/>
          <w:sz w:val="24"/>
          <w:szCs w:val="24"/>
          <w:u w:val="single" w:color="auto"/>
        </w:rPr>
        <w:t xml:space="preserve">                  </w:t>
      </w:r>
    </w:p>
    <w:p w14:paraId="48C115FA">
      <w:pPr>
        <w:spacing w:before="46" w:line="239" w:lineRule="auto"/>
        <w:ind w:left="964"/>
        <w:rPr>
          <w:rFonts w:ascii="宋体" w:hAnsi="宋体" w:eastAsia="宋体" w:cs="宋体"/>
          <w:sz w:val="24"/>
          <w:szCs w:val="24"/>
        </w:rPr>
      </w:pPr>
      <w:r>
        <w:rPr>
          <w:rFonts w:ascii="宋体" w:hAnsi="宋体" w:eastAsia="宋体" w:cs="宋体"/>
          <w:spacing w:val="-1"/>
          <w:sz w:val="24"/>
          <w:szCs w:val="24"/>
        </w:rPr>
        <w:t>是否邀请本项目的其他供应商参加验收：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1E452CFF">
      <w:pPr>
        <w:spacing w:before="89" w:line="239" w:lineRule="auto"/>
        <w:ind w:left="964"/>
        <w:rPr>
          <w:rFonts w:ascii="宋体" w:hAnsi="宋体" w:eastAsia="宋体" w:cs="宋体"/>
          <w:sz w:val="24"/>
          <w:szCs w:val="24"/>
        </w:rPr>
      </w:pPr>
      <w:r>
        <w:rPr>
          <w:rFonts w:ascii="宋体" w:hAnsi="宋体" w:eastAsia="宋体" w:cs="宋体"/>
          <w:spacing w:val="-1"/>
          <w:sz w:val="24"/>
          <w:szCs w:val="24"/>
        </w:rPr>
        <w:t>是否邀请专家参加验收：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04566BBD">
      <w:pPr>
        <w:spacing w:before="90" w:line="239" w:lineRule="auto"/>
        <w:ind w:left="964"/>
        <w:rPr>
          <w:rFonts w:ascii="宋体" w:hAnsi="宋体" w:eastAsia="宋体" w:cs="宋体"/>
          <w:sz w:val="24"/>
          <w:szCs w:val="24"/>
        </w:rPr>
      </w:pPr>
      <w:r>
        <w:rPr>
          <w:rFonts w:ascii="宋体" w:hAnsi="宋体" w:eastAsia="宋体" w:cs="宋体"/>
          <w:spacing w:val="-1"/>
          <w:sz w:val="24"/>
          <w:szCs w:val="24"/>
        </w:rPr>
        <w:t>是否邀请服务对象参加验收：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00FE5B82">
      <w:pPr>
        <w:spacing w:before="89" w:line="239" w:lineRule="auto"/>
        <w:ind w:left="964"/>
        <w:rPr>
          <w:rFonts w:ascii="宋体" w:hAnsi="宋体" w:eastAsia="宋体" w:cs="宋体"/>
          <w:sz w:val="24"/>
          <w:szCs w:val="24"/>
        </w:rPr>
      </w:pPr>
      <w:r>
        <w:rPr>
          <w:rFonts w:ascii="宋体" w:hAnsi="宋体" w:eastAsia="宋体" w:cs="宋体"/>
          <w:spacing w:val="-1"/>
          <w:sz w:val="24"/>
          <w:szCs w:val="24"/>
        </w:rPr>
        <w:t>是否邀请第三方检测机构参加验收：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650CFC5D">
      <w:pPr>
        <w:spacing w:before="89" w:line="239" w:lineRule="auto"/>
        <w:ind w:left="964"/>
        <w:rPr>
          <w:rFonts w:ascii="宋体" w:hAnsi="宋体" w:eastAsia="宋体" w:cs="宋体"/>
          <w:sz w:val="24"/>
          <w:szCs w:val="24"/>
        </w:rPr>
      </w:pPr>
      <w:r>
        <w:rPr>
          <w:rFonts w:ascii="宋体" w:hAnsi="宋体" w:eastAsia="宋体" w:cs="宋体"/>
          <w:spacing w:val="-1"/>
          <w:sz w:val="24"/>
          <w:szCs w:val="24"/>
        </w:rPr>
        <w:t>是否进行抽查检测：</w:t>
      </w:r>
      <w:r>
        <w:rPr>
          <w:rFonts w:ascii="Wingdings" w:hAnsi="Wingdings" w:eastAsia="Wingdings" w:cs="Wingdings"/>
          <w:spacing w:val="-1"/>
          <w:sz w:val="24"/>
          <w:szCs w:val="24"/>
        </w:rPr>
        <w:t>o</w:t>
      </w:r>
      <w:r>
        <w:rPr>
          <w:rFonts w:ascii="宋体" w:hAnsi="宋体" w:eastAsia="宋体" w:cs="宋体"/>
          <w:spacing w:val="-1"/>
          <w:sz w:val="24"/>
          <w:szCs w:val="24"/>
        </w:rPr>
        <w:t>是，抽查比例：</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Wingdings" w:hAnsi="Wingdings" w:eastAsia="Wingdings" w:cs="Wingdings"/>
          <w:spacing w:val="-1"/>
          <w:sz w:val="24"/>
          <w:szCs w:val="24"/>
        </w:rPr>
        <w:t>o</w:t>
      </w:r>
      <w:r>
        <w:rPr>
          <w:rFonts w:ascii="宋体" w:hAnsi="宋体" w:eastAsia="宋体" w:cs="宋体"/>
          <w:spacing w:val="-1"/>
          <w:sz w:val="24"/>
          <w:szCs w:val="24"/>
        </w:rPr>
        <w:t>否</w:t>
      </w:r>
    </w:p>
    <w:p w14:paraId="17DAD224">
      <w:pPr>
        <w:spacing w:before="90" w:line="292" w:lineRule="auto"/>
        <w:ind w:left="3370" w:right="459" w:hanging="2406"/>
        <w:rPr>
          <w:rFonts w:ascii="宋体" w:hAnsi="宋体" w:eastAsia="宋体" w:cs="宋体"/>
          <w:sz w:val="24"/>
          <w:szCs w:val="24"/>
        </w:rPr>
      </w:pPr>
      <w:r>
        <w:rPr>
          <w:rFonts w:ascii="宋体" w:hAnsi="宋体" w:eastAsia="宋体" w:cs="宋体"/>
          <w:spacing w:val="1"/>
          <w:sz w:val="24"/>
          <w:szCs w:val="24"/>
        </w:rPr>
        <w:t>是否存在破坏性检测：</w:t>
      </w:r>
      <w:r>
        <w:rPr>
          <w:rFonts w:ascii="Wingdings" w:hAnsi="Wingdings" w:eastAsia="Wingdings" w:cs="Wingdings"/>
          <w:spacing w:val="1"/>
          <w:sz w:val="24"/>
          <w:szCs w:val="24"/>
        </w:rPr>
        <w:t>o</w:t>
      </w:r>
      <w:r>
        <w:rPr>
          <w:rFonts w:ascii="宋体" w:hAnsi="宋体" w:eastAsia="宋体" w:cs="宋体"/>
          <w:spacing w:val="1"/>
          <w:sz w:val="24"/>
          <w:szCs w:val="24"/>
        </w:rPr>
        <w:t>是</w:t>
      </w:r>
      <w:r>
        <w:rPr>
          <w:rFonts w:ascii="宋体" w:hAnsi="宋体" w:eastAsia="宋体" w:cs="宋体"/>
          <w:spacing w:val="-23"/>
          <w:sz w:val="24"/>
          <w:szCs w:val="24"/>
        </w:rPr>
        <w:t>，</w:t>
      </w:r>
      <w:r>
        <w:rPr>
          <w:rFonts w:ascii="宋体" w:hAnsi="宋体" w:eastAsia="宋体" w:cs="宋体"/>
          <w:spacing w:val="-23"/>
          <w:sz w:val="24"/>
          <w:szCs w:val="24"/>
          <w:u w:val="single" w:color="auto"/>
        </w:rPr>
        <w:t>（</w:t>
      </w:r>
      <w:r>
        <w:rPr>
          <w:rFonts w:ascii="宋体" w:hAnsi="宋体" w:eastAsia="宋体" w:cs="宋体"/>
          <w:spacing w:val="1"/>
          <w:sz w:val="24"/>
          <w:szCs w:val="24"/>
          <w:u w:val="single" w:color="auto"/>
        </w:rPr>
        <w:t>应明确对被破坏的检测产品的处理方式）</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532EB9BB">
      <w:pPr>
        <w:spacing w:before="51" w:line="220" w:lineRule="auto"/>
        <w:ind w:left="960"/>
        <w:rPr>
          <w:rFonts w:ascii="宋体" w:hAnsi="宋体" w:eastAsia="宋体" w:cs="宋体"/>
          <w:sz w:val="24"/>
          <w:szCs w:val="24"/>
        </w:rPr>
      </w:pPr>
      <w:r>
        <w:rPr>
          <w:rFonts w:ascii="宋体" w:hAnsi="宋体" w:eastAsia="宋体" w:cs="宋体"/>
          <w:spacing w:val="-1"/>
          <w:sz w:val="24"/>
          <w:szCs w:val="24"/>
        </w:rPr>
        <w:t>验收组织的其他事项：</w:t>
      </w:r>
      <w:r>
        <w:rPr>
          <w:rFonts w:ascii="宋体" w:hAnsi="宋体" w:eastAsia="宋体" w:cs="宋体"/>
          <w:sz w:val="24"/>
          <w:szCs w:val="24"/>
          <w:u w:val="single" w:color="auto"/>
        </w:rPr>
        <w:t xml:space="preserve">                </w:t>
      </w:r>
    </w:p>
    <w:p w14:paraId="750F509E">
      <w:pPr>
        <w:spacing w:before="116" w:line="263" w:lineRule="auto"/>
        <w:ind w:firstLine="492"/>
        <w:rPr>
          <w:rFonts w:ascii="宋体" w:hAnsi="宋体" w:eastAsia="宋体" w:cs="宋体"/>
          <w:sz w:val="24"/>
          <w:szCs w:val="24"/>
        </w:rPr>
      </w:pPr>
      <w:r>
        <w:rPr>
          <w:rFonts w:ascii="宋体" w:hAnsi="宋体" w:eastAsia="宋体" w:cs="宋体"/>
          <w:spacing w:val="2"/>
          <w:sz w:val="24"/>
          <w:szCs w:val="24"/>
        </w:rPr>
        <w:t>（2）履约验收时间</w:t>
      </w:r>
      <w:r>
        <w:rPr>
          <w:rFonts w:ascii="宋体" w:hAnsi="宋体" w:eastAsia="宋体" w:cs="宋体"/>
          <w:spacing w:val="-11"/>
          <w:sz w:val="24"/>
          <w:szCs w:val="24"/>
        </w:rPr>
        <w:t>：</w:t>
      </w:r>
      <w:r>
        <w:rPr>
          <w:rFonts w:ascii="宋体" w:hAnsi="宋体" w:eastAsia="宋体" w:cs="宋体"/>
          <w:spacing w:val="-11"/>
          <w:sz w:val="24"/>
          <w:szCs w:val="24"/>
          <w:u w:val="single" w:color="auto"/>
        </w:rPr>
        <w:t>（</w:t>
      </w:r>
      <w:r>
        <w:rPr>
          <w:rFonts w:ascii="宋体" w:hAnsi="宋体" w:eastAsia="宋体" w:cs="宋体"/>
          <w:spacing w:val="2"/>
          <w:sz w:val="24"/>
          <w:szCs w:val="24"/>
          <w:u w:val="single" w:color="auto"/>
        </w:rPr>
        <w:t>计划于何时验收/供应商提出验收申请之日起   日内组织</w:t>
      </w:r>
      <w:r>
        <w:rPr>
          <w:rFonts w:ascii="宋体" w:hAnsi="宋体" w:eastAsia="宋体" w:cs="宋体"/>
          <w:sz w:val="24"/>
          <w:szCs w:val="24"/>
        </w:rPr>
        <w:t xml:space="preserve"> </w:t>
      </w:r>
      <w:r>
        <w:rPr>
          <w:rFonts w:ascii="宋体" w:hAnsi="宋体" w:eastAsia="宋体" w:cs="宋体"/>
          <w:spacing w:val="-3"/>
          <w:sz w:val="24"/>
          <w:szCs w:val="24"/>
          <w:u w:val="single" w:color="auto"/>
        </w:rPr>
        <w:t>验收）</w:t>
      </w:r>
      <w:r>
        <w:rPr>
          <w:rFonts w:ascii="宋体" w:hAnsi="宋体" w:eastAsia="宋体" w:cs="宋体"/>
          <w:sz w:val="24"/>
          <w:szCs w:val="24"/>
          <w:u w:val="single" w:color="auto"/>
        </w:rPr>
        <w:t xml:space="preserve">  </w:t>
      </w:r>
    </w:p>
    <w:p w14:paraId="1E231272">
      <w:pPr>
        <w:spacing w:before="103" w:line="239" w:lineRule="auto"/>
        <w:ind w:left="492"/>
        <w:rPr>
          <w:rFonts w:ascii="宋体" w:hAnsi="宋体" w:eastAsia="宋体" w:cs="宋体"/>
          <w:sz w:val="24"/>
          <w:szCs w:val="24"/>
        </w:rPr>
      </w:pPr>
      <w:r>
        <w:rPr>
          <w:rFonts w:ascii="宋体" w:hAnsi="宋体" w:eastAsia="宋体" w:cs="宋体"/>
          <w:spacing w:val="-2"/>
          <w:sz w:val="24"/>
          <w:szCs w:val="24"/>
        </w:rPr>
        <w:t>（3）履约验收方式：</w:t>
      </w:r>
      <w:r>
        <w:rPr>
          <w:rFonts w:ascii="Wingdings" w:hAnsi="Wingdings" w:eastAsia="Wingdings" w:cs="Wingdings"/>
          <w:spacing w:val="-2"/>
          <w:sz w:val="24"/>
          <w:szCs w:val="24"/>
        </w:rPr>
        <w:t>o</w:t>
      </w:r>
      <w:r>
        <w:rPr>
          <w:rFonts w:ascii="宋体" w:hAnsi="宋体" w:eastAsia="宋体" w:cs="宋体"/>
          <w:spacing w:val="-2"/>
          <w:sz w:val="24"/>
          <w:szCs w:val="24"/>
        </w:rPr>
        <w:t>一次性验收</w:t>
      </w:r>
    </w:p>
    <w:p w14:paraId="5C1FDC11">
      <w:pPr>
        <w:spacing w:line="239" w:lineRule="auto"/>
        <w:rPr>
          <w:rFonts w:ascii="宋体" w:hAnsi="宋体" w:eastAsia="宋体" w:cs="宋体"/>
          <w:sz w:val="24"/>
          <w:szCs w:val="24"/>
        </w:rPr>
        <w:sectPr>
          <w:footerReference r:id="rId22" w:type="default"/>
          <w:pgSz w:w="11906" w:h="16839"/>
          <w:pgMar w:top="400" w:right="1417" w:bottom="1144" w:left="1424" w:header="0" w:footer="966" w:gutter="0"/>
          <w:pgNumType w:fmt="decimal"/>
          <w:cols w:space="720" w:num="1"/>
        </w:sectPr>
      </w:pPr>
    </w:p>
    <w:p w14:paraId="3F619D29">
      <w:pPr>
        <w:pStyle w:val="2"/>
        <w:spacing w:line="251" w:lineRule="auto"/>
      </w:pPr>
    </w:p>
    <w:p w14:paraId="1B190172">
      <w:pPr>
        <w:pStyle w:val="2"/>
        <w:spacing w:line="252" w:lineRule="auto"/>
      </w:pPr>
    </w:p>
    <w:p w14:paraId="6A44059E">
      <w:pPr>
        <w:pStyle w:val="2"/>
        <w:spacing w:line="252" w:lineRule="auto"/>
      </w:pPr>
    </w:p>
    <w:p w14:paraId="7B0D2C7E">
      <w:pPr>
        <w:spacing w:before="78" w:line="239" w:lineRule="auto"/>
        <w:ind w:left="121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分期/分项验收</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应明确分期/分项验收的工作安排）   </w:t>
      </w:r>
    </w:p>
    <w:p w14:paraId="73018824">
      <w:pPr>
        <w:spacing w:before="98" w:line="220" w:lineRule="auto"/>
        <w:ind w:left="612"/>
        <w:rPr>
          <w:rFonts w:ascii="宋体" w:hAnsi="宋体" w:eastAsia="宋体" w:cs="宋体"/>
          <w:sz w:val="24"/>
          <w:szCs w:val="24"/>
        </w:rPr>
      </w:pPr>
      <w:r>
        <w:rPr>
          <w:rFonts w:ascii="宋体" w:hAnsi="宋体" w:eastAsia="宋体" w:cs="宋体"/>
          <w:spacing w:val="-3"/>
          <w:sz w:val="24"/>
          <w:szCs w:val="24"/>
        </w:rPr>
        <w:t>（4）履约验收程序：</w:t>
      </w:r>
      <w:r>
        <w:rPr>
          <w:rFonts w:ascii="宋体" w:hAnsi="宋体" w:eastAsia="宋体" w:cs="宋体"/>
          <w:sz w:val="24"/>
          <w:szCs w:val="24"/>
          <w:u w:val="single" w:color="auto"/>
        </w:rPr>
        <w:t xml:space="preserve">                                         </w:t>
      </w:r>
    </w:p>
    <w:p w14:paraId="364C3B43">
      <w:pPr>
        <w:spacing w:before="114" w:line="264" w:lineRule="auto"/>
        <w:ind w:left="126" w:right="63" w:firstLine="485"/>
        <w:rPr>
          <w:rFonts w:ascii="宋体" w:hAnsi="宋体" w:eastAsia="宋体" w:cs="宋体"/>
          <w:sz w:val="24"/>
          <w:szCs w:val="24"/>
        </w:rPr>
      </w:pPr>
      <w:r>
        <w:rPr>
          <w:rFonts w:ascii="宋体" w:hAnsi="宋体" w:eastAsia="宋体" w:cs="宋体"/>
          <w:sz w:val="24"/>
          <w:szCs w:val="24"/>
        </w:rPr>
        <w:t>（5）履约验收的内容</w:t>
      </w:r>
      <w:r>
        <w:rPr>
          <w:rFonts w:ascii="宋体" w:hAnsi="宋体" w:eastAsia="宋体" w:cs="宋体"/>
          <w:spacing w:val="-23"/>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23"/>
          <w:sz w:val="24"/>
          <w:szCs w:val="24"/>
          <w:u w:val="single" w:color="auto"/>
        </w:rPr>
        <w:t>（</w:t>
      </w:r>
      <w:r>
        <w:rPr>
          <w:rFonts w:ascii="宋体" w:hAnsi="宋体" w:eastAsia="宋体" w:cs="宋体"/>
          <w:sz w:val="24"/>
          <w:szCs w:val="24"/>
          <w:u w:val="single" w:color="auto"/>
        </w:rPr>
        <w:t>应当包括每一项技术和商务</w:t>
      </w:r>
      <w:r>
        <w:rPr>
          <w:rFonts w:ascii="宋体" w:hAnsi="宋体" w:eastAsia="宋体" w:cs="宋体"/>
          <w:spacing w:val="-1"/>
          <w:sz w:val="24"/>
          <w:szCs w:val="24"/>
          <w:u w:val="single" w:color="auto"/>
        </w:rPr>
        <w:t>要求的履约情况，特别是落</w:t>
      </w:r>
      <w:r>
        <w:rPr>
          <w:rFonts w:ascii="宋体" w:hAnsi="宋体" w:eastAsia="宋体" w:cs="宋体"/>
          <w:sz w:val="24"/>
          <w:szCs w:val="24"/>
        </w:rPr>
        <w:t xml:space="preserve"> </w:t>
      </w:r>
      <w:r>
        <w:rPr>
          <w:rFonts w:ascii="宋体" w:hAnsi="宋体" w:eastAsia="宋体" w:cs="宋体"/>
          <w:spacing w:val="-1"/>
          <w:sz w:val="24"/>
          <w:szCs w:val="24"/>
          <w:u w:val="single" w:color="auto"/>
        </w:rPr>
        <w:t>实政府采购扶持中小企业，支持绿色发展和乡村振兴等政策情况）</w:t>
      </w:r>
      <w:r>
        <w:rPr>
          <w:rFonts w:ascii="宋体" w:hAnsi="宋体" w:eastAsia="宋体" w:cs="宋体"/>
          <w:spacing w:val="-2"/>
          <w:sz w:val="24"/>
          <w:szCs w:val="24"/>
          <w:u w:val="single" w:color="auto"/>
        </w:rPr>
        <w:t xml:space="preserve">                  </w:t>
      </w:r>
    </w:p>
    <w:p w14:paraId="1ACCE295">
      <w:pPr>
        <w:spacing w:before="113" w:line="220" w:lineRule="auto"/>
        <w:ind w:left="612"/>
        <w:rPr>
          <w:rFonts w:ascii="宋体" w:hAnsi="宋体" w:eastAsia="宋体" w:cs="宋体"/>
          <w:sz w:val="24"/>
          <w:szCs w:val="24"/>
        </w:rPr>
      </w:pPr>
      <w:r>
        <w:rPr>
          <w:rFonts w:ascii="宋体" w:hAnsi="宋体" w:eastAsia="宋体" w:cs="宋体"/>
          <w:spacing w:val="-3"/>
          <w:sz w:val="24"/>
          <w:szCs w:val="24"/>
        </w:rPr>
        <w:t>（6）履约验收标准：</w:t>
      </w:r>
      <w:r>
        <w:rPr>
          <w:rFonts w:ascii="宋体" w:hAnsi="宋体" w:eastAsia="宋体" w:cs="宋体"/>
          <w:sz w:val="24"/>
          <w:szCs w:val="24"/>
          <w:u w:val="single" w:color="auto"/>
        </w:rPr>
        <w:t xml:space="preserve">                                         </w:t>
      </w:r>
    </w:p>
    <w:p w14:paraId="5AB5B5BC">
      <w:pPr>
        <w:spacing w:before="102" w:line="239" w:lineRule="auto"/>
        <w:ind w:left="612"/>
        <w:rPr>
          <w:rFonts w:ascii="宋体" w:hAnsi="宋体" w:eastAsia="宋体" w:cs="宋体"/>
          <w:sz w:val="24"/>
          <w:szCs w:val="24"/>
        </w:rPr>
      </w:pPr>
      <w:r>
        <w:rPr>
          <w:rFonts w:ascii="宋体" w:hAnsi="宋体" w:eastAsia="宋体" w:cs="宋体"/>
          <w:spacing w:val="-1"/>
          <w:sz w:val="24"/>
          <w:szCs w:val="24"/>
        </w:rPr>
        <w:t>（7）是否以采购活动中供应商提供的样品作为参考：</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703ED6B7">
      <w:pPr>
        <w:spacing w:before="102" w:line="220" w:lineRule="auto"/>
        <w:ind w:left="612"/>
        <w:rPr>
          <w:rFonts w:ascii="宋体" w:hAnsi="宋体" w:eastAsia="宋体" w:cs="宋体"/>
          <w:sz w:val="24"/>
          <w:szCs w:val="24"/>
        </w:rPr>
      </w:pPr>
      <w:r>
        <w:rPr>
          <w:rFonts w:ascii="宋体" w:hAnsi="宋体" w:eastAsia="宋体" w:cs="宋体"/>
          <w:sz w:val="24"/>
          <w:szCs w:val="24"/>
        </w:rPr>
        <w:t>（8）履约验收其他事项</w:t>
      </w:r>
      <w:r>
        <w:rPr>
          <w:rFonts w:ascii="宋体" w:hAnsi="宋体" w:eastAsia="宋体" w:cs="宋体"/>
          <w:spacing w:val="-11"/>
          <w:sz w:val="24"/>
          <w:szCs w:val="24"/>
        </w:rPr>
        <w:t>：</w:t>
      </w:r>
      <w:r>
        <w:rPr>
          <w:rFonts w:ascii="宋体" w:hAnsi="宋体" w:eastAsia="宋体" w:cs="宋体"/>
          <w:spacing w:val="24"/>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产权过户登记等）           </w:t>
      </w:r>
    </w:p>
    <w:p w14:paraId="3284E0E6">
      <w:pPr>
        <w:spacing w:before="113" w:line="220" w:lineRule="auto"/>
        <w:ind w:left="605"/>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组成合同的文件</w:t>
      </w:r>
    </w:p>
    <w:p w14:paraId="767CA0E0">
      <w:pPr>
        <w:spacing w:before="114" w:line="295" w:lineRule="auto"/>
        <w:ind w:left="121" w:firstLine="480"/>
        <w:rPr>
          <w:rFonts w:ascii="宋体" w:hAnsi="宋体" w:eastAsia="宋体" w:cs="宋体"/>
          <w:sz w:val="24"/>
          <w:szCs w:val="24"/>
        </w:rPr>
      </w:pPr>
      <w:r>
        <w:rPr>
          <w:rFonts w:ascii="宋体" w:hAnsi="宋体" w:eastAsia="宋体" w:cs="宋体"/>
          <w:spacing w:val="-6"/>
          <w:sz w:val="24"/>
          <w:szCs w:val="24"/>
        </w:rPr>
        <w:t>本协议书与下列文件一起构成合同文件，如下述文件</w:t>
      </w:r>
      <w:r>
        <w:rPr>
          <w:rFonts w:ascii="宋体" w:hAnsi="宋体" w:eastAsia="宋体" w:cs="宋体"/>
          <w:spacing w:val="-7"/>
          <w:sz w:val="24"/>
          <w:szCs w:val="24"/>
        </w:rPr>
        <w:t>之间有任何抵触、矛盾或歧义，</w:t>
      </w:r>
      <w:r>
        <w:rPr>
          <w:rFonts w:ascii="宋体" w:hAnsi="宋体" w:eastAsia="宋体" w:cs="宋体"/>
          <w:sz w:val="24"/>
          <w:szCs w:val="24"/>
        </w:rPr>
        <w:t xml:space="preserve"> </w:t>
      </w:r>
      <w:r>
        <w:rPr>
          <w:rFonts w:ascii="宋体" w:hAnsi="宋体" w:eastAsia="宋体" w:cs="宋体"/>
          <w:spacing w:val="-2"/>
          <w:sz w:val="24"/>
          <w:szCs w:val="24"/>
        </w:rPr>
        <w:t>应按以下顺序解释：</w:t>
      </w:r>
    </w:p>
    <w:p w14:paraId="50A5D00C">
      <w:pPr>
        <w:spacing w:before="33" w:line="219" w:lineRule="auto"/>
        <w:ind w:left="612"/>
        <w:rPr>
          <w:rFonts w:ascii="宋体" w:hAnsi="宋体" w:eastAsia="宋体" w:cs="宋体"/>
          <w:sz w:val="24"/>
          <w:szCs w:val="24"/>
        </w:rPr>
      </w:pPr>
      <w:r>
        <w:rPr>
          <w:rFonts w:ascii="宋体" w:hAnsi="宋体" w:eastAsia="宋体" w:cs="宋体"/>
          <w:spacing w:val="-1"/>
          <w:sz w:val="24"/>
          <w:szCs w:val="24"/>
        </w:rPr>
        <w:t>（1）政府采购合同协议书及其变更、补充协议</w:t>
      </w:r>
    </w:p>
    <w:p w14:paraId="00224335">
      <w:pPr>
        <w:spacing w:before="116" w:line="219" w:lineRule="auto"/>
        <w:ind w:left="612"/>
        <w:rPr>
          <w:rFonts w:ascii="宋体" w:hAnsi="宋体" w:eastAsia="宋体" w:cs="宋体"/>
          <w:sz w:val="24"/>
          <w:szCs w:val="24"/>
        </w:rPr>
      </w:pPr>
      <w:r>
        <w:rPr>
          <w:rFonts w:ascii="宋体" w:hAnsi="宋体" w:eastAsia="宋体" w:cs="宋体"/>
          <w:spacing w:val="-2"/>
          <w:sz w:val="24"/>
          <w:szCs w:val="24"/>
        </w:rPr>
        <w:t>（2）政府采购合同专用条款</w:t>
      </w:r>
    </w:p>
    <w:p w14:paraId="16EBC017">
      <w:pPr>
        <w:spacing w:before="116" w:line="219" w:lineRule="auto"/>
        <w:ind w:left="612"/>
        <w:rPr>
          <w:rFonts w:ascii="宋体" w:hAnsi="宋体" w:eastAsia="宋体" w:cs="宋体"/>
          <w:sz w:val="24"/>
          <w:szCs w:val="24"/>
        </w:rPr>
      </w:pPr>
      <w:r>
        <w:rPr>
          <w:rFonts w:ascii="宋体" w:hAnsi="宋体" w:eastAsia="宋体" w:cs="宋体"/>
          <w:spacing w:val="-2"/>
          <w:sz w:val="24"/>
          <w:szCs w:val="24"/>
        </w:rPr>
        <w:t>（3）政府采购合同通用条款</w:t>
      </w:r>
    </w:p>
    <w:p w14:paraId="2798D477">
      <w:pPr>
        <w:spacing w:before="114" w:line="219" w:lineRule="auto"/>
        <w:ind w:left="612"/>
        <w:rPr>
          <w:rFonts w:ascii="宋体" w:hAnsi="宋体" w:eastAsia="宋体" w:cs="宋体"/>
          <w:sz w:val="24"/>
          <w:szCs w:val="24"/>
        </w:rPr>
      </w:pPr>
      <w:r>
        <w:rPr>
          <w:rFonts w:ascii="宋体" w:hAnsi="宋体" w:eastAsia="宋体" w:cs="宋体"/>
          <w:spacing w:val="-2"/>
          <w:sz w:val="24"/>
          <w:szCs w:val="24"/>
        </w:rPr>
        <w:t>（4）中标（成交）通知书</w:t>
      </w:r>
    </w:p>
    <w:p w14:paraId="664EDC7D">
      <w:pPr>
        <w:spacing w:before="116" w:line="220" w:lineRule="auto"/>
        <w:ind w:left="612"/>
        <w:rPr>
          <w:rFonts w:ascii="宋体" w:hAnsi="宋体" w:eastAsia="宋体" w:cs="宋体"/>
          <w:sz w:val="24"/>
          <w:szCs w:val="24"/>
        </w:rPr>
      </w:pPr>
      <w:r>
        <w:rPr>
          <w:rFonts w:ascii="宋体" w:hAnsi="宋体" w:eastAsia="宋体" w:cs="宋体"/>
          <w:spacing w:val="-2"/>
          <w:sz w:val="24"/>
          <w:szCs w:val="24"/>
        </w:rPr>
        <w:t>（5）投标（响应）文件</w:t>
      </w:r>
    </w:p>
    <w:p w14:paraId="16F1A4FB">
      <w:pPr>
        <w:spacing w:before="115" w:line="219" w:lineRule="auto"/>
        <w:ind w:left="612"/>
        <w:rPr>
          <w:rFonts w:ascii="宋体" w:hAnsi="宋体" w:eastAsia="宋体" w:cs="宋体"/>
          <w:sz w:val="24"/>
          <w:szCs w:val="24"/>
        </w:rPr>
      </w:pPr>
      <w:r>
        <w:rPr>
          <w:rFonts w:ascii="宋体" w:hAnsi="宋体" w:eastAsia="宋体" w:cs="宋体"/>
          <w:spacing w:val="-3"/>
          <w:sz w:val="24"/>
          <w:szCs w:val="24"/>
        </w:rPr>
        <w:t>（6）采购文件</w:t>
      </w:r>
    </w:p>
    <w:p w14:paraId="71287D6A">
      <w:pPr>
        <w:spacing w:before="113" w:line="220" w:lineRule="auto"/>
        <w:ind w:left="612"/>
        <w:rPr>
          <w:rFonts w:ascii="宋体" w:hAnsi="宋体" w:eastAsia="宋体" w:cs="宋体"/>
          <w:sz w:val="24"/>
          <w:szCs w:val="24"/>
        </w:rPr>
      </w:pPr>
      <w:r>
        <w:rPr>
          <w:rFonts w:ascii="宋体" w:hAnsi="宋体" w:eastAsia="宋体" w:cs="宋体"/>
          <w:spacing w:val="-2"/>
          <w:sz w:val="24"/>
          <w:szCs w:val="24"/>
        </w:rPr>
        <w:t>（7）有关技术文件，图纸</w:t>
      </w:r>
    </w:p>
    <w:p w14:paraId="4B813938">
      <w:pPr>
        <w:spacing w:before="115" w:line="264" w:lineRule="auto"/>
        <w:ind w:left="123" w:right="135" w:firstLine="489"/>
        <w:rPr>
          <w:rFonts w:ascii="宋体" w:hAnsi="宋体" w:eastAsia="宋体" w:cs="宋体"/>
          <w:sz w:val="24"/>
          <w:szCs w:val="24"/>
        </w:rPr>
      </w:pPr>
      <w:r>
        <w:rPr>
          <w:rFonts w:ascii="宋体" w:hAnsi="宋体" w:eastAsia="宋体" w:cs="宋体"/>
          <w:spacing w:val="-1"/>
          <w:sz w:val="24"/>
          <w:szCs w:val="24"/>
        </w:rPr>
        <w:t>（8）国家法律、行政法规和规章制度规定或合同约定的作为合同组成部分的其他</w:t>
      </w:r>
      <w:r>
        <w:rPr>
          <w:rFonts w:ascii="宋体" w:hAnsi="宋体" w:eastAsia="宋体" w:cs="宋体"/>
          <w:spacing w:val="14"/>
          <w:sz w:val="24"/>
          <w:szCs w:val="24"/>
        </w:rPr>
        <w:t xml:space="preserve"> </w:t>
      </w:r>
      <w:r>
        <w:rPr>
          <w:rFonts w:ascii="宋体" w:hAnsi="宋体" w:eastAsia="宋体" w:cs="宋体"/>
          <w:spacing w:val="-6"/>
          <w:sz w:val="24"/>
          <w:szCs w:val="24"/>
        </w:rPr>
        <w:t>文件</w:t>
      </w:r>
    </w:p>
    <w:p w14:paraId="473CF749">
      <w:pPr>
        <w:spacing w:before="113" w:line="221" w:lineRule="auto"/>
        <w:ind w:left="603"/>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合同生效</w:t>
      </w:r>
    </w:p>
    <w:p w14:paraId="3CA0E75A">
      <w:pPr>
        <w:spacing w:before="114" w:line="219" w:lineRule="auto"/>
        <w:ind w:left="602"/>
        <w:rPr>
          <w:rFonts w:ascii="宋体" w:hAnsi="宋体" w:eastAsia="宋体" w:cs="宋体"/>
          <w:sz w:val="24"/>
          <w:szCs w:val="24"/>
        </w:rPr>
      </w:pPr>
      <w:r>
        <w:rPr>
          <w:rFonts w:ascii="宋体" w:hAnsi="宋体" w:eastAsia="宋体" w:cs="宋体"/>
          <w:spacing w:val="-1"/>
          <w:sz w:val="24"/>
          <w:szCs w:val="24"/>
        </w:rPr>
        <w:t>本合同自</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生效。</w:t>
      </w:r>
    </w:p>
    <w:p w14:paraId="487D7B5D">
      <w:pPr>
        <w:spacing w:before="115" w:line="220" w:lineRule="auto"/>
        <w:ind w:left="606"/>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合同份数</w:t>
      </w:r>
    </w:p>
    <w:p w14:paraId="5F0C101A">
      <w:pPr>
        <w:spacing w:before="113" w:line="219" w:lineRule="auto"/>
        <w:ind w:left="602"/>
        <w:rPr>
          <w:rFonts w:ascii="宋体" w:hAnsi="宋体" w:eastAsia="宋体" w:cs="宋体"/>
          <w:sz w:val="24"/>
          <w:szCs w:val="24"/>
        </w:rPr>
      </w:pPr>
      <w:r>
        <w:rPr>
          <w:rFonts w:ascii="宋体" w:hAnsi="宋体" w:eastAsia="宋体" w:cs="宋体"/>
          <w:spacing w:val="-1"/>
          <w:sz w:val="24"/>
          <w:szCs w:val="24"/>
        </w:rPr>
        <w:t>本合同一式</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份，甲方执</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份，乙方执</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份，均具有同等法律效力。</w:t>
      </w:r>
    </w:p>
    <w:p w14:paraId="00102E69">
      <w:pPr>
        <w:spacing w:before="116" w:line="296" w:lineRule="auto"/>
        <w:ind w:left="602" w:right="3735"/>
        <w:rPr>
          <w:rFonts w:ascii="宋体" w:hAnsi="宋体" w:eastAsia="宋体" w:cs="宋体"/>
          <w:sz w:val="24"/>
          <w:szCs w:val="24"/>
        </w:rPr>
      </w:pPr>
      <w:r>
        <w:rPr>
          <w:rFonts w:ascii="宋体" w:hAnsi="宋体" w:eastAsia="宋体" w:cs="宋体"/>
          <w:spacing w:val="-6"/>
          <w:sz w:val="24"/>
          <w:szCs w:val="24"/>
        </w:rPr>
        <w:t>合同订立时间：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6"/>
          <w:sz w:val="24"/>
          <w:szCs w:val="24"/>
        </w:rPr>
        <w:t>日</w:t>
      </w:r>
      <w:r>
        <w:rPr>
          <w:rFonts w:ascii="宋体" w:hAnsi="宋体" w:eastAsia="宋体" w:cs="宋体"/>
          <w:sz w:val="24"/>
          <w:szCs w:val="24"/>
        </w:rPr>
        <w:t xml:space="preserve"> </w:t>
      </w:r>
      <w:r>
        <w:rPr>
          <w:rFonts w:ascii="宋体" w:hAnsi="宋体" w:eastAsia="宋体" w:cs="宋体"/>
          <w:spacing w:val="-2"/>
          <w:sz w:val="24"/>
          <w:szCs w:val="24"/>
        </w:rPr>
        <w:t>合同订立地点：</w:t>
      </w:r>
      <w:r>
        <w:rPr>
          <w:rFonts w:ascii="宋体" w:hAnsi="宋体" w:eastAsia="宋体" w:cs="宋体"/>
          <w:sz w:val="24"/>
          <w:szCs w:val="24"/>
          <w:u w:val="single" w:color="auto"/>
        </w:rPr>
        <w:t xml:space="preserve">                           </w:t>
      </w:r>
    </w:p>
    <w:p w14:paraId="760B03E5">
      <w:pPr>
        <w:spacing w:before="30" w:line="219" w:lineRule="auto"/>
        <w:ind w:left="619"/>
        <w:rPr>
          <w:rFonts w:ascii="宋体" w:hAnsi="宋体" w:eastAsia="宋体" w:cs="宋体"/>
          <w:sz w:val="24"/>
          <w:szCs w:val="24"/>
        </w:rPr>
      </w:pPr>
      <w:r>
        <w:rPr>
          <w:rFonts w:ascii="宋体" w:hAnsi="宋体" w:eastAsia="宋体" w:cs="宋体"/>
          <w:spacing w:val="-1"/>
          <w:sz w:val="24"/>
          <w:szCs w:val="24"/>
        </w:rPr>
        <w:t>附件：具体标的及其技术要求和商务要求、联合协议、分包意向协议等。</w:t>
      </w:r>
    </w:p>
    <w:p w14:paraId="688C95EB">
      <w:pPr>
        <w:spacing w:line="17" w:lineRule="auto"/>
        <w:rPr>
          <w:rFonts w:ascii="Arial"/>
          <w:sz w:val="2"/>
        </w:rPr>
      </w:pPr>
    </w:p>
    <w:tbl>
      <w:tblPr>
        <w:tblStyle w:val="8"/>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6"/>
        <w:gridCol w:w="2155"/>
        <w:gridCol w:w="2312"/>
      </w:tblGrid>
      <w:tr w14:paraId="1BB9D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689" w:type="dxa"/>
            <w:gridSpan w:val="2"/>
            <w:vAlign w:val="top"/>
          </w:tcPr>
          <w:p w14:paraId="0B43BD0E">
            <w:pPr>
              <w:pStyle w:val="9"/>
              <w:spacing w:before="39" w:line="214" w:lineRule="auto"/>
              <w:ind w:left="672" w:right="106" w:hanging="525"/>
            </w:pPr>
            <w:r>
              <w:rPr>
                <w:spacing w:val="-7"/>
              </w:rPr>
              <w:t>甲方（采购人、受采购人委托签订合同的单</w:t>
            </w:r>
            <w:r>
              <w:rPr>
                <w:spacing w:val="2"/>
              </w:rPr>
              <w:t xml:space="preserve"> </w:t>
            </w:r>
            <w:r>
              <w:rPr>
                <w:spacing w:val="-1"/>
              </w:rPr>
              <w:t>位或采购文件约定的合同甲方）</w:t>
            </w:r>
          </w:p>
        </w:tc>
        <w:tc>
          <w:tcPr>
            <w:tcW w:w="4467" w:type="dxa"/>
            <w:gridSpan w:val="2"/>
            <w:vAlign w:val="top"/>
          </w:tcPr>
          <w:p w14:paraId="7E50EFFA">
            <w:pPr>
              <w:pStyle w:val="9"/>
              <w:spacing w:before="189" w:line="219" w:lineRule="auto"/>
              <w:ind w:left="1418"/>
            </w:pPr>
            <w:r>
              <w:rPr>
                <w:spacing w:val="-5"/>
              </w:rPr>
              <w:t>乙方（供应商）</w:t>
            </w:r>
          </w:p>
        </w:tc>
      </w:tr>
      <w:tr w14:paraId="30555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3" w:type="dxa"/>
            <w:vAlign w:val="top"/>
          </w:tcPr>
          <w:p w14:paraId="729940D5">
            <w:pPr>
              <w:pStyle w:val="9"/>
              <w:spacing w:before="192" w:line="225" w:lineRule="auto"/>
              <w:ind w:left="558" w:right="108" w:hanging="440"/>
            </w:pPr>
            <w:r>
              <w:rPr>
                <w:spacing w:val="-12"/>
              </w:rPr>
              <w:t>单位名称（公章或</w:t>
            </w:r>
            <w:r>
              <w:rPr>
                <w:spacing w:val="6"/>
              </w:rPr>
              <w:t xml:space="preserve"> </w:t>
            </w:r>
            <w:r>
              <w:rPr>
                <w:spacing w:val="-3"/>
              </w:rPr>
              <w:t>合同章）</w:t>
            </w:r>
          </w:p>
        </w:tc>
        <w:tc>
          <w:tcPr>
            <w:tcW w:w="2626" w:type="dxa"/>
            <w:vAlign w:val="top"/>
          </w:tcPr>
          <w:p w14:paraId="0BBC9310">
            <w:pPr>
              <w:rPr>
                <w:rFonts w:ascii="Arial"/>
                <w:sz w:val="21"/>
              </w:rPr>
            </w:pPr>
          </w:p>
        </w:tc>
        <w:tc>
          <w:tcPr>
            <w:tcW w:w="2155" w:type="dxa"/>
            <w:vAlign w:val="top"/>
          </w:tcPr>
          <w:p w14:paraId="63B9883D">
            <w:pPr>
              <w:pStyle w:val="9"/>
              <w:spacing w:before="192" w:line="225" w:lineRule="auto"/>
              <w:ind w:left="604" w:right="115" w:hanging="479"/>
            </w:pPr>
            <w:r>
              <w:rPr>
                <w:spacing w:val="-2"/>
              </w:rPr>
              <w:t>单位名称（公章或</w:t>
            </w:r>
            <w:r>
              <w:rPr>
                <w:spacing w:val="3"/>
              </w:rPr>
              <w:t xml:space="preserve"> </w:t>
            </w:r>
            <w:r>
              <w:rPr>
                <w:spacing w:val="-3"/>
              </w:rPr>
              <w:t>合同章）</w:t>
            </w:r>
          </w:p>
        </w:tc>
        <w:tc>
          <w:tcPr>
            <w:tcW w:w="2312" w:type="dxa"/>
            <w:vAlign w:val="top"/>
          </w:tcPr>
          <w:p w14:paraId="14DE8CD4">
            <w:pPr>
              <w:rPr>
                <w:rFonts w:ascii="Arial"/>
                <w:sz w:val="21"/>
              </w:rPr>
            </w:pPr>
          </w:p>
        </w:tc>
      </w:tr>
      <w:tr w14:paraId="75247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2063" w:type="dxa"/>
            <w:vAlign w:val="top"/>
          </w:tcPr>
          <w:p w14:paraId="3547D645">
            <w:pPr>
              <w:pStyle w:val="9"/>
              <w:spacing w:before="168" w:line="220" w:lineRule="auto"/>
              <w:ind w:left="438"/>
            </w:pPr>
            <w:r>
              <w:rPr>
                <w:spacing w:val="-3"/>
              </w:rPr>
              <w:t>法定代表人</w:t>
            </w:r>
          </w:p>
          <w:p w14:paraId="13A6BDDA">
            <w:pPr>
              <w:pStyle w:val="9"/>
              <w:spacing w:before="13" w:line="220" w:lineRule="auto"/>
              <w:ind w:left="258"/>
            </w:pPr>
            <w:r>
              <w:rPr>
                <w:spacing w:val="-2"/>
              </w:rPr>
              <w:t>或其委托代理人</w:t>
            </w:r>
          </w:p>
          <w:p w14:paraId="001D968B">
            <w:pPr>
              <w:pStyle w:val="9"/>
              <w:spacing w:before="14" w:line="219" w:lineRule="auto"/>
              <w:ind w:left="569"/>
            </w:pPr>
            <w:r>
              <w:rPr>
                <w:spacing w:val="-6"/>
              </w:rPr>
              <w:t>（签章）</w:t>
            </w:r>
          </w:p>
        </w:tc>
        <w:tc>
          <w:tcPr>
            <w:tcW w:w="2626" w:type="dxa"/>
            <w:vAlign w:val="top"/>
          </w:tcPr>
          <w:p w14:paraId="26526D0E">
            <w:pPr>
              <w:rPr>
                <w:rFonts w:ascii="Arial"/>
                <w:sz w:val="21"/>
              </w:rPr>
            </w:pPr>
          </w:p>
        </w:tc>
        <w:tc>
          <w:tcPr>
            <w:tcW w:w="2155" w:type="dxa"/>
            <w:vAlign w:val="top"/>
          </w:tcPr>
          <w:p w14:paraId="462B6B1E">
            <w:pPr>
              <w:pStyle w:val="9"/>
              <w:spacing w:before="168" w:line="220" w:lineRule="auto"/>
              <w:ind w:left="484"/>
            </w:pPr>
            <w:r>
              <w:rPr>
                <w:spacing w:val="-3"/>
              </w:rPr>
              <w:t>法定代表人</w:t>
            </w:r>
          </w:p>
          <w:p w14:paraId="5A2EDC94">
            <w:pPr>
              <w:pStyle w:val="9"/>
              <w:spacing w:before="13" w:line="220" w:lineRule="auto"/>
              <w:ind w:left="246"/>
            </w:pPr>
            <w:r>
              <w:rPr>
                <w:spacing w:val="-2"/>
              </w:rPr>
              <w:t>或其委托代理人</w:t>
            </w:r>
          </w:p>
          <w:p w14:paraId="51891A0D">
            <w:pPr>
              <w:pStyle w:val="9"/>
              <w:spacing w:before="14" w:line="219" w:lineRule="auto"/>
              <w:ind w:left="615"/>
            </w:pPr>
            <w:r>
              <w:rPr>
                <w:spacing w:val="-6"/>
              </w:rPr>
              <w:t>（签章）</w:t>
            </w:r>
          </w:p>
        </w:tc>
        <w:tc>
          <w:tcPr>
            <w:tcW w:w="2312" w:type="dxa"/>
            <w:vAlign w:val="top"/>
          </w:tcPr>
          <w:p w14:paraId="3750E62B">
            <w:pPr>
              <w:rPr>
                <w:rFonts w:ascii="Arial"/>
                <w:sz w:val="21"/>
              </w:rPr>
            </w:pPr>
          </w:p>
        </w:tc>
      </w:tr>
      <w:tr w14:paraId="0C638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6C1E3702">
            <w:pPr>
              <w:pStyle w:val="9"/>
              <w:spacing w:before="127" w:line="221" w:lineRule="auto"/>
              <w:ind w:left="676"/>
            </w:pPr>
            <w:r>
              <w:rPr>
                <w:spacing w:val="-5"/>
              </w:rPr>
              <w:t>住</w:t>
            </w:r>
            <w:r>
              <w:rPr>
                <w:spacing w:val="4"/>
              </w:rPr>
              <w:t xml:space="preserve">  </w:t>
            </w:r>
            <w:r>
              <w:rPr>
                <w:spacing w:val="-5"/>
              </w:rPr>
              <w:t>所</w:t>
            </w:r>
          </w:p>
        </w:tc>
        <w:tc>
          <w:tcPr>
            <w:tcW w:w="2626" w:type="dxa"/>
            <w:vAlign w:val="top"/>
          </w:tcPr>
          <w:p w14:paraId="713EABC8">
            <w:pPr>
              <w:rPr>
                <w:rFonts w:ascii="Arial"/>
                <w:sz w:val="21"/>
              </w:rPr>
            </w:pPr>
          </w:p>
        </w:tc>
        <w:tc>
          <w:tcPr>
            <w:tcW w:w="2155" w:type="dxa"/>
            <w:vAlign w:val="top"/>
          </w:tcPr>
          <w:p w14:paraId="0816314E">
            <w:pPr>
              <w:pStyle w:val="9"/>
              <w:spacing w:before="127" w:line="221" w:lineRule="auto"/>
              <w:ind w:left="723"/>
            </w:pPr>
            <w:r>
              <w:rPr>
                <w:spacing w:val="-5"/>
              </w:rPr>
              <w:t>住</w:t>
            </w:r>
            <w:r>
              <w:rPr>
                <w:spacing w:val="4"/>
              </w:rPr>
              <w:t xml:space="preserve">  </w:t>
            </w:r>
            <w:r>
              <w:rPr>
                <w:spacing w:val="-5"/>
              </w:rPr>
              <w:t>所</w:t>
            </w:r>
          </w:p>
        </w:tc>
        <w:tc>
          <w:tcPr>
            <w:tcW w:w="2312" w:type="dxa"/>
            <w:vAlign w:val="top"/>
          </w:tcPr>
          <w:p w14:paraId="0F6213DD">
            <w:pPr>
              <w:rPr>
                <w:rFonts w:ascii="Arial"/>
                <w:sz w:val="21"/>
              </w:rPr>
            </w:pPr>
          </w:p>
        </w:tc>
      </w:tr>
      <w:tr w14:paraId="31EA7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772A8878">
            <w:pPr>
              <w:pStyle w:val="9"/>
              <w:spacing w:before="127" w:line="222" w:lineRule="auto"/>
              <w:ind w:left="558"/>
            </w:pPr>
            <w:r>
              <w:rPr>
                <w:spacing w:val="-9"/>
              </w:rPr>
              <w:t>联</w:t>
            </w:r>
            <w:r>
              <w:rPr>
                <w:spacing w:val="15"/>
              </w:rPr>
              <w:t xml:space="preserve"> </w:t>
            </w:r>
            <w:r>
              <w:rPr>
                <w:spacing w:val="-9"/>
              </w:rPr>
              <w:t>系</w:t>
            </w:r>
            <w:r>
              <w:rPr>
                <w:spacing w:val="11"/>
              </w:rPr>
              <w:t xml:space="preserve"> </w:t>
            </w:r>
            <w:r>
              <w:rPr>
                <w:spacing w:val="-9"/>
              </w:rPr>
              <w:t>人</w:t>
            </w:r>
          </w:p>
        </w:tc>
        <w:tc>
          <w:tcPr>
            <w:tcW w:w="2626" w:type="dxa"/>
            <w:vAlign w:val="top"/>
          </w:tcPr>
          <w:p w14:paraId="53FCB57F">
            <w:pPr>
              <w:rPr>
                <w:rFonts w:ascii="Arial"/>
                <w:sz w:val="21"/>
              </w:rPr>
            </w:pPr>
          </w:p>
        </w:tc>
        <w:tc>
          <w:tcPr>
            <w:tcW w:w="2155" w:type="dxa"/>
            <w:vAlign w:val="top"/>
          </w:tcPr>
          <w:p w14:paraId="55639A11">
            <w:pPr>
              <w:pStyle w:val="9"/>
              <w:spacing w:before="127" w:line="222" w:lineRule="auto"/>
              <w:ind w:left="604"/>
            </w:pPr>
            <w:r>
              <w:rPr>
                <w:spacing w:val="-9"/>
              </w:rPr>
              <w:t>联</w:t>
            </w:r>
            <w:r>
              <w:rPr>
                <w:spacing w:val="15"/>
              </w:rPr>
              <w:t xml:space="preserve"> </w:t>
            </w:r>
            <w:r>
              <w:rPr>
                <w:spacing w:val="-9"/>
              </w:rPr>
              <w:t>系</w:t>
            </w:r>
            <w:r>
              <w:rPr>
                <w:spacing w:val="11"/>
              </w:rPr>
              <w:t xml:space="preserve"> </w:t>
            </w:r>
            <w:r>
              <w:rPr>
                <w:spacing w:val="-9"/>
              </w:rPr>
              <w:t>人</w:t>
            </w:r>
          </w:p>
        </w:tc>
        <w:tc>
          <w:tcPr>
            <w:tcW w:w="2312" w:type="dxa"/>
            <w:vAlign w:val="top"/>
          </w:tcPr>
          <w:p w14:paraId="2C2354BC">
            <w:pPr>
              <w:rPr>
                <w:rFonts w:ascii="Arial"/>
                <w:sz w:val="21"/>
              </w:rPr>
            </w:pPr>
          </w:p>
        </w:tc>
      </w:tr>
    </w:tbl>
    <w:p w14:paraId="2A229987">
      <w:pPr>
        <w:pStyle w:val="2"/>
      </w:pPr>
    </w:p>
    <w:p w14:paraId="755EF8CF">
      <w:pPr>
        <w:sectPr>
          <w:footerReference r:id="rId23" w:type="default"/>
          <w:pgSz w:w="11906" w:h="16839"/>
          <w:pgMar w:top="400" w:right="1354" w:bottom="1145" w:left="1304" w:header="0" w:footer="966" w:gutter="0"/>
          <w:pgNumType w:fmt="decimal"/>
          <w:cols w:space="720" w:num="1"/>
        </w:sectPr>
      </w:pPr>
    </w:p>
    <w:p w14:paraId="6D079352">
      <w:pPr>
        <w:spacing w:before="3"/>
      </w:pPr>
    </w:p>
    <w:p w14:paraId="47DD29E0">
      <w:pPr>
        <w:spacing w:before="3"/>
      </w:pPr>
    </w:p>
    <w:p w14:paraId="00316156">
      <w:pPr>
        <w:spacing w:before="3"/>
      </w:pPr>
    </w:p>
    <w:tbl>
      <w:tblPr>
        <w:tblStyle w:val="8"/>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6"/>
        <w:gridCol w:w="2155"/>
        <w:gridCol w:w="2312"/>
      </w:tblGrid>
      <w:tr w14:paraId="0FB4D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63" w:type="dxa"/>
            <w:vAlign w:val="top"/>
          </w:tcPr>
          <w:p w14:paraId="7F0DB631">
            <w:pPr>
              <w:pStyle w:val="9"/>
              <w:spacing w:before="124" w:line="222" w:lineRule="auto"/>
              <w:ind w:left="558"/>
            </w:pPr>
            <w:r>
              <w:rPr>
                <w:spacing w:val="-3"/>
              </w:rPr>
              <w:t>联系电话</w:t>
            </w:r>
          </w:p>
        </w:tc>
        <w:tc>
          <w:tcPr>
            <w:tcW w:w="2626" w:type="dxa"/>
            <w:vAlign w:val="top"/>
          </w:tcPr>
          <w:p w14:paraId="2BBD9154">
            <w:pPr>
              <w:rPr>
                <w:rFonts w:ascii="Arial"/>
                <w:sz w:val="21"/>
              </w:rPr>
            </w:pPr>
          </w:p>
        </w:tc>
        <w:tc>
          <w:tcPr>
            <w:tcW w:w="2155" w:type="dxa"/>
            <w:vAlign w:val="top"/>
          </w:tcPr>
          <w:p w14:paraId="5DEB1933">
            <w:pPr>
              <w:pStyle w:val="9"/>
              <w:spacing w:before="124" w:line="222" w:lineRule="auto"/>
              <w:ind w:left="604"/>
            </w:pPr>
            <w:r>
              <w:rPr>
                <w:spacing w:val="-3"/>
              </w:rPr>
              <w:t>联系电话</w:t>
            </w:r>
          </w:p>
        </w:tc>
        <w:tc>
          <w:tcPr>
            <w:tcW w:w="2312" w:type="dxa"/>
            <w:vAlign w:val="top"/>
          </w:tcPr>
          <w:p w14:paraId="176AD313">
            <w:pPr>
              <w:rPr>
                <w:rFonts w:ascii="Arial"/>
                <w:sz w:val="21"/>
              </w:rPr>
            </w:pPr>
          </w:p>
        </w:tc>
      </w:tr>
      <w:tr w14:paraId="2B1AD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578DB17">
            <w:pPr>
              <w:pStyle w:val="9"/>
              <w:spacing w:before="124" w:line="220" w:lineRule="auto"/>
              <w:ind w:left="557"/>
            </w:pPr>
            <w:r>
              <w:rPr>
                <w:spacing w:val="-3"/>
              </w:rPr>
              <w:t>通信地址</w:t>
            </w:r>
          </w:p>
        </w:tc>
        <w:tc>
          <w:tcPr>
            <w:tcW w:w="2626" w:type="dxa"/>
            <w:vAlign w:val="top"/>
          </w:tcPr>
          <w:p w14:paraId="5780317B">
            <w:pPr>
              <w:rPr>
                <w:rFonts w:ascii="Arial"/>
                <w:sz w:val="21"/>
              </w:rPr>
            </w:pPr>
          </w:p>
        </w:tc>
        <w:tc>
          <w:tcPr>
            <w:tcW w:w="2155" w:type="dxa"/>
            <w:vAlign w:val="top"/>
          </w:tcPr>
          <w:p w14:paraId="150B379B">
            <w:pPr>
              <w:pStyle w:val="9"/>
              <w:spacing w:before="124" w:line="220" w:lineRule="auto"/>
              <w:ind w:left="603"/>
            </w:pPr>
            <w:r>
              <w:rPr>
                <w:spacing w:val="-3"/>
              </w:rPr>
              <w:t>通信地址</w:t>
            </w:r>
          </w:p>
        </w:tc>
        <w:tc>
          <w:tcPr>
            <w:tcW w:w="2312" w:type="dxa"/>
            <w:vAlign w:val="top"/>
          </w:tcPr>
          <w:p w14:paraId="0C96A2FE">
            <w:pPr>
              <w:rPr>
                <w:rFonts w:ascii="Arial"/>
                <w:sz w:val="21"/>
              </w:rPr>
            </w:pPr>
          </w:p>
        </w:tc>
      </w:tr>
      <w:tr w14:paraId="3A757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7859E505">
            <w:pPr>
              <w:pStyle w:val="9"/>
              <w:spacing w:before="124" w:line="220" w:lineRule="auto"/>
              <w:ind w:left="575"/>
            </w:pPr>
            <w:r>
              <w:rPr>
                <w:spacing w:val="-7"/>
              </w:rPr>
              <w:t>邮政编码</w:t>
            </w:r>
          </w:p>
        </w:tc>
        <w:tc>
          <w:tcPr>
            <w:tcW w:w="2626" w:type="dxa"/>
            <w:vAlign w:val="top"/>
          </w:tcPr>
          <w:p w14:paraId="5B835AED">
            <w:pPr>
              <w:rPr>
                <w:rFonts w:ascii="Arial"/>
                <w:sz w:val="21"/>
              </w:rPr>
            </w:pPr>
          </w:p>
        </w:tc>
        <w:tc>
          <w:tcPr>
            <w:tcW w:w="2155" w:type="dxa"/>
            <w:vAlign w:val="top"/>
          </w:tcPr>
          <w:p w14:paraId="675A323D">
            <w:pPr>
              <w:pStyle w:val="9"/>
              <w:spacing w:before="124" w:line="220" w:lineRule="auto"/>
              <w:ind w:left="621"/>
            </w:pPr>
            <w:r>
              <w:rPr>
                <w:spacing w:val="-7"/>
              </w:rPr>
              <w:t>邮政编码</w:t>
            </w:r>
          </w:p>
        </w:tc>
        <w:tc>
          <w:tcPr>
            <w:tcW w:w="2312" w:type="dxa"/>
            <w:vAlign w:val="top"/>
          </w:tcPr>
          <w:p w14:paraId="0F96D42B">
            <w:pPr>
              <w:rPr>
                <w:rFonts w:ascii="Arial"/>
                <w:sz w:val="21"/>
              </w:rPr>
            </w:pPr>
          </w:p>
        </w:tc>
      </w:tr>
      <w:tr w14:paraId="420F1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425E8BF">
            <w:pPr>
              <w:pStyle w:val="9"/>
              <w:spacing w:before="123" w:line="221" w:lineRule="auto"/>
              <w:ind w:left="585"/>
            </w:pPr>
            <w:r>
              <w:rPr>
                <w:spacing w:val="-10"/>
              </w:rPr>
              <w:t>电子邮箱</w:t>
            </w:r>
          </w:p>
        </w:tc>
        <w:tc>
          <w:tcPr>
            <w:tcW w:w="2626" w:type="dxa"/>
            <w:vAlign w:val="top"/>
          </w:tcPr>
          <w:p w14:paraId="362A770B">
            <w:pPr>
              <w:rPr>
                <w:rFonts w:ascii="Arial"/>
                <w:sz w:val="21"/>
              </w:rPr>
            </w:pPr>
          </w:p>
        </w:tc>
        <w:tc>
          <w:tcPr>
            <w:tcW w:w="2155" w:type="dxa"/>
            <w:vAlign w:val="top"/>
          </w:tcPr>
          <w:p w14:paraId="74E08D69">
            <w:pPr>
              <w:pStyle w:val="9"/>
              <w:spacing w:before="123" w:line="221" w:lineRule="auto"/>
              <w:ind w:left="632"/>
            </w:pPr>
            <w:r>
              <w:rPr>
                <w:spacing w:val="-10"/>
              </w:rPr>
              <w:t>电子邮箱</w:t>
            </w:r>
          </w:p>
        </w:tc>
        <w:tc>
          <w:tcPr>
            <w:tcW w:w="2312" w:type="dxa"/>
            <w:vAlign w:val="top"/>
          </w:tcPr>
          <w:p w14:paraId="26154D32">
            <w:pPr>
              <w:rPr>
                <w:rFonts w:ascii="Arial"/>
                <w:sz w:val="21"/>
              </w:rPr>
            </w:pPr>
          </w:p>
        </w:tc>
      </w:tr>
      <w:tr w14:paraId="3268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3" w:type="dxa"/>
            <w:vAlign w:val="top"/>
          </w:tcPr>
          <w:p w14:paraId="7B8ECA9C">
            <w:pPr>
              <w:pStyle w:val="9"/>
              <w:spacing w:before="35" w:line="213" w:lineRule="auto"/>
              <w:ind w:left="916" w:right="189" w:hanging="713"/>
            </w:pPr>
            <w:r>
              <w:rPr>
                <w:spacing w:val="-3"/>
              </w:rPr>
              <w:t>统一社会信用代</w:t>
            </w:r>
            <w:r>
              <w:rPr>
                <w:spacing w:val="4"/>
              </w:rPr>
              <w:t xml:space="preserve"> </w:t>
            </w:r>
            <w:r>
              <w:t>码</w:t>
            </w:r>
          </w:p>
        </w:tc>
        <w:tc>
          <w:tcPr>
            <w:tcW w:w="2626" w:type="dxa"/>
            <w:vAlign w:val="top"/>
          </w:tcPr>
          <w:p w14:paraId="6C3519B7">
            <w:pPr>
              <w:rPr>
                <w:rFonts w:ascii="Arial"/>
                <w:sz w:val="21"/>
              </w:rPr>
            </w:pPr>
          </w:p>
        </w:tc>
        <w:tc>
          <w:tcPr>
            <w:tcW w:w="2155" w:type="dxa"/>
            <w:vAlign w:val="top"/>
          </w:tcPr>
          <w:p w14:paraId="33D7ADAF">
            <w:pPr>
              <w:pStyle w:val="9"/>
              <w:spacing w:before="184" w:line="219" w:lineRule="auto"/>
              <w:ind w:left="129"/>
            </w:pPr>
            <w:r>
              <w:rPr>
                <w:spacing w:val="-2"/>
              </w:rPr>
              <w:t>统一社会信用代码</w:t>
            </w:r>
          </w:p>
        </w:tc>
        <w:tc>
          <w:tcPr>
            <w:tcW w:w="2312" w:type="dxa"/>
            <w:vAlign w:val="top"/>
          </w:tcPr>
          <w:p w14:paraId="55B1AE36">
            <w:pPr>
              <w:rPr>
                <w:rFonts w:ascii="Arial"/>
                <w:sz w:val="21"/>
              </w:rPr>
            </w:pPr>
          </w:p>
        </w:tc>
      </w:tr>
      <w:tr w14:paraId="16254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55DBC408">
            <w:pPr>
              <w:rPr>
                <w:rFonts w:ascii="Arial"/>
                <w:sz w:val="21"/>
              </w:rPr>
            </w:pPr>
          </w:p>
        </w:tc>
        <w:tc>
          <w:tcPr>
            <w:tcW w:w="2626" w:type="dxa"/>
            <w:vAlign w:val="top"/>
          </w:tcPr>
          <w:p w14:paraId="5277DFD4">
            <w:pPr>
              <w:rPr>
                <w:rFonts w:ascii="Arial"/>
                <w:sz w:val="21"/>
              </w:rPr>
            </w:pPr>
          </w:p>
        </w:tc>
        <w:tc>
          <w:tcPr>
            <w:tcW w:w="2155" w:type="dxa"/>
            <w:vAlign w:val="top"/>
          </w:tcPr>
          <w:p w14:paraId="44D5DCEE">
            <w:pPr>
              <w:pStyle w:val="9"/>
              <w:spacing w:before="126" w:line="221" w:lineRule="auto"/>
              <w:ind w:left="604"/>
            </w:pPr>
            <w:r>
              <w:rPr>
                <w:spacing w:val="-3"/>
              </w:rPr>
              <w:t>开户名称</w:t>
            </w:r>
          </w:p>
        </w:tc>
        <w:tc>
          <w:tcPr>
            <w:tcW w:w="2312" w:type="dxa"/>
            <w:vAlign w:val="top"/>
          </w:tcPr>
          <w:p w14:paraId="0CD3A398">
            <w:pPr>
              <w:rPr>
                <w:rFonts w:ascii="Arial"/>
                <w:sz w:val="21"/>
              </w:rPr>
            </w:pPr>
          </w:p>
        </w:tc>
      </w:tr>
      <w:tr w14:paraId="5B2A0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3D0524A">
            <w:pPr>
              <w:rPr>
                <w:rFonts w:ascii="Arial"/>
                <w:sz w:val="21"/>
              </w:rPr>
            </w:pPr>
          </w:p>
        </w:tc>
        <w:tc>
          <w:tcPr>
            <w:tcW w:w="2626" w:type="dxa"/>
            <w:vAlign w:val="top"/>
          </w:tcPr>
          <w:p w14:paraId="4E6961C2">
            <w:pPr>
              <w:rPr>
                <w:rFonts w:ascii="Arial"/>
                <w:sz w:val="21"/>
              </w:rPr>
            </w:pPr>
          </w:p>
        </w:tc>
        <w:tc>
          <w:tcPr>
            <w:tcW w:w="2155" w:type="dxa"/>
            <w:vAlign w:val="top"/>
          </w:tcPr>
          <w:p w14:paraId="43341956">
            <w:pPr>
              <w:pStyle w:val="9"/>
              <w:spacing w:before="126" w:line="221" w:lineRule="auto"/>
              <w:ind w:left="604"/>
            </w:pPr>
            <w:r>
              <w:rPr>
                <w:spacing w:val="-3"/>
              </w:rPr>
              <w:t>开户银行</w:t>
            </w:r>
          </w:p>
        </w:tc>
        <w:tc>
          <w:tcPr>
            <w:tcW w:w="2312" w:type="dxa"/>
            <w:vAlign w:val="top"/>
          </w:tcPr>
          <w:p w14:paraId="2C40D86F">
            <w:pPr>
              <w:rPr>
                <w:rFonts w:ascii="Arial"/>
                <w:sz w:val="21"/>
              </w:rPr>
            </w:pPr>
          </w:p>
        </w:tc>
      </w:tr>
      <w:tr w14:paraId="024AA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FDF3BB1">
            <w:pPr>
              <w:rPr>
                <w:rFonts w:ascii="Arial"/>
                <w:sz w:val="21"/>
              </w:rPr>
            </w:pPr>
          </w:p>
        </w:tc>
        <w:tc>
          <w:tcPr>
            <w:tcW w:w="2626" w:type="dxa"/>
            <w:vAlign w:val="top"/>
          </w:tcPr>
          <w:p w14:paraId="644DB233">
            <w:pPr>
              <w:rPr>
                <w:rFonts w:ascii="Arial"/>
                <w:sz w:val="21"/>
              </w:rPr>
            </w:pPr>
          </w:p>
        </w:tc>
        <w:tc>
          <w:tcPr>
            <w:tcW w:w="2155" w:type="dxa"/>
            <w:vAlign w:val="top"/>
          </w:tcPr>
          <w:p w14:paraId="6CB7FA1F">
            <w:pPr>
              <w:pStyle w:val="9"/>
              <w:spacing w:before="129" w:line="221" w:lineRule="auto"/>
              <w:ind w:left="604"/>
            </w:pPr>
            <w:r>
              <w:rPr>
                <w:spacing w:val="-3"/>
              </w:rPr>
              <w:t>银行账号</w:t>
            </w:r>
          </w:p>
        </w:tc>
        <w:tc>
          <w:tcPr>
            <w:tcW w:w="2312" w:type="dxa"/>
            <w:vAlign w:val="top"/>
          </w:tcPr>
          <w:p w14:paraId="6184A1A7">
            <w:pPr>
              <w:rPr>
                <w:rFonts w:ascii="Arial"/>
                <w:sz w:val="21"/>
              </w:rPr>
            </w:pPr>
          </w:p>
        </w:tc>
      </w:tr>
      <w:tr w14:paraId="6FDD4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156" w:type="dxa"/>
            <w:gridSpan w:val="4"/>
            <w:vAlign w:val="top"/>
          </w:tcPr>
          <w:p w14:paraId="2CBBB532">
            <w:pPr>
              <w:pStyle w:val="9"/>
              <w:spacing w:before="193" w:line="220" w:lineRule="auto"/>
              <w:ind w:left="836"/>
              <w:outlineLvl w:val="1"/>
            </w:pPr>
            <w:r>
              <w:rPr>
                <w:spacing w:val="33"/>
              </w:rPr>
              <w:t>注</w:t>
            </w:r>
            <w:r>
              <w:rPr>
                <w:spacing w:val="-38"/>
              </w:rPr>
              <w:t xml:space="preserve"> </w:t>
            </w:r>
            <w:r>
              <w:rPr>
                <w:spacing w:val="33"/>
              </w:rPr>
              <w:t>：</w:t>
            </w:r>
            <w:r>
              <w:rPr>
                <w:spacing w:val="-70"/>
              </w:rPr>
              <w:t xml:space="preserve"> </w:t>
            </w:r>
            <w:r>
              <w:rPr>
                <w:spacing w:val="33"/>
              </w:rPr>
              <w:t>涉及联合体或其他合同主体的信息应按上表格式加列。</w:t>
            </w:r>
          </w:p>
        </w:tc>
      </w:tr>
    </w:tbl>
    <w:p w14:paraId="71DE524E">
      <w:pPr>
        <w:sectPr>
          <w:footerReference r:id="rId24" w:type="default"/>
          <w:pgSz w:w="11906" w:h="16839"/>
          <w:pgMar w:top="400" w:right="1440" w:bottom="1144" w:left="1304" w:header="0" w:footer="966" w:gutter="0"/>
          <w:pgNumType w:fmt="decimal"/>
          <w:cols w:space="720" w:num="1"/>
        </w:sectPr>
      </w:pPr>
    </w:p>
    <w:p w14:paraId="59FE4942">
      <w:pPr>
        <w:pStyle w:val="2"/>
        <w:spacing w:line="242" w:lineRule="auto"/>
      </w:pPr>
    </w:p>
    <w:p w14:paraId="668CBE67">
      <w:pPr>
        <w:spacing w:before="78" w:line="222" w:lineRule="auto"/>
        <w:ind w:left="2917"/>
        <w:rPr>
          <w:rFonts w:ascii="黑体" w:hAnsi="黑体" w:eastAsia="黑体" w:cs="黑体"/>
          <w:sz w:val="24"/>
          <w:szCs w:val="24"/>
        </w:rPr>
      </w:pPr>
      <w:r>
        <w:rPr>
          <w:rFonts w:ascii="黑体" w:hAnsi="黑体" w:eastAsia="黑体" w:cs="黑体"/>
          <w:spacing w:val="-1"/>
          <w:sz w:val="24"/>
          <w:szCs w:val="24"/>
        </w:rPr>
        <w:t>第二节 政府采购合同通用条款</w:t>
      </w:r>
    </w:p>
    <w:p w14:paraId="71AEEE2D">
      <w:pPr>
        <w:pStyle w:val="2"/>
        <w:spacing w:line="301" w:lineRule="auto"/>
      </w:pPr>
    </w:p>
    <w:p w14:paraId="5DDC33E2">
      <w:pPr>
        <w:spacing w:before="78" w:line="221" w:lineRule="auto"/>
        <w:ind w:left="19"/>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14:paraId="1948BFB1">
      <w:pPr>
        <w:spacing w:before="111" w:line="221" w:lineRule="auto"/>
        <w:ind w:left="499"/>
        <w:rPr>
          <w:rFonts w:ascii="宋体" w:hAnsi="宋体" w:eastAsia="宋体" w:cs="宋体"/>
          <w:sz w:val="24"/>
          <w:szCs w:val="24"/>
        </w:rPr>
      </w:pPr>
      <w:r>
        <w:rPr>
          <w:rFonts w:ascii="宋体" w:hAnsi="宋体" w:eastAsia="宋体" w:cs="宋体"/>
          <w:spacing w:val="-4"/>
          <w:sz w:val="24"/>
          <w:szCs w:val="24"/>
        </w:rPr>
        <w:t>1.1合同当事人</w:t>
      </w:r>
    </w:p>
    <w:p w14:paraId="7FD28A0E">
      <w:pPr>
        <w:spacing w:before="113" w:line="264" w:lineRule="auto"/>
        <w:ind w:left="11" w:right="153" w:firstLine="482"/>
        <w:rPr>
          <w:rFonts w:ascii="宋体" w:hAnsi="宋体" w:eastAsia="宋体" w:cs="宋体"/>
          <w:sz w:val="24"/>
          <w:szCs w:val="24"/>
        </w:rPr>
      </w:pPr>
      <w:r>
        <w:rPr>
          <w:rFonts w:ascii="宋体" w:hAnsi="宋体" w:eastAsia="宋体" w:cs="宋体"/>
          <w:spacing w:val="-1"/>
          <w:sz w:val="24"/>
          <w:szCs w:val="24"/>
        </w:rPr>
        <w:t>（1）采购人（以下称甲方）是指使用财政性资金，通过政府采购方式向供应商购买货物及其相关服务的国家机关、事业单位、团体组织。</w:t>
      </w:r>
    </w:p>
    <w:p w14:paraId="4995CE54">
      <w:pPr>
        <w:spacing w:before="112" w:line="264" w:lineRule="auto"/>
        <w:ind w:left="2" w:right="153" w:firstLine="490"/>
        <w:rPr>
          <w:rFonts w:ascii="宋体" w:hAnsi="宋体" w:eastAsia="宋体" w:cs="宋体"/>
          <w:sz w:val="24"/>
          <w:szCs w:val="24"/>
        </w:rPr>
      </w:pPr>
      <w:r>
        <w:rPr>
          <w:rFonts w:ascii="宋体" w:hAnsi="宋体" w:eastAsia="宋体" w:cs="宋体"/>
          <w:spacing w:val="-2"/>
          <w:sz w:val="24"/>
          <w:szCs w:val="24"/>
        </w:rPr>
        <w:t>（2）供应商（以下称乙方）是指参加政府采购活动并且中标（成交</w:t>
      </w:r>
      <w:r>
        <w:rPr>
          <w:rFonts w:ascii="宋体" w:hAnsi="宋体" w:eastAsia="宋体" w:cs="宋体"/>
          <w:spacing w:val="23"/>
          <w:sz w:val="24"/>
          <w:szCs w:val="24"/>
        </w:rPr>
        <w:t>），</w:t>
      </w:r>
      <w:r>
        <w:rPr>
          <w:rFonts w:ascii="宋体" w:hAnsi="宋体" w:eastAsia="宋体" w:cs="宋体"/>
          <w:spacing w:val="-2"/>
          <w:sz w:val="24"/>
          <w:szCs w:val="24"/>
        </w:rPr>
        <w:t>向采购人</w:t>
      </w:r>
      <w:r>
        <w:rPr>
          <w:rFonts w:ascii="宋体" w:hAnsi="宋体" w:eastAsia="宋体" w:cs="宋体"/>
          <w:spacing w:val="-1"/>
          <w:sz w:val="24"/>
          <w:szCs w:val="24"/>
        </w:rPr>
        <w:t>提供合同约定的货物及其相关服务的法人、非法人组织或者自然人。</w:t>
      </w:r>
    </w:p>
    <w:p w14:paraId="161E3519">
      <w:pPr>
        <w:spacing w:before="116" w:line="263" w:lineRule="auto"/>
        <w:ind w:right="153" w:firstLine="492"/>
        <w:rPr>
          <w:rFonts w:ascii="宋体" w:hAnsi="宋体" w:eastAsia="宋体" w:cs="宋体"/>
          <w:sz w:val="24"/>
          <w:szCs w:val="24"/>
        </w:rPr>
      </w:pPr>
      <w:r>
        <w:rPr>
          <w:rFonts w:ascii="宋体" w:hAnsi="宋体" w:eastAsia="宋体" w:cs="宋体"/>
          <w:spacing w:val="-1"/>
          <w:sz w:val="24"/>
          <w:szCs w:val="24"/>
        </w:rPr>
        <w:t>（3）其他合同主体是指除采购人和供应商以外，依法参与合同缔结或履行，享有权利、承担义务的合同当事人。</w:t>
      </w:r>
    </w:p>
    <w:p w14:paraId="31BFFFAC">
      <w:pPr>
        <w:spacing w:before="115" w:line="219" w:lineRule="auto"/>
        <w:ind w:left="499"/>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4"/>
          <w:sz w:val="24"/>
          <w:szCs w:val="24"/>
        </w:rPr>
        <w:t xml:space="preserve"> </w:t>
      </w:r>
      <w:r>
        <w:rPr>
          <w:rFonts w:ascii="宋体" w:hAnsi="宋体" w:eastAsia="宋体" w:cs="宋体"/>
          <w:spacing w:val="-3"/>
          <w:sz w:val="24"/>
          <w:szCs w:val="24"/>
        </w:rPr>
        <w:t>本合同下列术语应解释为：</w:t>
      </w:r>
    </w:p>
    <w:p w14:paraId="365998AB">
      <w:pPr>
        <w:spacing w:before="114" w:line="286" w:lineRule="auto"/>
        <w:ind w:right="81" w:firstLine="493"/>
        <w:rPr>
          <w:rFonts w:ascii="宋体" w:hAnsi="宋体" w:eastAsia="宋体" w:cs="宋体"/>
          <w:sz w:val="24"/>
          <w:szCs w:val="24"/>
        </w:rPr>
      </w:pPr>
      <w:r>
        <w:rPr>
          <w:rFonts w:ascii="宋体" w:hAnsi="宋体" w:eastAsia="宋体" w:cs="宋体"/>
          <w:spacing w:val="-2"/>
          <w:sz w:val="24"/>
          <w:szCs w:val="24"/>
        </w:rPr>
        <w:t>（1）“合同</w:t>
      </w:r>
      <w:r>
        <w:rPr>
          <w:rFonts w:ascii="宋体" w:hAnsi="宋体" w:eastAsia="宋体" w:cs="宋体"/>
          <w:spacing w:val="-70"/>
          <w:sz w:val="24"/>
          <w:szCs w:val="24"/>
        </w:rPr>
        <w:t xml:space="preserve"> </w:t>
      </w:r>
      <w:r>
        <w:rPr>
          <w:rFonts w:ascii="宋体" w:hAnsi="宋体" w:eastAsia="宋体" w:cs="宋体"/>
          <w:spacing w:val="-2"/>
          <w:sz w:val="24"/>
          <w:szCs w:val="24"/>
        </w:rPr>
        <w:t>”系指合同当事人意思表示达成一致的任何协议，包括签署的政府采</w:t>
      </w:r>
      <w:r>
        <w:rPr>
          <w:rFonts w:ascii="宋体" w:hAnsi="宋体" w:eastAsia="宋体" w:cs="宋体"/>
          <w:spacing w:val="-1"/>
          <w:sz w:val="24"/>
          <w:szCs w:val="24"/>
        </w:rPr>
        <w:t>购合同协议书及其变更、补充协议，政府采</w:t>
      </w:r>
      <w:r>
        <w:rPr>
          <w:rFonts w:ascii="宋体" w:hAnsi="宋体" w:eastAsia="宋体" w:cs="宋体"/>
          <w:spacing w:val="-2"/>
          <w:sz w:val="24"/>
          <w:szCs w:val="24"/>
        </w:rPr>
        <w:t>购合同专用条款，政府采购合同通用条款，</w:t>
      </w:r>
      <w:r>
        <w:rPr>
          <w:rFonts w:ascii="宋体" w:hAnsi="宋体" w:eastAsia="宋体" w:cs="宋体"/>
          <w:spacing w:val="-1"/>
          <w:sz w:val="24"/>
          <w:szCs w:val="24"/>
        </w:rPr>
        <w:t>中标（成交）通知书，投标（响应）文件，</w:t>
      </w:r>
      <w:r>
        <w:rPr>
          <w:rFonts w:ascii="宋体" w:hAnsi="宋体" w:eastAsia="宋体" w:cs="宋体"/>
          <w:spacing w:val="-2"/>
          <w:sz w:val="24"/>
          <w:szCs w:val="24"/>
        </w:rPr>
        <w:t>采购文件，有关技术文件和图纸，以及国家</w:t>
      </w:r>
      <w:r>
        <w:rPr>
          <w:rFonts w:ascii="宋体" w:hAnsi="宋体" w:eastAsia="宋体" w:cs="宋体"/>
          <w:sz w:val="24"/>
          <w:szCs w:val="24"/>
        </w:rPr>
        <w:t>法律、行政法规和规章制度规定或合同约定的作为合同组</w:t>
      </w:r>
      <w:r>
        <w:rPr>
          <w:rFonts w:ascii="宋体" w:hAnsi="宋体" w:eastAsia="宋体" w:cs="宋体"/>
          <w:spacing w:val="-1"/>
          <w:sz w:val="24"/>
          <w:szCs w:val="24"/>
        </w:rPr>
        <w:t>成部分的其他文件。</w:t>
      </w:r>
    </w:p>
    <w:p w14:paraId="30C63AA4">
      <w:pPr>
        <w:spacing w:before="114" w:line="263" w:lineRule="auto"/>
        <w:ind w:left="21" w:right="153" w:firstLine="471"/>
        <w:rPr>
          <w:rFonts w:ascii="宋体" w:hAnsi="宋体" w:eastAsia="宋体" w:cs="宋体"/>
          <w:sz w:val="24"/>
          <w:szCs w:val="24"/>
        </w:rPr>
      </w:pPr>
      <w:r>
        <w:rPr>
          <w:rFonts w:ascii="宋体" w:hAnsi="宋体" w:eastAsia="宋体" w:cs="宋体"/>
          <w:spacing w:val="-2"/>
          <w:sz w:val="24"/>
          <w:szCs w:val="24"/>
        </w:rPr>
        <w:t>（2）“合同价款</w:t>
      </w:r>
      <w:r>
        <w:rPr>
          <w:rFonts w:ascii="宋体" w:hAnsi="宋体" w:eastAsia="宋体" w:cs="宋体"/>
          <w:spacing w:val="-70"/>
          <w:sz w:val="24"/>
          <w:szCs w:val="24"/>
        </w:rPr>
        <w:t xml:space="preserve"> </w:t>
      </w:r>
      <w:r>
        <w:rPr>
          <w:rFonts w:ascii="宋体" w:hAnsi="宋体" w:eastAsia="宋体" w:cs="宋体"/>
          <w:spacing w:val="-2"/>
          <w:sz w:val="24"/>
          <w:szCs w:val="24"/>
        </w:rPr>
        <w:t>”系指根据本合同规定乙方在全面履行合同义务后甲方应支付给</w:t>
      </w:r>
      <w:r>
        <w:rPr>
          <w:rFonts w:ascii="宋体" w:hAnsi="宋体" w:eastAsia="宋体" w:cs="宋体"/>
          <w:spacing w:val="-5"/>
          <w:sz w:val="24"/>
          <w:szCs w:val="24"/>
        </w:rPr>
        <w:t>乙方的价款。</w:t>
      </w:r>
    </w:p>
    <w:p w14:paraId="3A11A64E">
      <w:pPr>
        <w:spacing w:before="114" w:line="263" w:lineRule="auto"/>
        <w:ind w:left="21" w:right="153" w:firstLine="471"/>
        <w:rPr>
          <w:rFonts w:ascii="宋体" w:hAnsi="宋体" w:eastAsia="宋体" w:cs="宋体"/>
          <w:spacing w:val="-2"/>
          <w:sz w:val="24"/>
          <w:szCs w:val="24"/>
        </w:rPr>
      </w:pPr>
      <w:r>
        <w:rPr>
          <w:rFonts w:ascii="宋体" w:hAnsi="宋体" w:eastAsia="宋体" w:cs="宋体"/>
          <w:spacing w:val="-2"/>
          <w:sz w:val="24"/>
          <w:szCs w:val="24"/>
        </w:rPr>
        <w:t>（3）“货物 ”系指乙方根据本合同规定须向甲方提供的各种形态和种类的物品，包括原材料、设备、产品（包括软件）及相关的其备品备件、工具、手册及其他技术资 料和材料等。</w:t>
      </w:r>
    </w:p>
    <w:p w14:paraId="6128A61E">
      <w:pPr>
        <w:spacing w:before="114" w:line="263" w:lineRule="auto"/>
        <w:ind w:left="21" w:right="153" w:firstLine="471"/>
        <w:rPr>
          <w:rFonts w:ascii="宋体" w:hAnsi="宋体" w:eastAsia="宋体" w:cs="宋体"/>
          <w:spacing w:val="-2"/>
          <w:sz w:val="24"/>
          <w:szCs w:val="24"/>
        </w:rPr>
      </w:pPr>
      <w:r>
        <w:rPr>
          <w:rFonts w:ascii="宋体" w:hAnsi="宋体" w:eastAsia="宋体" w:cs="宋体"/>
          <w:spacing w:val="-2"/>
          <w:sz w:val="24"/>
          <w:szCs w:val="24"/>
        </w:rPr>
        <w:t>（4）“相关服务 ”系指根据合同规定，乙方应提供的与货物有关的技术</w:t>
      </w:r>
      <w:r>
        <w:rPr>
          <w:rFonts w:hint="eastAsia" w:ascii="宋体" w:hAnsi="宋体" w:eastAsia="宋体" w:cs="宋体"/>
          <w:spacing w:val="-2"/>
          <w:sz w:val="24"/>
          <w:szCs w:val="24"/>
          <w:lang w:eastAsia="zh-CN"/>
        </w:rPr>
        <w:t>、</w:t>
      </w:r>
      <w:r>
        <w:rPr>
          <w:rFonts w:ascii="宋体" w:hAnsi="宋体" w:eastAsia="宋体" w:cs="宋体"/>
          <w:spacing w:val="-2"/>
          <w:sz w:val="24"/>
          <w:szCs w:val="24"/>
        </w:rPr>
        <w:t>管理和其他服务，包括但不限于：管理和质量保证、运输、保险、检验、现场准备、安装、集 成、调试、培训、维修、废弃处置、技术支持等以及合同中规定乙方应承担的其他义务。</w:t>
      </w:r>
    </w:p>
    <w:p w14:paraId="6C384DF7">
      <w:pPr>
        <w:spacing w:before="114" w:line="263" w:lineRule="auto"/>
        <w:ind w:left="21" w:right="153" w:firstLine="471"/>
        <w:rPr>
          <w:rFonts w:ascii="宋体" w:hAnsi="宋体" w:eastAsia="宋体" w:cs="宋体"/>
          <w:spacing w:val="-2"/>
          <w:sz w:val="24"/>
          <w:szCs w:val="24"/>
        </w:rPr>
      </w:pPr>
      <w:r>
        <w:rPr>
          <w:rFonts w:ascii="宋体" w:hAnsi="宋体" w:eastAsia="宋体" w:cs="宋体"/>
          <w:spacing w:val="-2"/>
          <w:sz w:val="24"/>
          <w:szCs w:val="24"/>
        </w:rPr>
        <w:t>（5）“分包 ”系指中标（成交）供应商按采购文件、投标（响应）文件的规定，根据分包意向协议，将中标（成交）项目中的部分履约内容，分给具有相应资质条件的 供应商履行合同的行为。</w:t>
      </w:r>
    </w:p>
    <w:p w14:paraId="761715BA">
      <w:pPr>
        <w:spacing w:before="114" w:line="263" w:lineRule="auto"/>
        <w:ind w:left="21" w:right="153" w:firstLine="471"/>
        <w:rPr>
          <w:rFonts w:ascii="宋体" w:hAnsi="宋体" w:eastAsia="宋体" w:cs="宋体"/>
          <w:sz w:val="24"/>
          <w:szCs w:val="24"/>
        </w:rPr>
      </w:pPr>
      <w:r>
        <w:rPr>
          <w:rFonts w:ascii="宋体" w:hAnsi="宋体" w:eastAsia="宋体" w:cs="宋体"/>
          <w:spacing w:val="-2"/>
          <w:sz w:val="24"/>
          <w:szCs w:val="24"/>
        </w:rPr>
        <w:t>（6）“联合体 ”系指由两个以上的自然人、法人或者非法人组织组成，以一个供应商的身份共同参加政府采购的主体。联合体各方应在签订合同协议书前向甲方提交联 合协议，且明确牵头人及各成员单位的工作分工、权利、义务、责任，联合体各方应共 同与甲方签订合同，就合同约定的事项对甲方承担连带责任。联合体具体要求见【</w:t>
      </w:r>
      <w:r>
        <w:rPr>
          <w:rFonts w:ascii="宋体" w:hAnsi="宋体" w:eastAsia="宋体" w:cs="宋体"/>
          <w:b/>
          <w:bCs/>
          <w:spacing w:val="-2"/>
          <w:sz w:val="24"/>
          <w:szCs w:val="24"/>
        </w:rPr>
        <w:t>政府</w:t>
      </w:r>
      <w:r>
        <w:rPr>
          <w:rFonts w:ascii="宋体" w:hAnsi="宋体" w:eastAsia="宋体" w:cs="宋体"/>
          <w:spacing w:val="13"/>
          <w:sz w:val="24"/>
          <w:szCs w:val="24"/>
        </w:rPr>
        <w:t xml:space="preserve"> </w:t>
      </w:r>
      <w:r>
        <w:rPr>
          <w:rFonts w:ascii="宋体" w:hAnsi="宋体" w:eastAsia="宋体" w:cs="宋体"/>
          <w:b/>
          <w:bCs/>
          <w:spacing w:val="-3"/>
          <w:sz w:val="24"/>
          <w:szCs w:val="24"/>
        </w:rPr>
        <w:t>采购合同专用条款</w:t>
      </w:r>
      <w:r>
        <w:rPr>
          <w:rFonts w:ascii="宋体" w:hAnsi="宋体" w:eastAsia="宋体" w:cs="宋体"/>
          <w:spacing w:val="-3"/>
          <w:sz w:val="24"/>
          <w:szCs w:val="24"/>
        </w:rPr>
        <w:t>】。</w:t>
      </w:r>
    </w:p>
    <w:p w14:paraId="351A17CA">
      <w:pPr>
        <w:spacing w:before="116" w:line="219" w:lineRule="auto"/>
        <w:ind w:left="493"/>
        <w:rPr>
          <w:rFonts w:ascii="宋体" w:hAnsi="宋体" w:eastAsia="宋体" w:cs="宋体"/>
          <w:sz w:val="24"/>
          <w:szCs w:val="24"/>
        </w:rPr>
      </w:pPr>
      <w:r>
        <w:rPr>
          <w:rFonts w:ascii="宋体" w:hAnsi="宋体" w:eastAsia="宋体" w:cs="宋体"/>
          <w:spacing w:val="-2"/>
          <w:sz w:val="24"/>
          <w:szCs w:val="24"/>
        </w:rPr>
        <w:t>（7）其他术语解释，见【</w:t>
      </w:r>
      <w:r>
        <w:rPr>
          <w:rFonts w:ascii="宋体" w:hAnsi="宋体" w:eastAsia="宋体" w:cs="宋体"/>
          <w:b/>
          <w:bCs/>
          <w:spacing w:val="-2"/>
          <w:sz w:val="24"/>
          <w:szCs w:val="24"/>
        </w:rPr>
        <w:t>政府采购合同专用条款</w:t>
      </w:r>
      <w:r>
        <w:rPr>
          <w:rFonts w:ascii="宋体" w:hAnsi="宋体" w:eastAsia="宋体" w:cs="宋体"/>
          <w:spacing w:val="-2"/>
          <w:sz w:val="24"/>
          <w:szCs w:val="24"/>
        </w:rPr>
        <w:t>】。</w:t>
      </w:r>
    </w:p>
    <w:p w14:paraId="2A337E2D">
      <w:pPr>
        <w:spacing w:before="115" w:line="220" w:lineRule="auto"/>
        <w:ind w:left="4"/>
        <w:rPr>
          <w:rFonts w:ascii="宋体" w:hAnsi="宋体" w:eastAsia="宋体" w:cs="宋体"/>
          <w:b/>
          <w:bCs/>
          <w:spacing w:val="-3"/>
          <w:sz w:val="24"/>
          <w:szCs w:val="24"/>
        </w:rPr>
      </w:pPr>
    </w:p>
    <w:p w14:paraId="67BA4503">
      <w:pPr>
        <w:spacing w:before="115" w:line="220" w:lineRule="auto"/>
        <w:ind w:left="4"/>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14:paraId="525CBB07">
      <w:pPr>
        <w:spacing w:before="113" w:line="294" w:lineRule="auto"/>
        <w:ind w:left="15" w:right="81" w:firstLine="469"/>
        <w:rPr>
          <w:rFonts w:ascii="宋体" w:hAnsi="宋体" w:eastAsia="宋体" w:cs="宋体"/>
          <w:sz w:val="24"/>
          <w:szCs w:val="24"/>
        </w:rPr>
      </w:pPr>
      <w:r>
        <w:rPr>
          <w:rFonts w:ascii="宋体" w:hAnsi="宋体" w:eastAsia="宋体" w:cs="宋体"/>
          <w:spacing w:val="-2"/>
          <w:sz w:val="24"/>
          <w:szCs w:val="24"/>
        </w:rPr>
        <w:t>2.1 合同标的及金额应与中标（成交）结果一致。乙方为履行本合同而发生的所有</w:t>
      </w:r>
      <w:r>
        <w:rPr>
          <w:rFonts w:ascii="宋体" w:hAnsi="宋体" w:eastAsia="宋体" w:cs="宋体"/>
          <w:spacing w:val="14"/>
          <w:sz w:val="24"/>
          <w:szCs w:val="24"/>
        </w:rPr>
        <w:t xml:space="preserve"> </w:t>
      </w:r>
      <w:r>
        <w:rPr>
          <w:rFonts w:ascii="宋体" w:hAnsi="宋体" w:eastAsia="宋体" w:cs="宋体"/>
          <w:spacing w:val="-1"/>
          <w:sz w:val="24"/>
          <w:szCs w:val="24"/>
        </w:rPr>
        <w:t>费用均应包含在合同价款中，甲方不再另行支付其他任何费用。</w:t>
      </w:r>
    </w:p>
    <w:p w14:paraId="68945301">
      <w:pPr>
        <w:spacing w:before="37" w:line="221" w:lineRule="auto"/>
        <w:ind w:left="6"/>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14:paraId="0156BD74">
      <w:pPr>
        <w:spacing w:before="78" w:line="220" w:lineRule="auto"/>
        <w:ind w:firstLine="476" w:firstLineChars="200"/>
        <w:rPr>
          <w:rFonts w:ascii="宋体" w:hAnsi="宋体" w:eastAsia="宋体" w:cs="宋体"/>
          <w:sz w:val="24"/>
          <w:szCs w:val="24"/>
        </w:rPr>
      </w:pPr>
      <w:r>
        <w:rPr>
          <w:rFonts w:ascii="宋体" w:hAnsi="宋体" w:eastAsia="宋体" w:cs="宋体"/>
          <w:spacing w:val="-1"/>
          <w:sz w:val="24"/>
          <w:szCs w:val="24"/>
        </w:rPr>
        <w:t>3.1 乙方应当在约定的时间、地点，按照约定方式履行合同。</w:t>
      </w:r>
    </w:p>
    <w:p w14:paraId="09F82EC6">
      <w:pPr>
        <w:spacing w:before="112" w:line="220" w:lineRule="auto"/>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14:paraId="45A0F8A0">
      <w:pPr>
        <w:spacing w:before="115" w:line="278" w:lineRule="auto"/>
        <w:ind w:right="81" w:firstLine="479"/>
        <w:rPr>
          <w:rFonts w:ascii="宋体" w:hAnsi="宋体" w:eastAsia="宋体" w:cs="宋体"/>
          <w:sz w:val="24"/>
          <w:szCs w:val="24"/>
        </w:rPr>
      </w:pPr>
      <w:r>
        <w:rPr>
          <w:rFonts w:ascii="宋体" w:hAnsi="宋体" w:eastAsia="宋体" w:cs="宋体"/>
          <w:spacing w:val="-1"/>
          <w:sz w:val="24"/>
          <w:szCs w:val="24"/>
        </w:rPr>
        <w:t>4.1 签署合同后，甲方应确定项目负责</w:t>
      </w:r>
      <w:r>
        <w:rPr>
          <w:rFonts w:ascii="宋体" w:hAnsi="宋体" w:eastAsia="宋体" w:cs="宋体"/>
          <w:spacing w:val="-2"/>
          <w:sz w:val="24"/>
          <w:szCs w:val="24"/>
        </w:rPr>
        <w:t>人（或项目联系人</w:t>
      </w:r>
      <w:r>
        <w:rPr>
          <w:rFonts w:ascii="宋体" w:hAnsi="宋体" w:eastAsia="宋体" w:cs="宋体"/>
          <w:spacing w:val="-3"/>
          <w:sz w:val="24"/>
          <w:szCs w:val="24"/>
        </w:rPr>
        <w:t>），</w:t>
      </w:r>
      <w:r>
        <w:rPr>
          <w:rFonts w:ascii="宋体" w:hAnsi="宋体" w:eastAsia="宋体" w:cs="宋体"/>
          <w:spacing w:val="-2"/>
          <w:sz w:val="24"/>
          <w:szCs w:val="24"/>
        </w:rPr>
        <w:t>负责与本合同有关的事务。甲方有权对乙方的履约行为进行检查，并及时确认乙方提交的事项。甲方应当配</w:t>
      </w:r>
      <w:r>
        <w:rPr>
          <w:rFonts w:ascii="宋体" w:hAnsi="宋体" w:eastAsia="宋体" w:cs="宋体"/>
          <w:spacing w:val="-1"/>
          <w:sz w:val="24"/>
          <w:szCs w:val="24"/>
        </w:rPr>
        <w:t>合乙方完成相关项目实施工作。</w:t>
      </w:r>
    </w:p>
    <w:p w14:paraId="39B18E2A">
      <w:pPr>
        <w:spacing w:before="114" w:line="264" w:lineRule="auto"/>
        <w:ind w:firstLine="479"/>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53"/>
          <w:sz w:val="24"/>
          <w:szCs w:val="24"/>
        </w:rPr>
        <w:t xml:space="preserve"> </w:t>
      </w:r>
      <w:r>
        <w:rPr>
          <w:rFonts w:ascii="宋体" w:hAnsi="宋体" w:eastAsia="宋体" w:cs="宋体"/>
          <w:spacing w:val="-3"/>
          <w:sz w:val="24"/>
          <w:szCs w:val="24"/>
        </w:rPr>
        <w:t>甲方有权要求乙方按时提交各阶段有关安排计划，并有权定期核对乙方提供货</w:t>
      </w:r>
      <w:r>
        <w:rPr>
          <w:rFonts w:ascii="宋体" w:hAnsi="宋体" w:eastAsia="宋体" w:cs="宋体"/>
          <w:spacing w:val="-6"/>
          <w:sz w:val="24"/>
          <w:szCs w:val="24"/>
        </w:rPr>
        <w:t>物数量、规格、质量等内容。甲方有权督促乙方工作并要求乙方更换不符合要求的货物。</w:t>
      </w:r>
    </w:p>
    <w:p w14:paraId="3AA7BBBC">
      <w:pPr>
        <w:spacing w:before="113" w:line="264" w:lineRule="auto"/>
        <w:ind w:left="24" w:right="81" w:firstLine="455"/>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53"/>
          <w:sz w:val="24"/>
          <w:szCs w:val="24"/>
        </w:rPr>
        <w:t xml:space="preserve"> </w:t>
      </w:r>
      <w:r>
        <w:rPr>
          <w:rFonts w:ascii="宋体" w:hAnsi="宋体" w:eastAsia="宋体" w:cs="宋体"/>
          <w:spacing w:val="-3"/>
          <w:sz w:val="24"/>
          <w:szCs w:val="24"/>
        </w:rPr>
        <w:t>甲方有权要求乙方对缺陷部分予以修复，并按合同约定享有货物保修及其他合</w:t>
      </w:r>
      <w:r>
        <w:rPr>
          <w:rFonts w:ascii="宋体" w:hAnsi="宋体" w:eastAsia="宋体" w:cs="宋体"/>
          <w:spacing w:val="-5"/>
          <w:sz w:val="24"/>
          <w:szCs w:val="24"/>
        </w:rPr>
        <w:t>同约定的权利。</w:t>
      </w:r>
    </w:p>
    <w:p w14:paraId="6FA4E7A4">
      <w:pPr>
        <w:spacing w:before="115" w:line="281" w:lineRule="auto"/>
        <w:ind w:left="1" w:right="81" w:firstLine="478"/>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40"/>
          <w:sz w:val="24"/>
          <w:szCs w:val="24"/>
        </w:rPr>
        <w:t xml:space="preserve"> </w:t>
      </w:r>
      <w:r>
        <w:rPr>
          <w:rFonts w:ascii="宋体" w:hAnsi="宋体" w:eastAsia="宋体" w:cs="宋体"/>
          <w:spacing w:val="-3"/>
          <w:sz w:val="24"/>
          <w:szCs w:val="24"/>
        </w:rPr>
        <w:t>甲方应当按照合同约定及时对交付的货物进行验收，未</w:t>
      </w:r>
      <w:r>
        <w:rPr>
          <w:rFonts w:ascii="宋体" w:hAnsi="宋体" w:eastAsia="宋体" w:cs="宋体"/>
          <w:spacing w:val="-4"/>
          <w:sz w:val="24"/>
          <w:szCs w:val="24"/>
        </w:rPr>
        <w:t>在</w:t>
      </w:r>
      <w:r>
        <w:rPr>
          <w:rFonts w:ascii="宋体" w:hAnsi="宋体" w:eastAsia="宋体" w:cs="宋体"/>
          <w:b/>
          <w:bCs/>
          <w:spacing w:val="-4"/>
          <w:sz w:val="24"/>
          <w:szCs w:val="24"/>
        </w:rPr>
        <w:t>【政府采购合同专用</w:t>
      </w:r>
      <w:r>
        <w:rPr>
          <w:rFonts w:ascii="宋体" w:hAnsi="宋体" w:eastAsia="宋体" w:cs="宋体"/>
          <w:sz w:val="24"/>
          <w:szCs w:val="24"/>
        </w:rPr>
        <w:t xml:space="preserve"> </w:t>
      </w:r>
      <w:r>
        <w:rPr>
          <w:rFonts w:ascii="宋体" w:hAnsi="宋体" w:eastAsia="宋体" w:cs="宋体"/>
          <w:b/>
          <w:bCs/>
          <w:spacing w:val="-2"/>
          <w:sz w:val="24"/>
          <w:szCs w:val="24"/>
        </w:rPr>
        <w:t>条款】</w:t>
      </w:r>
      <w:r>
        <w:rPr>
          <w:rFonts w:ascii="宋体" w:hAnsi="宋体" w:eastAsia="宋体" w:cs="宋体"/>
          <w:spacing w:val="-2"/>
          <w:sz w:val="24"/>
          <w:szCs w:val="24"/>
        </w:rPr>
        <w:t>约定的期限内对乙方履约提出任何异议或者向乙方作出任何说明的，视为验收通</w:t>
      </w:r>
      <w:r>
        <w:rPr>
          <w:rFonts w:ascii="宋体" w:hAnsi="宋体" w:eastAsia="宋体" w:cs="宋体"/>
          <w:spacing w:val="-6"/>
          <w:sz w:val="24"/>
          <w:szCs w:val="24"/>
        </w:rPr>
        <w:t>过。</w:t>
      </w:r>
    </w:p>
    <w:p w14:paraId="57CAE4F2">
      <w:pPr>
        <w:spacing w:before="105" w:line="263" w:lineRule="auto"/>
        <w:ind w:left="30" w:right="81" w:firstLine="450"/>
        <w:rPr>
          <w:rFonts w:ascii="宋体" w:hAnsi="宋体" w:eastAsia="宋体" w:cs="宋体"/>
          <w:sz w:val="24"/>
          <w:szCs w:val="24"/>
        </w:rPr>
      </w:pPr>
      <w:r>
        <w:rPr>
          <w:rFonts w:ascii="宋体" w:hAnsi="宋体" w:eastAsia="宋体" w:cs="宋体"/>
          <w:spacing w:val="-3"/>
          <w:sz w:val="24"/>
          <w:szCs w:val="24"/>
        </w:rPr>
        <w:t>4.5</w:t>
      </w:r>
      <w:r>
        <w:rPr>
          <w:rFonts w:ascii="宋体" w:hAnsi="宋体" w:eastAsia="宋体" w:cs="宋体"/>
          <w:spacing w:val="53"/>
          <w:sz w:val="24"/>
          <w:szCs w:val="24"/>
        </w:rPr>
        <w:t xml:space="preserve"> </w:t>
      </w:r>
      <w:r>
        <w:rPr>
          <w:rFonts w:ascii="宋体" w:hAnsi="宋体" w:eastAsia="宋体" w:cs="宋体"/>
          <w:spacing w:val="-3"/>
          <w:sz w:val="24"/>
          <w:szCs w:val="24"/>
        </w:rPr>
        <w:t>甲方应当根据合同约定及时向乙方支付合同价款，不得以内部人员变更、履行内部付款流程等为由，拒绝或迟延支付。</w:t>
      </w:r>
    </w:p>
    <w:p w14:paraId="6BD13701">
      <w:pPr>
        <w:spacing w:before="115" w:line="264" w:lineRule="auto"/>
        <w:ind w:left="1" w:right="81" w:firstLine="478"/>
        <w:rPr>
          <w:rFonts w:ascii="宋体" w:hAnsi="宋体" w:eastAsia="宋体" w:cs="宋体"/>
          <w:sz w:val="24"/>
          <w:szCs w:val="24"/>
        </w:rPr>
      </w:pPr>
      <w:r>
        <w:rPr>
          <w:rFonts w:ascii="宋体" w:hAnsi="宋体" w:eastAsia="宋体" w:cs="宋体"/>
          <w:spacing w:val="-3"/>
          <w:sz w:val="24"/>
          <w:szCs w:val="24"/>
        </w:rPr>
        <w:t>4.6</w:t>
      </w:r>
      <w:r>
        <w:rPr>
          <w:rFonts w:ascii="宋体" w:hAnsi="宋体" w:eastAsia="宋体" w:cs="宋体"/>
          <w:spacing w:val="33"/>
          <w:sz w:val="24"/>
          <w:szCs w:val="24"/>
        </w:rPr>
        <w:t xml:space="preserve"> </w:t>
      </w:r>
      <w:r>
        <w:rPr>
          <w:rFonts w:ascii="宋体" w:hAnsi="宋体" w:eastAsia="宋体" w:cs="宋体"/>
          <w:spacing w:val="-3"/>
          <w:sz w:val="24"/>
          <w:szCs w:val="24"/>
        </w:rPr>
        <w:t>国家法律法规规定及</w:t>
      </w:r>
      <w:r>
        <w:rPr>
          <w:rFonts w:ascii="宋体" w:hAnsi="宋体" w:eastAsia="宋体" w:cs="宋体"/>
          <w:b/>
          <w:bCs/>
          <w:spacing w:val="-3"/>
          <w:sz w:val="24"/>
          <w:szCs w:val="24"/>
        </w:rPr>
        <w:t>【政府采购合同专用条款】</w:t>
      </w:r>
      <w:r>
        <w:rPr>
          <w:rFonts w:ascii="宋体" w:hAnsi="宋体" w:eastAsia="宋体" w:cs="宋体"/>
          <w:spacing w:val="-3"/>
          <w:sz w:val="24"/>
          <w:szCs w:val="24"/>
        </w:rPr>
        <w:t>约定应</w:t>
      </w:r>
      <w:r>
        <w:rPr>
          <w:rFonts w:ascii="宋体" w:hAnsi="宋体" w:eastAsia="宋体" w:cs="宋体"/>
          <w:spacing w:val="-4"/>
          <w:sz w:val="24"/>
          <w:szCs w:val="24"/>
        </w:rPr>
        <w:t>由甲方承担的其他义务</w:t>
      </w:r>
      <w:r>
        <w:rPr>
          <w:rFonts w:ascii="宋体" w:hAnsi="宋体" w:eastAsia="宋体" w:cs="宋体"/>
          <w:spacing w:val="-3"/>
          <w:sz w:val="24"/>
          <w:szCs w:val="24"/>
        </w:rPr>
        <w:t>和责任。</w:t>
      </w:r>
    </w:p>
    <w:p w14:paraId="19A9109D">
      <w:pPr>
        <w:spacing w:before="112" w:line="220" w:lineRule="auto"/>
        <w:ind w:left="5"/>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14:paraId="201A7331">
      <w:pPr>
        <w:spacing w:before="116" w:line="264" w:lineRule="auto"/>
        <w:ind w:right="81" w:firstLine="484"/>
        <w:rPr>
          <w:rFonts w:ascii="宋体" w:hAnsi="宋体" w:eastAsia="宋体" w:cs="宋体"/>
          <w:sz w:val="24"/>
          <w:szCs w:val="24"/>
        </w:rPr>
      </w:pPr>
      <w:r>
        <w:rPr>
          <w:rFonts w:ascii="宋体" w:hAnsi="宋体" w:eastAsia="宋体" w:cs="宋体"/>
          <w:spacing w:val="-2"/>
          <w:sz w:val="24"/>
          <w:szCs w:val="24"/>
        </w:rPr>
        <w:t>5.1 签署合同后，乙方应确定项目负责人（或项目联系人</w:t>
      </w:r>
      <w:r>
        <w:rPr>
          <w:rFonts w:ascii="宋体" w:hAnsi="宋体" w:eastAsia="宋体" w:cs="宋体"/>
          <w:spacing w:val="4"/>
          <w:sz w:val="24"/>
          <w:szCs w:val="24"/>
        </w:rPr>
        <w:t>），</w:t>
      </w:r>
      <w:r>
        <w:rPr>
          <w:rFonts w:ascii="宋体" w:hAnsi="宋体" w:eastAsia="宋体" w:cs="宋体"/>
          <w:spacing w:val="-2"/>
          <w:sz w:val="24"/>
          <w:szCs w:val="24"/>
        </w:rPr>
        <w:t>负责与本合同有关的</w:t>
      </w:r>
      <w:r>
        <w:rPr>
          <w:rFonts w:ascii="宋体" w:hAnsi="宋体" w:eastAsia="宋体" w:cs="宋体"/>
          <w:sz w:val="24"/>
          <w:szCs w:val="24"/>
        </w:rPr>
        <w:t xml:space="preserve"> </w:t>
      </w:r>
      <w:r>
        <w:rPr>
          <w:rFonts w:ascii="宋体" w:hAnsi="宋体" w:eastAsia="宋体" w:cs="宋体"/>
          <w:spacing w:val="-4"/>
          <w:sz w:val="24"/>
          <w:szCs w:val="24"/>
        </w:rPr>
        <w:t>事务。</w:t>
      </w:r>
    </w:p>
    <w:p w14:paraId="1EDF8B2D">
      <w:pPr>
        <w:spacing w:before="112" w:line="279" w:lineRule="auto"/>
        <w:ind w:left="9" w:right="81" w:firstLine="476"/>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7"/>
          <w:sz w:val="24"/>
          <w:szCs w:val="24"/>
        </w:rPr>
        <w:t xml:space="preserve"> </w:t>
      </w:r>
      <w:r>
        <w:rPr>
          <w:rFonts w:ascii="宋体" w:hAnsi="宋体" w:eastAsia="宋体" w:cs="宋体"/>
          <w:spacing w:val="-3"/>
          <w:sz w:val="24"/>
          <w:szCs w:val="24"/>
        </w:rPr>
        <w:t>乙方应按照合同要求履约，充分合理安排，确保提供的货物及相关服务符合合</w:t>
      </w:r>
      <w:r>
        <w:rPr>
          <w:rFonts w:ascii="宋体" w:hAnsi="宋体" w:eastAsia="宋体" w:cs="宋体"/>
          <w:spacing w:val="-2"/>
          <w:sz w:val="24"/>
          <w:szCs w:val="24"/>
        </w:rPr>
        <w:t>同有关要求。接受项目行业管理部门及政府有关部门的指导，配合甲方的履约检查及验</w:t>
      </w:r>
      <w:r>
        <w:rPr>
          <w:rFonts w:ascii="宋体" w:hAnsi="宋体" w:eastAsia="宋体" w:cs="宋体"/>
          <w:spacing w:val="-1"/>
          <w:sz w:val="24"/>
          <w:szCs w:val="24"/>
        </w:rPr>
        <w:t>收，并负责项目实施过程中的所有协调工作。</w:t>
      </w:r>
    </w:p>
    <w:p w14:paraId="0B0A0F67">
      <w:pPr>
        <w:spacing w:before="112" w:line="221" w:lineRule="auto"/>
        <w:ind w:left="428"/>
        <w:rPr>
          <w:rFonts w:ascii="黑体" w:hAnsi="黑体" w:eastAsia="黑体" w:cs="黑体"/>
          <w:sz w:val="24"/>
          <w:szCs w:val="24"/>
        </w:rPr>
      </w:pPr>
      <w:r>
        <w:rPr>
          <w:rFonts w:ascii="宋体" w:hAnsi="宋体" w:eastAsia="宋体" w:cs="宋体"/>
          <w:spacing w:val="-2"/>
          <w:sz w:val="24"/>
          <w:szCs w:val="24"/>
        </w:rPr>
        <w:t>5.3</w:t>
      </w:r>
      <w:r>
        <w:rPr>
          <w:rFonts w:ascii="宋体" w:hAnsi="宋体" w:eastAsia="宋体" w:cs="宋体"/>
          <w:spacing w:val="-30"/>
          <w:sz w:val="24"/>
          <w:szCs w:val="24"/>
        </w:rPr>
        <w:t xml:space="preserve"> </w:t>
      </w:r>
      <w:r>
        <w:rPr>
          <w:rFonts w:ascii="黑体" w:hAnsi="黑体" w:eastAsia="黑体" w:cs="黑体"/>
          <w:spacing w:val="-2"/>
          <w:sz w:val="24"/>
          <w:szCs w:val="24"/>
        </w:rPr>
        <w:t>乙方有权根据合同约定向甲方收取合同价款。</w:t>
      </w:r>
    </w:p>
    <w:p w14:paraId="10792756">
      <w:pPr>
        <w:spacing w:before="112" w:line="265" w:lineRule="auto"/>
        <w:ind w:left="1" w:right="78" w:firstLine="426"/>
        <w:rPr>
          <w:rFonts w:ascii="黑体" w:hAnsi="黑体" w:eastAsia="黑体" w:cs="黑体"/>
          <w:sz w:val="24"/>
          <w:szCs w:val="24"/>
        </w:rPr>
      </w:pPr>
      <w:r>
        <w:rPr>
          <w:rFonts w:ascii="宋体" w:hAnsi="宋体" w:eastAsia="宋体" w:cs="宋体"/>
          <w:sz w:val="24"/>
          <w:szCs w:val="24"/>
        </w:rPr>
        <w:t>5.4</w:t>
      </w:r>
      <w:r>
        <w:rPr>
          <w:rFonts w:ascii="宋体" w:hAnsi="宋体" w:eastAsia="宋体" w:cs="宋体"/>
          <w:spacing w:val="-34"/>
          <w:sz w:val="24"/>
          <w:szCs w:val="24"/>
        </w:rPr>
        <w:t xml:space="preserve"> </w:t>
      </w:r>
      <w:r>
        <w:rPr>
          <w:rFonts w:ascii="黑体" w:hAnsi="黑体" w:eastAsia="黑体" w:cs="黑体"/>
          <w:sz w:val="24"/>
          <w:szCs w:val="24"/>
        </w:rPr>
        <w:t>国家法律法规规定及</w:t>
      </w:r>
      <w:r>
        <w:rPr>
          <w:rFonts w:ascii="宋体" w:hAnsi="宋体" w:eastAsia="宋体" w:cs="宋体"/>
          <w:b/>
          <w:bCs/>
          <w:sz w:val="24"/>
          <w:szCs w:val="24"/>
        </w:rPr>
        <w:t>【政府采购合同专用条款】</w:t>
      </w:r>
      <w:r>
        <w:rPr>
          <w:rFonts w:ascii="黑体" w:hAnsi="黑体" w:eastAsia="黑体" w:cs="黑体"/>
          <w:sz w:val="24"/>
          <w:szCs w:val="24"/>
        </w:rPr>
        <w:t>约定应由乙方承担的其他义务</w:t>
      </w:r>
      <w:r>
        <w:rPr>
          <w:rFonts w:ascii="黑体" w:hAnsi="黑体" w:eastAsia="黑体" w:cs="黑体"/>
          <w:spacing w:val="-3"/>
          <w:sz w:val="24"/>
          <w:szCs w:val="24"/>
        </w:rPr>
        <w:t>和责任。</w:t>
      </w:r>
    </w:p>
    <w:p w14:paraId="08EA36C5">
      <w:pPr>
        <w:spacing w:before="111" w:line="221" w:lineRule="auto"/>
        <w:ind w:left="2"/>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14:paraId="29B6BA58">
      <w:pPr>
        <w:spacing w:before="114" w:line="264" w:lineRule="auto"/>
        <w:ind w:left="1" w:right="81" w:firstLine="480"/>
        <w:rPr>
          <w:rFonts w:ascii="宋体" w:hAnsi="宋体" w:eastAsia="宋体" w:cs="宋体"/>
          <w:sz w:val="24"/>
          <w:szCs w:val="24"/>
        </w:rPr>
      </w:pPr>
      <w:r>
        <w:rPr>
          <w:rFonts w:ascii="宋体" w:hAnsi="宋体" w:eastAsia="宋体" w:cs="宋体"/>
          <w:spacing w:val="-4"/>
          <w:sz w:val="24"/>
          <w:szCs w:val="24"/>
        </w:rPr>
        <w:t>6.1</w:t>
      </w:r>
      <w:r>
        <w:rPr>
          <w:rFonts w:ascii="宋体" w:hAnsi="宋体" w:eastAsia="宋体" w:cs="宋体"/>
          <w:spacing w:val="57"/>
          <w:sz w:val="24"/>
          <w:szCs w:val="24"/>
        </w:rPr>
        <w:t xml:space="preserve"> </w:t>
      </w:r>
      <w:r>
        <w:rPr>
          <w:rFonts w:ascii="宋体" w:hAnsi="宋体" w:eastAsia="宋体" w:cs="宋体"/>
          <w:spacing w:val="-4"/>
          <w:sz w:val="24"/>
          <w:szCs w:val="24"/>
        </w:rPr>
        <w:t>甲乙双方应当按照</w:t>
      </w:r>
      <w:r>
        <w:rPr>
          <w:rFonts w:ascii="宋体" w:hAnsi="宋体" w:eastAsia="宋体" w:cs="宋体"/>
          <w:b/>
          <w:bCs/>
          <w:spacing w:val="-4"/>
          <w:sz w:val="24"/>
          <w:szCs w:val="24"/>
        </w:rPr>
        <w:t>【政府采购合同专用条款】</w:t>
      </w:r>
      <w:r>
        <w:rPr>
          <w:rFonts w:ascii="宋体" w:hAnsi="宋体" w:eastAsia="宋体" w:cs="宋体"/>
          <w:spacing w:val="-4"/>
          <w:sz w:val="24"/>
          <w:szCs w:val="24"/>
        </w:rPr>
        <w:t>约定顺序履行合同义务</w:t>
      </w:r>
      <w:r>
        <w:rPr>
          <w:rFonts w:hint="eastAsia" w:ascii="宋体" w:hAnsi="宋体" w:eastAsia="宋体" w:cs="宋体"/>
          <w:spacing w:val="-4"/>
          <w:sz w:val="24"/>
          <w:szCs w:val="24"/>
          <w:lang w:eastAsia="zh-CN"/>
        </w:rPr>
        <w:t>；</w:t>
      </w:r>
      <w:r>
        <w:rPr>
          <w:rFonts w:ascii="宋体" w:hAnsi="宋体" w:eastAsia="宋体" w:cs="宋体"/>
          <w:spacing w:val="-4"/>
          <w:sz w:val="24"/>
          <w:szCs w:val="24"/>
        </w:rPr>
        <w:t>如果没</w:t>
      </w:r>
      <w:r>
        <w:rPr>
          <w:rFonts w:ascii="宋体" w:hAnsi="宋体" w:eastAsia="宋体" w:cs="宋体"/>
          <w:spacing w:val="-1"/>
          <w:sz w:val="24"/>
          <w:szCs w:val="24"/>
        </w:rPr>
        <w:t>有先后顺序的，应当同时履行。</w:t>
      </w:r>
    </w:p>
    <w:p w14:paraId="020D7112">
      <w:pPr>
        <w:spacing w:before="113" w:line="279" w:lineRule="auto"/>
        <w:ind w:right="81" w:firstLine="481"/>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50"/>
          <w:sz w:val="24"/>
          <w:szCs w:val="24"/>
        </w:rPr>
        <w:t xml:space="preserve"> </w:t>
      </w:r>
      <w:r>
        <w:rPr>
          <w:rFonts w:ascii="宋体" w:hAnsi="宋体" w:eastAsia="宋体" w:cs="宋体"/>
          <w:spacing w:val="-3"/>
          <w:sz w:val="24"/>
          <w:szCs w:val="24"/>
        </w:rPr>
        <w:t>甲乙双方按照合同约定顺序履行合同义务时，应当先履行一方未履行的，后履</w:t>
      </w:r>
      <w:r>
        <w:rPr>
          <w:rFonts w:ascii="宋体" w:hAnsi="宋体" w:eastAsia="宋体" w:cs="宋体"/>
          <w:spacing w:val="-2"/>
          <w:sz w:val="24"/>
          <w:szCs w:val="24"/>
        </w:rPr>
        <w:t>行一方有权拒绝其履行请求。先履行一方履行不符合约定的，后履行一方有权拒绝其相应的履行请求。</w:t>
      </w:r>
    </w:p>
    <w:p w14:paraId="147E603E">
      <w:pPr>
        <w:spacing w:before="112" w:line="219" w:lineRule="auto"/>
        <w:ind w:left="6"/>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14:paraId="65BDBF3A">
      <w:pPr>
        <w:spacing w:before="116" w:line="278" w:lineRule="auto"/>
        <w:ind w:right="17" w:firstLine="485"/>
        <w:rPr>
          <w:rFonts w:ascii="宋体" w:hAnsi="宋体" w:eastAsia="宋体" w:cs="宋体"/>
          <w:sz w:val="24"/>
          <w:szCs w:val="24"/>
        </w:rPr>
      </w:pPr>
      <w:r>
        <w:rPr>
          <w:rFonts w:ascii="宋体" w:hAnsi="宋体" w:eastAsia="宋体" w:cs="宋体"/>
          <w:spacing w:val="-7"/>
          <w:sz w:val="24"/>
          <w:szCs w:val="24"/>
        </w:rPr>
        <w:t>7.1 本合同涉及商品包装、快递包装的，除</w:t>
      </w:r>
      <w:r>
        <w:rPr>
          <w:rFonts w:ascii="宋体" w:hAnsi="宋体" w:eastAsia="宋体" w:cs="宋体"/>
          <w:b/>
          <w:bCs/>
          <w:spacing w:val="-7"/>
          <w:sz w:val="24"/>
          <w:szCs w:val="24"/>
        </w:rPr>
        <w:t>【政府采购合同专用条款】</w:t>
      </w:r>
      <w:r>
        <w:rPr>
          <w:rFonts w:ascii="宋体" w:hAnsi="宋体" w:eastAsia="宋体" w:cs="宋体"/>
          <w:spacing w:val="-7"/>
          <w:sz w:val="24"/>
          <w:szCs w:val="24"/>
        </w:rPr>
        <w:t>另有约定外，</w:t>
      </w:r>
      <w:r>
        <w:rPr>
          <w:rFonts w:ascii="宋体" w:hAnsi="宋体" w:eastAsia="宋体" w:cs="宋体"/>
          <w:spacing w:val="-2"/>
          <w:sz w:val="24"/>
          <w:szCs w:val="24"/>
        </w:rPr>
        <w:t>包装应适应远距离运输、防潮、防震、防锈和防野蛮装卸等要求，确保货物安全无损地</w:t>
      </w:r>
      <w:r>
        <w:rPr>
          <w:rFonts w:ascii="宋体" w:hAnsi="宋体" w:eastAsia="宋体" w:cs="宋体"/>
          <w:spacing w:val="17"/>
          <w:sz w:val="24"/>
          <w:szCs w:val="24"/>
        </w:rPr>
        <w:t xml:space="preserve"> </w:t>
      </w:r>
      <w:r>
        <w:rPr>
          <w:rFonts w:ascii="宋体" w:hAnsi="宋体" w:eastAsia="宋体" w:cs="宋体"/>
          <w:spacing w:val="-2"/>
          <w:sz w:val="24"/>
          <w:szCs w:val="24"/>
        </w:rPr>
        <w:t>运抵</w:t>
      </w:r>
      <w:r>
        <w:rPr>
          <w:rFonts w:ascii="宋体" w:hAnsi="宋体" w:eastAsia="宋体" w:cs="宋体"/>
          <w:b/>
          <w:bCs/>
          <w:spacing w:val="-2"/>
          <w:sz w:val="24"/>
          <w:szCs w:val="24"/>
        </w:rPr>
        <w:t>【政府采购合同专用条款】</w:t>
      </w:r>
      <w:r>
        <w:rPr>
          <w:rFonts w:ascii="宋体" w:hAnsi="宋体" w:eastAsia="宋体" w:cs="宋体"/>
          <w:spacing w:val="-2"/>
          <w:sz w:val="24"/>
          <w:szCs w:val="24"/>
        </w:rPr>
        <w:t>约定的指定现场。</w:t>
      </w:r>
    </w:p>
    <w:p w14:paraId="3E15D366">
      <w:pPr>
        <w:spacing w:before="116" w:line="278" w:lineRule="auto"/>
        <w:ind w:right="17" w:firstLine="485"/>
        <w:rPr>
          <w:rFonts w:ascii="宋体" w:hAnsi="宋体" w:eastAsia="宋体" w:cs="宋体"/>
          <w:spacing w:val="-7"/>
          <w:sz w:val="24"/>
          <w:szCs w:val="24"/>
        </w:rPr>
      </w:pPr>
      <w:r>
        <w:rPr>
          <w:rFonts w:ascii="宋体" w:hAnsi="宋体" w:eastAsia="宋体" w:cs="宋体"/>
          <w:spacing w:val="-7"/>
          <w:sz w:val="24"/>
          <w:szCs w:val="24"/>
        </w:rPr>
        <w:t>7.2 除</w:t>
      </w:r>
      <w:r>
        <w:rPr>
          <w:rFonts w:ascii="宋体" w:hAnsi="宋体" w:eastAsia="宋体" w:cs="宋体"/>
          <w:b/>
          <w:bCs/>
          <w:spacing w:val="-7"/>
          <w:sz w:val="24"/>
          <w:szCs w:val="24"/>
        </w:rPr>
        <w:t>【政府采购合同专用条款】</w:t>
      </w:r>
      <w:r>
        <w:rPr>
          <w:rFonts w:ascii="宋体" w:hAnsi="宋体" w:eastAsia="宋体" w:cs="宋体"/>
          <w:spacing w:val="-7"/>
          <w:sz w:val="24"/>
          <w:szCs w:val="24"/>
        </w:rPr>
        <w:t>另有约定外，乙方负责办理将货物运抵本合同规定的交货地点，并装卸、交付至甲方的一切运输事项，相关费用应包含在合同价款中。</w:t>
      </w:r>
    </w:p>
    <w:p w14:paraId="5381FEB6">
      <w:pPr>
        <w:spacing w:before="114" w:line="219" w:lineRule="auto"/>
        <w:ind w:left="486"/>
        <w:rPr>
          <w:rFonts w:ascii="宋体" w:hAnsi="宋体" w:eastAsia="宋体" w:cs="宋体"/>
          <w:sz w:val="24"/>
          <w:szCs w:val="24"/>
        </w:rPr>
      </w:pPr>
      <w:r>
        <w:rPr>
          <w:rFonts w:ascii="宋体" w:hAnsi="宋体" w:eastAsia="宋体" w:cs="宋体"/>
          <w:spacing w:val="-1"/>
          <w:sz w:val="24"/>
          <w:szCs w:val="24"/>
        </w:rPr>
        <w:t>7.3 货物保险要求按</w:t>
      </w:r>
      <w:r>
        <w:rPr>
          <w:rFonts w:ascii="宋体" w:hAnsi="宋体" w:eastAsia="宋体" w:cs="宋体"/>
          <w:b/>
          <w:bCs/>
          <w:spacing w:val="-1"/>
          <w:sz w:val="24"/>
          <w:szCs w:val="24"/>
        </w:rPr>
        <w:t>【政府采购合同专用条</w:t>
      </w:r>
      <w:r>
        <w:rPr>
          <w:rFonts w:ascii="宋体" w:hAnsi="宋体" w:eastAsia="宋体" w:cs="宋体"/>
          <w:b/>
          <w:bCs/>
          <w:spacing w:val="-2"/>
          <w:sz w:val="24"/>
          <w:szCs w:val="24"/>
        </w:rPr>
        <w:t>款】</w:t>
      </w:r>
      <w:r>
        <w:rPr>
          <w:rFonts w:ascii="宋体" w:hAnsi="宋体" w:eastAsia="宋体" w:cs="宋体"/>
          <w:spacing w:val="-2"/>
          <w:sz w:val="24"/>
          <w:szCs w:val="24"/>
        </w:rPr>
        <w:t>规定执行。</w:t>
      </w:r>
    </w:p>
    <w:p w14:paraId="0415D428">
      <w:pPr>
        <w:spacing w:before="112" w:line="279" w:lineRule="auto"/>
        <w:ind w:left="9" w:right="81" w:firstLine="476"/>
        <w:rPr>
          <w:rFonts w:ascii="宋体" w:hAnsi="宋体" w:eastAsia="宋体" w:cs="宋体"/>
          <w:spacing w:val="-3"/>
          <w:sz w:val="24"/>
          <w:szCs w:val="24"/>
        </w:rPr>
      </w:pPr>
      <w:r>
        <w:rPr>
          <w:rFonts w:ascii="宋体" w:hAnsi="宋体" w:eastAsia="宋体" w:cs="宋体"/>
          <w:spacing w:val="-3"/>
          <w:sz w:val="24"/>
          <w:szCs w:val="24"/>
        </w:rPr>
        <w:t>7.4 除采购活动对商品包装、快递包装达成具体约定外，乙方提供产品及相关快递 服务涉及到具体包装要求的，应不低于《商品包装政府采购需求标准（试行）》《快递 包装政府采购需求标准（试行）》标准，并作为履约验收的内容，必要时甲方可以要求 乙方在履约验收环节出具检测报告。</w:t>
      </w:r>
    </w:p>
    <w:p w14:paraId="5BCC8B85">
      <w:pPr>
        <w:spacing w:before="116" w:line="263" w:lineRule="auto"/>
        <w:ind w:right="81" w:firstLine="485"/>
        <w:rPr>
          <w:rFonts w:ascii="宋体" w:hAnsi="宋体" w:eastAsia="宋体" w:cs="宋体"/>
          <w:sz w:val="24"/>
          <w:szCs w:val="24"/>
        </w:rPr>
      </w:pPr>
      <w:r>
        <w:rPr>
          <w:rFonts w:ascii="宋体" w:hAnsi="宋体" w:eastAsia="宋体" w:cs="宋体"/>
          <w:spacing w:val="-3"/>
          <w:sz w:val="24"/>
          <w:szCs w:val="24"/>
        </w:rPr>
        <w:t>7.5</w:t>
      </w:r>
      <w:r>
        <w:rPr>
          <w:rFonts w:ascii="宋体" w:hAnsi="宋体" w:eastAsia="宋体" w:cs="宋体"/>
          <w:spacing w:val="46"/>
          <w:sz w:val="24"/>
          <w:szCs w:val="24"/>
        </w:rPr>
        <w:t xml:space="preserve"> </w:t>
      </w:r>
      <w:r>
        <w:rPr>
          <w:rFonts w:ascii="宋体" w:hAnsi="宋体" w:eastAsia="宋体" w:cs="宋体"/>
          <w:spacing w:val="-3"/>
          <w:sz w:val="24"/>
          <w:szCs w:val="24"/>
        </w:rPr>
        <w:t>乙方在运输到达之前应提前通知甲方，并提示货物运输装卸的注意事项，甲方</w:t>
      </w:r>
      <w:r>
        <w:rPr>
          <w:rFonts w:ascii="宋体" w:hAnsi="宋体" w:eastAsia="宋体" w:cs="宋体"/>
          <w:spacing w:val="-1"/>
          <w:sz w:val="24"/>
          <w:szCs w:val="24"/>
        </w:rPr>
        <w:t>配合乙方做好货物的接收工作。</w:t>
      </w:r>
    </w:p>
    <w:p w14:paraId="2299B049">
      <w:pPr>
        <w:spacing w:before="115" w:line="264" w:lineRule="auto"/>
        <w:ind w:left="2" w:right="72" w:firstLine="483"/>
        <w:rPr>
          <w:rFonts w:hint="eastAsia" w:ascii="宋体" w:hAnsi="宋体" w:eastAsia="宋体" w:cs="宋体"/>
          <w:sz w:val="24"/>
          <w:szCs w:val="24"/>
          <w:lang w:eastAsia="zh-CN"/>
        </w:rPr>
      </w:pPr>
      <w:r>
        <w:rPr>
          <w:rFonts w:ascii="宋体" w:hAnsi="宋体" w:eastAsia="宋体" w:cs="宋体"/>
          <w:spacing w:val="-1"/>
          <w:sz w:val="24"/>
          <w:szCs w:val="24"/>
        </w:rPr>
        <w:t>7.6 如因包装、运输问题导致货物损毁、</w:t>
      </w:r>
      <w:r>
        <w:rPr>
          <w:rFonts w:ascii="宋体" w:hAnsi="宋体" w:eastAsia="宋体" w:cs="宋体"/>
          <w:spacing w:val="-2"/>
          <w:sz w:val="24"/>
          <w:szCs w:val="24"/>
        </w:rPr>
        <w:t>丢失或者品质下降，甲方有权要求降价、</w:t>
      </w:r>
      <w:r>
        <w:rPr>
          <w:rFonts w:ascii="宋体" w:hAnsi="宋体" w:eastAsia="宋体" w:cs="宋体"/>
          <w:spacing w:val="-1"/>
          <w:sz w:val="24"/>
          <w:szCs w:val="24"/>
        </w:rPr>
        <w:t>换货、拒收部分或整批货物，由此产生的费用和损失，均由乙方承担</w:t>
      </w:r>
      <w:r>
        <w:rPr>
          <w:rFonts w:hint="eastAsia" w:ascii="宋体" w:hAnsi="宋体" w:eastAsia="宋体" w:cs="宋体"/>
          <w:spacing w:val="-1"/>
          <w:sz w:val="24"/>
          <w:szCs w:val="24"/>
          <w:lang w:eastAsia="zh-CN"/>
        </w:rPr>
        <w:t>。</w:t>
      </w:r>
    </w:p>
    <w:p w14:paraId="5373D676">
      <w:pPr>
        <w:spacing w:before="113" w:line="221" w:lineRule="auto"/>
        <w:ind w:left="1"/>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14:paraId="576E5C02">
      <w:pPr>
        <w:spacing w:before="113" w:line="221" w:lineRule="auto"/>
        <w:ind w:left="481"/>
        <w:rPr>
          <w:rFonts w:ascii="宋体" w:hAnsi="宋体" w:eastAsia="宋体" w:cs="宋体"/>
          <w:sz w:val="24"/>
          <w:szCs w:val="24"/>
        </w:rPr>
      </w:pPr>
      <w:r>
        <w:rPr>
          <w:rFonts w:ascii="宋体" w:hAnsi="宋体" w:eastAsia="宋体" w:cs="宋体"/>
          <w:spacing w:val="-2"/>
          <w:sz w:val="24"/>
          <w:szCs w:val="24"/>
        </w:rPr>
        <w:t>8.1 质量标准</w:t>
      </w:r>
    </w:p>
    <w:p w14:paraId="69184F93">
      <w:pPr>
        <w:spacing w:before="115" w:line="264" w:lineRule="auto"/>
        <w:ind w:left="2" w:right="72" w:firstLine="483"/>
        <w:rPr>
          <w:rFonts w:ascii="宋体" w:hAnsi="宋体" w:eastAsia="宋体" w:cs="宋体"/>
          <w:spacing w:val="-1"/>
          <w:sz w:val="24"/>
          <w:szCs w:val="24"/>
        </w:rPr>
      </w:pPr>
      <w:r>
        <w:rPr>
          <w:rFonts w:ascii="宋体" w:hAnsi="宋体" w:eastAsia="宋体" w:cs="宋体"/>
          <w:spacing w:val="-1"/>
          <w:sz w:val="24"/>
          <w:szCs w:val="24"/>
        </w:rPr>
        <w:t>（1）本合同下提供的货物应符合合同约定的品牌、规格型号、技术性能</w:t>
      </w:r>
      <w:r>
        <w:rPr>
          <w:rFonts w:hint="eastAsia" w:ascii="宋体" w:hAnsi="宋体" w:eastAsia="宋体" w:cs="宋体"/>
          <w:spacing w:val="-1"/>
          <w:sz w:val="24"/>
          <w:szCs w:val="24"/>
          <w:lang w:eastAsia="zh-CN"/>
        </w:rPr>
        <w:t>、</w:t>
      </w:r>
      <w:r>
        <w:rPr>
          <w:rFonts w:ascii="宋体" w:hAnsi="宋体" w:eastAsia="宋体" w:cs="宋体"/>
          <w:spacing w:val="-1"/>
          <w:sz w:val="24"/>
          <w:szCs w:val="24"/>
        </w:rPr>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CA672C1">
      <w:pPr>
        <w:spacing w:before="115" w:line="264" w:lineRule="auto"/>
        <w:ind w:left="2" w:right="72" w:firstLine="483"/>
        <w:rPr>
          <w:rFonts w:ascii="宋体" w:hAnsi="宋体" w:eastAsia="宋体" w:cs="宋体"/>
          <w:spacing w:val="-1"/>
          <w:sz w:val="24"/>
          <w:szCs w:val="24"/>
        </w:rPr>
      </w:pPr>
      <w:r>
        <w:rPr>
          <w:rFonts w:ascii="宋体" w:hAnsi="宋体" w:eastAsia="宋体" w:cs="宋体"/>
          <w:spacing w:val="-1"/>
          <w:sz w:val="24"/>
          <w:szCs w:val="24"/>
        </w:rPr>
        <w:t>（2）采用中华人民共和国法定计量单位。</w:t>
      </w:r>
    </w:p>
    <w:p w14:paraId="0533CC1C">
      <w:pPr>
        <w:spacing w:before="115" w:line="264" w:lineRule="auto"/>
        <w:ind w:left="2" w:right="72" w:firstLine="483"/>
        <w:rPr>
          <w:rFonts w:ascii="宋体" w:hAnsi="宋体" w:eastAsia="宋体" w:cs="宋体"/>
          <w:spacing w:val="-1"/>
          <w:sz w:val="24"/>
          <w:szCs w:val="24"/>
        </w:rPr>
      </w:pPr>
      <w:r>
        <w:rPr>
          <w:rFonts w:ascii="宋体" w:hAnsi="宋体" w:eastAsia="宋体" w:cs="宋体"/>
          <w:spacing w:val="-1"/>
          <w:sz w:val="24"/>
          <w:szCs w:val="24"/>
        </w:rPr>
        <w:t>（3）乙方所提供的货物应符合国家有关安全、环保、卫生的规定。</w:t>
      </w:r>
    </w:p>
    <w:p w14:paraId="7859D8AE">
      <w:pPr>
        <w:spacing w:before="115" w:line="264" w:lineRule="auto"/>
        <w:ind w:left="2" w:right="72" w:firstLine="483"/>
        <w:rPr>
          <w:rFonts w:ascii="宋体" w:hAnsi="宋体" w:eastAsia="宋体" w:cs="宋体"/>
          <w:spacing w:val="-1"/>
          <w:sz w:val="24"/>
          <w:szCs w:val="24"/>
        </w:rPr>
      </w:pPr>
      <w:r>
        <w:rPr>
          <w:rFonts w:ascii="宋体" w:hAnsi="宋体" w:eastAsia="宋体" w:cs="宋体"/>
          <w:spacing w:val="-1"/>
          <w:sz w:val="24"/>
          <w:szCs w:val="24"/>
        </w:rPr>
        <w:t>（4）乙方应向甲方提交所提供货物的技术文件，包括相应的中文技术文件，如：产品目录、图纸、操作手册、使用说明、维护手册或服务指南等。上述文件应包装好随 货物一同发运。</w:t>
      </w:r>
    </w:p>
    <w:p w14:paraId="2DA91FC3">
      <w:pPr>
        <w:spacing w:before="115" w:line="264" w:lineRule="auto"/>
        <w:ind w:left="2" w:right="72" w:firstLine="483"/>
        <w:rPr>
          <w:rFonts w:ascii="宋体" w:hAnsi="宋体" w:eastAsia="宋体" w:cs="宋体"/>
          <w:spacing w:val="-1"/>
          <w:sz w:val="24"/>
          <w:szCs w:val="24"/>
        </w:rPr>
      </w:pPr>
      <w:r>
        <w:rPr>
          <w:rFonts w:ascii="宋体" w:hAnsi="宋体" w:eastAsia="宋体" w:cs="宋体"/>
          <w:spacing w:val="-1"/>
          <w:sz w:val="24"/>
          <w:szCs w:val="24"/>
        </w:rPr>
        <w:t>8.2 保证</w:t>
      </w:r>
    </w:p>
    <w:p w14:paraId="346D9E28">
      <w:pPr>
        <w:spacing w:before="109" w:line="286" w:lineRule="auto"/>
        <w:ind w:firstLine="492"/>
        <w:rPr>
          <w:rFonts w:ascii="宋体" w:hAnsi="宋体" w:eastAsia="宋体" w:cs="宋体"/>
          <w:sz w:val="24"/>
          <w:szCs w:val="24"/>
        </w:rPr>
      </w:pPr>
      <w:r>
        <w:rPr>
          <w:rFonts w:ascii="宋体" w:hAnsi="宋体" w:eastAsia="宋体" w:cs="宋体"/>
          <w:spacing w:val="-1"/>
          <w:sz w:val="24"/>
          <w:szCs w:val="24"/>
        </w:rPr>
        <w:t>（1）乙方应保证提供的货物完全符合合同规定的质量、规格和性能要求。乙方应</w:t>
      </w:r>
      <w:r>
        <w:rPr>
          <w:rFonts w:ascii="宋体" w:hAnsi="宋体" w:eastAsia="宋体" w:cs="宋体"/>
          <w:spacing w:val="7"/>
          <w:sz w:val="24"/>
          <w:szCs w:val="24"/>
        </w:rPr>
        <w:t xml:space="preserve">  </w:t>
      </w:r>
      <w:r>
        <w:rPr>
          <w:rFonts w:ascii="宋体" w:hAnsi="宋体" w:eastAsia="宋体" w:cs="宋体"/>
          <w:spacing w:val="-6"/>
          <w:sz w:val="24"/>
          <w:szCs w:val="24"/>
        </w:rPr>
        <w:t>保证货物在正确安装、正常使用和保养条件下，在其使用寿命期内具备合同约定的性能。</w:t>
      </w:r>
      <w:r>
        <w:rPr>
          <w:rFonts w:ascii="宋体" w:hAnsi="宋体" w:eastAsia="宋体" w:cs="宋体"/>
          <w:spacing w:val="17"/>
          <w:sz w:val="24"/>
          <w:szCs w:val="24"/>
        </w:rPr>
        <w:t xml:space="preserve"> </w:t>
      </w:r>
      <w:r>
        <w:rPr>
          <w:rFonts w:ascii="宋体" w:hAnsi="宋体" w:eastAsia="宋体" w:cs="宋体"/>
          <w:spacing w:val="-2"/>
          <w:sz w:val="24"/>
          <w:szCs w:val="24"/>
        </w:rPr>
        <w:t>存在质量保证期的，货物最终交付验收合格后在</w:t>
      </w:r>
      <w:r>
        <w:rPr>
          <w:rFonts w:ascii="宋体" w:hAnsi="宋体" w:eastAsia="宋体" w:cs="宋体"/>
          <w:b/>
          <w:bCs/>
          <w:spacing w:val="-2"/>
          <w:sz w:val="24"/>
          <w:szCs w:val="24"/>
        </w:rPr>
        <w:t>【政府采购</w:t>
      </w:r>
      <w:r>
        <w:rPr>
          <w:rFonts w:ascii="宋体" w:hAnsi="宋体" w:eastAsia="宋体" w:cs="宋体"/>
          <w:b/>
          <w:bCs/>
          <w:spacing w:val="-3"/>
          <w:sz w:val="24"/>
          <w:szCs w:val="24"/>
        </w:rPr>
        <w:t>合同专用条款】</w:t>
      </w:r>
      <w:r>
        <w:rPr>
          <w:rFonts w:ascii="宋体" w:hAnsi="宋体" w:eastAsia="宋体" w:cs="宋体"/>
          <w:spacing w:val="-3"/>
          <w:sz w:val="24"/>
          <w:szCs w:val="24"/>
        </w:rPr>
        <w:t>规定或乙方</w:t>
      </w:r>
      <w:r>
        <w:rPr>
          <w:rFonts w:ascii="宋体" w:hAnsi="宋体" w:eastAsia="宋体" w:cs="宋体"/>
          <w:sz w:val="24"/>
          <w:szCs w:val="24"/>
        </w:rPr>
        <w:t xml:space="preserve"> 书面承诺（两者以较长的为准）的质量保证期</w:t>
      </w:r>
      <w:r>
        <w:rPr>
          <w:rFonts w:ascii="宋体" w:hAnsi="宋体" w:eastAsia="宋体" w:cs="宋体"/>
          <w:spacing w:val="-1"/>
          <w:sz w:val="24"/>
          <w:szCs w:val="24"/>
        </w:rPr>
        <w:t>内，本保证保持有效。</w:t>
      </w:r>
    </w:p>
    <w:p w14:paraId="53F5762C">
      <w:pPr>
        <w:spacing w:before="116" w:line="219" w:lineRule="auto"/>
        <w:ind w:left="492"/>
        <w:rPr>
          <w:rFonts w:ascii="宋体" w:hAnsi="宋体" w:eastAsia="宋体" w:cs="宋体"/>
          <w:sz w:val="24"/>
          <w:szCs w:val="24"/>
        </w:rPr>
      </w:pPr>
      <w:r>
        <w:rPr>
          <w:rFonts w:ascii="宋体" w:hAnsi="宋体" w:eastAsia="宋体" w:cs="宋体"/>
          <w:spacing w:val="-1"/>
          <w:sz w:val="24"/>
          <w:szCs w:val="24"/>
        </w:rPr>
        <w:t>（2）在质量保证期内所发现的缺陷，甲方应尽快以书面形式通知乙方。</w:t>
      </w:r>
    </w:p>
    <w:p w14:paraId="32A38A71">
      <w:pPr>
        <w:spacing w:before="115" w:line="263" w:lineRule="auto"/>
        <w:ind w:left="20" w:right="141" w:firstLine="471"/>
        <w:rPr>
          <w:rFonts w:ascii="宋体" w:hAnsi="宋体" w:eastAsia="宋体" w:cs="宋体"/>
          <w:sz w:val="24"/>
          <w:szCs w:val="24"/>
        </w:rPr>
      </w:pPr>
      <w:r>
        <w:rPr>
          <w:rFonts w:ascii="宋体" w:hAnsi="宋体" w:eastAsia="宋体" w:cs="宋体"/>
          <w:spacing w:val="-1"/>
          <w:sz w:val="24"/>
          <w:szCs w:val="24"/>
        </w:rPr>
        <w:t>（3）乙方收到通知后，应在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规定的响应时</w:t>
      </w:r>
      <w:r>
        <w:rPr>
          <w:rFonts w:ascii="宋体" w:hAnsi="宋体" w:eastAsia="宋体" w:cs="宋体"/>
          <w:spacing w:val="-2"/>
          <w:sz w:val="24"/>
          <w:szCs w:val="24"/>
        </w:rPr>
        <w:t>间内以合理的速度免费维修或更换有缺陷的货物或部件。</w:t>
      </w:r>
    </w:p>
    <w:p w14:paraId="2C1605E1">
      <w:pPr>
        <w:spacing w:before="116" w:line="278" w:lineRule="auto"/>
        <w:ind w:left="5" w:right="81" w:firstLine="486"/>
        <w:rPr>
          <w:rFonts w:ascii="宋体" w:hAnsi="宋体" w:eastAsia="宋体" w:cs="宋体"/>
          <w:sz w:val="24"/>
          <w:szCs w:val="24"/>
        </w:rPr>
      </w:pPr>
      <w:r>
        <w:rPr>
          <w:rFonts w:ascii="宋体" w:hAnsi="宋体" w:eastAsia="宋体" w:cs="宋体"/>
          <w:spacing w:val="-1"/>
          <w:sz w:val="24"/>
          <w:szCs w:val="24"/>
        </w:rPr>
        <w:t>（4）在质量保证期内，如果货物的质量或规格与合同不符，或证实货物是有缺陷</w:t>
      </w:r>
      <w:r>
        <w:rPr>
          <w:rFonts w:ascii="宋体" w:hAnsi="宋体" w:eastAsia="宋体" w:cs="宋体"/>
          <w:spacing w:val="-2"/>
          <w:sz w:val="24"/>
          <w:szCs w:val="24"/>
        </w:rPr>
        <w:t>的，包括潜在的缺陷或使用不符合要求的材料等，甲方可以根据本合同第15.1条规定以书面形式追究乙方的违约责任。</w:t>
      </w:r>
    </w:p>
    <w:p w14:paraId="59EE6111">
      <w:pPr>
        <w:spacing w:before="116" w:line="264" w:lineRule="auto"/>
        <w:ind w:left="1" w:right="153" w:firstLine="490"/>
        <w:rPr>
          <w:rFonts w:ascii="宋体" w:hAnsi="宋体" w:eastAsia="宋体" w:cs="宋体"/>
          <w:sz w:val="24"/>
          <w:szCs w:val="24"/>
        </w:rPr>
      </w:pPr>
      <w:r>
        <w:rPr>
          <w:rFonts w:ascii="宋体" w:hAnsi="宋体" w:eastAsia="宋体" w:cs="宋体"/>
          <w:spacing w:val="-1"/>
          <w:sz w:val="24"/>
          <w:szCs w:val="24"/>
        </w:rPr>
        <w:t>（5）乙方在约定的时间内未能弥补缺陷，甲方可采取必要的补救措施，但其风险</w:t>
      </w:r>
      <w:r>
        <w:rPr>
          <w:rFonts w:ascii="宋体" w:hAnsi="宋体" w:eastAsia="宋体" w:cs="宋体"/>
          <w:sz w:val="24"/>
          <w:szCs w:val="24"/>
        </w:rPr>
        <w:t>和费用将由乙方承担，甲方根据合同约定对乙方</w:t>
      </w:r>
      <w:r>
        <w:rPr>
          <w:rFonts w:ascii="宋体" w:hAnsi="宋体" w:eastAsia="宋体" w:cs="宋体"/>
          <w:spacing w:val="-1"/>
          <w:sz w:val="24"/>
          <w:szCs w:val="24"/>
        </w:rPr>
        <w:t>行使的其他权利不受影响。</w:t>
      </w:r>
    </w:p>
    <w:p w14:paraId="731F90BE">
      <w:pPr>
        <w:spacing w:before="113" w:line="220" w:lineRule="auto"/>
        <w:ind w:left="1"/>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14:paraId="7F86D249">
      <w:pPr>
        <w:spacing w:before="115" w:line="219" w:lineRule="auto"/>
        <w:ind w:left="481"/>
      </w:pPr>
      <w:r>
        <w:rPr>
          <w:rFonts w:ascii="宋体" w:hAnsi="宋体" w:eastAsia="宋体" w:cs="宋体"/>
          <w:spacing w:val="-1"/>
          <w:sz w:val="24"/>
          <w:szCs w:val="24"/>
        </w:rPr>
        <w:t>9.1 乙方保证对其出售的货物享有合法的权利。</w:t>
      </w:r>
    </w:p>
    <w:p w14:paraId="1047BDEF">
      <w:pPr>
        <w:spacing w:before="78" w:line="219" w:lineRule="auto"/>
        <w:ind w:left="482"/>
        <w:rPr>
          <w:rFonts w:ascii="宋体" w:hAnsi="宋体" w:eastAsia="宋体" w:cs="宋体"/>
          <w:sz w:val="24"/>
          <w:szCs w:val="24"/>
        </w:rPr>
      </w:pPr>
      <w:r>
        <w:rPr>
          <w:rFonts w:ascii="宋体" w:hAnsi="宋体" w:eastAsia="宋体" w:cs="宋体"/>
          <w:spacing w:val="-1"/>
          <w:sz w:val="24"/>
          <w:szCs w:val="24"/>
        </w:rPr>
        <w:t>9.2 乙方保证在交付的货物上不存在抵押权等担保物权。</w:t>
      </w:r>
    </w:p>
    <w:p w14:paraId="6122407F">
      <w:pPr>
        <w:spacing w:before="113" w:line="219" w:lineRule="auto"/>
        <w:ind w:left="482"/>
        <w:rPr>
          <w:rFonts w:ascii="宋体" w:hAnsi="宋体" w:eastAsia="宋体" w:cs="宋体"/>
          <w:sz w:val="24"/>
          <w:szCs w:val="24"/>
        </w:rPr>
      </w:pPr>
      <w:r>
        <w:rPr>
          <w:rFonts w:ascii="宋体" w:hAnsi="宋体" w:eastAsia="宋体" w:cs="宋体"/>
          <w:sz w:val="24"/>
          <w:szCs w:val="24"/>
        </w:rPr>
        <w:t>9.3 如甲方使用上述货物构成对第三人侵权的</w:t>
      </w:r>
      <w:r>
        <w:rPr>
          <w:rFonts w:ascii="宋体" w:hAnsi="宋体" w:eastAsia="宋体" w:cs="宋体"/>
          <w:spacing w:val="-1"/>
          <w:sz w:val="24"/>
          <w:szCs w:val="24"/>
        </w:rPr>
        <w:t>，则由乙方承担全部责任。</w:t>
      </w:r>
    </w:p>
    <w:p w14:paraId="76673142">
      <w:pPr>
        <w:spacing w:before="115" w:line="220" w:lineRule="auto"/>
        <w:ind w:left="19"/>
        <w:rPr>
          <w:rFonts w:ascii="宋体" w:hAnsi="宋体" w:eastAsia="宋体" w:cs="宋体"/>
          <w:sz w:val="24"/>
          <w:szCs w:val="24"/>
        </w:rPr>
      </w:pPr>
      <w:r>
        <w:rPr>
          <w:rFonts w:ascii="宋体" w:hAnsi="宋体" w:eastAsia="宋体" w:cs="宋体"/>
          <w:b/>
          <w:bCs/>
          <w:spacing w:val="-7"/>
          <w:sz w:val="24"/>
          <w:szCs w:val="24"/>
        </w:rPr>
        <w:t>10.</w:t>
      </w:r>
      <w:r>
        <w:rPr>
          <w:rFonts w:ascii="宋体" w:hAnsi="宋体" w:eastAsia="宋体" w:cs="宋体"/>
          <w:spacing w:val="21"/>
          <w:sz w:val="24"/>
          <w:szCs w:val="24"/>
        </w:rPr>
        <w:t xml:space="preserve"> </w:t>
      </w:r>
      <w:r>
        <w:rPr>
          <w:rFonts w:ascii="宋体" w:hAnsi="宋体" w:eastAsia="宋体" w:cs="宋体"/>
          <w:b/>
          <w:bCs/>
          <w:spacing w:val="-7"/>
          <w:sz w:val="24"/>
          <w:szCs w:val="24"/>
        </w:rPr>
        <w:t>知识产权保护</w:t>
      </w:r>
    </w:p>
    <w:p w14:paraId="019A420A">
      <w:pPr>
        <w:spacing w:before="115" w:line="301" w:lineRule="auto"/>
        <w:ind w:left="1" w:firstLine="497"/>
        <w:jc w:val="both"/>
        <w:rPr>
          <w:rFonts w:ascii="宋体" w:hAnsi="宋体" w:eastAsia="宋体" w:cs="宋体"/>
          <w:sz w:val="24"/>
          <w:szCs w:val="24"/>
        </w:rPr>
      </w:pPr>
      <w:r>
        <w:rPr>
          <w:rFonts w:ascii="宋体" w:hAnsi="宋体" w:eastAsia="宋体" w:cs="宋体"/>
          <w:spacing w:val="-1"/>
          <w:sz w:val="24"/>
          <w:szCs w:val="24"/>
        </w:rPr>
        <w:t>10.1 乙方对其所销售的货物应当享有知识产权或经权利人合法授权，保证没有侵</w:t>
      </w:r>
      <w:r>
        <w:rPr>
          <w:rFonts w:ascii="宋体" w:hAnsi="宋体" w:eastAsia="宋体" w:cs="宋体"/>
          <w:spacing w:val="-2"/>
          <w:sz w:val="24"/>
          <w:szCs w:val="24"/>
        </w:rPr>
        <w:t>犯任何第三人的知识产权等权利。因违反前述约定对第三人构成侵权的</w:t>
      </w:r>
      <w:r>
        <w:rPr>
          <w:rFonts w:hint="eastAsia" w:ascii="宋体" w:hAnsi="宋体" w:eastAsia="宋体" w:cs="宋体"/>
          <w:spacing w:val="-2"/>
          <w:sz w:val="24"/>
          <w:szCs w:val="24"/>
          <w:lang w:eastAsia="zh-CN"/>
        </w:rPr>
        <w:t>，</w:t>
      </w:r>
      <w:r>
        <w:rPr>
          <w:rFonts w:ascii="宋体" w:hAnsi="宋体" w:eastAsia="宋体" w:cs="宋体"/>
          <w:spacing w:val="-2"/>
          <w:sz w:val="24"/>
          <w:szCs w:val="24"/>
        </w:rPr>
        <w:t>应当由乙方向</w:t>
      </w:r>
      <w:r>
        <w:rPr>
          <w:rFonts w:ascii="宋体" w:hAnsi="宋体" w:eastAsia="宋体" w:cs="宋体"/>
          <w:spacing w:val="-6"/>
          <w:sz w:val="24"/>
          <w:szCs w:val="24"/>
        </w:rPr>
        <w:t>第三人承担法律责任；甲方依法向第三人赔偿后，有权向乙方追偿</w:t>
      </w:r>
      <w:r>
        <w:rPr>
          <w:rFonts w:hint="eastAsia" w:ascii="宋体" w:hAnsi="宋体" w:eastAsia="宋体" w:cs="宋体"/>
          <w:spacing w:val="-6"/>
          <w:sz w:val="24"/>
          <w:szCs w:val="24"/>
          <w:lang w:eastAsia="zh-CN"/>
        </w:rPr>
        <w:t>。</w:t>
      </w:r>
      <w:r>
        <w:rPr>
          <w:rFonts w:ascii="宋体" w:hAnsi="宋体" w:eastAsia="宋体" w:cs="宋体"/>
          <w:spacing w:val="-6"/>
          <w:sz w:val="24"/>
          <w:szCs w:val="24"/>
        </w:rPr>
        <w:t>甲方有其他损失的，</w:t>
      </w:r>
      <w:r>
        <w:rPr>
          <w:rFonts w:ascii="宋体" w:hAnsi="宋体" w:eastAsia="宋体" w:cs="宋体"/>
          <w:spacing w:val="-2"/>
          <w:sz w:val="24"/>
          <w:szCs w:val="24"/>
        </w:rPr>
        <w:t>乙方应当赔偿。</w:t>
      </w:r>
    </w:p>
    <w:p w14:paraId="6939F9F6">
      <w:pPr>
        <w:spacing w:before="33" w:line="220" w:lineRule="auto"/>
        <w:ind w:left="19"/>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保密义务</w:t>
      </w:r>
    </w:p>
    <w:p w14:paraId="66642238">
      <w:pPr>
        <w:spacing w:before="114" w:line="301" w:lineRule="auto"/>
        <w:ind w:left="1" w:firstLine="497"/>
        <w:jc w:val="both"/>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45"/>
          <w:sz w:val="24"/>
          <w:szCs w:val="24"/>
        </w:rPr>
        <w:t xml:space="preserve"> </w:t>
      </w:r>
      <w:r>
        <w:rPr>
          <w:rFonts w:ascii="宋体" w:hAnsi="宋体" w:eastAsia="宋体" w:cs="宋体"/>
          <w:spacing w:val="-2"/>
          <w:sz w:val="24"/>
          <w:szCs w:val="24"/>
        </w:rPr>
        <w:t>甲、乙双方对采购和合同履行过程中所获悉的国家秘密、工作秘密、商业秘密或者其他应当保密的信息，均有保密义务且不受合同有效期所限，直至该信息成为公</w:t>
      </w:r>
      <w:r>
        <w:rPr>
          <w:rFonts w:ascii="宋体" w:hAnsi="宋体" w:eastAsia="宋体" w:cs="宋体"/>
          <w:spacing w:val="-6"/>
          <w:sz w:val="24"/>
          <w:szCs w:val="24"/>
        </w:rPr>
        <w:t>开信息。泄露、不正当地使用国家秘密、工作秘密、商业秘密或者其他应当保密的信息，</w:t>
      </w:r>
      <w:r>
        <w:rPr>
          <w:rFonts w:ascii="宋体" w:hAnsi="宋体" w:eastAsia="宋体" w:cs="宋体"/>
          <w:spacing w:val="-1"/>
          <w:sz w:val="24"/>
          <w:szCs w:val="24"/>
        </w:rPr>
        <w:t>应当承担相应责任。其他应当保密的信息由双方在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中约定。</w:t>
      </w:r>
    </w:p>
    <w:p w14:paraId="4F3B9C0B">
      <w:pPr>
        <w:spacing w:before="36" w:line="219" w:lineRule="auto"/>
        <w:ind w:left="19"/>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14:paraId="651DAE10">
      <w:pPr>
        <w:spacing w:before="113" w:line="219" w:lineRule="auto"/>
        <w:ind w:left="499"/>
      </w:pPr>
      <w:r>
        <w:rPr>
          <w:rFonts w:ascii="宋体" w:hAnsi="宋体" w:eastAsia="宋体" w:cs="宋体"/>
          <w:spacing w:val="-1"/>
          <w:sz w:val="24"/>
          <w:szCs w:val="24"/>
        </w:rPr>
        <w:t>12.1 合同价款支付按照国库集中支付制度及财政管理相关规定执行。</w:t>
      </w:r>
    </w:p>
    <w:p w14:paraId="1841F001">
      <w:pPr>
        <w:spacing w:before="114" w:line="301" w:lineRule="auto"/>
        <w:ind w:left="1" w:firstLine="497"/>
        <w:jc w:val="both"/>
        <w:rPr>
          <w:rFonts w:ascii="宋体" w:hAnsi="宋体" w:eastAsia="宋体" w:cs="宋体"/>
          <w:b/>
          <w:bCs/>
          <w:spacing w:val="-5"/>
          <w:sz w:val="24"/>
          <w:szCs w:val="24"/>
        </w:rPr>
      </w:pPr>
      <w:r>
        <w:rPr>
          <w:rFonts w:ascii="宋体" w:hAnsi="宋体" w:eastAsia="宋体" w:cs="宋体"/>
          <w:spacing w:val="-2"/>
          <w:sz w:val="24"/>
          <w:szCs w:val="24"/>
        </w:rPr>
        <w:t>12.2 对于满足合同约定支付条件的，甲方原则上应当自收到发票后 10 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宋体"/>
          <w:b/>
          <w:bCs/>
          <w:spacing w:val="-2"/>
          <w:sz w:val="24"/>
          <w:szCs w:val="24"/>
        </w:rPr>
        <w:t>【政府采购合同专用条款】</w:t>
      </w:r>
      <w:r>
        <w:rPr>
          <w:rFonts w:ascii="宋体" w:hAnsi="宋体" w:eastAsia="宋体" w:cs="宋体"/>
          <w:spacing w:val="-2"/>
          <w:sz w:val="24"/>
          <w:szCs w:val="24"/>
        </w:rPr>
        <w:t>中约定。</w:t>
      </w:r>
    </w:p>
    <w:p w14:paraId="0245C7C7">
      <w:pPr>
        <w:spacing w:before="313" w:line="222" w:lineRule="auto"/>
        <w:rPr>
          <w:rFonts w:ascii="黑体" w:hAnsi="黑体" w:eastAsia="黑体" w:cs="黑体"/>
          <w:sz w:val="24"/>
          <w:szCs w:val="24"/>
        </w:rPr>
      </w:pPr>
      <w:r>
        <w:rPr>
          <w:rFonts w:ascii="宋体" w:hAnsi="宋体" w:eastAsia="宋体" w:cs="宋体"/>
          <w:b/>
          <w:bCs/>
          <w:spacing w:val="-5"/>
          <w:sz w:val="24"/>
          <w:szCs w:val="24"/>
        </w:rPr>
        <w:t>13.</w:t>
      </w:r>
      <w:r>
        <w:rPr>
          <w:rFonts w:ascii="宋体" w:hAnsi="宋体" w:eastAsia="宋体" w:cs="宋体"/>
          <w:spacing w:val="-5"/>
          <w:sz w:val="24"/>
          <w:szCs w:val="24"/>
        </w:rPr>
        <w:t xml:space="preserve"> </w:t>
      </w:r>
      <w:r>
        <w:rPr>
          <w:rFonts w:ascii="黑体" w:hAnsi="黑体" w:eastAsia="黑体" w:cs="黑体"/>
          <w:b/>
          <w:bCs/>
          <w:spacing w:val="-5"/>
          <w:sz w:val="24"/>
          <w:szCs w:val="24"/>
        </w:rPr>
        <w:t>履约保证金</w:t>
      </w:r>
    </w:p>
    <w:p w14:paraId="092F8FF4">
      <w:pPr>
        <w:spacing w:before="112" w:line="264" w:lineRule="auto"/>
        <w:ind w:left="4" w:right="135" w:firstLine="494"/>
        <w:rPr>
          <w:rFonts w:ascii="宋体" w:hAnsi="宋体" w:eastAsia="宋体" w:cs="宋体"/>
          <w:sz w:val="24"/>
          <w:szCs w:val="24"/>
        </w:rPr>
      </w:pPr>
      <w:r>
        <w:rPr>
          <w:rFonts w:ascii="宋体" w:hAnsi="宋体" w:eastAsia="宋体" w:cs="宋体"/>
          <w:spacing w:val="-1"/>
          <w:sz w:val="24"/>
          <w:szCs w:val="24"/>
        </w:rPr>
        <w:t>13.1 乙方应当以支票、汇票、本票或者金融机构、担保机构出具的保函等非现金</w:t>
      </w:r>
      <w:r>
        <w:rPr>
          <w:rFonts w:ascii="宋体" w:hAnsi="宋体" w:eastAsia="宋体" w:cs="宋体"/>
          <w:spacing w:val="-3"/>
          <w:sz w:val="24"/>
          <w:szCs w:val="24"/>
        </w:rPr>
        <w:t>形式提交。</w:t>
      </w:r>
    </w:p>
    <w:p w14:paraId="4466D3A0">
      <w:pPr>
        <w:spacing w:before="115" w:line="278" w:lineRule="auto"/>
        <w:ind w:left="5" w:right="3" w:firstLine="493"/>
        <w:rPr>
          <w:rFonts w:ascii="宋体" w:hAnsi="宋体" w:eastAsia="宋体" w:cs="宋体"/>
          <w:sz w:val="24"/>
          <w:szCs w:val="24"/>
        </w:rPr>
      </w:pPr>
      <w:r>
        <w:rPr>
          <w:rFonts w:ascii="宋体" w:hAnsi="宋体" w:eastAsia="宋体" w:cs="宋体"/>
          <w:spacing w:val="-4"/>
          <w:sz w:val="24"/>
          <w:szCs w:val="24"/>
        </w:rPr>
        <w:t>13.2 如果乙方出现</w:t>
      </w:r>
      <w:r>
        <w:rPr>
          <w:rFonts w:ascii="宋体" w:hAnsi="宋体" w:eastAsia="宋体" w:cs="宋体"/>
          <w:b/>
          <w:bCs/>
          <w:spacing w:val="-4"/>
          <w:sz w:val="24"/>
          <w:szCs w:val="24"/>
        </w:rPr>
        <w:t>【政府采购合同专用条款】</w:t>
      </w:r>
      <w:r>
        <w:rPr>
          <w:rFonts w:ascii="宋体" w:hAnsi="宋体" w:eastAsia="宋体" w:cs="宋体"/>
          <w:spacing w:val="-4"/>
          <w:sz w:val="24"/>
          <w:szCs w:val="24"/>
        </w:rPr>
        <w:t>约定情形的</w:t>
      </w:r>
      <w:r>
        <w:rPr>
          <w:rFonts w:ascii="宋体" w:hAnsi="宋体" w:eastAsia="宋体" w:cs="宋体"/>
          <w:spacing w:val="-5"/>
          <w:sz w:val="24"/>
          <w:szCs w:val="24"/>
        </w:rPr>
        <w:t>，履约保证金不予退还；</w:t>
      </w:r>
      <w:r>
        <w:rPr>
          <w:rFonts w:ascii="宋体" w:hAnsi="宋体" w:eastAsia="宋体" w:cs="宋体"/>
          <w:spacing w:val="-2"/>
          <w:sz w:val="24"/>
          <w:szCs w:val="24"/>
        </w:rPr>
        <w:t>如果乙方未能按合同约定全面履行义务，甲方有权从履约保证金中取得补偿或赔偿，且</w:t>
      </w:r>
      <w:r>
        <w:rPr>
          <w:rFonts w:ascii="宋体" w:hAnsi="宋体" w:eastAsia="宋体" w:cs="宋体"/>
          <w:spacing w:val="-1"/>
          <w:sz w:val="24"/>
          <w:szCs w:val="24"/>
        </w:rPr>
        <w:t>不影响甲方要求乙方承担合同约定的超过履约保证金的违约责任的权利。</w:t>
      </w:r>
    </w:p>
    <w:p w14:paraId="045718BA">
      <w:pPr>
        <w:spacing w:before="116" w:line="278" w:lineRule="auto"/>
        <w:ind w:left="1" w:right="63" w:firstLine="437"/>
        <w:rPr>
          <w:rFonts w:ascii="宋体" w:hAnsi="宋体" w:eastAsia="宋体" w:cs="宋体"/>
          <w:sz w:val="24"/>
          <w:szCs w:val="24"/>
        </w:rPr>
      </w:pPr>
      <w:r>
        <w:rPr>
          <w:rFonts w:ascii="宋体" w:hAnsi="宋体" w:eastAsia="宋体" w:cs="宋体"/>
          <w:spacing w:val="-5"/>
          <w:sz w:val="24"/>
          <w:szCs w:val="24"/>
        </w:rPr>
        <w:t>13.3</w:t>
      </w:r>
      <w:r>
        <w:rPr>
          <w:rFonts w:ascii="宋体" w:hAnsi="宋体" w:eastAsia="宋体" w:cs="宋体"/>
          <w:spacing w:val="40"/>
          <w:sz w:val="24"/>
          <w:szCs w:val="24"/>
        </w:rPr>
        <w:t xml:space="preserve"> </w:t>
      </w:r>
      <w:r>
        <w:rPr>
          <w:rFonts w:ascii="宋体" w:hAnsi="宋体" w:eastAsia="宋体" w:cs="宋体"/>
          <w:spacing w:val="-5"/>
          <w:sz w:val="24"/>
          <w:szCs w:val="24"/>
        </w:rPr>
        <w:t>甲方在项目通过验收后按照</w:t>
      </w:r>
      <w:r>
        <w:rPr>
          <w:rFonts w:ascii="宋体" w:hAnsi="宋体" w:eastAsia="宋体" w:cs="宋体"/>
          <w:b/>
          <w:bCs/>
          <w:spacing w:val="-5"/>
          <w:sz w:val="24"/>
          <w:szCs w:val="24"/>
        </w:rPr>
        <w:t>【政府采购</w:t>
      </w:r>
      <w:r>
        <w:rPr>
          <w:rFonts w:ascii="宋体" w:hAnsi="宋体" w:eastAsia="宋体" w:cs="宋体"/>
          <w:b/>
          <w:bCs/>
          <w:spacing w:val="-6"/>
          <w:sz w:val="24"/>
          <w:szCs w:val="24"/>
        </w:rPr>
        <w:t>合同专用条款】</w:t>
      </w:r>
      <w:r>
        <w:rPr>
          <w:rFonts w:ascii="宋体" w:hAnsi="宋体" w:eastAsia="宋体" w:cs="宋体"/>
          <w:spacing w:val="-6"/>
          <w:sz w:val="24"/>
          <w:szCs w:val="24"/>
        </w:rPr>
        <w:t>规定的时间内将履约保</w:t>
      </w:r>
      <w:r>
        <w:rPr>
          <w:rFonts w:ascii="宋体" w:hAnsi="宋体" w:eastAsia="宋体" w:cs="宋体"/>
          <w:spacing w:val="-2"/>
          <w:sz w:val="24"/>
          <w:szCs w:val="24"/>
        </w:rPr>
        <w:t>证金退还乙方；逾期退还的，乙方可要求甲方支付违约金，违约金按照</w:t>
      </w:r>
      <w:r>
        <w:rPr>
          <w:rFonts w:ascii="宋体" w:hAnsi="宋体" w:eastAsia="宋体" w:cs="宋体"/>
          <w:b/>
          <w:bCs/>
          <w:spacing w:val="-2"/>
          <w:sz w:val="24"/>
          <w:szCs w:val="24"/>
        </w:rPr>
        <w:t>【政府采购合同专用条款】</w:t>
      </w:r>
      <w:r>
        <w:rPr>
          <w:rFonts w:ascii="宋体" w:hAnsi="宋体" w:eastAsia="宋体" w:cs="宋体"/>
          <w:spacing w:val="-2"/>
          <w:sz w:val="24"/>
          <w:szCs w:val="24"/>
        </w:rPr>
        <w:t>规定支付。</w:t>
      </w:r>
    </w:p>
    <w:p w14:paraId="0DF55EED">
      <w:pPr>
        <w:spacing w:before="115" w:line="220" w:lineRule="auto"/>
        <w:ind w:left="19"/>
        <w:rPr>
          <w:rFonts w:ascii="宋体" w:hAnsi="宋体" w:eastAsia="宋体" w:cs="宋体"/>
          <w:sz w:val="24"/>
          <w:szCs w:val="24"/>
        </w:rPr>
      </w:pPr>
      <w:r>
        <w:rPr>
          <w:rFonts w:ascii="宋体" w:hAnsi="宋体" w:eastAsia="宋体" w:cs="宋体"/>
          <w:b/>
          <w:bCs/>
          <w:spacing w:val="-8"/>
          <w:sz w:val="24"/>
          <w:szCs w:val="24"/>
        </w:rPr>
        <w:t>14.</w:t>
      </w:r>
      <w:r>
        <w:rPr>
          <w:rFonts w:ascii="宋体" w:hAnsi="宋体" w:eastAsia="宋体" w:cs="宋体"/>
          <w:spacing w:val="15"/>
          <w:sz w:val="24"/>
          <w:szCs w:val="24"/>
        </w:rPr>
        <w:t xml:space="preserve"> </w:t>
      </w:r>
      <w:r>
        <w:rPr>
          <w:rFonts w:ascii="宋体" w:hAnsi="宋体" w:eastAsia="宋体" w:cs="宋体"/>
          <w:b/>
          <w:bCs/>
          <w:spacing w:val="-8"/>
          <w:sz w:val="24"/>
          <w:szCs w:val="24"/>
        </w:rPr>
        <w:t>售后服务</w:t>
      </w:r>
    </w:p>
    <w:p w14:paraId="5E478C9A">
      <w:pPr>
        <w:spacing w:before="115" w:line="278" w:lineRule="auto"/>
        <w:ind w:left="5" w:right="3" w:firstLine="493"/>
        <w:rPr>
          <w:rFonts w:ascii="宋体" w:hAnsi="宋体" w:eastAsia="宋体" w:cs="宋体"/>
          <w:spacing w:val="-2"/>
          <w:sz w:val="24"/>
          <w:szCs w:val="24"/>
        </w:rPr>
      </w:pPr>
      <w:r>
        <w:rPr>
          <w:rFonts w:ascii="宋体" w:hAnsi="宋体" w:eastAsia="宋体" w:cs="宋体"/>
          <w:spacing w:val="-2"/>
          <w:sz w:val="24"/>
          <w:szCs w:val="24"/>
        </w:rPr>
        <w:t>14.1 除项目不涉及或采购活动中明确约定无须承担外，乙方还应提供下列服务：</w:t>
      </w:r>
    </w:p>
    <w:p w14:paraId="36BBBC0A">
      <w:pPr>
        <w:spacing w:before="115" w:line="278" w:lineRule="auto"/>
        <w:ind w:left="5" w:right="3" w:firstLine="493"/>
        <w:rPr>
          <w:rFonts w:ascii="宋体" w:hAnsi="宋体" w:eastAsia="宋体" w:cs="宋体"/>
          <w:sz w:val="24"/>
          <w:szCs w:val="24"/>
        </w:rPr>
      </w:pPr>
      <w:r>
        <w:rPr>
          <w:rFonts w:ascii="宋体" w:hAnsi="宋体" w:eastAsia="宋体" w:cs="宋体"/>
          <w:spacing w:val="-2"/>
          <w:sz w:val="24"/>
          <w:szCs w:val="24"/>
        </w:rPr>
        <w:t>（1）货物的现</w:t>
      </w:r>
      <w:r>
        <w:rPr>
          <w:rFonts w:ascii="宋体" w:hAnsi="宋体" w:eastAsia="宋体" w:cs="宋体"/>
          <w:spacing w:val="-1"/>
          <w:sz w:val="24"/>
          <w:szCs w:val="24"/>
        </w:rPr>
        <w:t>场移动、安装、调试、启动监督及技术支持；</w:t>
      </w:r>
    </w:p>
    <w:p w14:paraId="117843D6">
      <w:pPr>
        <w:spacing w:before="116" w:line="219" w:lineRule="auto"/>
        <w:ind w:left="493"/>
        <w:rPr>
          <w:rFonts w:ascii="宋体" w:hAnsi="宋体" w:eastAsia="宋体" w:cs="宋体"/>
          <w:sz w:val="24"/>
          <w:szCs w:val="24"/>
        </w:rPr>
      </w:pPr>
      <w:r>
        <w:rPr>
          <w:rFonts w:ascii="宋体" w:hAnsi="宋体" w:eastAsia="宋体" w:cs="宋体"/>
          <w:spacing w:val="-1"/>
          <w:sz w:val="24"/>
          <w:szCs w:val="24"/>
        </w:rPr>
        <w:t>（2）提供货物组装和维修所需的专用工具和辅助材料；</w:t>
      </w:r>
    </w:p>
    <w:p w14:paraId="01D23523">
      <w:pPr>
        <w:spacing w:before="116" w:line="263" w:lineRule="auto"/>
        <w:ind w:left="1" w:right="123" w:firstLine="491"/>
        <w:rPr>
          <w:rFonts w:ascii="宋体" w:hAnsi="宋体" w:eastAsia="宋体" w:cs="宋体"/>
          <w:sz w:val="24"/>
          <w:szCs w:val="24"/>
        </w:rPr>
      </w:pPr>
      <w:r>
        <w:rPr>
          <w:rFonts w:ascii="宋体" w:hAnsi="宋体" w:eastAsia="宋体" w:cs="宋体"/>
          <w:spacing w:val="-1"/>
          <w:sz w:val="24"/>
          <w:szCs w:val="24"/>
        </w:rPr>
        <w:t>（3）在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约定的期限内对所有的货物实施运</w:t>
      </w:r>
      <w:r>
        <w:rPr>
          <w:rFonts w:ascii="宋体" w:hAnsi="宋体" w:eastAsia="宋体" w:cs="宋体"/>
          <w:spacing w:val="-2"/>
          <w:sz w:val="24"/>
          <w:szCs w:val="24"/>
        </w:rPr>
        <w:t>行监督、维</w:t>
      </w:r>
      <w:r>
        <w:rPr>
          <w:rFonts w:ascii="宋体" w:hAnsi="宋体" w:eastAsia="宋体" w:cs="宋体"/>
          <w:sz w:val="24"/>
          <w:szCs w:val="24"/>
        </w:rPr>
        <w:t>修，但前提条件是该服务并不能免除乙方在质量</w:t>
      </w:r>
      <w:r>
        <w:rPr>
          <w:rFonts w:ascii="宋体" w:hAnsi="宋体" w:eastAsia="宋体" w:cs="宋体"/>
          <w:spacing w:val="-1"/>
          <w:sz w:val="24"/>
          <w:szCs w:val="24"/>
        </w:rPr>
        <w:t>保证期内所承担的义务；</w:t>
      </w:r>
    </w:p>
    <w:p w14:paraId="7802642D">
      <w:pPr>
        <w:spacing w:before="115" w:line="278" w:lineRule="auto"/>
        <w:ind w:left="5" w:right="3" w:firstLine="493"/>
        <w:rPr>
          <w:rFonts w:ascii="宋体" w:hAnsi="宋体" w:eastAsia="宋体" w:cs="宋体"/>
          <w:sz w:val="24"/>
          <w:szCs w:val="24"/>
        </w:rPr>
      </w:pPr>
      <w:r>
        <w:rPr>
          <w:rFonts w:ascii="宋体" w:hAnsi="宋体" w:eastAsia="宋体" w:cs="宋体"/>
          <w:spacing w:val="-2"/>
          <w:sz w:val="24"/>
          <w:szCs w:val="24"/>
        </w:rPr>
        <w:t>（4）在制造商所在地或指定现场就货物的安装、启动、运营、维护、废弃处置等</w:t>
      </w:r>
      <w:r>
        <w:rPr>
          <w:rFonts w:ascii="宋体" w:hAnsi="宋体" w:eastAsia="宋体" w:cs="宋体"/>
          <w:spacing w:val="-1"/>
          <w:sz w:val="24"/>
          <w:szCs w:val="24"/>
        </w:rPr>
        <w:t>对甲方操作人员进行培训；</w:t>
      </w:r>
    </w:p>
    <w:p w14:paraId="50845102">
      <w:pPr>
        <w:spacing w:before="111" w:line="279" w:lineRule="auto"/>
        <w:ind w:right="113" w:firstLine="492"/>
        <w:rPr>
          <w:rFonts w:ascii="宋体" w:hAnsi="宋体" w:eastAsia="宋体" w:cs="宋体"/>
          <w:sz w:val="24"/>
          <w:szCs w:val="24"/>
        </w:rPr>
      </w:pPr>
      <w:r>
        <w:rPr>
          <w:rFonts w:ascii="宋体" w:hAnsi="宋体" w:eastAsia="宋体" w:cs="宋体"/>
          <w:spacing w:val="-1"/>
          <w:sz w:val="24"/>
          <w:szCs w:val="24"/>
        </w:rPr>
        <w:t>（5）依照法律、行政法规的规定或者按照</w:t>
      </w:r>
      <w:r>
        <w:rPr>
          <w:rFonts w:ascii="宋体" w:hAnsi="宋体" w:eastAsia="宋体" w:cs="宋体"/>
          <w:b/>
          <w:bCs/>
          <w:spacing w:val="-1"/>
          <w:sz w:val="24"/>
          <w:szCs w:val="24"/>
        </w:rPr>
        <w:t>【政府采购合同专用条款】</w:t>
      </w:r>
      <w:r>
        <w:rPr>
          <w:rFonts w:ascii="宋体" w:hAnsi="宋体" w:eastAsia="宋体" w:cs="宋体"/>
          <w:spacing w:val="-2"/>
          <w:sz w:val="24"/>
          <w:szCs w:val="24"/>
        </w:rPr>
        <w:t>约定，货物在有效使用年限届满后应予回收的，乙方负有自行或者委托第三人对货物予以回收的义</w:t>
      </w:r>
      <w:r>
        <w:rPr>
          <w:rFonts w:ascii="宋体" w:hAnsi="宋体" w:eastAsia="宋体" w:cs="宋体"/>
          <w:spacing w:val="-5"/>
          <w:sz w:val="24"/>
          <w:szCs w:val="24"/>
        </w:rPr>
        <w:t>务；</w:t>
      </w:r>
    </w:p>
    <w:p w14:paraId="6DD9A6C7">
      <w:pPr>
        <w:spacing w:before="112" w:line="219" w:lineRule="auto"/>
        <w:ind w:left="492"/>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b/>
          <w:bCs/>
          <w:spacing w:val="-2"/>
          <w:sz w:val="24"/>
          <w:szCs w:val="24"/>
        </w:rPr>
        <w:t>【政府采购合同专用条款】</w:t>
      </w:r>
      <w:r>
        <w:rPr>
          <w:rFonts w:ascii="宋体" w:hAnsi="宋体" w:eastAsia="宋体" w:cs="宋体"/>
          <w:spacing w:val="-2"/>
          <w:sz w:val="24"/>
          <w:szCs w:val="24"/>
        </w:rPr>
        <w:t>规定由乙方提供的其他服务。</w:t>
      </w:r>
    </w:p>
    <w:p w14:paraId="0A5336AC">
      <w:pPr>
        <w:spacing w:before="115"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14.2 乙方提供的售后服务的费用已包含在合同价款中，甲方不再另行支付</w:t>
      </w:r>
      <w:r>
        <w:rPr>
          <w:rFonts w:hint="eastAsia" w:ascii="宋体" w:hAnsi="宋体" w:eastAsia="宋体" w:cs="宋体"/>
          <w:spacing w:val="-1"/>
          <w:sz w:val="24"/>
          <w:szCs w:val="24"/>
          <w:lang w:eastAsia="zh-CN"/>
        </w:rPr>
        <w:t>。</w:t>
      </w:r>
    </w:p>
    <w:p w14:paraId="0906E727">
      <w:pPr>
        <w:spacing w:before="117" w:line="220" w:lineRule="auto"/>
        <w:ind w:left="18"/>
        <w:rPr>
          <w:rFonts w:ascii="宋体" w:hAnsi="宋体" w:eastAsia="宋体" w:cs="宋体"/>
          <w:sz w:val="24"/>
          <w:szCs w:val="24"/>
        </w:rPr>
      </w:pPr>
      <w:r>
        <w:rPr>
          <w:rFonts w:ascii="宋体" w:hAnsi="宋体" w:eastAsia="宋体" w:cs="宋体"/>
          <w:b/>
          <w:bCs/>
          <w:spacing w:val="-8"/>
          <w:sz w:val="24"/>
          <w:szCs w:val="24"/>
        </w:rPr>
        <w:t>15.</w:t>
      </w:r>
      <w:r>
        <w:rPr>
          <w:rFonts w:ascii="宋体" w:hAnsi="宋体" w:eastAsia="宋体" w:cs="宋体"/>
          <w:spacing w:val="17"/>
          <w:sz w:val="24"/>
          <w:szCs w:val="24"/>
        </w:rPr>
        <w:t xml:space="preserve"> </w:t>
      </w:r>
      <w:r>
        <w:rPr>
          <w:rFonts w:ascii="宋体" w:hAnsi="宋体" w:eastAsia="宋体" w:cs="宋体"/>
          <w:b/>
          <w:bCs/>
          <w:spacing w:val="-8"/>
          <w:sz w:val="24"/>
          <w:szCs w:val="24"/>
        </w:rPr>
        <w:t>违约责任</w:t>
      </w:r>
    </w:p>
    <w:p w14:paraId="6677BE74">
      <w:pPr>
        <w:spacing w:before="112" w:line="220" w:lineRule="auto"/>
        <w:ind w:left="498"/>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50"/>
          <w:sz w:val="24"/>
          <w:szCs w:val="24"/>
        </w:rPr>
        <w:t xml:space="preserve"> </w:t>
      </w:r>
      <w:r>
        <w:rPr>
          <w:rFonts w:ascii="宋体" w:hAnsi="宋体" w:eastAsia="宋体" w:cs="宋体"/>
          <w:spacing w:val="-3"/>
          <w:sz w:val="24"/>
          <w:szCs w:val="24"/>
        </w:rPr>
        <w:t>质量瑕疵的违约责任</w:t>
      </w:r>
    </w:p>
    <w:p w14:paraId="041B78A9">
      <w:pPr>
        <w:spacing w:before="114" w:line="299" w:lineRule="auto"/>
        <w:ind w:left="1" w:right="113" w:firstLine="498"/>
        <w:rPr>
          <w:rFonts w:ascii="宋体" w:hAnsi="宋体" w:eastAsia="宋体" w:cs="宋体"/>
          <w:sz w:val="24"/>
          <w:szCs w:val="24"/>
        </w:rPr>
      </w:pPr>
      <w:r>
        <w:rPr>
          <w:rFonts w:ascii="宋体" w:hAnsi="宋体" w:eastAsia="宋体" w:cs="宋体"/>
          <w:spacing w:val="-2"/>
          <w:sz w:val="24"/>
          <w:szCs w:val="24"/>
        </w:rPr>
        <w:t>乙方提供的产品不符合合同约定的质量标准或存在产品质量缺陷，</w:t>
      </w:r>
      <w:r>
        <w:rPr>
          <w:rFonts w:ascii="宋体" w:hAnsi="宋体" w:eastAsia="宋体" w:cs="宋体"/>
          <w:spacing w:val="-3"/>
          <w:sz w:val="24"/>
          <w:szCs w:val="24"/>
        </w:rPr>
        <w:t>甲方有权要求乙</w:t>
      </w:r>
      <w:r>
        <w:rPr>
          <w:rFonts w:ascii="宋体" w:hAnsi="宋体" w:eastAsia="宋体" w:cs="宋体"/>
          <w:spacing w:val="-2"/>
          <w:sz w:val="24"/>
          <w:szCs w:val="24"/>
        </w:rPr>
        <w:t>方根据</w:t>
      </w:r>
      <w:r>
        <w:rPr>
          <w:rFonts w:ascii="宋体" w:hAnsi="宋体" w:eastAsia="宋体" w:cs="宋体"/>
          <w:b/>
          <w:bCs/>
          <w:spacing w:val="-2"/>
          <w:sz w:val="24"/>
          <w:szCs w:val="24"/>
        </w:rPr>
        <w:t>【政府采购合同专用条款】</w:t>
      </w:r>
      <w:r>
        <w:rPr>
          <w:rFonts w:ascii="宋体" w:hAnsi="宋体" w:eastAsia="宋体" w:cs="宋体"/>
          <w:spacing w:val="-2"/>
          <w:sz w:val="24"/>
          <w:szCs w:val="24"/>
        </w:rPr>
        <w:t>要求及时修理、重作</w:t>
      </w:r>
      <w:r>
        <w:rPr>
          <w:rFonts w:ascii="宋体" w:hAnsi="宋体" w:eastAsia="宋体" w:cs="宋体"/>
          <w:spacing w:val="-3"/>
          <w:sz w:val="24"/>
          <w:szCs w:val="24"/>
        </w:rPr>
        <w:t>、更换，并承担由此给甲方造成</w:t>
      </w:r>
      <w:r>
        <w:rPr>
          <w:rFonts w:ascii="宋体" w:hAnsi="宋体" w:eastAsia="宋体" w:cs="宋体"/>
          <w:sz w:val="24"/>
          <w:szCs w:val="24"/>
        </w:rPr>
        <w:t xml:space="preserve"> </w:t>
      </w:r>
      <w:r>
        <w:rPr>
          <w:rFonts w:ascii="宋体" w:hAnsi="宋体" w:eastAsia="宋体" w:cs="宋体"/>
          <w:spacing w:val="-3"/>
          <w:sz w:val="24"/>
          <w:szCs w:val="24"/>
        </w:rPr>
        <w:t>的损失。</w:t>
      </w:r>
    </w:p>
    <w:p w14:paraId="555F5C2A">
      <w:pPr>
        <w:spacing w:before="35" w:line="219" w:lineRule="auto"/>
        <w:ind w:left="498"/>
        <w:rPr>
          <w:rFonts w:ascii="宋体" w:hAnsi="宋体" w:eastAsia="宋体" w:cs="宋体"/>
          <w:sz w:val="24"/>
          <w:szCs w:val="24"/>
        </w:rPr>
      </w:pPr>
      <w:r>
        <w:rPr>
          <w:rFonts w:ascii="宋体" w:hAnsi="宋体" w:eastAsia="宋体" w:cs="宋体"/>
          <w:spacing w:val="-2"/>
          <w:sz w:val="24"/>
          <w:szCs w:val="24"/>
        </w:rPr>
        <w:t>15.2 迟延交货的违约责任</w:t>
      </w:r>
    </w:p>
    <w:p w14:paraId="40AEFC8B">
      <w:pPr>
        <w:spacing w:before="118" w:line="285" w:lineRule="auto"/>
        <w:ind w:right="113" w:firstLine="491"/>
        <w:rPr>
          <w:rFonts w:ascii="宋体" w:hAnsi="宋体" w:eastAsia="宋体" w:cs="宋体"/>
          <w:sz w:val="24"/>
          <w:szCs w:val="24"/>
        </w:rPr>
      </w:pPr>
      <w:r>
        <w:rPr>
          <w:rFonts w:ascii="宋体" w:hAnsi="宋体" w:eastAsia="宋体" w:cs="宋体"/>
          <w:spacing w:val="-1"/>
          <w:sz w:val="24"/>
          <w:szCs w:val="24"/>
        </w:rPr>
        <w:t>（1）乙方应按照本合同规定的时间、地点交货和提供相关服务。在履行合同过程</w:t>
      </w:r>
      <w:r>
        <w:rPr>
          <w:rFonts w:ascii="宋体" w:hAnsi="宋体" w:eastAsia="宋体" w:cs="宋体"/>
          <w:spacing w:val="-2"/>
          <w:sz w:val="24"/>
          <w:szCs w:val="24"/>
        </w:rPr>
        <w:t>中，如果乙方遇到可能影响按时交货和提供服务的情形时，应及时以书面形式将迟延的</w:t>
      </w:r>
      <w:r>
        <w:rPr>
          <w:rFonts w:ascii="宋体" w:hAnsi="宋体" w:eastAsia="宋体" w:cs="宋体"/>
          <w:spacing w:val="17"/>
          <w:sz w:val="24"/>
          <w:szCs w:val="24"/>
        </w:rPr>
        <w:t xml:space="preserve"> </w:t>
      </w:r>
      <w:r>
        <w:rPr>
          <w:rFonts w:ascii="宋体" w:hAnsi="宋体" w:eastAsia="宋体" w:cs="宋体"/>
          <w:spacing w:val="-2"/>
          <w:sz w:val="24"/>
          <w:szCs w:val="24"/>
        </w:rPr>
        <w:t>事实、可能迟延的期限和理由通知甲方。甲方在收到乙方通知后，应尽快对情况进行评</w:t>
      </w:r>
      <w:r>
        <w:rPr>
          <w:rFonts w:ascii="宋体" w:hAnsi="宋体" w:eastAsia="宋体" w:cs="宋体"/>
          <w:spacing w:val="-1"/>
          <w:sz w:val="24"/>
          <w:szCs w:val="24"/>
        </w:rPr>
        <w:t>价，并确定是否同意延长交货时间或延期提供服务。</w:t>
      </w:r>
    </w:p>
    <w:p w14:paraId="1B04016F">
      <w:pPr>
        <w:spacing w:before="112" w:line="286" w:lineRule="auto"/>
        <w:ind w:left="1" w:firstLine="490"/>
        <w:rPr>
          <w:rFonts w:ascii="宋体" w:hAnsi="宋体" w:eastAsia="宋体" w:cs="宋体"/>
          <w:sz w:val="24"/>
          <w:szCs w:val="24"/>
        </w:rPr>
      </w:pPr>
      <w:r>
        <w:rPr>
          <w:rFonts w:ascii="宋体" w:hAnsi="宋体" w:eastAsia="宋体" w:cs="宋体"/>
          <w:spacing w:val="-1"/>
          <w:sz w:val="24"/>
          <w:szCs w:val="24"/>
        </w:rPr>
        <w:t>（2）如果乙方没有按照合同规定的时间交货和提供相关服务，甲方有权从货款中</w:t>
      </w:r>
      <w:r>
        <w:rPr>
          <w:rFonts w:ascii="宋体" w:hAnsi="宋体" w:eastAsia="宋体" w:cs="宋体"/>
          <w:spacing w:val="-6"/>
          <w:sz w:val="24"/>
          <w:szCs w:val="24"/>
        </w:rPr>
        <w:t>扣除误期赔偿费而不影响合同项下的其他补救方法，赔偿费按</w:t>
      </w:r>
      <w:r>
        <w:rPr>
          <w:rFonts w:ascii="宋体" w:hAnsi="宋体" w:eastAsia="宋体" w:cs="宋体"/>
          <w:b/>
          <w:bCs/>
          <w:spacing w:val="-6"/>
          <w:sz w:val="24"/>
          <w:szCs w:val="24"/>
        </w:rPr>
        <w:t>【政府采购合同专用条款】</w:t>
      </w:r>
      <w:r>
        <w:rPr>
          <w:rFonts w:ascii="宋体" w:hAnsi="宋体" w:eastAsia="宋体" w:cs="宋体"/>
          <w:spacing w:val="17"/>
          <w:sz w:val="24"/>
          <w:szCs w:val="24"/>
        </w:rPr>
        <w:t xml:space="preserve"> </w:t>
      </w:r>
      <w:r>
        <w:rPr>
          <w:rFonts w:ascii="宋体" w:hAnsi="宋体" w:eastAsia="宋体" w:cs="宋体"/>
          <w:spacing w:val="-2"/>
          <w:sz w:val="24"/>
          <w:szCs w:val="24"/>
        </w:rPr>
        <w:t>规定执行。如果涉及公共利益，且赔偿金额无法弥补公共利益损失，甲方可要求继续履</w:t>
      </w:r>
      <w:r>
        <w:rPr>
          <w:rFonts w:ascii="宋体" w:hAnsi="宋体" w:eastAsia="宋体" w:cs="宋体"/>
          <w:spacing w:val="-1"/>
          <w:sz w:val="24"/>
          <w:szCs w:val="24"/>
        </w:rPr>
        <w:t>行或者采取其他补救措施。</w:t>
      </w:r>
    </w:p>
    <w:p w14:paraId="0989C66E">
      <w:pPr>
        <w:spacing w:before="116" w:line="220" w:lineRule="auto"/>
        <w:ind w:left="498"/>
        <w:rPr>
          <w:rFonts w:ascii="宋体" w:hAnsi="宋体" w:eastAsia="宋体" w:cs="宋体"/>
          <w:sz w:val="24"/>
          <w:szCs w:val="24"/>
        </w:rPr>
      </w:pPr>
      <w:r>
        <w:rPr>
          <w:rFonts w:ascii="宋体" w:hAnsi="宋体" w:eastAsia="宋体" w:cs="宋体"/>
          <w:spacing w:val="-2"/>
          <w:sz w:val="24"/>
          <w:szCs w:val="24"/>
        </w:rPr>
        <w:t>15.3 迟延支付的违约责任</w:t>
      </w:r>
    </w:p>
    <w:p w14:paraId="46C03D10">
      <w:pPr>
        <w:spacing w:before="115" w:line="293" w:lineRule="auto"/>
        <w:ind w:left="3" w:right="113" w:firstLine="508"/>
        <w:rPr>
          <w:rFonts w:ascii="宋体" w:hAnsi="宋体" w:eastAsia="宋体" w:cs="宋体"/>
          <w:sz w:val="24"/>
          <w:szCs w:val="24"/>
        </w:rPr>
      </w:pPr>
      <w:r>
        <w:rPr>
          <w:rFonts w:ascii="宋体" w:hAnsi="宋体" w:eastAsia="宋体" w:cs="宋体"/>
          <w:spacing w:val="-3"/>
          <w:sz w:val="24"/>
          <w:szCs w:val="24"/>
        </w:rPr>
        <w:t>甲方存在迟延支付乙方合同款项的，应当承担</w:t>
      </w:r>
      <w:r>
        <w:rPr>
          <w:rFonts w:ascii="宋体" w:hAnsi="宋体" w:eastAsia="宋体" w:cs="宋体"/>
          <w:b/>
          <w:bCs/>
          <w:spacing w:val="-3"/>
          <w:sz w:val="24"/>
          <w:szCs w:val="24"/>
        </w:rPr>
        <w:t>【政府采</w:t>
      </w:r>
      <w:r>
        <w:rPr>
          <w:rFonts w:ascii="宋体" w:hAnsi="宋体" w:eastAsia="宋体" w:cs="宋体"/>
          <w:b/>
          <w:bCs/>
          <w:spacing w:val="-4"/>
          <w:sz w:val="24"/>
          <w:szCs w:val="24"/>
        </w:rPr>
        <w:t>购合同专用条款】</w:t>
      </w:r>
      <w:r>
        <w:rPr>
          <w:rFonts w:ascii="宋体" w:hAnsi="宋体" w:eastAsia="宋体" w:cs="宋体"/>
          <w:spacing w:val="-4"/>
          <w:sz w:val="24"/>
          <w:szCs w:val="24"/>
        </w:rPr>
        <w:t>规定的逾</w:t>
      </w:r>
      <w:r>
        <w:rPr>
          <w:rFonts w:ascii="宋体" w:hAnsi="宋体" w:eastAsia="宋体" w:cs="宋体"/>
          <w:spacing w:val="-3"/>
          <w:sz w:val="24"/>
          <w:szCs w:val="24"/>
        </w:rPr>
        <w:t>期付款利息。</w:t>
      </w:r>
    </w:p>
    <w:p w14:paraId="3F59BB8D">
      <w:pPr>
        <w:spacing w:before="115" w:line="293" w:lineRule="auto"/>
        <w:ind w:left="3" w:right="113" w:firstLine="508"/>
        <w:rPr>
          <w:rFonts w:ascii="宋体" w:hAnsi="宋体" w:eastAsia="宋体" w:cs="宋体"/>
          <w:spacing w:val="-3"/>
          <w:sz w:val="24"/>
          <w:szCs w:val="24"/>
        </w:rPr>
      </w:pPr>
      <w:r>
        <w:rPr>
          <w:rFonts w:ascii="宋体" w:hAnsi="宋体" w:eastAsia="宋体" w:cs="宋体"/>
          <w:spacing w:val="-3"/>
          <w:sz w:val="24"/>
          <w:szCs w:val="24"/>
        </w:rPr>
        <w:t>15.4 其他违约责任根据项目实际需要按</w:t>
      </w:r>
      <w:r>
        <w:rPr>
          <w:rFonts w:ascii="宋体" w:hAnsi="宋体" w:eastAsia="宋体" w:cs="宋体"/>
          <w:b/>
          <w:bCs/>
          <w:spacing w:val="-3"/>
          <w:sz w:val="24"/>
          <w:szCs w:val="24"/>
        </w:rPr>
        <w:t>【政府采购合同专用条款】</w:t>
      </w:r>
      <w:r>
        <w:rPr>
          <w:rFonts w:ascii="宋体" w:hAnsi="宋体" w:eastAsia="宋体" w:cs="宋体"/>
          <w:spacing w:val="-3"/>
          <w:sz w:val="24"/>
          <w:szCs w:val="24"/>
        </w:rPr>
        <w:t>规定执行。</w:t>
      </w:r>
    </w:p>
    <w:p w14:paraId="5A2A871C">
      <w:pPr>
        <w:spacing w:before="116" w:line="221" w:lineRule="auto"/>
        <w:ind w:left="18"/>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14:paraId="6B394AB7">
      <w:pPr>
        <w:spacing w:before="110" w:line="222" w:lineRule="auto"/>
        <w:ind w:left="498"/>
        <w:rPr>
          <w:rFonts w:ascii="宋体" w:hAnsi="宋体" w:eastAsia="宋体" w:cs="宋体"/>
          <w:sz w:val="24"/>
          <w:szCs w:val="24"/>
        </w:rPr>
      </w:pPr>
      <w:r>
        <w:rPr>
          <w:rFonts w:ascii="宋体" w:hAnsi="宋体" w:eastAsia="宋体" w:cs="宋体"/>
          <w:spacing w:val="-5"/>
          <w:sz w:val="24"/>
          <w:szCs w:val="24"/>
        </w:rPr>
        <w:t>16.1</w:t>
      </w:r>
      <w:r>
        <w:rPr>
          <w:rFonts w:ascii="宋体" w:hAnsi="宋体" w:eastAsia="宋体" w:cs="宋体"/>
          <w:spacing w:val="-44"/>
          <w:sz w:val="24"/>
          <w:szCs w:val="24"/>
        </w:rPr>
        <w:t xml:space="preserve"> </w:t>
      </w:r>
      <w:r>
        <w:rPr>
          <w:rFonts w:ascii="宋体" w:hAnsi="宋体" w:eastAsia="宋体" w:cs="宋体"/>
          <w:spacing w:val="-5"/>
          <w:sz w:val="24"/>
          <w:szCs w:val="24"/>
        </w:rPr>
        <w:t>合同的变更</w:t>
      </w:r>
    </w:p>
    <w:p w14:paraId="031D2708">
      <w:pPr>
        <w:spacing w:before="112" w:line="295" w:lineRule="auto"/>
        <w:ind w:left="20" w:right="185" w:firstLine="459"/>
        <w:rPr>
          <w:rFonts w:ascii="宋体" w:hAnsi="宋体" w:eastAsia="宋体" w:cs="宋体"/>
          <w:sz w:val="24"/>
          <w:szCs w:val="24"/>
        </w:rPr>
      </w:pPr>
      <w:r>
        <w:rPr>
          <w:rFonts w:ascii="宋体" w:hAnsi="宋体" w:eastAsia="宋体" w:cs="宋体"/>
          <w:sz w:val="24"/>
          <w:szCs w:val="24"/>
        </w:rPr>
        <w:t>政府采购合同履行中，在不改变合同其他条款的前提下，甲方</w:t>
      </w:r>
      <w:r>
        <w:rPr>
          <w:rFonts w:ascii="宋体" w:hAnsi="宋体" w:eastAsia="宋体" w:cs="宋体"/>
          <w:spacing w:val="-1"/>
          <w:sz w:val="24"/>
          <w:szCs w:val="24"/>
        </w:rPr>
        <w:t>可以在合同价款10%</w:t>
      </w:r>
      <w:r>
        <w:rPr>
          <w:rFonts w:ascii="宋体" w:hAnsi="宋体" w:eastAsia="宋体" w:cs="宋体"/>
          <w:sz w:val="24"/>
          <w:szCs w:val="24"/>
        </w:rPr>
        <w:t xml:space="preserve"> </w:t>
      </w:r>
      <w:r>
        <w:rPr>
          <w:rFonts w:ascii="宋体" w:hAnsi="宋体" w:eastAsia="宋体" w:cs="宋体"/>
          <w:spacing w:val="-1"/>
          <w:sz w:val="24"/>
          <w:szCs w:val="24"/>
        </w:rPr>
        <w:t>的范围内追加与合同标的相同的货物，并就此与乙方协商一致后签订补充协议。</w:t>
      </w:r>
    </w:p>
    <w:p w14:paraId="40EEA5DD">
      <w:pPr>
        <w:spacing w:before="33" w:line="221" w:lineRule="auto"/>
        <w:ind w:left="498"/>
        <w:rPr>
          <w:rFonts w:ascii="宋体" w:hAnsi="宋体" w:eastAsia="宋体" w:cs="宋体"/>
          <w:sz w:val="24"/>
          <w:szCs w:val="24"/>
        </w:rPr>
      </w:pPr>
      <w:r>
        <w:rPr>
          <w:rFonts w:ascii="宋体" w:hAnsi="宋体" w:eastAsia="宋体" w:cs="宋体"/>
          <w:spacing w:val="-5"/>
          <w:sz w:val="24"/>
          <w:szCs w:val="24"/>
        </w:rPr>
        <w:t>16.2</w:t>
      </w:r>
      <w:r>
        <w:rPr>
          <w:rFonts w:ascii="宋体" w:hAnsi="宋体" w:eastAsia="宋体" w:cs="宋体"/>
          <w:spacing w:val="-44"/>
          <w:sz w:val="24"/>
          <w:szCs w:val="24"/>
        </w:rPr>
        <w:t xml:space="preserve"> </w:t>
      </w:r>
      <w:r>
        <w:rPr>
          <w:rFonts w:ascii="宋体" w:hAnsi="宋体" w:eastAsia="宋体" w:cs="宋体"/>
          <w:spacing w:val="-5"/>
          <w:sz w:val="24"/>
          <w:szCs w:val="24"/>
        </w:rPr>
        <w:t>合同的中止</w:t>
      </w:r>
    </w:p>
    <w:p w14:paraId="46A55D4C">
      <w:pPr>
        <w:spacing w:before="113" w:line="265" w:lineRule="auto"/>
        <w:ind w:left="3" w:right="185" w:firstLine="488"/>
        <w:rPr>
          <w:rFonts w:ascii="宋体" w:hAnsi="宋体" w:eastAsia="宋体" w:cs="宋体"/>
          <w:sz w:val="24"/>
          <w:szCs w:val="24"/>
        </w:rPr>
      </w:pPr>
      <w:r>
        <w:rPr>
          <w:rFonts w:ascii="宋体" w:hAnsi="宋体" w:eastAsia="宋体" w:cs="宋体"/>
          <w:spacing w:val="-1"/>
          <w:sz w:val="24"/>
          <w:szCs w:val="24"/>
        </w:rPr>
        <w:t>（1）合同履行过程中因供应商就采购文件、采购过程或结果提起投诉的</w:t>
      </w:r>
      <w:r>
        <w:rPr>
          <w:rFonts w:hint="eastAsia" w:ascii="宋体" w:hAnsi="宋体" w:eastAsia="宋体" w:cs="宋体"/>
          <w:spacing w:val="-1"/>
          <w:sz w:val="24"/>
          <w:szCs w:val="24"/>
          <w:lang w:eastAsia="zh-CN"/>
        </w:rPr>
        <w:t>，</w:t>
      </w:r>
      <w:r>
        <w:rPr>
          <w:rFonts w:ascii="宋体" w:hAnsi="宋体" w:eastAsia="宋体" w:cs="宋体"/>
          <w:spacing w:val="-1"/>
          <w:sz w:val="24"/>
          <w:szCs w:val="24"/>
        </w:rPr>
        <w:t>甲方认为有必要的，可以中止合同的履行。</w:t>
      </w:r>
    </w:p>
    <w:p w14:paraId="5F74ED47">
      <w:pPr>
        <w:spacing w:before="112" w:line="290" w:lineRule="auto"/>
        <w:ind w:left="1" w:right="113" w:firstLine="490"/>
        <w:rPr>
          <w:rFonts w:ascii="宋体" w:hAnsi="宋体" w:eastAsia="宋体" w:cs="宋体"/>
          <w:sz w:val="24"/>
          <w:szCs w:val="24"/>
        </w:rPr>
      </w:pPr>
      <w:r>
        <w:rPr>
          <w:rFonts w:ascii="宋体" w:hAnsi="宋体" w:eastAsia="宋体" w:cs="宋体"/>
          <w:spacing w:val="-11"/>
          <w:sz w:val="24"/>
          <w:szCs w:val="24"/>
        </w:rPr>
        <w:t>（2）合同履行过程中，如果乙方出现以下情形之一的：1．经营状况严重恶化；2．转</w:t>
      </w:r>
      <w:r>
        <w:rPr>
          <w:rFonts w:ascii="宋体" w:hAnsi="宋体" w:eastAsia="宋体" w:cs="宋体"/>
          <w:sz w:val="24"/>
          <w:szCs w:val="24"/>
        </w:rPr>
        <w:t xml:space="preserve"> </w:t>
      </w:r>
      <w:r>
        <w:rPr>
          <w:rFonts w:ascii="宋体" w:hAnsi="宋体" w:eastAsia="宋体" w:cs="宋体"/>
          <w:spacing w:val="-2"/>
          <w:sz w:val="24"/>
          <w:szCs w:val="24"/>
        </w:rPr>
        <w:t>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w:t>
      </w:r>
      <w:r>
        <w:rPr>
          <w:rFonts w:ascii="宋体" w:hAnsi="宋体" w:eastAsia="宋体" w:cs="宋体"/>
          <w:spacing w:val="-1"/>
          <w:sz w:val="24"/>
          <w:szCs w:val="24"/>
        </w:rPr>
        <w:t>有权解除合同并要求乙方承担由此给甲方造成的损失。</w:t>
      </w:r>
    </w:p>
    <w:p w14:paraId="50315A6C">
      <w:pPr>
        <w:spacing w:before="112" w:line="279" w:lineRule="auto"/>
        <w:ind w:right="9" w:firstLine="492"/>
        <w:rPr>
          <w:rFonts w:ascii="宋体" w:hAnsi="宋体" w:eastAsia="宋体" w:cs="宋体"/>
          <w:sz w:val="24"/>
          <w:szCs w:val="24"/>
        </w:rPr>
      </w:pPr>
      <w:r>
        <w:rPr>
          <w:rFonts w:ascii="宋体" w:hAnsi="宋体" w:eastAsia="宋体" w:cs="宋体"/>
          <w:spacing w:val="1"/>
          <w:sz w:val="24"/>
          <w:szCs w:val="24"/>
        </w:rPr>
        <w:t>（3）乙方分立、合并或者变更住所的，应当及时以书面形式告知甲方。乙方没有</w:t>
      </w:r>
      <w:r>
        <w:rPr>
          <w:rFonts w:ascii="宋体" w:hAnsi="宋体" w:eastAsia="宋体" w:cs="宋体"/>
          <w:spacing w:val="-2"/>
          <w:sz w:val="24"/>
          <w:szCs w:val="24"/>
        </w:rPr>
        <w:t>及时告知甲方，致使合同履行发生困难的，甲方可以中止合同履行并要求乙方承担由此</w:t>
      </w:r>
      <w:r>
        <w:rPr>
          <w:rFonts w:ascii="宋体" w:hAnsi="宋体" w:eastAsia="宋体" w:cs="宋体"/>
          <w:spacing w:val="-1"/>
          <w:sz w:val="24"/>
          <w:szCs w:val="24"/>
        </w:rPr>
        <w:t>给甲方造成的损失。</w:t>
      </w:r>
    </w:p>
    <w:p w14:paraId="640B9232">
      <w:pPr>
        <w:spacing w:before="111" w:line="264" w:lineRule="auto"/>
        <w:ind w:left="12" w:right="81" w:firstLine="481"/>
        <w:rPr>
          <w:rFonts w:ascii="宋体" w:hAnsi="宋体" w:eastAsia="宋体" w:cs="宋体"/>
          <w:sz w:val="24"/>
          <w:szCs w:val="24"/>
        </w:rPr>
      </w:pPr>
      <w:r>
        <w:rPr>
          <w:rFonts w:ascii="宋体" w:hAnsi="宋体" w:eastAsia="宋体" w:cs="宋体"/>
          <w:spacing w:val="-1"/>
          <w:sz w:val="24"/>
          <w:szCs w:val="24"/>
        </w:rPr>
        <w:t>（4）甲方不得以行政区划调整、政府换届、机构或者职能调整以及相关责任人更</w:t>
      </w:r>
      <w:r>
        <w:rPr>
          <w:rFonts w:ascii="宋体" w:hAnsi="宋体" w:eastAsia="宋体" w:cs="宋体"/>
          <w:spacing w:val="14"/>
          <w:sz w:val="24"/>
          <w:szCs w:val="24"/>
        </w:rPr>
        <w:t xml:space="preserve"> </w:t>
      </w:r>
      <w:r>
        <w:rPr>
          <w:rFonts w:ascii="宋体" w:hAnsi="宋体" w:eastAsia="宋体" w:cs="宋体"/>
          <w:spacing w:val="-3"/>
          <w:sz w:val="24"/>
          <w:szCs w:val="24"/>
        </w:rPr>
        <w:t>替为由中止合同。</w:t>
      </w:r>
    </w:p>
    <w:p w14:paraId="7933A854">
      <w:pPr>
        <w:spacing w:before="115" w:line="222" w:lineRule="auto"/>
        <w:ind w:left="499"/>
        <w:rPr>
          <w:rFonts w:ascii="宋体" w:hAnsi="宋体" w:eastAsia="宋体" w:cs="宋体"/>
          <w:sz w:val="24"/>
          <w:szCs w:val="24"/>
        </w:rPr>
      </w:pPr>
      <w:r>
        <w:rPr>
          <w:rFonts w:ascii="宋体" w:hAnsi="宋体" w:eastAsia="宋体" w:cs="宋体"/>
          <w:spacing w:val="-5"/>
          <w:sz w:val="24"/>
          <w:szCs w:val="24"/>
        </w:rPr>
        <w:t>16.3</w:t>
      </w:r>
      <w:r>
        <w:rPr>
          <w:rFonts w:ascii="宋体" w:hAnsi="宋体" w:eastAsia="宋体" w:cs="宋体"/>
          <w:spacing w:val="-44"/>
          <w:sz w:val="24"/>
          <w:szCs w:val="24"/>
        </w:rPr>
        <w:t xml:space="preserve"> </w:t>
      </w:r>
      <w:r>
        <w:rPr>
          <w:rFonts w:ascii="宋体" w:hAnsi="宋体" w:eastAsia="宋体" w:cs="宋体"/>
          <w:spacing w:val="-5"/>
          <w:sz w:val="24"/>
          <w:szCs w:val="24"/>
        </w:rPr>
        <w:t>合同的终止</w:t>
      </w:r>
    </w:p>
    <w:p w14:paraId="377C00EC">
      <w:pPr>
        <w:spacing w:before="109" w:line="220" w:lineRule="auto"/>
        <w:ind w:left="493"/>
        <w:rPr>
          <w:rFonts w:ascii="宋体" w:hAnsi="宋体" w:eastAsia="宋体" w:cs="宋体"/>
          <w:sz w:val="24"/>
          <w:szCs w:val="24"/>
        </w:rPr>
      </w:pPr>
      <w:r>
        <w:rPr>
          <w:rFonts w:ascii="宋体" w:hAnsi="宋体" w:eastAsia="宋体" w:cs="宋体"/>
          <w:spacing w:val="-2"/>
          <w:sz w:val="24"/>
          <w:szCs w:val="24"/>
        </w:rPr>
        <w:t>（1）合同因有效期限届满而终止；</w:t>
      </w:r>
    </w:p>
    <w:p w14:paraId="5A6336B8">
      <w:pPr>
        <w:spacing w:before="116" w:line="264" w:lineRule="auto"/>
        <w:ind w:left="2" w:right="9" w:firstLine="490"/>
        <w:rPr>
          <w:rFonts w:ascii="宋体" w:hAnsi="宋体" w:eastAsia="宋体" w:cs="宋体"/>
          <w:sz w:val="24"/>
          <w:szCs w:val="24"/>
        </w:rPr>
      </w:pPr>
      <w:r>
        <w:rPr>
          <w:rFonts w:ascii="宋体" w:hAnsi="宋体" w:eastAsia="宋体" w:cs="宋体"/>
          <w:spacing w:val="1"/>
          <w:sz w:val="24"/>
          <w:szCs w:val="24"/>
        </w:rPr>
        <w:t>（2）乙方未按合同约定履行，构成根本性违约的，甲方有权终止合同，并追究乙</w:t>
      </w:r>
      <w:r>
        <w:rPr>
          <w:rFonts w:ascii="宋体" w:hAnsi="宋体" w:eastAsia="宋体" w:cs="宋体"/>
          <w:spacing w:val="-2"/>
          <w:sz w:val="24"/>
          <w:szCs w:val="24"/>
        </w:rPr>
        <w:t>方的违约责任。</w:t>
      </w:r>
    </w:p>
    <w:p w14:paraId="0ABC7017">
      <w:pPr>
        <w:spacing w:before="112" w:line="219" w:lineRule="auto"/>
        <w:ind w:left="499"/>
        <w:rPr>
          <w:rFonts w:ascii="宋体" w:hAnsi="宋体" w:eastAsia="宋体" w:cs="宋体"/>
          <w:sz w:val="24"/>
          <w:szCs w:val="24"/>
        </w:rPr>
      </w:pPr>
      <w:r>
        <w:rPr>
          <w:rFonts w:ascii="宋体" w:hAnsi="宋体" w:eastAsia="宋体" w:cs="宋体"/>
          <w:spacing w:val="-2"/>
          <w:sz w:val="24"/>
          <w:szCs w:val="24"/>
        </w:rPr>
        <w:t>16.4 涉及国家利益、社会公共利益的情形</w:t>
      </w:r>
    </w:p>
    <w:p w14:paraId="39937E63">
      <w:pPr>
        <w:spacing w:before="118" w:line="298" w:lineRule="auto"/>
        <w:ind w:left="21" w:firstLine="459"/>
        <w:jc w:val="both"/>
        <w:rPr>
          <w:rFonts w:ascii="宋体" w:hAnsi="宋体" w:eastAsia="宋体" w:cs="宋体"/>
          <w:sz w:val="24"/>
          <w:szCs w:val="24"/>
        </w:rPr>
      </w:pPr>
      <w:r>
        <w:rPr>
          <w:rFonts w:ascii="宋体" w:hAnsi="宋体" w:eastAsia="宋体" w:cs="宋体"/>
          <w:spacing w:val="-1"/>
          <w:sz w:val="24"/>
          <w:szCs w:val="24"/>
        </w:rPr>
        <w:t>政府采购合同继续履行将损害国家利益和社会公共</w:t>
      </w:r>
      <w:r>
        <w:rPr>
          <w:rFonts w:ascii="宋体" w:hAnsi="宋体" w:eastAsia="宋体" w:cs="宋体"/>
          <w:spacing w:val="-2"/>
          <w:sz w:val="24"/>
          <w:szCs w:val="24"/>
        </w:rPr>
        <w:t>利益的，双方当事人应当变更、中止或者终止合同。有过错的一方应当承担赔偿责任，双方都有过错的，各自承</w:t>
      </w:r>
      <w:r>
        <w:rPr>
          <w:rFonts w:ascii="宋体" w:hAnsi="宋体" w:eastAsia="宋体" w:cs="宋体"/>
          <w:spacing w:val="-3"/>
          <w:sz w:val="24"/>
          <w:szCs w:val="24"/>
        </w:rPr>
        <w:t>担相应</w:t>
      </w:r>
      <w:r>
        <w:rPr>
          <w:rFonts w:ascii="宋体" w:hAnsi="宋体" w:eastAsia="宋体" w:cs="宋体"/>
          <w:sz w:val="24"/>
          <w:szCs w:val="24"/>
        </w:rPr>
        <w:t xml:space="preserve"> </w:t>
      </w:r>
      <w:r>
        <w:rPr>
          <w:rFonts w:ascii="宋体" w:hAnsi="宋体" w:eastAsia="宋体" w:cs="宋体"/>
          <w:spacing w:val="-8"/>
          <w:sz w:val="24"/>
          <w:szCs w:val="24"/>
        </w:rPr>
        <w:t>的责任。</w:t>
      </w:r>
    </w:p>
    <w:p w14:paraId="5D94D600">
      <w:pPr>
        <w:spacing w:before="36" w:line="221" w:lineRule="auto"/>
        <w:ind w:left="19"/>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7"/>
          <w:sz w:val="24"/>
          <w:szCs w:val="24"/>
        </w:rPr>
        <w:t xml:space="preserve"> </w:t>
      </w:r>
      <w:r>
        <w:rPr>
          <w:rFonts w:ascii="宋体" w:hAnsi="宋体" w:eastAsia="宋体" w:cs="宋体"/>
          <w:b/>
          <w:bCs/>
          <w:spacing w:val="-8"/>
          <w:sz w:val="24"/>
          <w:szCs w:val="24"/>
        </w:rPr>
        <w:t>合同分包</w:t>
      </w:r>
    </w:p>
    <w:p w14:paraId="0803FE2E">
      <w:pPr>
        <w:spacing w:before="114" w:line="263" w:lineRule="auto"/>
        <w:ind w:left="2" w:right="81" w:firstLine="496"/>
        <w:rPr>
          <w:rFonts w:ascii="宋体" w:hAnsi="宋体" w:eastAsia="宋体" w:cs="宋体"/>
          <w:sz w:val="24"/>
          <w:szCs w:val="24"/>
        </w:rPr>
      </w:pPr>
      <w:r>
        <w:rPr>
          <w:rFonts w:ascii="宋体" w:hAnsi="宋体" w:eastAsia="宋体" w:cs="宋体"/>
          <w:spacing w:val="-1"/>
          <w:sz w:val="24"/>
          <w:szCs w:val="24"/>
        </w:rPr>
        <w:t>17.1 乙方不得将合同转包给其他供应商。涉及合同分包的，乙方应根据采购文件和投标（响应）文件规定进行合同分包。</w:t>
      </w:r>
    </w:p>
    <w:p w14:paraId="1184AA5A">
      <w:pPr>
        <w:spacing w:before="114" w:line="264" w:lineRule="auto"/>
        <w:ind w:left="13" w:right="81" w:firstLine="486"/>
        <w:rPr>
          <w:rFonts w:hint="eastAsia" w:ascii="宋体" w:hAnsi="宋体" w:eastAsia="宋体" w:cs="宋体"/>
          <w:sz w:val="24"/>
          <w:szCs w:val="24"/>
          <w:lang w:eastAsia="zh-CN"/>
        </w:rPr>
      </w:pPr>
      <w:r>
        <w:rPr>
          <w:rFonts w:ascii="宋体" w:hAnsi="宋体" w:eastAsia="宋体" w:cs="宋体"/>
          <w:spacing w:val="-1"/>
          <w:sz w:val="24"/>
          <w:szCs w:val="24"/>
        </w:rPr>
        <w:t>17.2 乙方执行政府采购政策向中小企业依法分包的，乙方应当按采购文件和投标（响应）文件签订分包意向协议，分包意向协议属于本合同组成部分</w:t>
      </w:r>
      <w:r>
        <w:rPr>
          <w:rFonts w:hint="eastAsia" w:ascii="宋体" w:hAnsi="宋体" w:eastAsia="宋体" w:cs="宋体"/>
          <w:spacing w:val="-1"/>
          <w:sz w:val="24"/>
          <w:szCs w:val="24"/>
          <w:lang w:eastAsia="zh-CN"/>
        </w:rPr>
        <w:t>。</w:t>
      </w:r>
    </w:p>
    <w:p w14:paraId="4808C904">
      <w:pPr>
        <w:spacing w:before="114" w:line="220" w:lineRule="auto"/>
        <w:ind w:left="19"/>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7"/>
          <w:sz w:val="24"/>
          <w:szCs w:val="24"/>
        </w:rPr>
        <w:t xml:space="preserve"> </w:t>
      </w:r>
      <w:r>
        <w:rPr>
          <w:rFonts w:ascii="宋体" w:hAnsi="宋体" w:eastAsia="宋体" w:cs="宋体"/>
          <w:b/>
          <w:bCs/>
          <w:spacing w:val="-8"/>
          <w:sz w:val="24"/>
          <w:szCs w:val="24"/>
        </w:rPr>
        <w:t>不可抗力</w:t>
      </w:r>
    </w:p>
    <w:p w14:paraId="06113550">
      <w:pPr>
        <w:spacing w:before="114" w:line="220" w:lineRule="auto"/>
        <w:ind w:left="499"/>
        <w:rPr>
          <w:rFonts w:ascii="宋体" w:hAnsi="宋体" w:eastAsia="宋体" w:cs="宋体"/>
          <w:sz w:val="24"/>
          <w:szCs w:val="24"/>
        </w:rPr>
      </w:pPr>
      <w:r>
        <w:rPr>
          <w:rFonts w:ascii="宋体" w:hAnsi="宋体" w:eastAsia="宋体" w:cs="宋体"/>
          <w:spacing w:val="-1"/>
          <w:sz w:val="24"/>
          <w:szCs w:val="24"/>
        </w:rPr>
        <w:t>18.1 不可抗力是指合同双方不能预见、不能避免且不能克服的客观情况。</w:t>
      </w:r>
    </w:p>
    <w:p w14:paraId="17E23AA2">
      <w:pPr>
        <w:spacing w:before="116" w:line="263" w:lineRule="auto"/>
        <w:ind w:right="120" w:firstLine="499"/>
        <w:rPr>
          <w:rFonts w:ascii="宋体" w:hAnsi="宋体" w:eastAsia="宋体" w:cs="宋体"/>
          <w:sz w:val="24"/>
          <w:szCs w:val="24"/>
        </w:rPr>
      </w:pPr>
      <w:r>
        <w:rPr>
          <w:rFonts w:ascii="宋体" w:hAnsi="宋体" w:eastAsia="宋体" w:cs="宋体"/>
          <w:spacing w:val="-2"/>
          <w:sz w:val="24"/>
          <w:szCs w:val="24"/>
        </w:rPr>
        <w:t>18.2 任何一方对由于不可抗力造成的部分或全部不能履行合同不承担违约责任。</w:t>
      </w:r>
      <w:r>
        <w:rPr>
          <w:rFonts w:ascii="宋体" w:hAnsi="宋体" w:eastAsia="宋体" w:cs="宋体"/>
          <w:spacing w:val="-1"/>
          <w:sz w:val="24"/>
          <w:szCs w:val="24"/>
        </w:rPr>
        <w:t>但迟延履行后发生不可抗力的，不能免除责任。</w:t>
      </w:r>
    </w:p>
    <w:p w14:paraId="738EEF5F">
      <w:pPr>
        <w:spacing w:before="116" w:line="278" w:lineRule="auto"/>
        <w:ind w:right="9" w:firstLine="498"/>
        <w:rPr>
          <w:rFonts w:ascii="宋体" w:hAnsi="宋体" w:eastAsia="宋体" w:cs="宋体"/>
          <w:sz w:val="24"/>
          <w:szCs w:val="24"/>
        </w:rPr>
      </w:pPr>
      <w:r>
        <w:rPr>
          <w:rFonts w:ascii="宋体" w:hAnsi="宋体" w:eastAsia="宋体" w:cs="宋体"/>
          <w:spacing w:val="-1"/>
          <w:sz w:val="24"/>
          <w:szCs w:val="24"/>
        </w:rPr>
        <w:t>18.3 遇有不可抗力的一方，应及时将事件情况以书面形式告知另一方，并在事件</w:t>
      </w:r>
      <w:r>
        <w:rPr>
          <w:rFonts w:ascii="宋体" w:hAnsi="宋体" w:eastAsia="宋体" w:cs="宋体"/>
          <w:spacing w:val="-2"/>
          <w:sz w:val="24"/>
          <w:szCs w:val="24"/>
        </w:rPr>
        <w:t>发生后及时向另一方提交合同不能履行或部分不能履行或需要延期履行的详细报告，以</w:t>
      </w:r>
      <w:r>
        <w:rPr>
          <w:rFonts w:ascii="宋体" w:hAnsi="宋体" w:eastAsia="宋体" w:cs="宋体"/>
          <w:spacing w:val="-1"/>
          <w:sz w:val="24"/>
          <w:szCs w:val="24"/>
        </w:rPr>
        <w:t>及证明不可抗力发生及其持续时间的证据。</w:t>
      </w:r>
    </w:p>
    <w:p w14:paraId="3087E4F8">
      <w:pPr>
        <w:spacing w:before="114" w:line="220" w:lineRule="auto"/>
        <w:ind w:left="19"/>
        <w:rPr>
          <w:rFonts w:ascii="宋体" w:hAnsi="宋体" w:eastAsia="宋体" w:cs="宋体"/>
          <w:sz w:val="24"/>
          <w:szCs w:val="24"/>
        </w:rPr>
      </w:pPr>
      <w:r>
        <w:rPr>
          <w:rFonts w:ascii="宋体" w:hAnsi="宋体" w:eastAsia="宋体" w:cs="宋体"/>
          <w:b/>
          <w:bCs/>
          <w:spacing w:val="-4"/>
          <w:sz w:val="24"/>
          <w:szCs w:val="24"/>
        </w:rPr>
        <w:t>19.</w:t>
      </w:r>
      <w:r>
        <w:rPr>
          <w:rFonts w:ascii="宋体" w:hAnsi="宋体" w:eastAsia="宋体" w:cs="宋体"/>
          <w:spacing w:val="-4"/>
          <w:sz w:val="24"/>
          <w:szCs w:val="24"/>
        </w:rPr>
        <w:t xml:space="preserve"> </w:t>
      </w:r>
      <w:r>
        <w:rPr>
          <w:rFonts w:ascii="宋体" w:hAnsi="宋体" w:eastAsia="宋体" w:cs="宋体"/>
          <w:b/>
          <w:bCs/>
          <w:spacing w:val="-4"/>
          <w:sz w:val="24"/>
          <w:szCs w:val="24"/>
        </w:rPr>
        <w:t>解决争议的方法</w:t>
      </w:r>
    </w:p>
    <w:p w14:paraId="1ACB2E80">
      <w:pPr>
        <w:spacing w:before="116" w:line="278" w:lineRule="auto"/>
        <w:ind w:left="4" w:right="9" w:firstLine="494"/>
        <w:rPr>
          <w:rFonts w:ascii="宋体" w:hAnsi="宋体" w:eastAsia="宋体" w:cs="宋体"/>
          <w:sz w:val="24"/>
          <w:szCs w:val="24"/>
        </w:rPr>
      </w:pPr>
      <w:r>
        <w:rPr>
          <w:rFonts w:ascii="宋体" w:hAnsi="宋体" w:eastAsia="宋体" w:cs="宋体"/>
          <w:spacing w:val="1"/>
          <w:sz w:val="24"/>
          <w:szCs w:val="24"/>
        </w:rPr>
        <w:t>19.1 因本合同及合同有关事项发生的争议，由甲乙双方友好协商解决。协商不成</w:t>
      </w:r>
      <w:r>
        <w:rPr>
          <w:rFonts w:ascii="宋体" w:hAnsi="宋体" w:eastAsia="宋体" w:cs="宋体"/>
          <w:spacing w:val="-2"/>
          <w:sz w:val="24"/>
          <w:szCs w:val="24"/>
        </w:rPr>
        <w:t>时，可以向有关组织申请调解。合同一方或双方不愿调解或调解不成的，可以通过仲裁</w:t>
      </w:r>
      <w:r>
        <w:rPr>
          <w:rFonts w:ascii="宋体" w:hAnsi="宋体" w:eastAsia="宋体" w:cs="宋体"/>
          <w:spacing w:val="14"/>
          <w:sz w:val="24"/>
          <w:szCs w:val="24"/>
        </w:rPr>
        <w:t xml:space="preserve"> </w:t>
      </w:r>
      <w:r>
        <w:rPr>
          <w:rFonts w:ascii="宋体" w:hAnsi="宋体" w:eastAsia="宋体" w:cs="宋体"/>
          <w:spacing w:val="-2"/>
          <w:sz w:val="24"/>
          <w:szCs w:val="24"/>
        </w:rPr>
        <w:t>或诉讼的方式解决争议。</w:t>
      </w:r>
    </w:p>
    <w:p w14:paraId="5D652D87">
      <w:pPr>
        <w:spacing w:before="115" w:line="278" w:lineRule="auto"/>
        <w:ind w:left="2" w:firstLine="496"/>
        <w:rPr>
          <w:rFonts w:ascii="宋体" w:hAnsi="宋体" w:eastAsia="宋体" w:cs="宋体"/>
          <w:sz w:val="24"/>
          <w:szCs w:val="24"/>
        </w:rPr>
      </w:pPr>
      <w:r>
        <w:rPr>
          <w:rFonts w:ascii="宋体" w:hAnsi="宋体" w:eastAsia="宋体" w:cs="宋体"/>
          <w:sz w:val="24"/>
          <w:szCs w:val="24"/>
        </w:rPr>
        <w:t>19.2 选择仲裁的，应在</w:t>
      </w:r>
      <w:r>
        <w:rPr>
          <w:rFonts w:ascii="宋体" w:hAnsi="宋体" w:eastAsia="宋体" w:cs="宋体"/>
          <w:b/>
          <w:bCs/>
          <w:sz w:val="24"/>
          <w:szCs w:val="24"/>
        </w:rPr>
        <w:t>【政府采购合同专用条款】</w:t>
      </w:r>
      <w:r>
        <w:rPr>
          <w:rFonts w:ascii="宋体" w:hAnsi="宋体" w:eastAsia="宋体" w:cs="宋体"/>
          <w:sz w:val="24"/>
          <w:szCs w:val="24"/>
        </w:rPr>
        <w:t>中明确仲裁机构及仲裁地；通</w:t>
      </w:r>
      <w:r>
        <w:rPr>
          <w:rFonts w:ascii="宋体" w:hAnsi="宋体" w:eastAsia="宋体" w:cs="宋体"/>
          <w:spacing w:val="-2"/>
          <w:sz w:val="24"/>
          <w:szCs w:val="24"/>
        </w:rPr>
        <w:t>过诉讼方式解决的，可以在</w:t>
      </w:r>
      <w:r>
        <w:rPr>
          <w:rFonts w:ascii="宋体" w:hAnsi="宋体" w:eastAsia="宋体" w:cs="宋体"/>
          <w:b/>
          <w:bCs/>
          <w:spacing w:val="-2"/>
          <w:sz w:val="24"/>
          <w:szCs w:val="24"/>
        </w:rPr>
        <w:t>【政府采购合同专用条款】</w:t>
      </w:r>
      <w:r>
        <w:rPr>
          <w:rFonts w:ascii="宋体" w:hAnsi="宋体" w:eastAsia="宋体" w:cs="宋体"/>
          <w:spacing w:val="-3"/>
          <w:sz w:val="24"/>
          <w:szCs w:val="24"/>
        </w:rPr>
        <w:t>中进一步约定选择与争议有实际</w:t>
      </w:r>
      <w:r>
        <w:rPr>
          <w:rFonts w:ascii="宋体" w:hAnsi="宋体" w:eastAsia="宋体" w:cs="宋体"/>
          <w:sz w:val="24"/>
          <w:szCs w:val="24"/>
        </w:rPr>
        <w:t xml:space="preserve"> </w:t>
      </w:r>
      <w:r>
        <w:rPr>
          <w:rFonts w:ascii="宋体" w:hAnsi="宋体" w:eastAsia="宋体" w:cs="宋体"/>
          <w:spacing w:val="-1"/>
          <w:sz w:val="24"/>
          <w:szCs w:val="24"/>
        </w:rPr>
        <w:t>联系的地点的人民法院管辖，但管辖法院的约定不得违反</w:t>
      </w:r>
      <w:r>
        <w:rPr>
          <w:rFonts w:ascii="宋体" w:hAnsi="宋体" w:eastAsia="宋体" w:cs="宋体"/>
          <w:spacing w:val="-2"/>
          <w:sz w:val="24"/>
          <w:szCs w:val="24"/>
        </w:rPr>
        <w:t>级别管辖和专属管辖的规定。</w:t>
      </w:r>
    </w:p>
    <w:p w14:paraId="4998703E">
      <w:pPr>
        <w:spacing w:before="116" w:line="263" w:lineRule="auto"/>
        <w:ind w:left="25" w:right="6" w:firstLine="474"/>
        <w:rPr>
          <w:rFonts w:ascii="宋体" w:hAnsi="宋体" w:eastAsia="宋体" w:cs="宋体"/>
          <w:sz w:val="24"/>
          <w:szCs w:val="24"/>
        </w:rPr>
      </w:pPr>
      <w:r>
        <w:rPr>
          <w:rFonts w:ascii="宋体" w:hAnsi="宋体" w:eastAsia="宋体" w:cs="宋体"/>
          <w:spacing w:val="1"/>
          <w:sz w:val="24"/>
          <w:szCs w:val="24"/>
        </w:rPr>
        <w:t>19.3 如甲乙双方有争议的事项不影响合同其他部分的履行，在争议解决期间，合</w:t>
      </w:r>
      <w:r>
        <w:rPr>
          <w:rFonts w:ascii="宋体" w:hAnsi="宋体" w:eastAsia="宋体" w:cs="宋体"/>
          <w:spacing w:val="-3"/>
          <w:sz w:val="24"/>
          <w:szCs w:val="24"/>
        </w:rPr>
        <w:t>同其他部分应当继续履行。</w:t>
      </w:r>
    </w:p>
    <w:p w14:paraId="1BE8968C">
      <w:pPr>
        <w:spacing w:before="116" w:line="219" w:lineRule="auto"/>
        <w:ind w:left="4"/>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14:paraId="76CF2D7A">
      <w:pPr>
        <w:spacing w:before="78" w:line="219" w:lineRule="auto"/>
        <w:ind w:firstLine="476" w:firstLineChars="200"/>
        <w:rPr>
          <w:rFonts w:ascii="宋体" w:hAnsi="宋体" w:eastAsia="宋体" w:cs="宋体"/>
          <w:sz w:val="24"/>
          <w:szCs w:val="24"/>
        </w:rPr>
      </w:pPr>
      <w:r>
        <w:rPr>
          <w:rFonts w:ascii="宋体" w:hAnsi="宋体" w:eastAsia="宋体" w:cs="宋体"/>
          <w:spacing w:val="-1"/>
          <w:sz w:val="24"/>
          <w:szCs w:val="24"/>
        </w:rPr>
        <w:t>20.1 本合同应当按照规定执行政府采购政策。</w:t>
      </w:r>
    </w:p>
    <w:p w14:paraId="0655BF3A">
      <w:pPr>
        <w:spacing w:before="112" w:line="279" w:lineRule="auto"/>
        <w:ind w:right="88" w:firstLine="482"/>
        <w:rPr>
          <w:rFonts w:ascii="宋体" w:hAnsi="宋体" w:eastAsia="宋体" w:cs="宋体"/>
          <w:sz w:val="24"/>
          <w:szCs w:val="24"/>
        </w:rPr>
      </w:pPr>
      <w:r>
        <w:rPr>
          <w:rFonts w:ascii="宋体" w:hAnsi="宋体" w:eastAsia="宋体" w:cs="宋体"/>
          <w:sz w:val="24"/>
          <w:szCs w:val="24"/>
        </w:rPr>
        <w:t>20.2 本合同依法执行政府采购政策的方式和内容</w:t>
      </w:r>
      <w:r>
        <w:rPr>
          <w:rFonts w:ascii="宋体" w:hAnsi="宋体" w:eastAsia="宋体" w:cs="宋体"/>
          <w:spacing w:val="-1"/>
          <w:sz w:val="24"/>
          <w:szCs w:val="24"/>
        </w:rPr>
        <w:t>，属于合同履约验收的范围。甲</w:t>
      </w:r>
      <w:r>
        <w:rPr>
          <w:rFonts w:ascii="宋体" w:hAnsi="宋体" w:eastAsia="宋体" w:cs="宋体"/>
          <w:spacing w:val="-2"/>
          <w:sz w:val="24"/>
          <w:szCs w:val="24"/>
        </w:rPr>
        <w:t>乙双方未按规定要求执行政府采购政策造成损失的，有过错的一方应当承担赔偿责任，</w:t>
      </w:r>
      <w:r>
        <w:rPr>
          <w:rFonts w:ascii="宋体" w:hAnsi="宋体" w:eastAsia="宋体" w:cs="宋体"/>
          <w:spacing w:val="-1"/>
          <w:sz w:val="24"/>
          <w:szCs w:val="24"/>
        </w:rPr>
        <w:t>双方都有过错的，各自承担相应的责任。</w:t>
      </w:r>
    </w:p>
    <w:p w14:paraId="546E141F">
      <w:pPr>
        <w:spacing w:before="113" w:line="286" w:lineRule="auto"/>
        <w:ind w:left="1" w:right="77" w:firstLine="481"/>
        <w:rPr>
          <w:rFonts w:ascii="黑体" w:hAnsi="黑体" w:eastAsia="黑体" w:cs="黑体"/>
          <w:sz w:val="24"/>
          <w:szCs w:val="24"/>
        </w:rPr>
      </w:pPr>
      <w:r>
        <w:rPr>
          <w:rFonts w:ascii="宋体" w:hAnsi="宋体" w:eastAsia="宋体" w:cs="宋体"/>
          <w:spacing w:val="2"/>
          <w:sz w:val="24"/>
          <w:szCs w:val="24"/>
        </w:rPr>
        <w:t xml:space="preserve">20.3 </w:t>
      </w:r>
      <w:r>
        <w:rPr>
          <w:rFonts w:ascii="黑体" w:hAnsi="黑体" w:eastAsia="黑体" w:cs="黑体"/>
          <w:spacing w:val="2"/>
          <w:sz w:val="24"/>
          <w:szCs w:val="24"/>
        </w:rPr>
        <w:t>对于为落实中小企业支持政策，通过采购</w:t>
      </w:r>
      <w:r>
        <w:rPr>
          <w:rFonts w:ascii="黑体" w:hAnsi="黑体" w:eastAsia="黑体" w:cs="黑体"/>
          <w:spacing w:val="1"/>
          <w:sz w:val="24"/>
          <w:szCs w:val="24"/>
        </w:rPr>
        <w:t>项目整体预留、设置采购包专门预</w:t>
      </w:r>
      <w:r>
        <w:rPr>
          <w:rFonts w:ascii="黑体" w:hAnsi="黑体" w:eastAsia="黑体" w:cs="黑体"/>
          <w:spacing w:val="-2"/>
          <w:sz w:val="24"/>
          <w:szCs w:val="24"/>
        </w:rPr>
        <w:t>留、要求以联合体形式参加或者合同分包等措施签订的采购合同，应当明确标注本合同</w:t>
      </w:r>
      <w:r>
        <w:rPr>
          <w:rFonts w:ascii="黑体" w:hAnsi="黑体" w:eastAsia="黑体" w:cs="黑体"/>
          <w:spacing w:val="16"/>
          <w:sz w:val="24"/>
          <w:szCs w:val="24"/>
        </w:rPr>
        <w:t xml:space="preserve"> </w:t>
      </w:r>
      <w:r>
        <w:rPr>
          <w:rFonts w:ascii="黑体" w:hAnsi="黑体" w:eastAsia="黑体" w:cs="黑体"/>
          <w:spacing w:val="-2"/>
          <w:sz w:val="24"/>
          <w:szCs w:val="24"/>
        </w:rPr>
        <w:t>为中小企业预留合同。其中，要求以联合体形式参加采购活动或者合同分包的，须将联</w:t>
      </w:r>
      <w:r>
        <w:rPr>
          <w:rFonts w:ascii="黑体" w:hAnsi="黑体" w:eastAsia="黑体" w:cs="黑体"/>
          <w:spacing w:val="16"/>
          <w:sz w:val="24"/>
          <w:szCs w:val="24"/>
        </w:rPr>
        <w:t xml:space="preserve"> </w:t>
      </w:r>
      <w:r>
        <w:rPr>
          <w:rFonts w:ascii="黑体" w:hAnsi="黑体" w:eastAsia="黑体" w:cs="黑体"/>
          <w:spacing w:val="-1"/>
          <w:sz w:val="24"/>
          <w:szCs w:val="24"/>
        </w:rPr>
        <w:t>合协议或者分包意向协议作为采购合同的组成部分。</w:t>
      </w:r>
    </w:p>
    <w:p w14:paraId="45F683E9">
      <w:pPr>
        <w:spacing w:before="112" w:line="220" w:lineRule="auto"/>
        <w:ind w:left="3"/>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18"/>
          <w:sz w:val="24"/>
          <w:szCs w:val="24"/>
        </w:rPr>
        <w:t xml:space="preserve"> </w:t>
      </w:r>
      <w:r>
        <w:rPr>
          <w:rFonts w:ascii="宋体" w:hAnsi="宋体" w:eastAsia="宋体" w:cs="宋体"/>
          <w:b/>
          <w:bCs/>
          <w:spacing w:val="-6"/>
          <w:sz w:val="24"/>
          <w:szCs w:val="24"/>
        </w:rPr>
        <w:t>法律适用</w:t>
      </w:r>
    </w:p>
    <w:p w14:paraId="3DE3250D">
      <w:pPr>
        <w:spacing w:before="114" w:line="264" w:lineRule="auto"/>
        <w:ind w:left="4" w:firstLine="479"/>
        <w:rPr>
          <w:rFonts w:ascii="宋体" w:hAnsi="宋体" w:eastAsia="宋体" w:cs="宋体"/>
          <w:sz w:val="24"/>
          <w:szCs w:val="24"/>
        </w:rPr>
      </w:pPr>
      <w:r>
        <w:rPr>
          <w:rFonts w:ascii="宋体" w:hAnsi="宋体" w:eastAsia="宋体" w:cs="宋体"/>
          <w:spacing w:val="-3"/>
          <w:sz w:val="24"/>
          <w:szCs w:val="24"/>
        </w:rPr>
        <w:t>21.1 本合同的订立、生效、解释、履行及与本合同有关的争议解决，均适用法律、行政法规。</w:t>
      </w:r>
    </w:p>
    <w:p w14:paraId="66A046F1">
      <w:pPr>
        <w:spacing w:before="113" w:line="264" w:lineRule="auto"/>
        <w:ind w:right="80" w:firstLine="482"/>
        <w:rPr>
          <w:rFonts w:ascii="宋体" w:hAnsi="宋体" w:eastAsia="宋体" w:cs="宋体"/>
          <w:sz w:val="24"/>
          <w:szCs w:val="24"/>
        </w:rPr>
      </w:pPr>
      <w:r>
        <w:rPr>
          <w:rFonts w:ascii="宋体" w:hAnsi="宋体" w:eastAsia="宋体" w:cs="宋体"/>
          <w:spacing w:val="2"/>
          <w:sz w:val="24"/>
          <w:szCs w:val="24"/>
        </w:rPr>
        <w:t>21.2 本合同条款与法律、行政法规的强</w:t>
      </w:r>
      <w:r>
        <w:rPr>
          <w:rFonts w:ascii="宋体" w:hAnsi="宋体" w:eastAsia="宋体" w:cs="宋体"/>
          <w:spacing w:val="1"/>
          <w:sz w:val="24"/>
          <w:szCs w:val="24"/>
        </w:rPr>
        <w:t>制性规定不一致的，双方当事人应按照法</w:t>
      </w:r>
      <w:r>
        <w:rPr>
          <w:rFonts w:ascii="宋体" w:hAnsi="宋体" w:eastAsia="宋体" w:cs="宋体"/>
          <w:spacing w:val="-1"/>
          <w:sz w:val="24"/>
          <w:szCs w:val="24"/>
        </w:rPr>
        <w:t>律、行政法规的强制性规定修改本合同的相关条款。</w:t>
      </w:r>
    </w:p>
    <w:p w14:paraId="1A7B37CD">
      <w:pPr>
        <w:spacing w:before="114" w:line="222" w:lineRule="auto"/>
        <w:ind w:left="3"/>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3"/>
          <w:sz w:val="24"/>
          <w:szCs w:val="24"/>
        </w:rPr>
        <w:t xml:space="preserve"> </w:t>
      </w:r>
      <w:r>
        <w:rPr>
          <w:rFonts w:ascii="宋体" w:hAnsi="宋体" w:eastAsia="宋体" w:cs="宋体"/>
          <w:b/>
          <w:bCs/>
          <w:spacing w:val="-7"/>
          <w:sz w:val="24"/>
          <w:szCs w:val="24"/>
        </w:rPr>
        <w:t>通知</w:t>
      </w:r>
    </w:p>
    <w:p w14:paraId="6D080D3D">
      <w:pPr>
        <w:spacing w:before="111" w:line="264" w:lineRule="auto"/>
        <w:ind w:right="71" w:firstLine="482"/>
        <w:rPr>
          <w:rFonts w:ascii="宋体" w:hAnsi="宋体" w:eastAsia="宋体" w:cs="宋体"/>
          <w:sz w:val="24"/>
          <w:szCs w:val="24"/>
        </w:rPr>
      </w:pPr>
      <w:r>
        <w:rPr>
          <w:rFonts w:ascii="宋体" w:hAnsi="宋体" w:eastAsia="宋体" w:cs="宋体"/>
          <w:spacing w:val="2"/>
          <w:sz w:val="24"/>
          <w:szCs w:val="24"/>
        </w:rPr>
        <w:t>22.1 本合同任何一方向对方发出的通知</w:t>
      </w:r>
      <w:r>
        <w:rPr>
          <w:rFonts w:ascii="宋体" w:hAnsi="宋体" w:eastAsia="宋体" w:cs="宋体"/>
          <w:spacing w:val="1"/>
          <w:sz w:val="24"/>
          <w:szCs w:val="24"/>
        </w:rPr>
        <w:t>、信件、数据电文等，应当发送至本合同</w:t>
      </w:r>
      <w:r>
        <w:rPr>
          <w:rFonts w:ascii="宋体" w:hAnsi="宋体" w:eastAsia="宋体" w:cs="宋体"/>
          <w:spacing w:val="-1"/>
          <w:sz w:val="24"/>
          <w:szCs w:val="24"/>
        </w:rPr>
        <w:t>第一部分《政府采购合同协议书》所约定的通讯地址、联系</w:t>
      </w:r>
      <w:r>
        <w:rPr>
          <w:rFonts w:ascii="宋体" w:hAnsi="宋体" w:eastAsia="宋体" w:cs="宋体"/>
          <w:spacing w:val="-2"/>
          <w:sz w:val="24"/>
          <w:szCs w:val="24"/>
        </w:rPr>
        <w:t>人、联系电话或电子邮箱。</w:t>
      </w:r>
    </w:p>
    <w:p w14:paraId="50C4FCC4">
      <w:pPr>
        <w:spacing w:before="113" w:line="264" w:lineRule="auto"/>
        <w:ind w:right="80" w:firstLine="483"/>
        <w:rPr>
          <w:rFonts w:ascii="宋体" w:hAnsi="宋体" w:eastAsia="宋体" w:cs="宋体"/>
          <w:sz w:val="24"/>
          <w:szCs w:val="24"/>
        </w:rPr>
      </w:pPr>
      <w:r>
        <w:rPr>
          <w:rFonts w:ascii="宋体" w:hAnsi="宋体" w:eastAsia="宋体" w:cs="宋体"/>
          <w:spacing w:val="2"/>
          <w:sz w:val="24"/>
          <w:szCs w:val="24"/>
        </w:rPr>
        <w:t>22.2 一方当事人变更名称、住所、联系</w:t>
      </w:r>
      <w:r>
        <w:rPr>
          <w:rFonts w:ascii="宋体" w:hAnsi="宋体" w:eastAsia="宋体" w:cs="宋体"/>
          <w:spacing w:val="1"/>
          <w:sz w:val="24"/>
          <w:szCs w:val="24"/>
        </w:rPr>
        <w:t>人、联系电话或电子邮箱等信息的，应当</w:t>
      </w:r>
      <w:r>
        <w:rPr>
          <w:rFonts w:ascii="宋体" w:hAnsi="宋体" w:eastAsia="宋体" w:cs="宋体"/>
          <w:sz w:val="24"/>
          <w:szCs w:val="24"/>
        </w:rPr>
        <w:t>在变更后3日内及时书面通知对方，对方实际收到变更通知前</w:t>
      </w:r>
      <w:r>
        <w:rPr>
          <w:rFonts w:ascii="宋体" w:hAnsi="宋体" w:eastAsia="宋体" w:cs="宋体"/>
          <w:spacing w:val="-1"/>
          <w:sz w:val="24"/>
          <w:szCs w:val="24"/>
        </w:rPr>
        <w:t>的送达仍为有效送达。</w:t>
      </w:r>
    </w:p>
    <w:p w14:paraId="1FC670F6">
      <w:pPr>
        <w:spacing w:before="117" w:line="263" w:lineRule="auto"/>
        <w:ind w:left="20" w:right="80" w:firstLine="463"/>
        <w:rPr>
          <w:rFonts w:ascii="宋体" w:hAnsi="宋体" w:eastAsia="宋体" w:cs="宋体"/>
          <w:sz w:val="24"/>
          <w:szCs w:val="24"/>
        </w:rPr>
      </w:pPr>
      <w:r>
        <w:rPr>
          <w:rFonts w:ascii="宋体" w:hAnsi="宋体" w:eastAsia="宋体" w:cs="宋体"/>
          <w:spacing w:val="-3"/>
          <w:sz w:val="24"/>
          <w:szCs w:val="24"/>
        </w:rPr>
        <w:t>22.3</w:t>
      </w:r>
      <w:r>
        <w:rPr>
          <w:rFonts w:ascii="宋体" w:hAnsi="宋体" w:eastAsia="宋体" w:cs="宋体"/>
          <w:spacing w:val="-50"/>
          <w:sz w:val="24"/>
          <w:szCs w:val="24"/>
        </w:rPr>
        <w:t xml:space="preserve"> </w:t>
      </w:r>
      <w:r>
        <w:rPr>
          <w:rFonts w:ascii="宋体" w:hAnsi="宋体" w:eastAsia="宋体" w:cs="宋体"/>
          <w:spacing w:val="-3"/>
          <w:sz w:val="24"/>
          <w:szCs w:val="24"/>
        </w:rPr>
        <w:t>本合同一方给另一方的通知均应采用</w:t>
      </w:r>
      <w:r>
        <w:rPr>
          <w:rFonts w:ascii="宋体" w:hAnsi="宋体" w:eastAsia="宋体" w:cs="宋体"/>
          <w:spacing w:val="-4"/>
          <w:sz w:val="24"/>
          <w:szCs w:val="24"/>
        </w:rPr>
        <w:t>书面形式，传真或快递送到本合同中规定</w:t>
      </w:r>
      <w:r>
        <w:rPr>
          <w:rFonts w:ascii="宋体" w:hAnsi="宋体" w:eastAsia="宋体" w:cs="宋体"/>
          <w:spacing w:val="-3"/>
          <w:sz w:val="24"/>
          <w:szCs w:val="24"/>
        </w:rPr>
        <w:t>的对方的地址和办理签收手续。</w:t>
      </w:r>
    </w:p>
    <w:p w14:paraId="0315843A">
      <w:pPr>
        <w:spacing w:before="117" w:line="263" w:lineRule="auto"/>
        <w:ind w:left="20" w:right="80" w:firstLine="463"/>
        <w:rPr>
          <w:rFonts w:ascii="宋体" w:hAnsi="宋体" w:eastAsia="宋体" w:cs="宋体"/>
          <w:spacing w:val="-3"/>
          <w:sz w:val="24"/>
          <w:szCs w:val="24"/>
        </w:rPr>
      </w:pPr>
      <w:r>
        <w:rPr>
          <w:rFonts w:ascii="宋体" w:hAnsi="宋体" w:eastAsia="宋体" w:cs="宋体"/>
          <w:spacing w:val="-3"/>
          <w:sz w:val="24"/>
          <w:szCs w:val="24"/>
        </w:rPr>
        <w:t>22.4 通知以送达之日或通知书中规定的生效之日起生效，两者中以较迟之日为准。</w:t>
      </w:r>
    </w:p>
    <w:p w14:paraId="347B8F52">
      <w:pPr>
        <w:spacing w:before="115" w:line="221" w:lineRule="auto"/>
        <w:ind w:left="3"/>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14:paraId="5A672AAF">
      <w:pPr>
        <w:spacing w:before="112" w:line="219" w:lineRule="auto"/>
        <w:ind w:left="483"/>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6"/>
          <w:sz w:val="24"/>
          <w:szCs w:val="24"/>
        </w:rPr>
        <w:t xml:space="preserve"> </w:t>
      </w:r>
      <w:r>
        <w:rPr>
          <w:rFonts w:ascii="宋体" w:hAnsi="宋体" w:eastAsia="宋体" w:cs="宋体"/>
          <w:spacing w:val="-2"/>
          <w:sz w:val="24"/>
          <w:szCs w:val="24"/>
        </w:rPr>
        <w:t>合同未尽事项见</w:t>
      </w:r>
      <w:r>
        <w:rPr>
          <w:rFonts w:ascii="宋体" w:hAnsi="宋体" w:eastAsia="宋体" w:cs="宋体"/>
          <w:b/>
          <w:bCs/>
          <w:spacing w:val="-2"/>
          <w:sz w:val="24"/>
          <w:szCs w:val="24"/>
        </w:rPr>
        <w:t>【政府采购合同专用条款】</w:t>
      </w:r>
      <w:r>
        <w:rPr>
          <w:rFonts w:ascii="宋体" w:hAnsi="宋体" w:eastAsia="宋体" w:cs="宋体"/>
          <w:spacing w:val="-2"/>
          <w:sz w:val="24"/>
          <w:szCs w:val="24"/>
        </w:rPr>
        <w:t>。</w:t>
      </w:r>
    </w:p>
    <w:p w14:paraId="0E4BBBC4">
      <w:pPr>
        <w:spacing w:before="116" w:line="219" w:lineRule="auto"/>
        <w:ind w:left="483"/>
        <w:rPr>
          <w:rFonts w:ascii="宋体" w:hAnsi="宋体" w:eastAsia="宋体" w:cs="宋体"/>
          <w:sz w:val="24"/>
          <w:szCs w:val="24"/>
        </w:rPr>
      </w:pPr>
      <w:r>
        <w:rPr>
          <w:rFonts w:ascii="宋体" w:hAnsi="宋体" w:eastAsia="宋体" w:cs="宋体"/>
          <w:spacing w:val="-1"/>
          <w:sz w:val="24"/>
          <w:szCs w:val="24"/>
        </w:rPr>
        <w:t>23.2 合同附件与合同正文具有同等的法律效力。</w:t>
      </w:r>
    </w:p>
    <w:p w14:paraId="31D29608">
      <w:pPr>
        <w:spacing w:line="219" w:lineRule="auto"/>
        <w:rPr>
          <w:rFonts w:ascii="宋体" w:hAnsi="宋体" w:eastAsia="宋体" w:cs="宋体"/>
          <w:sz w:val="24"/>
          <w:szCs w:val="24"/>
        </w:rPr>
      </w:pPr>
    </w:p>
    <w:p w14:paraId="24A27338">
      <w:pPr>
        <w:bidi w:val="0"/>
        <w:rPr>
          <w:rFonts w:ascii="Arial" w:hAnsi="Arial" w:eastAsia="Arial" w:cs="Arial"/>
          <w:snapToGrid w:val="0"/>
          <w:color w:val="000000"/>
          <w:kern w:val="0"/>
          <w:sz w:val="21"/>
          <w:szCs w:val="21"/>
          <w:lang w:val="en-US" w:eastAsia="en-US" w:bidi="ar-SA"/>
        </w:rPr>
      </w:pPr>
    </w:p>
    <w:p w14:paraId="5E463682">
      <w:pPr>
        <w:bidi w:val="0"/>
        <w:rPr>
          <w:lang w:val="en-US" w:eastAsia="en-US"/>
        </w:rPr>
      </w:pPr>
    </w:p>
    <w:p w14:paraId="53BF3FBA">
      <w:pPr>
        <w:bidi w:val="0"/>
        <w:rPr>
          <w:lang w:val="en-US" w:eastAsia="en-US"/>
        </w:rPr>
      </w:pPr>
    </w:p>
    <w:p w14:paraId="1246F778">
      <w:pPr>
        <w:bidi w:val="0"/>
        <w:rPr>
          <w:lang w:val="en-US" w:eastAsia="en-US"/>
        </w:rPr>
      </w:pPr>
    </w:p>
    <w:p w14:paraId="4D5B0AFB">
      <w:pPr>
        <w:bidi w:val="0"/>
        <w:rPr>
          <w:lang w:val="en-US" w:eastAsia="en-US"/>
        </w:rPr>
      </w:pPr>
    </w:p>
    <w:p w14:paraId="5A6B533F">
      <w:pPr>
        <w:bidi w:val="0"/>
        <w:rPr>
          <w:lang w:val="en-US" w:eastAsia="en-US"/>
        </w:rPr>
      </w:pPr>
    </w:p>
    <w:p w14:paraId="6D9BFFB3">
      <w:pPr>
        <w:bidi w:val="0"/>
        <w:rPr>
          <w:lang w:val="en-US" w:eastAsia="en-US"/>
        </w:rPr>
      </w:pPr>
    </w:p>
    <w:p w14:paraId="442DDD1A">
      <w:pPr>
        <w:bidi w:val="0"/>
        <w:rPr>
          <w:lang w:val="en-US" w:eastAsia="en-US"/>
        </w:rPr>
      </w:pPr>
    </w:p>
    <w:p w14:paraId="67ABEA1F">
      <w:pPr>
        <w:bidi w:val="0"/>
        <w:rPr>
          <w:lang w:val="en-US" w:eastAsia="en-US"/>
        </w:rPr>
      </w:pPr>
    </w:p>
    <w:p w14:paraId="0E944E22">
      <w:pPr>
        <w:bidi w:val="0"/>
        <w:rPr>
          <w:lang w:val="en-US" w:eastAsia="en-US"/>
        </w:rPr>
      </w:pPr>
    </w:p>
    <w:p w14:paraId="09D98E19">
      <w:pPr>
        <w:bidi w:val="0"/>
        <w:rPr>
          <w:lang w:val="en-US" w:eastAsia="en-US"/>
        </w:rPr>
      </w:pPr>
    </w:p>
    <w:p w14:paraId="71EF39D3">
      <w:pPr>
        <w:bidi w:val="0"/>
        <w:rPr>
          <w:lang w:val="en-US" w:eastAsia="en-US"/>
        </w:rPr>
      </w:pPr>
    </w:p>
    <w:p w14:paraId="705CBE76">
      <w:pPr>
        <w:bidi w:val="0"/>
        <w:rPr>
          <w:lang w:val="en-US" w:eastAsia="en-US"/>
        </w:rPr>
      </w:pPr>
    </w:p>
    <w:p w14:paraId="0D4E704F">
      <w:pPr>
        <w:bidi w:val="0"/>
        <w:rPr>
          <w:lang w:val="en-US" w:eastAsia="en-US"/>
        </w:rPr>
      </w:pPr>
    </w:p>
    <w:p w14:paraId="2449A726">
      <w:pPr>
        <w:bidi w:val="0"/>
        <w:rPr>
          <w:lang w:val="en-US" w:eastAsia="en-US"/>
        </w:rPr>
      </w:pPr>
    </w:p>
    <w:p w14:paraId="44D41472">
      <w:pPr>
        <w:bidi w:val="0"/>
        <w:rPr>
          <w:lang w:val="en-US" w:eastAsia="en-US"/>
        </w:rPr>
      </w:pPr>
    </w:p>
    <w:p w14:paraId="79B79BB9">
      <w:pPr>
        <w:tabs>
          <w:tab w:val="left" w:pos="1967"/>
        </w:tabs>
        <w:bidi w:val="0"/>
        <w:jc w:val="left"/>
        <w:rPr>
          <w:rFonts w:hint="eastAsia" w:eastAsia="宋体"/>
          <w:lang w:val="en-US" w:eastAsia="zh-CN"/>
        </w:rPr>
        <w:sectPr>
          <w:footerReference r:id="rId25" w:type="default"/>
          <w:pgSz w:w="11906" w:h="16839"/>
          <w:pgMar w:top="1440" w:right="1800" w:bottom="1440" w:left="1800" w:header="0" w:footer="966" w:gutter="0"/>
          <w:pgNumType w:fmt="decimal"/>
          <w:cols w:space="720" w:num="1"/>
        </w:sectPr>
      </w:pPr>
      <w:r>
        <w:rPr>
          <w:rFonts w:hint="eastAsia" w:eastAsia="宋体"/>
          <w:lang w:val="en-US" w:eastAsia="zh-CN"/>
        </w:rPr>
        <w:tab/>
      </w:r>
    </w:p>
    <w:p w14:paraId="4DA46063">
      <w:pPr>
        <w:pStyle w:val="2"/>
        <w:spacing w:line="343" w:lineRule="auto"/>
      </w:pPr>
    </w:p>
    <w:p w14:paraId="0DA20F65">
      <w:pPr>
        <w:pStyle w:val="2"/>
        <w:spacing w:line="344" w:lineRule="auto"/>
      </w:pPr>
    </w:p>
    <w:p w14:paraId="721F9661">
      <w:pPr>
        <w:spacing w:before="78" w:line="222" w:lineRule="auto"/>
        <w:ind w:left="2938"/>
        <w:outlineLvl w:val="1"/>
        <w:rPr>
          <w:rFonts w:ascii="黑体" w:hAnsi="黑体" w:eastAsia="黑体" w:cs="黑体"/>
          <w:sz w:val="24"/>
          <w:szCs w:val="24"/>
        </w:rPr>
      </w:pPr>
      <w:r>
        <w:rPr>
          <w:rFonts w:ascii="黑体" w:hAnsi="黑体" w:eastAsia="黑体" w:cs="黑体"/>
          <w:spacing w:val="-1"/>
          <w:sz w:val="24"/>
          <w:szCs w:val="24"/>
        </w:rPr>
        <w:t>第三节 政府采购合同专用条款</w:t>
      </w:r>
    </w:p>
    <w:p w14:paraId="22D1E81A">
      <w:pPr>
        <w:spacing w:before="25"/>
      </w:pPr>
    </w:p>
    <w:tbl>
      <w:tblPr>
        <w:tblStyle w:val="8"/>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72304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46E7E04D">
            <w:pPr>
              <w:pStyle w:val="9"/>
              <w:spacing w:before="116" w:line="220" w:lineRule="auto"/>
              <w:ind w:left="461"/>
            </w:pPr>
            <w:r>
              <w:rPr>
                <w:spacing w:val="-4"/>
              </w:rPr>
              <w:t>第二节</w:t>
            </w:r>
          </w:p>
          <w:p w14:paraId="307810A0">
            <w:pPr>
              <w:pStyle w:val="9"/>
              <w:spacing w:before="25" w:line="220" w:lineRule="auto"/>
              <w:ind w:left="125"/>
            </w:pPr>
            <w:r>
              <w:rPr>
                <w:spacing w:val="-17"/>
              </w:rPr>
              <w:t>第</w:t>
            </w:r>
            <w:r>
              <w:rPr>
                <w:spacing w:val="-30"/>
              </w:rPr>
              <w:t xml:space="preserve"> </w:t>
            </w:r>
            <w:r>
              <w:rPr>
                <w:spacing w:val="-17"/>
              </w:rPr>
              <w:t>1.2（6）项</w:t>
            </w:r>
          </w:p>
        </w:tc>
        <w:tc>
          <w:tcPr>
            <w:tcW w:w="1741" w:type="dxa"/>
            <w:tcBorders>
              <w:top w:val="single" w:color="000000" w:sz="2" w:space="0"/>
            </w:tcBorders>
            <w:vAlign w:val="top"/>
          </w:tcPr>
          <w:p w14:paraId="7B5CA2CB">
            <w:pPr>
              <w:pStyle w:val="9"/>
              <w:spacing w:before="116" w:line="231" w:lineRule="auto"/>
              <w:ind w:left="112" w:right="189"/>
            </w:pPr>
            <w:r>
              <w:rPr>
                <w:spacing w:val="-2"/>
              </w:rPr>
              <w:t>联合体具体要</w:t>
            </w:r>
            <w:r>
              <w:t xml:space="preserve"> 求</w:t>
            </w:r>
          </w:p>
        </w:tc>
        <w:tc>
          <w:tcPr>
            <w:tcW w:w="5181" w:type="dxa"/>
            <w:tcBorders>
              <w:top w:val="single" w:color="000000" w:sz="2" w:space="0"/>
              <w:right w:val="single" w:color="000000" w:sz="2" w:space="0"/>
            </w:tcBorders>
            <w:vAlign w:val="top"/>
          </w:tcPr>
          <w:p w14:paraId="41F694BA">
            <w:pPr>
              <w:pStyle w:val="9"/>
              <w:spacing w:before="272" w:line="225" w:lineRule="auto"/>
              <w:ind w:left="111"/>
            </w:pPr>
            <w:r>
              <w:t>/</w:t>
            </w:r>
          </w:p>
        </w:tc>
      </w:tr>
      <w:tr w14:paraId="54DE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620" w:type="dxa"/>
            <w:tcBorders>
              <w:left w:val="single" w:color="000000" w:sz="2" w:space="0"/>
            </w:tcBorders>
            <w:vAlign w:val="top"/>
          </w:tcPr>
          <w:p w14:paraId="1F5F3414">
            <w:pPr>
              <w:pStyle w:val="9"/>
              <w:spacing w:before="34" w:line="220" w:lineRule="auto"/>
              <w:ind w:left="461"/>
            </w:pPr>
            <w:r>
              <w:rPr>
                <w:spacing w:val="-4"/>
              </w:rPr>
              <w:t>第二节</w:t>
            </w:r>
          </w:p>
          <w:p w14:paraId="7836703F">
            <w:pPr>
              <w:pStyle w:val="9"/>
              <w:spacing w:before="24" w:line="210" w:lineRule="auto"/>
              <w:ind w:left="125"/>
            </w:pPr>
            <w:r>
              <w:rPr>
                <w:spacing w:val="-17"/>
              </w:rPr>
              <w:t>第</w:t>
            </w:r>
            <w:r>
              <w:rPr>
                <w:spacing w:val="-30"/>
              </w:rPr>
              <w:t xml:space="preserve"> </w:t>
            </w:r>
            <w:r>
              <w:rPr>
                <w:spacing w:val="-17"/>
              </w:rPr>
              <w:t>1.2（7）项</w:t>
            </w:r>
          </w:p>
        </w:tc>
        <w:tc>
          <w:tcPr>
            <w:tcW w:w="1741" w:type="dxa"/>
            <w:vAlign w:val="top"/>
          </w:tcPr>
          <w:p w14:paraId="23D699CD">
            <w:pPr>
              <w:pStyle w:val="9"/>
              <w:spacing w:before="188" w:line="220" w:lineRule="auto"/>
              <w:ind w:left="112"/>
            </w:pPr>
            <w:r>
              <w:rPr>
                <w:spacing w:val="-2"/>
              </w:rPr>
              <w:t>其他术语解释</w:t>
            </w:r>
          </w:p>
        </w:tc>
        <w:tc>
          <w:tcPr>
            <w:tcW w:w="5181" w:type="dxa"/>
            <w:tcBorders>
              <w:right w:val="single" w:color="000000" w:sz="2" w:space="0"/>
            </w:tcBorders>
            <w:vAlign w:val="top"/>
          </w:tcPr>
          <w:p w14:paraId="35919421">
            <w:pPr>
              <w:rPr>
                <w:rFonts w:ascii="Arial"/>
                <w:sz w:val="21"/>
              </w:rPr>
            </w:pPr>
          </w:p>
        </w:tc>
      </w:tr>
      <w:tr w14:paraId="7E66E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20" w:type="dxa"/>
            <w:tcBorders>
              <w:left w:val="single" w:color="000000" w:sz="2" w:space="0"/>
            </w:tcBorders>
            <w:vAlign w:val="top"/>
          </w:tcPr>
          <w:p w14:paraId="42D79D40">
            <w:pPr>
              <w:spacing w:line="265" w:lineRule="auto"/>
              <w:rPr>
                <w:rFonts w:ascii="Arial"/>
                <w:sz w:val="21"/>
              </w:rPr>
            </w:pPr>
          </w:p>
          <w:p w14:paraId="2AC343F9">
            <w:pPr>
              <w:pStyle w:val="9"/>
              <w:spacing w:before="78" w:line="229" w:lineRule="auto"/>
              <w:ind w:left="341" w:right="320" w:firstLine="120"/>
            </w:pPr>
            <w:r>
              <w:rPr>
                <w:spacing w:val="-4"/>
              </w:rPr>
              <w:t>第二节</w:t>
            </w:r>
            <w:r>
              <w:t xml:space="preserve">  </w:t>
            </w:r>
            <w:r>
              <w:rPr>
                <w:spacing w:val="-6"/>
              </w:rPr>
              <w:t>第</w:t>
            </w:r>
            <w:r>
              <w:rPr>
                <w:spacing w:val="-51"/>
              </w:rPr>
              <w:t xml:space="preserve"> </w:t>
            </w:r>
            <w:r>
              <w:rPr>
                <w:spacing w:val="-6"/>
              </w:rPr>
              <w:t>4.4</w:t>
            </w:r>
            <w:r>
              <w:rPr>
                <w:spacing w:val="-50"/>
              </w:rPr>
              <w:t xml:space="preserve"> </w:t>
            </w:r>
            <w:r>
              <w:rPr>
                <w:spacing w:val="-6"/>
              </w:rPr>
              <w:t>款</w:t>
            </w:r>
          </w:p>
        </w:tc>
        <w:tc>
          <w:tcPr>
            <w:tcW w:w="1741" w:type="dxa"/>
            <w:vAlign w:val="top"/>
          </w:tcPr>
          <w:p w14:paraId="42A24028">
            <w:pPr>
              <w:pStyle w:val="9"/>
              <w:spacing w:before="32" w:line="232" w:lineRule="auto"/>
              <w:ind w:left="112" w:right="189" w:firstLine="2"/>
              <w:jc w:val="both"/>
            </w:pPr>
            <w:r>
              <w:rPr>
                <w:spacing w:val="-3"/>
              </w:rPr>
              <w:t>履约验收中甲</w:t>
            </w:r>
            <w:r>
              <w:rPr>
                <w:spacing w:val="3"/>
              </w:rPr>
              <w:t xml:space="preserve"> </w:t>
            </w:r>
            <w:r>
              <w:rPr>
                <w:spacing w:val="-2"/>
              </w:rPr>
              <w:t>方提出异议或</w:t>
            </w:r>
            <w:r>
              <w:t xml:space="preserve"> </w:t>
            </w:r>
            <w:r>
              <w:rPr>
                <w:spacing w:val="-2"/>
              </w:rPr>
              <w:t>作出说明的期</w:t>
            </w:r>
            <w:r>
              <w:t xml:space="preserve"> 限</w:t>
            </w:r>
          </w:p>
        </w:tc>
        <w:tc>
          <w:tcPr>
            <w:tcW w:w="5181" w:type="dxa"/>
            <w:tcBorders>
              <w:right w:val="single" w:color="000000" w:sz="2" w:space="0"/>
            </w:tcBorders>
            <w:vAlign w:val="top"/>
          </w:tcPr>
          <w:p w14:paraId="21DD1256">
            <w:pPr>
              <w:rPr>
                <w:rFonts w:ascii="Arial"/>
                <w:sz w:val="21"/>
              </w:rPr>
            </w:pPr>
          </w:p>
        </w:tc>
      </w:tr>
      <w:tr w14:paraId="5820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2DD0698A">
            <w:pPr>
              <w:pStyle w:val="9"/>
              <w:spacing w:before="190" w:line="229" w:lineRule="auto"/>
              <w:ind w:left="341" w:right="320" w:firstLine="120"/>
            </w:pPr>
            <w:r>
              <w:rPr>
                <w:spacing w:val="-4"/>
              </w:rPr>
              <w:t>第二节</w:t>
            </w:r>
            <w:r>
              <w:t xml:space="preserve">  </w:t>
            </w:r>
            <w:r>
              <w:rPr>
                <w:spacing w:val="-6"/>
              </w:rPr>
              <w:t>第</w:t>
            </w:r>
            <w:r>
              <w:rPr>
                <w:spacing w:val="-51"/>
              </w:rPr>
              <w:t xml:space="preserve"> </w:t>
            </w:r>
            <w:r>
              <w:rPr>
                <w:spacing w:val="-6"/>
              </w:rPr>
              <w:t>4.6</w:t>
            </w:r>
            <w:r>
              <w:rPr>
                <w:spacing w:val="-50"/>
              </w:rPr>
              <w:t xml:space="preserve"> </w:t>
            </w:r>
            <w:r>
              <w:rPr>
                <w:spacing w:val="-6"/>
              </w:rPr>
              <w:t>款</w:t>
            </w:r>
          </w:p>
        </w:tc>
        <w:tc>
          <w:tcPr>
            <w:tcW w:w="1741" w:type="dxa"/>
            <w:vAlign w:val="top"/>
          </w:tcPr>
          <w:p w14:paraId="48BE7941">
            <w:pPr>
              <w:pStyle w:val="9"/>
              <w:spacing w:before="34" w:line="229" w:lineRule="auto"/>
              <w:ind w:left="119" w:right="189" w:hanging="2"/>
              <w:jc w:val="both"/>
            </w:pPr>
            <w:r>
              <w:rPr>
                <w:spacing w:val="-3"/>
              </w:rPr>
              <w:t>约定甲方承担</w:t>
            </w:r>
            <w:r>
              <w:rPr>
                <w:spacing w:val="1"/>
              </w:rPr>
              <w:t xml:space="preserve"> </w:t>
            </w:r>
            <w:r>
              <w:rPr>
                <w:spacing w:val="-3"/>
              </w:rPr>
              <w:t>的其他义务和</w:t>
            </w:r>
            <w:r>
              <w:t xml:space="preserve"> </w:t>
            </w:r>
            <w:r>
              <w:rPr>
                <w:spacing w:val="-9"/>
              </w:rPr>
              <w:t>责任</w:t>
            </w:r>
          </w:p>
        </w:tc>
        <w:tc>
          <w:tcPr>
            <w:tcW w:w="5181" w:type="dxa"/>
            <w:tcBorders>
              <w:right w:val="single" w:color="000000" w:sz="2" w:space="0"/>
            </w:tcBorders>
            <w:vAlign w:val="top"/>
          </w:tcPr>
          <w:p w14:paraId="59B6BDC8">
            <w:pPr>
              <w:rPr>
                <w:rFonts w:ascii="Arial"/>
                <w:sz w:val="21"/>
              </w:rPr>
            </w:pPr>
          </w:p>
        </w:tc>
      </w:tr>
      <w:tr w14:paraId="38E48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74BC2D1F">
            <w:pPr>
              <w:pStyle w:val="9"/>
              <w:spacing w:before="189" w:line="230" w:lineRule="auto"/>
              <w:ind w:left="341" w:right="320" w:firstLine="120"/>
            </w:pPr>
            <w:r>
              <w:rPr>
                <w:spacing w:val="-4"/>
              </w:rPr>
              <w:t>第二节</w:t>
            </w:r>
            <w:r>
              <w:t xml:space="preserve">  </w:t>
            </w:r>
            <w:r>
              <w:rPr>
                <w:spacing w:val="-7"/>
              </w:rPr>
              <w:t>第</w:t>
            </w:r>
            <w:r>
              <w:rPr>
                <w:spacing w:val="-46"/>
              </w:rPr>
              <w:t xml:space="preserve"> </w:t>
            </w:r>
            <w:r>
              <w:rPr>
                <w:spacing w:val="-7"/>
              </w:rPr>
              <w:t>5.4</w:t>
            </w:r>
            <w:r>
              <w:rPr>
                <w:spacing w:val="-50"/>
              </w:rPr>
              <w:t xml:space="preserve"> </w:t>
            </w:r>
            <w:r>
              <w:rPr>
                <w:spacing w:val="-7"/>
              </w:rPr>
              <w:t>款</w:t>
            </w:r>
          </w:p>
        </w:tc>
        <w:tc>
          <w:tcPr>
            <w:tcW w:w="1741" w:type="dxa"/>
            <w:vAlign w:val="top"/>
          </w:tcPr>
          <w:p w14:paraId="60D1107E">
            <w:pPr>
              <w:pStyle w:val="9"/>
              <w:spacing w:before="33" w:line="229" w:lineRule="auto"/>
              <w:ind w:left="119" w:right="189" w:hanging="2"/>
              <w:jc w:val="both"/>
            </w:pPr>
            <w:r>
              <w:rPr>
                <w:spacing w:val="-3"/>
              </w:rPr>
              <w:t>约定乙方承担</w:t>
            </w:r>
            <w:r>
              <w:rPr>
                <w:spacing w:val="1"/>
              </w:rPr>
              <w:t xml:space="preserve"> </w:t>
            </w:r>
            <w:r>
              <w:rPr>
                <w:spacing w:val="-3"/>
              </w:rPr>
              <w:t>的其他义务和</w:t>
            </w:r>
            <w:r>
              <w:t xml:space="preserve"> </w:t>
            </w:r>
            <w:r>
              <w:rPr>
                <w:spacing w:val="-9"/>
              </w:rPr>
              <w:t>责任</w:t>
            </w:r>
          </w:p>
        </w:tc>
        <w:tc>
          <w:tcPr>
            <w:tcW w:w="5181" w:type="dxa"/>
            <w:tcBorders>
              <w:right w:val="single" w:color="000000" w:sz="2" w:space="0"/>
            </w:tcBorders>
            <w:vAlign w:val="top"/>
          </w:tcPr>
          <w:p w14:paraId="13B1CFD7">
            <w:pPr>
              <w:rPr>
                <w:rFonts w:ascii="Arial"/>
                <w:sz w:val="21"/>
              </w:rPr>
            </w:pPr>
          </w:p>
        </w:tc>
      </w:tr>
      <w:tr w14:paraId="3418B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D3A43E8">
            <w:pPr>
              <w:pStyle w:val="9"/>
              <w:spacing w:before="92" w:line="230" w:lineRule="auto"/>
              <w:ind w:left="341" w:right="320" w:firstLine="120"/>
            </w:pPr>
            <w:r>
              <w:rPr>
                <w:spacing w:val="-4"/>
              </w:rPr>
              <w:t>第二节</w:t>
            </w:r>
            <w:r>
              <w:t xml:space="preserve">  </w:t>
            </w:r>
            <w:r>
              <w:rPr>
                <w:spacing w:val="-7"/>
              </w:rPr>
              <w:t>第</w:t>
            </w:r>
            <w:r>
              <w:rPr>
                <w:spacing w:val="-46"/>
              </w:rPr>
              <w:t xml:space="preserve"> </w:t>
            </w:r>
            <w:r>
              <w:rPr>
                <w:spacing w:val="-7"/>
              </w:rPr>
              <w:t>6.1</w:t>
            </w:r>
            <w:r>
              <w:rPr>
                <w:spacing w:val="-50"/>
              </w:rPr>
              <w:t xml:space="preserve"> </w:t>
            </w:r>
            <w:r>
              <w:rPr>
                <w:spacing w:val="-7"/>
              </w:rPr>
              <w:t>款</w:t>
            </w:r>
          </w:p>
        </w:tc>
        <w:tc>
          <w:tcPr>
            <w:tcW w:w="1741" w:type="dxa"/>
            <w:vAlign w:val="top"/>
          </w:tcPr>
          <w:p w14:paraId="28535ACF">
            <w:pPr>
              <w:pStyle w:val="9"/>
              <w:spacing w:before="93" w:line="230" w:lineRule="auto"/>
              <w:ind w:left="130" w:right="189" w:hanging="15"/>
            </w:pPr>
            <w:r>
              <w:rPr>
                <w:spacing w:val="-3"/>
              </w:rPr>
              <w:t>履行合同义务</w:t>
            </w:r>
            <w:r>
              <w:rPr>
                <w:spacing w:val="3"/>
              </w:rPr>
              <w:t xml:space="preserve"> </w:t>
            </w:r>
            <w:r>
              <w:rPr>
                <w:spacing w:val="-10"/>
              </w:rPr>
              <w:t>的顺序</w:t>
            </w:r>
          </w:p>
        </w:tc>
        <w:tc>
          <w:tcPr>
            <w:tcW w:w="5181" w:type="dxa"/>
            <w:tcBorders>
              <w:right w:val="single" w:color="000000" w:sz="2" w:space="0"/>
            </w:tcBorders>
            <w:vAlign w:val="top"/>
          </w:tcPr>
          <w:p w14:paraId="4DA491B0">
            <w:pPr>
              <w:rPr>
                <w:rFonts w:ascii="Arial"/>
                <w:sz w:val="21"/>
              </w:rPr>
            </w:pPr>
          </w:p>
        </w:tc>
      </w:tr>
      <w:tr w14:paraId="3C7C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15E6F99C">
            <w:pPr>
              <w:spacing w:line="319" w:lineRule="auto"/>
              <w:rPr>
                <w:rFonts w:ascii="Arial"/>
                <w:sz w:val="21"/>
              </w:rPr>
            </w:pPr>
          </w:p>
          <w:p w14:paraId="0F4FC740">
            <w:pPr>
              <w:pStyle w:val="9"/>
              <w:spacing w:before="78" w:line="230" w:lineRule="auto"/>
              <w:ind w:left="341" w:right="320" w:firstLine="120"/>
            </w:pPr>
            <w:r>
              <w:rPr>
                <w:spacing w:val="-4"/>
              </w:rPr>
              <w:t>第二节</w:t>
            </w:r>
            <w:r>
              <w:t xml:space="preserve">  </w:t>
            </w:r>
            <w:r>
              <w:rPr>
                <w:spacing w:val="-7"/>
              </w:rPr>
              <w:t>第</w:t>
            </w:r>
            <w:r>
              <w:rPr>
                <w:spacing w:val="-45"/>
              </w:rPr>
              <w:t xml:space="preserve"> </w:t>
            </w:r>
            <w:r>
              <w:rPr>
                <w:spacing w:val="-7"/>
              </w:rPr>
              <w:t>7.1</w:t>
            </w:r>
            <w:r>
              <w:rPr>
                <w:spacing w:val="-50"/>
              </w:rPr>
              <w:t xml:space="preserve"> </w:t>
            </w:r>
            <w:r>
              <w:rPr>
                <w:spacing w:val="-7"/>
              </w:rPr>
              <w:t>款</w:t>
            </w:r>
          </w:p>
        </w:tc>
        <w:tc>
          <w:tcPr>
            <w:tcW w:w="1741" w:type="dxa"/>
            <w:vAlign w:val="top"/>
          </w:tcPr>
          <w:p w14:paraId="050B55AC">
            <w:pPr>
              <w:pStyle w:val="9"/>
              <w:spacing w:before="212" w:line="220" w:lineRule="auto"/>
              <w:ind w:left="111"/>
            </w:pPr>
            <w:r>
              <w:rPr>
                <w:spacing w:val="-2"/>
              </w:rPr>
              <w:t>包装特殊要求</w:t>
            </w:r>
          </w:p>
        </w:tc>
        <w:tc>
          <w:tcPr>
            <w:tcW w:w="5181" w:type="dxa"/>
            <w:tcBorders>
              <w:right w:val="single" w:color="000000" w:sz="2" w:space="0"/>
            </w:tcBorders>
            <w:vAlign w:val="top"/>
          </w:tcPr>
          <w:p w14:paraId="46683B56">
            <w:pPr>
              <w:rPr>
                <w:rFonts w:ascii="Arial"/>
                <w:sz w:val="21"/>
              </w:rPr>
            </w:pPr>
          </w:p>
        </w:tc>
      </w:tr>
      <w:tr w14:paraId="1043B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6179B624">
            <w:pPr>
              <w:rPr>
                <w:rFonts w:ascii="Arial"/>
                <w:sz w:val="21"/>
              </w:rPr>
            </w:pPr>
          </w:p>
        </w:tc>
        <w:tc>
          <w:tcPr>
            <w:tcW w:w="1741" w:type="dxa"/>
            <w:vAlign w:val="top"/>
          </w:tcPr>
          <w:p w14:paraId="2802DFF5">
            <w:pPr>
              <w:pStyle w:val="9"/>
              <w:spacing w:before="214" w:line="221" w:lineRule="auto"/>
              <w:ind w:left="114"/>
            </w:pPr>
            <w:r>
              <w:rPr>
                <w:spacing w:val="-4"/>
              </w:rPr>
              <w:t>指定现场</w:t>
            </w:r>
          </w:p>
        </w:tc>
        <w:tc>
          <w:tcPr>
            <w:tcW w:w="5181" w:type="dxa"/>
            <w:tcBorders>
              <w:right w:val="single" w:color="000000" w:sz="2" w:space="0"/>
            </w:tcBorders>
            <w:vAlign w:val="top"/>
          </w:tcPr>
          <w:p w14:paraId="7FC64B75">
            <w:pPr>
              <w:rPr>
                <w:rFonts w:ascii="Arial"/>
                <w:sz w:val="21"/>
              </w:rPr>
            </w:pPr>
          </w:p>
        </w:tc>
      </w:tr>
      <w:tr w14:paraId="62E6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73A2DF2F">
            <w:pPr>
              <w:pStyle w:val="9"/>
              <w:spacing w:before="111" w:line="229" w:lineRule="auto"/>
              <w:ind w:left="341" w:right="320" w:firstLine="120"/>
            </w:pPr>
            <w:r>
              <w:rPr>
                <w:spacing w:val="-4"/>
              </w:rPr>
              <w:t>第二节</w:t>
            </w:r>
            <w:r>
              <w:t xml:space="preserve">  </w:t>
            </w:r>
            <w:r>
              <w:rPr>
                <w:spacing w:val="-7"/>
              </w:rPr>
              <w:t>第</w:t>
            </w:r>
            <w:r>
              <w:rPr>
                <w:spacing w:val="-45"/>
              </w:rPr>
              <w:t xml:space="preserve"> </w:t>
            </w:r>
            <w:r>
              <w:rPr>
                <w:spacing w:val="-7"/>
              </w:rPr>
              <w:t>7.2</w:t>
            </w:r>
            <w:r>
              <w:rPr>
                <w:spacing w:val="-50"/>
              </w:rPr>
              <w:t xml:space="preserve"> </w:t>
            </w:r>
            <w:r>
              <w:rPr>
                <w:spacing w:val="-7"/>
              </w:rPr>
              <w:t>款</w:t>
            </w:r>
          </w:p>
        </w:tc>
        <w:tc>
          <w:tcPr>
            <w:tcW w:w="1741" w:type="dxa"/>
            <w:vAlign w:val="top"/>
          </w:tcPr>
          <w:p w14:paraId="3EE6D7F0">
            <w:pPr>
              <w:pStyle w:val="9"/>
              <w:spacing w:before="267" w:line="220" w:lineRule="auto"/>
              <w:ind w:left="111"/>
            </w:pPr>
            <w:r>
              <w:rPr>
                <w:spacing w:val="-2"/>
              </w:rPr>
              <w:t>运输特殊要求</w:t>
            </w:r>
          </w:p>
        </w:tc>
        <w:tc>
          <w:tcPr>
            <w:tcW w:w="5181" w:type="dxa"/>
            <w:tcBorders>
              <w:right w:val="single" w:color="000000" w:sz="2" w:space="0"/>
            </w:tcBorders>
            <w:vAlign w:val="top"/>
          </w:tcPr>
          <w:p w14:paraId="10B6F4B0">
            <w:pPr>
              <w:rPr>
                <w:rFonts w:ascii="Arial"/>
                <w:sz w:val="21"/>
              </w:rPr>
            </w:pPr>
          </w:p>
        </w:tc>
      </w:tr>
      <w:tr w14:paraId="2E26C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141599ED">
            <w:pPr>
              <w:pStyle w:val="9"/>
              <w:spacing w:before="59" w:line="230" w:lineRule="auto"/>
              <w:ind w:left="341" w:right="320" w:firstLine="120"/>
            </w:pPr>
            <w:r>
              <w:rPr>
                <w:spacing w:val="-4"/>
              </w:rPr>
              <w:t>第二节</w:t>
            </w:r>
            <w:r>
              <w:t xml:space="preserve">  </w:t>
            </w:r>
            <w:r>
              <w:rPr>
                <w:spacing w:val="-7"/>
              </w:rPr>
              <w:t>第</w:t>
            </w:r>
            <w:r>
              <w:rPr>
                <w:spacing w:val="-45"/>
              </w:rPr>
              <w:t xml:space="preserve"> </w:t>
            </w:r>
            <w:r>
              <w:rPr>
                <w:spacing w:val="-7"/>
              </w:rPr>
              <w:t>7.3</w:t>
            </w:r>
            <w:r>
              <w:rPr>
                <w:spacing w:val="-50"/>
              </w:rPr>
              <w:t xml:space="preserve"> </w:t>
            </w:r>
            <w:r>
              <w:rPr>
                <w:spacing w:val="-7"/>
              </w:rPr>
              <w:t>款</w:t>
            </w:r>
          </w:p>
        </w:tc>
        <w:tc>
          <w:tcPr>
            <w:tcW w:w="1741" w:type="dxa"/>
            <w:vAlign w:val="top"/>
          </w:tcPr>
          <w:p w14:paraId="74BAF88F">
            <w:pPr>
              <w:pStyle w:val="9"/>
              <w:spacing w:before="215" w:line="221" w:lineRule="auto"/>
              <w:ind w:left="112"/>
            </w:pPr>
            <w:r>
              <w:rPr>
                <w:spacing w:val="-3"/>
              </w:rPr>
              <w:t>保险要求</w:t>
            </w:r>
          </w:p>
        </w:tc>
        <w:tc>
          <w:tcPr>
            <w:tcW w:w="5181" w:type="dxa"/>
            <w:tcBorders>
              <w:right w:val="single" w:color="000000" w:sz="2" w:space="0"/>
            </w:tcBorders>
            <w:vAlign w:val="top"/>
          </w:tcPr>
          <w:p w14:paraId="649E3007">
            <w:pPr>
              <w:rPr>
                <w:rFonts w:ascii="Arial"/>
                <w:sz w:val="21"/>
              </w:rPr>
            </w:pPr>
          </w:p>
        </w:tc>
      </w:tr>
      <w:tr w14:paraId="6B788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95607C9">
            <w:pPr>
              <w:pStyle w:val="9"/>
              <w:spacing w:before="92" w:line="220" w:lineRule="auto"/>
              <w:ind w:left="461"/>
            </w:pPr>
            <w:r>
              <w:rPr>
                <w:spacing w:val="-4"/>
              </w:rPr>
              <w:t>第二节</w:t>
            </w:r>
          </w:p>
          <w:p w14:paraId="6CE1E185">
            <w:pPr>
              <w:pStyle w:val="9"/>
              <w:spacing w:before="26" w:line="220" w:lineRule="auto"/>
              <w:ind w:left="125"/>
            </w:pPr>
            <w:r>
              <w:rPr>
                <w:spacing w:val="-15"/>
              </w:rPr>
              <w:t>第</w:t>
            </w:r>
            <w:r>
              <w:rPr>
                <w:spacing w:val="-46"/>
              </w:rPr>
              <w:t xml:space="preserve"> </w:t>
            </w:r>
            <w:r>
              <w:rPr>
                <w:spacing w:val="-15"/>
              </w:rPr>
              <w:t>8.2（1）项</w:t>
            </w:r>
          </w:p>
        </w:tc>
        <w:tc>
          <w:tcPr>
            <w:tcW w:w="1741" w:type="dxa"/>
            <w:vAlign w:val="top"/>
          </w:tcPr>
          <w:p w14:paraId="4514388D">
            <w:pPr>
              <w:pStyle w:val="9"/>
              <w:spacing w:before="248" w:line="221" w:lineRule="auto"/>
              <w:ind w:left="112"/>
            </w:pPr>
            <w:r>
              <w:rPr>
                <w:spacing w:val="-3"/>
              </w:rPr>
              <w:t>质量保证期</w:t>
            </w:r>
          </w:p>
        </w:tc>
        <w:tc>
          <w:tcPr>
            <w:tcW w:w="5181" w:type="dxa"/>
            <w:tcBorders>
              <w:right w:val="single" w:color="000000" w:sz="2" w:space="0"/>
            </w:tcBorders>
            <w:vAlign w:val="top"/>
          </w:tcPr>
          <w:p w14:paraId="41CE58B8">
            <w:pPr>
              <w:pStyle w:val="9"/>
              <w:spacing w:before="248" w:line="220" w:lineRule="auto"/>
              <w:ind w:left="593"/>
            </w:pPr>
            <w:r>
              <w:rPr>
                <w:spacing w:val="-6"/>
              </w:rPr>
              <w:t>两年</w:t>
            </w:r>
          </w:p>
        </w:tc>
      </w:tr>
      <w:tr w14:paraId="407A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1CDEE019">
            <w:pPr>
              <w:pStyle w:val="9"/>
              <w:spacing w:before="92" w:line="220" w:lineRule="auto"/>
              <w:ind w:left="461"/>
            </w:pPr>
            <w:r>
              <w:rPr>
                <w:spacing w:val="-4"/>
              </w:rPr>
              <w:t>第二节</w:t>
            </w:r>
          </w:p>
          <w:p w14:paraId="4E2476DC">
            <w:pPr>
              <w:pStyle w:val="9"/>
              <w:spacing w:before="26" w:line="220" w:lineRule="auto"/>
              <w:ind w:left="125"/>
            </w:pPr>
            <w:r>
              <w:rPr>
                <w:spacing w:val="-15"/>
              </w:rPr>
              <w:t>第</w:t>
            </w:r>
            <w:r>
              <w:rPr>
                <w:spacing w:val="-46"/>
              </w:rPr>
              <w:t xml:space="preserve"> </w:t>
            </w:r>
            <w:r>
              <w:rPr>
                <w:spacing w:val="-15"/>
              </w:rPr>
              <w:t>8.2（3）项</w:t>
            </w:r>
          </w:p>
        </w:tc>
        <w:tc>
          <w:tcPr>
            <w:tcW w:w="1741" w:type="dxa"/>
            <w:vAlign w:val="top"/>
          </w:tcPr>
          <w:p w14:paraId="064ADFEE">
            <w:pPr>
              <w:pStyle w:val="9"/>
              <w:spacing w:before="93" w:line="231" w:lineRule="auto"/>
              <w:ind w:left="123" w:right="189" w:hanging="6"/>
            </w:pPr>
            <w:r>
              <w:rPr>
                <w:spacing w:val="-3"/>
              </w:rPr>
              <w:t>货物质量缺陷</w:t>
            </w:r>
            <w:r>
              <w:rPr>
                <w:spacing w:val="1"/>
              </w:rPr>
              <w:t xml:space="preserve"> </w:t>
            </w:r>
            <w:r>
              <w:rPr>
                <w:spacing w:val="-6"/>
              </w:rPr>
              <w:t>响应时间</w:t>
            </w:r>
          </w:p>
        </w:tc>
        <w:tc>
          <w:tcPr>
            <w:tcW w:w="5181" w:type="dxa"/>
            <w:tcBorders>
              <w:right w:val="single" w:color="000000" w:sz="2" w:space="0"/>
            </w:tcBorders>
            <w:vAlign w:val="top"/>
          </w:tcPr>
          <w:p w14:paraId="052D560F">
            <w:pPr>
              <w:rPr>
                <w:rFonts w:ascii="Arial"/>
                <w:sz w:val="21"/>
              </w:rPr>
            </w:pPr>
          </w:p>
        </w:tc>
      </w:tr>
      <w:tr w14:paraId="6A34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7A13D9FF">
            <w:pPr>
              <w:pStyle w:val="9"/>
              <w:spacing w:before="49" w:line="262" w:lineRule="auto"/>
              <w:ind w:left="341" w:right="320" w:firstLine="120"/>
            </w:pPr>
            <w:r>
              <w:rPr>
                <w:spacing w:val="-4"/>
              </w:rPr>
              <w:t>第二节</w:t>
            </w:r>
            <w:r>
              <w:t xml:space="preserve">  </w:t>
            </w:r>
            <w:r>
              <w:rPr>
                <w:spacing w:val="-2"/>
              </w:rPr>
              <w:t>第11.1款</w:t>
            </w:r>
          </w:p>
        </w:tc>
        <w:tc>
          <w:tcPr>
            <w:tcW w:w="1741" w:type="dxa"/>
            <w:vAlign w:val="top"/>
          </w:tcPr>
          <w:p w14:paraId="7885933F">
            <w:pPr>
              <w:pStyle w:val="9"/>
              <w:spacing w:before="93" w:line="230" w:lineRule="auto"/>
              <w:ind w:left="130" w:right="102" w:hanging="18"/>
            </w:pPr>
            <w:r>
              <w:rPr>
                <w:spacing w:val="12"/>
              </w:rPr>
              <w:t>其他应当保密</w:t>
            </w:r>
            <w:r>
              <w:rPr>
                <w:spacing w:val="3"/>
              </w:rPr>
              <w:t xml:space="preserve"> </w:t>
            </w:r>
            <w:r>
              <w:rPr>
                <w:spacing w:val="-10"/>
              </w:rPr>
              <w:t>的信息</w:t>
            </w:r>
          </w:p>
        </w:tc>
        <w:tc>
          <w:tcPr>
            <w:tcW w:w="5181" w:type="dxa"/>
            <w:tcBorders>
              <w:right w:val="single" w:color="000000" w:sz="2" w:space="0"/>
            </w:tcBorders>
            <w:vAlign w:val="top"/>
          </w:tcPr>
          <w:p w14:paraId="5F2F9A76">
            <w:pPr>
              <w:rPr>
                <w:rFonts w:ascii="Arial"/>
                <w:sz w:val="21"/>
              </w:rPr>
            </w:pPr>
          </w:p>
        </w:tc>
      </w:tr>
      <w:tr w14:paraId="3063F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1E05B0F9">
            <w:pPr>
              <w:pStyle w:val="9"/>
              <w:spacing w:before="74" w:line="230" w:lineRule="auto"/>
              <w:ind w:left="281" w:right="260" w:firstLine="180"/>
            </w:pPr>
            <w:r>
              <w:rPr>
                <w:spacing w:val="-4"/>
              </w:rPr>
              <w:t>第二节</w:t>
            </w:r>
            <w:r>
              <w:t xml:space="preserve">  </w:t>
            </w:r>
            <w:r>
              <w:rPr>
                <w:spacing w:val="-8"/>
              </w:rPr>
              <w:t>第</w:t>
            </w:r>
            <w:r>
              <w:rPr>
                <w:spacing w:val="-33"/>
              </w:rPr>
              <w:t xml:space="preserve"> </w:t>
            </w:r>
            <w:r>
              <w:rPr>
                <w:spacing w:val="-8"/>
              </w:rPr>
              <w:t>12.2</w:t>
            </w:r>
            <w:r>
              <w:rPr>
                <w:spacing w:val="-50"/>
              </w:rPr>
              <w:t xml:space="preserve"> </w:t>
            </w:r>
            <w:r>
              <w:rPr>
                <w:spacing w:val="-8"/>
              </w:rPr>
              <w:t>款</w:t>
            </w:r>
          </w:p>
        </w:tc>
        <w:tc>
          <w:tcPr>
            <w:tcW w:w="1741" w:type="dxa"/>
            <w:vAlign w:val="top"/>
          </w:tcPr>
          <w:p w14:paraId="1813E345">
            <w:pPr>
              <w:pStyle w:val="9"/>
              <w:spacing w:before="74" w:line="231" w:lineRule="auto"/>
              <w:ind w:left="122" w:right="189" w:hanging="10"/>
            </w:pPr>
            <w:r>
              <w:rPr>
                <w:spacing w:val="-2"/>
              </w:rPr>
              <w:t>合同价款支付</w:t>
            </w:r>
            <w:r>
              <w:t xml:space="preserve"> </w:t>
            </w:r>
            <w:r>
              <w:rPr>
                <w:spacing w:val="-11"/>
              </w:rPr>
              <w:t>时间</w:t>
            </w:r>
          </w:p>
        </w:tc>
        <w:tc>
          <w:tcPr>
            <w:tcW w:w="5181" w:type="dxa"/>
            <w:tcBorders>
              <w:right w:val="single" w:color="000000" w:sz="2" w:space="0"/>
            </w:tcBorders>
            <w:vAlign w:val="top"/>
          </w:tcPr>
          <w:p w14:paraId="458842F8">
            <w:pPr>
              <w:rPr>
                <w:rFonts w:ascii="Arial"/>
                <w:sz w:val="21"/>
              </w:rPr>
            </w:pPr>
          </w:p>
        </w:tc>
      </w:tr>
      <w:tr w14:paraId="0CF1E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BD096E4">
            <w:pPr>
              <w:pStyle w:val="9"/>
              <w:spacing w:before="74" w:line="230" w:lineRule="auto"/>
              <w:ind w:left="281" w:right="260" w:firstLine="180"/>
            </w:pPr>
            <w:r>
              <w:rPr>
                <w:spacing w:val="-4"/>
              </w:rPr>
              <w:t>第二节</w:t>
            </w:r>
            <w:r>
              <w:t xml:space="preserve">  </w:t>
            </w:r>
            <w:r>
              <w:rPr>
                <w:spacing w:val="-8"/>
              </w:rPr>
              <w:t>第</w:t>
            </w:r>
            <w:r>
              <w:rPr>
                <w:spacing w:val="-33"/>
              </w:rPr>
              <w:t xml:space="preserve"> </w:t>
            </w:r>
            <w:r>
              <w:rPr>
                <w:spacing w:val="-8"/>
              </w:rPr>
              <w:t>13.2</w:t>
            </w:r>
            <w:r>
              <w:rPr>
                <w:spacing w:val="-50"/>
              </w:rPr>
              <w:t xml:space="preserve"> </w:t>
            </w:r>
            <w:r>
              <w:rPr>
                <w:spacing w:val="-8"/>
              </w:rPr>
              <w:t>款</w:t>
            </w:r>
          </w:p>
        </w:tc>
        <w:tc>
          <w:tcPr>
            <w:tcW w:w="1741" w:type="dxa"/>
            <w:vAlign w:val="top"/>
          </w:tcPr>
          <w:p w14:paraId="67EC48D8">
            <w:pPr>
              <w:pStyle w:val="9"/>
              <w:spacing w:before="75" w:line="230" w:lineRule="auto"/>
              <w:ind w:left="118" w:right="189" w:hanging="3"/>
            </w:pPr>
            <w:r>
              <w:rPr>
                <w:spacing w:val="-3"/>
              </w:rPr>
              <w:t>履约保证金不</w:t>
            </w:r>
            <w:r>
              <w:rPr>
                <w:spacing w:val="3"/>
              </w:rPr>
              <w:t xml:space="preserve"> </w:t>
            </w:r>
            <w:r>
              <w:rPr>
                <w:spacing w:val="-3"/>
              </w:rPr>
              <w:t>予退还的情形</w:t>
            </w:r>
          </w:p>
        </w:tc>
        <w:tc>
          <w:tcPr>
            <w:tcW w:w="5181" w:type="dxa"/>
            <w:tcBorders>
              <w:right w:val="single" w:color="000000" w:sz="2" w:space="0"/>
            </w:tcBorders>
            <w:vAlign w:val="top"/>
          </w:tcPr>
          <w:p w14:paraId="45B9A50B">
            <w:pPr>
              <w:rPr>
                <w:rFonts w:ascii="Arial"/>
                <w:sz w:val="21"/>
              </w:rPr>
            </w:pPr>
          </w:p>
        </w:tc>
      </w:tr>
      <w:tr w14:paraId="52FD3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6B9B1E48">
            <w:pPr>
              <w:pStyle w:val="9"/>
              <w:spacing w:before="193" w:line="229" w:lineRule="auto"/>
              <w:ind w:left="281" w:right="260" w:firstLine="180"/>
            </w:pPr>
            <w:r>
              <w:rPr>
                <w:spacing w:val="-4"/>
              </w:rPr>
              <w:t>第二节</w:t>
            </w:r>
            <w:r>
              <w:t xml:space="preserve">  </w:t>
            </w:r>
            <w:r>
              <w:rPr>
                <w:spacing w:val="-8"/>
              </w:rPr>
              <w:t>第</w:t>
            </w:r>
            <w:r>
              <w:rPr>
                <w:spacing w:val="-33"/>
              </w:rPr>
              <w:t xml:space="preserve"> </w:t>
            </w:r>
            <w:r>
              <w:rPr>
                <w:spacing w:val="-8"/>
              </w:rPr>
              <w:t>13.3</w:t>
            </w:r>
            <w:r>
              <w:rPr>
                <w:spacing w:val="-50"/>
              </w:rPr>
              <w:t xml:space="preserve"> </w:t>
            </w:r>
            <w:r>
              <w:rPr>
                <w:spacing w:val="-8"/>
              </w:rPr>
              <w:t>款</w:t>
            </w:r>
          </w:p>
        </w:tc>
        <w:tc>
          <w:tcPr>
            <w:tcW w:w="1741" w:type="dxa"/>
            <w:vAlign w:val="top"/>
          </w:tcPr>
          <w:p w14:paraId="1F19425B">
            <w:pPr>
              <w:pStyle w:val="9"/>
              <w:spacing w:before="38" w:line="228" w:lineRule="auto"/>
              <w:ind w:left="110" w:right="189" w:firstLine="4"/>
              <w:jc w:val="both"/>
            </w:pPr>
            <w:r>
              <w:rPr>
                <w:spacing w:val="-3"/>
              </w:rPr>
              <w:t>履约保证金退</w:t>
            </w:r>
            <w:r>
              <w:rPr>
                <w:spacing w:val="3"/>
              </w:rPr>
              <w:t xml:space="preserve"> </w:t>
            </w:r>
            <w:r>
              <w:rPr>
                <w:spacing w:val="-2"/>
              </w:rPr>
              <w:t>还时间及逾期</w:t>
            </w:r>
            <w:r>
              <w:rPr>
                <w:spacing w:val="2"/>
              </w:rPr>
              <w:t xml:space="preserve"> </w:t>
            </w:r>
            <w:r>
              <w:rPr>
                <w:spacing w:val="-2"/>
              </w:rPr>
              <w:t>退还的违约金</w:t>
            </w:r>
          </w:p>
        </w:tc>
        <w:tc>
          <w:tcPr>
            <w:tcW w:w="5181" w:type="dxa"/>
            <w:tcBorders>
              <w:right w:val="single" w:color="000000" w:sz="2" w:space="0"/>
            </w:tcBorders>
            <w:vAlign w:val="top"/>
          </w:tcPr>
          <w:p w14:paraId="55171729">
            <w:pPr>
              <w:rPr>
                <w:rFonts w:ascii="Arial"/>
                <w:sz w:val="21"/>
              </w:rPr>
            </w:pPr>
          </w:p>
        </w:tc>
      </w:tr>
      <w:tr w14:paraId="3B4E1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620" w:type="dxa"/>
            <w:tcBorders>
              <w:left w:val="single" w:color="000000" w:sz="2" w:space="0"/>
              <w:bottom w:val="single" w:color="000000" w:sz="2" w:space="0"/>
            </w:tcBorders>
            <w:vAlign w:val="top"/>
          </w:tcPr>
          <w:p w14:paraId="27BE7B26">
            <w:pPr>
              <w:pStyle w:val="9"/>
              <w:spacing w:before="39" w:line="229" w:lineRule="auto"/>
              <w:ind w:left="130" w:right="132" w:firstLine="331"/>
            </w:pPr>
            <w:r>
              <w:rPr>
                <w:spacing w:val="-4"/>
              </w:rPr>
              <w:t>第二节</w:t>
            </w:r>
            <w:r>
              <w:t xml:space="preserve">   </w:t>
            </w:r>
            <w:r>
              <w:rPr>
                <w:spacing w:val="-8"/>
              </w:rPr>
              <w:t>第</w:t>
            </w:r>
            <w:r>
              <w:rPr>
                <w:spacing w:val="-28"/>
              </w:rPr>
              <w:t xml:space="preserve"> </w:t>
            </w:r>
            <w:r>
              <w:rPr>
                <w:spacing w:val="-8"/>
              </w:rPr>
              <w:t>14.1（3）</w:t>
            </w:r>
          </w:p>
          <w:p w14:paraId="6128D629">
            <w:pPr>
              <w:pStyle w:val="9"/>
              <w:spacing w:before="25" w:line="221" w:lineRule="auto"/>
              <w:ind w:left="705"/>
            </w:pPr>
            <w:r>
              <w:t>项</w:t>
            </w:r>
          </w:p>
        </w:tc>
        <w:tc>
          <w:tcPr>
            <w:tcW w:w="1741" w:type="dxa"/>
            <w:tcBorders>
              <w:bottom w:val="single" w:color="000000" w:sz="2" w:space="0"/>
            </w:tcBorders>
            <w:vAlign w:val="top"/>
          </w:tcPr>
          <w:p w14:paraId="538E2253">
            <w:pPr>
              <w:pStyle w:val="9"/>
              <w:spacing w:before="193" w:line="230" w:lineRule="auto"/>
              <w:ind w:left="111" w:right="189"/>
            </w:pPr>
            <w:r>
              <w:rPr>
                <w:spacing w:val="-2"/>
              </w:rPr>
              <w:t>运行监督、维</w:t>
            </w:r>
            <w:r>
              <w:rPr>
                <w:spacing w:val="1"/>
              </w:rPr>
              <w:t xml:space="preserve"> </w:t>
            </w:r>
            <w:r>
              <w:rPr>
                <w:spacing w:val="-4"/>
              </w:rPr>
              <w:t>修期限</w:t>
            </w:r>
          </w:p>
        </w:tc>
        <w:tc>
          <w:tcPr>
            <w:tcW w:w="5181" w:type="dxa"/>
            <w:tcBorders>
              <w:bottom w:val="single" w:color="000000" w:sz="2" w:space="0"/>
              <w:right w:val="single" w:color="000000" w:sz="2" w:space="0"/>
            </w:tcBorders>
            <w:vAlign w:val="top"/>
          </w:tcPr>
          <w:p w14:paraId="0CAE9933">
            <w:pPr>
              <w:rPr>
                <w:rFonts w:ascii="Arial"/>
                <w:sz w:val="21"/>
              </w:rPr>
            </w:pPr>
          </w:p>
        </w:tc>
      </w:tr>
    </w:tbl>
    <w:p w14:paraId="05EA98A5">
      <w:pPr>
        <w:pStyle w:val="2"/>
        <w:spacing w:line="211" w:lineRule="exact"/>
        <w:rPr>
          <w:sz w:val="18"/>
        </w:rPr>
      </w:pPr>
    </w:p>
    <w:p w14:paraId="4EF47A92">
      <w:pPr>
        <w:spacing w:line="211" w:lineRule="exact"/>
        <w:rPr>
          <w:sz w:val="18"/>
          <w:szCs w:val="18"/>
        </w:rPr>
        <w:sectPr>
          <w:footerReference r:id="rId26" w:type="default"/>
          <w:pgSz w:w="11906" w:h="16839"/>
          <w:pgMar w:top="400" w:right="1785" w:bottom="1144" w:left="1402" w:header="0" w:footer="966" w:gutter="0"/>
          <w:pgNumType w:fmt="decimal"/>
          <w:cols w:space="720" w:num="1"/>
        </w:sectPr>
      </w:pPr>
    </w:p>
    <w:p w14:paraId="208995A8">
      <w:pPr>
        <w:spacing w:before="3"/>
      </w:pPr>
    </w:p>
    <w:p w14:paraId="4D8AFB6F">
      <w:pPr>
        <w:spacing w:before="3"/>
      </w:pPr>
    </w:p>
    <w:p w14:paraId="6FA1F4B5">
      <w:pPr>
        <w:spacing w:before="3"/>
      </w:pPr>
    </w:p>
    <w:tbl>
      <w:tblPr>
        <w:tblStyle w:val="8"/>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21"/>
        <w:gridCol w:w="20"/>
        <w:gridCol w:w="5181"/>
      </w:tblGrid>
      <w:tr w14:paraId="10571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620" w:type="dxa"/>
            <w:tcBorders>
              <w:top w:val="single" w:color="000000" w:sz="2" w:space="0"/>
              <w:left w:val="single" w:color="000000" w:sz="2" w:space="0"/>
            </w:tcBorders>
            <w:vAlign w:val="top"/>
          </w:tcPr>
          <w:p w14:paraId="1D054B9E">
            <w:pPr>
              <w:pStyle w:val="9"/>
              <w:spacing w:before="59" w:line="230" w:lineRule="auto"/>
              <w:ind w:left="130" w:right="132" w:firstLine="331"/>
            </w:pPr>
            <w:r>
              <w:rPr>
                <w:spacing w:val="-4"/>
              </w:rPr>
              <w:t>第二节</w:t>
            </w:r>
            <w:r>
              <w:t xml:space="preserve">   </w:t>
            </w:r>
            <w:r>
              <w:rPr>
                <w:spacing w:val="-8"/>
              </w:rPr>
              <w:t>第</w:t>
            </w:r>
            <w:r>
              <w:rPr>
                <w:spacing w:val="-28"/>
              </w:rPr>
              <w:t xml:space="preserve"> </w:t>
            </w:r>
            <w:r>
              <w:rPr>
                <w:spacing w:val="-8"/>
              </w:rPr>
              <w:t>14.1（5）</w:t>
            </w:r>
          </w:p>
          <w:p w14:paraId="5110E6FF">
            <w:pPr>
              <w:pStyle w:val="9"/>
              <w:spacing w:before="25" w:line="208" w:lineRule="auto"/>
              <w:ind w:left="705"/>
            </w:pPr>
            <w:r>
              <w:t>项</w:t>
            </w:r>
          </w:p>
        </w:tc>
        <w:tc>
          <w:tcPr>
            <w:tcW w:w="1721" w:type="dxa"/>
            <w:tcBorders>
              <w:top w:val="single" w:color="000000" w:sz="2" w:space="0"/>
            </w:tcBorders>
            <w:vAlign w:val="top"/>
          </w:tcPr>
          <w:p w14:paraId="28506576">
            <w:pPr>
              <w:pStyle w:val="9"/>
              <w:spacing w:before="216" w:line="230" w:lineRule="auto"/>
              <w:ind w:left="117" w:right="169"/>
            </w:pPr>
            <w:r>
              <w:rPr>
                <w:spacing w:val="-3"/>
              </w:rPr>
              <w:t>货物回收的约</w:t>
            </w:r>
            <w:r>
              <w:rPr>
                <w:spacing w:val="1"/>
              </w:rPr>
              <w:t xml:space="preserve"> </w:t>
            </w:r>
            <w:r>
              <w:t>定</w:t>
            </w:r>
          </w:p>
        </w:tc>
        <w:tc>
          <w:tcPr>
            <w:tcW w:w="5201" w:type="dxa"/>
            <w:gridSpan w:val="2"/>
            <w:tcBorders>
              <w:top w:val="single" w:color="000000" w:sz="2" w:space="0"/>
              <w:right w:val="single" w:color="000000" w:sz="2" w:space="0"/>
            </w:tcBorders>
            <w:vAlign w:val="top"/>
          </w:tcPr>
          <w:p w14:paraId="033380BA">
            <w:pPr>
              <w:rPr>
                <w:rFonts w:ascii="Arial"/>
                <w:sz w:val="21"/>
              </w:rPr>
            </w:pPr>
          </w:p>
        </w:tc>
      </w:tr>
      <w:tr w14:paraId="26BA4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46BEA325">
            <w:pPr>
              <w:pStyle w:val="9"/>
              <w:spacing w:before="33" w:line="230" w:lineRule="auto"/>
              <w:ind w:left="130" w:right="132" w:firstLine="331"/>
            </w:pPr>
            <w:r>
              <w:rPr>
                <w:spacing w:val="-4"/>
              </w:rPr>
              <w:t>第二节</w:t>
            </w:r>
            <w:r>
              <w:t xml:space="preserve">   </w:t>
            </w:r>
            <w:r>
              <w:rPr>
                <w:spacing w:val="-8"/>
              </w:rPr>
              <w:t>第</w:t>
            </w:r>
            <w:r>
              <w:rPr>
                <w:spacing w:val="-28"/>
              </w:rPr>
              <w:t xml:space="preserve"> </w:t>
            </w:r>
            <w:r>
              <w:rPr>
                <w:spacing w:val="-8"/>
              </w:rPr>
              <w:t>14.1（6）</w:t>
            </w:r>
          </w:p>
          <w:p w14:paraId="102F9D99">
            <w:pPr>
              <w:pStyle w:val="9"/>
              <w:spacing w:before="25" w:line="207" w:lineRule="auto"/>
              <w:ind w:left="705"/>
            </w:pPr>
            <w:r>
              <w:t>项</w:t>
            </w:r>
          </w:p>
        </w:tc>
        <w:tc>
          <w:tcPr>
            <w:tcW w:w="1721" w:type="dxa"/>
            <w:vAlign w:val="top"/>
          </w:tcPr>
          <w:p w14:paraId="148C242B">
            <w:pPr>
              <w:pStyle w:val="9"/>
              <w:spacing w:before="189" w:line="230" w:lineRule="auto"/>
              <w:ind w:left="111" w:right="169" w:firstLine="19"/>
            </w:pPr>
            <w:r>
              <w:rPr>
                <w:spacing w:val="-5"/>
              </w:rPr>
              <w:t>乙方提供的其</w:t>
            </w:r>
            <w:r>
              <w:t xml:space="preserve"> </w:t>
            </w:r>
            <w:r>
              <w:rPr>
                <w:spacing w:val="-4"/>
              </w:rPr>
              <w:t>他服务</w:t>
            </w:r>
          </w:p>
        </w:tc>
        <w:tc>
          <w:tcPr>
            <w:tcW w:w="5201" w:type="dxa"/>
            <w:gridSpan w:val="2"/>
            <w:tcBorders>
              <w:right w:val="single" w:color="000000" w:sz="2" w:space="0"/>
            </w:tcBorders>
            <w:vAlign w:val="top"/>
          </w:tcPr>
          <w:p w14:paraId="4A28886D">
            <w:pPr>
              <w:rPr>
                <w:rFonts w:ascii="Arial"/>
                <w:sz w:val="21"/>
              </w:rPr>
            </w:pPr>
          </w:p>
        </w:tc>
      </w:tr>
      <w:tr w14:paraId="5D720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20" w:type="dxa"/>
            <w:tcBorders>
              <w:left w:val="single" w:color="000000" w:sz="2" w:space="0"/>
            </w:tcBorders>
            <w:vAlign w:val="top"/>
          </w:tcPr>
          <w:p w14:paraId="57A9E019">
            <w:pPr>
              <w:pStyle w:val="9"/>
              <w:spacing w:before="190" w:line="230" w:lineRule="auto"/>
              <w:ind w:left="281" w:right="260" w:firstLine="180"/>
            </w:pPr>
            <w:r>
              <w:rPr>
                <w:spacing w:val="-4"/>
              </w:rPr>
              <w:t>第二节</w:t>
            </w:r>
            <w:r>
              <w:t xml:space="preserve">  </w:t>
            </w:r>
            <w:r>
              <w:rPr>
                <w:spacing w:val="-8"/>
              </w:rPr>
              <w:t>第</w:t>
            </w:r>
            <w:r>
              <w:rPr>
                <w:spacing w:val="-33"/>
              </w:rPr>
              <w:t xml:space="preserve"> </w:t>
            </w:r>
            <w:r>
              <w:rPr>
                <w:spacing w:val="-8"/>
              </w:rPr>
              <w:t>15.1</w:t>
            </w:r>
            <w:r>
              <w:rPr>
                <w:spacing w:val="-50"/>
              </w:rPr>
              <w:t xml:space="preserve"> </w:t>
            </w:r>
            <w:r>
              <w:rPr>
                <w:spacing w:val="-8"/>
              </w:rPr>
              <w:t>款</w:t>
            </w:r>
          </w:p>
        </w:tc>
        <w:tc>
          <w:tcPr>
            <w:tcW w:w="1721" w:type="dxa"/>
            <w:vAlign w:val="top"/>
          </w:tcPr>
          <w:p w14:paraId="2C287E29">
            <w:pPr>
              <w:pStyle w:val="9"/>
              <w:spacing w:before="36" w:line="228" w:lineRule="auto"/>
              <w:ind w:left="111" w:right="169"/>
            </w:pPr>
            <w:r>
              <w:rPr>
                <w:spacing w:val="-2"/>
              </w:rPr>
              <w:t>修理、重作、</w:t>
            </w:r>
            <w:r>
              <w:rPr>
                <w:spacing w:val="1"/>
              </w:rPr>
              <w:t xml:space="preserve"> </w:t>
            </w:r>
            <w:r>
              <w:rPr>
                <w:spacing w:val="-2"/>
              </w:rPr>
              <w:t>更换相关具体</w:t>
            </w:r>
            <w:r>
              <w:t xml:space="preserve"> </w:t>
            </w:r>
            <w:r>
              <w:rPr>
                <w:spacing w:val="-6"/>
              </w:rPr>
              <w:t>规定</w:t>
            </w:r>
          </w:p>
        </w:tc>
        <w:tc>
          <w:tcPr>
            <w:tcW w:w="5201" w:type="dxa"/>
            <w:gridSpan w:val="2"/>
            <w:tcBorders>
              <w:right w:val="single" w:color="000000" w:sz="2" w:space="0"/>
            </w:tcBorders>
            <w:vAlign w:val="top"/>
          </w:tcPr>
          <w:p w14:paraId="48DBC337">
            <w:pPr>
              <w:rPr>
                <w:rFonts w:ascii="Arial"/>
                <w:sz w:val="21"/>
              </w:rPr>
            </w:pPr>
          </w:p>
        </w:tc>
      </w:tr>
      <w:tr w14:paraId="3729E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2E07215D">
            <w:pPr>
              <w:pStyle w:val="9"/>
              <w:spacing w:before="39" w:line="230" w:lineRule="auto"/>
              <w:ind w:left="130" w:right="132" w:firstLine="331"/>
            </w:pPr>
            <w:r>
              <w:rPr>
                <w:spacing w:val="-4"/>
              </w:rPr>
              <w:t>第二节</w:t>
            </w:r>
            <w:r>
              <w:t xml:space="preserve">   </w:t>
            </w:r>
            <w:r>
              <w:rPr>
                <w:spacing w:val="-8"/>
              </w:rPr>
              <w:t>第</w:t>
            </w:r>
            <w:r>
              <w:rPr>
                <w:spacing w:val="-28"/>
              </w:rPr>
              <w:t xml:space="preserve"> </w:t>
            </w:r>
            <w:r>
              <w:rPr>
                <w:spacing w:val="-8"/>
              </w:rPr>
              <w:t>15.2（2）</w:t>
            </w:r>
          </w:p>
          <w:p w14:paraId="304A6D15">
            <w:pPr>
              <w:pStyle w:val="9"/>
              <w:spacing w:before="23" w:line="205" w:lineRule="auto"/>
              <w:ind w:left="705"/>
            </w:pPr>
            <w:r>
              <w:t>项</w:t>
            </w:r>
          </w:p>
        </w:tc>
        <w:tc>
          <w:tcPr>
            <w:tcW w:w="1721" w:type="dxa"/>
            <w:vAlign w:val="top"/>
          </w:tcPr>
          <w:p w14:paraId="38DC4775">
            <w:pPr>
              <w:pStyle w:val="9"/>
              <w:spacing w:before="196" w:line="229" w:lineRule="auto"/>
              <w:ind w:left="124" w:right="169" w:hanging="13"/>
            </w:pPr>
            <w:r>
              <w:rPr>
                <w:spacing w:val="-2"/>
              </w:rPr>
              <w:t>迟延交货赔偿</w:t>
            </w:r>
            <w:r>
              <w:rPr>
                <w:spacing w:val="1"/>
              </w:rPr>
              <w:t xml:space="preserve"> </w:t>
            </w:r>
            <w:r>
              <w:t>费</w:t>
            </w:r>
          </w:p>
        </w:tc>
        <w:tc>
          <w:tcPr>
            <w:tcW w:w="5201" w:type="dxa"/>
            <w:gridSpan w:val="2"/>
            <w:tcBorders>
              <w:right w:val="single" w:color="000000" w:sz="2" w:space="0"/>
            </w:tcBorders>
            <w:vAlign w:val="top"/>
          </w:tcPr>
          <w:p w14:paraId="53F1663E">
            <w:pPr>
              <w:rPr>
                <w:rFonts w:ascii="Arial"/>
                <w:sz w:val="21"/>
              </w:rPr>
            </w:pPr>
          </w:p>
        </w:tc>
      </w:tr>
      <w:tr w14:paraId="096A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20" w:type="dxa"/>
            <w:tcBorders>
              <w:left w:val="single" w:color="000000" w:sz="2" w:space="0"/>
            </w:tcBorders>
            <w:vAlign w:val="top"/>
          </w:tcPr>
          <w:p w14:paraId="3370FBBE">
            <w:pPr>
              <w:pStyle w:val="9"/>
              <w:spacing w:before="97" w:line="230" w:lineRule="auto"/>
              <w:ind w:left="281" w:right="260" w:firstLine="180"/>
            </w:pPr>
            <w:r>
              <w:rPr>
                <w:spacing w:val="-4"/>
              </w:rPr>
              <w:t>第二节</w:t>
            </w:r>
            <w:r>
              <w:t xml:space="preserve">  </w:t>
            </w:r>
            <w:r>
              <w:rPr>
                <w:spacing w:val="-8"/>
              </w:rPr>
              <w:t>第</w:t>
            </w:r>
            <w:r>
              <w:rPr>
                <w:spacing w:val="-33"/>
              </w:rPr>
              <w:t xml:space="preserve"> </w:t>
            </w:r>
            <w:r>
              <w:rPr>
                <w:spacing w:val="-8"/>
              </w:rPr>
              <w:t>15.3</w:t>
            </w:r>
            <w:r>
              <w:rPr>
                <w:spacing w:val="-50"/>
              </w:rPr>
              <w:t xml:space="preserve"> </w:t>
            </w:r>
            <w:r>
              <w:rPr>
                <w:spacing w:val="-8"/>
              </w:rPr>
              <w:t>款</w:t>
            </w:r>
          </w:p>
        </w:tc>
        <w:tc>
          <w:tcPr>
            <w:tcW w:w="1721" w:type="dxa"/>
            <w:vAlign w:val="top"/>
          </w:tcPr>
          <w:p w14:paraId="4DFE0BF5">
            <w:pPr>
              <w:pStyle w:val="9"/>
              <w:spacing w:before="253" w:line="220" w:lineRule="auto"/>
              <w:ind w:left="109"/>
            </w:pPr>
            <w:r>
              <w:rPr>
                <w:spacing w:val="-2"/>
              </w:rPr>
              <w:t>逾期付款利息</w:t>
            </w:r>
          </w:p>
        </w:tc>
        <w:tc>
          <w:tcPr>
            <w:tcW w:w="5201" w:type="dxa"/>
            <w:gridSpan w:val="2"/>
            <w:tcBorders>
              <w:right w:val="single" w:color="000000" w:sz="2" w:space="0"/>
            </w:tcBorders>
            <w:vAlign w:val="top"/>
          </w:tcPr>
          <w:p w14:paraId="29BE8772">
            <w:pPr>
              <w:rPr>
                <w:rFonts w:ascii="Arial"/>
                <w:sz w:val="21"/>
              </w:rPr>
            </w:pPr>
          </w:p>
        </w:tc>
      </w:tr>
      <w:tr w14:paraId="37EAF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620" w:type="dxa"/>
            <w:tcBorders>
              <w:left w:val="single" w:color="000000" w:sz="2" w:space="0"/>
              <w:bottom w:val="single" w:color="000000" w:sz="2" w:space="0"/>
              <w:right w:val="single" w:color="000000" w:sz="2" w:space="0"/>
            </w:tcBorders>
            <w:vAlign w:val="top"/>
          </w:tcPr>
          <w:p w14:paraId="3D29820F">
            <w:pPr>
              <w:pStyle w:val="9"/>
              <w:spacing w:before="169" w:line="230" w:lineRule="auto"/>
              <w:ind w:left="281" w:right="262" w:firstLine="180"/>
            </w:pPr>
            <w:r>
              <w:rPr>
                <w:spacing w:val="-4"/>
              </w:rPr>
              <w:t>第二节</w:t>
            </w:r>
            <w:r>
              <w:t xml:space="preserve">  </w:t>
            </w:r>
            <w:r>
              <w:rPr>
                <w:spacing w:val="-8"/>
              </w:rPr>
              <w:t>第</w:t>
            </w:r>
            <w:r>
              <w:rPr>
                <w:spacing w:val="-33"/>
              </w:rPr>
              <w:t xml:space="preserve"> </w:t>
            </w:r>
            <w:r>
              <w:rPr>
                <w:spacing w:val="-8"/>
              </w:rPr>
              <w:t>15.4</w:t>
            </w:r>
            <w:r>
              <w:rPr>
                <w:spacing w:val="-50"/>
              </w:rPr>
              <w:t xml:space="preserve"> </w:t>
            </w:r>
            <w:r>
              <w:rPr>
                <w:spacing w:val="-8"/>
              </w:rPr>
              <w:t>款</w:t>
            </w:r>
          </w:p>
        </w:tc>
        <w:tc>
          <w:tcPr>
            <w:tcW w:w="1741" w:type="dxa"/>
            <w:gridSpan w:val="2"/>
            <w:tcBorders>
              <w:left w:val="single" w:color="000000" w:sz="2" w:space="0"/>
              <w:bottom w:val="single" w:color="000000" w:sz="2" w:space="0"/>
              <w:right w:val="single" w:color="000000" w:sz="2" w:space="0"/>
            </w:tcBorders>
            <w:vAlign w:val="top"/>
          </w:tcPr>
          <w:p w14:paraId="15CAC55F">
            <w:pPr>
              <w:spacing w:line="246" w:lineRule="auto"/>
              <w:rPr>
                <w:rFonts w:ascii="Arial"/>
                <w:sz w:val="21"/>
              </w:rPr>
            </w:pPr>
          </w:p>
          <w:p w14:paraId="09B3AD61">
            <w:pPr>
              <w:pStyle w:val="9"/>
              <w:spacing w:before="78" w:line="220" w:lineRule="auto"/>
              <w:ind w:left="114"/>
            </w:pPr>
            <w:r>
              <w:rPr>
                <w:spacing w:val="-2"/>
              </w:rPr>
              <w:t>其他违约责任</w:t>
            </w:r>
          </w:p>
        </w:tc>
        <w:tc>
          <w:tcPr>
            <w:tcW w:w="5181" w:type="dxa"/>
            <w:tcBorders>
              <w:left w:val="single" w:color="000000" w:sz="2" w:space="0"/>
              <w:bottom w:val="single" w:color="000000" w:sz="2" w:space="0"/>
              <w:right w:val="single" w:color="000000" w:sz="2" w:space="0"/>
            </w:tcBorders>
            <w:vAlign w:val="top"/>
          </w:tcPr>
          <w:p w14:paraId="222161E2">
            <w:pPr>
              <w:rPr>
                <w:rFonts w:ascii="Arial"/>
                <w:sz w:val="21"/>
              </w:rPr>
            </w:pPr>
          </w:p>
        </w:tc>
      </w:tr>
      <w:tr w14:paraId="60FF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620" w:type="dxa"/>
            <w:tcBorders>
              <w:top w:val="single" w:color="000000" w:sz="2" w:space="0"/>
              <w:left w:val="single" w:color="000000" w:sz="2" w:space="0"/>
              <w:right w:val="single" w:color="000000" w:sz="2" w:space="0"/>
            </w:tcBorders>
            <w:vAlign w:val="top"/>
          </w:tcPr>
          <w:p w14:paraId="22353E37">
            <w:pPr>
              <w:spacing w:line="304" w:lineRule="auto"/>
              <w:rPr>
                <w:rFonts w:ascii="Arial"/>
                <w:sz w:val="21"/>
              </w:rPr>
            </w:pPr>
          </w:p>
          <w:p w14:paraId="3E683D91">
            <w:pPr>
              <w:spacing w:line="304" w:lineRule="auto"/>
              <w:rPr>
                <w:rFonts w:ascii="Arial"/>
                <w:sz w:val="21"/>
              </w:rPr>
            </w:pPr>
          </w:p>
          <w:p w14:paraId="195B1490">
            <w:pPr>
              <w:pStyle w:val="9"/>
              <w:spacing w:before="78" w:line="230" w:lineRule="auto"/>
              <w:ind w:left="281" w:right="262" w:firstLine="180"/>
            </w:pPr>
            <w:r>
              <w:rPr>
                <w:spacing w:val="-4"/>
              </w:rPr>
              <w:t>第二节</w:t>
            </w:r>
            <w:r>
              <w:t xml:space="preserve">  </w:t>
            </w:r>
            <w:r>
              <w:rPr>
                <w:spacing w:val="-8"/>
              </w:rPr>
              <w:t>第</w:t>
            </w:r>
            <w:r>
              <w:rPr>
                <w:spacing w:val="-33"/>
              </w:rPr>
              <w:t xml:space="preserve"> </w:t>
            </w:r>
            <w:r>
              <w:rPr>
                <w:spacing w:val="-8"/>
              </w:rPr>
              <w:t>19.2</w:t>
            </w:r>
            <w:r>
              <w:rPr>
                <w:spacing w:val="-50"/>
              </w:rPr>
              <w:t xml:space="preserve"> </w:t>
            </w:r>
            <w:r>
              <w:rPr>
                <w:spacing w:val="-8"/>
              </w:rPr>
              <w:t>款</w:t>
            </w:r>
          </w:p>
        </w:tc>
        <w:tc>
          <w:tcPr>
            <w:tcW w:w="1741" w:type="dxa"/>
            <w:gridSpan w:val="2"/>
            <w:tcBorders>
              <w:top w:val="single" w:color="000000" w:sz="2" w:space="0"/>
              <w:left w:val="single" w:color="000000" w:sz="2" w:space="0"/>
              <w:right w:val="single" w:color="000000" w:sz="2" w:space="0"/>
            </w:tcBorders>
            <w:vAlign w:val="top"/>
          </w:tcPr>
          <w:p w14:paraId="46A6B6D9">
            <w:pPr>
              <w:spacing w:line="303" w:lineRule="auto"/>
              <w:rPr>
                <w:rFonts w:ascii="Arial"/>
                <w:sz w:val="21"/>
              </w:rPr>
            </w:pPr>
          </w:p>
          <w:p w14:paraId="4FCED453">
            <w:pPr>
              <w:spacing w:line="304" w:lineRule="auto"/>
              <w:rPr>
                <w:rFonts w:ascii="Arial"/>
                <w:sz w:val="21"/>
              </w:rPr>
            </w:pPr>
          </w:p>
          <w:p w14:paraId="5DF270F1">
            <w:pPr>
              <w:pStyle w:val="9"/>
              <w:spacing w:before="78" w:line="233" w:lineRule="auto"/>
              <w:ind w:left="113" w:right="191" w:hanging="1"/>
            </w:pPr>
            <w:r>
              <w:rPr>
                <w:spacing w:val="-2"/>
              </w:rPr>
              <w:t>解决争议的方</w:t>
            </w:r>
            <w:r>
              <w:rPr>
                <w:spacing w:val="2"/>
              </w:rPr>
              <w:t xml:space="preserve"> </w:t>
            </w:r>
            <w:r>
              <w:t>法</w:t>
            </w:r>
          </w:p>
        </w:tc>
        <w:tc>
          <w:tcPr>
            <w:tcW w:w="5181" w:type="dxa"/>
            <w:tcBorders>
              <w:top w:val="single" w:color="000000" w:sz="2" w:space="0"/>
              <w:left w:val="single" w:color="000000" w:sz="2" w:space="0"/>
              <w:right w:val="single" w:color="000000" w:sz="2" w:space="0"/>
            </w:tcBorders>
            <w:vAlign w:val="top"/>
          </w:tcPr>
          <w:p w14:paraId="3BC8E9BF">
            <w:pPr>
              <w:pStyle w:val="9"/>
              <w:spacing w:before="125" w:line="293" w:lineRule="auto"/>
              <w:ind w:left="115" w:right="116" w:firstLine="18"/>
            </w:pPr>
            <w:r>
              <w:rPr>
                <w:spacing w:val="-6"/>
              </w:rPr>
              <w:t>因本合同及合同有关事项发生的争议，按下列第</w:t>
            </w:r>
            <w:r>
              <w:rPr>
                <w:spacing w:val="10"/>
              </w:rPr>
              <w:t xml:space="preserve"> </w:t>
            </w:r>
            <w:r>
              <w:rPr>
                <w:spacing w:val="-2"/>
              </w:rPr>
              <w:t>种方式解决：</w:t>
            </w:r>
          </w:p>
          <w:p w14:paraId="07B4A050">
            <w:pPr>
              <w:pStyle w:val="9"/>
              <w:spacing w:before="37" w:line="264" w:lineRule="auto"/>
              <w:ind w:left="114" w:right="150" w:firstLine="12"/>
            </w:pPr>
            <w:r>
              <w:rPr>
                <w:spacing w:val="-1"/>
              </w:rPr>
              <w:t>（1）向</w:t>
            </w:r>
            <w:r>
              <w:rPr>
                <w:spacing w:val="-1"/>
                <w:u w:val="single" w:color="auto"/>
              </w:rPr>
              <w:t xml:space="preserve">                    </w:t>
            </w:r>
            <w:r>
              <w:rPr>
                <w:spacing w:val="-111"/>
              </w:rPr>
              <w:t xml:space="preserve"> </w:t>
            </w:r>
            <w:r>
              <w:rPr>
                <w:spacing w:val="-1"/>
              </w:rPr>
              <w:t>仲裁委员会申请</w:t>
            </w:r>
            <w:r>
              <w:t xml:space="preserve"> </w:t>
            </w:r>
            <w:r>
              <w:rPr>
                <w:spacing w:val="-1"/>
              </w:rPr>
              <w:t>仲裁，仲裁地点为</w:t>
            </w:r>
            <w:r>
              <w:rPr>
                <w:spacing w:val="-1"/>
                <w:u w:val="single" w:color="auto"/>
              </w:rPr>
              <w:t xml:space="preserve">           </w:t>
            </w:r>
            <w:r>
              <w:rPr>
                <w:spacing w:val="-1"/>
              </w:rPr>
              <w:t>；</w:t>
            </w:r>
          </w:p>
          <w:p w14:paraId="341E51C4">
            <w:pPr>
              <w:pStyle w:val="9"/>
              <w:spacing w:before="33" w:line="188" w:lineRule="auto"/>
              <w:ind w:left="126"/>
            </w:pPr>
            <w:r>
              <w:rPr>
                <w:spacing w:val="-2"/>
              </w:rPr>
              <w:t>（2）向</w:t>
            </w:r>
            <w:r>
              <w:rPr>
                <w:spacing w:val="6"/>
              </w:rPr>
              <w:t xml:space="preserve">    </w:t>
            </w:r>
            <w:r>
              <w:rPr>
                <w:spacing w:val="-2"/>
              </w:rPr>
              <w:t>当地         人民法院</w:t>
            </w:r>
            <w:r>
              <w:rPr>
                <w:spacing w:val="-3"/>
              </w:rPr>
              <w:t>起诉。</w:t>
            </w:r>
          </w:p>
        </w:tc>
      </w:tr>
      <w:tr w14:paraId="390E7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620" w:type="dxa"/>
            <w:tcBorders>
              <w:left w:val="single" w:color="000000" w:sz="2" w:space="0"/>
              <w:bottom w:val="single" w:color="000000" w:sz="2" w:space="0"/>
            </w:tcBorders>
            <w:vAlign w:val="top"/>
          </w:tcPr>
          <w:p w14:paraId="21E95B27">
            <w:pPr>
              <w:pStyle w:val="9"/>
              <w:spacing w:before="136" w:line="229" w:lineRule="auto"/>
              <w:ind w:left="281" w:right="260" w:firstLine="180"/>
            </w:pPr>
            <w:r>
              <w:rPr>
                <w:spacing w:val="-4"/>
              </w:rPr>
              <w:t>第二节</w:t>
            </w:r>
            <w:r>
              <w:t xml:space="preserve">  </w:t>
            </w:r>
            <w:r>
              <w:rPr>
                <w:spacing w:val="-6"/>
              </w:rPr>
              <w:t>第</w:t>
            </w:r>
            <w:r>
              <w:rPr>
                <w:spacing w:val="-45"/>
              </w:rPr>
              <w:t xml:space="preserve"> </w:t>
            </w:r>
            <w:r>
              <w:rPr>
                <w:spacing w:val="-6"/>
              </w:rPr>
              <w:t>23.1</w:t>
            </w:r>
            <w:r>
              <w:rPr>
                <w:spacing w:val="-50"/>
              </w:rPr>
              <w:t xml:space="preserve"> </w:t>
            </w:r>
            <w:r>
              <w:rPr>
                <w:spacing w:val="-6"/>
              </w:rPr>
              <w:t>款</w:t>
            </w:r>
          </w:p>
        </w:tc>
        <w:tc>
          <w:tcPr>
            <w:tcW w:w="1721" w:type="dxa"/>
            <w:tcBorders>
              <w:bottom w:val="single" w:color="000000" w:sz="2" w:space="0"/>
            </w:tcBorders>
            <w:vAlign w:val="top"/>
          </w:tcPr>
          <w:p w14:paraId="5A156D77">
            <w:pPr>
              <w:pStyle w:val="9"/>
              <w:spacing w:before="291" w:line="220" w:lineRule="auto"/>
              <w:ind w:left="112"/>
            </w:pPr>
            <w:r>
              <w:rPr>
                <w:spacing w:val="-2"/>
              </w:rPr>
              <w:t>其他专用条款</w:t>
            </w:r>
          </w:p>
        </w:tc>
        <w:tc>
          <w:tcPr>
            <w:tcW w:w="5201" w:type="dxa"/>
            <w:gridSpan w:val="2"/>
            <w:tcBorders>
              <w:bottom w:val="single" w:color="000000" w:sz="2" w:space="0"/>
              <w:right w:val="single" w:color="000000" w:sz="2" w:space="0"/>
            </w:tcBorders>
            <w:vAlign w:val="top"/>
          </w:tcPr>
          <w:p w14:paraId="40E4DA53">
            <w:pPr>
              <w:rPr>
                <w:rFonts w:ascii="Arial"/>
                <w:sz w:val="21"/>
              </w:rPr>
            </w:pPr>
          </w:p>
        </w:tc>
      </w:tr>
    </w:tbl>
    <w:p w14:paraId="684B4E9F">
      <w:pPr>
        <w:pStyle w:val="2"/>
      </w:pPr>
    </w:p>
    <w:p w14:paraId="10D4580A">
      <w:pPr>
        <w:sectPr>
          <w:footerReference r:id="rId27" w:type="default"/>
          <w:pgSz w:w="11906" w:h="16839"/>
          <w:pgMar w:top="400" w:right="1785" w:bottom="1145" w:left="1402" w:header="0" w:footer="966" w:gutter="0"/>
          <w:pgNumType w:fmt="decimal"/>
          <w:cols w:space="720" w:num="1"/>
        </w:sectPr>
      </w:pPr>
    </w:p>
    <w:p w14:paraId="2F582BB4">
      <w:pPr>
        <w:spacing w:before="37"/>
      </w:pPr>
    </w:p>
    <w:p w14:paraId="0EEEE1D1">
      <w:pPr>
        <w:spacing w:before="37"/>
      </w:pPr>
    </w:p>
    <w:p w14:paraId="7F0E795F">
      <w:pPr>
        <w:spacing w:before="37"/>
      </w:pPr>
    </w:p>
    <w:p w14:paraId="7FA86B39">
      <w:pPr>
        <w:sectPr>
          <w:footerReference r:id="rId28" w:type="default"/>
          <w:pgSz w:w="11906" w:h="16839"/>
          <w:pgMar w:top="400" w:right="1785" w:bottom="1144" w:left="1425" w:header="0" w:footer="966" w:gutter="0"/>
          <w:pgNumType w:fmt="decimal"/>
          <w:cols w:equalWidth="0" w:num="1">
            <w:col w:w="8695"/>
          </w:cols>
        </w:sectPr>
      </w:pPr>
    </w:p>
    <w:p w14:paraId="7767D63C">
      <w:pPr>
        <w:spacing w:before="60" w:line="185" w:lineRule="auto"/>
        <w:ind w:left="3033"/>
        <w:outlineLvl w:val="0"/>
        <w:rPr>
          <w:rFonts w:ascii="宋体" w:hAnsi="宋体" w:eastAsia="宋体" w:cs="宋体"/>
          <w:sz w:val="30"/>
          <w:szCs w:val="30"/>
        </w:rPr>
      </w:pPr>
      <w:bookmarkStart w:id="10" w:name="_Toc7744"/>
      <w:r>
        <w:rPr>
          <w:rFonts w:ascii="宋体" w:hAnsi="宋体" w:eastAsia="宋体" w:cs="宋体"/>
          <w:b/>
          <w:bCs/>
          <w:spacing w:val="-7"/>
          <w:sz w:val="30"/>
          <w:szCs w:val="30"/>
        </w:rPr>
        <w:t>第六章</w:t>
      </w:r>
      <w:bookmarkEnd w:id="10"/>
    </w:p>
    <w:p w14:paraId="59630F56">
      <w:pPr>
        <w:pStyle w:val="2"/>
        <w:spacing w:line="14" w:lineRule="auto"/>
        <w:rPr>
          <w:sz w:val="2"/>
        </w:rPr>
      </w:pPr>
      <w:r>
        <w:rPr>
          <w:sz w:val="2"/>
          <w:szCs w:val="2"/>
        </w:rPr>
        <w:br w:type="column"/>
      </w:r>
    </w:p>
    <w:p w14:paraId="674077BA">
      <w:pPr>
        <w:spacing w:before="59" w:line="185" w:lineRule="auto"/>
        <w:rPr>
          <w:rFonts w:ascii="宋体" w:hAnsi="宋体" w:eastAsia="宋体" w:cs="宋体"/>
          <w:sz w:val="30"/>
          <w:szCs w:val="30"/>
        </w:rPr>
      </w:pPr>
      <w:r>
        <w:rPr>
          <w:rFonts w:ascii="宋体" w:hAnsi="宋体" w:eastAsia="宋体" w:cs="宋体"/>
          <w:b/>
          <w:bCs/>
          <w:spacing w:val="-7"/>
          <w:sz w:val="30"/>
          <w:szCs w:val="30"/>
        </w:rPr>
        <w:t>响应文件格式</w:t>
      </w:r>
    </w:p>
    <w:p w14:paraId="081BCAC9">
      <w:pPr>
        <w:spacing w:line="185" w:lineRule="auto"/>
        <w:rPr>
          <w:rFonts w:ascii="宋体" w:hAnsi="宋体" w:eastAsia="宋体" w:cs="宋体"/>
          <w:sz w:val="30"/>
          <w:szCs w:val="30"/>
        </w:rPr>
        <w:sectPr>
          <w:type w:val="continuous"/>
          <w:pgSz w:w="11906" w:h="16839"/>
          <w:pgMar w:top="400" w:right="1785" w:bottom="1144" w:left="1425" w:header="0" w:footer="966" w:gutter="0"/>
          <w:pgNumType w:fmt="decimal"/>
          <w:cols w:equalWidth="0" w:num="2">
            <w:col w:w="4154" w:space="100"/>
            <w:col w:w="4442"/>
          </w:cols>
        </w:sectPr>
      </w:pPr>
    </w:p>
    <w:p w14:paraId="187AE1F5">
      <w:pPr>
        <w:pStyle w:val="2"/>
        <w:spacing w:line="286" w:lineRule="auto"/>
      </w:pPr>
    </w:p>
    <w:p w14:paraId="62ADBFC1">
      <w:pPr>
        <w:pStyle w:val="2"/>
        <w:spacing w:line="286" w:lineRule="auto"/>
      </w:pPr>
    </w:p>
    <w:p w14:paraId="2163FBD7">
      <w:pPr>
        <w:pStyle w:val="2"/>
        <w:spacing w:line="287" w:lineRule="auto"/>
      </w:pPr>
    </w:p>
    <w:p w14:paraId="5054E64D">
      <w:pPr>
        <w:spacing w:before="91" w:line="221" w:lineRule="auto"/>
        <w:ind w:left="3557"/>
        <w:rPr>
          <w:rFonts w:ascii="宋体" w:hAnsi="宋体" w:eastAsia="宋体" w:cs="宋体"/>
          <w:sz w:val="28"/>
          <w:szCs w:val="28"/>
        </w:rPr>
      </w:pPr>
      <w:r>
        <w:rPr>
          <w:rFonts w:ascii="宋体" w:hAnsi="宋体" w:eastAsia="宋体" w:cs="宋体"/>
          <w:spacing w:val="-2"/>
          <w:sz w:val="28"/>
          <w:szCs w:val="28"/>
        </w:rPr>
        <w:t>第一节封面格式</w:t>
      </w:r>
    </w:p>
    <w:p w14:paraId="6469493F">
      <w:pPr>
        <w:pStyle w:val="2"/>
        <w:spacing w:line="249" w:lineRule="auto"/>
      </w:pPr>
    </w:p>
    <w:p w14:paraId="33AC93DF">
      <w:pPr>
        <w:pStyle w:val="2"/>
        <w:spacing w:line="249" w:lineRule="auto"/>
      </w:pPr>
    </w:p>
    <w:p w14:paraId="60B9A9E9">
      <w:pPr>
        <w:pStyle w:val="2"/>
        <w:spacing w:line="249" w:lineRule="auto"/>
      </w:pPr>
    </w:p>
    <w:p w14:paraId="75EDAA4B">
      <w:pPr>
        <w:pStyle w:val="2"/>
        <w:spacing w:line="250" w:lineRule="auto"/>
      </w:pPr>
    </w:p>
    <w:p w14:paraId="14003E54">
      <w:pPr>
        <w:pStyle w:val="2"/>
        <w:spacing w:line="250" w:lineRule="auto"/>
      </w:pPr>
    </w:p>
    <w:p w14:paraId="581D1B7C">
      <w:pPr>
        <w:pStyle w:val="2"/>
        <w:spacing w:line="250" w:lineRule="auto"/>
      </w:pPr>
    </w:p>
    <w:p w14:paraId="41AA37A3">
      <w:pPr>
        <w:pStyle w:val="2"/>
        <w:spacing w:line="250" w:lineRule="auto"/>
      </w:pPr>
    </w:p>
    <w:p w14:paraId="5E362748">
      <w:pPr>
        <w:spacing w:before="91" w:line="221" w:lineRule="auto"/>
        <w:ind w:left="3567"/>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7"/>
          <w:sz w:val="28"/>
          <w:szCs w:val="28"/>
        </w:rPr>
        <w:t xml:space="preserve">  </w:t>
      </w:r>
      <w:r>
        <w:rPr>
          <w:rFonts w:ascii="宋体" w:hAnsi="宋体" w:eastAsia="宋体" w:cs="宋体"/>
          <w:b/>
          <w:bCs/>
          <w:spacing w:val="-15"/>
          <w:sz w:val="28"/>
          <w:szCs w:val="28"/>
        </w:rPr>
        <w:t>应</w:t>
      </w:r>
      <w:r>
        <w:rPr>
          <w:rFonts w:ascii="宋体" w:hAnsi="宋体" w:eastAsia="宋体" w:cs="宋体"/>
          <w:spacing w:val="7"/>
          <w:sz w:val="28"/>
          <w:szCs w:val="28"/>
        </w:rPr>
        <w:t xml:space="preserve">  </w:t>
      </w:r>
      <w:r>
        <w:rPr>
          <w:rFonts w:ascii="宋体" w:hAnsi="宋体" w:eastAsia="宋体" w:cs="宋体"/>
          <w:b/>
          <w:bCs/>
          <w:spacing w:val="-15"/>
          <w:sz w:val="28"/>
          <w:szCs w:val="28"/>
        </w:rPr>
        <w:t>文</w:t>
      </w:r>
      <w:r>
        <w:rPr>
          <w:rFonts w:ascii="宋体" w:hAnsi="宋体" w:eastAsia="宋体" w:cs="宋体"/>
          <w:spacing w:val="5"/>
          <w:sz w:val="28"/>
          <w:szCs w:val="28"/>
        </w:rPr>
        <w:t xml:space="preserve">  </w:t>
      </w:r>
      <w:r>
        <w:rPr>
          <w:rFonts w:ascii="宋体" w:hAnsi="宋体" w:eastAsia="宋体" w:cs="宋体"/>
          <w:b/>
          <w:bCs/>
          <w:spacing w:val="-15"/>
          <w:sz w:val="28"/>
          <w:szCs w:val="28"/>
        </w:rPr>
        <w:t>件</w:t>
      </w:r>
    </w:p>
    <w:p w14:paraId="1FB7BDD6">
      <w:pPr>
        <w:pStyle w:val="2"/>
        <w:spacing w:line="287" w:lineRule="auto"/>
      </w:pPr>
    </w:p>
    <w:p w14:paraId="73174ADD">
      <w:pPr>
        <w:pStyle w:val="2"/>
        <w:spacing w:line="287" w:lineRule="auto"/>
      </w:pPr>
    </w:p>
    <w:p w14:paraId="3C14C6E5">
      <w:pPr>
        <w:pStyle w:val="2"/>
        <w:spacing w:line="288" w:lineRule="auto"/>
      </w:pPr>
    </w:p>
    <w:p w14:paraId="3A3C92E4">
      <w:pPr>
        <w:pStyle w:val="2"/>
        <w:spacing w:line="288" w:lineRule="auto"/>
      </w:pPr>
    </w:p>
    <w:p w14:paraId="2BA5FF6E">
      <w:pPr>
        <w:pStyle w:val="2"/>
        <w:spacing w:line="288" w:lineRule="auto"/>
      </w:pPr>
    </w:p>
    <w:p w14:paraId="5D28552C">
      <w:pPr>
        <w:tabs>
          <w:tab w:val="left" w:pos="1260"/>
        </w:tabs>
        <w:spacing w:before="91" w:line="398" w:lineRule="auto"/>
        <w:ind w:left="5" w:right="6826" w:rightChars="0"/>
        <w:rPr>
          <w:rFonts w:ascii="宋体" w:hAnsi="宋体" w:eastAsia="宋体" w:cs="宋体"/>
          <w:sz w:val="28"/>
          <w:szCs w:val="28"/>
        </w:rPr>
      </w:pPr>
      <w:r>
        <w:rPr>
          <w:rFonts w:ascii="宋体" w:hAnsi="宋体" w:eastAsia="宋体" w:cs="宋体"/>
          <w:spacing w:val="-16"/>
          <w:sz w:val="28"/>
          <w:szCs w:val="28"/>
        </w:rPr>
        <w:t>项目编号：</w:t>
      </w:r>
      <w:r>
        <w:rPr>
          <w:rFonts w:ascii="宋体" w:hAnsi="宋体" w:eastAsia="宋体" w:cs="宋体"/>
          <w:sz w:val="28"/>
          <w:szCs w:val="28"/>
        </w:rPr>
        <w:t xml:space="preserve"> </w:t>
      </w:r>
      <w:r>
        <w:rPr>
          <w:rFonts w:ascii="宋体" w:hAnsi="宋体" w:eastAsia="宋体" w:cs="宋体"/>
          <w:spacing w:val="-16"/>
          <w:sz w:val="28"/>
          <w:szCs w:val="28"/>
        </w:rPr>
        <w:t>项目名称：</w:t>
      </w:r>
    </w:p>
    <w:p w14:paraId="0288D92A">
      <w:pPr>
        <w:spacing w:before="39" w:line="220" w:lineRule="auto"/>
        <w:ind w:left="1"/>
        <w:rPr>
          <w:rFonts w:ascii="宋体" w:hAnsi="宋体" w:eastAsia="宋体" w:cs="宋体"/>
          <w:sz w:val="28"/>
          <w:szCs w:val="28"/>
        </w:rPr>
      </w:pPr>
      <w:r>
        <w:rPr>
          <w:rFonts w:ascii="宋体" w:hAnsi="宋体" w:eastAsia="宋体" w:cs="宋体"/>
          <w:spacing w:val="-4"/>
          <w:sz w:val="28"/>
          <w:szCs w:val="28"/>
        </w:rPr>
        <w:t>供 应</w:t>
      </w:r>
      <w:r>
        <w:rPr>
          <w:rFonts w:ascii="宋体" w:hAnsi="宋体" w:eastAsia="宋体" w:cs="宋体"/>
          <w:spacing w:val="17"/>
          <w:sz w:val="28"/>
          <w:szCs w:val="28"/>
        </w:rPr>
        <w:t xml:space="preserve"> </w:t>
      </w:r>
      <w:r>
        <w:rPr>
          <w:rFonts w:ascii="宋体" w:hAnsi="宋体" w:eastAsia="宋体" w:cs="宋体"/>
          <w:spacing w:val="-4"/>
          <w:sz w:val="28"/>
          <w:szCs w:val="28"/>
        </w:rPr>
        <w:t>商（公章</w:t>
      </w:r>
      <w:r>
        <w:rPr>
          <w:rFonts w:ascii="宋体" w:hAnsi="宋体" w:eastAsia="宋体" w:cs="宋体"/>
          <w:sz w:val="28"/>
          <w:szCs w:val="28"/>
        </w:rPr>
        <w:t>）：</w:t>
      </w:r>
    </w:p>
    <w:p w14:paraId="5B0CB2E0">
      <w:pPr>
        <w:spacing w:before="290" w:line="398" w:lineRule="auto"/>
        <w:ind w:right="4946" w:rightChars="0" w:firstLine="2"/>
        <w:rPr>
          <w:rFonts w:ascii="宋体" w:hAnsi="宋体" w:eastAsia="宋体" w:cs="宋体"/>
          <w:sz w:val="28"/>
          <w:szCs w:val="28"/>
        </w:rPr>
      </w:pPr>
      <w:r>
        <w:rPr>
          <w:rFonts w:ascii="宋体" w:hAnsi="宋体" w:eastAsia="宋体" w:cs="宋体"/>
          <w:spacing w:val="-2"/>
          <w:sz w:val="28"/>
          <w:szCs w:val="28"/>
        </w:rPr>
        <w:t>法定代表人签字（盖章</w:t>
      </w:r>
      <w:r>
        <w:rPr>
          <w:rFonts w:ascii="宋体" w:hAnsi="宋体" w:eastAsia="宋体" w:cs="宋体"/>
          <w:spacing w:val="-30"/>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委托代理人签字：</w:t>
      </w:r>
    </w:p>
    <w:p w14:paraId="4EBF9EDF">
      <w:pPr>
        <w:spacing w:before="41" w:line="186" w:lineRule="auto"/>
        <w:ind w:left="49"/>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44DF0B13">
      <w:pPr>
        <w:spacing w:line="186" w:lineRule="auto"/>
        <w:rPr>
          <w:rFonts w:ascii="宋体" w:hAnsi="宋体" w:eastAsia="宋体" w:cs="宋体"/>
          <w:sz w:val="28"/>
          <w:szCs w:val="28"/>
        </w:rPr>
        <w:sectPr>
          <w:type w:val="continuous"/>
          <w:pgSz w:w="11906" w:h="16839"/>
          <w:pgMar w:top="1440" w:right="1800" w:bottom="1440" w:left="1800" w:header="0" w:footer="966" w:gutter="0"/>
          <w:pgNumType w:fmt="decimal"/>
          <w:cols w:equalWidth="0" w:num="1">
            <w:col w:w="8695"/>
          </w:cols>
        </w:sectPr>
      </w:pPr>
    </w:p>
    <w:p w14:paraId="5485CCE9">
      <w:pPr>
        <w:pStyle w:val="2"/>
        <w:spacing w:line="285" w:lineRule="auto"/>
      </w:pPr>
    </w:p>
    <w:p w14:paraId="6F729663">
      <w:pPr>
        <w:pStyle w:val="2"/>
        <w:spacing w:line="285" w:lineRule="auto"/>
      </w:pPr>
    </w:p>
    <w:p w14:paraId="6C5A6ACE">
      <w:pPr>
        <w:pStyle w:val="2"/>
        <w:spacing w:line="286" w:lineRule="auto"/>
      </w:pPr>
    </w:p>
    <w:p w14:paraId="0BE4B5A5">
      <w:pPr>
        <w:pStyle w:val="2"/>
        <w:spacing w:line="286" w:lineRule="auto"/>
      </w:pPr>
    </w:p>
    <w:p w14:paraId="40FB133A">
      <w:pPr>
        <w:spacing w:before="91" w:line="617" w:lineRule="auto"/>
        <w:ind w:right="1786" w:rightChars="0" w:firstLine="2544" w:firstLineChars="800"/>
        <w:rPr>
          <w:rFonts w:ascii="宋体" w:hAnsi="宋体" w:eastAsia="宋体" w:cs="宋体"/>
          <w:sz w:val="32"/>
          <w:szCs w:val="32"/>
        </w:rPr>
      </w:pPr>
      <w:r>
        <w:rPr>
          <w:rFonts w:ascii="宋体" w:hAnsi="宋体" w:eastAsia="宋体" w:cs="宋体"/>
          <w:spacing w:val="-1"/>
          <w:sz w:val="32"/>
          <w:szCs w:val="32"/>
        </w:rPr>
        <w:t>第二节资格证明文</w:t>
      </w:r>
      <w:r>
        <w:rPr>
          <w:rFonts w:hint="eastAsia" w:ascii="宋体" w:hAnsi="宋体" w:eastAsia="宋体" w:cs="宋体"/>
          <w:spacing w:val="-1"/>
          <w:sz w:val="32"/>
          <w:szCs w:val="32"/>
          <w:lang w:val="en-US" w:eastAsia="zh-CN"/>
        </w:rPr>
        <w:t>件</w:t>
      </w:r>
      <w:r>
        <w:rPr>
          <w:rFonts w:ascii="宋体" w:hAnsi="宋体" w:eastAsia="宋体" w:cs="宋体"/>
          <w:spacing w:val="-1"/>
          <w:sz w:val="32"/>
          <w:szCs w:val="32"/>
        </w:rPr>
        <w:t>格式</w:t>
      </w:r>
      <w:r>
        <w:rPr>
          <w:rFonts w:ascii="宋体" w:hAnsi="宋体" w:eastAsia="宋体" w:cs="宋体"/>
          <w:sz w:val="32"/>
          <w:szCs w:val="32"/>
        </w:rPr>
        <w:t xml:space="preserve"> </w:t>
      </w:r>
    </w:p>
    <w:p w14:paraId="18ECB7EB">
      <w:pPr>
        <w:spacing w:before="91" w:line="617" w:lineRule="auto"/>
        <w:ind w:left="3440" w:right="2006" w:rightChars="0" w:hanging="441"/>
        <w:rPr>
          <w:rFonts w:ascii="仿宋" w:hAnsi="仿宋" w:eastAsia="仿宋" w:cs="仿宋"/>
          <w:sz w:val="31"/>
          <w:szCs w:val="31"/>
        </w:rPr>
      </w:pPr>
      <w:r>
        <w:rPr>
          <w:rFonts w:ascii="仿宋" w:hAnsi="仿宋" w:eastAsia="仿宋" w:cs="仿宋"/>
          <w:spacing w:val="-2"/>
          <w:sz w:val="31"/>
          <w:szCs w:val="31"/>
        </w:rPr>
        <w:t>资格证明文件目录</w:t>
      </w:r>
    </w:p>
    <w:p w14:paraId="128EB07D">
      <w:pPr>
        <w:spacing w:before="111" w:line="219" w:lineRule="auto"/>
        <w:jc w:val="left"/>
        <w:rPr>
          <w:rFonts w:ascii="宋体" w:hAnsi="宋体" w:eastAsia="宋体" w:cs="宋体"/>
          <w:sz w:val="24"/>
          <w:szCs w:val="24"/>
        </w:rPr>
      </w:pPr>
      <w:r>
        <w:rPr>
          <w:rFonts w:ascii="宋体" w:hAnsi="宋体" w:eastAsia="宋体" w:cs="宋体"/>
          <w:spacing w:val="-5"/>
          <w:sz w:val="24"/>
          <w:szCs w:val="24"/>
        </w:rPr>
        <w:t>一、营业执照(或事业法人登记证或其他工商等登记证明材料)复印件(投标人为自然人的</w:t>
      </w:r>
      <w:r>
        <w:rPr>
          <w:rFonts w:hint="eastAsia" w:ascii="宋体" w:hAnsi="宋体" w:eastAsia="宋体" w:cs="宋体"/>
          <w:spacing w:val="-5"/>
          <w:sz w:val="24"/>
          <w:szCs w:val="24"/>
          <w:lang w:eastAsia="zh-CN"/>
        </w:rPr>
        <w:t>，</w:t>
      </w:r>
      <w:r>
        <w:rPr>
          <w:rFonts w:ascii="宋体" w:hAnsi="宋体" w:eastAsia="宋体" w:cs="宋体"/>
          <w:spacing w:val="2"/>
          <w:sz w:val="24"/>
          <w:szCs w:val="24"/>
        </w:rPr>
        <w:t>须提供自然人的身份证……………</w:t>
      </w:r>
      <w:r>
        <w:rPr>
          <w:rFonts w:ascii="宋体" w:hAnsi="宋体" w:eastAsia="宋体" w:cs="宋体"/>
          <w:spacing w:val="1"/>
          <w:sz w:val="24"/>
          <w:szCs w:val="24"/>
        </w:rPr>
        <w:t>…………………………(页码)</w:t>
      </w:r>
    </w:p>
    <w:p w14:paraId="382EB9B3">
      <w:pPr>
        <w:spacing w:before="219" w:line="219" w:lineRule="auto"/>
        <w:ind w:left="3"/>
        <w:jc w:val="left"/>
        <w:rPr>
          <w:rFonts w:ascii="宋体" w:hAnsi="宋体" w:eastAsia="宋体" w:cs="宋体"/>
          <w:sz w:val="24"/>
          <w:szCs w:val="24"/>
        </w:rPr>
      </w:pPr>
      <w:r>
        <w:rPr>
          <w:rFonts w:ascii="宋体" w:hAnsi="宋体" w:eastAsia="宋体" w:cs="宋体"/>
          <w:spacing w:val="15"/>
          <w:sz w:val="24"/>
          <w:szCs w:val="24"/>
        </w:rPr>
        <w:t>二、符合特定资格条件(如有)的有关证明材料(复印件)……………(页码)</w:t>
      </w:r>
    </w:p>
    <w:p w14:paraId="6368D6D9">
      <w:pPr>
        <w:spacing w:before="214" w:line="220" w:lineRule="auto"/>
        <w:jc w:val="left"/>
        <w:rPr>
          <w:rFonts w:ascii="宋体" w:hAnsi="宋体" w:eastAsia="宋体" w:cs="宋体"/>
          <w:sz w:val="24"/>
          <w:szCs w:val="24"/>
        </w:rPr>
      </w:pPr>
      <w:r>
        <w:rPr>
          <w:rFonts w:ascii="宋体" w:hAnsi="宋体" w:eastAsia="宋体" w:cs="宋体"/>
          <w:spacing w:val="11"/>
          <w:sz w:val="24"/>
          <w:szCs w:val="24"/>
        </w:rPr>
        <w:t>三、</w:t>
      </w:r>
      <w:r>
        <w:rPr>
          <w:rFonts w:ascii="宋体" w:hAnsi="宋体" w:eastAsia="宋体" w:cs="宋体"/>
          <w:spacing w:val="-62"/>
          <w:sz w:val="24"/>
          <w:szCs w:val="24"/>
        </w:rPr>
        <w:t xml:space="preserve"> </w:t>
      </w:r>
      <w:r>
        <w:rPr>
          <w:rFonts w:ascii="宋体" w:hAnsi="宋体" w:eastAsia="宋体" w:cs="宋体"/>
          <w:spacing w:val="11"/>
          <w:sz w:val="24"/>
          <w:szCs w:val="24"/>
        </w:rPr>
        <w:t>中小企业声明函（如有）</w:t>
      </w:r>
      <w:r>
        <w:rPr>
          <w:rFonts w:ascii="宋体" w:hAnsi="宋体" w:eastAsia="宋体" w:cs="宋体"/>
          <w:spacing w:val="92"/>
          <w:sz w:val="24"/>
          <w:szCs w:val="24"/>
        </w:rPr>
        <w:t xml:space="preserve"> </w:t>
      </w:r>
      <w:r>
        <w:rPr>
          <w:rFonts w:ascii="宋体" w:hAnsi="宋体" w:eastAsia="宋体" w:cs="宋体"/>
          <w:spacing w:val="11"/>
          <w:sz w:val="24"/>
          <w:szCs w:val="24"/>
        </w:rPr>
        <w:t>…………</w:t>
      </w:r>
      <w:r>
        <w:rPr>
          <w:rFonts w:ascii="宋体" w:hAnsi="宋体" w:eastAsia="宋体" w:cs="宋体"/>
          <w:spacing w:val="-72"/>
          <w:sz w:val="24"/>
          <w:szCs w:val="24"/>
        </w:rPr>
        <w:t xml:space="preserve"> </w:t>
      </w:r>
      <w:r>
        <w:rPr>
          <w:rFonts w:ascii="宋体" w:hAnsi="宋体" w:eastAsia="宋体" w:cs="宋体"/>
          <w:spacing w:val="11"/>
          <w:sz w:val="24"/>
          <w:szCs w:val="24"/>
        </w:rPr>
        <w:t>………………</w:t>
      </w:r>
      <w:r>
        <w:rPr>
          <w:rFonts w:ascii="宋体" w:hAnsi="宋体" w:eastAsia="宋体" w:cs="宋体"/>
          <w:spacing w:val="-71"/>
          <w:sz w:val="24"/>
          <w:szCs w:val="24"/>
        </w:rPr>
        <w:t xml:space="preserve"> </w:t>
      </w:r>
      <w:r>
        <w:rPr>
          <w:rFonts w:ascii="宋体" w:hAnsi="宋体" w:eastAsia="宋体" w:cs="宋体"/>
          <w:spacing w:val="11"/>
          <w:sz w:val="24"/>
          <w:szCs w:val="24"/>
        </w:rPr>
        <w:t>…………</w:t>
      </w:r>
      <w:r>
        <w:rPr>
          <w:rFonts w:ascii="宋体" w:hAnsi="宋体" w:eastAsia="宋体" w:cs="宋体"/>
          <w:spacing w:val="-47"/>
          <w:sz w:val="24"/>
          <w:szCs w:val="24"/>
        </w:rPr>
        <w:t xml:space="preserve"> </w:t>
      </w:r>
      <w:r>
        <w:rPr>
          <w:rFonts w:ascii="宋体" w:hAnsi="宋体" w:eastAsia="宋体" w:cs="宋体"/>
          <w:spacing w:val="11"/>
          <w:sz w:val="24"/>
          <w:szCs w:val="24"/>
        </w:rPr>
        <w:t>(页码)</w:t>
      </w:r>
    </w:p>
    <w:p w14:paraId="3DEDB965">
      <w:pPr>
        <w:spacing w:before="168" w:line="219" w:lineRule="auto"/>
        <w:ind w:left="16"/>
        <w:jc w:val="left"/>
        <w:rPr>
          <w:rFonts w:ascii="宋体" w:hAnsi="宋体" w:eastAsia="宋体" w:cs="宋体"/>
          <w:sz w:val="24"/>
          <w:szCs w:val="24"/>
        </w:rPr>
      </w:pPr>
      <w:r>
        <w:rPr>
          <w:rFonts w:ascii="宋体" w:hAnsi="宋体" w:eastAsia="宋体" w:cs="宋体"/>
          <w:spacing w:val="-8"/>
          <w:sz w:val="24"/>
          <w:szCs w:val="24"/>
        </w:rPr>
        <w:t>注：以上目录是基本格式要求，各投标人可根据自身情况进一步向下增加内容或细</w:t>
      </w:r>
      <w:r>
        <w:rPr>
          <w:rFonts w:ascii="宋体" w:hAnsi="宋体" w:eastAsia="宋体" w:cs="宋体"/>
          <w:spacing w:val="-9"/>
          <w:sz w:val="24"/>
          <w:szCs w:val="24"/>
        </w:rPr>
        <w:t>化。</w:t>
      </w:r>
    </w:p>
    <w:p w14:paraId="50EEB504">
      <w:pPr>
        <w:spacing w:line="219" w:lineRule="auto"/>
        <w:jc w:val="left"/>
        <w:rPr>
          <w:rFonts w:ascii="宋体" w:hAnsi="宋体" w:eastAsia="宋体" w:cs="宋体"/>
          <w:sz w:val="24"/>
          <w:szCs w:val="24"/>
        </w:rPr>
        <w:sectPr>
          <w:footerReference r:id="rId29" w:type="default"/>
          <w:pgSz w:w="11906" w:h="16839"/>
          <w:pgMar w:top="1440" w:right="1800" w:bottom="1440" w:left="1800" w:header="0" w:footer="966" w:gutter="0"/>
          <w:pgNumType w:fmt="decimal"/>
          <w:cols w:space="720" w:num="1"/>
        </w:sectPr>
      </w:pPr>
    </w:p>
    <w:p w14:paraId="0F739D85">
      <w:pPr>
        <w:pStyle w:val="2"/>
        <w:spacing w:line="255" w:lineRule="auto"/>
      </w:pPr>
    </w:p>
    <w:p w14:paraId="26918C7B">
      <w:pPr>
        <w:pStyle w:val="2"/>
        <w:spacing w:line="255" w:lineRule="auto"/>
      </w:pPr>
    </w:p>
    <w:p w14:paraId="7171E819">
      <w:pPr>
        <w:pStyle w:val="2"/>
        <w:spacing w:line="255" w:lineRule="auto"/>
      </w:pPr>
    </w:p>
    <w:p w14:paraId="40FD1DFC">
      <w:pPr>
        <w:spacing w:before="78" w:line="222" w:lineRule="auto"/>
        <w:ind w:left="4191"/>
        <w:rPr>
          <w:rFonts w:ascii="宋体" w:hAnsi="宋体" w:eastAsia="宋体" w:cs="宋体"/>
          <w:sz w:val="24"/>
          <w:szCs w:val="24"/>
        </w:rPr>
      </w:pPr>
      <w:r>
        <w:rPr>
          <w:rFonts w:ascii="宋体" w:hAnsi="宋体" w:eastAsia="宋体" w:cs="宋体"/>
          <w:b/>
          <w:bCs/>
          <w:spacing w:val="-9"/>
          <w:sz w:val="24"/>
          <w:szCs w:val="24"/>
        </w:rPr>
        <w:t>响应函</w:t>
      </w:r>
    </w:p>
    <w:p w14:paraId="0ED062DF">
      <w:pPr>
        <w:spacing w:before="179" w:line="236" w:lineRule="auto"/>
        <w:rPr>
          <w:rFonts w:ascii="宋体" w:hAnsi="宋体" w:eastAsia="宋体" w:cs="宋体"/>
          <w:sz w:val="24"/>
          <w:szCs w:val="24"/>
        </w:rPr>
      </w:pPr>
      <w:r>
        <w:rPr>
          <w:rFonts w:ascii="宋体" w:hAnsi="宋体" w:eastAsia="宋体" w:cs="宋体"/>
          <w:spacing w:val="-1"/>
          <w:sz w:val="24"/>
          <w:szCs w:val="24"/>
        </w:rPr>
        <w:t>XXXXXX  ：</w:t>
      </w:r>
    </w:p>
    <w:p w14:paraId="6CF0AD2D">
      <w:pPr>
        <w:spacing w:before="161" w:line="346" w:lineRule="auto"/>
        <w:ind w:left="8" w:firstLine="474"/>
        <w:rPr>
          <w:rFonts w:ascii="宋体" w:hAnsi="宋体" w:eastAsia="宋体" w:cs="宋体"/>
          <w:sz w:val="24"/>
          <w:szCs w:val="24"/>
        </w:rPr>
      </w:pPr>
      <w:r>
        <w:rPr>
          <w:rFonts w:ascii="宋体" w:hAnsi="宋体" w:eastAsia="宋体" w:cs="宋体"/>
          <w:spacing w:val="-1"/>
          <w:sz w:val="24"/>
          <w:szCs w:val="24"/>
        </w:rPr>
        <w:t>根据贵公司对 XXXXXXXXXX 的谈判邀请（项目编号：XXXXXX</w:t>
      </w:r>
      <w:r>
        <w:rPr>
          <w:rFonts w:ascii="宋体" w:hAnsi="宋体" w:eastAsia="宋体" w:cs="宋体"/>
          <w:spacing w:val="-4"/>
          <w:sz w:val="24"/>
          <w:szCs w:val="24"/>
        </w:rPr>
        <w:t>），</w:t>
      </w:r>
      <w:r>
        <w:rPr>
          <w:rFonts w:ascii="宋体" w:hAnsi="宋体" w:eastAsia="宋体" w:cs="宋体"/>
          <w:spacing w:val="-2"/>
          <w:sz w:val="24"/>
          <w:szCs w:val="24"/>
        </w:rPr>
        <w:t>我公司经研究，决</w:t>
      </w:r>
      <w:r>
        <w:rPr>
          <w:rFonts w:ascii="宋体" w:hAnsi="宋体" w:eastAsia="宋体" w:cs="宋体"/>
          <w:sz w:val="24"/>
          <w:szCs w:val="24"/>
        </w:rPr>
        <w:t xml:space="preserve"> </w:t>
      </w:r>
      <w:r>
        <w:rPr>
          <w:rFonts w:ascii="宋体" w:hAnsi="宋体" w:eastAsia="宋体" w:cs="宋体"/>
          <w:spacing w:val="-2"/>
          <w:sz w:val="24"/>
          <w:szCs w:val="24"/>
        </w:rPr>
        <w:t>定参与本次竞争性谈判。</w:t>
      </w:r>
    </w:p>
    <w:p w14:paraId="1D128A50">
      <w:pPr>
        <w:spacing w:before="36" w:line="220" w:lineRule="auto"/>
        <w:ind w:left="1"/>
        <w:rPr>
          <w:rFonts w:ascii="宋体" w:hAnsi="宋体" w:eastAsia="宋体" w:cs="宋体"/>
          <w:sz w:val="24"/>
          <w:szCs w:val="24"/>
        </w:rPr>
      </w:pPr>
      <w:r>
        <w:rPr>
          <w:rFonts w:ascii="宋体" w:hAnsi="宋体" w:eastAsia="宋体" w:cs="宋体"/>
          <w:spacing w:val="-1"/>
          <w:sz w:val="24"/>
          <w:szCs w:val="24"/>
        </w:rPr>
        <w:t>据此函，我公司承诺如下：</w:t>
      </w:r>
    </w:p>
    <w:p w14:paraId="5E3FC8FD">
      <w:pPr>
        <w:spacing w:before="182" w:line="220" w:lineRule="auto"/>
        <w:ind w:left="20"/>
        <w:rPr>
          <w:rFonts w:ascii="宋体" w:hAnsi="宋体" w:eastAsia="宋体" w:cs="宋体"/>
          <w:sz w:val="24"/>
          <w:szCs w:val="24"/>
        </w:rPr>
      </w:pPr>
      <w:r>
        <w:rPr>
          <w:rFonts w:ascii="宋体" w:hAnsi="宋体" w:eastAsia="宋体" w:cs="宋体"/>
          <w:spacing w:val="-1"/>
          <w:sz w:val="24"/>
          <w:szCs w:val="24"/>
        </w:rPr>
        <w:t>1. 我公司将按谈判文件的规定履行合同责任</w:t>
      </w:r>
      <w:r>
        <w:rPr>
          <w:rFonts w:ascii="宋体" w:hAnsi="宋体" w:eastAsia="宋体" w:cs="宋体"/>
          <w:spacing w:val="-2"/>
          <w:sz w:val="24"/>
          <w:szCs w:val="24"/>
        </w:rPr>
        <w:t>和义务。</w:t>
      </w:r>
    </w:p>
    <w:p w14:paraId="3B59F242">
      <w:pPr>
        <w:spacing w:before="181" w:line="290" w:lineRule="auto"/>
        <w:ind w:left="3" w:firstLine="1"/>
        <w:rPr>
          <w:rFonts w:hint="eastAsia" w:ascii="宋体" w:hAnsi="宋体" w:eastAsia="宋体" w:cs="宋体"/>
          <w:sz w:val="24"/>
          <w:szCs w:val="24"/>
          <w:lang w:eastAsia="zh-CN"/>
        </w:rPr>
      </w:pPr>
      <w:r>
        <w:rPr>
          <w:rFonts w:ascii="宋体" w:hAnsi="宋体" w:eastAsia="宋体" w:cs="宋体"/>
          <w:spacing w:val="2"/>
          <w:sz w:val="24"/>
          <w:szCs w:val="24"/>
        </w:rPr>
        <w:t>2. 我公司已详细审查全部谈判文件，包</w:t>
      </w:r>
      <w:r>
        <w:rPr>
          <w:rFonts w:ascii="宋体" w:hAnsi="宋体" w:eastAsia="宋体" w:cs="宋体"/>
          <w:spacing w:val="1"/>
          <w:sz w:val="24"/>
          <w:szCs w:val="24"/>
        </w:rPr>
        <w:t>括修改文件（如有的话）以及全部参考资料和</w:t>
      </w:r>
      <w:r>
        <w:rPr>
          <w:rFonts w:ascii="宋体" w:hAnsi="宋体" w:eastAsia="宋体" w:cs="宋体"/>
          <w:sz w:val="24"/>
          <w:szCs w:val="24"/>
        </w:rPr>
        <w:t>有关附件。我公司完全理解并同意放弃对这</w:t>
      </w:r>
      <w:r>
        <w:rPr>
          <w:rFonts w:ascii="宋体" w:hAnsi="宋体" w:eastAsia="宋体" w:cs="宋体"/>
          <w:spacing w:val="-1"/>
          <w:sz w:val="24"/>
          <w:szCs w:val="24"/>
        </w:rPr>
        <w:t>方面有不明及误解的权利</w:t>
      </w:r>
      <w:r>
        <w:rPr>
          <w:rFonts w:hint="eastAsia" w:ascii="宋体" w:hAnsi="宋体" w:eastAsia="宋体" w:cs="宋体"/>
          <w:spacing w:val="-1"/>
          <w:sz w:val="24"/>
          <w:szCs w:val="24"/>
          <w:lang w:eastAsia="zh-CN"/>
        </w:rPr>
        <w:t>。</w:t>
      </w:r>
    </w:p>
    <w:p w14:paraId="4B256625">
      <w:pPr>
        <w:spacing w:before="183" w:line="219" w:lineRule="auto"/>
        <w:ind w:left="7"/>
        <w:rPr>
          <w:rFonts w:ascii="宋体" w:hAnsi="宋体" w:eastAsia="宋体" w:cs="宋体"/>
          <w:sz w:val="24"/>
          <w:szCs w:val="24"/>
        </w:rPr>
      </w:pPr>
      <w:r>
        <w:rPr>
          <w:rFonts w:ascii="宋体" w:hAnsi="宋体" w:eastAsia="宋体" w:cs="宋体"/>
          <w:sz w:val="24"/>
          <w:szCs w:val="24"/>
        </w:rPr>
        <w:t>3. 我公司同意提供按照贵公司可能要求的与其</w:t>
      </w:r>
      <w:r>
        <w:rPr>
          <w:rFonts w:ascii="宋体" w:hAnsi="宋体" w:eastAsia="宋体" w:cs="宋体"/>
          <w:spacing w:val="-1"/>
          <w:sz w:val="24"/>
          <w:szCs w:val="24"/>
        </w:rPr>
        <w:t>竞争性谈判有关的一切数据或资料。</w:t>
      </w:r>
    </w:p>
    <w:p w14:paraId="1D0462FF">
      <w:pPr>
        <w:spacing w:before="184" w:line="219" w:lineRule="auto"/>
        <w:ind w:left="1"/>
        <w:rPr>
          <w:rFonts w:ascii="宋体" w:hAnsi="宋体" w:eastAsia="宋体" w:cs="宋体"/>
          <w:sz w:val="24"/>
          <w:szCs w:val="24"/>
        </w:rPr>
      </w:pPr>
      <w:r>
        <w:rPr>
          <w:rFonts w:ascii="宋体" w:hAnsi="宋体" w:eastAsia="宋体" w:cs="宋体"/>
          <w:spacing w:val="-1"/>
          <w:sz w:val="24"/>
          <w:szCs w:val="24"/>
        </w:rPr>
        <w:t>4. 我公司愿意遵守谈判文件中对供应商的所有规定。</w:t>
      </w:r>
    </w:p>
    <w:p w14:paraId="0BFF19B8">
      <w:pPr>
        <w:spacing w:before="183" w:line="220" w:lineRule="auto"/>
        <w:ind w:left="7"/>
        <w:rPr>
          <w:rFonts w:ascii="宋体" w:hAnsi="宋体" w:eastAsia="宋体" w:cs="宋体"/>
          <w:sz w:val="24"/>
          <w:szCs w:val="24"/>
        </w:rPr>
      </w:pPr>
      <w:r>
        <w:rPr>
          <w:rFonts w:ascii="宋体" w:hAnsi="宋体" w:eastAsia="宋体" w:cs="宋体"/>
          <w:sz w:val="24"/>
          <w:szCs w:val="24"/>
        </w:rPr>
        <w:t>5. 一旦我公司成交，我公司愿意履行自</w:t>
      </w:r>
      <w:r>
        <w:rPr>
          <w:rFonts w:ascii="宋体" w:hAnsi="宋体" w:eastAsia="宋体" w:cs="宋体"/>
          <w:spacing w:val="-1"/>
          <w:sz w:val="24"/>
          <w:szCs w:val="24"/>
        </w:rPr>
        <w:t>己在响应文件中的全部承诺和责任。</w:t>
      </w:r>
    </w:p>
    <w:p w14:paraId="3707590D">
      <w:pPr>
        <w:spacing w:before="182" w:line="313" w:lineRule="auto"/>
        <w:ind w:left="25" w:hanging="21"/>
        <w:rPr>
          <w:rFonts w:ascii="宋体" w:hAnsi="宋体" w:eastAsia="宋体" w:cs="宋体"/>
          <w:sz w:val="24"/>
          <w:szCs w:val="24"/>
        </w:rPr>
      </w:pPr>
      <w:r>
        <w:rPr>
          <w:rFonts w:ascii="宋体" w:hAnsi="宋体" w:eastAsia="宋体" w:cs="宋体"/>
          <w:spacing w:val="2"/>
          <w:sz w:val="24"/>
          <w:szCs w:val="24"/>
        </w:rPr>
        <w:t>6. 我公司知道如用虚假材料或恶意方式向</w:t>
      </w:r>
      <w:r>
        <w:rPr>
          <w:rFonts w:ascii="宋体" w:hAnsi="宋体" w:eastAsia="宋体" w:cs="宋体"/>
          <w:spacing w:val="1"/>
          <w:sz w:val="24"/>
          <w:szCs w:val="24"/>
        </w:rPr>
        <w:t>贵公司提出质疑，将承担相应的法律责任。</w:t>
      </w:r>
      <w:r>
        <w:rPr>
          <w:rFonts w:ascii="宋体" w:hAnsi="宋体" w:eastAsia="宋体" w:cs="宋体"/>
          <w:spacing w:val="-2"/>
          <w:sz w:val="24"/>
          <w:szCs w:val="24"/>
        </w:rPr>
        <w:t>同时承诺：我公司如果有上述行为，将无条件承担贵公司相关的调查论证</w:t>
      </w:r>
      <w:r>
        <w:rPr>
          <w:rFonts w:ascii="宋体" w:hAnsi="宋体" w:eastAsia="宋体" w:cs="宋体"/>
          <w:spacing w:val="-3"/>
          <w:sz w:val="24"/>
          <w:szCs w:val="24"/>
        </w:rPr>
        <w:t>费用。我公司</w:t>
      </w:r>
      <w:r>
        <w:rPr>
          <w:rFonts w:ascii="宋体" w:hAnsi="宋体" w:eastAsia="宋体" w:cs="宋体"/>
          <w:spacing w:val="-1"/>
          <w:sz w:val="24"/>
          <w:szCs w:val="24"/>
        </w:rPr>
        <w:t>同意提供按贵公司可能要求的与其竞争性谈判有关的一切数据或</w:t>
      </w:r>
      <w:r>
        <w:rPr>
          <w:rFonts w:ascii="宋体" w:hAnsi="宋体" w:eastAsia="宋体" w:cs="宋体"/>
          <w:spacing w:val="-2"/>
          <w:sz w:val="24"/>
          <w:szCs w:val="24"/>
        </w:rPr>
        <w:t>资料。</w:t>
      </w:r>
    </w:p>
    <w:p w14:paraId="4D2E620A">
      <w:pPr>
        <w:spacing w:before="183" w:line="220" w:lineRule="auto"/>
        <w:ind w:left="8"/>
        <w:rPr>
          <w:rFonts w:ascii="宋体" w:hAnsi="宋体" w:eastAsia="宋体" w:cs="宋体"/>
          <w:sz w:val="24"/>
          <w:szCs w:val="24"/>
        </w:rPr>
      </w:pPr>
      <w:r>
        <w:rPr>
          <w:rFonts w:ascii="宋体" w:hAnsi="宋体" w:eastAsia="宋体" w:cs="宋体"/>
          <w:spacing w:val="-3"/>
          <w:sz w:val="24"/>
          <w:szCs w:val="24"/>
        </w:rPr>
        <w:t>7. 我单位承诺谈判有效期为谈判截止之日起</w:t>
      </w:r>
      <w:r>
        <w:rPr>
          <w:rFonts w:ascii="宋体" w:hAnsi="宋体" w:eastAsia="宋体" w:cs="宋体"/>
          <w:spacing w:val="-50"/>
          <w:sz w:val="24"/>
          <w:szCs w:val="24"/>
        </w:rPr>
        <w:t xml:space="preserve"> </w:t>
      </w:r>
      <w:r>
        <w:rPr>
          <w:rFonts w:ascii="宋体" w:hAnsi="宋体" w:eastAsia="宋体" w:cs="宋体"/>
          <w:spacing w:val="-3"/>
          <w:sz w:val="24"/>
          <w:szCs w:val="24"/>
        </w:rPr>
        <w:t>90 日历天 。</w:t>
      </w:r>
    </w:p>
    <w:p w14:paraId="27CD99D7">
      <w:pPr>
        <w:spacing w:before="182" w:line="290" w:lineRule="auto"/>
        <w:ind w:left="2" w:right="2846" w:rightChars="0"/>
        <w:rPr>
          <w:rFonts w:ascii="宋体" w:hAnsi="宋体" w:eastAsia="宋体" w:cs="宋体"/>
          <w:sz w:val="24"/>
          <w:szCs w:val="24"/>
        </w:rPr>
      </w:pPr>
      <w:r>
        <w:rPr>
          <w:rFonts w:ascii="宋体" w:hAnsi="宋体" w:eastAsia="宋体" w:cs="宋体"/>
          <w:spacing w:val="-3"/>
          <w:sz w:val="24"/>
          <w:szCs w:val="24"/>
        </w:rPr>
        <w:t>8. 本次竞争性谈判有关的一切正式往来通讯请寄：</w:t>
      </w:r>
      <w:r>
        <w:rPr>
          <w:rFonts w:ascii="宋体" w:hAnsi="宋体" w:eastAsia="宋体" w:cs="宋体"/>
          <w:sz w:val="24"/>
          <w:szCs w:val="24"/>
        </w:rPr>
        <w:t xml:space="preserve"> </w:t>
      </w:r>
    </w:p>
    <w:p w14:paraId="7117FB49">
      <w:pPr>
        <w:spacing w:before="182" w:line="290" w:lineRule="auto"/>
        <w:ind w:left="2" w:right="3732"/>
        <w:rPr>
          <w:rFonts w:ascii="宋体" w:hAnsi="宋体" w:eastAsia="宋体" w:cs="宋体"/>
          <w:spacing w:val="1"/>
          <w:sz w:val="24"/>
          <w:szCs w:val="24"/>
        </w:rPr>
      </w:pPr>
      <w:r>
        <w:rPr>
          <w:rFonts w:ascii="宋体" w:hAnsi="宋体" w:eastAsia="宋体" w:cs="宋体"/>
          <w:spacing w:val="-7"/>
          <w:sz w:val="24"/>
          <w:szCs w:val="24"/>
        </w:rPr>
        <w:t>地址：</w:t>
      </w:r>
      <w:r>
        <w:rPr>
          <w:rFonts w:ascii="宋体" w:hAnsi="宋体" w:eastAsia="宋体" w:cs="宋体"/>
          <w:spacing w:val="1"/>
          <w:sz w:val="24"/>
          <w:szCs w:val="24"/>
        </w:rPr>
        <w:t xml:space="preserve">                          </w:t>
      </w:r>
    </w:p>
    <w:p w14:paraId="108C0246">
      <w:pPr>
        <w:spacing w:before="182" w:line="290" w:lineRule="auto"/>
        <w:ind w:left="2" w:right="3732"/>
        <w:rPr>
          <w:rFonts w:ascii="宋体" w:hAnsi="宋体" w:eastAsia="宋体" w:cs="宋体"/>
          <w:sz w:val="24"/>
          <w:szCs w:val="24"/>
        </w:rPr>
      </w:pPr>
      <w:r>
        <w:rPr>
          <w:rFonts w:ascii="宋体" w:hAnsi="宋体" w:eastAsia="宋体" w:cs="宋体"/>
          <w:spacing w:val="-7"/>
          <w:sz w:val="24"/>
          <w:szCs w:val="24"/>
        </w:rPr>
        <w:t>邮编：</w:t>
      </w:r>
    </w:p>
    <w:p w14:paraId="674DFD3E">
      <w:pPr>
        <w:spacing w:before="182" w:line="219" w:lineRule="auto"/>
        <w:ind w:left="30"/>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rPr>
        <w:t xml:space="preserve">                          </w:t>
      </w:r>
    </w:p>
    <w:p w14:paraId="6658718E">
      <w:pPr>
        <w:spacing w:before="182" w:line="219" w:lineRule="auto"/>
        <w:ind w:left="30"/>
        <w:rPr>
          <w:rFonts w:ascii="宋体" w:hAnsi="宋体" w:eastAsia="宋体" w:cs="宋体"/>
          <w:sz w:val="24"/>
          <w:szCs w:val="24"/>
        </w:rPr>
      </w:pPr>
      <w:r>
        <w:rPr>
          <w:rFonts w:ascii="宋体" w:hAnsi="宋体" w:eastAsia="宋体" w:cs="宋体"/>
          <w:spacing w:val="-8"/>
          <w:sz w:val="24"/>
          <w:szCs w:val="24"/>
        </w:rPr>
        <w:t>传真：</w:t>
      </w:r>
    </w:p>
    <w:p w14:paraId="0CA50673">
      <w:pPr>
        <w:spacing w:before="184" w:line="219" w:lineRule="auto"/>
        <w:ind w:left="2"/>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12CA4182">
      <w:pPr>
        <w:spacing w:before="181" w:line="347" w:lineRule="auto"/>
        <w:ind w:left="43" w:right="4726" w:rightChars="0" w:hanging="40"/>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4E381A75">
      <w:pPr>
        <w:spacing w:line="347" w:lineRule="auto"/>
        <w:rPr>
          <w:rFonts w:ascii="宋体" w:hAnsi="宋体" w:eastAsia="宋体" w:cs="宋体"/>
          <w:sz w:val="24"/>
          <w:szCs w:val="24"/>
        </w:rPr>
        <w:sectPr>
          <w:footerReference r:id="rId30" w:type="default"/>
          <w:pgSz w:w="11906" w:h="16839"/>
          <w:pgMar w:top="1440" w:right="1800" w:bottom="1440" w:left="1800" w:header="0" w:footer="966" w:gutter="0"/>
          <w:pgNumType w:fmt="decimal"/>
          <w:cols w:space="720" w:num="1"/>
        </w:sectPr>
      </w:pPr>
    </w:p>
    <w:p w14:paraId="430DC729">
      <w:pPr>
        <w:pStyle w:val="2"/>
        <w:spacing w:line="269" w:lineRule="auto"/>
      </w:pPr>
    </w:p>
    <w:p w14:paraId="1FF59144">
      <w:pPr>
        <w:pStyle w:val="2"/>
        <w:spacing w:line="269" w:lineRule="auto"/>
      </w:pPr>
    </w:p>
    <w:p w14:paraId="3BC50D27">
      <w:pPr>
        <w:pStyle w:val="2"/>
        <w:spacing w:line="270" w:lineRule="auto"/>
      </w:pPr>
    </w:p>
    <w:p w14:paraId="6F5D9B17">
      <w:pPr>
        <w:spacing w:before="91" w:line="617" w:lineRule="auto"/>
        <w:ind w:right="1786" w:rightChars="0" w:firstLine="2544" w:firstLineChars="800"/>
      </w:pPr>
      <w:r>
        <w:rPr>
          <w:rFonts w:ascii="宋体" w:hAnsi="宋体" w:eastAsia="宋体" w:cs="宋体"/>
          <w:spacing w:val="-1"/>
          <w:sz w:val="32"/>
          <w:szCs w:val="32"/>
        </w:rPr>
        <w:t>第三节 商务文件格式</w:t>
      </w:r>
    </w:p>
    <w:p w14:paraId="27CDE47B">
      <w:pPr>
        <w:pStyle w:val="2"/>
        <w:spacing w:line="315" w:lineRule="auto"/>
      </w:pPr>
    </w:p>
    <w:p w14:paraId="56297AF7">
      <w:pPr>
        <w:spacing w:before="91" w:line="223" w:lineRule="auto"/>
        <w:ind w:firstLine="3120" w:firstLineChars="1200"/>
        <w:rPr>
          <w:rFonts w:ascii="仿宋" w:hAnsi="仿宋" w:eastAsia="仿宋" w:cs="仿宋"/>
          <w:sz w:val="28"/>
          <w:szCs w:val="28"/>
        </w:rPr>
      </w:pPr>
      <w:r>
        <w:rPr>
          <w:rFonts w:ascii="仿宋" w:hAnsi="仿宋" w:eastAsia="仿宋" w:cs="仿宋"/>
          <w:spacing w:val="-10"/>
          <w:sz w:val="28"/>
          <w:szCs w:val="28"/>
        </w:rPr>
        <w:t>商务文件目录</w:t>
      </w:r>
    </w:p>
    <w:p w14:paraId="10DB671D">
      <w:pPr>
        <w:spacing w:before="309" w:line="219" w:lineRule="auto"/>
        <w:ind w:left="1"/>
        <w:rPr>
          <w:rFonts w:ascii="仿宋" w:hAnsi="仿宋" w:eastAsia="仿宋" w:cs="仿宋"/>
          <w:sz w:val="24"/>
          <w:szCs w:val="24"/>
        </w:rPr>
      </w:pPr>
      <w:r>
        <w:rPr>
          <w:rFonts w:ascii="仿宋" w:hAnsi="仿宋" w:eastAsia="仿宋" w:cs="仿宋"/>
          <w:spacing w:val="8"/>
          <w:sz w:val="24"/>
          <w:szCs w:val="24"/>
        </w:rPr>
        <w:t>一</w:t>
      </w:r>
      <w:r>
        <w:rPr>
          <w:rFonts w:ascii="仿宋" w:hAnsi="仿宋" w:eastAsia="仿宋" w:cs="仿宋"/>
          <w:spacing w:val="-52"/>
          <w:sz w:val="24"/>
          <w:szCs w:val="24"/>
        </w:rPr>
        <w:t xml:space="preserve"> </w:t>
      </w:r>
      <w:r>
        <w:rPr>
          <w:rFonts w:ascii="仿宋" w:hAnsi="仿宋" w:eastAsia="仿宋" w:cs="仿宋"/>
          <w:spacing w:val="8"/>
          <w:sz w:val="24"/>
          <w:szCs w:val="24"/>
        </w:rPr>
        <w:t>、无串标行为承诺函及投标资格申明</w:t>
      </w:r>
      <w:r>
        <w:rPr>
          <w:rFonts w:ascii="仿宋" w:hAnsi="仿宋" w:eastAsia="仿宋" w:cs="仿宋"/>
          <w:spacing w:val="-66"/>
          <w:sz w:val="24"/>
          <w:szCs w:val="24"/>
        </w:rPr>
        <w:t xml:space="preserve"> </w:t>
      </w:r>
      <w:r>
        <w:rPr>
          <w:rFonts w:ascii="仿宋" w:hAnsi="仿宋" w:eastAsia="仿宋" w:cs="仿宋"/>
          <w:spacing w:val="8"/>
          <w:sz w:val="24"/>
          <w:szCs w:val="24"/>
        </w:rPr>
        <w:t>函</w:t>
      </w:r>
      <w:r>
        <w:rPr>
          <w:rFonts w:ascii="仿宋" w:hAnsi="仿宋" w:eastAsia="仿宋" w:cs="仿宋"/>
          <w:spacing w:val="-75"/>
          <w:sz w:val="24"/>
          <w:szCs w:val="24"/>
        </w:rPr>
        <w:t xml:space="preserve"> </w:t>
      </w:r>
      <w:r>
        <w:rPr>
          <w:rFonts w:ascii="仿宋" w:hAnsi="仿宋" w:eastAsia="仿宋" w:cs="仿宋"/>
          <w:spacing w:val="8"/>
          <w:sz w:val="24"/>
          <w:szCs w:val="24"/>
        </w:rPr>
        <w:t>………………………………</w:t>
      </w:r>
      <w:r>
        <w:rPr>
          <w:rFonts w:ascii="仿宋" w:hAnsi="仿宋" w:eastAsia="仿宋" w:cs="仿宋"/>
          <w:spacing w:val="-50"/>
          <w:sz w:val="24"/>
          <w:szCs w:val="24"/>
        </w:rPr>
        <w:t xml:space="preserve"> </w:t>
      </w:r>
      <w:r>
        <w:rPr>
          <w:rFonts w:ascii="仿宋" w:hAnsi="仿宋" w:eastAsia="仿宋" w:cs="仿宋"/>
          <w:spacing w:val="8"/>
          <w:sz w:val="24"/>
          <w:szCs w:val="24"/>
        </w:rPr>
        <w:t>(页</w:t>
      </w:r>
      <w:r>
        <w:rPr>
          <w:rFonts w:ascii="仿宋" w:hAnsi="仿宋" w:eastAsia="仿宋" w:cs="仿宋"/>
          <w:spacing w:val="7"/>
          <w:sz w:val="24"/>
          <w:szCs w:val="24"/>
        </w:rPr>
        <w:t>码)</w:t>
      </w:r>
    </w:p>
    <w:p w14:paraId="6ACC4FC0">
      <w:pPr>
        <w:spacing w:before="213" w:line="222" w:lineRule="auto"/>
        <w:ind w:left="5"/>
        <w:rPr>
          <w:rFonts w:ascii="仿宋" w:hAnsi="仿宋" w:eastAsia="仿宋" w:cs="仿宋"/>
          <w:sz w:val="24"/>
          <w:szCs w:val="24"/>
        </w:rPr>
      </w:pPr>
      <w:r>
        <w:rPr>
          <w:rFonts w:ascii="仿宋" w:hAnsi="仿宋" w:eastAsia="仿宋" w:cs="仿宋"/>
          <w:spacing w:val="-2"/>
          <w:sz w:val="24"/>
          <w:szCs w:val="24"/>
        </w:rPr>
        <w:t>二、 法定代表人身份证明及法定代表人有效身份证正反面复印件………(页码)</w:t>
      </w:r>
    </w:p>
    <w:p w14:paraId="486CF41C">
      <w:pPr>
        <w:spacing w:before="214" w:line="222" w:lineRule="auto"/>
        <w:ind w:left="4"/>
        <w:rPr>
          <w:rFonts w:ascii="仿宋" w:hAnsi="仿宋" w:eastAsia="仿宋" w:cs="仿宋"/>
          <w:sz w:val="24"/>
          <w:szCs w:val="24"/>
        </w:rPr>
      </w:pPr>
      <w:r>
        <w:rPr>
          <w:rFonts w:ascii="仿宋" w:hAnsi="仿宋" w:eastAsia="仿宋" w:cs="仿宋"/>
          <w:spacing w:val="3"/>
          <w:sz w:val="24"/>
          <w:szCs w:val="24"/>
        </w:rPr>
        <w:t>三、</w:t>
      </w:r>
      <w:r>
        <w:rPr>
          <w:rFonts w:ascii="仿宋" w:hAnsi="仿宋" w:eastAsia="仿宋" w:cs="仿宋"/>
          <w:spacing w:val="40"/>
          <w:sz w:val="24"/>
          <w:szCs w:val="24"/>
        </w:rPr>
        <w:t xml:space="preserve"> </w:t>
      </w:r>
      <w:r>
        <w:rPr>
          <w:rFonts w:ascii="仿宋" w:hAnsi="仿宋" w:eastAsia="仿宋" w:cs="仿宋"/>
          <w:spacing w:val="3"/>
          <w:sz w:val="24"/>
          <w:szCs w:val="24"/>
        </w:rPr>
        <w:t>法定代表人授权委托书(如有委托时) ………………………………</w:t>
      </w:r>
      <w:r>
        <w:rPr>
          <w:rFonts w:ascii="仿宋" w:hAnsi="仿宋" w:eastAsia="仿宋" w:cs="仿宋"/>
          <w:spacing w:val="2"/>
          <w:sz w:val="24"/>
          <w:szCs w:val="24"/>
        </w:rPr>
        <w:t>(页码)</w:t>
      </w:r>
    </w:p>
    <w:p w14:paraId="204BA2C0">
      <w:pPr>
        <w:spacing w:before="210" w:line="222" w:lineRule="auto"/>
        <w:ind w:left="26"/>
        <w:rPr>
          <w:rFonts w:ascii="仿宋" w:hAnsi="仿宋" w:eastAsia="仿宋" w:cs="仿宋"/>
          <w:sz w:val="24"/>
          <w:szCs w:val="24"/>
        </w:rPr>
      </w:pPr>
      <w:r>
        <w:rPr>
          <w:rFonts w:ascii="仿宋" w:hAnsi="仿宋" w:eastAsia="仿宋" w:cs="仿宋"/>
          <w:spacing w:val="8"/>
          <w:sz w:val="24"/>
          <w:szCs w:val="24"/>
        </w:rPr>
        <w:t>四、商务条款偏离表……………………………………………</w:t>
      </w:r>
      <w:r>
        <w:rPr>
          <w:rFonts w:ascii="仿宋" w:hAnsi="仿宋" w:eastAsia="仿宋" w:cs="仿宋"/>
          <w:spacing w:val="7"/>
          <w:sz w:val="24"/>
          <w:szCs w:val="24"/>
        </w:rPr>
        <w:t>…………</w:t>
      </w:r>
      <w:r>
        <w:rPr>
          <w:rFonts w:ascii="仿宋" w:hAnsi="仿宋" w:eastAsia="仿宋" w:cs="仿宋"/>
          <w:spacing w:val="-58"/>
          <w:sz w:val="24"/>
          <w:szCs w:val="24"/>
        </w:rPr>
        <w:t xml:space="preserve"> </w:t>
      </w:r>
      <w:r>
        <w:rPr>
          <w:rFonts w:ascii="仿宋" w:hAnsi="仿宋" w:eastAsia="仿宋" w:cs="仿宋"/>
          <w:spacing w:val="7"/>
          <w:sz w:val="24"/>
          <w:szCs w:val="24"/>
        </w:rPr>
        <w:t>(页码)</w:t>
      </w:r>
    </w:p>
    <w:p w14:paraId="25FAF253">
      <w:pPr>
        <w:spacing w:before="211" w:line="222" w:lineRule="auto"/>
        <w:ind w:left="1"/>
        <w:rPr>
          <w:rFonts w:ascii="仿宋" w:hAnsi="仿宋" w:eastAsia="仿宋" w:cs="仿宋"/>
          <w:sz w:val="24"/>
          <w:szCs w:val="24"/>
        </w:rPr>
      </w:pPr>
      <w:r>
        <w:rPr>
          <w:rFonts w:ascii="仿宋" w:hAnsi="仿宋" w:eastAsia="仿宋" w:cs="仿宋"/>
          <w:spacing w:val="4"/>
          <w:sz w:val="24"/>
          <w:szCs w:val="24"/>
        </w:rPr>
        <w:t>五、投标人情况介绍</w:t>
      </w:r>
      <w:r>
        <w:rPr>
          <w:rFonts w:ascii="仿宋" w:hAnsi="仿宋" w:eastAsia="仿宋" w:cs="仿宋"/>
          <w:spacing w:val="55"/>
          <w:sz w:val="24"/>
          <w:szCs w:val="24"/>
        </w:rPr>
        <w:t xml:space="preserve"> </w:t>
      </w:r>
      <w:r>
        <w:rPr>
          <w:rFonts w:ascii="仿宋" w:hAnsi="仿宋" w:eastAsia="仿宋" w:cs="仿宋"/>
          <w:spacing w:val="4"/>
          <w:sz w:val="24"/>
          <w:szCs w:val="24"/>
        </w:rPr>
        <w:t>………………………………………………………(页码)</w:t>
      </w:r>
    </w:p>
    <w:p w14:paraId="78900635">
      <w:pPr>
        <w:spacing w:before="213" w:line="222" w:lineRule="auto"/>
        <w:rPr>
          <w:rFonts w:ascii="仿宋" w:hAnsi="仿宋" w:eastAsia="仿宋" w:cs="仿宋"/>
          <w:sz w:val="24"/>
          <w:szCs w:val="24"/>
        </w:rPr>
      </w:pPr>
      <w:r>
        <w:rPr>
          <w:rFonts w:ascii="仿宋" w:hAnsi="仿宋" w:eastAsia="仿宋" w:cs="仿宋"/>
          <w:spacing w:val="5"/>
          <w:sz w:val="24"/>
          <w:szCs w:val="24"/>
        </w:rPr>
        <w:t xml:space="preserve">六、投标人类似业绩的证明文件(如有) </w:t>
      </w:r>
      <w:r>
        <w:rPr>
          <w:rFonts w:ascii="仿宋" w:hAnsi="仿宋" w:eastAsia="仿宋" w:cs="仿宋"/>
          <w:spacing w:val="4"/>
          <w:sz w:val="24"/>
          <w:szCs w:val="24"/>
        </w:rPr>
        <w:t>…………………………………(页码)</w:t>
      </w:r>
    </w:p>
    <w:p w14:paraId="51FA1A59">
      <w:pPr>
        <w:spacing w:before="210" w:line="220" w:lineRule="auto"/>
        <w:ind w:left="2"/>
        <w:rPr>
          <w:rFonts w:ascii="仿宋" w:hAnsi="仿宋" w:eastAsia="仿宋" w:cs="仿宋"/>
          <w:sz w:val="24"/>
          <w:szCs w:val="24"/>
        </w:rPr>
      </w:pPr>
      <w:r>
        <w:rPr>
          <w:rFonts w:ascii="仿宋" w:hAnsi="仿宋" w:eastAsia="仿宋" w:cs="仿宋"/>
          <w:sz w:val="24"/>
          <w:szCs w:val="24"/>
        </w:rPr>
        <w:t>七、供应商认为需要提供的其他有关资料。</w:t>
      </w:r>
      <w:r>
        <w:rPr>
          <w:rFonts w:ascii="仿宋" w:hAnsi="仿宋" w:eastAsia="仿宋" w:cs="仿宋"/>
          <w:spacing w:val="-77"/>
          <w:sz w:val="24"/>
          <w:szCs w:val="24"/>
        </w:rPr>
        <w:t xml:space="preserve"> </w:t>
      </w:r>
      <w:r>
        <w:rPr>
          <w:rFonts w:ascii="仿宋" w:hAnsi="仿宋" w:eastAsia="仿宋" w:cs="仿宋"/>
          <w:sz w:val="24"/>
          <w:szCs w:val="24"/>
        </w:rPr>
        <w:t>………………………………(页码)</w:t>
      </w:r>
    </w:p>
    <w:p w14:paraId="54DEEAD3">
      <w:pPr>
        <w:spacing w:before="153" w:line="221" w:lineRule="auto"/>
        <w:jc w:val="left"/>
        <w:rPr>
          <w:rFonts w:ascii="仿宋" w:hAnsi="仿宋" w:eastAsia="仿宋" w:cs="仿宋"/>
          <w:sz w:val="24"/>
          <w:szCs w:val="24"/>
        </w:rPr>
      </w:pPr>
      <w:r>
        <w:rPr>
          <w:rFonts w:ascii="仿宋" w:hAnsi="仿宋" w:eastAsia="仿宋" w:cs="仿宋"/>
          <w:spacing w:val="-10"/>
          <w:sz w:val="24"/>
          <w:szCs w:val="24"/>
        </w:rPr>
        <w:t>注：以上目录是基本格式要求，各投标人可根据自身情况进一步向下增加内容或细化。</w:t>
      </w:r>
    </w:p>
    <w:p w14:paraId="7656FEF1">
      <w:pPr>
        <w:spacing w:line="221" w:lineRule="auto"/>
        <w:rPr>
          <w:rFonts w:ascii="仿宋" w:hAnsi="仿宋" w:eastAsia="仿宋" w:cs="仿宋"/>
          <w:sz w:val="24"/>
          <w:szCs w:val="24"/>
        </w:rPr>
        <w:sectPr>
          <w:footerReference r:id="rId31" w:type="default"/>
          <w:pgSz w:w="11906" w:h="16839"/>
          <w:pgMar w:top="1440" w:right="1800" w:bottom="1440" w:left="1800" w:header="0" w:footer="966" w:gutter="0"/>
          <w:pgNumType w:fmt="decimal"/>
          <w:cols w:space="720" w:num="1"/>
        </w:sectPr>
      </w:pPr>
    </w:p>
    <w:p w14:paraId="2CD4E3A9">
      <w:pPr>
        <w:pStyle w:val="2"/>
        <w:spacing w:line="264" w:lineRule="auto"/>
      </w:pPr>
    </w:p>
    <w:p w14:paraId="1A6DB620">
      <w:pPr>
        <w:pStyle w:val="2"/>
        <w:spacing w:line="264" w:lineRule="auto"/>
      </w:pPr>
    </w:p>
    <w:p w14:paraId="0DEC5CD1">
      <w:pPr>
        <w:pStyle w:val="2"/>
        <w:spacing w:line="265" w:lineRule="auto"/>
      </w:pPr>
    </w:p>
    <w:p w14:paraId="267BDA16">
      <w:pPr>
        <w:spacing w:before="98" w:line="220" w:lineRule="auto"/>
        <w:ind w:left="2911"/>
        <w:rPr>
          <w:rFonts w:ascii="宋体" w:hAnsi="宋体" w:eastAsia="宋体" w:cs="宋体"/>
          <w:sz w:val="30"/>
          <w:szCs w:val="30"/>
        </w:rPr>
      </w:pPr>
      <w:r>
        <w:rPr>
          <w:rFonts w:ascii="宋体" w:hAnsi="宋体" w:eastAsia="宋体" w:cs="宋体"/>
          <w:spacing w:val="-5"/>
          <w:sz w:val="30"/>
          <w:szCs w:val="30"/>
        </w:rPr>
        <w:t>一、无串标行为承诺函</w:t>
      </w:r>
    </w:p>
    <w:p w14:paraId="6B917424">
      <w:pPr>
        <w:spacing w:before="321" w:line="225" w:lineRule="auto"/>
        <w:ind w:left="1365"/>
        <w:rPr>
          <w:rFonts w:ascii="宋体" w:hAnsi="宋体" w:eastAsia="宋体" w:cs="宋体"/>
          <w:sz w:val="31"/>
          <w:szCs w:val="31"/>
        </w:rPr>
      </w:pPr>
      <w:r>
        <w:rPr>
          <w:rFonts w:ascii="宋体" w:hAnsi="宋体" w:eastAsia="宋体" w:cs="宋体"/>
          <w:spacing w:val="7"/>
          <w:sz w:val="31"/>
          <w:szCs w:val="31"/>
        </w:rPr>
        <w:t>投标人参加本项目无围标串标行为的承诺函</w:t>
      </w:r>
    </w:p>
    <w:p w14:paraId="737509A7">
      <w:pPr>
        <w:spacing w:before="303" w:line="228" w:lineRule="auto"/>
        <w:ind w:left="33"/>
        <w:rPr>
          <w:rFonts w:ascii="宋体" w:hAnsi="宋体" w:eastAsia="宋体" w:cs="宋体"/>
          <w:sz w:val="20"/>
          <w:szCs w:val="20"/>
        </w:rPr>
      </w:pPr>
      <w:r>
        <w:rPr>
          <w:rFonts w:ascii="宋体" w:hAnsi="宋体" w:eastAsia="宋体" w:cs="宋体"/>
          <w:spacing w:val="-6"/>
          <w:sz w:val="20"/>
          <w:szCs w:val="20"/>
        </w:rPr>
        <w:t>一、 我方承诺无下列视为相互串通投标的情形：</w:t>
      </w:r>
    </w:p>
    <w:p w14:paraId="59B6F80D">
      <w:pPr>
        <w:spacing w:before="151" w:line="228" w:lineRule="auto"/>
        <w:ind w:left="16"/>
        <w:rPr>
          <w:rFonts w:ascii="宋体" w:hAnsi="宋体" w:eastAsia="宋体" w:cs="宋体"/>
          <w:sz w:val="20"/>
          <w:szCs w:val="20"/>
        </w:rPr>
      </w:pPr>
      <w:r>
        <w:rPr>
          <w:rFonts w:ascii="宋体" w:hAnsi="宋体" w:eastAsia="宋体" w:cs="宋体"/>
          <w:spacing w:val="8"/>
          <w:sz w:val="20"/>
          <w:szCs w:val="20"/>
        </w:rPr>
        <w:t>（一）不同投标人的投标文件由同一单位或者个人编制：</w:t>
      </w:r>
    </w:p>
    <w:p w14:paraId="11A18033">
      <w:pPr>
        <w:spacing w:before="153" w:line="355" w:lineRule="auto"/>
        <w:ind w:left="6" w:firstLine="15"/>
        <w:rPr>
          <w:rFonts w:ascii="宋体" w:hAnsi="宋体" w:eastAsia="宋体" w:cs="宋体"/>
          <w:sz w:val="20"/>
          <w:szCs w:val="20"/>
        </w:rPr>
      </w:pPr>
      <w:r>
        <w:rPr>
          <w:rFonts w:ascii="宋体" w:hAnsi="宋体" w:eastAsia="宋体" w:cs="宋体"/>
          <w:spacing w:val="13"/>
          <w:sz w:val="20"/>
          <w:szCs w:val="20"/>
        </w:rPr>
        <w:t>1.采用电子招投标的，不同投标人编制电子投标文件或者资格预审申请文件使用的计算机网卡</w:t>
      </w:r>
      <w:r>
        <w:rPr>
          <w:rFonts w:ascii="宋体" w:hAnsi="宋体" w:eastAsia="宋体" w:cs="宋体"/>
          <w:sz w:val="20"/>
          <w:szCs w:val="20"/>
        </w:rPr>
        <w:t>MAC</w:t>
      </w:r>
      <w:r>
        <w:rPr>
          <w:rFonts w:ascii="宋体" w:hAnsi="宋体" w:eastAsia="宋体" w:cs="宋体"/>
          <w:spacing w:val="2"/>
          <w:sz w:val="20"/>
          <w:szCs w:val="20"/>
        </w:rPr>
        <w:t xml:space="preserve"> </w:t>
      </w:r>
      <w:r>
        <w:rPr>
          <w:rFonts w:ascii="宋体" w:hAnsi="宋体" w:eastAsia="宋体" w:cs="宋体"/>
          <w:spacing w:val="9"/>
          <w:sz w:val="20"/>
          <w:szCs w:val="20"/>
        </w:rPr>
        <w:t>地址、</w:t>
      </w:r>
      <w:r>
        <w:rPr>
          <w:rFonts w:ascii="宋体" w:hAnsi="宋体" w:eastAsia="宋体" w:cs="宋体"/>
          <w:sz w:val="20"/>
          <w:szCs w:val="20"/>
        </w:rPr>
        <w:t>CPU</w:t>
      </w:r>
      <w:r>
        <w:rPr>
          <w:rFonts w:ascii="宋体" w:hAnsi="宋体" w:eastAsia="宋体" w:cs="宋体"/>
          <w:spacing w:val="9"/>
          <w:sz w:val="20"/>
          <w:szCs w:val="20"/>
        </w:rPr>
        <w:t>序列号和硬盘序列号等硬件识别信息均相同的；</w:t>
      </w:r>
    </w:p>
    <w:p w14:paraId="7ADFF607">
      <w:pPr>
        <w:spacing w:before="29" w:line="355" w:lineRule="auto"/>
        <w:ind w:right="1" w:firstLine="8"/>
        <w:rPr>
          <w:rFonts w:hint="eastAsia" w:ascii="宋体" w:hAnsi="宋体" w:eastAsia="宋体" w:cs="宋体"/>
          <w:sz w:val="20"/>
          <w:szCs w:val="20"/>
          <w:lang w:eastAsia="zh-CN"/>
        </w:rPr>
      </w:pPr>
      <w:r>
        <w:rPr>
          <w:rFonts w:ascii="宋体" w:hAnsi="宋体" w:eastAsia="宋体" w:cs="宋体"/>
          <w:spacing w:val="11"/>
          <w:sz w:val="20"/>
          <w:szCs w:val="20"/>
        </w:rPr>
        <w:t>2.采用电子招投标的，不同投标人的电子投</w:t>
      </w:r>
      <w:r>
        <w:rPr>
          <w:rFonts w:ascii="宋体" w:hAnsi="宋体" w:eastAsia="宋体" w:cs="宋体"/>
          <w:spacing w:val="10"/>
          <w:sz w:val="20"/>
          <w:szCs w:val="20"/>
        </w:rPr>
        <w:t>标文件或者资格预审申请文件上传、解密计算机的网卡</w:t>
      </w:r>
      <w:r>
        <w:rPr>
          <w:rFonts w:ascii="宋体" w:hAnsi="宋体" w:eastAsia="宋体" w:cs="宋体"/>
          <w:sz w:val="20"/>
          <w:szCs w:val="20"/>
        </w:rPr>
        <w:t xml:space="preserve"> MAC</w:t>
      </w:r>
      <w:r>
        <w:rPr>
          <w:rFonts w:ascii="宋体" w:hAnsi="宋体" w:eastAsia="宋体" w:cs="宋体"/>
          <w:spacing w:val="11"/>
          <w:sz w:val="20"/>
          <w:szCs w:val="20"/>
        </w:rPr>
        <w:t>地址、</w:t>
      </w:r>
      <w:r>
        <w:rPr>
          <w:rFonts w:ascii="宋体" w:hAnsi="宋体" w:eastAsia="宋体" w:cs="宋体"/>
          <w:sz w:val="20"/>
          <w:szCs w:val="20"/>
        </w:rPr>
        <w:t>CPU</w:t>
      </w:r>
      <w:r>
        <w:rPr>
          <w:rFonts w:ascii="宋体" w:hAnsi="宋体" w:eastAsia="宋体" w:cs="宋体"/>
          <w:spacing w:val="11"/>
          <w:sz w:val="20"/>
          <w:szCs w:val="20"/>
        </w:rPr>
        <w:t>序列号和硬盘序列号等硬件识别信息均相同的（开标现场上传电子投标文件的除外）</w:t>
      </w:r>
      <w:r>
        <w:rPr>
          <w:rFonts w:hint="eastAsia" w:ascii="宋体" w:hAnsi="宋体" w:eastAsia="宋体" w:cs="宋体"/>
          <w:spacing w:val="11"/>
          <w:sz w:val="20"/>
          <w:szCs w:val="20"/>
          <w:lang w:eastAsia="zh-CN"/>
        </w:rPr>
        <w:t>。</w:t>
      </w:r>
    </w:p>
    <w:p w14:paraId="3BEE2804">
      <w:pPr>
        <w:spacing w:before="161" w:line="227" w:lineRule="auto"/>
        <w:ind w:left="10"/>
        <w:rPr>
          <w:rFonts w:ascii="宋体" w:hAnsi="宋体" w:eastAsia="宋体" w:cs="宋体"/>
          <w:sz w:val="20"/>
          <w:szCs w:val="20"/>
        </w:rPr>
      </w:pPr>
      <w:r>
        <w:rPr>
          <w:rFonts w:ascii="宋体" w:hAnsi="宋体" w:eastAsia="宋体" w:cs="宋体"/>
          <w:spacing w:val="9"/>
          <w:sz w:val="20"/>
          <w:szCs w:val="20"/>
        </w:rPr>
        <w:t>3、不同投标人的投标文件异常一致或者投标报价呈规律性差异；</w:t>
      </w:r>
    </w:p>
    <w:p w14:paraId="69ECFB72">
      <w:pPr>
        <w:spacing w:before="156" w:line="228" w:lineRule="auto"/>
        <w:ind w:left="16"/>
        <w:rPr>
          <w:rFonts w:ascii="宋体" w:hAnsi="宋体" w:eastAsia="宋体" w:cs="宋体"/>
          <w:sz w:val="20"/>
          <w:szCs w:val="20"/>
        </w:rPr>
      </w:pPr>
      <w:r>
        <w:rPr>
          <w:rFonts w:ascii="宋体" w:hAnsi="宋体" w:eastAsia="宋体" w:cs="宋体"/>
          <w:spacing w:val="9"/>
          <w:sz w:val="20"/>
          <w:szCs w:val="20"/>
        </w:rPr>
        <w:t>（1）不同投标人的投标文件经查重分析，存在两处及以上细节错误</w:t>
      </w:r>
      <w:r>
        <w:rPr>
          <w:rFonts w:ascii="宋体" w:hAnsi="宋体" w:eastAsia="宋体" w:cs="宋体"/>
          <w:spacing w:val="8"/>
          <w:sz w:val="20"/>
          <w:szCs w:val="20"/>
        </w:rPr>
        <w:t>的；</w:t>
      </w:r>
    </w:p>
    <w:p w14:paraId="077358B6">
      <w:pPr>
        <w:spacing w:before="153" w:line="227" w:lineRule="auto"/>
        <w:ind w:left="16"/>
        <w:rPr>
          <w:rFonts w:ascii="宋体" w:hAnsi="宋体" w:eastAsia="宋体" w:cs="宋体"/>
          <w:sz w:val="20"/>
          <w:szCs w:val="20"/>
        </w:rPr>
      </w:pPr>
      <w:r>
        <w:rPr>
          <w:rFonts w:ascii="宋体" w:hAnsi="宋体" w:eastAsia="宋体" w:cs="宋体"/>
          <w:spacing w:val="9"/>
          <w:sz w:val="20"/>
          <w:szCs w:val="20"/>
        </w:rPr>
        <w:t>（2）不同投标人的投标报价呈等差数列或者规律</w:t>
      </w:r>
      <w:r>
        <w:rPr>
          <w:rFonts w:ascii="宋体" w:hAnsi="宋体" w:eastAsia="宋体" w:cs="宋体"/>
          <w:spacing w:val="8"/>
          <w:sz w:val="20"/>
          <w:szCs w:val="20"/>
        </w:rPr>
        <w:t>性的百分比；</w:t>
      </w:r>
    </w:p>
    <w:p w14:paraId="0E42639A">
      <w:pPr>
        <w:spacing w:before="152" w:line="227" w:lineRule="auto"/>
        <w:ind w:left="16"/>
        <w:rPr>
          <w:rFonts w:ascii="宋体" w:hAnsi="宋体" w:eastAsia="宋体" w:cs="宋体"/>
          <w:sz w:val="20"/>
          <w:szCs w:val="20"/>
        </w:rPr>
      </w:pPr>
      <w:r>
        <w:rPr>
          <w:rFonts w:ascii="宋体" w:hAnsi="宋体" w:eastAsia="宋体" w:cs="宋体"/>
          <w:spacing w:val="9"/>
          <w:sz w:val="20"/>
          <w:szCs w:val="20"/>
        </w:rPr>
        <w:t>（3）不同投标人的投标文件异常一致或者投标报价呈规律性差异的其他情形。</w:t>
      </w:r>
    </w:p>
    <w:p w14:paraId="0BE51694">
      <w:pPr>
        <w:spacing w:before="155" w:line="228" w:lineRule="auto"/>
        <w:ind w:left="5"/>
        <w:rPr>
          <w:rFonts w:ascii="宋体" w:hAnsi="宋体" w:eastAsia="宋体" w:cs="宋体"/>
          <w:sz w:val="20"/>
          <w:szCs w:val="20"/>
        </w:rPr>
      </w:pPr>
      <w:r>
        <w:rPr>
          <w:rFonts w:ascii="宋体" w:hAnsi="宋体" w:eastAsia="宋体" w:cs="宋体"/>
          <w:spacing w:val="9"/>
          <w:sz w:val="20"/>
          <w:szCs w:val="20"/>
        </w:rPr>
        <w:t>4、不同投标人的投标文件由同一投标人的附属设备打印、复印的。</w:t>
      </w:r>
    </w:p>
    <w:p w14:paraId="41B38B0A">
      <w:pPr>
        <w:spacing w:before="155" w:line="228" w:lineRule="auto"/>
        <w:ind w:left="16"/>
        <w:rPr>
          <w:rFonts w:ascii="宋体" w:hAnsi="宋体" w:eastAsia="宋体" w:cs="宋体"/>
          <w:sz w:val="20"/>
          <w:szCs w:val="20"/>
        </w:rPr>
      </w:pPr>
      <w:r>
        <w:rPr>
          <w:rFonts w:ascii="宋体" w:hAnsi="宋体" w:eastAsia="宋体" w:cs="宋体"/>
          <w:spacing w:val="8"/>
          <w:sz w:val="20"/>
          <w:szCs w:val="20"/>
        </w:rPr>
        <w:t>（一）不同投标人委托同一单位或者个人办理投标事宜；</w:t>
      </w:r>
    </w:p>
    <w:p w14:paraId="3C693199">
      <w:pPr>
        <w:spacing w:before="150" w:line="228" w:lineRule="auto"/>
        <w:ind w:left="16"/>
        <w:rPr>
          <w:rFonts w:ascii="宋体" w:hAnsi="宋体" w:eastAsia="宋体" w:cs="宋体"/>
          <w:sz w:val="20"/>
          <w:szCs w:val="20"/>
        </w:rPr>
      </w:pPr>
      <w:r>
        <w:rPr>
          <w:rFonts w:ascii="宋体" w:hAnsi="宋体" w:eastAsia="宋体" w:cs="宋体"/>
          <w:spacing w:val="9"/>
          <w:sz w:val="20"/>
          <w:szCs w:val="20"/>
        </w:rPr>
        <w:t>（二）不同投标人的法定代表人、委托代理人、项目负责人等人员有在同一个单位缴纳社会保险；</w:t>
      </w:r>
    </w:p>
    <w:p w14:paraId="1B923CA4">
      <w:pPr>
        <w:spacing w:before="155" w:line="228" w:lineRule="auto"/>
        <w:ind w:left="16"/>
        <w:rPr>
          <w:rFonts w:ascii="宋体" w:hAnsi="宋体" w:eastAsia="宋体" w:cs="宋体"/>
          <w:sz w:val="20"/>
          <w:szCs w:val="20"/>
        </w:rPr>
      </w:pPr>
      <w:r>
        <w:rPr>
          <w:rFonts w:ascii="宋体" w:hAnsi="宋体" w:eastAsia="宋体" w:cs="宋体"/>
          <w:spacing w:val="9"/>
          <w:sz w:val="20"/>
          <w:szCs w:val="20"/>
        </w:rPr>
        <w:t>（三）不同投标人的投标文件载明的项目管理成员为同一人或同一单位；</w:t>
      </w:r>
    </w:p>
    <w:p w14:paraId="77D55DEC">
      <w:pPr>
        <w:spacing w:before="154" w:line="228" w:lineRule="auto"/>
        <w:ind w:left="16"/>
        <w:rPr>
          <w:rFonts w:ascii="宋体" w:hAnsi="宋体" w:eastAsia="宋体" w:cs="宋体"/>
          <w:sz w:val="20"/>
          <w:szCs w:val="20"/>
        </w:rPr>
      </w:pPr>
      <w:r>
        <w:rPr>
          <w:rFonts w:ascii="宋体" w:hAnsi="宋体" w:eastAsia="宋体" w:cs="宋体"/>
          <w:spacing w:val="8"/>
          <w:sz w:val="20"/>
          <w:szCs w:val="20"/>
        </w:rPr>
        <w:t>（四）不同投标人的投标文件相互混装</w:t>
      </w:r>
    </w:p>
    <w:p w14:paraId="0A9FC84F">
      <w:pPr>
        <w:pStyle w:val="2"/>
        <w:spacing w:line="252" w:lineRule="auto"/>
      </w:pPr>
    </w:p>
    <w:p w14:paraId="71FF6595">
      <w:pPr>
        <w:spacing w:before="65" w:line="228" w:lineRule="auto"/>
        <w:ind w:left="36"/>
        <w:rPr>
          <w:rFonts w:ascii="宋体" w:hAnsi="宋体" w:eastAsia="宋体" w:cs="宋体"/>
          <w:sz w:val="20"/>
          <w:szCs w:val="20"/>
        </w:rPr>
      </w:pPr>
      <w:r>
        <w:rPr>
          <w:rFonts w:ascii="宋体" w:hAnsi="宋体" w:eastAsia="宋体" w:cs="宋体"/>
          <w:spacing w:val="-8"/>
          <w:sz w:val="20"/>
          <w:szCs w:val="20"/>
        </w:rPr>
        <w:t>二、 我方承诺无下列恶意串通的情形：</w:t>
      </w:r>
    </w:p>
    <w:p w14:paraId="1F2F4E5A">
      <w:pPr>
        <w:spacing w:before="152" w:line="299" w:lineRule="auto"/>
        <w:ind w:left="5" w:right="1" w:firstLine="37"/>
        <w:rPr>
          <w:rFonts w:ascii="宋体" w:hAnsi="宋体" w:eastAsia="宋体" w:cs="宋体"/>
          <w:sz w:val="20"/>
          <w:szCs w:val="20"/>
        </w:rPr>
      </w:pPr>
      <w:r>
        <w:rPr>
          <w:rFonts w:ascii="宋体" w:hAnsi="宋体" w:eastAsia="宋体" w:cs="宋体"/>
          <w:spacing w:val="12"/>
          <w:sz w:val="20"/>
          <w:szCs w:val="20"/>
        </w:rPr>
        <w:t>(1)供应商直接或者间接从采购人或者采购代理机构处获得其他供应商的相关信息并修改其</w:t>
      </w:r>
      <w:r>
        <w:rPr>
          <w:rFonts w:ascii="宋体" w:hAnsi="宋体" w:eastAsia="宋体" w:cs="宋体"/>
          <w:spacing w:val="11"/>
          <w:sz w:val="20"/>
          <w:szCs w:val="20"/>
        </w:rPr>
        <w:t>响应文</w:t>
      </w:r>
      <w:r>
        <w:rPr>
          <w:rFonts w:ascii="宋体" w:hAnsi="宋体" w:eastAsia="宋体" w:cs="宋体"/>
          <w:sz w:val="20"/>
          <w:szCs w:val="20"/>
        </w:rPr>
        <w:t>件；</w:t>
      </w:r>
    </w:p>
    <w:p w14:paraId="1E69EA4A">
      <w:pPr>
        <w:spacing w:before="153" w:line="228" w:lineRule="auto"/>
        <w:ind w:left="43"/>
        <w:rPr>
          <w:rFonts w:ascii="宋体" w:hAnsi="宋体" w:eastAsia="宋体" w:cs="宋体"/>
          <w:sz w:val="20"/>
          <w:szCs w:val="20"/>
        </w:rPr>
      </w:pPr>
      <w:r>
        <w:rPr>
          <w:rFonts w:ascii="宋体" w:hAnsi="宋体" w:eastAsia="宋体" w:cs="宋体"/>
          <w:spacing w:val="8"/>
          <w:sz w:val="20"/>
          <w:szCs w:val="20"/>
        </w:rPr>
        <w:t>(2)供应商按照采购人或者采购代理机构的授意撤换</w:t>
      </w:r>
      <w:r>
        <w:rPr>
          <w:rFonts w:ascii="宋体" w:hAnsi="宋体" w:eastAsia="宋体" w:cs="宋体"/>
          <w:spacing w:val="7"/>
          <w:sz w:val="20"/>
          <w:szCs w:val="20"/>
        </w:rPr>
        <w:t>、修改响应文件；</w:t>
      </w:r>
    </w:p>
    <w:p w14:paraId="150A744A">
      <w:pPr>
        <w:spacing w:before="151" w:line="227" w:lineRule="auto"/>
        <w:ind w:left="43"/>
        <w:rPr>
          <w:rFonts w:ascii="宋体" w:hAnsi="宋体" w:eastAsia="宋体" w:cs="宋体"/>
          <w:sz w:val="20"/>
          <w:szCs w:val="20"/>
        </w:rPr>
      </w:pPr>
      <w:r>
        <w:rPr>
          <w:rFonts w:ascii="宋体" w:hAnsi="宋体" w:eastAsia="宋体" w:cs="宋体"/>
          <w:spacing w:val="8"/>
          <w:sz w:val="20"/>
          <w:szCs w:val="20"/>
        </w:rPr>
        <w:t>(3)供应商之间协商报价、技术方案等响应文件或者响应文件的实质性内容；</w:t>
      </w:r>
    </w:p>
    <w:p w14:paraId="1F5BB9E4">
      <w:pPr>
        <w:spacing w:before="155" w:line="228" w:lineRule="auto"/>
        <w:ind w:left="43"/>
        <w:rPr>
          <w:rFonts w:hint="eastAsia" w:ascii="宋体" w:hAnsi="宋体" w:eastAsia="宋体" w:cs="宋体"/>
          <w:sz w:val="20"/>
          <w:szCs w:val="20"/>
          <w:lang w:eastAsia="zh-CN"/>
        </w:rPr>
      </w:pPr>
      <w:r>
        <w:rPr>
          <w:rFonts w:ascii="宋体" w:hAnsi="宋体" w:eastAsia="宋体" w:cs="宋体"/>
          <w:spacing w:val="8"/>
          <w:sz w:val="20"/>
          <w:szCs w:val="20"/>
        </w:rPr>
        <w:t>(4)属于同一集团、协会、商会等组织成员的供应商按照该组织要求协同参加政府采购活动</w:t>
      </w:r>
      <w:r>
        <w:rPr>
          <w:rFonts w:hint="eastAsia" w:ascii="宋体" w:hAnsi="宋体" w:eastAsia="宋体" w:cs="宋体"/>
          <w:spacing w:val="8"/>
          <w:sz w:val="20"/>
          <w:szCs w:val="20"/>
          <w:lang w:eastAsia="zh-CN"/>
        </w:rPr>
        <w:t>；</w:t>
      </w:r>
    </w:p>
    <w:p w14:paraId="140A0D00">
      <w:pPr>
        <w:spacing w:before="155" w:line="297" w:lineRule="auto"/>
        <w:ind w:left="8" w:right="1" w:firstLine="35"/>
        <w:rPr>
          <w:rFonts w:ascii="宋体" w:hAnsi="宋体" w:eastAsia="宋体" w:cs="宋体"/>
          <w:sz w:val="20"/>
          <w:szCs w:val="20"/>
        </w:rPr>
      </w:pPr>
      <w:r>
        <w:rPr>
          <w:rFonts w:ascii="宋体" w:hAnsi="宋体" w:eastAsia="宋体" w:cs="宋体"/>
          <w:spacing w:val="10"/>
          <w:sz w:val="20"/>
          <w:szCs w:val="20"/>
        </w:rPr>
        <w:t>(5)供应商之间事先约定一致抬高或者压低报</w:t>
      </w:r>
      <w:r>
        <w:rPr>
          <w:rFonts w:ascii="宋体" w:hAnsi="宋体" w:eastAsia="宋体" w:cs="宋体"/>
          <w:spacing w:val="9"/>
          <w:sz w:val="20"/>
          <w:szCs w:val="20"/>
        </w:rPr>
        <w:t>价，或者在政府采购活动中事先约定轮流以 高价位或</w:t>
      </w:r>
      <w:r>
        <w:rPr>
          <w:rFonts w:ascii="宋体" w:hAnsi="宋体" w:eastAsia="宋体" w:cs="宋体"/>
          <w:sz w:val="20"/>
          <w:szCs w:val="20"/>
        </w:rPr>
        <w:t xml:space="preserve"> </w:t>
      </w:r>
      <w:r>
        <w:rPr>
          <w:rFonts w:ascii="宋体" w:hAnsi="宋体" w:eastAsia="宋体" w:cs="宋体"/>
          <w:spacing w:val="9"/>
          <w:sz w:val="20"/>
          <w:szCs w:val="20"/>
        </w:rPr>
        <w:t>者低价位成交，或者事先约定由某一特定供应商成交，然后再参加竞标；</w:t>
      </w:r>
    </w:p>
    <w:p w14:paraId="10F1F725">
      <w:pPr>
        <w:spacing w:before="155" w:line="228" w:lineRule="auto"/>
        <w:ind w:left="43"/>
        <w:rPr>
          <w:rFonts w:ascii="宋体" w:hAnsi="宋体" w:eastAsia="宋体" w:cs="宋体"/>
          <w:sz w:val="20"/>
          <w:szCs w:val="20"/>
        </w:rPr>
      </w:pPr>
      <w:r>
        <w:rPr>
          <w:rFonts w:ascii="宋体" w:hAnsi="宋体" w:eastAsia="宋体" w:cs="宋体"/>
          <w:spacing w:val="8"/>
          <w:sz w:val="20"/>
          <w:szCs w:val="20"/>
        </w:rPr>
        <w:t>(6)供应商之间商定部分供应商放弃参加政府采购活</w:t>
      </w:r>
      <w:r>
        <w:rPr>
          <w:rFonts w:ascii="宋体" w:hAnsi="宋体" w:eastAsia="宋体" w:cs="宋体"/>
          <w:spacing w:val="7"/>
          <w:sz w:val="20"/>
          <w:szCs w:val="20"/>
        </w:rPr>
        <w:t>动或者放弃成交；</w:t>
      </w:r>
    </w:p>
    <w:p w14:paraId="1BFD5F93">
      <w:pPr>
        <w:spacing w:before="153" w:line="298" w:lineRule="auto"/>
        <w:ind w:left="6" w:right="3" w:firstLine="36"/>
        <w:rPr>
          <w:rFonts w:ascii="宋体" w:hAnsi="宋体" w:eastAsia="宋体" w:cs="宋体"/>
          <w:sz w:val="20"/>
          <w:szCs w:val="20"/>
        </w:rPr>
      </w:pPr>
      <w:r>
        <w:rPr>
          <w:rFonts w:ascii="宋体" w:hAnsi="宋体" w:eastAsia="宋体" w:cs="宋体"/>
          <w:spacing w:val="7"/>
          <w:sz w:val="20"/>
          <w:szCs w:val="20"/>
        </w:rPr>
        <w:t>(7)供应商与采购人或者采购代理机构之间、供应商相互之间，为谋求特定供应商成交或者排斥其他</w:t>
      </w:r>
      <w:r>
        <w:rPr>
          <w:rFonts w:ascii="宋体" w:hAnsi="宋体" w:eastAsia="宋体" w:cs="宋体"/>
          <w:spacing w:val="8"/>
          <w:sz w:val="20"/>
          <w:szCs w:val="20"/>
        </w:rPr>
        <w:t xml:space="preserve"> 供应商的其他串通行为。</w:t>
      </w:r>
    </w:p>
    <w:p w14:paraId="0F7E55A8">
      <w:pPr>
        <w:spacing w:before="250" w:line="353" w:lineRule="auto"/>
        <w:ind w:left="46" w:right="140" w:firstLine="439"/>
        <w:rPr>
          <w:rFonts w:ascii="宋体" w:hAnsi="宋体" w:eastAsia="宋体" w:cs="宋体"/>
          <w:sz w:val="20"/>
          <w:szCs w:val="20"/>
        </w:rPr>
      </w:pPr>
      <w:r>
        <w:rPr>
          <w:rFonts w:ascii="宋体" w:hAnsi="宋体" w:eastAsia="宋体" w:cs="宋体"/>
          <w:b/>
          <w:bCs/>
          <w:spacing w:val="9"/>
          <w:sz w:val="20"/>
          <w:szCs w:val="20"/>
        </w:rPr>
        <w:t>以上情形一经核查属实，</w:t>
      </w:r>
      <w:r>
        <w:rPr>
          <w:rFonts w:ascii="宋体" w:hAnsi="宋体" w:eastAsia="宋体" w:cs="宋体"/>
          <w:spacing w:val="9"/>
          <w:sz w:val="20"/>
          <w:szCs w:val="20"/>
        </w:rPr>
        <w:t xml:space="preserve"> </w:t>
      </w:r>
      <w:r>
        <w:rPr>
          <w:rFonts w:ascii="宋体" w:hAnsi="宋体" w:eastAsia="宋体" w:cs="宋体"/>
          <w:b/>
          <w:bCs/>
          <w:spacing w:val="9"/>
          <w:sz w:val="20"/>
          <w:szCs w:val="20"/>
        </w:rPr>
        <w:t>我方愿意承担一切后果，接受政府采购监管部门对</w:t>
      </w:r>
      <w:r>
        <w:rPr>
          <w:rFonts w:ascii="宋体" w:hAnsi="宋体" w:eastAsia="宋体" w:cs="宋体"/>
          <w:b/>
          <w:bCs/>
          <w:spacing w:val="8"/>
          <w:sz w:val="20"/>
          <w:szCs w:val="20"/>
        </w:rPr>
        <w:t>我方认定</w:t>
      </w:r>
      <w:r>
        <w:rPr>
          <w:rFonts w:ascii="宋体" w:hAnsi="宋体" w:eastAsia="宋体" w:cs="宋体"/>
          <w:spacing w:val="8"/>
          <w:sz w:val="20"/>
          <w:szCs w:val="20"/>
        </w:rPr>
        <w:t xml:space="preserve"> </w:t>
      </w:r>
      <w:r>
        <w:rPr>
          <w:rFonts w:ascii="宋体" w:hAnsi="宋体" w:eastAsia="宋体" w:cs="宋体"/>
          <w:b/>
          <w:bCs/>
          <w:spacing w:val="8"/>
          <w:sz w:val="20"/>
          <w:szCs w:val="20"/>
        </w:rPr>
        <w:t>存在</w:t>
      </w:r>
      <w:r>
        <w:rPr>
          <w:rFonts w:ascii="宋体" w:hAnsi="宋体" w:eastAsia="宋体" w:cs="宋体"/>
          <w:sz w:val="20"/>
          <w:szCs w:val="20"/>
        </w:rPr>
        <w:t xml:space="preserve"> </w:t>
      </w:r>
      <w:r>
        <w:rPr>
          <w:rFonts w:ascii="宋体" w:hAnsi="宋体" w:eastAsia="宋体" w:cs="宋体"/>
          <w:b/>
          <w:bCs/>
          <w:spacing w:val="7"/>
          <w:sz w:val="20"/>
          <w:szCs w:val="20"/>
        </w:rPr>
        <w:t>围标串标行为，并不再寻求任何旨在减轻或者免除法律责任的辩解。</w:t>
      </w:r>
    </w:p>
    <w:p w14:paraId="27CC8D7F">
      <w:pPr>
        <w:spacing w:before="34" w:line="228" w:lineRule="auto"/>
        <w:ind w:left="8"/>
        <w:rPr>
          <w:rFonts w:ascii="宋体" w:hAnsi="宋体" w:eastAsia="宋体" w:cs="宋体"/>
          <w:sz w:val="20"/>
          <w:szCs w:val="20"/>
        </w:rPr>
      </w:pPr>
      <w:r>
        <w:rPr>
          <w:rFonts w:ascii="宋体" w:hAnsi="宋体" w:eastAsia="宋体" w:cs="宋体"/>
          <w:spacing w:val="7"/>
          <w:sz w:val="20"/>
          <w:szCs w:val="20"/>
        </w:rPr>
        <w:t>投标人名称(电子签章)：</w:t>
      </w:r>
    </w:p>
    <w:p w14:paraId="6D2A624A">
      <w:pPr>
        <w:pStyle w:val="2"/>
        <w:spacing w:line="349" w:lineRule="auto"/>
      </w:pPr>
    </w:p>
    <w:p w14:paraId="76580617">
      <w:pPr>
        <w:spacing w:before="65" w:line="228" w:lineRule="auto"/>
        <w:ind w:left="3632"/>
        <w:rPr>
          <w:rFonts w:ascii="宋体" w:hAnsi="宋体" w:eastAsia="宋体" w:cs="宋体"/>
          <w:sz w:val="20"/>
          <w:szCs w:val="20"/>
        </w:rPr>
        <w:sectPr>
          <w:footerReference r:id="rId32" w:type="default"/>
          <w:pgSz w:w="11906" w:h="16839"/>
          <w:pgMar w:top="1440" w:right="1800" w:bottom="1440" w:left="1800" w:header="0" w:footer="966" w:gutter="0"/>
          <w:pgNumType w:fmt="decimal"/>
          <w:cols w:space="720" w:num="1"/>
        </w:sect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13"/>
          <w:sz w:val="20"/>
          <w:szCs w:val="20"/>
        </w:rPr>
        <w:t xml:space="preserve">  </w:t>
      </w:r>
      <w:r>
        <w:rPr>
          <w:rFonts w:ascii="宋体" w:hAnsi="宋体" w:eastAsia="宋体" w:cs="宋体"/>
          <w:spacing w:val="-6"/>
          <w:sz w:val="20"/>
          <w:szCs w:val="20"/>
        </w:rPr>
        <w:t>月</w:t>
      </w:r>
      <w:r>
        <w:rPr>
          <w:rFonts w:ascii="宋体" w:hAnsi="宋体" w:eastAsia="宋体" w:cs="宋体"/>
          <w:spacing w:val="20"/>
          <w:sz w:val="20"/>
          <w:szCs w:val="20"/>
        </w:rPr>
        <w:t xml:space="preserve">   </w:t>
      </w:r>
      <w:r>
        <w:rPr>
          <w:rFonts w:ascii="宋体" w:hAnsi="宋体" w:eastAsia="宋体" w:cs="宋体"/>
          <w:spacing w:val="-6"/>
          <w:sz w:val="20"/>
          <w:szCs w:val="20"/>
        </w:rPr>
        <w:t>日</w:t>
      </w:r>
    </w:p>
    <w:p w14:paraId="0AA96A06">
      <w:pPr>
        <w:spacing w:before="78" w:line="220" w:lineRule="auto"/>
        <w:jc w:val="center"/>
        <w:rPr>
          <w:rFonts w:ascii="宋体" w:hAnsi="宋体" w:eastAsia="宋体" w:cs="宋体"/>
          <w:sz w:val="24"/>
          <w:szCs w:val="24"/>
        </w:rPr>
      </w:pPr>
      <w:r>
        <w:rPr>
          <w:rFonts w:ascii="宋体" w:hAnsi="宋体" w:eastAsia="宋体" w:cs="宋体"/>
          <w:b/>
          <w:bCs/>
          <w:spacing w:val="-12"/>
          <w:sz w:val="24"/>
          <w:szCs w:val="24"/>
        </w:rPr>
        <w:t>资格声明函</w:t>
      </w:r>
    </w:p>
    <w:p w14:paraId="40E16F74">
      <w:pPr>
        <w:pStyle w:val="2"/>
        <w:spacing w:line="378" w:lineRule="auto"/>
      </w:pPr>
    </w:p>
    <w:p w14:paraId="24DFE964">
      <w:pPr>
        <w:spacing w:before="78" w:line="219" w:lineRule="auto"/>
        <w:ind w:left="23"/>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41"/>
          <w:sz w:val="24"/>
          <w:szCs w:val="24"/>
          <w:u w:val="single" w:color="auto"/>
        </w:rPr>
        <w:t xml:space="preserve"> </w:t>
      </w:r>
      <w:r>
        <w:rPr>
          <w:rFonts w:ascii="宋体" w:hAnsi="宋体" w:eastAsia="宋体" w:cs="宋体"/>
          <w:spacing w:val="-18"/>
          <w:sz w:val="24"/>
          <w:szCs w:val="24"/>
          <w:u w:val="single" w:color="auto"/>
        </w:rPr>
        <w:t>[采购组织机构]</w:t>
      </w:r>
      <w:r>
        <w:rPr>
          <w:rFonts w:ascii="宋体" w:hAnsi="宋体" w:eastAsia="宋体" w:cs="宋体"/>
          <w:spacing w:val="-18"/>
          <w:sz w:val="24"/>
          <w:szCs w:val="24"/>
        </w:rPr>
        <w:t>：</w:t>
      </w:r>
    </w:p>
    <w:p w14:paraId="3D6E03A8">
      <w:pPr>
        <w:pStyle w:val="2"/>
        <w:spacing w:line="350" w:lineRule="auto"/>
      </w:pPr>
    </w:p>
    <w:p w14:paraId="3BBF023C">
      <w:pPr>
        <w:spacing w:before="78" w:line="219" w:lineRule="auto"/>
        <w:ind w:left="694"/>
        <w:rPr>
          <w:rFonts w:ascii="宋体" w:hAnsi="宋体" w:eastAsia="宋体" w:cs="宋体"/>
          <w:sz w:val="24"/>
          <w:szCs w:val="24"/>
        </w:rPr>
      </w:pPr>
      <w:r>
        <w:rPr>
          <w:rFonts w:ascii="宋体" w:hAnsi="宋体" w:eastAsia="宋体" w:cs="宋体"/>
          <w:spacing w:val="-15"/>
          <w:sz w:val="24"/>
          <w:szCs w:val="24"/>
          <w:u w:val="single" w:color="auto"/>
        </w:rPr>
        <w:t>(</w:t>
      </w:r>
      <w:r>
        <w:rPr>
          <w:rFonts w:ascii="宋体" w:hAnsi="宋体" w:eastAsia="宋体" w:cs="宋体"/>
          <w:spacing w:val="-35"/>
          <w:sz w:val="24"/>
          <w:szCs w:val="24"/>
          <w:u w:val="single" w:color="auto"/>
        </w:rPr>
        <w:t xml:space="preserve"> </w:t>
      </w:r>
      <w:r>
        <w:rPr>
          <w:rFonts w:ascii="宋体" w:hAnsi="宋体" w:eastAsia="宋体" w:cs="宋体"/>
          <w:spacing w:val="-15"/>
          <w:sz w:val="24"/>
          <w:szCs w:val="24"/>
          <w:u w:val="single" w:color="auto"/>
        </w:rPr>
        <w:t>供</w:t>
      </w:r>
      <w:r>
        <w:rPr>
          <w:rFonts w:ascii="宋体" w:hAnsi="宋体" w:eastAsia="宋体" w:cs="宋体"/>
          <w:spacing w:val="-51"/>
          <w:sz w:val="24"/>
          <w:szCs w:val="24"/>
          <w:u w:val="single" w:color="auto"/>
        </w:rPr>
        <w:t xml:space="preserve"> </w:t>
      </w:r>
      <w:r>
        <w:rPr>
          <w:rFonts w:ascii="宋体" w:hAnsi="宋体" w:eastAsia="宋体" w:cs="宋体"/>
          <w:spacing w:val="-15"/>
          <w:sz w:val="24"/>
          <w:szCs w:val="24"/>
          <w:u w:val="single" w:color="auto"/>
        </w:rPr>
        <w:t>应</w:t>
      </w:r>
      <w:r>
        <w:rPr>
          <w:rFonts w:ascii="宋体" w:hAnsi="宋体" w:eastAsia="宋体" w:cs="宋体"/>
          <w:spacing w:val="-46"/>
          <w:sz w:val="24"/>
          <w:szCs w:val="24"/>
          <w:u w:val="single" w:color="auto"/>
        </w:rPr>
        <w:t xml:space="preserve"> </w:t>
      </w:r>
      <w:r>
        <w:rPr>
          <w:rFonts w:ascii="宋体" w:hAnsi="宋体" w:eastAsia="宋体" w:cs="宋体"/>
          <w:spacing w:val="-15"/>
          <w:sz w:val="24"/>
          <w:szCs w:val="24"/>
          <w:u w:val="single" w:color="auto"/>
        </w:rPr>
        <w:t>商</w:t>
      </w:r>
      <w:r>
        <w:rPr>
          <w:rFonts w:ascii="宋体" w:hAnsi="宋体" w:eastAsia="宋体" w:cs="宋体"/>
          <w:spacing w:val="-47"/>
          <w:sz w:val="24"/>
          <w:szCs w:val="24"/>
          <w:u w:val="single" w:color="auto"/>
        </w:rPr>
        <w:t xml:space="preserve"> </w:t>
      </w:r>
      <w:r>
        <w:rPr>
          <w:rFonts w:ascii="宋体" w:hAnsi="宋体" w:eastAsia="宋体" w:cs="宋体"/>
          <w:spacing w:val="-15"/>
          <w:sz w:val="24"/>
          <w:szCs w:val="24"/>
          <w:u w:val="single" w:color="auto"/>
        </w:rPr>
        <w:t>名</w:t>
      </w:r>
      <w:r>
        <w:rPr>
          <w:rFonts w:ascii="宋体" w:hAnsi="宋体" w:eastAsia="宋体" w:cs="宋体"/>
          <w:spacing w:val="-52"/>
          <w:sz w:val="24"/>
          <w:szCs w:val="24"/>
          <w:u w:val="single" w:color="auto"/>
        </w:rPr>
        <w:t xml:space="preserve"> </w:t>
      </w:r>
      <w:r>
        <w:rPr>
          <w:rFonts w:ascii="宋体" w:hAnsi="宋体" w:eastAsia="宋体" w:cs="宋体"/>
          <w:spacing w:val="-15"/>
          <w:sz w:val="24"/>
          <w:szCs w:val="24"/>
          <w:u w:val="single" w:color="auto"/>
        </w:rPr>
        <w:t>称</w:t>
      </w:r>
      <w:r>
        <w:rPr>
          <w:rFonts w:ascii="宋体" w:hAnsi="宋体" w:eastAsia="宋体" w:cs="宋体"/>
          <w:spacing w:val="-50"/>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43"/>
          <w:sz w:val="24"/>
          <w:szCs w:val="24"/>
          <w:u w:val="single" w:color="auto"/>
        </w:rPr>
        <w:t xml:space="preserve"> </w:t>
      </w:r>
      <w:r>
        <w:rPr>
          <w:rFonts w:ascii="宋体" w:hAnsi="宋体" w:eastAsia="宋体" w:cs="宋体"/>
          <w:spacing w:val="-15"/>
          <w:sz w:val="24"/>
          <w:szCs w:val="24"/>
        </w:rPr>
        <w:t xml:space="preserve"> 系</w:t>
      </w:r>
      <w:r>
        <w:rPr>
          <w:rFonts w:ascii="宋体" w:hAnsi="宋体" w:eastAsia="宋体" w:cs="宋体"/>
          <w:spacing w:val="-28"/>
          <w:sz w:val="24"/>
          <w:szCs w:val="24"/>
        </w:rPr>
        <w:t xml:space="preserve"> </w:t>
      </w:r>
      <w:r>
        <w:rPr>
          <w:rFonts w:ascii="宋体" w:hAnsi="宋体" w:eastAsia="宋体" w:cs="宋体"/>
          <w:spacing w:val="-15"/>
          <w:sz w:val="24"/>
          <w:szCs w:val="24"/>
        </w:rPr>
        <w:t>中</w:t>
      </w:r>
      <w:r>
        <w:rPr>
          <w:rFonts w:ascii="宋体" w:hAnsi="宋体" w:eastAsia="宋体" w:cs="宋体"/>
          <w:spacing w:val="-50"/>
          <w:sz w:val="24"/>
          <w:szCs w:val="24"/>
        </w:rPr>
        <w:t xml:space="preserve"> </w:t>
      </w:r>
      <w:r>
        <w:rPr>
          <w:rFonts w:ascii="宋体" w:hAnsi="宋体" w:eastAsia="宋体" w:cs="宋体"/>
          <w:spacing w:val="-15"/>
          <w:sz w:val="24"/>
          <w:szCs w:val="24"/>
        </w:rPr>
        <w:t>华</w:t>
      </w:r>
      <w:r>
        <w:rPr>
          <w:rFonts w:ascii="宋体" w:hAnsi="宋体" w:eastAsia="宋体" w:cs="宋体"/>
          <w:spacing w:val="-49"/>
          <w:sz w:val="24"/>
          <w:szCs w:val="24"/>
        </w:rPr>
        <w:t xml:space="preserve"> </w:t>
      </w:r>
      <w:r>
        <w:rPr>
          <w:rFonts w:ascii="宋体" w:hAnsi="宋体" w:eastAsia="宋体" w:cs="宋体"/>
          <w:spacing w:val="-15"/>
          <w:sz w:val="24"/>
          <w:szCs w:val="24"/>
        </w:rPr>
        <w:t>人</w:t>
      </w:r>
      <w:r>
        <w:rPr>
          <w:rFonts w:ascii="宋体" w:hAnsi="宋体" w:eastAsia="宋体" w:cs="宋体"/>
          <w:spacing w:val="-27"/>
          <w:sz w:val="24"/>
          <w:szCs w:val="24"/>
        </w:rPr>
        <w:t xml:space="preserve"> </w:t>
      </w:r>
      <w:r>
        <w:rPr>
          <w:rFonts w:ascii="宋体" w:hAnsi="宋体" w:eastAsia="宋体" w:cs="宋体"/>
          <w:spacing w:val="-15"/>
          <w:sz w:val="24"/>
          <w:szCs w:val="24"/>
        </w:rPr>
        <w:t>民</w:t>
      </w:r>
      <w:r>
        <w:rPr>
          <w:rFonts w:ascii="宋体" w:hAnsi="宋体" w:eastAsia="宋体" w:cs="宋体"/>
          <w:spacing w:val="-52"/>
          <w:sz w:val="24"/>
          <w:szCs w:val="24"/>
        </w:rPr>
        <w:t xml:space="preserve"> </w:t>
      </w:r>
      <w:r>
        <w:rPr>
          <w:rFonts w:ascii="宋体" w:hAnsi="宋体" w:eastAsia="宋体" w:cs="宋体"/>
          <w:spacing w:val="-15"/>
          <w:sz w:val="24"/>
          <w:szCs w:val="24"/>
        </w:rPr>
        <w:t>共</w:t>
      </w:r>
      <w:r>
        <w:rPr>
          <w:rFonts w:ascii="宋体" w:hAnsi="宋体" w:eastAsia="宋体" w:cs="宋体"/>
          <w:spacing w:val="-49"/>
          <w:sz w:val="24"/>
          <w:szCs w:val="24"/>
        </w:rPr>
        <w:t xml:space="preserve"> </w:t>
      </w:r>
      <w:r>
        <w:rPr>
          <w:rFonts w:ascii="宋体" w:hAnsi="宋体" w:eastAsia="宋体" w:cs="宋体"/>
          <w:spacing w:val="-15"/>
          <w:sz w:val="24"/>
          <w:szCs w:val="24"/>
        </w:rPr>
        <w:t>和</w:t>
      </w:r>
      <w:r>
        <w:rPr>
          <w:rFonts w:ascii="宋体" w:hAnsi="宋体" w:eastAsia="宋体" w:cs="宋体"/>
          <w:spacing w:val="-27"/>
          <w:sz w:val="24"/>
          <w:szCs w:val="24"/>
        </w:rPr>
        <w:t xml:space="preserve"> </w:t>
      </w:r>
      <w:r>
        <w:rPr>
          <w:rFonts w:ascii="宋体" w:hAnsi="宋体" w:eastAsia="宋体" w:cs="宋体"/>
          <w:spacing w:val="-15"/>
          <w:sz w:val="24"/>
          <w:szCs w:val="24"/>
        </w:rPr>
        <w:t>国</w:t>
      </w:r>
      <w:r>
        <w:rPr>
          <w:rFonts w:ascii="宋体" w:hAnsi="宋体" w:eastAsia="宋体" w:cs="宋体"/>
          <w:spacing w:val="-50"/>
          <w:sz w:val="24"/>
          <w:szCs w:val="24"/>
        </w:rPr>
        <w:t xml:space="preserve"> </w:t>
      </w:r>
      <w:r>
        <w:rPr>
          <w:rFonts w:ascii="宋体" w:hAnsi="宋体" w:eastAsia="宋体" w:cs="宋体"/>
          <w:spacing w:val="-15"/>
          <w:sz w:val="24"/>
          <w:szCs w:val="24"/>
        </w:rPr>
        <w:t>合</w:t>
      </w:r>
      <w:r>
        <w:rPr>
          <w:rFonts w:ascii="宋体" w:hAnsi="宋体" w:eastAsia="宋体" w:cs="宋体"/>
          <w:spacing w:val="-50"/>
          <w:sz w:val="24"/>
          <w:szCs w:val="24"/>
        </w:rPr>
        <w:t xml:space="preserve"> </w:t>
      </w:r>
      <w:r>
        <w:rPr>
          <w:rFonts w:ascii="宋体" w:hAnsi="宋体" w:eastAsia="宋体" w:cs="宋体"/>
          <w:spacing w:val="-15"/>
          <w:sz w:val="24"/>
          <w:szCs w:val="24"/>
        </w:rPr>
        <w:t>法</w:t>
      </w:r>
      <w:r>
        <w:rPr>
          <w:rFonts w:ascii="宋体" w:hAnsi="宋体" w:eastAsia="宋体" w:cs="宋体"/>
          <w:spacing w:val="-50"/>
          <w:sz w:val="24"/>
          <w:szCs w:val="24"/>
        </w:rPr>
        <w:t xml:space="preserve"> </w:t>
      </w:r>
      <w:r>
        <w:rPr>
          <w:rFonts w:ascii="宋体" w:hAnsi="宋体" w:eastAsia="宋体" w:cs="宋体"/>
          <w:spacing w:val="-15"/>
          <w:sz w:val="24"/>
          <w:szCs w:val="24"/>
        </w:rPr>
        <w:t>供</w:t>
      </w:r>
      <w:r>
        <w:rPr>
          <w:rFonts w:ascii="宋体" w:hAnsi="宋体" w:eastAsia="宋体" w:cs="宋体"/>
          <w:spacing w:val="-51"/>
          <w:sz w:val="24"/>
          <w:szCs w:val="24"/>
        </w:rPr>
        <w:t xml:space="preserve"> </w:t>
      </w:r>
      <w:r>
        <w:rPr>
          <w:rFonts w:ascii="宋体" w:hAnsi="宋体" w:eastAsia="宋体" w:cs="宋体"/>
          <w:spacing w:val="-15"/>
          <w:sz w:val="24"/>
          <w:szCs w:val="24"/>
        </w:rPr>
        <w:t>应</w:t>
      </w:r>
      <w:r>
        <w:rPr>
          <w:rFonts w:ascii="宋体" w:hAnsi="宋体" w:eastAsia="宋体" w:cs="宋体"/>
          <w:spacing w:val="-46"/>
          <w:sz w:val="24"/>
          <w:szCs w:val="24"/>
        </w:rPr>
        <w:t xml:space="preserve"> </w:t>
      </w:r>
      <w:r>
        <w:rPr>
          <w:rFonts w:ascii="宋体" w:hAnsi="宋体" w:eastAsia="宋体" w:cs="宋体"/>
          <w:spacing w:val="-15"/>
          <w:sz w:val="24"/>
          <w:szCs w:val="24"/>
        </w:rPr>
        <w:t>商</w:t>
      </w:r>
      <w:r>
        <w:rPr>
          <w:rFonts w:ascii="宋体" w:hAnsi="宋体" w:eastAsia="宋体" w:cs="宋体"/>
          <w:spacing w:val="-63"/>
          <w:sz w:val="24"/>
          <w:szCs w:val="24"/>
        </w:rPr>
        <w:t xml:space="preserve"> </w:t>
      </w:r>
      <w:r>
        <w:rPr>
          <w:rFonts w:ascii="宋体" w:hAnsi="宋体" w:eastAsia="宋体" w:cs="宋体"/>
          <w:spacing w:val="-15"/>
          <w:sz w:val="24"/>
          <w:szCs w:val="24"/>
        </w:rPr>
        <w:t>，经</w:t>
      </w:r>
      <w:r>
        <w:rPr>
          <w:rFonts w:ascii="宋体" w:hAnsi="宋体" w:eastAsia="宋体" w:cs="宋体"/>
          <w:spacing w:val="-41"/>
          <w:sz w:val="24"/>
          <w:szCs w:val="24"/>
        </w:rPr>
        <w:t xml:space="preserve"> </w:t>
      </w:r>
      <w:r>
        <w:rPr>
          <w:rFonts w:ascii="宋体" w:hAnsi="宋体" w:eastAsia="宋体" w:cs="宋体"/>
          <w:spacing w:val="-15"/>
          <w:sz w:val="24"/>
          <w:szCs w:val="24"/>
        </w:rPr>
        <w:t>营</w:t>
      </w:r>
      <w:r>
        <w:rPr>
          <w:rFonts w:ascii="宋体" w:hAnsi="宋体" w:eastAsia="宋体" w:cs="宋体"/>
          <w:spacing w:val="-50"/>
          <w:sz w:val="24"/>
          <w:szCs w:val="24"/>
        </w:rPr>
        <w:t xml:space="preserve"> </w:t>
      </w:r>
      <w:r>
        <w:rPr>
          <w:rFonts w:ascii="宋体" w:hAnsi="宋体" w:eastAsia="宋体" w:cs="宋体"/>
          <w:spacing w:val="-15"/>
          <w:sz w:val="24"/>
          <w:szCs w:val="24"/>
        </w:rPr>
        <w:t>地</w:t>
      </w:r>
      <w:r>
        <w:rPr>
          <w:rFonts w:ascii="宋体" w:hAnsi="宋体" w:eastAsia="宋体" w:cs="宋体"/>
          <w:spacing w:val="-50"/>
          <w:sz w:val="24"/>
          <w:szCs w:val="24"/>
        </w:rPr>
        <w:t xml:space="preserve"> </w:t>
      </w:r>
      <w:r>
        <w:rPr>
          <w:rFonts w:ascii="宋体" w:hAnsi="宋体" w:eastAsia="宋体" w:cs="宋体"/>
          <w:spacing w:val="-15"/>
          <w:sz w:val="24"/>
          <w:szCs w:val="24"/>
        </w:rPr>
        <w:t>址：</w:t>
      </w:r>
    </w:p>
    <w:p w14:paraId="6C0390CE">
      <w:pPr>
        <w:spacing w:before="236" w:line="322" w:lineRule="auto"/>
        <w:ind w:left="15" w:right="77" w:firstLine="491"/>
        <w:rPr>
          <w:rFonts w:ascii="宋体" w:hAnsi="宋体" w:eastAsia="宋体" w:cs="宋体"/>
          <w:sz w:val="24"/>
          <w:szCs w:val="24"/>
        </w:rPr>
      </w:pPr>
      <w:r>
        <w:rPr>
          <w:rFonts w:ascii="宋体" w:hAnsi="宋体" w:eastAsia="宋体" w:cs="宋体"/>
          <w:spacing w:val="1"/>
          <w:sz w:val="24"/>
          <w:szCs w:val="24"/>
        </w:rPr>
        <w:t>我方愿意参加贵方组织的</w:t>
      </w:r>
      <w:r>
        <w:rPr>
          <w:rFonts w:ascii="宋体" w:hAnsi="宋体" w:eastAsia="宋体" w:cs="宋体"/>
          <w:spacing w:val="1"/>
          <w:sz w:val="24"/>
          <w:szCs w:val="24"/>
          <w:u w:val="single" w:color="auto"/>
        </w:rPr>
        <w:t xml:space="preserve">[项目名称] </w:t>
      </w:r>
      <w:r>
        <w:rPr>
          <w:rFonts w:ascii="宋体" w:hAnsi="宋体" w:eastAsia="宋体" w:cs="宋体"/>
          <w:spacing w:val="1"/>
          <w:sz w:val="24"/>
          <w:szCs w:val="24"/>
        </w:rPr>
        <w:t>项目的竞标，为便于贵</w:t>
      </w:r>
      <w:r>
        <w:rPr>
          <w:rFonts w:ascii="宋体" w:hAnsi="宋体" w:eastAsia="宋体" w:cs="宋体"/>
          <w:sz w:val="24"/>
          <w:szCs w:val="24"/>
        </w:rPr>
        <w:t xml:space="preserve">方公正、择优地确定 </w:t>
      </w:r>
      <w:r>
        <w:rPr>
          <w:rFonts w:ascii="宋体" w:hAnsi="宋体" w:eastAsia="宋体" w:cs="宋体"/>
          <w:spacing w:val="1"/>
          <w:sz w:val="24"/>
          <w:szCs w:val="24"/>
        </w:rPr>
        <w:t>成交供应商及其竞标产品和服务，我方就本次竞标有关事项郑重</w:t>
      </w:r>
      <w:r>
        <w:rPr>
          <w:rFonts w:ascii="宋体" w:hAnsi="宋体" w:eastAsia="宋体" w:cs="宋体"/>
          <w:sz w:val="24"/>
          <w:szCs w:val="24"/>
        </w:rPr>
        <w:t>声明如下：</w:t>
      </w:r>
    </w:p>
    <w:p w14:paraId="1DDBB091">
      <w:pPr>
        <w:spacing w:before="33" w:line="220" w:lineRule="auto"/>
        <w:ind w:left="492"/>
        <w:rPr>
          <w:rFonts w:ascii="宋体" w:hAnsi="宋体" w:eastAsia="宋体" w:cs="宋体"/>
          <w:sz w:val="24"/>
          <w:szCs w:val="24"/>
        </w:rPr>
      </w:pPr>
      <w:r>
        <w:rPr>
          <w:rFonts w:ascii="宋体" w:hAnsi="宋体" w:eastAsia="宋体" w:cs="宋体"/>
          <w:spacing w:val="-4"/>
          <w:sz w:val="24"/>
          <w:szCs w:val="24"/>
        </w:rPr>
        <w:t>1.我方向贵方提交的所有响应文件、资料都是准确的和</w:t>
      </w:r>
      <w:r>
        <w:rPr>
          <w:rFonts w:ascii="宋体" w:hAnsi="宋体" w:eastAsia="宋体" w:cs="宋体"/>
          <w:spacing w:val="-5"/>
          <w:sz w:val="24"/>
          <w:szCs w:val="24"/>
        </w:rPr>
        <w:t>真实的。</w:t>
      </w:r>
    </w:p>
    <w:p w14:paraId="28797148">
      <w:pPr>
        <w:spacing w:before="204" w:line="322" w:lineRule="auto"/>
        <w:ind w:left="2" w:right="65" w:firstLine="491"/>
        <w:rPr>
          <w:rFonts w:ascii="宋体" w:hAnsi="宋体" w:eastAsia="宋体" w:cs="宋体"/>
          <w:sz w:val="24"/>
          <w:szCs w:val="24"/>
        </w:rPr>
      </w:pPr>
      <w:r>
        <w:rPr>
          <w:rFonts w:ascii="宋体" w:hAnsi="宋体" w:eastAsia="宋体" w:cs="宋体"/>
          <w:spacing w:val="-8"/>
          <w:sz w:val="24"/>
          <w:szCs w:val="24"/>
        </w:rPr>
        <w:t>2.我方不是采购人的附属机构；在获知本项目采购信息后，与采购人聘请的为</w:t>
      </w:r>
      <w:r>
        <w:rPr>
          <w:rFonts w:ascii="宋体" w:hAnsi="宋体" w:eastAsia="宋体" w:cs="宋体"/>
          <w:spacing w:val="-9"/>
          <w:sz w:val="24"/>
          <w:szCs w:val="24"/>
        </w:rPr>
        <w:t>此项目</w:t>
      </w:r>
      <w:r>
        <w:rPr>
          <w:rFonts w:ascii="宋体" w:hAnsi="宋体" w:eastAsia="宋体" w:cs="宋体"/>
          <w:spacing w:val="-3"/>
          <w:sz w:val="24"/>
          <w:szCs w:val="24"/>
        </w:rPr>
        <w:t>提供咨询服务的公司及其附属机构没有任何联系。</w:t>
      </w:r>
    </w:p>
    <w:p w14:paraId="3A56DF44">
      <w:pPr>
        <w:spacing w:before="36" w:line="219" w:lineRule="auto"/>
        <w:ind w:left="438"/>
        <w:rPr>
          <w:rFonts w:ascii="宋体" w:hAnsi="宋体" w:eastAsia="宋体" w:cs="宋体"/>
          <w:sz w:val="24"/>
          <w:szCs w:val="24"/>
        </w:rPr>
      </w:pPr>
      <w:r>
        <w:rPr>
          <w:rFonts w:ascii="宋体" w:hAnsi="宋体" w:eastAsia="宋体" w:cs="宋体"/>
          <w:spacing w:val="-20"/>
          <w:sz w:val="24"/>
          <w:szCs w:val="24"/>
        </w:rPr>
        <w:t>3.在此，我方宣布同意如下：</w:t>
      </w:r>
    </w:p>
    <w:p w14:paraId="5CD2B1B6">
      <w:pPr>
        <w:spacing w:before="231" w:line="220" w:lineRule="auto"/>
        <w:ind w:left="526"/>
        <w:rPr>
          <w:rFonts w:ascii="宋体" w:hAnsi="宋体" w:eastAsia="宋体" w:cs="宋体"/>
          <w:sz w:val="24"/>
          <w:szCs w:val="24"/>
        </w:rPr>
      </w:pPr>
      <w:r>
        <w:rPr>
          <w:rFonts w:ascii="宋体" w:hAnsi="宋体" w:eastAsia="宋体" w:cs="宋体"/>
          <w:spacing w:val="-13"/>
          <w:sz w:val="24"/>
          <w:szCs w:val="24"/>
        </w:rPr>
        <w:t>(1) 将按谈判文件的约定履行合同责任和义务；</w:t>
      </w:r>
    </w:p>
    <w:p w14:paraId="5F22351C">
      <w:pPr>
        <w:spacing w:before="229" w:line="219" w:lineRule="auto"/>
        <w:ind w:left="526"/>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28"/>
          <w:sz w:val="24"/>
          <w:szCs w:val="24"/>
        </w:rPr>
        <w:t xml:space="preserve"> </w:t>
      </w:r>
      <w:r>
        <w:rPr>
          <w:rFonts w:ascii="宋体" w:hAnsi="宋体" w:eastAsia="宋体" w:cs="宋体"/>
          <w:spacing w:val="-6"/>
          <w:sz w:val="24"/>
          <w:szCs w:val="24"/>
        </w:rPr>
        <w:t>已详细审查全部谈判文件，包括澄清或者更正</w:t>
      </w:r>
      <w:r>
        <w:rPr>
          <w:rFonts w:ascii="宋体" w:hAnsi="宋体" w:eastAsia="宋体" w:cs="宋体"/>
          <w:spacing w:val="-7"/>
          <w:sz w:val="24"/>
          <w:szCs w:val="24"/>
        </w:rPr>
        <w:t>公告(如有)；</w:t>
      </w:r>
    </w:p>
    <w:p w14:paraId="2A1EE25E">
      <w:pPr>
        <w:spacing w:before="230" w:line="219" w:lineRule="auto"/>
        <w:ind w:left="526"/>
        <w:rPr>
          <w:rFonts w:ascii="宋体" w:hAnsi="宋体" w:eastAsia="宋体" w:cs="宋体"/>
          <w:sz w:val="24"/>
          <w:szCs w:val="24"/>
        </w:rPr>
      </w:pPr>
      <w:r>
        <w:rPr>
          <w:rFonts w:ascii="宋体" w:hAnsi="宋体" w:eastAsia="宋体" w:cs="宋体"/>
          <w:spacing w:val="2"/>
          <w:sz w:val="24"/>
          <w:szCs w:val="24"/>
        </w:rPr>
        <w:t>(3)同意提供按照贵方可能要求的与谈判有关的一切数据或者资料；</w:t>
      </w:r>
    </w:p>
    <w:p w14:paraId="71E2188E">
      <w:pPr>
        <w:spacing w:before="233" w:line="220" w:lineRule="auto"/>
        <w:ind w:left="526"/>
        <w:rPr>
          <w:rFonts w:ascii="宋体" w:hAnsi="宋体" w:eastAsia="宋体" w:cs="宋体"/>
          <w:sz w:val="24"/>
          <w:szCs w:val="24"/>
        </w:rPr>
      </w:pPr>
      <w:r>
        <w:rPr>
          <w:rFonts w:ascii="宋体" w:hAnsi="宋体" w:eastAsia="宋体" w:cs="宋体"/>
          <w:spacing w:val="-12"/>
          <w:sz w:val="24"/>
          <w:szCs w:val="24"/>
        </w:rPr>
        <w:t>(4) 响应谈判文件规定的竞标有效期。</w:t>
      </w:r>
    </w:p>
    <w:p w14:paraId="37C14CE1">
      <w:pPr>
        <w:spacing w:before="148" w:line="326" w:lineRule="auto"/>
        <w:ind w:right="58" w:firstLine="449"/>
        <w:jc w:val="both"/>
        <w:rPr>
          <w:rFonts w:ascii="宋体" w:hAnsi="宋体" w:eastAsia="宋体" w:cs="宋体"/>
          <w:sz w:val="24"/>
          <w:szCs w:val="24"/>
        </w:rPr>
      </w:pPr>
      <w:r>
        <w:rPr>
          <w:rFonts w:ascii="宋体" w:hAnsi="宋体" w:eastAsia="宋体" w:cs="宋体"/>
          <w:spacing w:val="-7"/>
          <w:sz w:val="24"/>
          <w:szCs w:val="24"/>
        </w:rPr>
        <w:t>4.我方承诺已经具备《中华人民共和国政府采购法》第二十二条中规定的参加政府采</w:t>
      </w:r>
      <w:r>
        <w:rPr>
          <w:rFonts w:ascii="宋体" w:hAnsi="宋体" w:eastAsia="宋体" w:cs="宋体"/>
          <w:spacing w:val="-6"/>
          <w:sz w:val="24"/>
          <w:szCs w:val="24"/>
        </w:rPr>
        <w:t>购活动的供应商应当具备的条件并按本项目响应文件</w:t>
      </w:r>
      <w:r>
        <w:rPr>
          <w:rFonts w:ascii="宋体" w:hAnsi="宋体" w:eastAsia="宋体" w:cs="宋体"/>
          <w:spacing w:val="-41"/>
          <w:sz w:val="24"/>
          <w:szCs w:val="24"/>
        </w:rPr>
        <w:t xml:space="preserve"> </w:t>
      </w:r>
      <w:r>
        <w:rPr>
          <w:rFonts w:ascii="宋体" w:hAnsi="宋体" w:eastAsia="宋体" w:cs="宋体"/>
          <w:spacing w:val="-6"/>
          <w:sz w:val="24"/>
          <w:szCs w:val="24"/>
        </w:rPr>
        <w:t>“第三章”“</w:t>
      </w:r>
      <w:r>
        <w:rPr>
          <w:rFonts w:ascii="宋体" w:hAnsi="宋体" w:eastAsia="宋体" w:cs="宋体"/>
          <w:spacing w:val="-7"/>
          <w:sz w:val="24"/>
          <w:szCs w:val="24"/>
        </w:rPr>
        <w:t>第二节供应商须知前</w:t>
      </w:r>
      <w:r>
        <w:rPr>
          <w:rFonts w:ascii="宋体" w:hAnsi="宋体" w:eastAsia="宋体" w:cs="宋体"/>
          <w:spacing w:val="-12"/>
          <w:sz w:val="24"/>
          <w:szCs w:val="24"/>
        </w:rPr>
        <w:t>附表”中“资格证明文件组成”完整提供证明材料。</w:t>
      </w:r>
    </w:p>
    <w:p w14:paraId="42488EE6">
      <w:pPr>
        <w:spacing w:before="42" w:line="330" w:lineRule="auto"/>
        <w:ind w:right="41" w:firstLine="495"/>
        <w:jc w:val="both"/>
        <w:rPr>
          <w:rFonts w:ascii="宋体" w:hAnsi="宋体" w:eastAsia="宋体" w:cs="宋体"/>
          <w:sz w:val="24"/>
          <w:szCs w:val="24"/>
        </w:rPr>
      </w:pPr>
      <w:r>
        <w:rPr>
          <w:rFonts w:ascii="宋体" w:hAnsi="宋体" w:eastAsia="宋体" w:cs="宋体"/>
          <w:spacing w:val="4"/>
          <w:sz w:val="24"/>
          <w:szCs w:val="24"/>
        </w:rPr>
        <w:t>5.我方在此声明，我方在参加本项目的政府采购活动前三年内，在经营活动中没</w:t>
      </w:r>
      <w:r>
        <w:rPr>
          <w:rFonts w:ascii="宋体" w:hAnsi="宋体" w:eastAsia="宋体" w:cs="宋体"/>
          <w:spacing w:val="12"/>
          <w:sz w:val="24"/>
          <w:szCs w:val="24"/>
        </w:rPr>
        <w:t>有重大违法记录(重大违法记录是指供应商因违法经营受到刑事处罚或者责令停产</w:t>
      </w:r>
      <w:r>
        <w:rPr>
          <w:rFonts w:ascii="宋体" w:hAnsi="宋体" w:eastAsia="宋体" w:cs="宋体"/>
          <w:spacing w:val="-15"/>
          <w:sz w:val="24"/>
          <w:szCs w:val="24"/>
        </w:rPr>
        <w:t>停业、 吊销许可证或者执照、 较大数额罚款等行政处罚)，未被列</w:t>
      </w:r>
      <w:r>
        <w:rPr>
          <w:rFonts w:ascii="宋体" w:hAnsi="宋体" w:eastAsia="宋体" w:cs="宋体"/>
          <w:spacing w:val="-16"/>
          <w:sz w:val="24"/>
          <w:szCs w:val="24"/>
        </w:rPr>
        <w:t>入失信被执行人重大税收</w:t>
      </w:r>
      <w:r>
        <w:rPr>
          <w:rFonts w:ascii="宋体" w:hAnsi="宋体" w:eastAsia="宋体" w:cs="宋体"/>
          <w:sz w:val="24"/>
          <w:szCs w:val="24"/>
        </w:rPr>
        <w:t xml:space="preserve"> </w:t>
      </w:r>
      <w:r>
        <w:rPr>
          <w:rFonts w:ascii="宋体" w:hAnsi="宋体" w:eastAsia="宋体" w:cs="宋体"/>
          <w:spacing w:val="-13"/>
          <w:sz w:val="24"/>
          <w:szCs w:val="24"/>
        </w:rPr>
        <w:t>违法案件当事人名单、政府采购严重违法失信</w:t>
      </w:r>
      <w:r>
        <w:rPr>
          <w:rFonts w:ascii="宋体" w:hAnsi="宋体" w:eastAsia="宋体" w:cs="宋体"/>
          <w:spacing w:val="-14"/>
          <w:sz w:val="24"/>
          <w:szCs w:val="24"/>
        </w:rPr>
        <w:t>行为记录名单，完全符合《中华人民共和国政</w:t>
      </w:r>
      <w:r>
        <w:rPr>
          <w:rFonts w:ascii="宋体" w:hAnsi="宋体" w:eastAsia="宋体" w:cs="宋体"/>
          <w:sz w:val="24"/>
          <w:szCs w:val="24"/>
        </w:rPr>
        <w:t xml:space="preserve"> </w:t>
      </w:r>
      <w:r>
        <w:rPr>
          <w:rFonts w:ascii="宋体" w:hAnsi="宋体" w:eastAsia="宋体" w:cs="宋体"/>
          <w:spacing w:val="2"/>
          <w:sz w:val="24"/>
          <w:szCs w:val="24"/>
        </w:rPr>
        <w:t>府采购法》第二十二条规定的供应商资格条件，我方对此声明负全部法律</w:t>
      </w:r>
      <w:r>
        <w:rPr>
          <w:rFonts w:ascii="宋体" w:hAnsi="宋体" w:eastAsia="宋体" w:cs="宋体"/>
          <w:spacing w:val="1"/>
          <w:sz w:val="24"/>
          <w:szCs w:val="24"/>
        </w:rPr>
        <w:t>责任。</w:t>
      </w:r>
    </w:p>
    <w:p w14:paraId="11AE0655">
      <w:pPr>
        <w:spacing w:before="114" w:line="322" w:lineRule="auto"/>
        <w:ind w:firstLine="452"/>
        <w:rPr>
          <w:rFonts w:ascii="宋体" w:hAnsi="宋体" w:eastAsia="宋体" w:cs="宋体"/>
          <w:sz w:val="24"/>
          <w:szCs w:val="24"/>
        </w:rPr>
      </w:pPr>
      <w:r>
        <w:rPr>
          <w:rFonts w:ascii="宋体" w:hAnsi="宋体" w:eastAsia="宋体" w:cs="宋体"/>
          <w:spacing w:val="-17"/>
          <w:sz w:val="24"/>
          <w:szCs w:val="24"/>
        </w:rPr>
        <w:t>6.根据《中华人民共和国政府采购法实施条例》第五十条要求对政府采购合同进行公告，</w:t>
      </w:r>
      <w:r>
        <w:rPr>
          <w:rFonts w:ascii="宋体" w:hAnsi="宋体" w:eastAsia="宋体" w:cs="宋体"/>
          <w:spacing w:val="-13"/>
          <w:sz w:val="24"/>
          <w:szCs w:val="24"/>
        </w:rPr>
        <w:t>但政府采购合同中涉及国家秘密、商业秘密</w:t>
      </w:r>
      <w:r>
        <w:rPr>
          <w:rFonts w:ascii="宋体" w:hAnsi="宋体" w:eastAsia="宋体" w:cs="宋体"/>
          <w:spacing w:val="-14"/>
          <w:sz w:val="24"/>
          <w:szCs w:val="24"/>
        </w:rPr>
        <w:t>的内容除外。</w:t>
      </w:r>
    </w:p>
    <w:p w14:paraId="5A608E1E">
      <w:pPr>
        <w:spacing w:before="112" w:line="323" w:lineRule="auto"/>
        <w:ind w:left="2" w:right="89" w:firstLine="494"/>
        <w:rPr>
          <w:rFonts w:ascii="宋体" w:hAnsi="宋体" w:eastAsia="宋体" w:cs="宋体"/>
          <w:sz w:val="24"/>
          <w:szCs w:val="24"/>
        </w:rPr>
      </w:pPr>
      <w:r>
        <w:rPr>
          <w:rFonts w:ascii="宋体" w:hAnsi="宋体" w:eastAsia="宋体" w:cs="宋体"/>
          <w:spacing w:val="4"/>
          <w:sz w:val="24"/>
          <w:szCs w:val="24"/>
        </w:rPr>
        <w:t>7.以上事项如有虚假或者隐瞒，我方愿意承担一切后果，并不再寻求任何旨在减</w:t>
      </w:r>
      <w:r>
        <w:rPr>
          <w:rFonts w:ascii="宋体" w:hAnsi="宋体" w:eastAsia="宋体" w:cs="宋体"/>
          <w:spacing w:val="3"/>
          <w:sz w:val="24"/>
          <w:szCs w:val="24"/>
        </w:rPr>
        <w:t xml:space="preserve"> </w:t>
      </w:r>
      <w:r>
        <w:rPr>
          <w:rFonts w:ascii="宋体" w:hAnsi="宋体" w:eastAsia="宋体" w:cs="宋体"/>
          <w:spacing w:val="-2"/>
          <w:sz w:val="24"/>
          <w:szCs w:val="24"/>
        </w:rPr>
        <w:t>轻或者免除法律责任的辩解。</w:t>
      </w:r>
    </w:p>
    <w:p w14:paraId="070B0DE8">
      <w:pPr>
        <w:spacing w:before="32" w:line="220" w:lineRule="auto"/>
        <w:ind w:left="517"/>
        <w:rPr>
          <w:rFonts w:ascii="宋体" w:hAnsi="宋体" w:eastAsia="宋体" w:cs="宋体"/>
          <w:sz w:val="24"/>
          <w:szCs w:val="24"/>
        </w:rPr>
      </w:pPr>
      <w:r>
        <w:rPr>
          <w:rFonts w:ascii="宋体" w:hAnsi="宋体" w:eastAsia="宋体" w:cs="宋体"/>
          <w:spacing w:val="-6"/>
          <w:sz w:val="24"/>
          <w:szCs w:val="24"/>
        </w:rPr>
        <w:t>特此承诺。</w:t>
      </w:r>
    </w:p>
    <w:p w14:paraId="7A16F720">
      <w:pPr>
        <w:spacing w:before="231" w:line="219" w:lineRule="auto"/>
        <w:ind w:left="3894"/>
        <w:rPr>
          <w:rFonts w:ascii="宋体" w:hAnsi="宋体" w:eastAsia="宋体" w:cs="宋体"/>
          <w:sz w:val="24"/>
          <w:szCs w:val="24"/>
        </w:rPr>
      </w:pPr>
      <w:r>
        <w:rPr>
          <w:rFonts w:ascii="宋体" w:hAnsi="宋体" w:eastAsia="宋体" w:cs="宋体"/>
          <w:spacing w:val="-6"/>
          <w:sz w:val="24"/>
          <w:szCs w:val="24"/>
        </w:rPr>
        <w:t>供应商名称( 加盖公章)：</w:t>
      </w:r>
    </w:p>
    <w:p w14:paraId="72FACCBE">
      <w:pPr>
        <w:spacing w:line="219" w:lineRule="auto"/>
        <w:rPr>
          <w:rFonts w:ascii="宋体" w:hAnsi="宋体" w:eastAsia="宋体" w:cs="宋体"/>
          <w:sz w:val="24"/>
          <w:szCs w:val="24"/>
        </w:rPr>
        <w:sectPr>
          <w:footerReference r:id="rId33" w:type="default"/>
          <w:pgSz w:w="11906" w:h="16839"/>
          <w:pgMar w:top="1440" w:right="1800" w:bottom="1440" w:left="1800" w:header="0" w:footer="966" w:gutter="0"/>
          <w:pgNumType w:fmt="decimal"/>
          <w:cols w:space="720" w:num="1"/>
        </w:sectPr>
      </w:pPr>
    </w:p>
    <w:p w14:paraId="7BB2A48E">
      <w:pPr>
        <w:pStyle w:val="2"/>
        <w:spacing w:line="255" w:lineRule="auto"/>
      </w:pPr>
    </w:p>
    <w:p w14:paraId="43B0ED03">
      <w:pPr>
        <w:pStyle w:val="2"/>
        <w:spacing w:line="255" w:lineRule="auto"/>
      </w:pPr>
    </w:p>
    <w:p w14:paraId="062862E7">
      <w:pPr>
        <w:pStyle w:val="2"/>
        <w:spacing w:line="256" w:lineRule="auto"/>
      </w:pPr>
    </w:p>
    <w:p w14:paraId="34CD1F08">
      <w:pPr>
        <w:spacing w:before="78" w:line="220" w:lineRule="auto"/>
        <w:ind w:left="3455"/>
        <w:rPr>
          <w:rFonts w:ascii="宋体" w:hAnsi="宋体" w:eastAsia="宋体" w:cs="宋体"/>
          <w:sz w:val="24"/>
          <w:szCs w:val="24"/>
        </w:rPr>
      </w:pPr>
      <w:r>
        <w:rPr>
          <w:rFonts w:ascii="宋体" w:hAnsi="宋体" w:eastAsia="宋体" w:cs="宋体"/>
          <w:b/>
          <w:bCs/>
          <w:spacing w:val="-3"/>
          <w:sz w:val="24"/>
          <w:szCs w:val="24"/>
        </w:rPr>
        <w:t>法定代表人身份证明</w:t>
      </w:r>
    </w:p>
    <w:p w14:paraId="3C87F713">
      <w:pPr>
        <w:spacing w:before="182" w:line="351" w:lineRule="auto"/>
        <w:ind w:right="6826" w:rightChars="0"/>
        <w:rPr>
          <w:rFonts w:ascii="宋体" w:hAnsi="宋体" w:eastAsia="宋体" w:cs="宋体"/>
          <w:sz w:val="24"/>
          <w:szCs w:val="24"/>
        </w:rPr>
      </w:pPr>
      <w:r>
        <w:rPr>
          <w:rFonts w:ascii="宋体" w:hAnsi="宋体" w:eastAsia="宋体" w:cs="宋体"/>
          <w:spacing w:val="-12"/>
          <w:sz w:val="24"/>
          <w:szCs w:val="24"/>
        </w:rPr>
        <w:t>供应商名称：</w:t>
      </w:r>
      <w:r>
        <w:rPr>
          <w:rFonts w:ascii="宋体" w:hAnsi="宋体" w:eastAsia="宋体" w:cs="宋体"/>
          <w:spacing w:val="1"/>
          <w:sz w:val="24"/>
          <w:szCs w:val="24"/>
        </w:rPr>
        <w:t xml:space="preserve"> </w:t>
      </w:r>
      <w:r>
        <w:rPr>
          <w:rFonts w:ascii="宋体" w:hAnsi="宋体" w:eastAsia="宋体" w:cs="宋体"/>
          <w:spacing w:val="-4"/>
          <w:sz w:val="24"/>
          <w:szCs w:val="24"/>
        </w:rPr>
        <w:t>地址：</w:t>
      </w:r>
    </w:p>
    <w:p w14:paraId="0954C68B">
      <w:pPr>
        <w:spacing w:before="22" w:line="220" w:lineRule="auto"/>
        <w:rPr>
          <w:rFonts w:ascii="宋体" w:hAnsi="宋体" w:eastAsia="宋体" w:cs="宋体"/>
          <w:sz w:val="24"/>
          <w:szCs w:val="24"/>
        </w:rPr>
      </w:pPr>
      <w:r>
        <w:rPr>
          <w:rFonts w:ascii="宋体" w:hAnsi="宋体" w:eastAsia="宋体" w:cs="宋体"/>
          <w:spacing w:val="-2"/>
          <w:sz w:val="24"/>
          <w:szCs w:val="24"/>
        </w:rPr>
        <w:t>姓名：           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1"/>
          <w:sz w:val="24"/>
          <w:szCs w:val="24"/>
        </w:rPr>
        <w:t xml:space="preserve">        </w:t>
      </w:r>
      <w:r>
        <w:rPr>
          <w:rFonts w:ascii="宋体" w:hAnsi="宋体" w:eastAsia="宋体" w:cs="宋体"/>
          <w:spacing w:val="-2"/>
          <w:sz w:val="24"/>
          <w:szCs w:val="24"/>
        </w:rPr>
        <w:t>职务：</w:t>
      </w:r>
    </w:p>
    <w:p w14:paraId="55053F0C">
      <w:pPr>
        <w:spacing w:before="182" w:line="219" w:lineRule="auto"/>
        <w:ind w:left="5"/>
        <w:rPr>
          <w:rFonts w:ascii="宋体" w:hAnsi="宋体" w:eastAsia="宋体" w:cs="宋体"/>
          <w:sz w:val="24"/>
          <w:szCs w:val="24"/>
        </w:rPr>
      </w:pPr>
      <w:r>
        <w:rPr>
          <w:rFonts w:ascii="宋体" w:hAnsi="宋体" w:eastAsia="宋体" w:cs="宋体"/>
          <w:sz w:val="24"/>
          <w:szCs w:val="24"/>
        </w:rPr>
        <w:t xml:space="preserve">系                              </w:t>
      </w:r>
      <w:r>
        <w:rPr>
          <w:rFonts w:ascii="宋体" w:hAnsi="宋体" w:eastAsia="宋体" w:cs="宋体"/>
          <w:spacing w:val="-1"/>
          <w:sz w:val="24"/>
          <w:szCs w:val="24"/>
        </w:rPr>
        <w:t xml:space="preserve">  （供应商名称）的法定代表人。</w:t>
      </w:r>
    </w:p>
    <w:p w14:paraId="6E42E100">
      <w:pPr>
        <w:spacing w:before="183" w:line="220" w:lineRule="auto"/>
        <w:rPr>
          <w:rFonts w:ascii="宋体" w:hAnsi="宋体" w:eastAsia="宋体" w:cs="宋体"/>
          <w:sz w:val="24"/>
          <w:szCs w:val="24"/>
        </w:rPr>
      </w:pPr>
      <w:r>
        <w:rPr>
          <w:rFonts w:ascii="宋体" w:hAnsi="宋体" w:eastAsia="宋体" w:cs="宋体"/>
          <w:spacing w:val="-2"/>
          <w:sz w:val="24"/>
          <w:szCs w:val="24"/>
        </w:rPr>
        <w:t>特此证明。</w:t>
      </w:r>
    </w:p>
    <w:p w14:paraId="6E8C3C17">
      <w:pPr>
        <w:spacing w:before="182" w:line="219" w:lineRule="auto"/>
        <w:ind w:left="19"/>
        <w:rPr>
          <w:rFonts w:ascii="宋体" w:hAnsi="宋体" w:eastAsia="宋体" w:cs="宋体"/>
          <w:sz w:val="24"/>
          <w:szCs w:val="24"/>
        </w:rPr>
      </w:pPr>
      <w:r>
        <w:rPr>
          <w:rFonts w:ascii="宋体" w:hAnsi="宋体" w:eastAsia="宋体" w:cs="宋体"/>
          <w:spacing w:val="-2"/>
          <w:sz w:val="24"/>
          <w:szCs w:val="24"/>
        </w:rPr>
        <w:t>附：法定代表人身份证（正反面）扫描件</w:t>
      </w:r>
    </w:p>
    <w:p w14:paraId="781B9198">
      <w:pPr>
        <w:pStyle w:val="2"/>
        <w:spacing w:line="284" w:lineRule="auto"/>
      </w:pPr>
    </w:p>
    <w:p w14:paraId="42469C73">
      <w:pPr>
        <w:pStyle w:val="2"/>
        <w:spacing w:line="284" w:lineRule="auto"/>
      </w:pPr>
    </w:p>
    <w:p w14:paraId="73FD3B35">
      <w:pPr>
        <w:spacing w:before="78" w:line="347" w:lineRule="auto"/>
        <w:ind w:right="1172"/>
        <w:rPr>
          <w:rFonts w:ascii="宋体" w:hAnsi="宋体" w:eastAsia="宋体" w:cs="宋体"/>
          <w:spacing w:val="1"/>
          <w:sz w:val="24"/>
          <w:szCs w:val="24"/>
        </w:rPr>
      </w:pPr>
      <w:r>
        <w:rPr>
          <w:rFonts w:ascii="宋体" w:hAnsi="宋体" w:eastAsia="宋体" w:cs="宋体"/>
          <w:spacing w:val="-1"/>
          <w:sz w:val="24"/>
          <w:szCs w:val="24"/>
        </w:rPr>
        <w:t>供应商名称（加盖公章</w:t>
      </w:r>
      <w:r>
        <w:rPr>
          <w:rFonts w:ascii="宋体" w:hAnsi="宋体" w:eastAsia="宋体" w:cs="宋体"/>
          <w:spacing w:val="-31"/>
          <w:sz w:val="24"/>
          <w:szCs w:val="24"/>
        </w:rPr>
        <w:t>）：</w:t>
      </w:r>
      <w:r>
        <w:rPr>
          <w:rFonts w:ascii="宋体" w:hAnsi="宋体" w:eastAsia="宋体" w:cs="宋体"/>
          <w:spacing w:val="1"/>
          <w:sz w:val="24"/>
          <w:szCs w:val="24"/>
        </w:rPr>
        <w:t xml:space="preserve"> </w:t>
      </w:r>
    </w:p>
    <w:p w14:paraId="5FA5D985">
      <w:pPr>
        <w:spacing w:before="78" w:line="347" w:lineRule="auto"/>
        <w:ind w:right="117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2C62B6CE">
      <w:pPr>
        <w:spacing w:before="36" w:line="219" w:lineRule="auto"/>
        <w:ind w:left="3333"/>
        <w:rPr>
          <w:rFonts w:ascii="宋体" w:hAnsi="宋体" w:eastAsia="宋体" w:cs="宋体"/>
          <w:sz w:val="24"/>
          <w:szCs w:val="24"/>
        </w:rPr>
      </w:pPr>
      <w:r>
        <w:rPr>
          <w:rFonts w:ascii="宋体" w:hAnsi="宋体" w:eastAsia="宋体" w:cs="宋体"/>
          <w:b/>
          <w:bCs/>
          <w:spacing w:val="-3"/>
          <w:sz w:val="24"/>
          <w:szCs w:val="24"/>
        </w:rPr>
        <w:t>法定代表人授权委托书</w:t>
      </w:r>
    </w:p>
    <w:p w14:paraId="6C5931E2">
      <w:pPr>
        <w:pStyle w:val="2"/>
        <w:spacing w:line="284" w:lineRule="auto"/>
      </w:pPr>
    </w:p>
    <w:p w14:paraId="01B3B992">
      <w:pPr>
        <w:pStyle w:val="2"/>
        <w:spacing w:line="285" w:lineRule="auto"/>
      </w:pPr>
    </w:p>
    <w:p w14:paraId="318A4F78">
      <w:pPr>
        <w:spacing w:before="78" w:line="220" w:lineRule="auto"/>
        <w:ind w:left="1"/>
        <w:rPr>
          <w:rFonts w:ascii="宋体" w:hAnsi="宋体" w:eastAsia="宋体" w:cs="宋体"/>
          <w:sz w:val="24"/>
          <w:szCs w:val="24"/>
        </w:rPr>
      </w:pPr>
      <w:r>
        <w:rPr>
          <w:rFonts w:ascii="宋体" w:hAnsi="宋体" w:eastAsia="宋体" w:cs="宋体"/>
          <w:spacing w:val="-18"/>
          <w:sz w:val="24"/>
          <w:szCs w:val="24"/>
          <w:u w:val="single" w:color="auto"/>
        </w:rPr>
        <w:t>[采购组织机构]</w:t>
      </w:r>
      <w:r>
        <w:rPr>
          <w:rFonts w:ascii="宋体" w:hAnsi="宋体" w:eastAsia="宋体" w:cs="宋体"/>
          <w:spacing w:val="-1"/>
          <w:sz w:val="24"/>
          <w:szCs w:val="24"/>
        </w:rPr>
        <w:t>：</w:t>
      </w:r>
    </w:p>
    <w:p w14:paraId="4CB924FF">
      <w:pPr>
        <w:spacing w:before="184" w:line="353" w:lineRule="auto"/>
        <w:ind w:left="1" w:firstLine="360"/>
        <w:jc w:val="both"/>
        <w:rPr>
          <w:rFonts w:ascii="宋体" w:hAnsi="宋体" w:eastAsia="宋体" w:cs="宋体"/>
          <w:sz w:val="24"/>
          <w:szCs w:val="24"/>
        </w:rPr>
      </w:pPr>
      <w:r>
        <w:rPr>
          <w:rFonts w:ascii="宋体" w:hAnsi="宋体" w:eastAsia="宋体" w:cs="宋体"/>
          <w:spacing w:val="1"/>
          <w:sz w:val="24"/>
          <w:szCs w:val="24"/>
        </w:rPr>
        <w:t>本授权声明</w:t>
      </w:r>
      <w:r>
        <w:rPr>
          <w:rFonts w:ascii="宋体" w:hAnsi="宋体" w:eastAsia="宋体" w:cs="宋体"/>
          <w:spacing w:val="-60"/>
          <w:sz w:val="24"/>
          <w:szCs w:val="24"/>
        </w:rPr>
        <w:t>：</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1"/>
          <w:sz w:val="24"/>
          <w:szCs w:val="24"/>
        </w:rPr>
        <w:t>供应商名称</w:t>
      </w:r>
      <w:r>
        <w:rPr>
          <w:rFonts w:ascii="宋体" w:hAnsi="宋体" w:eastAsia="宋体" w:cs="宋体"/>
          <w:spacing w:val="-60"/>
          <w:sz w:val="24"/>
          <w:szCs w:val="24"/>
        </w:rPr>
        <w:t>）</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1"/>
          <w:sz w:val="24"/>
          <w:szCs w:val="24"/>
        </w:rPr>
        <w:t>法定代表人姓名、</w:t>
      </w:r>
      <w:r>
        <w:rPr>
          <w:rFonts w:ascii="宋体" w:hAnsi="宋体" w:eastAsia="宋体" w:cs="宋体"/>
          <w:spacing w:val="2"/>
          <w:sz w:val="24"/>
          <w:szCs w:val="24"/>
        </w:rPr>
        <w:t xml:space="preserve"> </w:t>
      </w:r>
      <w:r>
        <w:rPr>
          <w:rFonts w:ascii="宋体" w:hAnsi="宋体" w:eastAsia="宋体" w:cs="宋体"/>
          <w:spacing w:val="-1"/>
          <w:sz w:val="24"/>
          <w:szCs w:val="24"/>
        </w:rPr>
        <w:t>职务）授权</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（被授权人姓名、职务）为我方 “</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（项</w:t>
      </w:r>
      <w:r>
        <w:rPr>
          <w:rFonts w:ascii="宋体" w:hAnsi="宋体" w:eastAsia="宋体" w:cs="宋体"/>
          <w:spacing w:val="1"/>
          <w:sz w:val="24"/>
          <w:szCs w:val="24"/>
          <w:u w:val="single" w:color="auto"/>
        </w:rPr>
        <w:t>目名称）</w:t>
      </w:r>
      <w:r>
        <w:rPr>
          <w:rFonts w:ascii="宋体" w:hAnsi="宋体" w:eastAsia="宋体" w:cs="宋体"/>
          <w:spacing w:val="-83"/>
          <w:sz w:val="24"/>
          <w:szCs w:val="24"/>
          <w:u w:val="single" w:color="auto"/>
        </w:rPr>
        <w:t xml:space="preserve"> </w:t>
      </w:r>
      <w:r>
        <w:rPr>
          <w:rFonts w:ascii="宋体" w:hAnsi="宋体" w:eastAsia="宋体" w:cs="宋体"/>
          <w:spacing w:val="1"/>
          <w:sz w:val="24"/>
          <w:szCs w:val="24"/>
        </w:rPr>
        <w:t>”（采购项目编号：</w:t>
      </w:r>
      <w:r>
        <w:rPr>
          <w:rFonts w:ascii="宋体" w:hAnsi="宋体" w:eastAsia="宋体" w:cs="宋体"/>
          <w:sz w:val="24"/>
          <w:szCs w:val="24"/>
        </w:rPr>
        <w:t>XXX</w:t>
      </w:r>
      <w:r>
        <w:rPr>
          <w:rFonts w:ascii="宋体" w:hAnsi="宋体" w:eastAsia="宋体" w:cs="宋体"/>
          <w:spacing w:val="1"/>
          <w:sz w:val="24"/>
          <w:szCs w:val="24"/>
        </w:rPr>
        <w:t>）竞争性谈判活动的合</w:t>
      </w:r>
      <w:r>
        <w:rPr>
          <w:rFonts w:ascii="宋体" w:hAnsi="宋体" w:eastAsia="宋体" w:cs="宋体"/>
          <w:sz w:val="24"/>
          <w:szCs w:val="24"/>
        </w:rPr>
        <w:t xml:space="preserve">法代表，以我方名义全权处理 </w:t>
      </w:r>
      <w:r>
        <w:rPr>
          <w:rFonts w:ascii="宋体" w:hAnsi="宋体" w:eastAsia="宋体" w:cs="宋体"/>
          <w:spacing w:val="-1"/>
          <w:sz w:val="24"/>
          <w:szCs w:val="24"/>
        </w:rPr>
        <w:t>该项目有关谈判、签订合同以及执行合同等一切事宜。</w:t>
      </w:r>
    </w:p>
    <w:p w14:paraId="22195475">
      <w:pPr>
        <w:spacing w:before="35" w:line="220" w:lineRule="auto"/>
        <w:rPr>
          <w:rFonts w:ascii="宋体" w:hAnsi="宋体" w:eastAsia="宋体" w:cs="宋体"/>
          <w:sz w:val="24"/>
          <w:szCs w:val="24"/>
        </w:rPr>
      </w:pPr>
      <w:r>
        <w:rPr>
          <w:rFonts w:ascii="宋体" w:hAnsi="宋体" w:eastAsia="宋体" w:cs="宋体"/>
          <w:spacing w:val="-2"/>
          <w:sz w:val="24"/>
          <w:szCs w:val="24"/>
        </w:rPr>
        <w:t>特此声明。</w:t>
      </w:r>
    </w:p>
    <w:p w14:paraId="2AE21FD9">
      <w:pPr>
        <w:spacing w:before="182" w:line="219" w:lineRule="auto"/>
        <w:ind w:left="19"/>
        <w:rPr>
          <w:rFonts w:ascii="宋体" w:hAnsi="宋体" w:eastAsia="宋体" w:cs="宋体"/>
          <w:sz w:val="24"/>
          <w:szCs w:val="24"/>
        </w:rPr>
      </w:pPr>
      <w:r>
        <w:rPr>
          <w:rFonts w:ascii="宋体" w:hAnsi="宋体" w:eastAsia="宋体" w:cs="宋体"/>
          <w:spacing w:val="-1"/>
          <w:sz w:val="24"/>
          <w:szCs w:val="24"/>
        </w:rPr>
        <w:t>附：被授权人身份证                                授权人身份证</w:t>
      </w:r>
    </w:p>
    <w:p w14:paraId="0C3E63C7">
      <w:pPr>
        <w:spacing w:before="183" w:line="220" w:lineRule="auto"/>
        <w:ind w:left="485"/>
        <w:rPr>
          <w:rFonts w:ascii="宋体" w:hAnsi="宋体" w:eastAsia="宋体" w:cs="宋体"/>
          <w:sz w:val="24"/>
          <w:szCs w:val="24"/>
        </w:rPr>
      </w:pPr>
      <w:r>
        <w:rPr>
          <w:rFonts w:ascii="宋体" w:hAnsi="宋体" w:eastAsia="宋体" w:cs="宋体"/>
          <w:sz w:val="24"/>
          <w:szCs w:val="24"/>
        </w:rPr>
        <w:t xml:space="preserve">正反面扫描件                        </w:t>
      </w:r>
      <w:r>
        <w:rPr>
          <w:rFonts w:ascii="宋体" w:hAnsi="宋体" w:eastAsia="宋体" w:cs="宋体"/>
          <w:spacing w:val="-1"/>
          <w:sz w:val="24"/>
          <w:szCs w:val="24"/>
        </w:rPr>
        <w:t xml:space="preserve">          正反面扫描件</w:t>
      </w:r>
    </w:p>
    <w:p w14:paraId="6D9FF06D">
      <w:pPr>
        <w:pStyle w:val="2"/>
        <w:spacing w:line="284" w:lineRule="auto"/>
      </w:pPr>
    </w:p>
    <w:p w14:paraId="67BADB68">
      <w:pPr>
        <w:pStyle w:val="2"/>
        <w:spacing w:line="284" w:lineRule="auto"/>
      </w:pPr>
    </w:p>
    <w:p w14:paraId="70667299">
      <w:pPr>
        <w:spacing w:before="78" w:line="220" w:lineRule="auto"/>
        <w:rPr>
          <w:rFonts w:ascii="宋体" w:hAnsi="宋体" w:eastAsia="宋体" w:cs="宋体"/>
          <w:sz w:val="24"/>
          <w:szCs w:val="24"/>
        </w:rPr>
      </w:pPr>
      <w:r>
        <w:rPr>
          <w:rFonts w:ascii="宋体" w:hAnsi="宋体" w:eastAsia="宋体" w:cs="宋体"/>
          <w:spacing w:val="-1"/>
          <w:sz w:val="24"/>
          <w:szCs w:val="24"/>
        </w:rPr>
        <w:t>被授权人签名（投标代表</w:t>
      </w:r>
      <w:r>
        <w:rPr>
          <w:rFonts w:ascii="宋体" w:hAnsi="宋体" w:eastAsia="宋体" w:cs="宋体"/>
          <w:sz w:val="24"/>
          <w:szCs w:val="24"/>
        </w:rPr>
        <w:t xml:space="preserve">）：                   </w:t>
      </w:r>
      <w:r>
        <w:rPr>
          <w:rFonts w:ascii="宋体" w:hAnsi="宋体" w:eastAsia="宋体" w:cs="宋体"/>
          <w:spacing w:val="-1"/>
          <w:sz w:val="24"/>
          <w:szCs w:val="24"/>
        </w:rPr>
        <w:t>授权人签名（法定代表</w:t>
      </w:r>
      <w:r>
        <w:rPr>
          <w:rFonts w:ascii="宋体" w:hAnsi="宋体" w:eastAsia="宋体" w:cs="宋体"/>
          <w:sz w:val="24"/>
          <w:szCs w:val="24"/>
        </w:rPr>
        <w:t>）：</w:t>
      </w:r>
    </w:p>
    <w:p w14:paraId="442C8193">
      <w:pPr>
        <w:spacing w:before="182" w:line="220" w:lineRule="auto"/>
        <w:ind w:left="1"/>
        <w:rPr>
          <w:rFonts w:ascii="宋体" w:hAnsi="宋体" w:eastAsia="宋体" w:cs="宋体"/>
          <w:sz w:val="24"/>
          <w:szCs w:val="24"/>
        </w:rPr>
      </w:pPr>
      <w:r>
        <w:rPr>
          <w:rFonts w:ascii="宋体" w:hAnsi="宋体" w:eastAsia="宋体" w:cs="宋体"/>
          <w:spacing w:val="-13"/>
          <w:sz w:val="24"/>
          <w:szCs w:val="24"/>
        </w:rPr>
        <w:t>职</w:t>
      </w:r>
      <w:r>
        <w:rPr>
          <w:rFonts w:ascii="宋体" w:hAnsi="宋体" w:eastAsia="宋体" w:cs="宋体"/>
          <w:spacing w:val="1"/>
          <w:sz w:val="24"/>
          <w:szCs w:val="24"/>
        </w:rPr>
        <w:t xml:space="preserve">        </w:t>
      </w:r>
      <w:r>
        <w:rPr>
          <w:rFonts w:ascii="宋体" w:hAnsi="宋体" w:eastAsia="宋体" w:cs="宋体"/>
          <w:spacing w:val="-13"/>
          <w:sz w:val="24"/>
          <w:szCs w:val="24"/>
        </w:rPr>
        <w:t>务</w:t>
      </w:r>
      <w:r>
        <w:rPr>
          <w:rFonts w:ascii="宋体" w:hAnsi="宋体" w:eastAsia="宋体" w:cs="宋体"/>
          <w:spacing w:val="-83"/>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ascii="宋体" w:hAnsi="宋体" w:eastAsia="宋体" w:cs="宋体"/>
          <w:spacing w:val="-13"/>
          <w:sz w:val="24"/>
          <w:szCs w:val="24"/>
        </w:rPr>
        <w:t>职</w:t>
      </w:r>
      <w:r>
        <w:rPr>
          <w:rFonts w:ascii="宋体" w:hAnsi="宋体" w:eastAsia="宋体" w:cs="宋体"/>
          <w:spacing w:val="3"/>
          <w:sz w:val="24"/>
          <w:szCs w:val="24"/>
        </w:rPr>
        <w:t xml:space="preserve">      </w:t>
      </w:r>
      <w:r>
        <w:rPr>
          <w:rFonts w:ascii="宋体" w:hAnsi="宋体" w:eastAsia="宋体" w:cs="宋体"/>
          <w:spacing w:val="-13"/>
          <w:sz w:val="24"/>
          <w:szCs w:val="24"/>
        </w:rPr>
        <w:t>务：</w:t>
      </w:r>
    </w:p>
    <w:p w14:paraId="40309CC8">
      <w:pPr>
        <w:spacing w:before="183" w:line="222" w:lineRule="auto"/>
        <w:ind w:left="1"/>
        <w:rPr>
          <w:rFonts w:ascii="宋体" w:hAnsi="宋体" w:eastAsia="宋体" w:cs="宋体"/>
          <w:sz w:val="24"/>
          <w:szCs w:val="24"/>
        </w:rPr>
      </w:pPr>
      <w:r>
        <w:rPr>
          <w:rFonts w:ascii="宋体" w:hAnsi="宋体" w:eastAsia="宋体" w:cs="宋体"/>
          <w:spacing w:val="-15"/>
          <w:sz w:val="24"/>
          <w:szCs w:val="24"/>
        </w:rPr>
        <w:t>联</w:t>
      </w:r>
      <w:r>
        <w:rPr>
          <w:rFonts w:ascii="宋体" w:hAnsi="宋体" w:eastAsia="宋体" w:cs="宋体"/>
          <w:spacing w:val="16"/>
          <w:sz w:val="24"/>
          <w:szCs w:val="24"/>
        </w:rPr>
        <w:t xml:space="preserve"> </w:t>
      </w:r>
      <w:r>
        <w:rPr>
          <w:rFonts w:ascii="宋体" w:hAnsi="宋体" w:eastAsia="宋体" w:cs="宋体"/>
          <w:spacing w:val="-15"/>
          <w:sz w:val="24"/>
          <w:szCs w:val="24"/>
        </w:rPr>
        <w:t>系</w:t>
      </w:r>
      <w:r>
        <w:rPr>
          <w:rFonts w:ascii="宋体" w:hAnsi="宋体" w:eastAsia="宋体" w:cs="宋体"/>
          <w:spacing w:val="38"/>
          <w:sz w:val="24"/>
          <w:szCs w:val="24"/>
        </w:rPr>
        <w:t xml:space="preserve"> </w:t>
      </w:r>
      <w:r>
        <w:rPr>
          <w:rFonts w:ascii="宋体" w:hAnsi="宋体" w:eastAsia="宋体" w:cs="宋体"/>
          <w:spacing w:val="-15"/>
          <w:sz w:val="24"/>
          <w:szCs w:val="24"/>
        </w:rPr>
        <w:t>电</w:t>
      </w:r>
      <w:r>
        <w:rPr>
          <w:rFonts w:ascii="宋体" w:hAnsi="宋体" w:eastAsia="宋体" w:cs="宋体"/>
          <w:spacing w:val="9"/>
          <w:sz w:val="24"/>
          <w:szCs w:val="24"/>
        </w:rPr>
        <w:t xml:space="preserve"> </w:t>
      </w:r>
      <w:r>
        <w:rPr>
          <w:rFonts w:ascii="宋体" w:hAnsi="宋体" w:eastAsia="宋体" w:cs="宋体"/>
          <w:spacing w:val="-15"/>
          <w:sz w:val="24"/>
          <w:szCs w:val="24"/>
        </w:rPr>
        <w:t>话：</w:t>
      </w:r>
    </w:p>
    <w:p w14:paraId="364939B9">
      <w:pPr>
        <w:spacing w:before="179"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392A69BB">
      <w:pPr>
        <w:spacing w:before="183" w:line="220" w:lineRule="auto"/>
        <w:ind w:right="29"/>
        <w:jc w:val="right"/>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0BF727B4">
      <w:pPr>
        <w:spacing w:before="183" w:line="346" w:lineRule="auto"/>
        <w:ind w:left="1" w:right="80" w:firstLine="1"/>
        <w:rPr>
          <w:rFonts w:ascii="宋体" w:hAnsi="宋体" w:eastAsia="宋体" w:cs="宋体"/>
          <w:sz w:val="24"/>
          <w:szCs w:val="24"/>
        </w:rPr>
      </w:pPr>
      <w:r>
        <w:rPr>
          <w:rFonts w:ascii="宋体" w:hAnsi="宋体" w:eastAsia="宋体" w:cs="宋体"/>
          <w:spacing w:val="2"/>
          <w:sz w:val="24"/>
          <w:szCs w:val="24"/>
        </w:rPr>
        <w:t>说明：1、如法定代表人参加竞争性谈判的，</w:t>
      </w:r>
      <w:r>
        <w:rPr>
          <w:rFonts w:ascii="宋体" w:hAnsi="宋体" w:eastAsia="宋体" w:cs="宋体"/>
          <w:spacing w:val="1"/>
          <w:sz w:val="24"/>
          <w:szCs w:val="24"/>
        </w:rPr>
        <w:t>响应文件中不需提供授权委托书</w:t>
      </w:r>
      <w:r>
        <w:rPr>
          <w:rFonts w:hint="eastAsia" w:ascii="宋体" w:hAnsi="宋体" w:eastAsia="宋体" w:cs="宋体"/>
          <w:spacing w:val="1"/>
          <w:sz w:val="24"/>
          <w:szCs w:val="24"/>
          <w:lang w:eastAsia="zh-CN"/>
        </w:rPr>
        <w:t>，</w:t>
      </w:r>
      <w:r>
        <w:rPr>
          <w:rFonts w:ascii="宋体" w:hAnsi="宋体" w:eastAsia="宋体" w:cs="宋体"/>
          <w:spacing w:val="1"/>
          <w:sz w:val="24"/>
          <w:szCs w:val="24"/>
        </w:rPr>
        <w:t>但必须</w:t>
      </w:r>
      <w:r>
        <w:rPr>
          <w:rFonts w:ascii="宋体" w:hAnsi="宋体" w:eastAsia="宋体" w:cs="宋体"/>
          <w:spacing w:val="-1"/>
          <w:sz w:val="24"/>
          <w:szCs w:val="24"/>
        </w:rPr>
        <w:t>提供法定代表人身份证明；</w:t>
      </w:r>
    </w:p>
    <w:p w14:paraId="7DBBC00E">
      <w:pPr>
        <w:spacing w:before="36" w:line="346" w:lineRule="auto"/>
        <w:ind w:right="80" w:firstLine="3"/>
        <w:rPr>
          <w:rFonts w:ascii="宋体" w:hAnsi="宋体" w:eastAsia="宋体" w:cs="宋体"/>
          <w:sz w:val="24"/>
          <w:szCs w:val="24"/>
        </w:rPr>
      </w:pPr>
      <w:r>
        <w:rPr>
          <w:rFonts w:ascii="宋体" w:hAnsi="宋体" w:eastAsia="宋体" w:cs="宋体"/>
          <w:spacing w:val="2"/>
          <w:sz w:val="24"/>
          <w:szCs w:val="24"/>
        </w:rPr>
        <w:t>2、如委托代理人参加竞争性谈判的，响应文</w:t>
      </w:r>
      <w:r>
        <w:rPr>
          <w:rFonts w:ascii="宋体" w:hAnsi="宋体" w:eastAsia="宋体" w:cs="宋体"/>
          <w:spacing w:val="1"/>
          <w:sz w:val="24"/>
          <w:szCs w:val="24"/>
        </w:rPr>
        <w:t>件中必须提供法定代表人身份证明和法定</w:t>
      </w:r>
      <w:r>
        <w:rPr>
          <w:rFonts w:ascii="宋体" w:hAnsi="宋体" w:eastAsia="宋体" w:cs="宋体"/>
          <w:spacing w:val="-1"/>
          <w:sz w:val="24"/>
          <w:szCs w:val="24"/>
        </w:rPr>
        <w:t>代表人授权委托书。</w:t>
      </w:r>
    </w:p>
    <w:p w14:paraId="4D7265B2">
      <w:pPr>
        <w:spacing w:line="346" w:lineRule="auto"/>
        <w:rPr>
          <w:rFonts w:ascii="宋体" w:hAnsi="宋体" w:eastAsia="宋体" w:cs="宋体"/>
          <w:sz w:val="24"/>
          <w:szCs w:val="24"/>
        </w:rPr>
        <w:sectPr>
          <w:footerReference r:id="rId34" w:type="default"/>
          <w:pgSz w:w="11906" w:h="16839"/>
          <w:pgMar w:top="1440" w:right="1800" w:bottom="1440" w:left="1800" w:header="0" w:footer="966" w:gutter="0"/>
          <w:pgNumType w:fmt="decimal"/>
          <w:cols w:space="720" w:num="1"/>
        </w:sectPr>
      </w:pPr>
    </w:p>
    <w:p w14:paraId="04C9A7F4">
      <w:pPr>
        <w:pStyle w:val="2"/>
        <w:spacing w:line="255" w:lineRule="auto"/>
      </w:pPr>
    </w:p>
    <w:p w14:paraId="21A361A1">
      <w:pPr>
        <w:pStyle w:val="2"/>
        <w:spacing w:line="255" w:lineRule="auto"/>
      </w:pPr>
    </w:p>
    <w:p w14:paraId="1256578A">
      <w:pPr>
        <w:pStyle w:val="2"/>
        <w:spacing w:line="256" w:lineRule="auto"/>
      </w:pPr>
    </w:p>
    <w:p w14:paraId="3B74EF9C">
      <w:pPr>
        <w:spacing w:before="78" w:line="220" w:lineRule="auto"/>
        <w:ind w:left="3706"/>
        <w:rPr>
          <w:rFonts w:ascii="宋体" w:hAnsi="宋体" w:eastAsia="宋体" w:cs="宋体"/>
          <w:sz w:val="24"/>
          <w:szCs w:val="24"/>
        </w:rPr>
      </w:pPr>
      <w:r>
        <w:rPr>
          <w:rFonts w:ascii="宋体" w:hAnsi="宋体" w:eastAsia="宋体" w:cs="宋体"/>
          <w:b/>
          <w:bCs/>
          <w:spacing w:val="-4"/>
          <w:sz w:val="24"/>
          <w:szCs w:val="24"/>
        </w:rPr>
        <w:t>商务条款偏离表</w:t>
      </w:r>
    </w:p>
    <w:p w14:paraId="3ADDAC4C">
      <w:pPr>
        <w:spacing w:before="205" w:line="245" w:lineRule="auto"/>
        <w:ind w:left="134" w:right="6006"/>
        <w:rPr>
          <w:rFonts w:ascii="宋体" w:hAnsi="宋体" w:eastAsia="宋体" w:cs="宋体"/>
          <w:sz w:val="24"/>
          <w:szCs w:val="24"/>
        </w:rPr>
      </w:pPr>
      <w:r>
        <w:rPr>
          <w:rFonts w:ascii="宋体" w:hAnsi="宋体" w:eastAsia="宋体" w:cs="宋体"/>
          <w:spacing w:val="-16"/>
          <w:sz w:val="24"/>
          <w:szCs w:val="24"/>
        </w:rPr>
        <w:t>采购项目编号：</w:t>
      </w:r>
      <w:r>
        <w:rPr>
          <w:rFonts w:ascii="宋体" w:hAnsi="宋体" w:eastAsia="宋体" w:cs="宋体"/>
          <w:spacing w:val="6"/>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4"/>
          <w:sz w:val="24"/>
          <w:szCs w:val="24"/>
        </w:rPr>
        <w:t>采购项目名称：</w:t>
      </w:r>
      <w:r>
        <w:rPr>
          <w:rFonts w:ascii="宋体" w:hAnsi="宋体" w:eastAsia="宋体" w:cs="宋体"/>
          <w:sz w:val="24"/>
          <w:szCs w:val="24"/>
          <w:u w:val="single" w:color="auto"/>
        </w:rPr>
        <w:t xml:space="preserve">         </w:t>
      </w:r>
    </w:p>
    <w:p w14:paraId="472AA957">
      <w:pPr>
        <w:spacing w:before="88" w:line="221" w:lineRule="auto"/>
        <w:ind w:left="143"/>
        <w:rPr>
          <w:rFonts w:ascii="宋体" w:hAnsi="宋体" w:eastAsia="宋体" w:cs="宋体"/>
          <w:sz w:val="24"/>
          <w:szCs w:val="24"/>
        </w:rPr>
      </w:pPr>
      <w:r>
        <w:rPr>
          <w:rFonts w:ascii="宋体" w:hAnsi="宋体" w:eastAsia="宋体" w:cs="宋体"/>
          <w:spacing w:val="-2"/>
          <w:sz w:val="24"/>
          <w:szCs w:val="24"/>
          <w:u w:val="single" w:color="auto"/>
        </w:rPr>
        <w:t>分标号</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(此处有分标时填写具体分标号，无</w:t>
      </w:r>
      <w:r>
        <w:rPr>
          <w:rFonts w:ascii="宋体" w:hAnsi="宋体" w:eastAsia="宋体" w:cs="宋体"/>
          <w:spacing w:val="-3"/>
          <w:sz w:val="24"/>
          <w:szCs w:val="24"/>
          <w:u w:val="single" w:color="auto"/>
        </w:rPr>
        <w:t>分标时填写“无</w:t>
      </w:r>
      <w:r>
        <w:rPr>
          <w:rFonts w:ascii="宋体" w:hAnsi="宋体" w:eastAsia="宋体" w:cs="宋体"/>
          <w:spacing w:val="-89"/>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3"/>
          <w:sz w:val="24"/>
          <w:szCs w:val="24"/>
          <w:u w:val="single" w:color="auto"/>
        </w:rPr>
        <w:t>：</w:t>
      </w:r>
    </w:p>
    <w:p w14:paraId="26422D49">
      <w:pPr>
        <w:spacing w:line="62" w:lineRule="exact"/>
      </w:pPr>
    </w:p>
    <w:tbl>
      <w:tblPr>
        <w:tblStyle w:val="8"/>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3920"/>
        <w:gridCol w:w="2726"/>
        <w:gridCol w:w="1459"/>
      </w:tblGrid>
      <w:tr w14:paraId="50532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98" w:type="dxa"/>
            <w:vAlign w:val="top"/>
          </w:tcPr>
          <w:p w14:paraId="3049C8E4">
            <w:pPr>
              <w:pStyle w:val="9"/>
              <w:spacing w:before="149" w:line="229" w:lineRule="auto"/>
              <w:ind w:left="156"/>
              <w:rPr>
                <w:sz w:val="20"/>
                <w:szCs w:val="20"/>
              </w:rPr>
            </w:pPr>
            <w:r>
              <w:rPr>
                <w:sz w:val="20"/>
                <w:szCs w:val="20"/>
              </w:rPr>
              <w:t>项号</w:t>
            </w:r>
          </w:p>
        </w:tc>
        <w:tc>
          <w:tcPr>
            <w:tcW w:w="3920" w:type="dxa"/>
            <w:vAlign w:val="top"/>
          </w:tcPr>
          <w:p w14:paraId="3925BA34">
            <w:pPr>
              <w:pStyle w:val="9"/>
              <w:spacing w:before="148" w:line="228" w:lineRule="auto"/>
              <w:ind w:left="506"/>
              <w:rPr>
                <w:sz w:val="20"/>
                <w:szCs w:val="20"/>
              </w:rPr>
            </w:pPr>
            <w:r>
              <w:rPr>
                <w:spacing w:val="7"/>
                <w:sz w:val="20"/>
                <w:szCs w:val="20"/>
              </w:rPr>
              <w:t>竞争性谈判采购文件的商务需求</w:t>
            </w:r>
          </w:p>
        </w:tc>
        <w:tc>
          <w:tcPr>
            <w:tcW w:w="2726" w:type="dxa"/>
            <w:vAlign w:val="top"/>
          </w:tcPr>
          <w:p w14:paraId="06AA158E">
            <w:pPr>
              <w:pStyle w:val="9"/>
              <w:spacing w:before="147" w:line="228" w:lineRule="auto"/>
              <w:ind w:left="21"/>
              <w:rPr>
                <w:sz w:val="20"/>
                <w:szCs w:val="20"/>
              </w:rPr>
            </w:pPr>
            <w:r>
              <w:rPr>
                <w:spacing w:val="4"/>
                <w:sz w:val="20"/>
                <w:szCs w:val="20"/>
              </w:rPr>
              <w:t>响应文件承诺的商务条款</w:t>
            </w:r>
          </w:p>
        </w:tc>
        <w:tc>
          <w:tcPr>
            <w:tcW w:w="1459" w:type="dxa"/>
            <w:vAlign w:val="top"/>
          </w:tcPr>
          <w:p w14:paraId="57934BB3">
            <w:pPr>
              <w:pStyle w:val="9"/>
              <w:spacing w:before="147" w:line="228" w:lineRule="auto"/>
              <w:ind w:left="241"/>
              <w:rPr>
                <w:sz w:val="20"/>
                <w:szCs w:val="20"/>
              </w:rPr>
            </w:pPr>
            <w:r>
              <w:rPr>
                <w:spacing w:val="4"/>
                <w:sz w:val="20"/>
                <w:szCs w:val="20"/>
              </w:rPr>
              <w:t>偏离说明</w:t>
            </w:r>
          </w:p>
        </w:tc>
      </w:tr>
      <w:tr w14:paraId="668A4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698" w:type="dxa"/>
            <w:vAlign w:val="top"/>
          </w:tcPr>
          <w:p w14:paraId="5E86A2F9">
            <w:pPr>
              <w:pStyle w:val="9"/>
              <w:spacing w:before="244" w:line="63" w:lineRule="exact"/>
              <w:ind w:left="123"/>
              <w:rPr>
                <w:sz w:val="8"/>
                <w:szCs w:val="8"/>
              </w:rPr>
            </w:pPr>
            <w:r>
              <w:rPr>
                <w:spacing w:val="4"/>
                <w:position w:val="-2"/>
                <w:sz w:val="8"/>
                <w:szCs w:val="8"/>
              </w:rPr>
              <w:t>一</w:t>
            </w:r>
          </w:p>
        </w:tc>
        <w:tc>
          <w:tcPr>
            <w:tcW w:w="3920" w:type="dxa"/>
            <w:vAlign w:val="top"/>
          </w:tcPr>
          <w:p w14:paraId="3B54D41D">
            <w:pPr>
              <w:pStyle w:val="9"/>
              <w:spacing w:before="91" w:line="351"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3FB9E72E">
            <w:pPr>
              <w:spacing w:before="92" w:line="35" w:lineRule="exact"/>
              <w:ind w:firstLine="142"/>
            </w:pPr>
            <w:r>
              <w:drawing>
                <wp:inline distT="0" distB="0" distL="0" distR="0">
                  <wp:extent cx="245110" cy="215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1"/>
                          <a:stretch>
                            <a:fillRect/>
                          </a:stretch>
                        </pic:blipFill>
                        <pic:spPr>
                          <a:xfrm>
                            <a:off x="0" y="0"/>
                            <a:ext cx="245670" cy="22185"/>
                          </a:xfrm>
                          <a:prstGeom prst="rect">
                            <a:avLst/>
                          </a:prstGeom>
                        </pic:spPr>
                      </pic:pic>
                    </a:graphicData>
                  </a:graphic>
                </wp:inline>
              </w:drawing>
            </w:r>
          </w:p>
        </w:tc>
        <w:tc>
          <w:tcPr>
            <w:tcW w:w="2726" w:type="dxa"/>
            <w:vAlign w:val="top"/>
          </w:tcPr>
          <w:p w14:paraId="7F451CC5">
            <w:pPr>
              <w:pStyle w:val="9"/>
              <w:spacing w:before="91" w:line="351"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2D6C5B62">
            <w:pPr>
              <w:spacing w:before="92" w:line="35" w:lineRule="exact"/>
              <w:ind w:firstLine="149"/>
            </w:pPr>
            <w:r>
              <w:drawing>
                <wp:inline distT="0" distB="0" distL="0" distR="0">
                  <wp:extent cx="243840" cy="215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2"/>
                          <a:stretch>
                            <a:fillRect/>
                          </a:stretch>
                        </pic:blipFill>
                        <pic:spPr>
                          <a:xfrm>
                            <a:off x="0" y="0"/>
                            <a:ext cx="244146" cy="22185"/>
                          </a:xfrm>
                          <a:prstGeom prst="rect">
                            <a:avLst/>
                          </a:prstGeom>
                        </pic:spPr>
                      </pic:pic>
                    </a:graphicData>
                  </a:graphic>
                </wp:inline>
              </w:drawing>
            </w:r>
          </w:p>
        </w:tc>
        <w:tc>
          <w:tcPr>
            <w:tcW w:w="1459" w:type="dxa"/>
            <w:vAlign w:val="top"/>
          </w:tcPr>
          <w:p w14:paraId="1AA6709F">
            <w:pPr>
              <w:rPr>
                <w:rFonts w:ascii="Arial"/>
                <w:sz w:val="21"/>
              </w:rPr>
            </w:pPr>
          </w:p>
        </w:tc>
      </w:tr>
      <w:tr w14:paraId="6A343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698" w:type="dxa"/>
            <w:vAlign w:val="top"/>
          </w:tcPr>
          <w:p w14:paraId="62B9468D">
            <w:pPr>
              <w:pStyle w:val="9"/>
              <w:spacing w:before="222" w:line="183" w:lineRule="auto"/>
              <w:ind w:left="130"/>
              <w:rPr>
                <w:sz w:val="20"/>
                <w:szCs w:val="20"/>
              </w:rPr>
            </w:pPr>
            <w:r>
              <w:rPr>
                <w:sz w:val="20"/>
                <w:szCs w:val="20"/>
              </w:rPr>
              <w:t>二</w:t>
            </w:r>
          </w:p>
        </w:tc>
        <w:tc>
          <w:tcPr>
            <w:tcW w:w="3920" w:type="dxa"/>
            <w:vAlign w:val="top"/>
          </w:tcPr>
          <w:p w14:paraId="10A71211">
            <w:pPr>
              <w:pStyle w:val="9"/>
              <w:spacing w:before="97" w:line="350"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179A54EF">
            <w:pPr>
              <w:spacing w:before="82" w:line="38" w:lineRule="exact"/>
              <w:ind w:firstLine="142"/>
            </w:pPr>
            <w:r>
              <w:drawing>
                <wp:inline distT="0" distB="0" distL="0" distR="0">
                  <wp:extent cx="245110" cy="241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3"/>
                          <a:stretch>
                            <a:fillRect/>
                          </a:stretch>
                        </pic:blipFill>
                        <pic:spPr>
                          <a:xfrm>
                            <a:off x="0" y="0"/>
                            <a:ext cx="245670" cy="24202"/>
                          </a:xfrm>
                          <a:prstGeom prst="rect">
                            <a:avLst/>
                          </a:prstGeom>
                        </pic:spPr>
                      </pic:pic>
                    </a:graphicData>
                  </a:graphic>
                </wp:inline>
              </w:drawing>
            </w:r>
          </w:p>
        </w:tc>
        <w:tc>
          <w:tcPr>
            <w:tcW w:w="2726" w:type="dxa"/>
            <w:vAlign w:val="top"/>
          </w:tcPr>
          <w:p w14:paraId="644F39AE">
            <w:pPr>
              <w:pStyle w:val="9"/>
              <w:spacing w:before="97" w:line="350"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46B87D08">
            <w:pPr>
              <w:spacing w:before="82" w:line="38" w:lineRule="exact"/>
              <w:ind w:firstLine="149"/>
            </w:pPr>
            <w:r>
              <w:drawing>
                <wp:inline distT="0" distB="0" distL="0" distR="0">
                  <wp:extent cx="243840" cy="241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4"/>
                          <a:stretch>
                            <a:fillRect/>
                          </a:stretch>
                        </pic:blipFill>
                        <pic:spPr>
                          <a:xfrm>
                            <a:off x="0" y="0"/>
                            <a:ext cx="244146" cy="24202"/>
                          </a:xfrm>
                          <a:prstGeom prst="rect">
                            <a:avLst/>
                          </a:prstGeom>
                        </pic:spPr>
                      </pic:pic>
                    </a:graphicData>
                  </a:graphic>
                </wp:inline>
              </w:drawing>
            </w:r>
          </w:p>
        </w:tc>
        <w:tc>
          <w:tcPr>
            <w:tcW w:w="1459" w:type="dxa"/>
            <w:vAlign w:val="top"/>
          </w:tcPr>
          <w:p w14:paraId="36A28B55">
            <w:pPr>
              <w:rPr>
                <w:rFonts w:ascii="Arial"/>
                <w:sz w:val="21"/>
              </w:rPr>
            </w:pPr>
          </w:p>
        </w:tc>
      </w:tr>
      <w:tr w14:paraId="1D351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698" w:type="dxa"/>
            <w:vAlign w:val="top"/>
          </w:tcPr>
          <w:p w14:paraId="745FA7C4">
            <w:pPr>
              <w:pStyle w:val="9"/>
              <w:spacing w:before="285" w:line="83" w:lineRule="exact"/>
              <w:ind w:left="134"/>
              <w:rPr>
                <w:sz w:val="20"/>
                <w:szCs w:val="20"/>
              </w:rPr>
            </w:pPr>
            <w:r>
              <w:rPr>
                <w:position w:val="1"/>
                <w:sz w:val="20"/>
                <w:szCs w:val="20"/>
              </w:rPr>
              <w:t>...</w:t>
            </w:r>
          </w:p>
        </w:tc>
        <w:tc>
          <w:tcPr>
            <w:tcW w:w="3920" w:type="dxa"/>
            <w:vAlign w:val="top"/>
          </w:tcPr>
          <w:p w14:paraId="085E6100">
            <w:pPr>
              <w:pStyle w:val="9"/>
              <w:spacing w:before="100" w:line="350"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5C56E508">
            <w:pPr>
              <w:spacing w:before="97" w:line="38" w:lineRule="exact"/>
              <w:ind w:firstLine="142"/>
            </w:pPr>
            <w:r>
              <w:drawing>
                <wp:inline distT="0" distB="0" distL="0" distR="0">
                  <wp:extent cx="245110" cy="241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1"/>
                          <a:stretch>
                            <a:fillRect/>
                          </a:stretch>
                        </pic:blipFill>
                        <pic:spPr>
                          <a:xfrm>
                            <a:off x="0" y="0"/>
                            <a:ext cx="245670" cy="24202"/>
                          </a:xfrm>
                          <a:prstGeom prst="rect">
                            <a:avLst/>
                          </a:prstGeom>
                        </pic:spPr>
                      </pic:pic>
                    </a:graphicData>
                  </a:graphic>
                </wp:inline>
              </w:drawing>
            </w:r>
          </w:p>
        </w:tc>
        <w:tc>
          <w:tcPr>
            <w:tcW w:w="2726" w:type="dxa"/>
            <w:vAlign w:val="top"/>
          </w:tcPr>
          <w:p w14:paraId="6D09972A">
            <w:pPr>
              <w:pStyle w:val="9"/>
              <w:spacing w:before="100" w:line="350"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0791DCED">
            <w:pPr>
              <w:spacing w:before="97" w:line="38" w:lineRule="exact"/>
              <w:ind w:firstLine="149"/>
            </w:pPr>
            <w:r>
              <w:drawing>
                <wp:inline distT="0" distB="0" distL="0" distR="0">
                  <wp:extent cx="243840" cy="241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2"/>
                          <a:stretch>
                            <a:fillRect/>
                          </a:stretch>
                        </pic:blipFill>
                        <pic:spPr>
                          <a:xfrm>
                            <a:off x="0" y="0"/>
                            <a:ext cx="244146" cy="24202"/>
                          </a:xfrm>
                          <a:prstGeom prst="rect">
                            <a:avLst/>
                          </a:prstGeom>
                        </pic:spPr>
                      </pic:pic>
                    </a:graphicData>
                  </a:graphic>
                </wp:inline>
              </w:drawing>
            </w:r>
          </w:p>
        </w:tc>
        <w:tc>
          <w:tcPr>
            <w:tcW w:w="1459" w:type="dxa"/>
            <w:vAlign w:val="top"/>
          </w:tcPr>
          <w:p w14:paraId="68F4478A">
            <w:pPr>
              <w:rPr>
                <w:rFonts w:ascii="Arial"/>
                <w:sz w:val="21"/>
              </w:rPr>
            </w:pPr>
          </w:p>
        </w:tc>
      </w:tr>
    </w:tbl>
    <w:p w14:paraId="0381BFD7">
      <w:pPr>
        <w:spacing w:before="150" w:line="224" w:lineRule="auto"/>
        <w:ind w:left="135"/>
        <w:rPr>
          <w:rFonts w:ascii="宋体" w:hAnsi="宋体" w:eastAsia="宋体" w:cs="宋体"/>
          <w:sz w:val="24"/>
          <w:szCs w:val="24"/>
        </w:rPr>
      </w:pPr>
      <w:r>
        <w:rPr>
          <w:rFonts w:ascii="宋体" w:hAnsi="宋体" w:eastAsia="宋体" w:cs="宋体"/>
          <w:spacing w:val="-5"/>
          <w:sz w:val="24"/>
          <w:szCs w:val="24"/>
        </w:rPr>
        <w:t>注：</w:t>
      </w:r>
    </w:p>
    <w:p w14:paraId="69A99CA0">
      <w:pPr>
        <w:spacing w:before="172" w:line="220" w:lineRule="auto"/>
        <w:ind w:left="172"/>
        <w:rPr>
          <w:rFonts w:ascii="宋体" w:hAnsi="宋体" w:eastAsia="宋体" w:cs="宋体"/>
          <w:sz w:val="24"/>
          <w:szCs w:val="24"/>
        </w:rPr>
      </w:pPr>
      <w:r>
        <w:rPr>
          <w:rFonts w:ascii="宋体" w:hAnsi="宋体" w:eastAsia="宋体" w:cs="宋体"/>
          <w:spacing w:val="-3"/>
          <w:sz w:val="24"/>
          <w:szCs w:val="24"/>
        </w:rPr>
        <w:t>1.说明：</w:t>
      </w:r>
    </w:p>
    <w:p w14:paraId="33D8F744">
      <w:pPr>
        <w:spacing w:before="118" w:line="297" w:lineRule="auto"/>
        <w:ind w:left="120" w:right="-94" w:rightChars="0" w:firstLine="20"/>
        <w:jc w:val="both"/>
        <w:rPr>
          <w:rFonts w:ascii="宋体" w:hAnsi="宋体" w:eastAsia="宋体" w:cs="宋体"/>
          <w:sz w:val="24"/>
          <w:szCs w:val="24"/>
        </w:rPr>
      </w:pPr>
      <w:r>
        <w:rPr>
          <w:rFonts w:ascii="宋体" w:hAnsi="宋体" w:eastAsia="宋体" w:cs="宋体"/>
          <w:spacing w:val="16"/>
          <w:sz w:val="24"/>
          <w:szCs w:val="24"/>
        </w:rPr>
        <w:t>2.供应商应根据自身的承诺，对照谈判文件要求，在“偏离说明</w:t>
      </w:r>
      <w:r>
        <w:rPr>
          <w:rFonts w:ascii="宋体" w:hAnsi="宋体" w:eastAsia="宋体" w:cs="宋体"/>
          <w:spacing w:val="-69"/>
          <w:sz w:val="24"/>
          <w:szCs w:val="24"/>
        </w:rPr>
        <w:t xml:space="preserve"> </w:t>
      </w:r>
      <w:r>
        <w:rPr>
          <w:rFonts w:ascii="宋体" w:hAnsi="宋体" w:eastAsia="宋体" w:cs="宋体"/>
          <w:spacing w:val="16"/>
          <w:sz w:val="24"/>
          <w:szCs w:val="24"/>
        </w:rPr>
        <w:t>”中注明</w:t>
      </w:r>
      <w:r>
        <w:rPr>
          <w:rFonts w:ascii="宋体" w:hAnsi="宋体" w:eastAsia="宋体" w:cs="宋体"/>
          <w:sz w:val="24"/>
          <w:szCs w:val="24"/>
        </w:rPr>
        <w:t xml:space="preserve"> </w:t>
      </w:r>
      <w:r>
        <w:rPr>
          <w:rFonts w:ascii="宋体" w:hAnsi="宋体" w:eastAsia="宋体" w:cs="宋体"/>
          <w:spacing w:val="-4"/>
          <w:sz w:val="24"/>
          <w:szCs w:val="24"/>
        </w:rPr>
        <w:t>是否偏离</w:t>
      </w:r>
      <w:r>
        <w:rPr>
          <w:rFonts w:ascii="宋体" w:hAnsi="宋体" w:eastAsia="宋体" w:cs="宋体"/>
          <w:spacing w:val="-67"/>
          <w:sz w:val="24"/>
          <w:szCs w:val="24"/>
        </w:rPr>
        <w:t xml:space="preserve"> </w:t>
      </w:r>
      <w:r>
        <w:rPr>
          <w:rFonts w:ascii="宋体" w:hAnsi="宋体" w:eastAsia="宋体" w:cs="宋体"/>
          <w:spacing w:val="-4"/>
          <w:sz w:val="24"/>
          <w:szCs w:val="24"/>
        </w:rPr>
        <w:t>。当响应文件的商务内容低于竞争性谈判采购文件</w:t>
      </w:r>
      <w:r>
        <w:rPr>
          <w:rFonts w:ascii="宋体" w:hAnsi="宋体" w:eastAsia="宋体" w:cs="宋体"/>
          <w:spacing w:val="-5"/>
          <w:sz w:val="24"/>
          <w:szCs w:val="24"/>
        </w:rPr>
        <w:t>要求时，竞标人应当</w:t>
      </w:r>
      <w:r>
        <w:rPr>
          <w:rFonts w:ascii="宋体" w:hAnsi="宋体" w:eastAsia="宋体" w:cs="宋体"/>
          <w:sz w:val="24"/>
          <w:szCs w:val="24"/>
        </w:rPr>
        <w:t xml:space="preserve"> </w:t>
      </w:r>
      <w:r>
        <w:rPr>
          <w:rFonts w:ascii="宋体" w:hAnsi="宋体" w:eastAsia="宋体" w:cs="宋体"/>
          <w:spacing w:val="-12"/>
          <w:sz w:val="24"/>
          <w:szCs w:val="24"/>
        </w:rPr>
        <w:t>如实写明，否则视为虚假应标。</w:t>
      </w:r>
    </w:p>
    <w:p w14:paraId="246C9B72">
      <w:pPr>
        <w:pStyle w:val="2"/>
        <w:spacing w:line="308" w:lineRule="auto"/>
      </w:pPr>
    </w:p>
    <w:p w14:paraId="174939CC">
      <w:pPr>
        <w:pStyle w:val="2"/>
        <w:spacing w:line="308" w:lineRule="auto"/>
      </w:pPr>
    </w:p>
    <w:p w14:paraId="0F947B7B">
      <w:pPr>
        <w:pStyle w:val="2"/>
        <w:spacing w:line="308" w:lineRule="auto"/>
      </w:pPr>
    </w:p>
    <w:p w14:paraId="2408AC82">
      <w:pPr>
        <w:spacing w:before="78" w:line="219" w:lineRule="auto"/>
        <w:ind w:left="8"/>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01775893">
      <w:pPr>
        <w:tabs>
          <w:tab w:val="left" w:pos="3580"/>
        </w:tabs>
        <w:spacing w:before="182" w:line="371" w:lineRule="auto"/>
        <w:ind w:left="49" w:right="4526" w:rightChars="0" w:hanging="40"/>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227880F3">
      <w:pPr>
        <w:spacing w:line="371" w:lineRule="auto"/>
        <w:rPr>
          <w:rFonts w:ascii="宋体" w:hAnsi="宋体" w:eastAsia="宋体" w:cs="宋体"/>
          <w:sz w:val="24"/>
          <w:szCs w:val="24"/>
        </w:rPr>
        <w:sectPr>
          <w:footerReference r:id="rId35" w:type="default"/>
          <w:pgSz w:w="11906" w:h="16839"/>
          <w:pgMar w:top="1440" w:right="1800" w:bottom="1440" w:left="1800" w:header="0" w:footer="966" w:gutter="0"/>
          <w:pgNumType w:fmt="decimal"/>
          <w:cols w:space="720" w:num="1"/>
        </w:sectPr>
      </w:pPr>
    </w:p>
    <w:p w14:paraId="2BC5D240">
      <w:pPr>
        <w:pStyle w:val="2"/>
        <w:spacing w:line="255" w:lineRule="auto"/>
      </w:pPr>
    </w:p>
    <w:p w14:paraId="1E3E266E">
      <w:pPr>
        <w:pStyle w:val="2"/>
        <w:spacing w:line="255" w:lineRule="auto"/>
      </w:pPr>
    </w:p>
    <w:p w14:paraId="0982D38C">
      <w:pPr>
        <w:pStyle w:val="2"/>
        <w:spacing w:line="256" w:lineRule="auto"/>
      </w:pPr>
    </w:p>
    <w:p w14:paraId="09A62524">
      <w:pPr>
        <w:spacing w:before="78" w:line="219" w:lineRule="auto"/>
        <w:ind w:left="3874"/>
        <w:rPr>
          <w:rFonts w:ascii="宋体" w:hAnsi="宋体" w:eastAsia="宋体" w:cs="宋体"/>
          <w:sz w:val="24"/>
          <w:szCs w:val="24"/>
        </w:rPr>
      </w:pPr>
      <w:r>
        <w:rPr>
          <w:rFonts w:ascii="宋体" w:hAnsi="宋体" w:eastAsia="宋体" w:cs="宋体"/>
          <w:b/>
          <w:bCs/>
          <w:spacing w:val="-4"/>
          <w:sz w:val="24"/>
          <w:szCs w:val="24"/>
        </w:rPr>
        <w:t>供应商情况介绍</w:t>
      </w:r>
    </w:p>
    <w:p w14:paraId="204FCCF7">
      <w:pPr>
        <w:spacing w:before="183" w:line="219" w:lineRule="auto"/>
        <w:ind w:left="132"/>
        <w:rPr>
          <w:rFonts w:ascii="宋体" w:hAnsi="宋体" w:eastAsia="宋体" w:cs="宋体"/>
          <w:sz w:val="24"/>
          <w:szCs w:val="24"/>
        </w:rPr>
      </w:pPr>
      <w:r>
        <w:rPr>
          <w:rFonts w:ascii="宋体" w:hAnsi="宋体" w:eastAsia="宋体" w:cs="宋体"/>
          <w:spacing w:val="-2"/>
          <w:sz w:val="24"/>
          <w:szCs w:val="24"/>
        </w:rPr>
        <w:t>（1）供应商单位基本情况表</w:t>
      </w:r>
    </w:p>
    <w:p w14:paraId="13AA5CD6">
      <w:pPr>
        <w:spacing w:before="183" w:line="346" w:lineRule="auto"/>
        <w:ind w:left="124"/>
        <w:rPr>
          <w:rFonts w:ascii="宋体" w:hAnsi="宋体" w:eastAsia="宋体" w:cs="宋体"/>
          <w:sz w:val="24"/>
          <w:szCs w:val="24"/>
        </w:rPr>
      </w:pPr>
      <w:r>
        <w:rPr>
          <w:rFonts w:ascii="宋体" w:hAnsi="宋体" w:eastAsia="宋体" w:cs="宋体"/>
          <w:spacing w:val="2"/>
          <w:sz w:val="24"/>
          <w:szCs w:val="24"/>
        </w:rPr>
        <w:t>说明：1、在按要求填写此表格后，各供应商</w:t>
      </w:r>
      <w:r>
        <w:rPr>
          <w:rFonts w:ascii="宋体" w:hAnsi="宋体" w:eastAsia="宋体" w:cs="宋体"/>
          <w:spacing w:val="1"/>
          <w:sz w:val="24"/>
          <w:szCs w:val="24"/>
        </w:rPr>
        <w:t>可以用其它的方式，就公司整体情况作出</w:t>
      </w:r>
      <w:r>
        <w:rPr>
          <w:rFonts w:ascii="宋体" w:hAnsi="宋体" w:eastAsia="宋体" w:cs="宋体"/>
          <w:spacing w:val="-3"/>
          <w:sz w:val="24"/>
          <w:szCs w:val="24"/>
        </w:rPr>
        <w:t>详细的介绍。</w:t>
      </w:r>
    </w:p>
    <w:p w14:paraId="6CD637A5">
      <w:pPr>
        <w:spacing w:line="220" w:lineRule="auto"/>
        <w:ind w:left="4020"/>
        <w:rPr>
          <w:rFonts w:ascii="宋体" w:hAnsi="宋体" w:eastAsia="宋体" w:cs="宋体"/>
          <w:sz w:val="28"/>
          <w:szCs w:val="28"/>
        </w:rPr>
      </w:pPr>
      <w:r>
        <w:rPr>
          <w:rFonts w:ascii="宋体" w:hAnsi="宋体" w:eastAsia="宋体" w:cs="宋体"/>
          <w:b/>
          <w:bCs/>
          <w:spacing w:val="-5"/>
          <w:sz w:val="28"/>
          <w:szCs w:val="28"/>
        </w:rPr>
        <w:t>情况简介</w:t>
      </w:r>
    </w:p>
    <w:p w14:paraId="30DC200C">
      <w:pPr>
        <w:spacing w:before="127" w:line="228" w:lineRule="auto"/>
        <w:ind w:left="6365"/>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48"/>
          <w:sz w:val="20"/>
          <w:szCs w:val="20"/>
        </w:rPr>
        <w:t xml:space="preserve"> </w:t>
      </w:r>
      <w:r>
        <w:rPr>
          <w:rFonts w:ascii="宋体" w:hAnsi="宋体" w:eastAsia="宋体" w:cs="宋体"/>
          <w:spacing w:val="9"/>
          <w:sz w:val="20"/>
          <w:szCs w:val="20"/>
        </w:rPr>
        <w:t>格式</w:t>
      </w:r>
      <w:r>
        <w:rPr>
          <w:rFonts w:ascii="宋体" w:hAnsi="宋体" w:eastAsia="宋体" w:cs="宋体"/>
          <w:spacing w:val="-58"/>
          <w:sz w:val="20"/>
          <w:szCs w:val="20"/>
        </w:rPr>
        <w:t xml:space="preserve"> </w:t>
      </w:r>
      <w:r>
        <w:rPr>
          <w:rFonts w:ascii="宋体" w:hAnsi="宋体" w:eastAsia="宋体" w:cs="宋体"/>
          <w:spacing w:val="9"/>
          <w:sz w:val="20"/>
          <w:szCs w:val="20"/>
        </w:rPr>
        <w:t>）</w:t>
      </w:r>
    </w:p>
    <w:p w14:paraId="56925657">
      <w:pPr>
        <w:spacing w:line="131" w:lineRule="auto"/>
        <w:rPr>
          <w:rFonts w:ascii="Arial"/>
          <w:sz w:val="2"/>
        </w:rPr>
      </w:pPr>
    </w:p>
    <w:tbl>
      <w:tblPr>
        <w:tblStyle w:val="8"/>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630"/>
        <w:gridCol w:w="420"/>
        <w:gridCol w:w="734"/>
        <w:gridCol w:w="1004"/>
        <w:gridCol w:w="570"/>
        <w:gridCol w:w="745"/>
        <w:gridCol w:w="1383"/>
        <w:gridCol w:w="611"/>
        <w:gridCol w:w="245"/>
        <w:gridCol w:w="1488"/>
      </w:tblGrid>
      <w:tr w14:paraId="2A9E0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92" w:type="dxa"/>
            <w:gridSpan w:val="3"/>
            <w:vAlign w:val="top"/>
          </w:tcPr>
          <w:p w14:paraId="25C27788">
            <w:pPr>
              <w:pStyle w:val="9"/>
              <w:spacing w:before="144" w:line="302" w:lineRule="auto"/>
              <w:ind w:left="412" w:right="434" w:hanging="8"/>
              <w:rPr>
                <w:sz w:val="20"/>
                <w:szCs w:val="20"/>
              </w:rPr>
            </w:pPr>
            <w:r>
              <w:rPr>
                <w:spacing w:val="36"/>
                <w:sz w:val="20"/>
                <w:szCs w:val="20"/>
              </w:rPr>
              <w:t>单位名称</w:t>
            </w:r>
            <w:r>
              <w:rPr>
                <w:spacing w:val="2"/>
                <w:sz w:val="20"/>
                <w:szCs w:val="20"/>
              </w:rPr>
              <w:t xml:space="preserve"> </w:t>
            </w:r>
            <w:r>
              <w:rPr>
                <w:spacing w:val="9"/>
                <w:sz w:val="20"/>
                <w:szCs w:val="20"/>
              </w:rPr>
              <w:t>（</w:t>
            </w:r>
            <w:r>
              <w:rPr>
                <w:spacing w:val="-48"/>
                <w:sz w:val="20"/>
                <w:szCs w:val="20"/>
              </w:rPr>
              <w:t xml:space="preserve"> </w:t>
            </w:r>
            <w:r>
              <w:rPr>
                <w:spacing w:val="9"/>
                <w:sz w:val="20"/>
                <w:szCs w:val="20"/>
              </w:rPr>
              <w:t>盖章</w:t>
            </w:r>
            <w:r>
              <w:rPr>
                <w:spacing w:val="-58"/>
                <w:sz w:val="20"/>
                <w:szCs w:val="20"/>
              </w:rPr>
              <w:t xml:space="preserve"> </w:t>
            </w:r>
            <w:r>
              <w:rPr>
                <w:spacing w:val="9"/>
                <w:sz w:val="20"/>
                <w:szCs w:val="20"/>
              </w:rPr>
              <w:t>）</w:t>
            </w:r>
          </w:p>
        </w:tc>
        <w:tc>
          <w:tcPr>
            <w:tcW w:w="1738" w:type="dxa"/>
            <w:gridSpan w:val="2"/>
            <w:vAlign w:val="top"/>
          </w:tcPr>
          <w:p w14:paraId="1B22A134">
            <w:pPr>
              <w:rPr>
                <w:rFonts w:ascii="Arial"/>
                <w:sz w:val="21"/>
              </w:rPr>
            </w:pPr>
          </w:p>
        </w:tc>
        <w:tc>
          <w:tcPr>
            <w:tcW w:w="1315" w:type="dxa"/>
            <w:gridSpan w:val="2"/>
            <w:vAlign w:val="top"/>
          </w:tcPr>
          <w:p w14:paraId="2C9EBC3D">
            <w:pPr>
              <w:spacing w:line="277" w:lineRule="auto"/>
              <w:rPr>
                <w:rFonts w:ascii="Arial"/>
                <w:sz w:val="21"/>
              </w:rPr>
            </w:pPr>
          </w:p>
          <w:p w14:paraId="56BA5007">
            <w:pPr>
              <w:pStyle w:val="9"/>
              <w:spacing w:before="65" w:line="230" w:lineRule="auto"/>
              <w:ind w:left="288"/>
              <w:rPr>
                <w:sz w:val="20"/>
                <w:szCs w:val="20"/>
              </w:rPr>
            </w:pPr>
            <w:r>
              <w:rPr>
                <w:spacing w:val="34"/>
                <w:sz w:val="20"/>
                <w:szCs w:val="20"/>
              </w:rPr>
              <w:t>注册号</w:t>
            </w:r>
          </w:p>
        </w:tc>
        <w:tc>
          <w:tcPr>
            <w:tcW w:w="1383" w:type="dxa"/>
            <w:vAlign w:val="top"/>
          </w:tcPr>
          <w:p w14:paraId="0832B28A">
            <w:pPr>
              <w:rPr>
                <w:rFonts w:ascii="Arial"/>
                <w:sz w:val="21"/>
              </w:rPr>
            </w:pPr>
          </w:p>
        </w:tc>
        <w:tc>
          <w:tcPr>
            <w:tcW w:w="856" w:type="dxa"/>
            <w:gridSpan w:val="2"/>
            <w:vAlign w:val="top"/>
          </w:tcPr>
          <w:p w14:paraId="30242EB7">
            <w:pPr>
              <w:spacing w:line="277" w:lineRule="auto"/>
              <w:rPr>
                <w:rFonts w:ascii="Arial"/>
                <w:sz w:val="21"/>
              </w:rPr>
            </w:pPr>
          </w:p>
          <w:p w14:paraId="4689AB87">
            <w:pPr>
              <w:pStyle w:val="9"/>
              <w:spacing w:before="65" w:line="231" w:lineRule="auto"/>
              <w:ind w:left="211"/>
              <w:rPr>
                <w:sz w:val="20"/>
                <w:szCs w:val="20"/>
              </w:rPr>
            </w:pPr>
            <w:r>
              <w:rPr>
                <w:spacing w:val="12"/>
                <w:sz w:val="20"/>
                <w:szCs w:val="20"/>
              </w:rPr>
              <w:t>电话</w:t>
            </w:r>
          </w:p>
        </w:tc>
        <w:tc>
          <w:tcPr>
            <w:tcW w:w="1488" w:type="dxa"/>
            <w:vAlign w:val="top"/>
          </w:tcPr>
          <w:p w14:paraId="2B39EE0E">
            <w:pPr>
              <w:rPr>
                <w:rFonts w:ascii="Arial"/>
                <w:sz w:val="21"/>
              </w:rPr>
            </w:pPr>
          </w:p>
        </w:tc>
      </w:tr>
      <w:tr w14:paraId="67F6F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792" w:type="dxa"/>
            <w:gridSpan w:val="3"/>
            <w:vAlign w:val="top"/>
          </w:tcPr>
          <w:p w14:paraId="626262B0">
            <w:pPr>
              <w:pStyle w:val="9"/>
              <w:spacing w:before="305" w:line="238" w:lineRule="auto"/>
              <w:ind w:left="406"/>
              <w:rPr>
                <w:sz w:val="20"/>
                <w:szCs w:val="20"/>
              </w:rPr>
            </w:pPr>
            <w:r>
              <w:rPr>
                <w:spacing w:val="36"/>
                <w:sz w:val="20"/>
                <w:szCs w:val="20"/>
              </w:rPr>
              <w:t>企业地址</w:t>
            </w:r>
          </w:p>
        </w:tc>
        <w:tc>
          <w:tcPr>
            <w:tcW w:w="1738" w:type="dxa"/>
            <w:gridSpan w:val="2"/>
            <w:vAlign w:val="top"/>
          </w:tcPr>
          <w:p w14:paraId="0618BB8B">
            <w:pPr>
              <w:rPr>
                <w:rFonts w:ascii="Arial"/>
                <w:sz w:val="21"/>
              </w:rPr>
            </w:pPr>
          </w:p>
        </w:tc>
        <w:tc>
          <w:tcPr>
            <w:tcW w:w="1315" w:type="dxa"/>
            <w:gridSpan w:val="2"/>
            <w:vAlign w:val="top"/>
          </w:tcPr>
          <w:p w14:paraId="6148124E">
            <w:pPr>
              <w:pStyle w:val="9"/>
              <w:spacing w:before="305" w:line="230" w:lineRule="auto"/>
              <w:ind w:left="163"/>
              <w:rPr>
                <w:sz w:val="20"/>
                <w:szCs w:val="20"/>
              </w:rPr>
            </w:pPr>
            <w:r>
              <w:rPr>
                <w:spacing w:val="37"/>
                <w:sz w:val="20"/>
                <w:szCs w:val="20"/>
              </w:rPr>
              <w:t>注册资金</w:t>
            </w:r>
          </w:p>
        </w:tc>
        <w:tc>
          <w:tcPr>
            <w:tcW w:w="1383" w:type="dxa"/>
            <w:vAlign w:val="top"/>
          </w:tcPr>
          <w:p w14:paraId="6091D8B1">
            <w:pPr>
              <w:rPr>
                <w:rFonts w:ascii="Arial"/>
                <w:sz w:val="21"/>
              </w:rPr>
            </w:pPr>
          </w:p>
        </w:tc>
        <w:tc>
          <w:tcPr>
            <w:tcW w:w="856" w:type="dxa"/>
            <w:gridSpan w:val="2"/>
            <w:vAlign w:val="top"/>
          </w:tcPr>
          <w:p w14:paraId="573B39C3">
            <w:pPr>
              <w:pStyle w:val="9"/>
              <w:spacing w:before="305" w:line="228" w:lineRule="auto"/>
              <w:ind w:left="185"/>
              <w:rPr>
                <w:sz w:val="20"/>
                <w:szCs w:val="20"/>
              </w:rPr>
            </w:pPr>
            <w:r>
              <w:rPr>
                <w:spacing w:val="26"/>
                <w:sz w:val="20"/>
                <w:szCs w:val="20"/>
              </w:rPr>
              <w:t>传真</w:t>
            </w:r>
          </w:p>
        </w:tc>
        <w:tc>
          <w:tcPr>
            <w:tcW w:w="1488" w:type="dxa"/>
            <w:vAlign w:val="top"/>
          </w:tcPr>
          <w:p w14:paraId="4F0FC50B">
            <w:pPr>
              <w:rPr>
                <w:rFonts w:ascii="Arial"/>
                <w:sz w:val="21"/>
              </w:rPr>
            </w:pPr>
          </w:p>
        </w:tc>
      </w:tr>
      <w:tr w14:paraId="1CD29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92" w:type="dxa"/>
            <w:gridSpan w:val="3"/>
            <w:vAlign w:val="top"/>
          </w:tcPr>
          <w:p w14:paraId="3EF36FF7">
            <w:pPr>
              <w:pStyle w:val="9"/>
              <w:spacing w:before="141" w:line="301" w:lineRule="auto"/>
              <w:ind w:left="526" w:right="184" w:hanging="372"/>
              <w:rPr>
                <w:sz w:val="20"/>
                <w:szCs w:val="20"/>
              </w:rPr>
            </w:pPr>
            <w:r>
              <w:rPr>
                <w:spacing w:val="21"/>
                <w:sz w:val="20"/>
                <w:szCs w:val="20"/>
              </w:rPr>
              <w:t>一</w:t>
            </w:r>
            <w:r>
              <w:rPr>
                <w:spacing w:val="-36"/>
                <w:sz w:val="20"/>
                <w:szCs w:val="20"/>
              </w:rPr>
              <w:t xml:space="preserve"> </w:t>
            </w:r>
            <w:r>
              <w:rPr>
                <w:spacing w:val="21"/>
                <w:sz w:val="20"/>
                <w:szCs w:val="20"/>
              </w:rPr>
              <w:t>、</w:t>
            </w:r>
            <w:r>
              <w:rPr>
                <w:spacing w:val="-44"/>
                <w:sz w:val="20"/>
                <w:szCs w:val="20"/>
              </w:rPr>
              <w:t xml:space="preserve"> </w:t>
            </w:r>
            <w:r>
              <w:rPr>
                <w:spacing w:val="21"/>
                <w:sz w:val="20"/>
                <w:szCs w:val="20"/>
              </w:rPr>
              <w:t>单位简历</w:t>
            </w:r>
            <w:r>
              <w:rPr>
                <w:sz w:val="20"/>
                <w:szCs w:val="20"/>
              </w:rPr>
              <w:t xml:space="preserve"> </w:t>
            </w:r>
            <w:r>
              <w:rPr>
                <w:spacing w:val="34"/>
                <w:sz w:val="20"/>
                <w:szCs w:val="20"/>
              </w:rPr>
              <w:t>及机构</w:t>
            </w:r>
          </w:p>
        </w:tc>
        <w:tc>
          <w:tcPr>
            <w:tcW w:w="6780" w:type="dxa"/>
            <w:gridSpan w:val="8"/>
            <w:vAlign w:val="top"/>
          </w:tcPr>
          <w:p w14:paraId="2D6BD8CA">
            <w:pPr>
              <w:rPr>
                <w:rFonts w:ascii="Arial"/>
                <w:sz w:val="21"/>
              </w:rPr>
            </w:pPr>
          </w:p>
        </w:tc>
      </w:tr>
      <w:tr w14:paraId="2821B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92" w:type="dxa"/>
            <w:gridSpan w:val="3"/>
            <w:vAlign w:val="top"/>
          </w:tcPr>
          <w:p w14:paraId="3B9CE2D3">
            <w:pPr>
              <w:pStyle w:val="9"/>
              <w:spacing w:before="144" w:line="300" w:lineRule="auto"/>
              <w:ind w:left="526" w:right="184" w:hanging="372"/>
              <w:rPr>
                <w:sz w:val="20"/>
                <w:szCs w:val="20"/>
              </w:rPr>
            </w:pPr>
            <w:r>
              <w:rPr>
                <w:spacing w:val="21"/>
                <w:sz w:val="20"/>
                <w:szCs w:val="20"/>
              </w:rPr>
              <w:t>二</w:t>
            </w:r>
            <w:r>
              <w:rPr>
                <w:spacing w:val="-36"/>
                <w:sz w:val="20"/>
                <w:szCs w:val="20"/>
              </w:rPr>
              <w:t xml:space="preserve"> </w:t>
            </w:r>
            <w:r>
              <w:rPr>
                <w:spacing w:val="21"/>
                <w:sz w:val="20"/>
                <w:szCs w:val="20"/>
              </w:rPr>
              <w:t>、</w:t>
            </w:r>
            <w:r>
              <w:rPr>
                <w:spacing w:val="-44"/>
                <w:sz w:val="20"/>
                <w:szCs w:val="20"/>
              </w:rPr>
              <w:t xml:space="preserve"> </w:t>
            </w:r>
            <w:r>
              <w:rPr>
                <w:spacing w:val="21"/>
                <w:sz w:val="20"/>
                <w:szCs w:val="20"/>
              </w:rPr>
              <w:t>单位优势</w:t>
            </w:r>
            <w:r>
              <w:rPr>
                <w:sz w:val="20"/>
                <w:szCs w:val="20"/>
              </w:rPr>
              <w:t xml:space="preserve"> </w:t>
            </w:r>
            <w:r>
              <w:rPr>
                <w:spacing w:val="33"/>
                <w:sz w:val="20"/>
                <w:szCs w:val="20"/>
              </w:rPr>
              <w:t>及特长</w:t>
            </w:r>
          </w:p>
        </w:tc>
        <w:tc>
          <w:tcPr>
            <w:tcW w:w="6780" w:type="dxa"/>
            <w:gridSpan w:val="8"/>
            <w:vAlign w:val="top"/>
          </w:tcPr>
          <w:p w14:paraId="5E175535">
            <w:pPr>
              <w:rPr>
                <w:rFonts w:ascii="Arial"/>
                <w:sz w:val="21"/>
              </w:rPr>
            </w:pPr>
          </w:p>
        </w:tc>
      </w:tr>
      <w:tr w14:paraId="387A6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42" w:type="dxa"/>
            <w:vMerge w:val="restart"/>
            <w:tcBorders>
              <w:bottom w:val="nil"/>
            </w:tcBorders>
            <w:vAlign w:val="top"/>
          </w:tcPr>
          <w:p w14:paraId="7BDD2001">
            <w:pPr>
              <w:spacing w:line="248" w:lineRule="auto"/>
              <w:rPr>
                <w:rFonts w:ascii="Arial"/>
                <w:sz w:val="21"/>
              </w:rPr>
            </w:pPr>
          </w:p>
          <w:p w14:paraId="3E0A50A1">
            <w:pPr>
              <w:spacing w:line="249" w:lineRule="auto"/>
              <w:rPr>
                <w:rFonts w:ascii="Arial"/>
                <w:sz w:val="21"/>
              </w:rPr>
            </w:pPr>
          </w:p>
          <w:p w14:paraId="5CE4402A">
            <w:pPr>
              <w:spacing w:line="249" w:lineRule="auto"/>
              <w:rPr>
                <w:rFonts w:ascii="Arial"/>
                <w:sz w:val="21"/>
              </w:rPr>
            </w:pPr>
          </w:p>
          <w:p w14:paraId="706DACD7">
            <w:pPr>
              <w:spacing w:line="249" w:lineRule="auto"/>
              <w:rPr>
                <w:rFonts w:ascii="Arial"/>
                <w:sz w:val="21"/>
              </w:rPr>
            </w:pPr>
          </w:p>
          <w:p w14:paraId="5FE3BE5E">
            <w:pPr>
              <w:spacing w:line="249" w:lineRule="auto"/>
              <w:rPr>
                <w:rFonts w:ascii="Arial"/>
                <w:sz w:val="21"/>
              </w:rPr>
            </w:pPr>
          </w:p>
          <w:p w14:paraId="7CDF71F3">
            <w:pPr>
              <w:spacing w:line="249" w:lineRule="auto"/>
              <w:rPr>
                <w:rFonts w:ascii="Arial"/>
                <w:sz w:val="21"/>
              </w:rPr>
            </w:pPr>
          </w:p>
          <w:p w14:paraId="24AE9544">
            <w:pPr>
              <w:pStyle w:val="9"/>
              <w:spacing w:before="65" w:line="363" w:lineRule="auto"/>
              <w:ind w:left="250" w:right="194" w:hanging="124"/>
              <w:rPr>
                <w:sz w:val="20"/>
                <w:szCs w:val="20"/>
              </w:rPr>
            </w:pPr>
            <w:r>
              <w:rPr>
                <w:spacing w:val="-13"/>
                <w:sz w:val="20"/>
                <w:szCs w:val="20"/>
              </w:rPr>
              <w:t>三</w:t>
            </w:r>
            <w:r>
              <w:rPr>
                <w:spacing w:val="-59"/>
                <w:sz w:val="20"/>
                <w:szCs w:val="20"/>
              </w:rPr>
              <w:t xml:space="preserve"> </w:t>
            </w:r>
            <w:r>
              <w:rPr>
                <w:spacing w:val="-13"/>
                <w:sz w:val="20"/>
                <w:szCs w:val="20"/>
              </w:rPr>
              <w:t>、</w:t>
            </w:r>
            <w:r>
              <w:rPr>
                <w:sz w:val="20"/>
                <w:szCs w:val="20"/>
              </w:rPr>
              <w:t xml:space="preserve"> 单  位  概  况</w:t>
            </w:r>
          </w:p>
        </w:tc>
        <w:tc>
          <w:tcPr>
            <w:tcW w:w="1784" w:type="dxa"/>
            <w:gridSpan w:val="3"/>
            <w:vAlign w:val="top"/>
          </w:tcPr>
          <w:p w14:paraId="554D3C30">
            <w:pPr>
              <w:pStyle w:val="9"/>
              <w:spacing w:before="261" w:line="228" w:lineRule="auto"/>
              <w:ind w:left="396"/>
              <w:rPr>
                <w:sz w:val="20"/>
                <w:szCs w:val="20"/>
              </w:rPr>
            </w:pPr>
            <w:r>
              <w:rPr>
                <w:spacing w:val="37"/>
                <w:sz w:val="20"/>
                <w:szCs w:val="20"/>
              </w:rPr>
              <w:t>职工总数</w:t>
            </w:r>
          </w:p>
        </w:tc>
        <w:tc>
          <w:tcPr>
            <w:tcW w:w="1574" w:type="dxa"/>
            <w:gridSpan w:val="2"/>
            <w:vAlign w:val="top"/>
          </w:tcPr>
          <w:p w14:paraId="2EFF6B44">
            <w:pPr>
              <w:rPr>
                <w:rFonts w:ascii="Arial"/>
                <w:sz w:val="21"/>
              </w:rPr>
            </w:pPr>
          </w:p>
        </w:tc>
        <w:tc>
          <w:tcPr>
            <w:tcW w:w="2739" w:type="dxa"/>
            <w:gridSpan w:val="3"/>
            <w:vAlign w:val="top"/>
          </w:tcPr>
          <w:p w14:paraId="6114A5B3">
            <w:pPr>
              <w:pStyle w:val="9"/>
              <w:spacing w:before="261" w:line="228" w:lineRule="auto"/>
              <w:ind w:left="501"/>
              <w:rPr>
                <w:sz w:val="20"/>
                <w:szCs w:val="20"/>
              </w:rPr>
            </w:pPr>
            <w:r>
              <w:rPr>
                <w:spacing w:val="26"/>
                <w:sz w:val="20"/>
                <w:szCs w:val="20"/>
              </w:rPr>
              <w:t>其中</w:t>
            </w:r>
            <w:r>
              <w:rPr>
                <w:spacing w:val="-34"/>
                <w:sz w:val="20"/>
                <w:szCs w:val="20"/>
              </w:rPr>
              <w:t xml:space="preserve"> </w:t>
            </w:r>
            <w:r>
              <w:rPr>
                <w:spacing w:val="26"/>
                <w:sz w:val="20"/>
                <w:szCs w:val="20"/>
              </w:rPr>
              <w:t>：</w:t>
            </w:r>
            <w:r>
              <w:rPr>
                <w:spacing w:val="-42"/>
                <w:sz w:val="20"/>
                <w:szCs w:val="20"/>
              </w:rPr>
              <w:t xml:space="preserve"> </w:t>
            </w:r>
            <w:r>
              <w:rPr>
                <w:spacing w:val="26"/>
                <w:sz w:val="20"/>
                <w:szCs w:val="20"/>
              </w:rPr>
              <w:t>技术人员</w:t>
            </w:r>
          </w:p>
        </w:tc>
        <w:tc>
          <w:tcPr>
            <w:tcW w:w="1733" w:type="dxa"/>
            <w:gridSpan w:val="2"/>
            <w:vAlign w:val="top"/>
          </w:tcPr>
          <w:p w14:paraId="6FA8E75C">
            <w:pPr>
              <w:rPr>
                <w:rFonts w:ascii="Arial"/>
                <w:sz w:val="21"/>
              </w:rPr>
            </w:pPr>
          </w:p>
        </w:tc>
      </w:tr>
      <w:tr w14:paraId="432EF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42" w:type="dxa"/>
            <w:vMerge w:val="continue"/>
            <w:tcBorders>
              <w:top w:val="nil"/>
              <w:bottom w:val="nil"/>
            </w:tcBorders>
            <w:vAlign w:val="top"/>
          </w:tcPr>
          <w:p w14:paraId="69820FA3">
            <w:pPr>
              <w:rPr>
                <w:rFonts w:ascii="Arial"/>
                <w:sz w:val="21"/>
              </w:rPr>
            </w:pPr>
          </w:p>
        </w:tc>
        <w:tc>
          <w:tcPr>
            <w:tcW w:w="7830" w:type="dxa"/>
            <w:gridSpan w:val="10"/>
            <w:vAlign w:val="top"/>
          </w:tcPr>
          <w:p w14:paraId="62F6D062">
            <w:pPr>
              <w:pStyle w:val="9"/>
              <w:spacing w:before="174" w:line="228" w:lineRule="auto"/>
              <w:ind w:left="121"/>
              <w:rPr>
                <w:sz w:val="20"/>
                <w:szCs w:val="20"/>
              </w:rPr>
            </w:pPr>
            <w:r>
              <w:rPr>
                <w:spacing w:val="19"/>
                <w:sz w:val="20"/>
                <w:szCs w:val="20"/>
              </w:rPr>
              <w:t>资产总计</w:t>
            </w:r>
            <w:r>
              <w:rPr>
                <w:spacing w:val="-26"/>
                <w:sz w:val="20"/>
                <w:szCs w:val="20"/>
              </w:rPr>
              <w:t xml:space="preserve"> </w:t>
            </w:r>
            <w:r>
              <w:rPr>
                <w:spacing w:val="19"/>
                <w:sz w:val="20"/>
                <w:szCs w:val="20"/>
              </w:rPr>
              <w:t>：   万元</w:t>
            </w:r>
            <w:r>
              <w:rPr>
                <w:spacing w:val="-33"/>
                <w:sz w:val="20"/>
                <w:szCs w:val="20"/>
              </w:rPr>
              <w:t xml:space="preserve"> </w:t>
            </w:r>
            <w:r>
              <w:rPr>
                <w:spacing w:val="19"/>
                <w:sz w:val="20"/>
                <w:szCs w:val="20"/>
              </w:rPr>
              <w:t>；</w:t>
            </w:r>
            <w:r>
              <w:rPr>
                <w:spacing w:val="-36"/>
                <w:sz w:val="20"/>
                <w:szCs w:val="20"/>
              </w:rPr>
              <w:t xml:space="preserve"> </w:t>
            </w:r>
            <w:r>
              <w:rPr>
                <w:spacing w:val="19"/>
                <w:sz w:val="20"/>
                <w:szCs w:val="20"/>
              </w:rPr>
              <w:t>资产净值</w:t>
            </w:r>
            <w:r>
              <w:rPr>
                <w:spacing w:val="-34"/>
                <w:sz w:val="20"/>
                <w:szCs w:val="20"/>
              </w:rPr>
              <w:t xml:space="preserve"> </w:t>
            </w:r>
            <w:r>
              <w:rPr>
                <w:spacing w:val="19"/>
                <w:sz w:val="20"/>
                <w:szCs w:val="20"/>
              </w:rPr>
              <w:t>：   万元</w:t>
            </w:r>
            <w:r>
              <w:rPr>
                <w:spacing w:val="-33"/>
                <w:sz w:val="20"/>
                <w:szCs w:val="20"/>
              </w:rPr>
              <w:t xml:space="preserve"> </w:t>
            </w:r>
            <w:r>
              <w:rPr>
                <w:spacing w:val="19"/>
                <w:sz w:val="20"/>
                <w:szCs w:val="20"/>
              </w:rPr>
              <w:t>；</w:t>
            </w:r>
            <w:r>
              <w:rPr>
                <w:spacing w:val="-46"/>
                <w:sz w:val="20"/>
                <w:szCs w:val="20"/>
              </w:rPr>
              <w:t xml:space="preserve"> </w:t>
            </w:r>
            <w:r>
              <w:rPr>
                <w:spacing w:val="19"/>
                <w:sz w:val="20"/>
                <w:szCs w:val="20"/>
              </w:rPr>
              <w:t>股东权益</w:t>
            </w:r>
            <w:r>
              <w:rPr>
                <w:spacing w:val="-33"/>
                <w:sz w:val="20"/>
                <w:szCs w:val="20"/>
              </w:rPr>
              <w:t xml:space="preserve"> </w:t>
            </w:r>
            <w:r>
              <w:rPr>
                <w:spacing w:val="19"/>
                <w:sz w:val="20"/>
                <w:szCs w:val="20"/>
              </w:rPr>
              <w:t>：</w:t>
            </w:r>
            <w:r>
              <w:rPr>
                <w:spacing w:val="23"/>
                <w:sz w:val="20"/>
                <w:szCs w:val="20"/>
              </w:rPr>
              <w:t xml:space="preserve">    </w:t>
            </w:r>
            <w:r>
              <w:rPr>
                <w:spacing w:val="19"/>
                <w:sz w:val="20"/>
                <w:szCs w:val="20"/>
              </w:rPr>
              <w:t>万元</w:t>
            </w:r>
          </w:p>
        </w:tc>
      </w:tr>
      <w:tr w14:paraId="1160E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42" w:type="dxa"/>
            <w:vMerge w:val="continue"/>
            <w:tcBorders>
              <w:top w:val="nil"/>
              <w:bottom w:val="nil"/>
            </w:tcBorders>
            <w:vAlign w:val="top"/>
          </w:tcPr>
          <w:p w14:paraId="09DBFF93">
            <w:pPr>
              <w:rPr>
                <w:rFonts w:ascii="Arial"/>
                <w:sz w:val="21"/>
              </w:rPr>
            </w:pPr>
          </w:p>
        </w:tc>
        <w:tc>
          <w:tcPr>
            <w:tcW w:w="7830" w:type="dxa"/>
            <w:gridSpan w:val="10"/>
            <w:vAlign w:val="top"/>
          </w:tcPr>
          <w:p w14:paraId="1ED0DD39">
            <w:pPr>
              <w:pStyle w:val="9"/>
              <w:spacing w:before="176" w:line="229" w:lineRule="auto"/>
              <w:ind w:left="118"/>
              <w:rPr>
                <w:sz w:val="10"/>
                <w:szCs w:val="10"/>
              </w:rPr>
            </w:pPr>
            <w:r>
              <w:rPr>
                <w:spacing w:val="-5"/>
                <w:sz w:val="20"/>
                <w:szCs w:val="20"/>
              </w:rPr>
              <w:t>营</w:t>
            </w:r>
            <w:r>
              <w:rPr>
                <w:spacing w:val="-51"/>
                <w:sz w:val="20"/>
                <w:szCs w:val="20"/>
              </w:rPr>
              <w:t xml:space="preserve"> </w:t>
            </w:r>
            <w:r>
              <w:rPr>
                <w:spacing w:val="-5"/>
                <w:sz w:val="20"/>
                <w:szCs w:val="20"/>
              </w:rPr>
              <w:t>业</w:t>
            </w:r>
            <w:r>
              <w:rPr>
                <w:spacing w:val="-50"/>
                <w:sz w:val="20"/>
                <w:szCs w:val="20"/>
              </w:rPr>
              <w:t xml:space="preserve"> </w:t>
            </w:r>
            <w:r>
              <w:rPr>
                <w:spacing w:val="-5"/>
                <w:sz w:val="20"/>
                <w:szCs w:val="20"/>
              </w:rPr>
              <w:t>面</w:t>
            </w:r>
            <w:r>
              <w:rPr>
                <w:spacing w:val="-52"/>
                <w:sz w:val="20"/>
                <w:szCs w:val="20"/>
              </w:rPr>
              <w:t xml:space="preserve"> </w:t>
            </w:r>
            <w:r>
              <w:rPr>
                <w:spacing w:val="-5"/>
                <w:sz w:val="20"/>
                <w:szCs w:val="20"/>
              </w:rPr>
              <w:t>积</w:t>
            </w:r>
            <w:r>
              <w:rPr>
                <w:spacing w:val="-52"/>
                <w:sz w:val="20"/>
                <w:szCs w:val="20"/>
              </w:rPr>
              <w:t xml:space="preserve"> </w:t>
            </w:r>
            <w:r>
              <w:rPr>
                <w:spacing w:val="-5"/>
                <w:sz w:val="20"/>
                <w:szCs w:val="20"/>
              </w:rPr>
              <w:t>（</w:t>
            </w:r>
            <w:r>
              <w:rPr>
                <w:spacing w:val="-21"/>
                <w:sz w:val="20"/>
                <w:szCs w:val="20"/>
              </w:rPr>
              <w:t xml:space="preserve"> </w:t>
            </w:r>
            <w:r>
              <w:rPr>
                <w:spacing w:val="-5"/>
                <w:sz w:val="20"/>
                <w:szCs w:val="20"/>
              </w:rPr>
              <w:t>含</w:t>
            </w:r>
            <w:r>
              <w:rPr>
                <w:spacing w:val="-48"/>
                <w:sz w:val="20"/>
                <w:szCs w:val="20"/>
              </w:rPr>
              <w:t xml:space="preserve"> </w:t>
            </w:r>
            <w:r>
              <w:rPr>
                <w:spacing w:val="-5"/>
                <w:sz w:val="20"/>
                <w:szCs w:val="20"/>
              </w:rPr>
              <w:t>厂</w:t>
            </w:r>
            <w:r>
              <w:rPr>
                <w:spacing w:val="-51"/>
                <w:sz w:val="20"/>
                <w:szCs w:val="20"/>
              </w:rPr>
              <w:t xml:space="preserve"> </w:t>
            </w:r>
            <w:r>
              <w:rPr>
                <w:spacing w:val="-5"/>
                <w:sz w:val="20"/>
                <w:szCs w:val="20"/>
              </w:rPr>
              <w:t>房</w:t>
            </w:r>
            <w:r>
              <w:rPr>
                <w:spacing w:val="-50"/>
                <w:sz w:val="20"/>
                <w:szCs w:val="20"/>
              </w:rPr>
              <w:t xml:space="preserve"> </w:t>
            </w:r>
            <w:r>
              <w:rPr>
                <w:spacing w:val="-5"/>
                <w:sz w:val="20"/>
                <w:szCs w:val="20"/>
              </w:rPr>
              <w:t>面</w:t>
            </w:r>
            <w:r>
              <w:rPr>
                <w:spacing w:val="-52"/>
                <w:sz w:val="20"/>
                <w:szCs w:val="20"/>
              </w:rPr>
              <w:t xml:space="preserve"> </w:t>
            </w:r>
            <w:r>
              <w:rPr>
                <w:spacing w:val="-5"/>
                <w:sz w:val="20"/>
                <w:szCs w:val="20"/>
              </w:rPr>
              <w:t>积</w:t>
            </w:r>
            <w:r>
              <w:rPr>
                <w:spacing w:val="-26"/>
                <w:sz w:val="20"/>
                <w:szCs w:val="20"/>
              </w:rPr>
              <w:t xml:space="preserve"> </w:t>
            </w:r>
            <w:r>
              <w:rPr>
                <w:spacing w:val="-25"/>
                <w:sz w:val="20"/>
                <w:szCs w:val="20"/>
              </w:rPr>
              <w:t>）</w:t>
            </w:r>
            <w:r>
              <w:rPr>
                <w:spacing w:val="-28"/>
                <w:sz w:val="20"/>
                <w:szCs w:val="20"/>
              </w:rPr>
              <w:t xml:space="preserve"> </w:t>
            </w:r>
            <w:r>
              <w:rPr>
                <w:spacing w:val="-25"/>
                <w:sz w:val="20"/>
                <w:szCs w:val="20"/>
              </w:rPr>
              <w:t>：</w:t>
            </w:r>
            <w:r>
              <w:rPr>
                <w:spacing w:val="4"/>
                <w:sz w:val="20"/>
                <w:szCs w:val="20"/>
              </w:rPr>
              <w:t xml:space="preserve">      </w:t>
            </w:r>
            <w:r>
              <w:rPr>
                <w:spacing w:val="-5"/>
                <w:sz w:val="20"/>
                <w:szCs w:val="20"/>
              </w:rPr>
              <w:t>M</w:t>
            </w:r>
            <w:r>
              <w:rPr>
                <w:spacing w:val="-69"/>
                <w:sz w:val="20"/>
                <w:szCs w:val="20"/>
              </w:rPr>
              <w:t xml:space="preserve"> </w:t>
            </w:r>
            <w:r>
              <w:rPr>
                <w:spacing w:val="-5"/>
                <w:position w:val="10"/>
                <w:sz w:val="10"/>
                <w:szCs w:val="10"/>
              </w:rPr>
              <w:t xml:space="preserve">2 </w:t>
            </w:r>
            <w:r>
              <w:rPr>
                <w:spacing w:val="-5"/>
                <w:sz w:val="20"/>
                <w:szCs w:val="20"/>
              </w:rPr>
              <w:t>，</w:t>
            </w:r>
            <w:r>
              <w:rPr>
                <w:spacing w:val="-47"/>
                <w:sz w:val="20"/>
                <w:szCs w:val="20"/>
              </w:rPr>
              <w:t xml:space="preserve"> </w:t>
            </w:r>
            <w:r>
              <w:rPr>
                <w:spacing w:val="-5"/>
                <w:sz w:val="20"/>
                <w:szCs w:val="20"/>
              </w:rPr>
              <w:t>产</w:t>
            </w:r>
            <w:r>
              <w:rPr>
                <w:spacing w:val="-52"/>
                <w:sz w:val="20"/>
                <w:szCs w:val="20"/>
              </w:rPr>
              <w:t xml:space="preserve"> </w:t>
            </w:r>
            <w:r>
              <w:rPr>
                <w:spacing w:val="-5"/>
                <w:sz w:val="20"/>
                <w:szCs w:val="20"/>
              </w:rPr>
              <w:t>权</w:t>
            </w:r>
            <w:r>
              <w:rPr>
                <w:spacing w:val="-33"/>
                <w:sz w:val="20"/>
                <w:szCs w:val="20"/>
              </w:rPr>
              <w:t xml:space="preserve"> </w:t>
            </w:r>
            <w:r>
              <w:rPr>
                <w:spacing w:val="-5"/>
                <w:sz w:val="20"/>
                <w:szCs w:val="20"/>
              </w:rPr>
              <w:t>：</w:t>
            </w:r>
            <w:r>
              <w:rPr>
                <w:spacing w:val="13"/>
                <w:sz w:val="20"/>
                <w:szCs w:val="20"/>
              </w:rPr>
              <w:t xml:space="preserve">   </w:t>
            </w:r>
            <w:r>
              <w:rPr>
                <w:spacing w:val="-5"/>
                <w:sz w:val="20"/>
                <w:szCs w:val="20"/>
              </w:rPr>
              <w:t>M</w:t>
            </w:r>
            <w:r>
              <w:rPr>
                <w:spacing w:val="-74"/>
                <w:sz w:val="20"/>
                <w:szCs w:val="20"/>
              </w:rPr>
              <w:t xml:space="preserve"> </w:t>
            </w:r>
            <w:r>
              <w:rPr>
                <w:spacing w:val="-5"/>
                <w:position w:val="10"/>
                <w:sz w:val="10"/>
                <w:szCs w:val="10"/>
              </w:rPr>
              <w:t xml:space="preserve">2 </w:t>
            </w:r>
            <w:r>
              <w:rPr>
                <w:spacing w:val="-5"/>
                <w:sz w:val="20"/>
                <w:szCs w:val="20"/>
              </w:rPr>
              <w:t>，</w:t>
            </w:r>
            <w:r>
              <w:rPr>
                <w:spacing w:val="-45"/>
                <w:sz w:val="20"/>
                <w:szCs w:val="20"/>
              </w:rPr>
              <w:t xml:space="preserve"> </w:t>
            </w:r>
            <w:r>
              <w:rPr>
                <w:spacing w:val="-5"/>
                <w:sz w:val="20"/>
                <w:szCs w:val="20"/>
              </w:rPr>
              <w:t>租</w:t>
            </w:r>
            <w:r>
              <w:rPr>
                <w:spacing w:val="-33"/>
                <w:sz w:val="20"/>
                <w:szCs w:val="20"/>
              </w:rPr>
              <w:t xml:space="preserve"> </w:t>
            </w:r>
            <w:r>
              <w:rPr>
                <w:spacing w:val="-5"/>
                <w:sz w:val="20"/>
                <w:szCs w:val="20"/>
              </w:rPr>
              <w:t>：</w:t>
            </w:r>
            <w:r>
              <w:rPr>
                <w:spacing w:val="20"/>
                <w:sz w:val="20"/>
                <w:szCs w:val="20"/>
              </w:rPr>
              <w:t xml:space="preserve">    </w:t>
            </w:r>
            <w:r>
              <w:rPr>
                <w:spacing w:val="-5"/>
                <w:sz w:val="20"/>
                <w:szCs w:val="20"/>
              </w:rPr>
              <w:t>M</w:t>
            </w:r>
            <w:r>
              <w:rPr>
                <w:spacing w:val="-71"/>
                <w:sz w:val="20"/>
                <w:szCs w:val="20"/>
              </w:rPr>
              <w:t xml:space="preserve"> </w:t>
            </w:r>
            <w:r>
              <w:rPr>
                <w:spacing w:val="-5"/>
                <w:position w:val="10"/>
                <w:sz w:val="10"/>
                <w:szCs w:val="10"/>
              </w:rPr>
              <w:t>2</w:t>
            </w:r>
          </w:p>
        </w:tc>
      </w:tr>
      <w:tr w14:paraId="16DD9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2" w:type="dxa"/>
            <w:vMerge w:val="continue"/>
            <w:tcBorders>
              <w:top w:val="nil"/>
              <w:bottom w:val="nil"/>
            </w:tcBorders>
            <w:vAlign w:val="top"/>
          </w:tcPr>
          <w:p w14:paraId="3C2C6CBB">
            <w:pPr>
              <w:rPr>
                <w:rFonts w:ascii="Arial"/>
                <w:sz w:val="21"/>
              </w:rPr>
            </w:pPr>
          </w:p>
        </w:tc>
        <w:tc>
          <w:tcPr>
            <w:tcW w:w="7830" w:type="dxa"/>
            <w:gridSpan w:val="10"/>
            <w:vAlign w:val="top"/>
          </w:tcPr>
          <w:p w14:paraId="431F0491">
            <w:pPr>
              <w:pStyle w:val="9"/>
              <w:spacing w:before="173" w:line="228" w:lineRule="auto"/>
              <w:ind w:left="112"/>
              <w:rPr>
                <w:sz w:val="20"/>
                <w:szCs w:val="20"/>
              </w:rPr>
            </w:pPr>
            <w:r>
              <w:rPr>
                <w:spacing w:val="-6"/>
                <w:sz w:val="20"/>
                <w:szCs w:val="20"/>
              </w:rPr>
              <w:t>销</w:t>
            </w:r>
            <w:r>
              <w:rPr>
                <w:spacing w:val="-45"/>
                <w:sz w:val="20"/>
                <w:szCs w:val="20"/>
              </w:rPr>
              <w:t xml:space="preserve"> </w:t>
            </w:r>
            <w:r>
              <w:rPr>
                <w:spacing w:val="-6"/>
                <w:sz w:val="20"/>
                <w:szCs w:val="20"/>
              </w:rPr>
              <w:t>（ 零</w:t>
            </w:r>
            <w:r>
              <w:rPr>
                <w:spacing w:val="-29"/>
                <w:sz w:val="20"/>
                <w:szCs w:val="20"/>
              </w:rPr>
              <w:t xml:space="preserve"> </w:t>
            </w:r>
            <w:r>
              <w:rPr>
                <w:spacing w:val="-6"/>
                <w:sz w:val="20"/>
                <w:szCs w:val="20"/>
              </w:rPr>
              <w:t>）</w:t>
            </w:r>
            <w:r>
              <w:rPr>
                <w:spacing w:val="-44"/>
                <w:sz w:val="20"/>
                <w:szCs w:val="20"/>
              </w:rPr>
              <w:t xml:space="preserve"> </w:t>
            </w:r>
            <w:r>
              <w:rPr>
                <w:spacing w:val="-6"/>
                <w:sz w:val="20"/>
                <w:szCs w:val="20"/>
              </w:rPr>
              <w:t>售</w:t>
            </w:r>
            <w:r>
              <w:rPr>
                <w:spacing w:val="-51"/>
                <w:sz w:val="20"/>
                <w:szCs w:val="20"/>
              </w:rPr>
              <w:t xml:space="preserve"> </w:t>
            </w:r>
            <w:r>
              <w:rPr>
                <w:spacing w:val="-6"/>
                <w:sz w:val="20"/>
                <w:szCs w:val="20"/>
              </w:rPr>
              <w:t>额</w:t>
            </w:r>
            <w:r>
              <w:rPr>
                <w:spacing w:val="-33"/>
                <w:sz w:val="20"/>
                <w:szCs w:val="20"/>
              </w:rPr>
              <w:t xml:space="preserve"> </w:t>
            </w:r>
            <w:r>
              <w:rPr>
                <w:spacing w:val="-6"/>
                <w:sz w:val="20"/>
                <w:szCs w:val="20"/>
              </w:rPr>
              <w:t>：</w:t>
            </w:r>
            <w:r>
              <w:rPr>
                <w:spacing w:val="15"/>
                <w:sz w:val="20"/>
                <w:szCs w:val="20"/>
              </w:rPr>
              <w:t xml:space="preserve">   </w:t>
            </w:r>
            <w:r>
              <w:rPr>
                <w:spacing w:val="-6"/>
                <w:sz w:val="20"/>
                <w:szCs w:val="20"/>
              </w:rPr>
              <w:t>年        万</w:t>
            </w:r>
            <w:r>
              <w:rPr>
                <w:spacing w:val="-48"/>
                <w:sz w:val="20"/>
                <w:szCs w:val="20"/>
              </w:rPr>
              <w:t xml:space="preserve"> </w:t>
            </w:r>
            <w:r>
              <w:rPr>
                <w:spacing w:val="-6"/>
                <w:sz w:val="20"/>
                <w:szCs w:val="20"/>
              </w:rPr>
              <w:t>元</w:t>
            </w:r>
            <w:r>
              <w:rPr>
                <w:spacing w:val="-33"/>
                <w:sz w:val="20"/>
                <w:szCs w:val="20"/>
              </w:rPr>
              <w:t xml:space="preserve"> </w:t>
            </w:r>
            <w:r>
              <w:rPr>
                <w:spacing w:val="-6"/>
                <w:sz w:val="20"/>
                <w:szCs w:val="20"/>
              </w:rPr>
              <w:t>；           年</w:t>
            </w:r>
            <w:r>
              <w:rPr>
                <w:spacing w:val="-34"/>
                <w:sz w:val="20"/>
                <w:szCs w:val="20"/>
              </w:rPr>
              <w:t xml:space="preserve"> </w:t>
            </w:r>
            <w:r>
              <w:rPr>
                <w:spacing w:val="-6"/>
                <w:sz w:val="20"/>
                <w:szCs w:val="20"/>
              </w:rPr>
              <w:t>：</w:t>
            </w:r>
            <w:r>
              <w:rPr>
                <w:spacing w:val="1"/>
                <w:sz w:val="20"/>
                <w:szCs w:val="20"/>
              </w:rPr>
              <w:t xml:space="preserve">            </w:t>
            </w:r>
            <w:r>
              <w:rPr>
                <w:spacing w:val="-6"/>
                <w:sz w:val="20"/>
                <w:szCs w:val="20"/>
              </w:rPr>
              <w:t>万</w:t>
            </w:r>
            <w:r>
              <w:rPr>
                <w:spacing w:val="-42"/>
                <w:sz w:val="20"/>
                <w:szCs w:val="20"/>
              </w:rPr>
              <w:t xml:space="preserve"> </w:t>
            </w:r>
            <w:r>
              <w:rPr>
                <w:spacing w:val="-6"/>
                <w:sz w:val="20"/>
                <w:szCs w:val="20"/>
              </w:rPr>
              <w:t>元</w:t>
            </w:r>
          </w:p>
        </w:tc>
      </w:tr>
      <w:tr w14:paraId="0E38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2" w:type="dxa"/>
            <w:vMerge w:val="continue"/>
            <w:tcBorders>
              <w:top w:val="nil"/>
              <w:bottom w:val="nil"/>
            </w:tcBorders>
            <w:vAlign w:val="top"/>
          </w:tcPr>
          <w:p w14:paraId="65B9ED64">
            <w:pPr>
              <w:rPr>
                <w:rFonts w:ascii="Arial"/>
                <w:sz w:val="21"/>
              </w:rPr>
            </w:pPr>
          </w:p>
        </w:tc>
        <w:tc>
          <w:tcPr>
            <w:tcW w:w="7830" w:type="dxa"/>
            <w:gridSpan w:val="10"/>
            <w:vAlign w:val="top"/>
          </w:tcPr>
          <w:p w14:paraId="2CF9CD44">
            <w:pPr>
              <w:pStyle w:val="9"/>
              <w:spacing w:before="175" w:line="228" w:lineRule="auto"/>
              <w:ind w:left="117"/>
              <w:rPr>
                <w:sz w:val="20"/>
                <w:szCs w:val="20"/>
              </w:rPr>
            </w:pPr>
            <w:r>
              <w:rPr>
                <w:spacing w:val="-5"/>
                <w:sz w:val="20"/>
                <w:szCs w:val="20"/>
              </w:rPr>
              <w:t>实</w:t>
            </w:r>
            <w:r>
              <w:rPr>
                <w:spacing w:val="-50"/>
                <w:sz w:val="20"/>
                <w:szCs w:val="20"/>
              </w:rPr>
              <w:t xml:space="preserve"> </w:t>
            </w:r>
            <w:r>
              <w:rPr>
                <w:spacing w:val="-5"/>
                <w:sz w:val="20"/>
                <w:szCs w:val="20"/>
              </w:rPr>
              <w:t>现</w:t>
            </w:r>
            <w:r>
              <w:rPr>
                <w:spacing w:val="-51"/>
                <w:sz w:val="20"/>
                <w:szCs w:val="20"/>
              </w:rPr>
              <w:t xml:space="preserve"> </w:t>
            </w:r>
            <w:r>
              <w:rPr>
                <w:spacing w:val="-5"/>
                <w:sz w:val="20"/>
                <w:szCs w:val="20"/>
              </w:rPr>
              <w:t>利</w:t>
            </w:r>
            <w:r>
              <w:rPr>
                <w:spacing w:val="-49"/>
                <w:sz w:val="20"/>
                <w:szCs w:val="20"/>
              </w:rPr>
              <w:t xml:space="preserve"> </w:t>
            </w:r>
            <w:r>
              <w:rPr>
                <w:spacing w:val="-5"/>
                <w:sz w:val="20"/>
                <w:szCs w:val="20"/>
              </w:rPr>
              <w:t>润</w:t>
            </w:r>
            <w:r>
              <w:rPr>
                <w:spacing w:val="-31"/>
                <w:sz w:val="20"/>
                <w:szCs w:val="20"/>
              </w:rPr>
              <w:t xml:space="preserve"> </w:t>
            </w:r>
            <w:r>
              <w:rPr>
                <w:spacing w:val="-5"/>
                <w:sz w:val="20"/>
                <w:szCs w:val="20"/>
              </w:rPr>
              <w:t>：        年</w:t>
            </w:r>
            <w:r>
              <w:rPr>
                <w:spacing w:val="2"/>
                <w:sz w:val="20"/>
                <w:szCs w:val="20"/>
              </w:rPr>
              <w:t xml:space="preserve">         </w:t>
            </w:r>
            <w:r>
              <w:rPr>
                <w:spacing w:val="-5"/>
                <w:sz w:val="20"/>
                <w:szCs w:val="20"/>
              </w:rPr>
              <w:t>万</w:t>
            </w:r>
            <w:r>
              <w:rPr>
                <w:spacing w:val="-45"/>
                <w:sz w:val="20"/>
                <w:szCs w:val="20"/>
              </w:rPr>
              <w:t xml:space="preserve"> </w:t>
            </w:r>
            <w:r>
              <w:rPr>
                <w:spacing w:val="-5"/>
                <w:sz w:val="20"/>
                <w:szCs w:val="20"/>
              </w:rPr>
              <w:t>元</w:t>
            </w:r>
            <w:r>
              <w:rPr>
                <w:spacing w:val="-33"/>
                <w:sz w:val="20"/>
                <w:szCs w:val="20"/>
              </w:rPr>
              <w:t xml:space="preserve"> </w:t>
            </w:r>
            <w:r>
              <w:rPr>
                <w:spacing w:val="-5"/>
                <w:sz w:val="20"/>
                <w:szCs w:val="20"/>
              </w:rPr>
              <w:t>；</w:t>
            </w:r>
            <w:r>
              <w:rPr>
                <w:spacing w:val="2"/>
                <w:sz w:val="20"/>
                <w:szCs w:val="20"/>
              </w:rPr>
              <w:t xml:space="preserve">         </w:t>
            </w:r>
            <w:r>
              <w:rPr>
                <w:spacing w:val="-5"/>
                <w:sz w:val="20"/>
                <w:szCs w:val="20"/>
              </w:rPr>
              <w:t>年</w:t>
            </w:r>
            <w:r>
              <w:rPr>
                <w:spacing w:val="-25"/>
                <w:sz w:val="20"/>
                <w:szCs w:val="20"/>
              </w:rPr>
              <w:t xml:space="preserve"> </w:t>
            </w:r>
            <w:r>
              <w:rPr>
                <w:spacing w:val="-5"/>
                <w:sz w:val="20"/>
                <w:szCs w:val="20"/>
              </w:rPr>
              <w:t>：</w:t>
            </w:r>
            <w:r>
              <w:rPr>
                <w:spacing w:val="1"/>
                <w:sz w:val="20"/>
                <w:szCs w:val="20"/>
              </w:rPr>
              <w:t xml:space="preserve">            </w:t>
            </w:r>
            <w:r>
              <w:rPr>
                <w:spacing w:val="-5"/>
                <w:sz w:val="20"/>
                <w:szCs w:val="20"/>
              </w:rPr>
              <w:t>万</w:t>
            </w:r>
            <w:r>
              <w:rPr>
                <w:spacing w:val="-40"/>
                <w:sz w:val="20"/>
                <w:szCs w:val="20"/>
              </w:rPr>
              <w:t xml:space="preserve"> </w:t>
            </w:r>
            <w:r>
              <w:rPr>
                <w:spacing w:val="-5"/>
                <w:sz w:val="20"/>
                <w:szCs w:val="20"/>
              </w:rPr>
              <w:t>元</w:t>
            </w:r>
          </w:p>
        </w:tc>
      </w:tr>
      <w:tr w14:paraId="1D21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2" w:type="dxa"/>
            <w:vMerge w:val="continue"/>
            <w:tcBorders>
              <w:top w:val="nil"/>
              <w:bottom w:val="nil"/>
            </w:tcBorders>
            <w:vAlign w:val="top"/>
          </w:tcPr>
          <w:p w14:paraId="7572623B">
            <w:pPr>
              <w:rPr>
                <w:rFonts w:ascii="Arial"/>
                <w:sz w:val="21"/>
              </w:rPr>
            </w:pPr>
          </w:p>
        </w:tc>
        <w:tc>
          <w:tcPr>
            <w:tcW w:w="630" w:type="dxa"/>
            <w:vMerge w:val="restart"/>
            <w:tcBorders>
              <w:bottom w:val="nil"/>
            </w:tcBorders>
            <w:textDirection w:val="tbRlV"/>
            <w:vAlign w:val="top"/>
          </w:tcPr>
          <w:p w14:paraId="63195124">
            <w:pPr>
              <w:pStyle w:val="9"/>
              <w:spacing w:before="230" w:line="216" w:lineRule="auto"/>
              <w:ind w:left="508"/>
              <w:rPr>
                <w:sz w:val="20"/>
                <w:szCs w:val="20"/>
              </w:rPr>
            </w:pPr>
            <w:r>
              <w:rPr>
                <w:spacing w:val="9"/>
                <w:sz w:val="20"/>
                <w:szCs w:val="20"/>
              </w:rPr>
              <w:t>主</w:t>
            </w:r>
            <w:r>
              <w:rPr>
                <w:spacing w:val="92"/>
                <w:sz w:val="20"/>
                <w:szCs w:val="20"/>
              </w:rPr>
              <w:t xml:space="preserve"> </w:t>
            </w:r>
            <w:r>
              <w:rPr>
                <w:spacing w:val="9"/>
                <w:sz w:val="20"/>
                <w:szCs w:val="20"/>
              </w:rPr>
              <w:t>要</w:t>
            </w:r>
            <w:r>
              <w:rPr>
                <w:spacing w:val="91"/>
                <w:sz w:val="20"/>
                <w:szCs w:val="20"/>
              </w:rPr>
              <w:t xml:space="preserve"> </w:t>
            </w:r>
            <w:r>
              <w:rPr>
                <w:spacing w:val="9"/>
                <w:sz w:val="20"/>
                <w:szCs w:val="20"/>
              </w:rPr>
              <w:t>产</w:t>
            </w:r>
            <w:r>
              <w:rPr>
                <w:spacing w:val="89"/>
                <w:sz w:val="20"/>
                <w:szCs w:val="20"/>
              </w:rPr>
              <w:t xml:space="preserve"> </w:t>
            </w:r>
            <w:r>
              <w:rPr>
                <w:spacing w:val="9"/>
                <w:sz w:val="20"/>
                <w:szCs w:val="20"/>
              </w:rPr>
              <w:t>业</w:t>
            </w:r>
          </w:p>
        </w:tc>
        <w:tc>
          <w:tcPr>
            <w:tcW w:w="7200" w:type="dxa"/>
            <w:gridSpan w:val="9"/>
            <w:vAlign w:val="top"/>
          </w:tcPr>
          <w:p w14:paraId="58B7AD79">
            <w:pPr>
              <w:pStyle w:val="9"/>
              <w:spacing w:before="250" w:line="189" w:lineRule="auto"/>
              <w:ind w:left="126"/>
              <w:rPr>
                <w:sz w:val="20"/>
                <w:szCs w:val="20"/>
              </w:rPr>
            </w:pPr>
            <w:r>
              <w:rPr>
                <w:sz w:val="20"/>
                <w:szCs w:val="20"/>
              </w:rPr>
              <w:t>1</w:t>
            </w:r>
          </w:p>
        </w:tc>
      </w:tr>
      <w:tr w14:paraId="7972A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42" w:type="dxa"/>
            <w:vMerge w:val="continue"/>
            <w:tcBorders>
              <w:top w:val="nil"/>
              <w:bottom w:val="nil"/>
            </w:tcBorders>
            <w:vAlign w:val="top"/>
          </w:tcPr>
          <w:p w14:paraId="3018BF8B">
            <w:pPr>
              <w:rPr>
                <w:rFonts w:ascii="Arial"/>
                <w:sz w:val="21"/>
              </w:rPr>
            </w:pPr>
          </w:p>
        </w:tc>
        <w:tc>
          <w:tcPr>
            <w:tcW w:w="630" w:type="dxa"/>
            <w:vMerge w:val="continue"/>
            <w:tcBorders>
              <w:top w:val="nil"/>
              <w:bottom w:val="nil"/>
            </w:tcBorders>
            <w:textDirection w:val="tbRlV"/>
            <w:vAlign w:val="top"/>
          </w:tcPr>
          <w:p w14:paraId="7C36F7D2">
            <w:pPr>
              <w:rPr>
                <w:rFonts w:ascii="Arial"/>
                <w:sz w:val="21"/>
              </w:rPr>
            </w:pPr>
          </w:p>
        </w:tc>
        <w:tc>
          <w:tcPr>
            <w:tcW w:w="7200" w:type="dxa"/>
            <w:gridSpan w:val="9"/>
            <w:vAlign w:val="top"/>
          </w:tcPr>
          <w:p w14:paraId="327E991D">
            <w:pPr>
              <w:pStyle w:val="9"/>
              <w:spacing w:before="265" w:line="189" w:lineRule="auto"/>
              <w:ind w:left="113"/>
              <w:rPr>
                <w:sz w:val="20"/>
                <w:szCs w:val="20"/>
              </w:rPr>
            </w:pPr>
            <w:r>
              <w:rPr>
                <w:sz w:val="20"/>
                <w:szCs w:val="20"/>
              </w:rPr>
              <w:t>2</w:t>
            </w:r>
          </w:p>
        </w:tc>
      </w:tr>
      <w:tr w14:paraId="10669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2" w:type="dxa"/>
            <w:vMerge w:val="continue"/>
            <w:tcBorders>
              <w:top w:val="nil"/>
              <w:bottom w:val="nil"/>
            </w:tcBorders>
            <w:vAlign w:val="top"/>
          </w:tcPr>
          <w:p w14:paraId="17741064">
            <w:pPr>
              <w:rPr>
                <w:rFonts w:ascii="Arial"/>
                <w:sz w:val="21"/>
              </w:rPr>
            </w:pPr>
          </w:p>
        </w:tc>
        <w:tc>
          <w:tcPr>
            <w:tcW w:w="630" w:type="dxa"/>
            <w:vMerge w:val="continue"/>
            <w:tcBorders>
              <w:top w:val="nil"/>
              <w:bottom w:val="nil"/>
            </w:tcBorders>
            <w:textDirection w:val="tbRlV"/>
            <w:vAlign w:val="top"/>
          </w:tcPr>
          <w:p w14:paraId="13887006">
            <w:pPr>
              <w:rPr>
                <w:rFonts w:ascii="Arial"/>
                <w:sz w:val="21"/>
              </w:rPr>
            </w:pPr>
          </w:p>
        </w:tc>
        <w:tc>
          <w:tcPr>
            <w:tcW w:w="7200" w:type="dxa"/>
            <w:gridSpan w:val="9"/>
            <w:vAlign w:val="top"/>
          </w:tcPr>
          <w:p w14:paraId="3E57806F">
            <w:pPr>
              <w:pStyle w:val="9"/>
              <w:spacing w:before="290" w:line="189" w:lineRule="auto"/>
              <w:ind w:left="115"/>
              <w:rPr>
                <w:sz w:val="20"/>
                <w:szCs w:val="20"/>
              </w:rPr>
            </w:pPr>
            <w:r>
              <w:rPr>
                <w:sz w:val="20"/>
                <w:szCs w:val="20"/>
              </w:rPr>
              <w:t>3</w:t>
            </w:r>
          </w:p>
        </w:tc>
      </w:tr>
      <w:tr w14:paraId="36D6F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42" w:type="dxa"/>
            <w:vMerge w:val="continue"/>
            <w:tcBorders>
              <w:top w:val="nil"/>
            </w:tcBorders>
            <w:vAlign w:val="top"/>
          </w:tcPr>
          <w:p w14:paraId="04E10BAE">
            <w:pPr>
              <w:rPr>
                <w:rFonts w:ascii="Arial"/>
                <w:sz w:val="21"/>
              </w:rPr>
            </w:pPr>
          </w:p>
        </w:tc>
        <w:tc>
          <w:tcPr>
            <w:tcW w:w="630" w:type="dxa"/>
            <w:vMerge w:val="continue"/>
            <w:tcBorders>
              <w:top w:val="nil"/>
            </w:tcBorders>
            <w:textDirection w:val="tbRlV"/>
            <w:vAlign w:val="top"/>
          </w:tcPr>
          <w:p w14:paraId="29EF50F0">
            <w:pPr>
              <w:rPr>
                <w:rFonts w:ascii="Arial"/>
                <w:sz w:val="21"/>
              </w:rPr>
            </w:pPr>
          </w:p>
        </w:tc>
        <w:tc>
          <w:tcPr>
            <w:tcW w:w="7200" w:type="dxa"/>
            <w:gridSpan w:val="9"/>
            <w:vAlign w:val="top"/>
          </w:tcPr>
          <w:p w14:paraId="7415087A">
            <w:pPr>
              <w:pStyle w:val="9"/>
              <w:spacing w:before="253" w:line="189" w:lineRule="auto"/>
              <w:ind w:left="110"/>
              <w:rPr>
                <w:sz w:val="20"/>
                <w:szCs w:val="20"/>
              </w:rPr>
            </w:pPr>
            <w:r>
              <w:rPr>
                <w:sz w:val="20"/>
                <w:szCs w:val="20"/>
              </w:rPr>
              <w:t>4</w:t>
            </w:r>
          </w:p>
        </w:tc>
      </w:tr>
    </w:tbl>
    <w:p w14:paraId="20788CC5">
      <w:pPr>
        <w:spacing w:before="115" w:line="219" w:lineRule="auto"/>
        <w:ind w:left="121"/>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464106B0">
      <w:pPr>
        <w:spacing w:before="181" w:line="347" w:lineRule="auto"/>
        <w:ind w:left="162" w:right="4306" w:rightChars="0" w:hanging="40"/>
        <w:rPr>
          <w:rFonts w:ascii="宋体" w:hAnsi="宋体" w:eastAsia="宋体" w:cs="宋体"/>
          <w:spacing w:val="1"/>
          <w:sz w:val="24"/>
          <w:szCs w:val="24"/>
        </w:rPr>
      </w:pP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r>
        <w:rPr>
          <w:rFonts w:ascii="宋体" w:hAnsi="宋体" w:eastAsia="宋体" w:cs="宋体"/>
          <w:spacing w:val="1"/>
          <w:sz w:val="24"/>
          <w:szCs w:val="24"/>
        </w:rPr>
        <w:t xml:space="preserve"> </w:t>
      </w:r>
    </w:p>
    <w:p w14:paraId="109C929B">
      <w:pPr>
        <w:spacing w:before="181" w:line="347" w:lineRule="auto"/>
        <w:ind w:left="162" w:right="4306" w:rightChars="0" w:hanging="4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73B77301">
      <w:pPr>
        <w:spacing w:line="347" w:lineRule="auto"/>
        <w:rPr>
          <w:rFonts w:ascii="宋体" w:hAnsi="宋体" w:eastAsia="宋体" w:cs="宋体"/>
          <w:sz w:val="24"/>
          <w:szCs w:val="24"/>
        </w:rPr>
        <w:sectPr>
          <w:footerReference r:id="rId36" w:type="default"/>
          <w:pgSz w:w="11906" w:h="16839"/>
          <w:pgMar w:top="1440" w:right="1800" w:bottom="1440" w:left="1800" w:header="0" w:footer="966" w:gutter="0"/>
          <w:pgNumType w:fmt="decimal"/>
          <w:cols w:space="720" w:num="1"/>
        </w:sectPr>
      </w:pPr>
    </w:p>
    <w:p w14:paraId="4DE80B0C">
      <w:pPr>
        <w:pStyle w:val="2"/>
        <w:spacing w:line="255" w:lineRule="auto"/>
      </w:pPr>
    </w:p>
    <w:p w14:paraId="23D835ED">
      <w:pPr>
        <w:pStyle w:val="2"/>
        <w:spacing w:line="255" w:lineRule="auto"/>
      </w:pPr>
    </w:p>
    <w:p w14:paraId="12283480">
      <w:pPr>
        <w:pStyle w:val="2"/>
        <w:spacing w:line="256" w:lineRule="auto"/>
      </w:pPr>
    </w:p>
    <w:p w14:paraId="52C8AE31">
      <w:pPr>
        <w:spacing w:before="78" w:line="219" w:lineRule="auto"/>
        <w:ind w:left="2864"/>
        <w:rPr>
          <w:rFonts w:ascii="宋体" w:hAnsi="宋体" w:eastAsia="宋体" w:cs="宋体"/>
          <w:sz w:val="24"/>
          <w:szCs w:val="24"/>
        </w:rPr>
      </w:pPr>
      <w:r>
        <w:rPr>
          <w:rFonts w:ascii="宋体" w:hAnsi="宋体" w:eastAsia="宋体" w:cs="宋体"/>
          <w:b/>
          <w:bCs/>
          <w:spacing w:val="-3"/>
          <w:sz w:val="24"/>
          <w:szCs w:val="24"/>
        </w:rPr>
        <w:t>供应商业绩情况一览表（如有）</w:t>
      </w:r>
    </w:p>
    <w:p w14:paraId="4814C015">
      <w:pPr>
        <w:spacing w:before="104"/>
      </w:pPr>
    </w:p>
    <w:p w14:paraId="7446D893">
      <w:pPr>
        <w:spacing w:before="104"/>
      </w:pPr>
    </w:p>
    <w:tbl>
      <w:tblPr>
        <w:tblStyle w:val="8"/>
        <w:tblW w:w="91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079"/>
        <w:gridCol w:w="2276"/>
        <w:gridCol w:w="1708"/>
        <w:gridCol w:w="1708"/>
        <w:gridCol w:w="1251"/>
      </w:tblGrid>
      <w:tr w14:paraId="7B935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86" w:type="dxa"/>
            <w:vAlign w:val="top"/>
          </w:tcPr>
          <w:p w14:paraId="5E443A87">
            <w:pPr>
              <w:spacing w:line="279" w:lineRule="auto"/>
              <w:rPr>
                <w:rFonts w:ascii="Arial"/>
                <w:sz w:val="21"/>
              </w:rPr>
            </w:pPr>
          </w:p>
          <w:p w14:paraId="7DF80998">
            <w:pPr>
              <w:pStyle w:val="9"/>
              <w:spacing w:before="65" w:line="233" w:lineRule="auto"/>
              <w:ind w:left="335"/>
              <w:rPr>
                <w:sz w:val="20"/>
                <w:szCs w:val="20"/>
              </w:rPr>
            </w:pPr>
            <w:r>
              <w:rPr>
                <w:spacing w:val="4"/>
                <w:sz w:val="20"/>
                <w:szCs w:val="20"/>
              </w:rPr>
              <w:t>地区</w:t>
            </w:r>
          </w:p>
        </w:tc>
        <w:tc>
          <w:tcPr>
            <w:tcW w:w="1079" w:type="dxa"/>
            <w:vAlign w:val="top"/>
          </w:tcPr>
          <w:p w14:paraId="431EEC0A">
            <w:pPr>
              <w:spacing w:line="278" w:lineRule="auto"/>
              <w:rPr>
                <w:rFonts w:ascii="Arial"/>
                <w:sz w:val="21"/>
              </w:rPr>
            </w:pPr>
          </w:p>
          <w:p w14:paraId="743351FB">
            <w:pPr>
              <w:pStyle w:val="9"/>
              <w:spacing w:before="65" w:line="229" w:lineRule="auto"/>
              <w:ind w:left="121"/>
              <w:rPr>
                <w:sz w:val="20"/>
                <w:szCs w:val="20"/>
              </w:rPr>
            </w:pPr>
            <w:r>
              <w:rPr>
                <w:spacing w:val="6"/>
                <w:sz w:val="20"/>
                <w:szCs w:val="20"/>
              </w:rPr>
              <w:t>项目名称</w:t>
            </w:r>
          </w:p>
        </w:tc>
        <w:tc>
          <w:tcPr>
            <w:tcW w:w="2276" w:type="dxa"/>
            <w:vAlign w:val="top"/>
          </w:tcPr>
          <w:p w14:paraId="0A0E91C9">
            <w:pPr>
              <w:spacing w:line="279" w:lineRule="auto"/>
              <w:rPr>
                <w:rFonts w:ascii="Arial"/>
                <w:sz w:val="21"/>
              </w:rPr>
            </w:pPr>
          </w:p>
          <w:p w14:paraId="2F8B2A1D">
            <w:pPr>
              <w:pStyle w:val="9"/>
              <w:spacing w:before="65" w:line="228" w:lineRule="auto"/>
              <w:ind w:left="722"/>
              <w:rPr>
                <w:sz w:val="20"/>
                <w:szCs w:val="20"/>
              </w:rPr>
            </w:pPr>
            <w:r>
              <w:rPr>
                <w:spacing w:val="6"/>
                <w:sz w:val="20"/>
                <w:szCs w:val="20"/>
              </w:rPr>
              <w:t>项目内容</w:t>
            </w:r>
          </w:p>
        </w:tc>
        <w:tc>
          <w:tcPr>
            <w:tcW w:w="1708" w:type="dxa"/>
            <w:vAlign w:val="top"/>
          </w:tcPr>
          <w:p w14:paraId="6E241D7B">
            <w:pPr>
              <w:spacing w:line="279" w:lineRule="auto"/>
              <w:rPr>
                <w:rFonts w:ascii="Arial"/>
                <w:sz w:val="21"/>
              </w:rPr>
            </w:pPr>
          </w:p>
          <w:p w14:paraId="4C67F192">
            <w:pPr>
              <w:pStyle w:val="9"/>
              <w:spacing w:before="65" w:line="228" w:lineRule="auto"/>
              <w:ind w:left="438"/>
              <w:rPr>
                <w:sz w:val="20"/>
                <w:szCs w:val="20"/>
              </w:rPr>
            </w:pPr>
            <w:r>
              <w:rPr>
                <w:spacing w:val="7"/>
                <w:sz w:val="20"/>
                <w:szCs w:val="20"/>
              </w:rPr>
              <w:t>合同金额</w:t>
            </w:r>
          </w:p>
        </w:tc>
        <w:tc>
          <w:tcPr>
            <w:tcW w:w="1708" w:type="dxa"/>
            <w:vAlign w:val="top"/>
          </w:tcPr>
          <w:p w14:paraId="28E5C97E">
            <w:pPr>
              <w:pStyle w:val="9"/>
              <w:spacing w:before="146" w:line="301" w:lineRule="auto"/>
              <w:ind w:left="542" w:right="113" w:hanging="415"/>
              <w:rPr>
                <w:sz w:val="20"/>
                <w:szCs w:val="20"/>
              </w:rPr>
            </w:pPr>
            <w:r>
              <w:rPr>
                <w:spacing w:val="8"/>
                <w:sz w:val="20"/>
                <w:szCs w:val="20"/>
              </w:rPr>
              <w:t>项目单位联系人</w:t>
            </w:r>
            <w:r>
              <w:rPr>
                <w:sz w:val="20"/>
                <w:szCs w:val="20"/>
              </w:rPr>
              <w:t xml:space="preserve"> </w:t>
            </w:r>
            <w:r>
              <w:rPr>
                <w:spacing w:val="7"/>
                <w:sz w:val="20"/>
                <w:szCs w:val="20"/>
              </w:rPr>
              <w:t>及电话</w:t>
            </w:r>
          </w:p>
        </w:tc>
        <w:tc>
          <w:tcPr>
            <w:tcW w:w="1251" w:type="dxa"/>
            <w:vAlign w:val="top"/>
          </w:tcPr>
          <w:p w14:paraId="4AD109E2">
            <w:pPr>
              <w:spacing w:line="278" w:lineRule="auto"/>
              <w:rPr>
                <w:rFonts w:ascii="Arial"/>
                <w:sz w:val="21"/>
              </w:rPr>
            </w:pPr>
          </w:p>
          <w:p w14:paraId="67FF8C47">
            <w:pPr>
              <w:pStyle w:val="9"/>
              <w:spacing w:before="65" w:line="230" w:lineRule="auto"/>
              <w:ind w:left="422"/>
              <w:rPr>
                <w:sz w:val="20"/>
                <w:szCs w:val="20"/>
              </w:rPr>
            </w:pPr>
            <w:r>
              <w:rPr>
                <w:spacing w:val="3"/>
                <w:sz w:val="20"/>
                <w:szCs w:val="20"/>
              </w:rPr>
              <w:t>备注</w:t>
            </w:r>
          </w:p>
        </w:tc>
      </w:tr>
      <w:tr w14:paraId="7ED80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86" w:type="dxa"/>
            <w:vAlign w:val="top"/>
          </w:tcPr>
          <w:p w14:paraId="7DC37797">
            <w:pPr>
              <w:rPr>
                <w:rFonts w:ascii="Arial"/>
                <w:sz w:val="21"/>
              </w:rPr>
            </w:pPr>
          </w:p>
        </w:tc>
        <w:tc>
          <w:tcPr>
            <w:tcW w:w="1079" w:type="dxa"/>
            <w:vAlign w:val="top"/>
          </w:tcPr>
          <w:p w14:paraId="54A6586F">
            <w:pPr>
              <w:rPr>
                <w:rFonts w:ascii="Arial"/>
                <w:sz w:val="21"/>
              </w:rPr>
            </w:pPr>
          </w:p>
        </w:tc>
        <w:tc>
          <w:tcPr>
            <w:tcW w:w="2276" w:type="dxa"/>
            <w:vAlign w:val="top"/>
          </w:tcPr>
          <w:p w14:paraId="1EA6C24B">
            <w:pPr>
              <w:rPr>
                <w:rFonts w:ascii="Arial"/>
                <w:sz w:val="21"/>
              </w:rPr>
            </w:pPr>
          </w:p>
        </w:tc>
        <w:tc>
          <w:tcPr>
            <w:tcW w:w="1708" w:type="dxa"/>
            <w:vAlign w:val="top"/>
          </w:tcPr>
          <w:p w14:paraId="4F44DBDE">
            <w:pPr>
              <w:rPr>
                <w:rFonts w:ascii="Arial"/>
                <w:sz w:val="21"/>
              </w:rPr>
            </w:pPr>
          </w:p>
        </w:tc>
        <w:tc>
          <w:tcPr>
            <w:tcW w:w="1708" w:type="dxa"/>
            <w:vAlign w:val="top"/>
          </w:tcPr>
          <w:p w14:paraId="3B51D501">
            <w:pPr>
              <w:rPr>
                <w:rFonts w:ascii="Arial"/>
                <w:sz w:val="21"/>
              </w:rPr>
            </w:pPr>
          </w:p>
        </w:tc>
        <w:tc>
          <w:tcPr>
            <w:tcW w:w="1251" w:type="dxa"/>
            <w:vAlign w:val="top"/>
          </w:tcPr>
          <w:p w14:paraId="0A32BB1C">
            <w:pPr>
              <w:rPr>
                <w:rFonts w:ascii="Arial"/>
                <w:sz w:val="21"/>
              </w:rPr>
            </w:pPr>
          </w:p>
        </w:tc>
      </w:tr>
      <w:tr w14:paraId="158E1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4E1F1C21">
            <w:pPr>
              <w:rPr>
                <w:rFonts w:ascii="Arial"/>
                <w:sz w:val="21"/>
              </w:rPr>
            </w:pPr>
          </w:p>
        </w:tc>
        <w:tc>
          <w:tcPr>
            <w:tcW w:w="1079" w:type="dxa"/>
            <w:vAlign w:val="top"/>
          </w:tcPr>
          <w:p w14:paraId="70B79228">
            <w:pPr>
              <w:rPr>
                <w:rFonts w:ascii="Arial"/>
                <w:sz w:val="21"/>
              </w:rPr>
            </w:pPr>
          </w:p>
        </w:tc>
        <w:tc>
          <w:tcPr>
            <w:tcW w:w="2276" w:type="dxa"/>
            <w:vAlign w:val="top"/>
          </w:tcPr>
          <w:p w14:paraId="1D54CE1E">
            <w:pPr>
              <w:rPr>
                <w:rFonts w:ascii="Arial"/>
                <w:sz w:val="21"/>
              </w:rPr>
            </w:pPr>
          </w:p>
        </w:tc>
        <w:tc>
          <w:tcPr>
            <w:tcW w:w="1708" w:type="dxa"/>
            <w:vAlign w:val="top"/>
          </w:tcPr>
          <w:p w14:paraId="25A259B2">
            <w:pPr>
              <w:rPr>
                <w:rFonts w:ascii="Arial"/>
                <w:sz w:val="21"/>
              </w:rPr>
            </w:pPr>
          </w:p>
        </w:tc>
        <w:tc>
          <w:tcPr>
            <w:tcW w:w="1708" w:type="dxa"/>
            <w:vAlign w:val="top"/>
          </w:tcPr>
          <w:p w14:paraId="0A0B3DDC">
            <w:pPr>
              <w:rPr>
                <w:rFonts w:ascii="Arial"/>
                <w:sz w:val="21"/>
              </w:rPr>
            </w:pPr>
          </w:p>
        </w:tc>
        <w:tc>
          <w:tcPr>
            <w:tcW w:w="1251" w:type="dxa"/>
            <w:vAlign w:val="top"/>
          </w:tcPr>
          <w:p w14:paraId="3044949C">
            <w:pPr>
              <w:rPr>
                <w:rFonts w:ascii="Arial"/>
                <w:sz w:val="21"/>
              </w:rPr>
            </w:pPr>
          </w:p>
        </w:tc>
      </w:tr>
      <w:tr w14:paraId="0DF88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605AFBE8">
            <w:pPr>
              <w:rPr>
                <w:rFonts w:ascii="Arial"/>
                <w:sz w:val="21"/>
              </w:rPr>
            </w:pPr>
          </w:p>
        </w:tc>
        <w:tc>
          <w:tcPr>
            <w:tcW w:w="1079" w:type="dxa"/>
            <w:vAlign w:val="top"/>
          </w:tcPr>
          <w:p w14:paraId="0E13C61E">
            <w:pPr>
              <w:rPr>
                <w:rFonts w:ascii="Arial"/>
                <w:sz w:val="21"/>
              </w:rPr>
            </w:pPr>
          </w:p>
        </w:tc>
        <w:tc>
          <w:tcPr>
            <w:tcW w:w="2276" w:type="dxa"/>
            <w:vAlign w:val="top"/>
          </w:tcPr>
          <w:p w14:paraId="0EDF56BD">
            <w:pPr>
              <w:rPr>
                <w:rFonts w:ascii="Arial"/>
                <w:sz w:val="21"/>
              </w:rPr>
            </w:pPr>
          </w:p>
        </w:tc>
        <w:tc>
          <w:tcPr>
            <w:tcW w:w="1708" w:type="dxa"/>
            <w:vAlign w:val="top"/>
          </w:tcPr>
          <w:p w14:paraId="1A84178A">
            <w:pPr>
              <w:rPr>
                <w:rFonts w:ascii="Arial"/>
                <w:sz w:val="21"/>
              </w:rPr>
            </w:pPr>
          </w:p>
        </w:tc>
        <w:tc>
          <w:tcPr>
            <w:tcW w:w="1708" w:type="dxa"/>
            <w:vAlign w:val="top"/>
          </w:tcPr>
          <w:p w14:paraId="357546AB">
            <w:pPr>
              <w:rPr>
                <w:rFonts w:ascii="Arial"/>
                <w:sz w:val="21"/>
              </w:rPr>
            </w:pPr>
          </w:p>
        </w:tc>
        <w:tc>
          <w:tcPr>
            <w:tcW w:w="1251" w:type="dxa"/>
            <w:vAlign w:val="top"/>
          </w:tcPr>
          <w:p w14:paraId="70BD9EA8">
            <w:pPr>
              <w:rPr>
                <w:rFonts w:ascii="Arial"/>
                <w:sz w:val="21"/>
              </w:rPr>
            </w:pPr>
          </w:p>
        </w:tc>
      </w:tr>
      <w:tr w14:paraId="05990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22EFB05C">
            <w:pPr>
              <w:rPr>
                <w:rFonts w:ascii="Arial"/>
                <w:sz w:val="21"/>
              </w:rPr>
            </w:pPr>
          </w:p>
        </w:tc>
        <w:tc>
          <w:tcPr>
            <w:tcW w:w="1079" w:type="dxa"/>
            <w:vAlign w:val="top"/>
          </w:tcPr>
          <w:p w14:paraId="087C8428">
            <w:pPr>
              <w:rPr>
                <w:rFonts w:ascii="Arial"/>
                <w:sz w:val="21"/>
              </w:rPr>
            </w:pPr>
          </w:p>
        </w:tc>
        <w:tc>
          <w:tcPr>
            <w:tcW w:w="2276" w:type="dxa"/>
            <w:vAlign w:val="top"/>
          </w:tcPr>
          <w:p w14:paraId="6059ABC1">
            <w:pPr>
              <w:rPr>
                <w:rFonts w:ascii="Arial"/>
                <w:sz w:val="21"/>
              </w:rPr>
            </w:pPr>
          </w:p>
        </w:tc>
        <w:tc>
          <w:tcPr>
            <w:tcW w:w="1708" w:type="dxa"/>
            <w:vAlign w:val="top"/>
          </w:tcPr>
          <w:p w14:paraId="3151B3FC">
            <w:pPr>
              <w:rPr>
                <w:rFonts w:ascii="Arial"/>
                <w:sz w:val="21"/>
              </w:rPr>
            </w:pPr>
          </w:p>
        </w:tc>
        <w:tc>
          <w:tcPr>
            <w:tcW w:w="1708" w:type="dxa"/>
            <w:vAlign w:val="top"/>
          </w:tcPr>
          <w:p w14:paraId="300E0014">
            <w:pPr>
              <w:rPr>
                <w:rFonts w:ascii="Arial"/>
                <w:sz w:val="21"/>
              </w:rPr>
            </w:pPr>
          </w:p>
        </w:tc>
        <w:tc>
          <w:tcPr>
            <w:tcW w:w="1251" w:type="dxa"/>
            <w:vAlign w:val="top"/>
          </w:tcPr>
          <w:p w14:paraId="0EA2A706">
            <w:pPr>
              <w:rPr>
                <w:rFonts w:ascii="Arial"/>
                <w:sz w:val="21"/>
              </w:rPr>
            </w:pPr>
          </w:p>
        </w:tc>
      </w:tr>
      <w:tr w14:paraId="7E6A5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2C8D24F1">
            <w:pPr>
              <w:rPr>
                <w:rFonts w:ascii="Arial"/>
                <w:sz w:val="21"/>
              </w:rPr>
            </w:pPr>
          </w:p>
        </w:tc>
        <w:tc>
          <w:tcPr>
            <w:tcW w:w="1079" w:type="dxa"/>
            <w:vAlign w:val="top"/>
          </w:tcPr>
          <w:p w14:paraId="7277F299">
            <w:pPr>
              <w:rPr>
                <w:rFonts w:ascii="Arial"/>
                <w:sz w:val="21"/>
              </w:rPr>
            </w:pPr>
          </w:p>
        </w:tc>
        <w:tc>
          <w:tcPr>
            <w:tcW w:w="2276" w:type="dxa"/>
            <w:vAlign w:val="top"/>
          </w:tcPr>
          <w:p w14:paraId="590C45A8">
            <w:pPr>
              <w:rPr>
                <w:rFonts w:ascii="Arial"/>
                <w:sz w:val="21"/>
              </w:rPr>
            </w:pPr>
          </w:p>
        </w:tc>
        <w:tc>
          <w:tcPr>
            <w:tcW w:w="1708" w:type="dxa"/>
            <w:vAlign w:val="top"/>
          </w:tcPr>
          <w:p w14:paraId="178F1EC3">
            <w:pPr>
              <w:rPr>
                <w:rFonts w:ascii="Arial"/>
                <w:sz w:val="21"/>
              </w:rPr>
            </w:pPr>
          </w:p>
        </w:tc>
        <w:tc>
          <w:tcPr>
            <w:tcW w:w="1708" w:type="dxa"/>
            <w:vAlign w:val="top"/>
          </w:tcPr>
          <w:p w14:paraId="5FC5B902">
            <w:pPr>
              <w:rPr>
                <w:rFonts w:ascii="Arial"/>
                <w:sz w:val="21"/>
              </w:rPr>
            </w:pPr>
          </w:p>
        </w:tc>
        <w:tc>
          <w:tcPr>
            <w:tcW w:w="1251" w:type="dxa"/>
            <w:vAlign w:val="top"/>
          </w:tcPr>
          <w:p w14:paraId="03453BA8">
            <w:pPr>
              <w:rPr>
                <w:rFonts w:ascii="Arial"/>
                <w:sz w:val="21"/>
              </w:rPr>
            </w:pPr>
          </w:p>
        </w:tc>
      </w:tr>
      <w:tr w14:paraId="1D803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86" w:type="dxa"/>
            <w:vAlign w:val="top"/>
          </w:tcPr>
          <w:p w14:paraId="29B2A699">
            <w:pPr>
              <w:rPr>
                <w:rFonts w:ascii="Arial"/>
                <w:sz w:val="21"/>
              </w:rPr>
            </w:pPr>
          </w:p>
        </w:tc>
        <w:tc>
          <w:tcPr>
            <w:tcW w:w="1079" w:type="dxa"/>
            <w:vAlign w:val="top"/>
          </w:tcPr>
          <w:p w14:paraId="34E5104E">
            <w:pPr>
              <w:rPr>
                <w:rFonts w:ascii="Arial"/>
                <w:sz w:val="21"/>
              </w:rPr>
            </w:pPr>
          </w:p>
        </w:tc>
        <w:tc>
          <w:tcPr>
            <w:tcW w:w="2276" w:type="dxa"/>
            <w:vAlign w:val="top"/>
          </w:tcPr>
          <w:p w14:paraId="5A754FBF">
            <w:pPr>
              <w:rPr>
                <w:rFonts w:ascii="Arial"/>
                <w:sz w:val="21"/>
              </w:rPr>
            </w:pPr>
          </w:p>
        </w:tc>
        <w:tc>
          <w:tcPr>
            <w:tcW w:w="1708" w:type="dxa"/>
            <w:vAlign w:val="top"/>
          </w:tcPr>
          <w:p w14:paraId="71C8AC8A">
            <w:pPr>
              <w:rPr>
                <w:rFonts w:ascii="Arial"/>
                <w:sz w:val="21"/>
              </w:rPr>
            </w:pPr>
          </w:p>
        </w:tc>
        <w:tc>
          <w:tcPr>
            <w:tcW w:w="1708" w:type="dxa"/>
            <w:vAlign w:val="top"/>
          </w:tcPr>
          <w:p w14:paraId="5ECC6C9D">
            <w:pPr>
              <w:rPr>
                <w:rFonts w:ascii="Arial"/>
                <w:sz w:val="21"/>
              </w:rPr>
            </w:pPr>
          </w:p>
        </w:tc>
        <w:tc>
          <w:tcPr>
            <w:tcW w:w="1251" w:type="dxa"/>
            <w:vAlign w:val="top"/>
          </w:tcPr>
          <w:p w14:paraId="780BFF0E">
            <w:pPr>
              <w:rPr>
                <w:rFonts w:ascii="Arial"/>
                <w:sz w:val="21"/>
              </w:rPr>
            </w:pPr>
          </w:p>
        </w:tc>
      </w:tr>
    </w:tbl>
    <w:p w14:paraId="16200601">
      <w:pPr>
        <w:pStyle w:val="2"/>
        <w:spacing w:line="250" w:lineRule="auto"/>
      </w:pPr>
    </w:p>
    <w:p w14:paraId="18825A88">
      <w:pPr>
        <w:pStyle w:val="2"/>
        <w:spacing w:line="250" w:lineRule="auto"/>
      </w:pPr>
    </w:p>
    <w:p w14:paraId="7CEE4CD2">
      <w:pPr>
        <w:spacing w:before="78" w:line="509" w:lineRule="auto"/>
        <w:ind w:left="15" w:right="106" w:rightChars="0"/>
        <w:rPr>
          <w:rFonts w:ascii="宋体" w:hAnsi="宋体" w:eastAsia="宋体" w:cs="宋体"/>
          <w:sz w:val="24"/>
          <w:szCs w:val="24"/>
        </w:rPr>
      </w:pPr>
      <w:r>
        <w:rPr>
          <w:rFonts w:ascii="宋体" w:hAnsi="宋体" w:eastAsia="宋体" w:cs="宋体"/>
          <w:sz w:val="24"/>
          <w:szCs w:val="24"/>
        </w:rPr>
        <w:t>注</w:t>
      </w:r>
      <w:r>
        <w:rPr>
          <w:rFonts w:ascii="宋体" w:hAnsi="宋体" w:eastAsia="宋体" w:cs="宋体"/>
          <w:spacing w:val="-25"/>
          <w:sz w:val="24"/>
          <w:szCs w:val="24"/>
        </w:rPr>
        <w:t>：（</w:t>
      </w:r>
      <w:r>
        <w:rPr>
          <w:rFonts w:ascii="宋体" w:hAnsi="宋体" w:eastAsia="宋体" w:cs="宋体"/>
          <w:sz w:val="24"/>
          <w:szCs w:val="24"/>
        </w:rPr>
        <w:t xml:space="preserve">1）此表后附业绩合同复印件、中标通知书加盖公章。 </w:t>
      </w:r>
    </w:p>
    <w:p w14:paraId="0DFA381A">
      <w:pPr>
        <w:spacing w:before="78" w:line="509" w:lineRule="auto"/>
        <w:ind w:left="15" w:right="106" w:rightChars="0"/>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27AE19F8">
      <w:pPr>
        <w:spacing w:line="220" w:lineRule="auto"/>
        <w:ind w:left="16"/>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1"/>
          <w:sz w:val="24"/>
          <w:szCs w:val="24"/>
        </w:rPr>
        <w:t>）：</w:t>
      </w:r>
    </w:p>
    <w:p w14:paraId="1168A715">
      <w:pPr>
        <w:spacing w:before="293" w:line="220" w:lineRule="auto"/>
        <w:ind w:left="5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700FEDD3">
      <w:pPr>
        <w:spacing w:line="220" w:lineRule="auto"/>
        <w:rPr>
          <w:rFonts w:ascii="宋体" w:hAnsi="宋体" w:eastAsia="宋体" w:cs="宋体"/>
          <w:sz w:val="24"/>
          <w:szCs w:val="24"/>
        </w:rPr>
        <w:sectPr>
          <w:footerReference r:id="rId37" w:type="default"/>
          <w:pgSz w:w="11906" w:h="16839"/>
          <w:pgMar w:top="1440" w:right="1800" w:bottom="1440" w:left="1800" w:header="0" w:footer="966" w:gutter="0"/>
          <w:pgNumType w:fmt="decimal"/>
          <w:cols w:space="720" w:num="1"/>
        </w:sectPr>
      </w:pPr>
    </w:p>
    <w:p w14:paraId="56837C40">
      <w:pPr>
        <w:pStyle w:val="2"/>
        <w:spacing w:line="269" w:lineRule="auto"/>
      </w:pPr>
    </w:p>
    <w:p w14:paraId="2EAB82F4">
      <w:pPr>
        <w:pStyle w:val="2"/>
        <w:spacing w:line="269" w:lineRule="auto"/>
      </w:pPr>
    </w:p>
    <w:p w14:paraId="67DD5835">
      <w:pPr>
        <w:pStyle w:val="2"/>
        <w:spacing w:line="270" w:lineRule="auto"/>
      </w:pPr>
    </w:p>
    <w:p w14:paraId="68F75D22">
      <w:pPr>
        <w:spacing w:before="91" w:line="617" w:lineRule="auto"/>
        <w:ind w:right="1786" w:rightChars="0" w:firstLine="2544" w:firstLineChars="800"/>
      </w:pPr>
      <w:r>
        <w:rPr>
          <w:rFonts w:ascii="宋体" w:hAnsi="宋体" w:eastAsia="宋体" w:cs="宋体"/>
          <w:spacing w:val="-1"/>
          <w:sz w:val="32"/>
          <w:szCs w:val="32"/>
        </w:rPr>
        <w:t>第四节 技术文件格式</w:t>
      </w:r>
    </w:p>
    <w:p w14:paraId="633BB622">
      <w:pPr>
        <w:spacing w:before="91" w:line="223" w:lineRule="auto"/>
        <w:ind w:firstLine="3752" w:firstLineChars="1400"/>
        <w:rPr>
          <w:rFonts w:ascii="仿宋" w:hAnsi="仿宋" w:eastAsia="仿宋" w:cs="仿宋"/>
          <w:sz w:val="28"/>
          <w:szCs w:val="28"/>
        </w:rPr>
      </w:pPr>
      <w:r>
        <w:rPr>
          <w:rFonts w:ascii="仿宋" w:hAnsi="仿宋" w:eastAsia="仿宋" w:cs="仿宋"/>
          <w:spacing w:val="-6"/>
          <w:sz w:val="28"/>
          <w:szCs w:val="28"/>
        </w:rPr>
        <w:t>技术文件目录</w:t>
      </w:r>
    </w:p>
    <w:p w14:paraId="6072C42D">
      <w:pPr>
        <w:spacing w:before="308" w:line="221" w:lineRule="auto"/>
        <w:ind w:left="4"/>
        <w:rPr>
          <w:rFonts w:ascii="仿宋" w:hAnsi="仿宋" w:eastAsia="仿宋" w:cs="仿宋"/>
          <w:sz w:val="24"/>
          <w:szCs w:val="24"/>
        </w:rPr>
      </w:pPr>
      <w:r>
        <w:rPr>
          <w:rFonts w:ascii="仿宋" w:hAnsi="仿宋" w:eastAsia="仿宋" w:cs="仿宋"/>
          <w:spacing w:val="5"/>
          <w:sz w:val="24"/>
          <w:szCs w:val="24"/>
        </w:rPr>
        <w:t>一、货物需求偏离表……………………………………</w:t>
      </w:r>
      <w:r>
        <w:rPr>
          <w:rFonts w:ascii="仿宋" w:hAnsi="仿宋" w:eastAsia="仿宋" w:cs="仿宋"/>
          <w:spacing w:val="4"/>
          <w:sz w:val="24"/>
          <w:szCs w:val="24"/>
        </w:rPr>
        <w:t>…………(页码)</w:t>
      </w:r>
    </w:p>
    <w:p w14:paraId="33C5D295">
      <w:pPr>
        <w:spacing w:before="212" w:line="221" w:lineRule="auto"/>
        <w:ind w:left="8"/>
        <w:rPr>
          <w:rFonts w:ascii="仿宋" w:hAnsi="仿宋" w:eastAsia="仿宋" w:cs="仿宋"/>
          <w:sz w:val="24"/>
          <w:szCs w:val="24"/>
        </w:rPr>
      </w:pPr>
      <w:r>
        <w:rPr>
          <w:rFonts w:ascii="仿宋" w:hAnsi="仿宋" w:eastAsia="仿宋" w:cs="仿宋"/>
          <w:spacing w:val="-5"/>
          <w:sz w:val="24"/>
          <w:szCs w:val="24"/>
        </w:rPr>
        <w:t>二、货物清单表……………… …………………………………</w:t>
      </w:r>
      <w:r>
        <w:rPr>
          <w:rFonts w:ascii="仿宋" w:hAnsi="仿宋" w:eastAsia="仿宋" w:cs="仿宋"/>
          <w:spacing w:val="-6"/>
          <w:sz w:val="24"/>
          <w:szCs w:val="24"/>
        </w:rPr>
        <w:t>……(页码)</w:t>
      </w:r>
    </w:p>
    <w:p w14:paraId="48AB7B91">
      <w:pPr>
        <w:spacing w:before="214" w:line="221" w:lineRule="auto"/>
        <w:ind w:left="7"/>
        <w:rPr>
          <w:rFonts w:ascii="仿宋" w:hAnsi="仿宋" w:eastAsia="仿宋" w:cs="仿宋"/>
          <w:sz w:val="24"/>
          <w:szCs w:val="24"/>
        </w:rPr>
      </w:pPr>
      <w:r>
        <w:rPr>
          <w:rFonts w:ascii="仿宋" w:hAnsi="仿宋" w:eastAsia="仿宋" w:cs="仿宋"/>
          <w:spacing w:val="-7"/>
          <w:sz w:val="24"/>
          <w:szCs w:val="24"/>
        </w:rPr>
        <w:t>三、售后服务承诺、货物配送方案……………………………………(页码)</w:t>
      </w:r>
    </w:p>
    <w:p w14:paraId="5E0A6DBD">
      <w:pPr>
        <w:spacing w:before="212" w:line="220" w:lineRule="auto"/>
        <w:ind w:left="29"/>
        <w:rPr>
          <w:rFonts w:ascii="仿宋" w:hAnsi="仿宋" w:eastAsia="仿宋" w:cs="仿宋"/>
          <w:sz w:val="24"/>
          <w:szCs w:val="24"/>
        </w:rPr>
      </w:pPr>
      <w:r>
        <w:rPr>
          <w:rFonts w:ascii="仿宋" w:hAnsi="仿宋" w:eastAsia="仿宋" w:cs="仿宋"/>
          <w:spacing w:val="-8"/>
          <w:sz w:val="24"/>
          <w:szCs w:val="24"/>
        </w:rPr>
        <w:t>四、产品详细参数、检测报告、技术白皮书及服务方案等……………</w:t>
      </w:r>
      <w:r>
        <w:rPr>
          <w:rFonts w:ascii="仿宋" w:hAnsi="仿宋" w:eastAsia="仿宋" w:cs="仿宋"/>
          <w:spacing w:val="-9"/>
          <w:sz w:val="24"/>
          <w:szCs w:val="24"/>
        </w:rPr>
        <w:t>(页码)</w:t>
      </w:r>
    </w:p>
    <w:p w14:paraId="26B42F2B">
      <w:pPr>
        <w:spacing w:before="213" w:line="221" w:lineRule="auto"/>
        <w:ind w:left="4"/>
        <w:rPr>
          <w:rFonts w:ascii="仿宋" w:hAnsi="仿宋" w:eastAsia="仿宋" w:cs="仿宋"/>
          <w:sz w:val="24"/>
          <w:szCs w:val="24"/>
        </w:rPr>
      </w:pPr>
      <w:r>
        <w:rPr>
          <w:rFonts w:ascii="仿宋" w:hAnsi="仿宋" w:eastAsia="仿宋" w:cs="仿宋"/>
          <w:spacing w:val="-6"/>
          <w:sz w:val="24"/>
          <w:szCs w:val="24"/>
        </w:rPr>
        <w:t>五、技术支持、售后服务和培训计划…………………………………(页码)</w:t>
      </w:r>
    </w:p>
    <w:p w14:paraId="3DBF404D">
      <w:pPr>
        <w:spacing w:before="214" w:line="222" w:lineRule="auto"/>
        <w:ind w:left="2"/>
        <w:rPr>
          <w:rFonts w:ascii="仿宋" w:hAnsi="仿宋" w:eastAsia="仿宋" w:cs="仿宋"/>
          <w:sz w:val="24"/>
          <w:szCs w:val="24"/>
        </w:rPr>
      </w:pPr>
      <w:r>
        <w:rPr>
          <w:rFonts w:ascii="仿宋" w:hAnsi="仿宋" w:eastAsia="仿宋" w:cs="仿宋"/>
          <w:spacing w:val="-10"/>
          <w:sz w:val="24"/>
          <w:szCs w:val="24"/>
        </w:rPr>
        <w:t>六、认为需要的其他技术文件或说明(如有)…………………………</w:t>
      </w:r>
      <w:r>
        <w:rPr>
          <w:rFonts w:ascii="仿宋" w:hAnsi="仿宋" w:eastAsia="仿宋" w:cs="仿宋"/>
          <w:spacing w:val="28"/>
          <w:sz w:val="24"/>
          <w:szCs w:val="24"/>
        </w:rPr>
        <w:t xml:space="preserve"> </w:t>
      </w:r>
      <w:r>
        <w:rPr>
          <w:rFonts w:ascii="仿宋" w:hAnsi="仿宋" w:eastAsia="仿宋" w:cs="仿宋"/>
          <w:spacing w:val="-10"/>
          <w:sz w:val="24"/>
          <w:szCs w:val="24"/>
        </w:rPr>
        <w:t>(页码)</w:t>
      </w:r>
    </w:p>
    <w:p w14:paraId="39B150D7">
      <w:pPr>
        <w:spacing w:before="211" w:line="222" w:lineRule="auto"/>
        <w:ind w:left="5"/>
        <w:rPr>
          <w:rFonts w:ascii="仿宋" w:hAnsi="仿宋" w:eastAsia="仿宋" w:cs="仿宋"/>
          <w:sz w:val="24"/>
          <w:szCs w:val="24"/>
        </w:rPr>
      </w:pPr>
      <w:r>
        <w:rPr>
          <w:rFonts w:ascii="仿宋" w:hAnsi="仿宋" w:eastAsia="仿宋" w:cs="仿宋"/>
          <w:spacing w:val="-8"/>
          <w:sz w:val="24"/>
          <w:szCs w:val="24"/>
        </w:rPr>
        <w:t>七、其他优惠条件及特殊承诺(如有)………………………………</w:t>
      </w:r>
      <w:r>
        <w:rPr>
          <w:rFonts w:ascii="仿宋" w:hAnsi="仿宋" w:eastAsia="仿宋" w:cs="仿宋"/>
          <w:spacing w:val="-9"/>
          <w:sz w:val="24"/>
          <w:szCs w:val="24"/>
        </w:rPr>
        <w:t>…</w:t>
      </w:r>
      <w:r>
        <w:rPr>
          <w:rFonts w:ascii="仿宋" w:hAnsi="仿宋" w:eastAsia="仿宋" w:cs="仿宋"/>
          <w:spacing w:val="27"/>
          <w:sz w:val="24"/>
          <w:szCs w:val="24"/>
        </w:rPr>
        <w:t xml:space="preserve"> </w:t>
      </w:r>
      <w:r>
        <w:rPr>
          <w:rFonts w:ascii="仿宋" w:hAnsi="仿宋" w:eastAsia="仿宋" w:cs="仿宋"/>
          <w:spacing w:val="-9"/>
          <w:sz w:val="24"/>
          <w:szCs w:val="24"/>
        </w:rPr>
        <w:t>(页码)</w:t>
      </w:r>
    </w:p>
    <w:p w14:paraId="3346E1BB">
      <w:pPr>
        <w:spacing w:before="210" w:line="222" w:lineRule="auto"/>
        <w:rPr>
          <w:rFonts w:ascii="仿宋" w:hAnsi="仿宋" w:eastAsia="仿宋" w:cs="仿宋"/>
          <w:sz w:val="24"/>
          <w:szCs w:val="24"/>
        </w:rPr>
      </w:pPr>
      <w:r>
        <w:rPr>
          <w:rFonts w:ascii="仿宋" w:hAnsi="仿宋" w:eastAsia="仿宋" w:cs="仿宋"/>
          <w:spacing w:val="-10"/>
          <w:sz w:val="24"/>
          <w:szCs w:val="24"/>
        </w:rPr>
        <w:t>八、认为需要的其他技术文件或说明(如有)…………………………</w:t>
      </w:r>
      <w:r>
        <w:rPr>
          <w:rFonts w:ascii="仿宋" w:hAnsi="仿宋" w:eastAsia="仿宋" w:cs="仿宋"/>
          <w:spacing w:val="26"/>
          <w:sz w:val="24"/>
          <w:szCs w:val="24"/>
        </w:rPr>
        <w:t xml:space="preserve"> </w:t>
      </w:r>
      <w:r>
        <w:rPr>
          <w:rFonts w:ascii="仿宋" w:hAnsi="仿宋" w:eastAsia="仿宋" w:cs="仿宋"/>
          <w:spacing w:val="-10"/>
          <w:sz w:val="24"/>
          <w:szCs w:val="24"/>
        </w:rPr>
        <w:t>(页码)</w:t>
      </w:r>
    </w:p>
    <w:p w14:paraId="2FC57594">
      <w:pPr>
        <w:spacing w:before="166" w:line="221" w:lineRule="auto"/>
        <w:jc w:val="left"/>
        <w:rPr>
          <w:rFonts w:ascii="仿宋" w:hAnsi="仿宋" w:eastAsia="仿宋" w:cs="仿宋"/>
          <w:sz w:val="24"/>
          <w:szCs w:val="24"/>
        </w:rPr>
      </w:pPr>
      <w:r>
        <w:rPr>
          <w:rFonts w:ascii="仿宋" w:hAnsi="仿宋" w:eastAsia="仿宋" w:cs="仿宋"/>
          <w:spacing w:val="-10"/>
          <w:sz w:val="24"/>
          <w:szCs w:val="24"/>
        </w:rPr>
        <w:t>注：以上目录是基本格式要求， 各投标人可根据自身情况进一步向下增加内容或细化。</w:t>
      </w:r>
    </w:p>
    <w:p w14:paraId="2F608990">
      <w:pPr>
        <w:spacing w:line="221" w:lineRule="auto"/>
        <w:rPr>
          <w:rFonts w:ascii="仿宋" w:hAnsi="仿宋" w:eastAsia="仿宋" w:cs="仿宋"/>
          <w:sz w:val="24"/>
          <w:szCs w:val="24"/>
        </w:rPr>
        <w:sectPr>
          <w:footerReference r:id="rId38" w:type="default"/>
          <w:pgSz w:w="11906" w:h="16839"/>
          <w:pgMar w:top="1440" w:right="1800" w:bottom="1440" w:left="1800" w:header="0" w:footer="966" w:gutter="0"/>
          <w:pgNumType w:fmt="decimal"/>
          <w:cols w:space="720" w:num="1"/>
        </w:sectPr>
      </w:pPr>
    </w:p>
    <w:p w14:paraId="77760665">
      <w:pPr>
        <w:pStyle w:val="2"/>
        <w:spacing w:line="255" w:lineRule="auto"/>
      </w:pPr>
    </w:p>
    <w:p w14:paraId="196666A6">
      <w:pPr>
        <w:pStyle w:val="2"/>
        <w:spacing w:line="255" w:lineRule="auto"/>
      </w:pPr>
    </w:p>
    <w:p w14:paraId="74E0F081">
      <w:pPr>
        <w:pStyle w:val="2"/>
        <w:spacing w:line="256" w:lineRule="auto"/>
      </w:pPr>
    </w:p>
    <w:p w14:paraId="6F33F016">
      <w:pPr>
        <w:spacing w:before="78" w:line="219" w:lineRule="auto"/>
        <w:ind w:left="3689"/>
        <w:rPr>
          <w:rFonts w:ascii="宋体" w:hAnsi="宋体" w:eastAsia="宋体" w:cs="宋体"/>
          <w:sz w:val="24"/>
          <w:szCs w:val="24"/>
        </w:rPr>
      </w:pPr>
      <w:r>
        <w:rPr>
          <w:rFonts w:ascii="宋体" w:hAnsi="宋体" w:eastAsia="宋体" w:cs="宋体"/>
          <w:b/>
          <w:bCs/>
          <w:spacing w:val="-4"/>
          <w:sz w:val="24"/>
          <w:szCs w:val="24"/>
        </w:rPr>
        <w:t>采购需求偏离表</w:t>
      </w:r>
    </w:p>
    <w:p w14:paraId="0CF7C5D3">
      <w:pPr>
        <w:spacing w:before="296" w:line="220" w:lineRule="auto"/>
        <w:ind w:left="1780"/>
        <w:rPr>
          <w:rFonts w:ascii="宋体" w:hAnsi="宋体" w:eastAsia="宋体" w:cs="宋体"/>
          <w:sz w:val="28"/>
          <w:szCs w:val="28"/>
        </w:rPr>
      </w:pPr>
      <w:r>
        <w:rPr>
          <w:rFonts w:ascii="宋体" w:hAnsi="宋体" w:eastAsia="宋体" w:cs="宋体"/>
          <w:spacing w:val="-17"/>
          <w:sz w:val="28"/>
          <w:szCs w:val="28"/>
        </w:rPr>
        <w:t>(</w:t>
      </w:r>
      <w:r>
        <w:rPr>
          <w:rFonts w:ascii="宋体" w:hAnsi="宋体" w:eastAsia="宋体" w:cs="宋体"/>
          <w:spacing w:val="-81"/>
          <w:sz w:val="28"/>
          <w:szCs w:val="28"/>
        </w:rPr>
        <w:t xml:space="preserve"> </w:t>
      </w:r>
      <w:r>
        <w:rPr>
          <w:rFonts w:ascii="宋体" w:hAnsi="宋体" w:eastAsia="宋体" w:cs="宋体"/>
          <w:spacing w:val="-17"/>
          <w:sz w:val="28"/>
          <w:szCs w:val="28"/>
        </w:rPr>
        <w:t>注</w:t>
      </w:r>
      <w:r>
        <w:rPr>
          <w:rFonts w:ascii="宋体" w:hAnsi="宋体" w:eastAsia="宋体" w:cs="宋体"/>
          <w:spacing w:val="-33"/>
          <w:sz w:val="28"/>
          <w:szCs w:val="28"/>
        </w:rPr>
        <w:t xml:space="preserve"> </w:t>
      </w:r>
      <w:r>
        <w:rPr>
          <w:rFonts w:ascii="宋体" w:hAnsi="宋体" w:eastAsia="宋体" w:cs="宋体"/>
          <w:spacing w:val="-17"/>
          <w:sz w:val="28"/>
          <w:szCs w:val="28"/>
        </w:rPr>
        <w:t>：</w:t>
      </w:r>
      <w:r>
        <w:rPr>
          <w:rFonts w:ascii="宋体" w:hAnsi="宋体" w:eastAsia="宋体" w:cs="宋体"/>
          <w:spacing w:val="-52"/>
          <w:sz w:val="28"/>
          <w:szCs w:val="28"/>
        </w:rPr>
        <w:t xml:space="preserve"> </w:t>
      </w:r>
      <w:r>
        <w:rPr>
          <w:rFonts w:ascii="宋体" w:hAnsi="宋体" w:eastAsia="宋体" w:cs="宋体"/>
          <w:spacing w:val="-17"/>
          <w:sz w:val="28"/>
          <w:szCs w:val="28"/>
        </w:rPr>
        <w:t>按</w:t>
      </w:r>
      <w:r>
        <w:rPr>
          <w:rFonts w:ascii="宋体" w:hAnsi="宋体" w:eastAsia="宋体" w:cs="宋体"/>
          <w:spacing w:val="-58"/>
          <w:sz w:val="28"/>
          <w:szCs w:val="28"/>
        </w:rPr>
        <w:t xml:space="preserve"> </w:t>
      </w:r>
      <w:r>
        <w:rPr>
          <w:rFonts w:ascii="宋体" w:hAnsi="宋体" w:eastAsia="宋体" w:cs="宋体"/>
          <w:spacing w:val="-17"/>
          <w:sz w:val="28"/>
          <w:szCs w:val="28"/>
        </w:rPr>
        <w:t>采</w:t>
      </w:r>
      <w:r>
        <w:rPr>
          <w:rFonts w:ascii="宋体" w:hAnsi="宋体" w:eastAsia="宋体" w:cs="宋体"/>
          <w:spacing w:val="-58"/>
          <w:sz w:val="28"/>
          <w:szCs w:val="28"/>
        </w:rPr>
        <w:t xml:space="preserve"> </w:t>
      </w:r>
      <w:r>
        <w:rPr>
          <w:rFonts w:ascii="宋体" w:hAnsi="宋体" w:eastAsia="宋体" w:cs="宋体"/>
          <w:spacing w:val="-17"/>
          <w:sz w:val="28"/>
          <w:szCs w:val="28"/>
        </w:rPr>
        <w:t>购</w:t>
      </w:r>
      <w:r>
        <w:rPr>
          <w:rFonts w:ascii="宋体" w:hAnsi="宋体" w:eastAsia="宋体" w:cs="宋体"/>
          <w:spacing w:val="-44"/>
          <w:sz w:val="28"/>
          <w:szCs w:val="28"/>
        </w:rPr>
        <w:t xml:space="preserve"> </w:t>
      </w:r>
      <w:r>
        <w:rPr>
          <w:rFonts w:ascii="宋体" w:hAnsi="宋体" w:eastAsia="宋体" w:cs="宋体"/>
          <w:spacing w:val="-17"/>
          <w:sz w:val="28"/>
          <w:szCs w:val="28"/>
        </w:rPr>
        <w:t>需</w:t>
      </w:r>
      <w:r>
        <w:rPr>
          <w:rFonts w:ascii="宋体" w:hAnsi="宋体" w:eastAsia="宋体" w:cs="宋体"/>
          <w:spacing w:val="-52"/>
          <w:sz w:val="28"/>
          <w:szCs w:val="28"/>
        </w:rPr>
        <w:t xml:space="preserve"> </w:t>
      </w:r>
      <w:r>
        <w:rPr>
          <w:rFonts w:ascii="宋体" w:hAnsi="宋体" w:eastAsia="宋体" w:cs="宋体"/>
          <w:spacing w:val="-17"/>
          <w:sz w:val="28"/>
          <w:szCs w:val="28"/>
        </w:rPr>
        <w:t>求</w:t>
      </w:r>
      <w:r>
        <w:rPr>
          <w:rFonts w:ascii="宋体" w:hAnsi="宋体" w:eastAsia="宋体" w:cs="宋体"/>
          <w:spacing w:val="-52"/>
          <w:sz w:val="28"/>
          <w:szCs w:val="28"/>
        </w:rPr>
        <w:t xml:space="preserve"> </w:t>
      </w:r>
      <w:r>
        <w:rPr>
          <w:rFonts w:ascii="宋体" w:hAnsi="宋体" w:eastAsia="宋体" w:cs="宋体"/>
          <w:spacing w:val="-17"/>
          <w:sz w:val="28"/>
          <w:szCs w:val="28"/>
        </w:rPr>
        <w:t>具</w:t>
      </w:r>
      <w:r>
        <w:rPr>
          <w:rFonts w:ascii="宋体" w:hAnsi="宋体" w:eastAsia="宋体" w:cs="宋体"/>
          <w:spacing w:val="-55"/>
          <w:sz w:val="28"/>
          <w:szCs w:val="28"/>
        </w:rPr>
        <w:t xml:space="preserve"> </w:t>
      </w:r>
      <w:r>
        <w:rPr>
          <w:rFonts w:ascii="宋体" w:hAnsi="宋体" w:eastAsia="宋体" w:cs="宋体"/>
          <w:spacing w:val="-17"/>
          <w:sz w:val="28"/>
          <w:szCs w:val="28"/>
        </w:rPr>
        <w:t>体</w:t>
      </w:r>
      <w:r>
        <w:rPr>
          <w:rFonts w:ascii="宋体" w:hAnsi="宋体" w:eastAsia="宋体" w:cs="宋体"/>
          <w:spacing w:val="-55"/>
          <w:sz w:val="28"/>
          <w:szCs w:val="28"/>
        </w:rPr>
        <w:t xml:space="preserve"> </w:t>
      </w:r>
      <w:r>
        <w:rPr>
          <w:rFonts w:ascii="宋体" w:hAnsi="宋体" w:eastAsia="宋体" w:cs="宋体"/>
          <w:spacing w:val="-17"/>
          <w:sz w:val="28"/>
          <w:szCs w:val="28"/>
        </w:rPr>
        <w:t>条</w:t>
      </w:r>
      <w:r>
        <w:rPr>
          <w:rFonts w:ascii="宋体" w:hAnsi="宋体" w:eastAsia="宋体" w:cs="宋体"/>
          <w:spacing w:val="-53"/>
          <w:sz w:val="28"/>
          <w:szCs w:val="28"/>
        </w:rPr>
        <w:t xml:space="preserve"> </w:t>
      </w:r>
      <w:r>
        <w:rPr>
          <w:rFonts w:ascii="宋体" w:hAnsi="宋体" w:eastAsia="宋体" w:cs="宋体"/>
          <w:spacing w:val="-17"/>
          <w:sz w:val="28"/>
          <w:szCs w:val="28"/>
        </w:rPr>
        <w:t>款</w:t>
      </w:r>
      <w:r>
        <w:rPr>
          <w:rFonts w:ascii="宋体" w:hAnsi="宋体" w:eastAsia="宋体" w:cs="宋体"/>
          <w:spacing w:val="-58"/>
          <w:sz w:val="28"/>
          <w:szCs w:val="28"/>
        </w:rPr>
        <w:t xml:space="preserve"> </w:t>
      </w:r>
      <w:r>
        <w:rPr>
          <w:rFonts w:ascii="宋体" w:hAnsi="宋体" w:eastAsia="宋体" w:cs="宋体"/>
          <w:spacing w:val="-17"/>
          <w:sz w:val="28"/>
          <w:szCs w:val="28"/>
        </w:rPr>
        <w:t>修</w:t>
      </w:r>
      <w:r>
        <w:rPr>
          <w:rFonts w:ascii="宋体" w:hAnsi="宋体" w:eastAsia="宋体" w:cs="宋体"/>
          <w:spacing w:val="-45"/>
          <w:sz w:val="28"/>
          <w:szCs w:val="28"/>
        </w:rPr>
        <w:t xml:space="preserve"> </w:t>
      </w:r>
      <w:r>
        <w:rPr>
          <w:rFonts w:ascii="宋体" w:hAnsi="宋体" w:eastAsia="宋体" w:cs="宋体"/>
          <w:spacing w:val="-17"/>
          <w:sz w:val="28"/>
          <w:szCs w:val="28"/>
        </w:rPr>
        <w:t>改</w:t>
      </w:r>
      <w:r>
        <w:rPr>
          <w:rFonts w:ascii="宋体" w:hAnsi="宋体" w:eastAsia="宋体" w:cs="宋体"/>
          <w:spacing w:val="-56"/>
          <w:sz w:val="28"/>
          <w:szCs w:val="28"/>
        </w:rPr>
        <w:t xml:space="preserve"> </w:t>
      </w:r>
      <w:r>
        <w:rPr>
          <w:rFonts w:ascii="宋体" w:hAnsi="宋体" w:eastAsia="宋体" w:cs="宋体"/>
          <w:spacing w:val="-17"/>
          <w:sz w:val="28"/>
          <w:szCs w:val="28"/>
        </w:rPr>
        <w:t>)</w:t>
      </w:r>
    </w:p>
    <w:p w14:paraId="2032083C">
      <w:pPr>
        <w:spacing w:line="199" w:lineRule="exact"/>
      </w:pPr>
    </w:p>
    <w:tbl>
      <w:tblPr>
        <w:tblStyle w:val="8"/>
        <w:tblW w:w="8522"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139"/>
        <w:gridCol w:w="735"/>
        <w:gridCol w:w="1573"/>
        <w:gridCol w:w="1138"/>
        <w:gridCol w:w="657"/>
        <w:gridCol w:w="1356"/>
        <w:gridCol w:w="1324"/>
      </w:tblGrid>
      <w:tr w14:paraId="32A76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00" w:type="dxa"/>
            <w:vMerge w:val="restart"/>
            <w:tcBorders>
              <w:bottom w:val="nil"/>
            </w:tcBorders>
            <w:textDirection w:val="tbRlV"/>
            <w:vAlign w:val="top"/>
          </w:tcPr>
          <w:p w14:paraId="4DCBCA14">
            <w:pPr>
              <w:pStyle w:val="9"/>
              <w:spacing w:before="263" w:line="218" w:lineRule="auto"/>
              <w:ind w:left="356"/>
              <w:rPr>
                <w:sz w:val="20"/>
                <w:szCs w:val="20"/>
              </w:rPr>
            </w:pPr>
            <w:r>
              <w:rPr>
                <w:spacing w:val="7"/>
                <w:sz w:val="20"/>
                <w:szCs w:val="20"/>
              </w:rPr>
              <w:t>项 号</w:t>
            </w:r>
          </w:p>
        </w:tc>
        <w:tc>
          <w:tcPr>
            <w:tcW w:w="3447" w:type="dxa"/>
            <w:gridSpan w:val="3"/>
            <w:vAlign w:val="top"/>
          </w:tcPr>
          <w:p w14:paraId="616375D7">
            <w:pPr>
              <w:pStyle w:val="9"/>
              <w:spacing w:before="152" w:line="228" w:lineRule="auto"/>
              <w:ind w:left="586"/>
              <w:rPr>
                <w:sz w:val="20"/>
                <w:szCs w:val="20"/>
              </w:rPr>
            </w:pPr>
            <w:r>
              <w:rPr>
                <w:spacing w:val="6"/>
                <w:sz w:val="20"/>
                <w:szCs w:val="20"/>
              </w:rPr>
              <w:t>竞争性谈判采购文件需求</w:t>
            </w:r>
          </w:p>
        </w:tc>
        <w:tc>
          <w:tcPr>
            <w:tcW w:w="3151" w:type="dxa"/>
            <w:gridSpan w:val="3"/>
            <w:vAlign w:val="top"/>
          </w:tcPr>
          <w:p w14:paraId="1F6EC784">
            <w:pPr>
              <w:pStyle w:val="9"/>
              <w:spacing w:before="152" w:line="228" w:lineRule="auto"/>
              <w:ind w:left="881"/>
              <w:rPr>
                <w:sz w:val="20"/>
                <w:szCs w:val="20"/>
              </w:rPr>
            </w:pPr>
            <w:r>
              <w:rPr>
                <w:sz w:val="20"/>
                <w:szCs w:val="20"/>
              </w:rPr>
              <w:t>响应文件承诺</w:t>
            </w:r>
          </w:p>
        </w:tc>
        <w:tc>
          <w:tcPr>
            <w:tcW w:w="1324" w:type="dxa"/>
            <w:vMerge w:val="restart"/>
            <w:tcBorders>
              <w:bottom w:val="nil"/>
            </w:tcBorders>
            <w:vAlign w:val="top"/>
          </w:tcPr>
          <w:p w14:paraId="0D1C83EE">
            <w:pPr>
              <w:spacing w:line="246" w:lineRule="auto"/>
              <w:rPr>
                <w:rFonts w:ascii="Arial"/>
                <w:sz w:val="21"/>
              </w:rPr>
            </w:pPr>
          </w:p>
          <w:p w14:paraId="520EA121">
            <w:pPr>
              <w:spacing w:line="246" w:lineRule="auto"/>
              <w:rPr>
                <w:rFonts w:ascii="Arial"/>
                <w:sz w:val="21"/>
              </w:rPr>
            </w:pPr>
          </w:p>
          <w:p w14:paraId="01C62A66">
            <w:pPr>
              <w:pStyle w:val="9"/>
              <w:spacing w:before="65" w:line="228" w:lineRule="auto"/>
              <w:ind w:left="333"/>
              <w:rPr>
                <w:sz w:val="20"/>
                <w:szCs w:val="20"/>
              </w:rPr>
            </w:pPr>
            <w:r>
              <w:rPr>
                <w:spacing w:val="4"/>
                <w:sz w:val="20"/>
                <w:szCs w:val="20"/>
              </w:rPr>
              <w:t>偏离说明</w:t>
            </w:r>
          </w:p>
        </w:tc>
      </w:tr>
      <w:tr w14:paraId="6FC94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00" w:type="dxa"/>
            <w:vMerge w:val="continue"/>
            <w:tcBorders>
              <w:top w:val="nil"/>
            </w:tcBorders>
            <w:textDirection w:val="tbRlV"/>
            <w:vAlign w:val="top"/>
          </w:tcPr>
          <w:p w14:paraId="4443E968">
            <w:pPr>
              <w:rPr>
                <w:rFonts w:ascii="Arial"/>
                <w:sz w:val="21"/>
              </w:rPr>
            </w:pPr>
          </w:p>
        </w:tc>
        <w:tc>
          <w:tcPr>
            <w:tcW w:w="1139" w:type="dxa"/>
            <w:vAlign w:val="top"/>
          </w:tcPr>
          <w:p w14:paraId="3269FE7A">
            <w:pPr>
              <w:pStyle w:val="9"/>
              <w:spacing w:before="250" w:line="228" w:lineRule="auto"/>
              <w:ind w:left="123"/>
              <w:rPr>
                <w:sz w:val="20"/>
                <w:szCs w:val="20"/>
              </w:rPr>
            </w:pPr>
            <w:r>
              <w:rPr>
                <w:spacing w:val="3"/>
                <w:sz w:val="20"/>
                <w:szCs w:val="20"/>
              </w:rPr>
              <w:t>货物名称</w:t>
            </w:r>
          </w:p>
        </w:tc>
        <w:tc>
          <w:tcPr>
            <w:tcW w:w="735" w:type="dxa"/>
            <w:vAlign w:val="top"/>
          </w:tcPr>
          <w:p w14:paraId="1A57361F">
            <w:pPr>
              <w:pStyle w:val="9"/>
              <w:spacing w:before="248" w:line="228" w:lineRule="auto"/>
              <w:ind w:left="123"/>
              <w:rPr>
                <w:sz w:val="20"/>
                <w:szCs w:val="20"/>
              </w:rPr>
            </w:pPr>
            <w:r>
              <w:rPr>
                <w:spacing w:val="1"/>
                <w:sz w:val="20"/>
                <w:szCs w:val="20"/>
              </w:rPr>
              <w:t>数量</w:t>
            </w:r>
          </w:p>
        </w:tc>
        <w:tc>
          <w:tcPr>
            <w:tcW w:w="1573" w:type="dxa"/>
            <w:vAlign w:val="top"/>
          </w:tcPr>
          <w:p w14:paraId="57D13D11">
            <w:pPr>
              <w:pStyle w:val="9"/>
              <w:spacing w:before="251" w:line="228" w:lineRule="auto"/>
              <w:ind w:left="122"/>
              <w:rPr>
                <w:sz w:val="20"/>
                <w:szCs w:val="20"/>
              </w:rPr>
            </w:pPr>
            <w:r>
              <w:rPr>
                <w:spacing w:val="5"/>
                <w:sz w:val="20"/>
                <w:szCs w:val="20"/>
              </w:rPr>
              <w:t>参数要求</w:t>
            </w:r>
          </w:p>
        </w:tc>
        <w:tc>
          <w:tcPr>
            <w:tcW w:w="1138" w:type="dxa"/>
            <w:vAlign w:val="top"/>
          </w:tcPr>
          <w:p w14:paraId="0CE0BFC6">
            <w:pPr>
              <w:pStyle w:val="9"/>
              <w:spacing w:before="250" w:line="228" w:lineRule="auto"/>
              <w:ind w:left="129"/>
              <w:rPr>
                <w:sz w:val="20"/>
                <w:szCs w:val="20"/>
              </w:rPr>
            </w:pPr>
            <w:r>
              <w:rPr>
                <w:spacing w:val="3"/>
                <w:sz w:val="20"/>
                <w:szCs w:val="20"/>
              </w:rPr>
              <w:t>货物名称</w:t>
            </w:r>
          </w:p>
        </w:tc>
        <w:tc>
          <w:tcPr>
            <w:tcW w:w="657" w:type="dxa"/>
            <w:vAlign w:val="top"/>
          </w:tcPr>
          <w:p w14:paraId="13F174D1">
            <w:pPr>
              <w:pStyle w:val="9"/>
              <w:spacing w:before="248" w:line="228" w:lineRule="auto"/>
              <w:ind w:left="128"/>
              <w:rPr>
                <w:sz w:val="20"/>
                <w:szCs w:val="20"/>
              </w:rPr>
            </w:pPr>
            <w:r>
              <w:rPr>
                <w:spacing w:val="1"/>
                <w:sz w:val="20"/>
                <w:szCs w:val="20"/>
              </w:rPr>
              <w:t>数量</w:t>
            </w:r>
          </w:p>
        </w:tc>
        <w:tc>
          <w:tcPr>
            <w:tcW w:w="1356" w:type="dxa"/>
            <w:vAlign w:val="top"/>
          </w:tcPr>
          <w:p w14:paraId="388DA4B9">
            <w:pPr>
              <w:pStyle w:val="9"/>
              <w:spacing w:before="251" w:line="228" w:lineRule="auto"/>
              <w:ind w:left="138"/>
              <w:rPr>
                <w:sz w:val="20"/>
                <w:szCs w:val="20"/>
              </w:rPr>
            </w:pPr>
            <w:r>
              <w:rPr>
                <w:spacing w:val="2"/>
                <w:sz w:val="20"/>
                <w:szCs w:val="20"/>
              </w:rPr>
              <w:t>响应参数</w:t>
            </w:r>
          </w:p>
        </w:tc>
        <w:tc>
          <w:tcPr>
            <w:tcW w:w="1324" w:type="dxa"/>
            <w:vMerge w:val="continue"/>
            <w:tcBorders>
              <w:top w:val="nil"/>
            </w:tcBorders>
            <w:vAlign w:val="top"/>
          </w:tcPr>
          <w:p w14:paraId="27B413F6">
            <w:pPr>
              <w:rPr>
                <w:rFonts w:ascii="Arial"/>
                <w:sz w:val="21"/>
              </w:rPr>
            </w:pPr>
          </w:p>
        </w:tc>
      </w:tr>
      <w:tr w14:paraId="38C2C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600" w:type="dxa"/>
            <w:vAlign w:val="top"/>
          </w:tcPr>
          <w:p w14:paraId="5523F27A">
            <w:pPr>
              <w:spacing w:line="245" w:lineRule="auto"/>
              <w:rPr>
                <w:rFonts w:ascii="Arial"/>
                <w:sz w:val="21"/>
              </w:rPr>
            </w:pPr>
          </w:p>
          <w:p w14:paraId="7190B7FC">
            <w:pPr>
              <w:spacing w:line="245" w:lineRule="auto"/>
              <w:rPr>
                <w:rFonts w:ascii="Arial"/>
                <w:sz w:val="21"/>
              </w:rPr>
            </w:pPr>
          </w:p>
          <w:p w14:paraId="34D07DAD">
            <w:pPr>
              <w:spacing w:line="246" w:lineRule="auto"/>
              <w:rPr>
                <w:rFonts w:ascii="Arial"/>
                <w:sz w:val="21"/>
              </w:rPr>
            </w:pPr>
          </w:p>
          <w:p w14:paraId="44404E8E">
            <w:pPr>
              <w:pStyle w:val="9"/>
              <w:spacing w:before="65" w:line="189" w:lineRule="auto"/>
              <w:ind w:left="155"/>
              <w:rPr>
                <w:sz w:val="20"/>
                <w:szCs w:val="20"/>
              </w:rPr>
            </w:pPr>
            <w:r>
              <w:rPr>
                <w:sz w:val="20"/>
                <w:szCs w:val="20"/>
              </w:rPr>
              <w:t>1</w:t>
            </w:r>
          </w:p>
        </w:tc>
        <w:tc>
          <w:tcPr>
            <w:tcW w:w="1139" w:type="dxa"/>
            <w:vAlign w:val="top"/>
          </w:tcPr>
          <w:p w14:paraId="2A343C3B">
            <w:pPr>
              <w:spacing w:line="337" w:lineRule="auto"/>
              <w:rPr>
                <w:rFonts w:ascii="Arial"/>
                <w:sz w:val="21"/>
              </w:rPr>
            </w:pPr>
          </w:p>
          <w:p w14:paraId="7C057D4A">
            <w:pPr>
              <w:spacing w:line="338" w:lineRule="auto"/>
              <w:rPr>
                <w:rFonts w:ascii="Arial"/>
                <w:sz w:val="21"/>
              </w:rPr>
            </w:pPr>
          </w:p>
          <w:p w14:paraId="27668920">
            <w:pPr>
              <w:pStyle w:val="9"/>
              <w:spacing w:before="65" w:line="325" w:lineRule="exact"/>
              <w:ind w:left="143"/>
              <w:rPr>
                <w:sz w:val="20"/>
                <w:szCs w:val="20"/>
              </w:rPr>
            </w:pPr>
            <w:r>
              <w:rPr>
                <w:spacing w:val="-7"/>
                <w:position w:val="3"/>
                <w:sz w:val="20"/>
                <w:szCs w:val="20"/>
              </w:rPr>
              <w:t>……</w:t>
            </w:r>
          </w:p>
        </w:tc>
        <w:tc>
          <w:tcPr>
            <w:tcW w:w="735" w:type="dxa"/>
            <w:vAlign w:val="top"/>
          </w:tcPr>
          <w:p w14:paraId="27255360">
            <w:pPr>
              <w:spacing w:line="337" w:lineRule="auto"/>
              <w:rPr>
                <w:rFonts w:ascii="Arial"/>
                <w:sz w:val="21"/>
              </w:rPr>
            </w:pPr>
          </w:p>
          <w:p w14:paraId="2B4BDEEF">
            <w:pPr>
              <w:spacing w:line="338" w:lineRule="auto"/>
              <w:rPr>
                <w:rFonts w:ascii="Arial"/>
                <w:sz w:val="21"/>
              </w:rPr>
            </w:pPr>
          </w:p>
          <w:p w14:paraId="71322038">
            <w:pPr>
              <w:pStyle w:val="9"/>
              <w:spacing w:before="65" w:line="233" w:lineRule="auto"/>
              <w:ind w:left="379"/>
              <w:rPr>
                <w:sz w:val="20"/>
                <w:szCs w:val="20"/>
              </w:rPr>
            </w:pPr>
            <w:r>
              <w:rPr>
                <w:sz w:val="20"/>
                <w:szCs w:val="20"/>
              </w:rPr>
              <w:t>/</w:t>
            </w:r>
          </w:p>
        </w:tc>
        <w:tc>
          <w:tcPr>
            <w:tcW w:w="1573" w:type="dxa"/>
            <w:vAlign w:val="top"/>
          </w:tcPr>
          <w:p w14:paraId="7D0199BC">
            <w:pPr>
              <w:pStyle w:val="9"/>
              <w:spacing w:before="276" w:line="285" w:lineRule="auto"/>
              <w:ind w:left="125" w:right="720" w:firstLine="24"/>
              <w:jc w:val="both"/>
              <w:rPr>
                <w:sz w:val="20"/>
                <w:szCs w:val="20"/>
              </w:rPr>
            </w:pPr>
            <w:r>
              <w:rPr>
                <w:spacing w:val="-9"/>
                <w:sz w:val="20"/>
                <w:szCs w:val="20"/>
              </w:rPr>
              <w:t>1</w:t>
            </w:r>
            <w:r>
              <w:rPr>
                <w:spacing w:val="10"/>
                <w:sz w:val="20"/>
                <w:szCs w:val="20"/>
              </w:rPr>
              <w:t xml:space="preserve">  </w:t>
            </w:r>
            <w:r>
              <w:rPr>
                <w:spacing w:val="-9"/>
                <w:sz w:val="20"/>
                <w:szCs w:val="20"/>
              </w:rPr>
              <w:t>……</w:t>
            </w:r>
            <w:r>
              <w:rPr>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3"/>
                <w:sz w:val="20"/>
                <w:szCs w:val="20"/>
              </w:rPr>
              <w:t>3</w:t>
            </w:r>
            <w:r>
              <w:rPr>
                <w:spacing w:val="14"/>
                <w:sz w:val="20"/>
                <w:szCs w:val="20"/>
              </w:rPr>
              <w:t xml:space="preserve">  </w:t>
            </w:r>
            <w:r>
              <w:rPr>
                <w:spacing w:val="-3"/>
                <w:sz w:val="20"/>
                <w:szCs w:val="20"/>
              </w:rPr>
              <w:t>……</w:t>
            </w:r>
          </w:p>
          <w:p w14:paraId="4D00B1A1">
            <w:pPr>
              <w:spacing w:before="109" w:line="35" w:lineRule="exact"/>
              <w:ind w:firstLine="146"/>
            </w:pPr>
            <w:r>
              <w:drawing>
                <wp:inline distT="0" distB="0" distL="0" distR="0">
                  <wp:extent cx="233680" cy="215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5"/>
                          <a:stretch>
                            <a:fillRect/>
                          </a:stretch>
                        </pic:blipFill>
                        <pic:spPr>
                          <a:xfrm>
                            <a:off x="0" y="0"/>
                            <a:ext cx="233959" cy="22185"/>
                          </a:xfrm>
                          <a:prstGeom prst="rect">
                            <a:avLst/>
                          </a:prstGeom>
                        </pic:spPr>
                      </pic:pic>
                    </a:graphicData>
                  </a:graphic>
                </wp:inline>
              </w:drawing>
            </w:r>
          </w:p>
        </w:tc>
        <w:tc>
          <w:tcPr>
            <w:tcW w:w="1138" w:type="dxa"/>
            <w:vAlign w:val="top"/>
          </w:tcPr>
          <w:p w14:paraId="2B211552">
            <w:pPr>
              <w:spacing w:line="337" w:lineRule="auto"/>
              <w:rPr>
                <w:rFonts w:ascii="Arial"/>
                <w:sz w:val="21"/>
              </w:rPr>
            </w:pPr>
          </w:p>
          <w:p w14:paraId="76984889">
            <w:pPr>
              <w:spacing w:line="338" w:lineRule="auto"/>
              <w:rPr>
                <w:rFonts w:ascii="Arial"/>
                <w:sz w:val="21"/>
              </w:rPr>
            </w:pPr>
          </w:p>
          <w:p w14:paraId="3644F310">
            <w:pPr>
              <w:pStyle w:val="9"/>
              <w:spacing w:before="65" w:line="325" w:lineRule="exact"/>
              <w:ind w:left="149"/>
              <w:rPr>
                <w:sz w:val="20"/>
                <w:szCs w:val="20"/>
              </w:rPr>
            </w:pPr>
            <w:r>
              <w:rPr>
                <w:spacing w:val="-7"/>
                <w:position w:val="3"/>
                <w:sz w:val="20"/>
                <w:szCs w:val="20"/>
              </w:rPr>
              <w:t>……</w:t>
            </w:r>
          </w:p>
        </w:tc>
        <w:tc>
          <w:tcPr>
            <w:tcW w:w="657" w:type="dxa"/>
            <w:vAlign w:val="top"/>
          </w:tcPr>
          <w:p w14:paraId="5CFD108A">
            <w:pPr>
              <w:spacing w:line="337" w:lineRule="auto"/>
              <w:rPr>
                <w:rFonts w:ascii="Arial"/>
                <w:sz w:val="21"/>
              </w:rPr>
            </w:pPr>
          </w:p>
          <w:p w14:paraId="338F3EF1">
            <w:pPr>
              <w:spacing w:line="338" w:lineRule="auto"/>
              <w:rPr>
                <w:rFonts w:ascii="Arial"/>
                <w:sz w:val="21"/>
              </w:rPr>
            </w:pPr>
          </w:p>
          <w:p w14:paraId="37E54F23">
            <w:pPr>
              <w:pStyle w:val="9"/>
              <w:spacing w:before="65" w:line="233" w:lineRule="auto"/>
              <w:ind w:left="344"/>
              <w:rPr>
                <w:sz w:val="20"/>
                <w:szCs w:val="20"/>
              </w:rPr>
            </w:pPr>
            <w:r>
              <w:rPr>
                <w:sz w:val="20"/>
                <w:szCs w:val="20"/>
              </w:rPr>
              <w:t>/</w:t>
            </w:r>
          </w:p>
        </w:tc>
        <w:tc>
          <w:tcPr>
            <w:tcW w:w="1356" w:type="dxa"/>
            <w:vAlign w:val="top"/>
          </w:tcPr>
          <w:p w14:paraId="05380E7D">
            <w:pPr>
              <w:pStyle w:val="9"/>
              <w:spacing w:before="276" w:line="285" w:lineRule="auto"/>
              <w:ind w:left="132" w:right="497"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1D4AB6AB">
            <w:pPr>
              <w:spacing w:before="109" w:line="35" w:lineRule="exact"/>
              <w:ind w:firstLine="152"/>
            </w:pPr>
            <w:r>
              <w:drawing>
                <wp:inline distT="0" distB="0" distL="0" distR="0">
                  <wp:extent cx="245110" cy="215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6"/>
                          <a:stretch>
                            <a:fillRect/>
                          </a:stretch>
                        </pic:blipFill>
                        <pic:spPr>
                          <a:xfrm>
                            <a:off x="0" y="0"/>
                            <a:ext cx="245670" cy="22185"/>
                          </a:xfrm>
                          <a:prstGeom prst="rect">
                            <a:avLst/>
                          </a:prstGeom>
                        </pic:spPr>
                      </pic:pic>
                    </a:graphicData>
                  </a:graphic>
                </wp:inline>
              </w:drawing>
            </w:r>
          </w:p>
        </w:tc>
        <w:tc>
          <w:tcPr>
            <w:tcW w:w="1324" w:type="dxa"/>
            <w:vAlign w:val="top"/>
          </w:tcPr>
          <w:p w14:paraId="24B71234">
            <w:pPr>
              <w:rPr>
                <w:rFonts w:ascii="Arial"/>
                <w:sz w:val="21"/>
              </w:rPr>
            </w:pPr>
          </w:p>
        </w:tc>
      </w:tr>
      <w:tr w14:paraId="06818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600" w:type="dxa"/>
            <w:vAlign w:val="top"/>
          </w:tcPr>
          <w:p w14:paraId="36157DB1">
            <w:pPr>
              <w:spacing w:line="245" w:lineRule="auto"/>
              <w:rPr>
                <w:rFonts w:ascii="Arial"/>
                <w:sz w:val="21"/>
              </w:rPr>
            </w:pPr>
          </w:p>
          <w:p w14:paraId="68D03617">
            <w:pPr>
              <w:spacing w:line="245" w:lineRule="auto"/>
              <w:rPr>
                <w:rFonts w:ascii="Arial"/>
                <w:sz w:val="21"/>
              </w:rPr>
            </w:pPr>
          </w:p>
          <w:p w14:paraId="4E3866CB">
            <w:pPr>
              <w:spacing w:line="245" w:lineRule="auto"/>
              <w:rPr>
                <w:rFonts w:ascii="Arial"/>
                <w:sz w:val="21"/>
              </w:rPr>
            </w:pPr>
          </w:p>
          <w:p w14:paraId="4FCC0547">
            <w:pPr>
              <w:pStyle w:val="9"/>
              <w:spacing w:before="65" w:line="189" w:lineRule="auto"/>
              <w:ind w:left="130"/>
              <w:rPr>
                <w:sz w:val="20"/>
                <w:szCs w:val="20"/>
              </w:rPr>
            </w:pPr>
            <w:r>
              <w:rPr>
                <w:sz w:val="20"/>
                <w:szCs w:val="20"/>
              </w:rPr>
              <w:t>2</w:t>
            </w:r>
          </w:p>
        </w:tc>
        <w:tc>
          <w:tcPr>
            <w:tcW w:w="1139" w:type="dxa"/>
            <w:vAlign w:val="top"/>
          </w:tcPr>
          <w:p w14:paraId="42479A91">
            <w:pPr>
              <w:spacing w:line="335" w:lineRule="auto"/>
              <w:rPr>
                <w:rFonts w:ascii="Arial"/>
                <w:sz w:val="21"/>
              </w:rPr>
            </w:pPr>
          </w:p>
          <w:p w14:paraId="0E440389">
            <w:pPr>
              <w:spacing w:line="336" w:lineRule="auto"/>
              <w:rPr>
                <w:rFonts w:ascii="Arial"/>
                <w:sz w:val="21"/>
              </w:rPr>
            </w:pPr>
          </w:p>
          <w:p w14:paraId="45372C19">
            <w:pPr>
              <w:pStyle w:val="9"/>
              <w:spacing w:before="65" w:line="325" w:lineRule="exact"/>
              <w:ind w:left="143"/>
              <w:rPr>
                <w:sz w:val="20"/>
                <w:szCs w:val="20"/>
              </w:rPr>
            </w:pPr>
            <w:r>
              <w:rPr>
                <w:spacing w:val="-7"/>
                <w:position w:val="3"/>
                <w:sz w:val="20"/>
                <w:szCs w:val="20"/>
              </w:rPr>
              <w:t>……</w:t>
            </w:r>
          </w:p>
        </w:tc>
        <w:tc>
          <w:tcPr>
            <w:tcW w:w="735" w:type="dxa"/>
            <w:vAlign w:val="top"/>
          </w:tcPr>
          <w:p w14:paraId="461A25B8">
            <w:pPr>
              <w:spacing w:line="336" w:lineRule="auto"/>
              <w:rPr>
                <w:rFonts w:ascii="Arial"/>
                <w:sz w:val="21"/>
              </w:rPr>
            </w:pPr>
          </w:p>
          <w:p w14:paraId="6302170F">
            <w:pPr>
              <w:spacing w:line="336" w:lineRule="auto"/>
              <w:rPr>
                <w:rFonts w:ascii="Arial"/>
                <w:sz w:val="21"/>
              </w:rPr>
            </w:pPr>
          </w:p>
          <w:p w14:paraId="5F74208C">
            <w:pPr>
              <w:pStyle w:val="9"/>
              <w:spacing w:before="65" w:line="233" w:lineRule="auto"/>
              <w:ind w:left="379"/>
              <w:rPr>
                <w:sz w:val="20"/>
                <w:szCs w:val="20"/>
              </w:rPr>
            </w:pPr>
            <w:r>
              <w:rPr>
                <w:sz w:val="20"/>
                <w:szCs w:val="20"/>
              </w:rPr>
              <w:t>/</w:t>
            </w:r>
          </w:p>
        </w:tc>
        <w:tc>
          <w:tcPr>
            <w:tcW w:w="1573" w:type="dxa"/>
            <w:vAlign w:val="top"/>
          </w:tcPr>
          <w:p w14:paraId="234170BF">
            <w:pPr>
              <w:pStyle w:val="9"/>
              <w:spacing w:before="274" w:line="285" w:lineRule="auto"/>
              <w:ind w:left="125" w:right="720" w:firstLine="24"/>
              <w:jc w:val="both"/>
              <w:rPr>
                <w:sz w:val="20"/>
                <w:szCs w:val="20"/>
              </w:rPr>
            </w:pPr>
            <w:r>
              <w:rPr>
                <w:spacing w:val="-9"/>
                <w:sz w:val="20"/>
                <w:szCs w:val="20"/>
              </w:rPr>
              <w:t>1</w:t>
            </w:r>
            <w:r>
              <w:rPr>
                <w:spacing w:val="10"/>
                <w:sz w:val="20"/>
                <w:szCs w:val="20"/>
              </w:rPr>
              <w:t xml:space="preserve">  </w:t>
            </w:r>
            <w:r>
              <w:rPr>
                <w:spacing w:val="-9"/>
                <w:sz w:val="20"/>
                <w:szCs w:val="20"/>
              </w:rPr>
              <w:t>……</w:t>
            </w:r>
            <w:r>
              <w:rPr>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3"/>
                <w:sz w:val="20"/>
                <w:szCs w:val="20"/>
              </w:rPr>
              <w:t>3</w:t>
            </w:r>
            <w:r>
              <w:rPr>
                <w:spacing w:val="14"/>
                <w:sz w:val="20"/>
                <w:szCs w:val="20"/>
              </w:rPr>
              <w:t xml:space="preserve">  </w:t>
            </w:r>
            <w:r>
              <w:rPr>
                <w:spacing w:val="-3"/>
                <w:sz w:val="20"/>
                <w:szCs w:val="20"/>
              </w:rPr>
              <w:t>……</w:t>
            </w:r>
          </w:p>
          <w:p w14:paraId="62462140">
            <w:pPr>
              <w:spacing w:before="98" w:line="38" w:lineRule="exact"/>
              <w:ind w:firstLine="146"/>
            </w:pPr>
            <w:r>
              <w:drawing>
                <wp:inline distT="0" distB="0" distL="0" distR="0">
                  <wp:extent cx="233680" cy="2413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7"/>
                          <a:stretch>
                            <a:fillRect/>
                          </a:stretch>
                        </pic:blipFill>
                        <pic:spPr>
                          <a:xfrm>
                            <a:off x="0" y="0"/>
                            <a:ext cx="233959" cy="24202"/>
                          </a:xfrm>
                          <a:prstGeom prst="rect">
                            <a:avLst/>
                          </a:prstGeom>
                        </pic:spPr>
                      </pic:pic>
                    </a:graphicData>
                  </a:graphic>
                </wp:inline>
              </w:drawing>
            </w:r>
          </w:p>
        </w:tc>
        <w:tc>
          <w:tcPr>
            <w:tcW w:w="1138" w:type="dxa"/>
            <w:vAlign w:val="top"/>
          </w:tcPr>
          <w:p w14:paraId="0471BCA4">
            <w:pPr>
              <w:spacing w:line="335" w:lineRule="auto"/>
              <w:rPr>
                <w:rFonts w:ascii="Arial"/>
                <w:sz w:val="21"/>
              </w:rPr>
            </w:pPr>
          </w:p>
          <w:p w14:paraId="4ED712EE">
            <w:pPr>
              <w:spacing w:line="336" w:lineRule="auto"/>
              <w:rPr>
                <w:rFonts w:ascii="Arial"/>
                <w:sz w:val="21"/>
              </w:rPr>
            </w:pPr>
          </w:p>
          <w:p w14:paraId="2737E8A4">
            <w:pPr>
              <w:pStyle w:val="9"/>
              <w:spacing w:before="65" w:line="325" w:lineRule="exact"/>
              <w:ind w:left="149"/>
              <w:rPr>
                <w:sz w:val="20"/>
                <w:szCs w:val="20"/>
              </w:rPr>
            </w:pPr>
            <w:r>
              <w:rPr>
                <w:spacing w:val="-7"/>
                <w:position w:val="3"/>
                <w:sz w:val="20"/>
                <w:szCs w:val="20"/>
              </w:rPr>
              <w:t>……</w:t>
            </w:r>
          </w:p>
        </w:tc>
        <w:tc>
          <w:tcPr>
            <w:tcW w:w="657" w:type="dxa"/>
            <w:vAlign w:val="top"/>
          </w:tcPr>
          <w:p w14:paraId="668998CC">
            <w:pPr>
              <w:spacing w:line="336" w:lineRule="auto"/>
              <w:rPr>
                <w:rFonts w:ascii="Arial"/>
                <w:sz w:val="21"/>
              </w:rPr>
            </w:pPr>
          </w:p>
          <w:p w14:paraId="34DE1BC8">
            <w:pPr>
              <w:spacing w:line="336" w:lineRule="auto"/>
              <w:rPr>
                <w:rFonts w:ascii="Arial"/>
                <w:sz w:val="21"/>
              </w:rPr>
            </w:pPr>
          </w:p>
          <w:p w14:paraId="53871B64">
            <w:pPr>
              <w:pStyle w:val="9"/>
              <w:spacing w:before="65" w:line="233" w:lineRule="auto"/>
              <w:ind w:left="344"/>
              <w:rPr>
                <w:sz w:val="20"/>
                <w:szCs w:val="20"/>
              </w:rPr>
            </w:pPr>
            <w:r>
              <w:rPr>
                <w:sz w:val="20"/>
                <w:szCs w:val="20"/>
              </w:rPr>
              <w:t>/</w:t>
            </w:r>
          </w:p>
        </w:tc>
        <w:tc>
          <w:tcPr>
            <w:tcW w:w="1356" w:type="dxa"/>
            <w:vAlign w:val="top"/>
          </w:tcPr>
          <w:p w14:paraId="599E052A">
            <w:pPr>
              <w:pStyle w:val="9"/>
              <w:spacing w:before="274" w:line="285" w:lineRule="auto"/>
              <w:ind w:left="132" w:right="497"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46015C05">
            <w:pPr>
              <w:spacing w:before="98" w:line="38" w:lineRule="exact"/>
              <w:ind w:firstLine="152"/>
            </w:pPr>
            <w:r>
              <w:drawing>
                <wp:inline distT="0" distB="0" distL="0" distR="0">
                  <wp:extent cx="245110" cy="2413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8"/>
                          <a:stretch>
                            <a:fillRect/>
                          </a:stretch>
                        </pic:blipFill>
                        <pic:spPr>
                          <a:xfrm>
                            <a:off x="0" y="0"/>
                            <a:ext cx="245670" cy="24202"/>
                          </a:xfrm>
                          <a:prstGeom prst="rect">
                            <a:avLst/>
                          </a:prstGeom>
                        </pic:spPr>
                      </pic:pic>
                    </a:graphicData>
                  </a:graphic>
                </wp:inline>
              </w:drawing>
            </w:r>
          </w:p>
        </w:tc>
        <w:tc>
          <w:tcPr>
            <w:tcW w:w="1324" w:type="dxa"/>
            <w:vAlign w:val="top"/>
          </w:tcPr>
          <w:p w14:paraId="39CF984C">
            <w:pPr>
              <w:rPr>
                <w:rFonts w:ascii="Arial"/>
                <w:sz w:val="21"/>
              </w:rPr>
            </w:pPr>
          </w:p>
        </w:tc>
      </w:tr>
      <w:tr w14:paraId="629C8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00" w:type="dxa"/>
            <w:vAlign w:val="top"/>
          </w:tcPr>
          <w:p w14:paraId="724CDD0B">
            <w:pPr>
              <w:pStyle w:val="9"/>
              <w:spacing w:before="242" w:line="84" w:lineRule="exact"/>
              <w:ind w:left="135"/>
              <w:rPr>
                <w:sz w:val="20"/>
                <w:szCs w:val="20"/>
              </w:rPr>
            </w:pPr>
            <w:r>
              <w:rPr>
                <w:position w:val="1"/>
                <w:sz w:val="20"/>
                <w:szCs w:val="20"/>
              </w:rPr>
              <w:t>...</w:t>
            </w:r>
          </w:p>
        </w:tc>
        <w:tc>
          <w:tcPr>
            <w:tcW w:w="1139" w:type="dxa"/>
            <w:vAlign w:val="top"/>
          </w:tcPr>
          <w:p w14:paraId="63913FFC">
            <w:pPr>
              <w:rPr>
                <w:rFonts w:ascii="Arial"/>
                <w:sz w:val="21"/>
              </w:rPr>
            </w:pPr>
          </w:p>
        </w:tc>
        <w:tc>
          <w:tcPr>
            <w:tcW w:w="735" w:type="dxa"/>
            <w:vAlign w:val="top"/>
          </w:tcPr>
          <w:p w14:paraId="2492D6C1">
            <w:pPr>
              <w:rPr>
                <w:rFonts w:ascii="Arial"/>
                <w:sz w:val="21"/>
              </w:rPr>
            </w:pPr>
          </w:p>
        </w:tc>
        <w:tc>
          <w:tcPr>
            <w:tcW w:w="1573" w:type="dxa"/>
            <w:vAlign w:val="top"/>
          </w:tcPr>
          <w:p w14:paraId="62BDCFCD">
            <w:pPr>
              <w:rPr>
                <w:rFonts w:ascii="Arial"/>
                <w:sz w:val="21"/>
              </w:rPr>
            </w:pPr>
          </w:p>
        </w:tc>
        <w:tc>
          <w:tcPr>
            <w:tcW w:w="1138" w:type="dxa"/>
            <w:vAlign w:val="top"/>
          </w:tcPr>
          <w:p w14:paraId="21C7458F">
            <w:pPr>
              <w:rPr>
                <w:rFonts w:ascii="Arial"/>
                <w:sz w:val="21"/>
              </w:rPr>
            </w:pPr>
          </w:p>
        </w:tc>
        <w:tc>
          <w:tcPr>
            <w:tcW w:w="657" w:type="dxa"/>
            <w:vAlign w:val="top"/>
          </w:tcPr>
          <w:p w14:paraId="094D3719">
            <w:pPr>
              <w:rPr>
                <w:rFonts w:ascii="Arial"/>
                <w:sz w:val="21"/>
              </w:rPr>
            </w:pPr>
          </w:p>
        </w:tc>
        <w:tc>
          <w:tcPr>
            <w:tcW w:w="1356" w:type="dxa"/>
            <w:vAlign w:val="top"/>
          </w:tcPr>
          <w:p w14:paraId="0567A94D">
            <w:pPr>
              <w:rPr>
                <w:rFonts w:ascii="Arial"/>
                <w:sz w:val="21"/>
              </w:rPr>
            </w:pPr>
          </w:p>
        </w:tc>
        <w:tc>
          <w:tcPr>
            <w:tcW w:w="1324" w:type="dxa"/>
            <w:vAlign w:val="top"/>
          </w:tcPr>
          <w:p w14:paraId="217AA42C">
            <w:pPr>
              <w:rPr>
                <w:rFonts w:ascii="Arial"/>
                <w:sz w:val="21"/>
              </w:rPr>
            </w:pPr>
          </w:p>
        </w:tc>
      </w:tr>
    </w:tbl>
    <w:p w14:paraId="7240D18B">
      <w:pPr>
        <w:spacing w:before="51" w:line="233" w:lineRule="auto"/>
        <w:ind w:left="5"/>
        <w:rPr>
          <w:rFonts w:ascii="宋体" w:hAnsi="宋体" w:eastAsia="宋体" w:cs="宋体"/>
          <w:sz w:val="20"/>
          <w:szCs w:val="20"/>
        </w:rPr>
      </w:pPr>
      <w:r>
        <w:rPr>
          <w:rFonts w:ascii="宋体" w:hAnsi="宋体" w:eastAsia="宋体" w:cs="宋体"/>
          <w:sz w:val="20"/>
          <w:szCs w:val="20"/>
        </w:rPr>
        <w:t>注：</w:t>
      </w:r>
    </w:p>
    <w:p w14:paraId="71A1A911">
      <w:pPr>
        <w:spacing w:before="152" w:line="335" w:lineRule="auto"/>
        <w:ind w:left="27" w:right="-314" w:rightChars="0" w:firstLine="9"/>
        <w:rPr>
          <w:rFonts w:ascii="宋体" w:hAnsi="宋体" w:eastAsia="宋体" w:cs="宋体"/>
          <w:sz w:val="20"/>
          <w:szCs w:val="20"/>
        </w:rPr>
      </w:pPr>
      <w:r>
        <w:rPr>
          <w:rFonts w:ascii="宋体" w:hAnsi="宋体" w:eastAsia="宋体" w:cs="宋体"/>
          <w:spacing w:val="9"/>
          <w:sz w:val="20"/>
          <w:szCs w:val="20"/>
        </w:rPr>
        <w:t>1.说明：应对照谈判文件中“采购需求</w:t>
      </w:r>
      <w:r>
        <w:rPr>
          <w:rFonts w:ascii="宋体" w:hAnsi="宋体" w:eastAsia="宋体" w:cs="宋体"/>
          <w:spacing w:val="-70"/>
          <w:sz w:val="20"/>
          <w:szCs w:val="20"/>
        </w:rPr>
        <w:t xml:space="preserve"> </w:t>
      </w:r>
      <w:r>
        <w:rPr>
          <w:rFonts w:ascii="宋体" w:hAnsi="宋体" w:eastAsia="宋体" w:cs="宋体"/>
          <w:spacing w:val="9"/>
          <w:sz w:val="20"/>
          <w:szCs w:val="20"/>
        </w:rPr>
        <w:t>”的采购</w:t>
      </w:r>
      <w:r>
        <w:rPr>
          <w:rFonts w:ascii="宋体" w:hAnsi="宋体" w:eastAsia="宋体" w:cs="宋体"/>
          <w:spacing w:val="8"/>
          <w:sz w:val="20"/>
          <w:szCs w:val="20"/>
        </w:rPr>
        <w:t>清单及技术参数条款逐条作出明确响应，并作出偏</w:t>
      </w:r>
      <w:r>
        <w:rPr>
          <w:rFonts w:ascii="宋体" w:hAnsi="宋体" w:eastAsia="宋体" w:cs="宋体"/>
          <w:spacing w:val="-6"/>
          <w:sz w:val="20"/>
          <w:szCs w:val="20"/>
        </w:rPr>
        <w:t>离说明。</w:t>
      </w:r>
    </w:p>
    <w:p w14:paraId="4CC6ACAF">
      <w:pPr>
        <w:spacing w:before="178" w:line="412" w:lineRule="auto"/>
        <w:ind w:left="6" w:firstLine="3"/>
        <w:jc w:val="both"/>
        <w:rPr>
          <w:rFonts w:ascii="宋体" w:hAnsi="宋体" w:eastAsia="宋体" w:cs="宋体"/>
          <w:sz w:val="20"/>
          <w:szCs w:val="20"/>
        </w:rPr>
      </w:pPr>
      <w:r>
        <w:rPr>
          <w:rFonts w:ascii="宋体" w:hAnsi="宋体" w:eastAsia="宋体" w:cs="宋体"/>
          <w:spacing w:val="9"/>
          <w:sz w:val="20"/>
          <w:szCs w:val="20"/>
        </w:rPr>
        <w:t>2.供应商应根据自身的承诺，对照谈判文件要求，在“偏离说明</w:t>
      </w:r>
      <w:r>
        <w:rPr>
          <w:rFonts w:ascii="宋体" w:hAnsi="宋体" w:eastAsia="宋体" w:cs="宋体"/>
          <w:spacing w:val="-68"/>
          <w:sz w:val="20"/>
          <w:szCs w:val="20"/>
        </w:rPr>
        <w:t xml:space="preserve"> </w:t>
      </w:r>
      <w:r>
        <w:rPr>
          <w:rFonts w:ascii="宋体" w:hAnsi="宋体" w:eastAsia="宋体" w:cs="宋体"/>
          <w:spacing w:val="9"/>
          <w:sz w:val="20"/>
          <w:szCs w:val="20"/>
        </w:rPr>
        <w:t>”中注明“偏离</w:t>
      </w:r>
      <w:r>
        <w:rPr>
          <w:rFonts w:ascii="宋体" w:hAnsi="宋体" w:eastAsia="宋体" w:cs="宋体"/>
          <w:spacing w:val="8"/>
          <w:sz w:val="20"/>
          <w:szCs w:val="20"/>
        </w:rPr>
        <w:t>情况</w:t>
      </w:r>
      <w:r>
        <w:rPr>
          <w:rFonts w:ascii="宋体" w:hAnsi="宋体" w:eastAsia="宋体" w:cs="宋体"/>
          <w:spacing w:val="-70"/>
          <w:sz w:val="20"/>
          <w:szCs w:val="20"/>
        </w:rPr>
        <w:t xml:space="preserve"> </w:t>
      </w:r>
      <w:r>
        <w:rPr>
          <w:rFonts w:ascii="宋体" w:hAnsi="宋体" w:eastAsia="宋体" w:cs="宋体"/>
          <w:spacing w:val="8"/>
          <w:sz w:val="20"/>
          <w:szCs w:val="20"/>
        </w:rPr>
        <w:t>”。当响应文</w:t>
      </w:r>
      <w:r>
        <w:rPr>
          <w:rFonts w:ascii="宋体" w:hAnsi="宋体" w:eastAsia="宋体" w:cs="宋体"/>
          <w:spacing w:val="14"/>
          <w:sz w:val="20"/>
          <w:szCs w:val="20"/>
        </w:rPr>
        <w:t>件的技术内容低于竞争性谈判采购文件要求时，竞标人应当如实写明“偏离情况</w:t>
      </w:r>
      <w:r>
        <w:rPr>
          <w:rFonts w:ascii="宋体" w:hAnsi="宋体" w:eastAsia="宋体" w:cs="宋体"/>
          <w:spacing w:val="-51"/>
          <w:sz w:val="20"/>
          <w:szCs w:val="20"/>
        </w:rPr>
        <w:t xml:space="preserve"> </w:t>
      </w:r>
      <w:r>
        <w:rPr>
          <w:rFonts w:ascii="宋体" w:hAnsi="宋体" w:eastAsia="宋体" w:cs="宋体"/>
          <w:spacing w:val="14"/>
          <w:sz w:val="20"/>
          <w:szCs w:val="20"/>
        </w:rPr>
        <w:t>”，否则视为虚</w:t>
      </w:r>
      <w:r>
        <w:rPr>
          <w:rFonts w:ascii="宋体" w:hAnsi="宋体" w:eastAsia="宋体" w:cs="宋体"/>
          <w:spacing w:val="4"/>
          <w:sz w:val="20"/>
          <w:szCs w:val="20"/>
        </w:rPr>
        <w:t>假应标。</w:t>
      </w:r>
    </w:p>
    <w:p w14:paraId="76C98A8E">
      <w:pPr>
        <w:spacing w:before="36" w:line="228" w:lineRule="auto"/>
        <w:ind w:left="14"/>
        <w:rPr>
          <w:rFonts w:ascii="宋体" w:hAnsi="宋体" w:eastAsia="宋体" w:cs="宋体"/>
          <w:sz w:val="20"/>
          <w:szCs w:val="20"/>
        </w:rPr>
      </w:pPr>
      <w:r>
        <w:rPr>
          <w:rFonts w:ascii="宋体" w:hAnsi="宋体" w:eastAsia="宋体" w:cs="宋体"/>
          <w:sz w:val="20"/>
          <w:szCs w:val="20"/>
        </w:rPr>
        <w:t>3.表格内容均需按要求填写并盖章，不得留空。</w:t>
      </w:r>
    </w:p>
    <w:p w14:paraId="76C97FDA">
      <w:pPr>
        <w:spacing w:before="212" w:line="406" w:lineRule="auto"/>
        <w:ind w:left="7" w:right="7" w:firstLine="2"/>
        <w:rPr>
          <w:rFonts w:ascii="宋体" w:hAnsi="宋体" w:eastAsia="宋体" w:cs="宋体"/>
          <w:sz w:val="20"/>
          <w:szCs w:val="20"/>
        </w:rPr>
      </w:pPr>
      <w:r>
        <w:rPr>
          <w:rFonts w:ascii="宋体" w:hAnsi="宋体" w:eastAsia="宋体" w:cs="宋体"/>
          <w:spacing w:val="-3"/>
          <w:sz w:val="20"/>
          <w:szCs w:val="20"/>
        </w:rPr>
        <w:t>4.如果采购需求为小于、小于等于、大于或大于等于某个数值标准时，</w:t>
      </w:r>
      <w:r>
        <w:rPr>
          <w:rFonts w:ascii="宋体" w:hAnsi="宋体" w:eastAsia="宋体" w:cs="宋体"/>
          <w:spacing w:val="-4"/>
          <w:sz w:val="20"/>
          <w:szCs w:val="20"/>
        </w:rPr>
        <w:t>响应文件承诺不得直接复制采购需</w:t>
      </w:r>
      <w:r>
        <w:rPr>
          <w:rFonts w:ascii="宋体" w:hAnsi="宋体" w:eastAsia="宋体" w:cs="宋体"/>
          <w:spacing w:val="13"/>
          <w:sz w:val="20"/>
          <w:szCs w:val="20"/>
        </w:rPr>
        <w:t>求，响应文件承诺内容应当写明竞标货物具体参数或商务响应承诺</w:t>
      </w:r>
      <w:r>
        <w:rPr>
          <w:rFonts w:ascii="宋体" w:hAnsi="宋体" w:eastAsia="宋体" w:cs="宋体"/>
          <w:spacing w:val="12"/>
          <w:sz w:val="20"/>
          <w:szCs w:val="20"/>
        </w:rPr>
        <w:t>的具体数值。</w:t>
      </w:r>
    </w:p>
    <w:p w14:paraId="18969C23">
      <w:pPr>
        <w:spacing w:before="39" w:line="228" w:lineRule="auto"/>
        <w:rPr>
          <w:rFonts w:ascii="宋体" w:hAnsi="宋体" w:eastAsia="宋体" w:cs="宋体"/>
          <w:sz w:val="20"/>
          <w:szCs w:val="20"/>
        </w:rPr>
      </w:pPr>
      <w:r>
        <w:rPr>
          <w:rFonts w:ascii="宋体" w:hAnsi="宋体" w:eastAsia="宋体" w:cs="宋体"/>
          <w:spacing w:val="8"/>
          <w:sz w:val="20"/>
          <w:szCs w:val="20"/>
        </w:rPr>
        <w:t>5.如技术偏离表中的竞标响应与佐证材料不一致的，以佐证材料为准。</w:t>
      </w:r>
    </w:p>
    <w:p w14:paraId="4F78FB46">
      <w:pPr>
        <w:spacing w:line="228" w:lineRule="auto"/>
        <w:rPr>
          <w:rFonts w:ascii="宋体" w:hAnsi="宋体" w:eastAsia="宋体" w:cs="宋体"/>
          <w:sz w:val="20"/>
          <w:szCs w:val="20"/>
        </w:rPr>
        <w:sectPr>
          <w:footerReference r:id="rId39" w:type="default"/>
          <w:pgSz w:w="11906" w:h="16839"/>
          <w:pgMar w:top="1440" w:right="1800" w:bottom="1440" w:left="1800" w:header="0" w:footer="966" w:gutter="0"/>
          <w:pgNumType w:fmt="decimal"/>
          <w:cols w:space="720" w:num="1"/>
        </w:sectPr>
      </w:pPr>
    </w:p>
    <w:p w14:paraId="5052391D">
      <w:pPr>
        <w:pStyle w:val="2"/>
        <w:spacing w:line="255" w:lineRule="auto"/>
      </w:pPr>
    </w:p>
    <w:p w14:paraId="016CD341">
      <w:pPr>
        <w:pStyle w:val="2"/>
        <w:spacing w:line="255" w:lineRule="auto"/>
      </w:pPr>
    </w:p>
    <w:p w14:paraId="4A3FAE82">
      <w:pPr>
        <w:pStyle w:val="2"/>
        <w:spacing w:line="256" w:lineRule="auto"/>
      </w:pPr>
    </w:p>
    <w:p w14:paraId="5508E7A7">
      <w:pPr>
        <w:spacing w:before="78" w:line="219" w:lineRule="auto"/>
        <w:ind w:left="4153"/>
        <w:rPr>
          <w:rFonts w:ascii="宋体" w:hAnsi="宋体" w:eastAsia="宋体" w:cs="宋体"/>
          <w:sz w:val="24"/>
          <w:szCs w:val="24"/>
        </w:rPr>
      </w:pPr>
      <w:r>
        <w:rPr>
          <w:rFonts w:ascii="宋体" w:hAnsi="宋体" w:eastAsia="宋体" w:cs="宋体"/>
          <w:b/>
          <w:bCs/>
          <w:spacing w:val="-5"/>
          <w:sz w:val="24"/>
          <w:szCs w:val="24"/>
        </w:rPr>
        <w:t>货物清单表</w:t>
      </w:r>
    </w:p>
    <w:p w14:paraId="03C11BA0">
      <w:pPr>
        <w:spacing w:before="180" w:line="219" w:lineRule="auto"/>
        <w:ind w:left="2553"/>
        <w:rPr>
          <w:rFonts w:ascii="宋体" w:hAnsi="宋体" w:eastAsia="宋体" w:cs="宋体"/>
          <w:sz w:val="24"/>
          <w:szCs w:val="24"/>
        </w:rPr>
      </w:pPr>
      <w:r>
        <w:rPr>
          <w:rFonts w:ascii="宋体" w:hAnsi="宋体" w:eastAsia="宋体" w:cs="宋体"/>
          <w:spacing w:val="-15"/>
          <w:sz w:val="24"/>
          <w:szCs w:val="24"/>
        </w:rPr>
        <w:t>( 由供应商根据采购需求及采购文件要求编制)</w:t>
      </w:r>
    </w:p>
    <w:p w14:paraId="5B27220E">
      <w:pPr>
        <w:pStyle w:val="2"/>
        <w:spacing w:line="245" w:lineRule="auto"/>
      </w:pPr>
    </w:p>
    <w:p w14:paraId="67C23AF1">
      <w:pPr>
        <w:pStyle w:val="2"/>
        <w:spacing w:line="246" w:lineRule="auto"/>
      </w:pPr>
    </w:p>
    <w:p w14:paraId="7E17B398">
      <w:pPr>
        <w:spacing w:before="78" w:line="219" w:lineRule="auto"/>
        <w:ind w:left="3185"/>
        <w:rPr>
          <w:rFonts w:ascii="宋体" w:hAnsi="宋体" w:eastAsia="宋体" w:cs="宋体"/>
          <w:sz w:val="24"/>
          <w:szCs w:val="24"/>
        </w:rPr>
      </w:pPr>
      <w:r>
        <w:rPr>
          <w:rFonts w:ascii="宋体" w:hAnsi="宋体" w:eastAsia="宋体" w:cs="宋体"/>
          <w:b/>
          <w:bCs/>
          <w:spacing w:val="-3"/>
          <w:sz w:val="24"/>
          <w:szCs w:val="24"/>
        </w:rPr>
        <w:t>售后服务方案、货物配送方案</w:t>
      </w:r>
    </w:p>
    <w:p w14:paraId="726AD5FA">
      <w:pPr>
        <w:spacing w:before="179" w:line="230" w:lineRule="auto"/>
        <w:ind w:left="218" w:firstLine="478"/>
        <w:rPr>
          <w:rFonts w:ascii="宋体" w:hAnsi="宋体" w:eastAsia="宋体" w:cs="宋体"/>
          <w:sz w:val="24"/>
          <w:szCs w:val="24"/>
        </w:rPr>
      </w:pPr>
      <w:r>
        <w:rPr>
          <w:rFonts w:ascii="宋体" w:hAnsi="宋体" w:eastAsia="宋体" w:cs="宋体"/>
          <w:spacing w:val="-15"/>
          <w:sz w:val="24"/>
          <w:szCs w:val="24"/>
        </w:rPr>
        <w:t>由投标人按本项目竞争性谈判采购文件“采购需求”中商务条款部分的售后服务要求自</w:t>
      </w:r>
      <w:r>
        <w:rPr>
          <w:rFonts w:ascii="宋体" w:hAnsi="宋体" w:eastAsia="宋体" w:cs="宋体"/>
          <w:spacing w:val="12"/>
          <w:sz w:val="24"/>
          <w:szCs w:val="24"/>
        </w:rPr>
        <w:t xml:space="preserve"> </w:t>
      </w:r>
      <w:r>
        <w:rPr>
          <w:rFonts w:ascii="宋体" w:hAnsi="宋体" w:eastAsia="宋体" w:cs="宋体"/>
          <w:spacing w:val="-14"/>
          <w:sz w:val="24"/>
          <w:szCs w:val="24"/>
        </w:rPr>
        <w:t>行填写，其中要包含售后服务承诺书。</w:t>
      </w:r>
    </w:p>
    <w:p w14:paraId="6C127673">
      <w:pPr>
        <w:spacing w:before="272" w:line="194" w:lineRule="auto"/>
        <w:ind w:left="240"/>
        <w:rPr>
          <w:rFonts w:ascii="宋体" w:hAnsi="宋体" w:eastAsia="宋体" w:cs="宋体"/>
          <w:sz w:val="24"/>
          <w:szCs w:val="24"/>
        </w:rPr>
      </w:pPr>
      <w:r>
        <w:rPr>
          <w:rFonts w:ascii="宋体" w:hAnsi="宋体" w:eastAsia="宋体" w:cs="宋体"/>
          <w:spacing w:val="-12"/>
          <w:sz w:val="31"/>
          <w:szCs w:val="31"/>
        </w:rPr>
        <w:t>1、</w:t>
      </w:r>
      <w:r>
        <w:rPr>
          <w:rFonts w:ascii="宋体" w:hAnsi="宋体" w:eastAsia="宋体" w:cs="宋体"/>
          <w:spacing w:val="-12"/>
          <w:sz w:val="24"/>
          <w:szCs w:val="24"/>
        </w:rPr>
        <w:t>售后服务承诺</w:t>
      </w:r>
    </w:p>
    <w:p w14:paraId="5C140FAC">
      <w:pPr>
        <w:spacing w:before="135" w:line="219" w:lineRule="auto"/>
        <w:ind w:left="232"/>
        <w:rPr>
          <w:rFonts w:ascii="宋体" w:hAnsi="宋体" w:eastAsia="宋体" w:cs="宋体"/>
          <w:sz w:val="24"/>
          <w:szCs w:val="24"/>
        </w:rPr>
      </w:pPr>
      <w:r>
        <w:rPr>
          <w:rFonts w:ascii="宋体" w:hAnsi="宋体" w:eastAsia="宋体" w:cs="宋体"/>
          <w:spacing w:val="6"/>
          <w:sz w:val="24"/>
          <w:szCs w:val="24"/>
        </w:rPr>
        <w:t>附表:售后服务机构情况表(按此格式自制)</w:t>
      </w:r>
    </w:p>
    <w:p w14:paraId="03699AEE">
      <w:pPr>
        <w:spacing w:line="58" w:lineRule="exact"/>
      </w:pPr>
    </w:p>
    <w:tbl>
      <w:tblPr>
        <w:tblStyle w:val="8"/>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336"/>
        <w:gridCol w:w="1094"/>
        <w:gridCol w:w="1242"/>
        <w:gridCol w:w="1977"/>
        <w:gridCol w:w="1277"/>
      </w:tblGrid>
      <w:tr w14:paraId="2D95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vAlign w:val="top"/>
          </w:tcPr>
          <w:p w14:paraId="7C03B5AC">
            <w:pPr>
              <w:pStyle w:val="9"/>
              <w:spacing w:before="42" w:line="222" w:lineRule="auto"/>
              <w:ind w:left="189"/>
            </w:pPr>
            <w:r>
              <w:rPr>
                <w:spacing w:val="-5"/>
              </w:rPr>
              <w:t>序号</w:t>
            </w:r>
          </w:p>
        </w:tc>
        <w:tc>
          <w:tcPr>
            <w:tcW w:w="2336" w:type="dxa"/>
            <w:vAlign w:val="top"/>
          </w:tcPr>
          <w:p w14:paraId="59C30E77">
            <w:pPr>
              <w:pStyle w:val="9"/>
              <w:spacing w:before="41" w:line="219" w:lineRule="auto"/>
              <w:ind w:left="696"/>
            </w:pPr>
            <w:r>
              <w:rPr>
                <w:spacing w:val="-4"/>
              </w:rPr>
              <w:t>机构名称</w:t>
            </w:r>
          </w:p>
        </w:tc>
        <w:tc>
          <w:tcPr>
            <w:tcW w:w="1094" w:type="dxa"/>
            <w:vAlign w:val="top"/>
          </w:tcPr>
          <w:p w14:paraId="1A599AC4">
            <w:pPr>
              <w:pStyle w:val="9"/>
              <w:spacing w:before="40" w:line="222" w:lineRule="auto"/>
              <w:ind w:left="443" w:right="180" w:hanging="244"/>
            </w:pPr>
            <w:r>
              <w:rPr>
                <w:spacing w:val="-4"/>
              </w:rPr>
              <w:t>机构性</w:t>
            </w:r>
            <w:r>
              <w:t xml:space="preserve"> 质</w:t>
            </w:r>
          </w:p>
        </w:tc>
        <w:tc>
          <w:tcPr>
            <w:tcW w:w="1242" w:type="dxa"/>
            <w:vAlign w:val="top"/>
          </w:tcPr>
          <w:p w14:paraId="2F3F5CC8">
            <w:pPr>
              <w:pStyle w:val="9"/>
              <w:spacing w:before="40" w:line="222" w:lineRule="auto"/>
              <w:ind w:left="164"/>
            </w:pPr>
            <w:r>
              <w:rPr>
                <w:spacing w:val="-8"/>
              </w:rPr>
              <w:t>注册地址</w:t>
            </w:r>
          </w:p>
        </w:tc>
        <w:tc>
          <w:tcPr>
            <w:tcW w:w="1977" w:type="dxa"/>
            <w:vAlign w:val="top"/>
          </w:tcPr>
          <w:p w14:paraId="1D92E4AD">
            <w:pPr>
              <w:pStyle w:val="9"/>
              <w:spacing w:before="40" w:line="222" w:lineRule="auto"/>
              <w:ind w:left="893" w:right="137" w:hanging="720"/>
            </w:pPr>
            <w:r>
              <w:rPr>
                <w:spacing w:val="-3"/>
              </w:rPr>
              <w:t>服务技术人员数</w:t>
            </w:r>
            <w:r>
              <w:rPr>
                <w:spacing w:val="1"/>
              </w:rPr>
              <w:t xml:space="preserve"> </w:t>
            </w:r>
            <w:r>
              <w:t>量</w:t>
            </w:r>
          </w:p>
        </w:tc>
        <w:tc>
          <w:tcPr>
            <w:tcW w:w="1277" w:type="dxa"/>
            <w:vAlign w:val="top"/>
          </w:tcPr>
          <w:p w14:paraId="57FCE074">
            <w:pPr>
              <w:pStyle w:val="9"/>
              <w:spacing w:before="40" w:line="222" w:lineRule="auto"/>
              <w:ind w:left="179"/>
            </w:pPr>
            <w:r>
              <w:rPr>
                <w:spacing w:val="-7"/>
              </w:rPr>
              <w:t>联系电话</w:t>
            </w:r>
          </w:p>
        </w:tc>
      </w:tr>
      <w:tr w14:paraId="6414E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3F3D2D97">
            <w:pPr>
              <w:rPr>
                <w:rFonts w:ascii="Arial"/>
                <w:sz w:val="21"/>
              </w:rPr>
            </w:pPr>
          </w:p>
        </w:tc>
        <w:tc>
          <w:tcPr>
            <w:tcW w:w="2336" w:type="dxa"/>
            <w:vAlign w:val="top"/>
          </w:tcPr>
          <w:p w14:paraId="2662E6E3">
            <w:pPr>
              <w:rPr>
                <w:rFonts w:ascii="Arial"/>
                <w:sz w:val="21"/>
              </w:rPr>
            </w:pPr>
          </w:p>
        </w:tc>
        <w:tc>
          <w:tcPr>
            <w:tcW w:w="1094" w:type="dxa"/>
            <w:vAlign w:val="top"/>
          </w:tcPr>
          <w:p w14:paraId="1DF256A4">
            <w:pPr>
              <w:rPr>
                <w:rFonts w:ascii="Arial"/>
                <w:sz w:val="21"/>
              </w:rPr>
            </w:pPr>
          </w:p>
        </w:tc>
        <w:tc>
          <w:tcPr>
            <w:tcW w:w="1242" w:type="dxa"/>
            <w:vAlign w:val="top"/>
          </w:tcPr>
          <w:p w14:paraId="3009D230">
            <w:pPr>
              <w:rPr>
                <w:rFonts w:ascii="Arial"/>
                <w:sz w:val="21"/>
              </w:rPr>
            </w:pPr>
          </w:p>
        </w:tc>
        <w:tc>
          <w:tcPr>
            <w:tcW w:w="1977" w:type="dxa"/>
            <w:vAlign w:val="top"/>
          </w:tcPr>
          <w:p w14:paraId="74F2F0C5">
            <w:pPr>
              <w:rPr>
                <w:rFonts w:ascii="Arial"/>
                <w:sz w:val="21"/>
              </w:rPr>
            </w:pPr>
          </w:p>
        </w:tc>
        <w:tc>
          <w:tcPr>
            <w:tcW w:w="1277" w:type="dxa"/>
            <w:vAlign w:val="top"/>
          </w:tcPr>
          <w:p w14:paraId="6FC46F06">
            <w:pPr>
              <w:rPr>
                <w:rFonts w:ascii="Arial"/>
                <w:sz w:val="21"/>
              </w:rPr>
            </w:pPr>
          </w:p>
        </w:tc>
      </w:tr>
      <w:tr w14:paraId="672F9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4BF18E1C">
            <w:pPr>
              <w:rPr>
                <w:rFonts w:ascii="Arial"/>
                <w:sz w:val="21"/>
              </w:rPr>
            </w:pPr>
          </w:p>
        </w:tc>
        <w:tc>
          <w:tcPr>
            <w:tcW w:w="2336" w:type="dxa"/>
            <w:vAlign w:val="top"/>
          </w:tcPr>
          <w:p w14:paraId="490F663B">
            <w:pPr>
              <w:rPr>
                <w:rFonts w:ascii="Arial"/>
                <w:sz w:val="21"/>
              </w:rPr>
            </w:pPr>
          </w:p>
        </w:tc>
        <w:tc>
          <w:tcPr>
            <w:tcW w:w="1094" w:type="dxa"/>
            <w:vAlign w:val="top"/>
          </w:tcPr>
          <w:p w14:paraId="578D1453">
            <w:pPr>
              <w:rPr>
                <w:rFonts w:ascii="Arial"/>
                <w:sz w:val="21"/>
              </w:rPr>
            </w:pPr>
          </w:p>
        </w:tc>
        <w:tc>
          <w:tcPr>
            <w:tcW w:w="1242" w:type="dxa"/>
            <w:vAlign w:val="top"/>
          </w:tcPr>
          <w:p w14:paraId="71E4C840">
            <w:pPr>
              <w:rPr>
                <w:rFonts w:ascii="Arial"/>
                <w:sz w:val="21"/>
              </w:rPr>
            </w:pPr>
          </w:p>
        </w:tc>
        <w:tc>
          <w:tcPr>
            <w:tcW w:w="1977" w:type="dxa"/>
            <w:vAlign w:val="top"/>
          </w:tcPr>
          <w:p w14:paraId="034290BE">
            <w:pPr>
              <w:rPr>
                <w:rFonts w:ascii="Arial"/>
                <w:sz w:val="21"/>
              </w:rPr>
            </w:pPr>
          </w:p>
        </w:tc>
        <w:tc>
          <w:tcPr>
            <w:tcW w:w="1277" w:type="dxa"/>
            <w:vAlign w:val="top"/>
          </w:tcPr>
          <w:p w14:paraId="568956F5">
            <w:pPr>
              <w:rPr>
                <w:rFonts w:ascii="Arial"/>
                <w:sz w:val="21"/>
              </w:rPr>
            </w:pPr>
          </w:p>
        </w:tc>
      </w:tr>
      <w:tr w14:paraId="5B5C3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36" w:type="dxa"/>
            <w:vAlign w:val="top"/>
          </w:tcPr>
          <w:p w14:paraId="1C94AA5B">
            <w:pPr>
              <w:rPr>
                <w:rFonts w:ascii="Arial"/>
                <w:sz w:val="21"/>
              </w:rPr>
            </w:pPr>
          </w:p>
        </w:tc>
        <w:tc>
          <w:tcPr>
            <w:tcW w:w="2336" w:type="dxa"/>
            <w:vAlign w:val="top"/>
          </w:tcPr>
          <w:p w14:paraId="250DBCEE">
            <w:pPr>
              <w:rPr>
                <w:rFonts w:ascii="Arial"/>
                <w:sz w:val="21"/>
              </w:rPr>
            </w:pPr>
          </w:p>
        </w:tc>
        <w:tc>
          <w:tcPr>
            <w:tcW w:w="1094" w:type="dxa"/>
            <w:vAlign w:val="top"/>
          </w:tcPr>
          <w:p w14:paraId="1111DA5B">
            <w:pPr>
              <w:rPr>
                <w:rFonts w:ascii="Arial"/>
                <w:sz w:val="21"/>
              </w:rPr>
            </w:pPr>
          </w:p>
        </w:tc>
        <w:tc>
          <w:tcPr>
            <w:tcW w:w="1242" w:type="dxa"/>
            <w:vAlign w:val="top"/>
          </w:tcPr>
          <w:p w14:paraId="04FAA7CE">
            <w:pPr>
              <w:rPr>
                <w:rFonts w:ascii="Arial"/>
                <w:sz w:val="21"/>
              </w:rPr>
            </w:pPr>
          </w:p>
        </w:tc>
        <w:tc>
          <w:tcPr>
            <w:tcW w:w="1977" w:type="dxa"/>
            <w:vAlign w:val="top"/>
          </w:tcPr>
          <w:p w14:paraId="26B24A2B">
            <w:pPr>
              <w:rPr>
                <w:rFonts w:ascii="Arial"/>
                <w:sz w:val="21"/>
              </w:rPr>
            </w:pPr>
          </w:p>
        </w:tc>
        <w:tc>
          <w:tcPr>
            <w:tcW w:w="1277" w:type="dxa"/>
            <w:vAlign w:val="top"/>
          </w:tcPr>
          <w:p w14:paraId="7A13E377">
            <w:pPr>
              <w:rPr>
                <w:rFonts w:ascii="Arial"/>
                <w:sz w:val="21"/>
              </w:rPr>
            </w:pPr>
          </w:p>
        </w:tc>
      </w:tr>
    </w:tbl>
    <w:p w14:paraId="4A12D206">
      <w:pPr>
        <w:spacing w:before="229" w:line="219" w:lineRule="auto"/>
        <w:ind w:left="214"/>
        <w:rPr>
          <w:rFonts w:ascii="宋体" w:hAnsi="宋体" w:eastAsia="宋体" w:cs="宋体"/>
          <w:sz w:val="24"/>
          <w:szCs w:val="24"/>
        </w:rPr>
      </w:pPr>
      <w:r>
        <w:rPr>
          <w:rFonts w:ascii="宋体" w:hAnsi="宋体" w:eastAsia="宋体" w:cs="宋体"/>
          <w:spacing w:val="15"/>
          <w:sz w:val="24"/>
          <w:szCs w:val="24"/>
        </w:rPr>
        <w:t>注</w:t>
      </w:r>
      <w:r>
        <w:rPr>
          <w:rFonts w:ascii="宋体" w:hAnsi="宋体" w:eastAsia="宋体" w:cs="宋体"/>
          <w:spacing w:val="-30"/>
          <w:sz w:val="24"/>
          <w:szCs w:val="24"/>
        </w:rPr>
        <w:t xml:space="preserve"> </w:t>
      </w:r>
      <w:r>
        <w:rPr>
          <w:rFonts w:ascii="宋体" w:hAnsi="宋体" w:eastAsia="宋体" w:cs="宋体"/>
          <w:spacing w:val="15"/>
          <w:sz w:val="24"/>
          <w:szCs w:val="24"/>
        </w:rPr>
        <w:t>：关于项</w:t>
      </w:r>
      <w:r>
        <w:rPr>
          <w:rFonts w:ascii="宋体" w:hAnsi="宋体" w:eastAsia="宋体" w:cs="宋体"/>
          <w:spacing w:val="-43"/>
          <w:sz w:val="24"/>
          <w:szCs w:val="24"/>
        </w:rPr>
        <w:t xml:space="preserve"> </w:t>
      </w:r>
      <w:r>
        <w:rPr>
          <w:rFonts w:ascii="宋体" w:hAnsi="宋体" w:eastAsia="宋体" w:cs="宋体"/>
          <w:spacing w:val="15"/>
          <w:sz w:val="24"/>
          <w:szCs w:val="24"/>
        </w:rPr>
        <w:t>目涉及的所有售后服务机构均在本表注明。</w:t>
      </w:r>
    </w:p>
    <w:p w14:paraId="73356771">
      <w:pPr>
        <w:pStyle w:val="2"/>
        <w:spacing w:line="271" w:lineRule="auto"/>
      </w:pPr>
    </w:p>
    <w:p w14:paraId="5928BE20">
      <w:pPr>
        <w:pStyle w:val="2"/>
        <w:spacing w:line="271" w:lineRule="auto"/>
      </w:pPr>
    </w:p>
    <w:p w14:paraId="2B4C124D">
      <w:pPr>
        <w:pStyle w:val="2"/>
        <w:spacing w:line="272" w:lineRule="auto"/>
      </w:pPr>
    </w:p>
    <w:p w14:paraId="003BBD6F">
      <w:pPr>
        <w:spacing w:before="78" w:line="221" w:lineRule="auto"/>
        <w:ind w:left="3189"/>
        <w:rPr>
          <w:rFonts w:ascii="宋体" w:hAnsi="宋体" w:eastAsia="宋体" w:cs="宋体"/>
          <w:sz w:val="24"/>
          <w:szCs w:val="24"/>
        </w:rPr>
      </w:pPr>
      <w:r>
        <w:rPr>
          <w:rFonts w:ascii="宋体" w:hAnsi="宋体" w:eastAsia="宋体" w:cs="宋体"/>
          <w:b/>
          <w:bCs/>
          <w:spacing w:val="-3"/>
          <w:sz w:val="24"/>
          <w:szCs w:val="24"/>
        </w:rPr>
        <w:t>项目实施人员一览表（如有）</w:t>
      </w:r>
    </w:p>
    <w:p w14:paraId="2030E1FF">
      <w:pPr>
        <w:spacing w:line="71" w:lineRule="auto"/>
        <w:rPr>
          <w:rFonts w:ascii="Arial"/>
          <w:sz w:val="2"/>
        </w:rPr>
      </w:pPr>
    </w:p>
    <w:tbl>
      <w:tblPr>
        <w:tblStyle w:val="8"/>
        <w:tblW w:w="8834" w:type="dxa"/>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7"/>
        <w:gridCol w:w="2120"/>
        <w:gridCol w:w="4797"/>
      </w:tblGrid>
      <w:tr w14:paraId="5FB2A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17" w:type="dxa"/>
            <w:tcBorders>
              <w:top w:val="single" w:color="000000" w:sz="10" w:space="0"/>
              <w:left w:val="single" w:color="000000" w:sz="10" w:space="0"/>
            </w:tcBorders>
            <w:vAlign w:val="top"/>
          </w:tcPr>
          <w:p w14:paraId="20BC926B">
            <w:pPr>
              <w:pStyle w:val="9"/>
              <w:spacing w:before="167" w:line="222" w:lineRule="auto"/>
              <w:ind w:left="475"/>
            </w:pPr>
            <w:r>
              <w:rPr>
                <w:spacing w:val="-7"/>
              </w:rPr>
              <w:t>名</w:t>
            </w:r>
            <w:r>
              <w:rPr>
                <w:spacing w:val="2"/>
              </w:rPr>
              <w:t xml:space="preserve">    </w:t>
            </w:r>
            <w:r>
              <w:rPr>
                <w:spacing w:val="-7"/>
              </w:rPr>
              <w:t>称</w:t>
            </w:r>
          </w:p>
        </w:tc>
        <w:tc>
          <w:tcPr>
            <w:tcW w:w="2120" w:type="dxa"/>
            <w:tcBorders>
              <w:top w:val="single" w:color="000000" w:sz="10" w:space="0"/>
            </w:tcBorders>
            <w:vAlign w:val="top"/>
          </w:tcPr>
          <w:p w14:paraId="6DCB2247">
            <w:pPr>
              <w:pStyle w:val="9"/>
              <w:spacing w:before="166" w:line="220" w:lineRule="auto"/>
              <w:ind w:left="819"/>
            </w:pPr>
            <w:r>
              <w:rPr>
                <w:spacing w:val="-5"/>
              </w:rPr>
              <w:t>姓名</w:t>
            </w:r>
          </w:p>
        </w:tc>
        <w:tc>
          <w:tcPr>
            <w:tcW w:w="4797" w:type="dxa"/>
            <w:tcBorders>
              <w:top w:val="single" w:color="000000" w:sz="10" w:space="0"/>
              <w:right w:val="single" w:color="000000" w:sz="10" w:space="0"/>
            </w:tcBorders>
            <w:vAlign w:val="top"/>
          </w:tcPr>
          <w:p w14:paraId="2E728560">
            <w:pPr>
              <w:pStyle w:val="9"/>
              <w:spacing w:before="166" w:line="220" w:lineRule="auto"/>
              <w:ind w:left="95"/>
            </w:pPr>
            <w:r>
              <w:rPr>
                <w:spacing w:val="-1"/>
              </w:rPr>
              <w:t>主要资历、经验及承担过的项目</w:t>
            </w:r>
          </w:p>
        </w:tc>
      </w:tr>
      <w:tr w14:paraId="55EDF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917" w:type="dxa"/>
            <w:tcBorders>
              <w:left w:val="single" w:color="000000" w:sz="10" w:space="0"/>
              <w:bottom w:val="single" w:color="000000" w:sz="2" w:space="0"/>
            </w:tcBorders>
            <w:vAlign w:val="top"/>
          </w:tcPr>
          <w:p w14:paraId="512760C0">
            <w:pPr>
              <w:rPr>
                <w:rFonts w:ascii="Arial"/>
                <w:sz w:val="21"/>
              </w:rPr>
            </w:pPr>
          </w:p>
        </w:tc>
        <w:tc>
          <w:tcPr>
            <w:tcW w:w="2120" w:type="dxa"/>
            <w:vAlign w:val="top"/>
          </w:tcPr>
          <w:p w14:paraId="4A853735">
            <w:pPr>
              <w:rPr>
                <w:rFonts w:ascii="Arial"/>
                <w:sz w:val="21"/>
              </w:rPr>
            </w:pPr>
          </w:p>
        </w:tc>
        <w:tc>
          <w:tcPr>
            <w:tcW w:w="4797" w:type="dxa"/>
            <w:tcBorders>
              <w:right w:val="single" w:color="000000" w:sz="10" w:space="0"/>
            </w:tcBorders>
            <w:vAlign w:val="top"/>
          </w:tcPr>
          <w:p w14:paraId="7034DD37">
            <w:pPr>
              <w:rPr>
                <w:rFonts w:ascii="Arial"/>
                <w:sz w:val="21"/>
              </w:rPr>
            </w:pPr>
          </w:p>
        </w:tc>
      </w:tr>
      <w:tr w14:paraId="2B28D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17" w:type="dxa"/>
            <w:tcBorders>
              <w:top w:val="single" w:color="000000" w:sz="2" w:space="0"/>
              <w:left w:val="single" w:color="000000" w:sz="2" w:space="0"/>
              <w:bottom w:val="single" w:color="000000" w:sz="2" w:space="0"/>
              <w:right w:val="single" w:color="000000" w:sz="2" w:space="0"/>
            </w:tcBorders>
            <w:vAlign w:val="top"/>
          </w:tcPr>
          <w:p w14:paraId="2383A113">
            <w:pPr>
              <w:rPr>
                <w:rFonts w:ascii="Arial"/>
                <w:sz w:val="21"/>
              </w:rPr>
            </w:pPr>
          </w:p>
        </w:tc>
        <w:tc>
          <w:tcPr>
            <w:tcW w:w="2120" w:type="dxa"/>
            <w:tcBorders>
              <w:left w:val="single" w:color="000000" w:sz="2" w:space="0"/>
            </w:tcBorders>
            <w:vAlign w:val="top"/>
          </w:tcPr>
          <w:p w14:paraId="243E3F86">
            <w:pPr>
              <w:rPr>
                <w:rFonts w:ascii="Arial"/>
                <w:sz w:val="21"/>
              </w:rPr>
            </w:pPr>
          </w:p>
        </w:tc>
        <w:tc>
          <w:tcPr>
            <w:tcW w:w="4797" w:type="dxa"/>
            <w:tcBorders>
              <w:right w:val="single" w:color="000000" w:sz="10" w:space="0"/>
            </w:tcBorders>
            <w:vAlign w:val="top"/>
          </w:tcPr>
          <w:p w14:paraId="45672215">
            <w:pPr>
              <w:rPr>
                <w:rFonts w:ascii="Arial"/>
                <w:sz w:val="21"/>
              </w:rPr>
            </w:pPr>
          </w:p>
        </w:tc>
      </w:tr>
      <w:tr w14:paraId="4126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17" w:type="dxa"/>
            <w:tcBorders>
              <w:top w:val="single" w:color="000000" w:sz="2" w:space="0"/>
              <w:left w:val="single" w:color="000000" w:sz="2" w:space="0"/>
              <w:bottom w:val="single" w:color="000000" w:sz="2" w:space="0"/>
              <w:right w:val="single" w:color="000000" w:sz="2" w:space="0"/>
            </w:tcBorders>
            <w:vAlign w:val="top"/>
          </w:tcPr>
          <w:p w14:paraId="48B9114C">
            <w:pPr>
              <w:rPr>
                <w:rFonts w:ascii="Arial"/>
                <w:sz w:val="21"/>
              </w:rPr>
            </w:pPr>
          </w:p>
        </w:tc>
        <w:tc>
          <w:tcPr>
            <w:tcW w:w="2120" w:type="dxa"/>
            <w:tcBorders>
              <w:left w:val="single" w:color="000000" w:sz="2" w:space="0"/>
            </w:tcBorders>
            <w:vAlign w:val="top"/>
          </w:tcPr>
          <w:p w14:paraId="380DF278">
            <w:pPr>
              <w:rPr>
                <w:rFonts w:ascii="Arial"/>
                <w:sz w:val="21"/>
              </w:rPr>
            </w:pPr>
          </w:p>
        </w:tc>
        <w:tc>
          <w:tcPr>
            <w:tcW w:w="4797" w:type="dxa"/>
            <w:tcBorders>
              <w:right w:val="single" w:color="000000" w:sz="10" w:space="0"/>
            </w:tcBorders>
            <w:vAlign w:val="top"/>
          </w:tcPr>
          <w:p w14:paraId="0B9F9FF1">
            <w:pPr>
              <w:rPr>
                <w:rFonts w:ascii="Arial"/>
                <w:sz w:val="21"/>
              </w:rPr>
            </w:pPr>
          </w:p>
        </w:tc>
      </w:tr>
      <w:tr w14:paraId="27C49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17" w:type="dxa"/>
            <w:tcBorders>
              <w:top w:val="single" w:color="000000" w:sz="2" w:space="0"/>
              <w:left w:val="single" w:color="000000" w:sz="2" w:space="0"/>
              <w:bottom w:val="single" w:color="000000" w:sz="2" w:space="0"/>
              <w:right w:val="single" w:color="000000" w:sz="2" w:space="0"/>
            </w:tcBorders>
            <w:vAlign w:val="top"/>
          </w:tcPr>
          <w:p w14:paraId="31FC5492">
            <w:pPr>
              <w:rPr>
                <w:rFonts w:ascii="Arial"/>
                <w:sz w:val="21"/>
              </w:rPr>
            </w:pPr>
          </w:p>
        </w:tc>
        <w:tc>
          <w:tcPr>
            <w:tcW w:w="2120" w:type="dxa"/>
            <w:tcBorders>
              <w:left w:val="single" w:color="000000" w:sz="2" w:space="0"/>
            </w:tcBorders>
            <w:vAlign w:val="top"/>
          </w:tcPr>
          <w:p w14:paraId="0FA88607">
            <w:pPr>
              <w:rPr>
                <w:rFonts w:ascii="Arial"/>
                <w:sz w:val="21"/>
              </w:rPr>
            </w:pPr>
          </w:p>
        </w:tc>
        <w:tc>
          <w:tcPr>
            <w:tcW w:w="4797" w:type="dxa"/>
            <w:tcBorders>
              <w:right w:val="single" w:color="000000" w:sz="10" w:space="0"/>
            </w:tcBorders>
            <w:vAlign w:val="top"/>
          </w:tcPr>
          <w:p w14:paraId="64D667A8">
            <w:pPr>
              <w:rPr>
                <w:rFonts w:ascii="Arial"/>
                <w:sz w:val="21"/>
              </w:rPr>
            </w:pPr>
          </w:p>
        </w:tc>
      </w:tr>
      <w:tr w14:paraId="0369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17" w:type="dxa"/>
            <w:tcBorders>
              <w:top w:val="single" w:color="000000" w:sz="2" w:space="0"/>
              <w:left w:val="single" w:color="000000" w:sz="2" w:space="0"/>
              <w:bottom w:val="single" w:color="000000" w:sz="2" w:space="0"/>
              <w:right w:val="single" w:color="000000" w:sz="2" w:space="0"/>
            </w:tcBorders>
            <w:vAlign w:val="top"/>
          </w:tcPr>
          <w:p w14:paraId="589D829E">
            <w:pPr>
              <w:rPr>
                <w:rFonts w:ascii="Arial"/>
                <w:sz w:val="21"/>
              </w:rPr>
            </w:pPr>
          </w:p>
        </w:tc>
        <w:tc>
          <w:tcPr>
            <w:tcW w:w="2120" w:type="dxa"/>
            <w:tcBorders>
              <w:left w:val="single" w:color="000000" w:sz="2" w:space="0"/>
            </w:tcBorders>
            <w:vAlign w:val="top"/>
          </w:tcPr>
          <w:p w14:paraId="2014A2FB">
            <w:pPr>
              <w:rPr>
                <w:rFonts w:ascii="Arial"/>
                <w:sz w:val="21"/>
              </w:rPr>
            </w:pPr>
          </w:p>
        </w:tc>
        <w:tc>
          <w:tcPr>
            <w:tcW w:w="4797" w:type="dxa"/>
            <w:tcBorders>
              <w:right w:val="single" w:color="000000" w:sz="10" w:space="0"/>
            </w:tcBorders>
            <w:vAlign w:val="top"/>
          </w:tcPr>
          <w:p w14:paraId="73645DBB">
            <w:pPr>
              <w:rPr>
                <w:rFonts w:ascii="Arial"/>
                <w:sz w:val="21"/>
              </w:rPr>
            </w:pPr>
          </w:p>
        </w:tc>
      </w:tr>
    </w:tbl>
    <w:p w14:paraId="0359EBDC">
      <w:pPr>
        <w:pStyle w:val="2"/>
        <w:spacing w:line="474" w:lineRule="auto"/>
      </w:pPr>
    </w:p>
    <w:p w14:paraId="17B88D54">
      <w:pPr>
        <w:spacing w:before="78" w:line="219" w:lineRule="auto"/>
        <w:ind w:left="236"/>
        <w:rPr>
          <w:rFonts w:ascii="宋体" w:hAnsi="宋体" w:eastAsia="宋体" w:cs="宋体"/>
          <w:sz w:val="24"/>
          <w:szCs w:val="24"/>
        </w:rPr>
      </w:pPr>
      <w:r>
        <w:rPr>
          <w:rFonts w:ascii="宋体" w:hAnsi="宋体" w:eastAsia="宋体" w:cs="宋体"/>
          <w:b/>
          <w:bCs/>
          <w:spacing w:val="-3"/>
          <w:sz w:val="24"/>
          <w:szCs w:val="24"/>
        </w:rPr>
        <w:t>四、产品详细参数、检测报告、技术白皮书及服务方案等</w:t>
      </w:r>
    </w:p>
    <w:p w14:paraId="69D1E94C">
      <w:pPr>
        <w:spacing w:before="227" w:line="221" w:lineRule="auto"/>
        <w:ind w:left="747"/>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spacing w:val="50"/>
          <w:sz w:val="24"/>
          <w:szCs w:val="24"/>
        </w:rPr>
        <w:t xml:space="preserve"> </w:t>
      </w:r>
      <w:r>
        <w:rPr>
          <w:rFonts w:ascii="仿宋" w:hAnsi="仿宋" w:eastAsia="仿宋" w:cs="仿宋"/>
          <w:spacing w:val="-5"/>
          <w:sz w:val="24"/>
          <w:szCs w:val="24"/>
        </w:rPr>
        <w:t>由投标人根据采购需求及招标文件要求编制)</w:t>
      </w:r>
    </w:p>
    <w:p w14:paraId="74983B51">
      <w:pPr>
        <w:pStyle w:val="2"/>
        <w:spacing w:line="258" w:lineRule="auto"/>
      </w:pPr>
    </w:p>
    <w:p w14:paraId="6E3E1DF3">
      <w:pPr>
        <w:pStyle w:val="2"/>
        <w:spacing w:line="258" w:lineRule="auto"/>
      </w:pPr>
    </w:p>
    <w:p w14:paraId="055E53C0">
      <w:pPr>
        <w:pStyle w:val="2"/>
        <w:spacing w:line="258" w:lineRule="auto"/>
      </w:pPr>
    </w:p>
    <w:p w14:paraId="22FB287B">
      <w:pPr>
        <w:spacing w:before="79" w:line="220" w:lineRule="auto"/>
        <w:ind w:left="218"/>
        <w:rPr>
          <w:rFonts w:ascii="宋体" w:hAnsi="宋体" w:eastAsia="宋体" w:cs="宋体"/>
          <w:sz w:val="24"/>
          <w:szCs w:val="24"/>
        </w:rPr>
      </w:pPr>
      <w:r>
        <w:rPr>
          <w:rFonts w:ascii="宋体" w:hAnsi="宋体" w:eastAsia="宋体" w:cs="宋体"/>
          <w:b/>
          <w:bCs/>
          <w:spacing w:val="-3"/>
          <w:sz w:val="24"/>
          <w:szCs w:val="24"/>
        </w:rPr>
        <w:t>五、技术支持、售后服务和培训计划</w:t>
      </w:r>
    </w:p>
    <w:p w14:paraId="41D61422">
      <w:pPr>
        <w:spacing w:before="172" w:line="221" w:lineRule="auto"/>
        <w:ind w:left="3159"/>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仿宋" w:hAnsi="仿宋" w:eastAsia="仿宋" w:cs="仿宋"/>
          <w:spacing w:val="-7"/>
          <w:sz w:val="24"/>
          <w:szCs w:val="24"/>
        </w:rPr>
        <w:t>由投标人根据采购需求自行编制)</w:t>
      </w:r>
    </w:p>
    <w:p w14:paraId="6F7228C2">
      <w:pPr>
        <w:pStyle w:val="2"/>
        <w:spacing w:line="257" w:lineRule="auto"/>
      </w:pPr>
    </w:p>
    <w:p w14:paraId="404793B0">
      <w:pPr>
        <w:pStyle w:val="2"/>
        <w:spacing w:line="257" w:lineRule="auto"/>
      </w:pPr>
    </w:p>
    <w:p w14:paraId="46846AC8">
      <w:pPr>
        <w:pStyle w:val="2"/>
        <w:spacing w:line="258" w:lineRule="auto"/>
      </w:pPr>
    </w:p>
    <w:p w14:paraId="116B4186">
      <w:pPr>
        <w:pStyle w:val="2"/>
        <w:spacing w:line="258" w:lineRule="auto"/>
      </w:pPr>
    </w:p>
    <w:p w14:paraId="5BB29454">
      <w:pPr>
        <w:pStyle w:val="2"/>
        <w:spacing w:line="258" w:lineRule="auto"/>
      </w:pPr>
    </w:p>
    <w:p w14:paraId="3D7BCF82">
      <w:pPr>
        <w:spacing w:before="79" w:line="219" w:lineRule="auto"/>
        <w:ind w:left="216"/>
        <w:rPr>
          <w:rFonts w:ascii="宋体" w:hAnsi="宋体" w:eastAsia="宋体" w:cs="宋体"/>
          <w:sz w:val="24"/>
          <w:szCs w:val="24"/>
        </w:rPr>
      </w:pPr>
      <w:r>
        <w:rPr>
          <w:rFonts w:ascii="宋体" w:hAnsi="宋体" w:eastAsia="宋体" w:cs="宋体"/>
          <w:b/>
          <w:bCs/>
          <w:spacing w:val="-3"/>
          <w:sz w:val="24"/>
          <w:szCs w:val="24"/>
        </w:rPr>
        <w:t>六、供应商认为需要提供的其他有关资料</w:t>
      </w:r>
    </w:p>
    <w:p w14:paraId="48160F21">
      <w:pPr>
        <w:spacing w:before="173" w:line="221" w:lineRule="auto"/>
        <w:ind w:left="3159"/>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仿宋" w:hAnsi="仿宋" w:eastAsia="仿宋" w:cs="仿宋"/>
          <w:spacing w:val="-7"/>
          <w:sz w:val="24"/>
          <w:szCs w:val="24"/>
        </w:rPr>
        <w:t>由投标人根据采购需求自行编制)</w:t>
      </w:r>
    </w:p>
    <w:p w14:paraId="416FEED6">
      <w:pPr>
        <w:spacing w:line="221" w:lineRule="auto"/>
        <w:rPr>
          <w:rFonts w:ascii="仿宋" w:hAnsi="仿宋" w:eastAsia="仿宋" w:cs="仿宋"/>
          <w:sz w:val="24"/>
          <w:szCs w:val="24"/>
        </w:rPr>
      </w:pPr>
    </w:p>
    <w:p w14:paraId="366C0DEE">
      <w:pPr>
        <w:bidi w:val="0"/>
        <w:rPr>
          <w:rFonts w:ascii="Arial" w:hAnsi="Arial" w:eastAsia="Arial" w:cs="Arial"/>
          <w:snapToGrid w:val="0"/>
          <w:color w:val="000000"/>
          <w:kern w:val="0"/>
          <w:sz w:val="21"/>
          <w:szCs w:val="21"/>
          <w:lang w:val="en-US" w:eastAsia="en-US" w:bidi="ar-SA"/>
        </w:rPr>
      </w:pPr>
    </w:p>
    <w:p w14:paraId="06535911">
      <w:pPr>
        <w:bidi w:val="0"/>
        <w:rPr>
          <w:lang w:val="en-US" w:eastAsia="en-US"/>
        </w:rPr>
      </w:pPr>
    </w:p>
    <w:p w14:paraId="74651A79">
      <w:pPr>
        <w:bidi w:val="0"/>
        <w:rPr>
          <w:lang w:val="en-US" w:eastAsia="en-US"/>
        </w:rPr>
      </w:pPr>
    </w:p>
    <w:p w14:paraId="2FA4B27E">
      <w:pPr>
        <w:bidi w:val="0"/>
        <w:rPr>
          <w:lang w:val="en-US" w:eastAsia="en-US"/>
        </w:rPr>
      </w:pPr>
    </w:p>
    <w:p w14:paraId="40752ACD">
      <w:pPr>
        <w:bidi w:val="0"/>
        <w:rPr>
          <w:lang w:val="en-US" w:eastAsia="en-US"/>
        </w:rPr>
      </w:pPr>
    </w:p>
    <w:p w14:paraId="78964CA0">
      <w:pPr>
        <w:bidi w:val="0"/>
        <w:rPr>
          <w:lang w:val="en-US" w:eastAsia="en-US"/>
        </w:rPr>
      </w:pPr>
    </w:p>
    <w:p w14:paraId="1C9F9CC4">
      <w:pPr>
        <w:bidi w:val="0"/>
        <w:rPr>
          <w:lang w:val="en-US" w:eastAsia="en-US"/>
        </w:rPr>
      </w:pPr>
    </w:p>
    <w:p w14:paraId="7722300F">
      <w:pPr>
        <w:tabs>
          <w:tab w:val="left" w:pos="1810"/>
        </w:tabs>
        <w:bidi w:val="0"/>
        <w:jc w:val="left"/>
      </w:pPr>
      <w:r>
        <w:rPr>
          <w:rFonts w:hint="eastAsia" w:eastAsia="宋体"/>
          <w:lang w:val="en-US" w:eastAsia="zh-CN"/>
        </w:rPr>
        <w:tab/>
      </w:r>
    </w:p>
    <w:p w14:paraId="5784ACC9">
      <w:pPr>
        <w:pStyle w:val="2"/>
        <w:spacing w:line="284" w:lineRule="auto"/>
      </w:pPr>
    </w:p>
    <w:p w14:paraId="459C37F6">
      <w:pPr>
        <w:pStyle w:val="2"/>
        <w:spacing w:line="284" w:lineRule="auto"/>
      </w:pPr>
    </w:p>
    <w:p w14:paraId="24EB54B1">
      <w:pPr>
        <w:pStyle w:val="2"/>
        <w:spacing w:line="285" w:lineRule="auto"/>
      </w:pPr>
    </w:p>
    <w:p w14:paraId="6C2D8BEC">
      <w:pPr>
        <w:spacing w:before="78" w:line="366" w:lineRule="auto"/>
        <w:ind w:left="5282" w:right="126" w:rightChars="0" w:hanging="461"/>
        <w:rPr>
          <w:rFonts w:ascii="仿宋" w:hAnsi="仿宋" w:eastAsia="仿宋" w:cs="仿宋"/>
          <w:sz w:val="24"/>
          <w:szCs w:val="24"/>
        </w:rPr>
      </w:pPr>
      <w:r>
        <w:rPr>
          <w:rFonts w:ascii="仿宋" w:hAnsi="仿宋" w:eastAsia="仿宋" w:cs="仿宋"/>
          <w:spacing w:val="5"/>
          <w:sz w:val="24"/>
          <w:szCs w:val="24"/>
        </w:rPr>
        <w:t>投</w:t>
      </w:r>
      <w:r>
        <w:rPr>
          <w:rFonts w:ascii="仿宋" w:hAnsi="仿宋" w:eastAsia="仿宋" w:cs="仿宋"/>
          <w:spacing w:val="-59"/>
          <w:sz w:val="24"/>
          <w:szCs w:val="24"/>
        </w:rPr>
        <w:t xml:space="preserve"> </w:t>
      </w:r>
      <w:r>
        <w:rPr>
          <w:rFonts w:ascii="仿宋" w:hAnsi="仿宋" w:eastAsia="仿宋" w:cs="仿宋"/>
          <w:spacing w:val="5"/>
          <w:sz w:val="24"/>
          <w:szCs w:val="24"/>
        </w:rPr>
        <w:t>标人名称</w:t>
      </w:r>
      <w:r>
        <w:rPr>
          <w:rFonts w:ascii="仿宋" w:hAnsi="仿宋" w:eastAsia="仿宋" w:cs="仿宋"/>
          <w:spacing w:val="-43"/>
          <w:sz w:val="24"/>
          <w:szCs w:val="24"/>
        </w:rPr>
        <w:t xml:space="preserve"> </w:t>
      </w:r>
      <w:r>
        <w:rPr>
          <w:rFonts w:ascii="仿宋" w:hAnsi="仿宋" w:eastAsia="仿宋" w:cs="仿宋"/>
          <w:spacing w:val="5"/>
          <w:sz w:val="24"/>
          <w:szCs w:val="24"/>
        </w:rPr>
        <w:t>(电子签章)：</w:t>
      </w:r>
      <w:r>
        <w:rPr>
          <w:rFonts w:ascii="仿宋" w:hAnsi="仿宋" w:eastAsia="仿宋" w:cs="仿宋"/>
          <w:sz w:val="24"/>
          <w:szCs w:val="24"/>
        </w:rPr>
        <w:t xml:space="preserve"> </w:t>
      </w:r>
    </w:p>
    <w:p w14:paraId="5D9726AE">
      <w:pPr>
        <w:spacing w:before="78" w:line="366" w:lineRule="auto"/>
        <w:ind w:left="5282" w:right="126" w:rightChars="0" w:hanging="461"/>
        <w:rPr>
          <w:rFonts w:ascii="仿宋" w:hAnsi="仿宋" w:eastAsia="仿宋" w:cs="仿宋"/>
          <w:sz w:val="24"/>
          <w:szCs w:val="24"/>
        </w:rPr>
      </w:pPr>
      <w:r>
        <w:rPr>
          <w:rFonts w:ascii="仿宋" w:hAnsi="仿宋" w:eastAsia="仿宋" w:cs="仿宋"/>
          <w:spacing w:val="-21"/>
          <w:sz w:val="24"/>
          <w:szCs w:val="24"/>
        </w:rPr>
        <w:t>日期：</w:t>
      </w:r>
      <w:r>
        <w:rPr>
          <w:rFonts w:ascii="仿宋" w:hAnsi="仿宋" w:eastAsia="仿宋" w:cs="仿宋"/>
          <w:spacing w:val="38"/>
          <w:sz w:val="24"/>
          <w:szCs w:val="24"/>
        </w:rPr>
        <w:t xml:space="preserve">  </w:t>
      </w:r>
      <w:r>
        <w:rPr>
          <w:rFonts w:ascii="仿宋" w:hAnsi="仿宋" w:eastAsia="仿宋" w:cs="仿宋"/>
          <w:spacing w:val="-21"/>
          <w:sz w:val="24"/>
          <w:szCs w:val="24"/>
        </w:rPr>
        <w:t>年  月</w:t>
      </w:r>
      <w:r>
        <w:rPr>
          <w:rFonts w:ascii="仿宋" w:hAnsi="仿宋" w:eastAsia="仿宋" w:cs="仿宋"/>
          <w:sz w:val="24"/>
          <w:szCs w:val="24"/>
        </w:rPr>
        <w:t xml:space="preserve">   </w:t>
      </w:r>
      <w:r>
        <w:rPr>
          <w:rFonts w:ascii="仿宋" w:hAnsi="仿宋" w:eastAsia="仿宋" w:cs="仿宋"/>
          <w:spacing w:val="-21"/>
          <w:sz w:val="24"/>
          <w:szCs w:val="24"/>
        </w:rPr>
        <w:t>日</w:t>
      </w:r>
    </w:p>
    <w:p w14:paraId="7C729B67">
      <w:pPr>
        <w:pStyle w:val="2"/>
        <w:spacing w:line="298" w:lineRule="auto"/>
      </w:pPr>
    </w:p>
    <w:p w14:paraId="43D01613">
      <w:pPr>
        <w:pStyle w:val="2"/>
        <w:spacing w:line="298" w:lineRule="auto"/>
      </w:pPr>
    </w:p>
    <w:p w14:paraId="25328D21">
      <w:pPr>
        <w:pStyle w:val="2"/>
        <w:spacing w:line="299" w:lineRule="auto"/>
      </w:pPr>
    </w:p>
    <w:p w14:paraId="31EFC959">
      <w:pPr>
        <w:spacing w:before="78" w:line="220" w:lineRule="auto"/>
        <w:rPr>
          <w:rFonts w:ascii="宋体" w:hAnsi="宋体" w:eastAsia="宋体" w:cs="宋体"/>
          <w:sz w:val="24"/>
          <w:szCs w:val="24"/>
        </w:rPr>
      </w:pPr>
      <w:r>
        <w:rPr>
          <w:rFonts w:ascii="宋体" w:hAnsi="宋体" w:eastAsia="宋体" w:cs="宋体"/>
          <w:b/>
          <w:bCs/>
          <w:spacing w:val="-3"/>
          <w:sz w:val="24"/>
          <w:szCs w:val="24"/>
        </w:rPr>
        <w:t>七、其他优惠条件及特殊承诺(如有)</w:t>
      </w:r>
    </w:p>
    <w:p w14:paraId="0D67A4B1">
      <w:pPr>
        <w:spacing w:before="176" w:line="221" w:lineRule="auto"/>
        <w:ind w:left="2953"/>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仿宋" w:hAnsi="仿宋" w:eastAsia="仿宋" w:cs="仿宋"/>
          <w:spacing w:val="-7"/>
          <w:sz w:val="24"/>
          <w:szCs w:val="24"/>
        </w:rPr>
        <w:t>由投标人根据采购需求自行编制)</w:t>
      </w:r>
    </w:p>
    <w:p w14:paraId="077E0CFB">
      <w:pPr>
        <w:pStyle w:val="2"/>
        <w:spacing w:line="296" w:lineRule="auto"/>
      </w:pPr>
    </w:p>
    <w:p w14:paraId="18C615D6">
      <w:pPr>
        <w:pStyle w:val="2"/>
        <w:spacing w:line="297" w:lineRule="auto"/>
      </w:pPr>
    </w:p>
    <w:p w14:paraId="75A86B68">
      <w:pPr>
        <w:spacing w:before="78" w:line="373" w:lineRule="auto"/>
        <w:ind w:left="3386" w:right="2206" w:rightChars="0" w:hanging="75"/>
        <w:rPr>
          <w:rFonts w:ascii="仿宋" w:hAnsi="仿宋" w:eastAsia="仿宋" w:cs="仿宋"/>
          <w:sz w:val="24"/>
          <w:szCs w:val="24"/>
        </w:rPr>
      </w:pPr>
      <w:r>
        <w:rPr>
          <w:rFonts w:ascii="仿宋" w:hAnsi="仿宋" w:eastAsia="仿宋" w:cs="仿宋"/>
          <w:spacing w:val="-8"/>
          <w:sz w:val="24"/>
          <w:szCs w:val="24"/>
        </w:rPr>
        <w:t>投标人名称(电子签章)：</w:t>
      </w:r>
      <w:r>
        <w:rPr>
          <w:rFonts w:ascii="仿宋" w:hAnsi="仿宋" w:eastAsia="仿宋" w:cs="仿宋"/>
          <w:sz w:val="24"/>
          <w:szCs w:val="24"/>
        </w:rPr>
        <w:t xml:space="preserve"> </w:t>
      </w:r>
      <w:r>
        <w:rPr>
          <w:rFonts w:ascii="仿宋" w:hAnsi="仿宋" w:eastAsia="仿宋" w:cs="仿宋"/>
          <w:spacing w:val="-24"/>
          <w:sz w:val="24"/>
          <w:szCs w:val="24"/>
        </w:rPr>
        <w:t>日期：</w:t>
      </w:r>
      <w:r>
        <w:rPr>
          <w:rFonts w:ascii="仿宋" w:hAnsi="仿宋" w:eastAsia="仿宋" w:cs="仿宋"/>
          <w:spacing w:val="41"/>
          <w:sz w:val="24"/>
          <w:szCs w:val="24"/>
        </w:rPr>
        <w:t xml:space="preserve">  </w:t>
      </w:r>
      <w:r>
        <w:rPr>
          <w:rFonts w:ascii="仿宋" w:hAnsi="仿宋" w:eastAsia="仿宋" w:cs="仿宋"/>
          <w:spacing w:val="-24"/>
          <w:sz w:val="24"/>
          <w:szCs w:val="24"/>
        </w:rPr>
        <w:t>年  月</w:t>
      </w:r>
      <w:r>
        <w:rPr>
          <w:rFonts w:ascii="仿宋" w:hAnsi="仿宋" w:eastAsia="仿宋" w:cs="仿宋"/>
          <w:spacing w:val="1"/>
          <w:sz w:val="24"/>
          <w:szCs w:val="24"/>
        </w:rPr>
        <w:t xml:space="preserve">   </w:t>
      </w:r>
      <w:r>
        <w:rPr>
          <w:rFonts w:ascii="仿宋" w:hAnsi="仿宋" w:eastAsia="仿宋" w:cs="仿宋"/>
          <w:spacing w:val="-24"/>
          <w:sz w:val="24"/>
          <w:szCs w:val="24"/>
        </w:rPr>
        <w:t>日</w:t>
      </w:r>
    </w:p>
    <w:p w14:paraId="2A5AFE25">
      <w:pPr>
        <w:pStyle w:val="2"/>
        <w:spacing w:line="332" w:lineRule="auto"/>
      </w:pPr>
    </w:p>
    <w:p w14:paraId="367C26D9">
      <w:pPr>
        <w:spacing w:before="79" w:line="220" w:lineRule="auto"/>
        <w:ind w:left="4"/>
        <w:rPr>
          <w:rFonts w:ascii="宋体" w:hAnsi="宋体" w:eastAsia="宋体" w:cs="宋体"/>
          <w:sz w:val="24"/>
          <w:szCs w:val="24"/>
        </w:rPr>
      </w:pPr>
      <w:r>
        <w:rPr>
          <w:rFonts w:ascii="宋体" w:hAnsi="宋体" w:eastAsia="宋体" w:cs="宋体"/>
          <w:b/>
          <w:bCs/>
          <w:spacing w:val="-3"/>
          <w:sz w:val="24"/>
          <w:szCs w:val="24"/>
        </w:rPr>
        <w:t>八、认为需要的其他技术文件或说明(如有)</w:t>
      </w:r>
    </w:p>
    <w:p w14:paraId="74C7BB08">
      <w:pPr>
        <w:pStyle w:val="2"/>
        <w:spacing w:line="276" w:lineRule="auto"/>
      </w:pPr>
    </w:p>
    <w:p w14:paraId="4A8F9B4B">
      <w:pPr>
        <w:pStyle w:val="2"/>
        <w:spacing w:line="277" w:lineRule="auto"/>
      </w:pPr>
    </w:p>
    <w:p w14:paraId="3142EB7F">
      <w:pPr>
        <w:spacing w:before="79" w:line="221" w:lineRule="auto"/>
        <w:ind w:left="2953"/>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仿宋" w:hAnsi="仿宋" w:eastAsia="仿宋" w:cs="仿宋"/>
          <w:spacing w:val="-7"/>
          <w:sz w:val="24"/>
          <w:szCs w:val="24"/>
        </w:rPr>
        <w:t>由投标人根据采购需求自行编制)</w:t>
      </w:r>
    </w:p>
    <w:p w14:paraId="55869171">
      <w:pPr>
        <w:pStyle w:val="2"/>
        <w:spacing w:line="296" w:lineRule="auto"/>
      </w:pPr>
    </w:p>
    <w:p w14:paraId="5A7F5FC1">
      <w:pPr>
        <w:pStyle w:val="2"/>
        <w:spacing w:line="297" w:lineRule="auto"/>
      </w:pPr>
    </w:p>
    <w:p w14:paraId="414A1114">
      <w:pPr>
        <w:spacing w:before="78" w:line="373" w:lineRule="auto"/>
        <w:ind w:left="3515" w:right="2206" w:rightChars="0" w:hanging="204"/>
        <w:rPr>
          <w:rFonts w:ascii="仿宋" w:hAnsi="仿宋" w:eastAsia="仿宋" w:cs="仿宋"/>
          <w:sz w:val="24"/>
          <w:szCs w:val="24"/>
        </w:rPr>
      </w:pPr>
      <w:r>
        <w:rPr>
          <w:rFonts w:ascii="仿宋" w:hAnsi="仿宋" w:eastAsia="仿宋" w:cs="仿宋"/>
          <w:spacing w:val="-8"/>
          <w:sz w:val="24"/>
          <w:szCs w:val="24"/>
        </w:rPr>
        <w:t>投标人名称(电子签章)：</w:t>
      </w:r>
      <w:r>
        <w:rPr>
          <w:rFonts w:ascii="仿宋" w:hAnsi="仿宋" w:eastAsia="仿宋" w:cs="仿宋"/>
          <w:sz w:val="24"/>
          <w:szCs w:val="24"/>
        </w:rPr>
        <w:t xml:space="preserve"> </w:t>
      </w:r>
      <w:r>
        <w:rPr>
          <w:rFonts w:ascii="仿宋" w:hAnsi="仿宋" w:eastAsia="仿宋" w:cs="仿宋"/>
          <w:spacing w:val="-24"/>
          <w:sz w:val="24"/>
          <w:szCs w:val="24"/>
        </w:rPr>
        <w:t>日期：</w:t>
      </w:r>
      <w:r>
        <w:rPr>
          <w:rFonts w:ascii="仿宋" w:hAnsi="仿宋" w:eastAsia="仿宋" w:cs="仿宋"/>
          <w:spacing w:val="40"/>
          <w:sz w:val="24"/>
          <w:szCs w:val="24"/>
        </w:rPr>
        <w:t xml:space="preserve">  </w:t>
      </w:r>
      <w:r>
        <w:rPr>
          <w:rFonts w:ascii="仿宋" w:hAnsi="仿宋" w:eastAsia="仿宋" w:cs="仿宋"/>
          <w:spacing w:val="-24"/>
          <w:sz w:val="24"/>
          <w:szCs w:val="24"/>
        </w:rPr>
        <w:t>年  月</w:t>
      </w:r>
      <w:r>
        <w:rPr>
          <w:rFonts w:ascii="仿宋" w:hAnsi="仿宋" w:eastAsia="仿宋" w:cs="仿宋"/>
          <w:spacing w:val="1"/>
          <w:sz w:val="24"/>
          <w:szCs w:val="24"/>
        </w:rPr>
        <w:t xml:space="preserve">   </w:t>
      </w:r>
      <w:r>
        <w:rPr>
          <w:rFonts w:ascii="仿宋" w:hAnsi="仿宋" w:eastAsia="仿宋" w:cs="仿宋"/>
          <w:spacing w:val="-24"/>
          <w:sz w:val="24"/>
          <w:szCs w:val="24"/>
        </w:rPr>
        <w:t>日</w:t>
      </w:r>
    </w:p>
    <w:p w14:paraId="1912E233">
      <w:pPr>
        <w:spacing w:line="373" w:lineRule="auto"/>
        <w:rPr>
          <w:rFonts w:ascii="仿宋" w:hAnsi="仿宋" w:eastAsia="仿宋" w:cs="仿宋"/>
          <w:sz w:val="24"/>
          <w:szCs w:val="24"/>
        </w:rPr>
        <w:sectPr>
          <w:footerReference r:id="rId40" w:type="default"/>
          <w:pgSz w:w="11906" w:h="16839"/>
          <w:pgMar w:top="1440" w:right="1800" w:bottom="1440" w:left="1800" w:header="0" w:footer="966" w:gutter="0"/>
          <w:pgNumType w:fmt="decimal"/>
          <w:cols w:space="720" w:num="1"/>
        </w:sectPr>
      </w:pPr>
    </w:p>
    <w:p w14:paraId="11802E17">
      <w:pPr>
        <w:pStyle w:val="2"/>
        <w:spacing w:line="269" w:lineRule="auto"/>
      </w:pPr>
    </w:p>
    <w:p w14:paraId="2C147A7D">
      <w:pPr>
        <w:pStyle w:val="2"/>
        <w:spacing w:line="270" w:lineRule="auto"/>
      </w:pPr>
    </w:p>
    <w:p w14:paraId="25864ECD">
      <w:pPr>
        <w:pStyle w:val="2"/>
        <w:spacing w:line="270" w:lineRule="auto"/>
      </w:pPr>
    </w:p>
    <w:p w14:paraId="107A41FB">
      <w:pPr>
        <w:spacing w:before="91" w:line="617" w:lineRule="auto"/>
        <w:ind w:right="1786" w:rightChars="0" w:firstLine="2544" w:firstLineChars="800"/>
        <w:rPr>
          <w:rFonts w:ascii="宋体" w:hAnsi="宋体" w:eastAsia="宋体" w:cs="宋体"/>
          <w:spacing w:val="-1"/>
          <w:sz w:val="32"/>
          <w:szCs w:val="32"/>
        </w:rPr>
      </w:pPr>
      <w:r>
        <w:rPr>
          <w:rFonts w:ascii="宋体" w:hAnsi="宋体" w:eastAsia="宋体" w:cs="宋体"/>
          <w:spacing w:val="-1"/>
          <w:sz w:val="32"/>
          <w:szCs w:val="32"/>
        </w:rPr>
        <w:t>第五节 报价文件格式</w:t>
      </w:r>
    </w:p>
    <w:p w14:paraId="465F8828">
      <w:pPr>
        <w:pStyle w:val="2"/>
        <w:spacing w:line="250" w:lineRule="auto"/>
      </w:pPr>
    </w:p>
    <w:p w14:paraId="55C92DCE">
      <w:pPr>
        <w:pStyle w:val="2"/>
        <w:spacing w:line="250" w:lineRule="auto"/>
      </w:pPr>
    </w:p>
    <w:p w14:paraId="0F67F17B">
      <w:pPr>
        <w:pStyle w:val="2"/>
        <w:spacing w:line="250" w:lineRule="auto"/>
      </w:pPr>
    </w:p>
    <w:p w14:paraId="025E9F8D">
      <w:pPr>
        <w:spacing w:before="100" w:line="224" w:lineRule="auto"/>
        <w:ind w:left="3857"/>
        <w:rPr>
          <w:rFonts w:ascii="宋体" w:hAnsi="宋体" w:eastAsia="宋体" w:cs="宋体"/>
          <w:sz w:val="31"/>
          <w:szCs w:val="31"/>
        </w:rPr>
      </w:pPr>
      <w:r>
        <w:rPr>
          <w:rFonts w:ascii="宋体" w:hAnsi="宋体" w:eastAsia="宋体" w:cs="宋体"/>
          <w:spacing w:val="5"/>
          <w:sz w:val="31"/>
          <w:szCs w:val="31"/>
        </w:rPr>
        <w:t>报价文件目录</w:t>
      </w:r>
    </w:p>
    <w:p w14:paraId="5011E3CC">
      <w:pPr>
        <w:pStyle w:val="2"/>
        <w:spacing w:line="274" w:lineRule="auto"/>
      </w:pPr>
    </w:p>
    <w:p w14:paraId="6D38CEC3">
      <w:pPr>
        <w:pStyle w:val="2"/>
        <w:spacing w:line="274" w:lineRule="auto"/>
      </w:pPr>
    </w:p>
    <w:p w14:paraId="2E2BD0E8">
      <w:pPr>
        <w:spacing w:before="78" w:line="223" w:lineRule="auto"/>
        <w:ind w:left="22"/>
        <w:rPr>
          <w:rFonts w:ascii="仿宋" w:hAnsi="仿宋" w:eastAsia="仿宋" w:cs="仿宋"/>
          <w:sz w:val="24"/>
          <w:szCs w:val="24"/>
        </w:rPr>
      </w:pPr>
      <w:r>
        <w:rPr>
          <w:rFonts w:ascii="仿宋" w:hAnsi="仿宋" w:eastAsia="仿宋" w:cs="仿宋"/>
          <w:spacing w:val="5"/>
          <w:sz w:val="24"/>
          <w:szCs w:val="24"/>
        </w:rPr>
        <w:t>一、响应函………………………………………………………(页码)</w:t>
      </w:r>
    </w:p>
    <w:p w14:paraId="299EF89A">
      <w:pPr>
        <w:spacing w:before="133" w:line="222" w:lineRule="auto"/>
        <w:rPr>
          <w:rFonts w:ascii="仿宋" w:hAnsi="仿宋" w:eastAsia="仿宋" w:cs="仿宋"/>
          <w:sz w:val="24"/>
          <w:szCs w:val="24"/>
        </w:rPr>
      </w:pPr>
      <w:r>
        <w:rPr>
          <w:rFonts w:ascii="仿宋" w:hAnsi="仿宋" w:eastAsia="仿宋" w:cs="仿宋"/>
          <w:spacing w:val="6"/>
          <w:sz w:val="24"/>
          <w:szCs w:val="24"/>
        </w:rPr>
        <w:t>二、响应报价表………………………………</w:t>
      </w:r>
      <w:r>
        <w:rPr>
          <w:rFonts w:ascii="仿宋" w:hAnsi="仿宋" w:eastAsia="仿宋" w:cs="仿宋"/>
          <w:spacing w:val="5"/>
          <w:sz w:val="24"/>
          <w:szCs w:val="24"/>
        </w:rPr>
        <w:t>…………………(页码)</w:t>
      </w:r>
    </w:p>
    <w:p w14:paraId="7FC1F250">
      <w:pPr>
        <w:spacing w:line="222" w:lineRule="auto"/>
        <w:rPr>
          <w:rFonts w:ascii="仿宋" w:hAnsi="仿宋" w:eastAsia="仿宋" w:cs="仿宋"/>
          <w:sz w:val="24"/>
          <w:szCs w:val="24"/>
        </w:rPr>
        <w:sectPr>
          <w:footerReference r:id="rId41" w:type="default"/>
          <w:pgSz w:w="11906" w:h="16839"/>
          <w:pgMar w:top="1440" w:right="1800" w:bottom="1440" w:left="1800" w:header="0" w:footer="966" w:gutter="0"/>
          <w:pgNumType w:fmt="decimal"/>
          <w:cols w:space="720" w:num="1"/>
        </w:sectPr>
      </w:pPr>
    </w:p>
    <w:p w14:paraId="74D3A9ED">
      <w:pPr>
        <w:pStyle w:val="2"/>
        <w:spacing w:line="265" w:lineRule="auto"/>
      </w:pPr>
    </w:p>
    <w:p w14:paraId="2407CB7E">
      <w:pPr>
        <w:pStyle w:val="2"/>
        <w:spacing w:line="266" w:lineRule="auto"/>
      </w:pPr>
    </w:p>
    <w:p w14:paraId="79961850">
      <w:pPr>
        <w:pStyle w:val="2"/>
        <w:spacing w:line="266" w:lineRule="auto"/>
      </w:pPr>
    </w:p>
    <w:p w14:paraId="78AE4E81">
      <w:pPr>
        <w:spacing w:before="78" w:line="219" w:lineRule="auto"/>
        <w:ind w:left="3953"/>
        <w:rPr>
          <w:rFonts w:ascii="宋体" w:hAnsi="宋体" w:eastAsia="宋体" w:cs="宋体"/>
          <w:sz w:val="24"/>
          <w:szCs w:val="24"/>
        </w:rPr>
      </w:pPr>
      <w:r>
        <w:rPr>
          <w:rFonts w:ascii="宋体" w:hAnsi="宋体" w:eastAsia="宋体" w:cs="宋体"/>
          <w:b/>
          <w:bCs/>
          <w:spacing w:val="-7"/>
          <w:sz w:val="24"/>
          <w:szCs w:val="24"/>
        </w:rPr>
        <w:t>响应报价表</w:t>
      </w:r>
    </w:p>
    <w:p w14:paraId="7CDC6807">
      <w:pPr>
        <w:spacing w:before="66" w:line="243" w:lineRule="auto"/>
        <w:ind w:left="28" w:right="6626" w:rightChars="0"/>
        <w:rPr>
          <w:rFonts w:ascii="宋体" w:hAnsi="宋体" w:eastAsia="宋体" w:cs="宋体"/>
          <w:sz w:val="24"/>
          <w:szCs w:val="24"/>
        </w:rPr>
      </w:pPr>
      <w:r>
        <w:rPr>
          <w:rFonts w:ascii="宋体" w:hAnsi="宋体" w:eastAsia="宋体" w:cs="宋体"/>
          <w:spacing w:val="-17"/>
          <w:sz w:val="24"/>
          <w:szCs w:val="24"/>
        </w:rPr>
        <w:t>项</w:t>
      </w:r>
      <w:r>
        <w:rPr>
          <w:rFonts w:ascii="宋体" w:hAnsi="宋体" w:eastAsia="宋体" w:cs="宋体"/>
          <w:spacing w:val="-48"/>
          <w:sz w:val="24"/>
          <w:szCs w:val="24"/>
        </w:rPr>
        <w:t xml:space="preserve"> </w:t>
      </w:r>
      <w:r>
        <w:rPr>
          <w:rFonts w:ascii="宋体" w:hAnsi="宋体" w:eastAsia="宋体" w:cs="宋体"/>
          <w:spacing w:val="-17"/>
          <w:sz w:val="24"/>
          <w:szCs w:val="24"/>
        </w:rPr>
        <w:t>目名称：</w:t>
      </w:r>
      <w:r>
        <w:rPr>
          <w:rFonts w:ascii="宋体" w:hAnsi="宋体" w:eastAsia="宋体" w:cs="宋体"/>
          <w:sz w:val="24"/>
          <w:szCs w:val="24"/>
        </w:rPr>
        <w:t xml:space="preserve"> </w:t>
      </w:r>
    </w:p>
    <w:p w14:paraId="518B7191">
      <w:pPr>
        <w:spacing w:before="66" w:line="243" w:lineRule="auto"/>
        <w:ind w:left="28" w:right="6626" w:rightChars="0"/>
        <w:rPr>
          <w:rFonts w:ascii="宋体" w:hAnsi="宋体" w:eastAsia="宋体" w:cs="宋体"/>
          <w:sz w:val="24"/>
          <w:szCs w:val="24"/>
        </w:rPr>
      </w:pPr>
      <w:r>
        <w:rPr>
          <w:rFonts w:ascii="宋体" w:hAnsi="宋体" w:eastAsia="宋体" w:cs="宋体"/>
          <w:spacing w:val="-8"/>
          <w:sz w:val="24"/>
          <w:szCs w:val="24"/>
        </w:rPr>
        <w:t>项目编号：</w:t>
      </w:r>
    </w:p>
    <w:p w14:paraId="6139D2F0">
      <w:pPr>
        <w:spacing w:before="145" w:line="219" w:lineRule="auto"/>
        <w:ind w:left="24"/>
        <w:rPr>
          <w:rFonts w:ascii="宋体" w:hAnsi="宋体" w:eastAsia="宋体" w:cs="宋体"/>
          <w:sz w:val="24"/>
          <w:szCs w:val="24"/>
        </w:rPr>
      </w:pPr>
      <w:r>
        <w:rPr>
          <w:rFonts w:ascii="宋体" w:hAnsi="宋体" w:eastAsia="宋体" w:cs="宋体"/>
          <w:spacing w:val="3"/>
          <w:sz w:val="24"/>
          <w:szCs w:val="24"/>
        </w:rPr>
        <w:t>供应商名称：</w:t>
      </w:r>
    </w:p>
    <w:p w14:paraId="29CC3E92">
      <w:pPr>
        <w:spacing w:line="94" w:lineRule="exact"/>
      </w:pPr>
    </w:p>
    <w:tbl>
      <w:tblPr>
        <w:tblStyle w:val="8"/>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257"/>
        <w:gridCol w:w="1825"/>
        <w:gridCol w:w="1299"/>
        <w:gridCol w:w="1100"/>
        <w:gridCol w:w="1161"/>
        <w:gridCol w:w="1287"/>
        <w:gridCol w:w="1169"/>
      </w:tblGrid>
      <w:tr w14:paraId="3C4DF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729" w:type="dxa"/>
            <w:vAlign w:val="top"/>
          </w:tcPr>
          <w:p w14:paraId="5D439A60">
            <w:pPr>
              <w:spacing w:line="373" w:lineRule="auto"/>
              <w:rPr>
                <w:rFonts w:ascii="Arial"/>
                <w:sz w:val="21"/>
              </w:rPr>
            </w:pPr>
          </w:p>
          <w:p w14:paraId="55158936">
            <w:pPr>
              <w:pStyle w:val="9"/>
              <w:spacing w:before="65" w:line="230" w:lineRule="auto"/>
              <w:ind w:left="13"/>
              <w:rPr>
                <w:sz w:val="20"/>
                <w:szCs w:val="20"/>
              </w:rPr>
            </w:pPr>
            <w:r>
              <w:rPr>
                <w:sz w:val="20"/>
                <w:szCs w:val="20"/>
              </w:rPr>
              <w:t>序号</w:t>
            </w:r>
          </w:p>
        </w:tc>
        <w:tc>
          <w:tcPr>
            <w:tcW w:w="1257" w:type="dxa"/>
            <w:vAlign w:val="top"/>
          </w:tcPr>
          <w:p w14:paraId="063E9068">
            <w:pPr>
              <w:rPr>
                <w:rFonts w:ascii="Arial"/>
                <w:sz w:val="21"/>
              </w:rPr>
            </w:pPr>
          </w:p>
          <w:p w14:paraId="6905DEEE">
            <w:pPr>
              <w:rPr>
                <w:rFonts w:ascii="Arial"/>
                <w:sz w:val="21"/>
              </w:rPr>
            </w:pPr>
          </w:p>
          <w:p w14:paraId="74A9017F">
            <w:pPr>
              <w:pStyle w:val="9"/>
              <w:spacing w:before="65" w:line="228" w:lineRule="auto"/>
              <w:ind w:left="122"/>
              <w:rPr>
                <w:sz w:val="20"/>
                <w:szCs w:val="20"/>
              </w:rPr>
            </w:pPr>
            <w:r>
              <w:rPr>
                <w:spacing w:val="2"/>
                <w:sz w:val="20"/>
                <w:szCs w:val="20"/>
              </w:rPr>
              <w:t>货物名称</w:t>
            </w:r>
          </w:p>
        </w:tc>
        <w:tc>
          <w:tcPr>
            <w:tcW w:w="1825" w:type="dxa"/>
            <w:vAlign w:val="top"/>
          </w:tcPr>
          <w:p w14:paraId="09A2904D">
            <w:pPr>
              <w:rPr>
                <w:rFonts w:ascii="Arial"/>
                <w:sz w:val="21"/>
              </w:rPr>
            </w:pPr>
          </w:p>
          <w:p w14:paraId="6B08F6BB">
            <w:pPr>
              <w:rPr>
                <w:rFonts w:ascii="Arial"/>
                <w:sz w:val="21"/>
              </w:rPr>
            </w:pPr>
          </w:p>
          <w:p w14:paraId="6B102C33">
            <w:pPr>
              <w:pStyle w:val="9"/>
              <w:spacing w:before="65" w:line="228" w:lineRule="auto"/>
              <w:ind w:left="221"/>
              <w:rPr>
                <w:sz w:val="20"/>
                <w:szCs w:val="20"/>
              </w:rPr>
            </w:pPr>
            <w:r>
              <w:rPr>
                <w:spacing w:val="4"/>
                <w:sz w:val="20"/>
                <w:szCs w:val="20"/>
              </w:rPr>
              <w:t>货物规格型号</w:t>
            </w:r>
          </w:p>
        </w:tc>
        <w:tc>
          <w:tcPr>
            <w:tcW w:w="1299" w:type="dxa"/>
            <w:vAlign w:val="top"/>
          </w:tcPr>
          <w:p w14:paraId="3CC43586">
            <w:pPr>
              <w:spacing w:line="436" w:lineRule="auto"/>
              <w:rPr>
                <w:rFonts w:ascii="Arial"/>
                <w:sz w:val="21"/>
              </w:rPr>
            </w:pPr>
          </w:p>
          <w:p w14:paraId="24D407D4">
            <w:pPr>
              <w:pStyle w:val="9"/>
              <w:spacing w:before="65" w:line="228" w:lineRule="auto"/>
              <w:ind w:left="235"/>
              <w:rPr>
                <w:sz w:val="20"/>
                <w:szCs w:val="20"/>
              </w:rPr>
            </w:pPr>
            <w:r>
              <w:rPr>
                <w:sz w:val="20"/>
                <w:szCs w:val="20"/>
              </w:rPr>
              <w:t>品牌(如有)</w:t>
            </w:r>
          </w:p>
        </w:tc>
        <w:tc>
          <w:tcPr>
            <w:tcW w:w="1100" w:type="dxa"/>
            <w:vAlign w:val="top"/>
          </w:tcPr>
          <w:p w14:paraId="286B85DB">
            <w:pPr>
              <w:spacing w:line="436" w:lineRule="auto"/>
              <w:rPr>
                <w:rFonts w:ascii="Arial"/>
                <w:sz w:val="21"/>
              </w:rPr>
            </w:pPr>
          </w:p>
          <w:p w14:paraId="2DBD7888">
            <w:pPr>
              <w:pStyle w:val="9"/>
              <w:spacing w:before="65" w:line="228" w:lineRule="auto"/>
              <w:ind w:left="240"/>
              <w:rPr>
                <w:sz w:val="20"/>
                <w:szCs w:val="20"/>
              </w:rPr>
            </w:pPr>
            <w:r>
              <w:rPr>
                <w:sz w:val="20"/>
                <w:szCs w:val="20"/>
              </w:rPr>
              <w:t>数量</w:t>
            </w:r>
          </w:p>
        </w:tc>
        <w:tc>
          <w:tcPr>
            <w:tcW w:w="1161" w:type="dxa"/>
            <w:vAlign w:val="top"/>
          </w:tcPr>
          <w:p w14:paraId="526F2E3E">
            <w:pPr>
              <w:spacing w:line="409" w:lineRule="auto"/>
              <w:rPr>
                <w:rFonts w:ascii="Arial"/>
                <w:sz w:val="21"/>
              </w:rPr>
            </w:pPr>
          </w:p>
          <w:p w14:paraId="52928913">
            <w:pPr>
              <w:pStyle w:val="9"/>
              <w:spacing w:before="65" w:line="227" w:lineRule="auto"/>
              <w:ind w:left="127"/>
              <w:rPr>
                <w:sz w:val="20"/>
                <w:szCs w:val="20"/>
              </w:rPr>
            </w:pPr>
            <w:r>
              <w:rPr>
                <w:spacing w:val="1"/>
                <w:sz w:val="20"/>
                <w:szCs w:val="20"/>
              </w:rPr>
              <w:t>单价(元)</w:t>
            </w:r>
          </w:p>
        </w:tc>
        <w:tc>
          <w:tcPr>
            <w:tcW w:w="1287" w:type="dxa"/>
            <w:vAlign w:val="top"/>
          </w:tcPr>
          <w:p w14:paraId="3DF8EB39">
            <w:pPr>
              <w:spacing w:line="407" w:lineRule="auto"/>
              <w:rPr>
                <w:rFonts w:ascii="Arial"/>
                <w:sz w:val="21"/>
              </w:rPr>
            </w:pPr>
          </w:p>
          <w:p w14:paraId="0848399C">
            <w:pPr>
              <w:pStyle w:val="9"/>
              <w:spacing w:before="65" w:line="227" w:lineRule="auto"/>
              <w:ind w:left="128"/>
              <w:rPr>
                <w:sz w:val="20"/>
                <w:szCs w:val="20"/>
              </w:rPr>
            </w:pPr>
            <w:r>
              <w:rPr>
                <w:spacing w:val="5"/>
                <w:sz w:val="20"/>
                <w:szCs w:val="20"/>
              </w:rPr>
              <w:t>总价（元）</w:t>
            </w:r>
          </w:p>
        </w:tc>
        <w:tc>
          <w:tcPr>
            <w:tcW w:w="1169" w:type="dxa"/>
            <w:vAlign w:val="top"/>
          </w:tcPr>
          <w:p w14:paraId="7C8EAD69">
            <w:pPr>
              <w:spacing w:line="376" w:lineRule="auto"/>
              <w:rPr>
                <w:rFonts w:ascii="Arial"/>
                <w:sz w:val="21"/>
              </w:rPr>
            </w:pPr>
          </w:p>
          <w:p w14:paraId="0AF3E694">
            <w:pPr>
              <w:pStyle w:val="9"/>
              <w:spacing w:before="65" w:line="230" w:lineRule="auto"/>
              <w:ind w:left="135"/>
              <w:rPr>
                <w:sz w:val="20"/>
                <w:szCs w:val="20"/>
              </w:rPr>
            </w:pPr>
            <w:r>
              <w:rPr>
                <w:spacing w:val="-1"/>
                <w:sz w:val="20"/>
                <w:szCs w:val="20"/>
              </w:rPr>
              <w:t>备注</w:t>
            </w:r>
          </w:p>
        </w:tc>
      </w:tr>
      <w:tr w14:paraId="55B1D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29" w:type="dxa"/>
            <w:vAlign w:val="top"/>
          </w:tcPr>
          <w:p w14:paraId="05DFD0FC">
            <w:pPr>
              <w:pStyle w:val="9"/>
              <w:spacing w:before="236" w:line="189" w:lineRule="auto"/>
              <w:ind w:left="154"/>
              <w:rPr>
                <w:sz w:val="20"/>
                <w:szCs w:val="20"/>
              </w:rPr>
            </w:pPr>
            <w:r>
              <w:rPr>
                <w:sz w:val="20"/>
                <w:szCs w:val="20"/>
              </w:rPr>
              <w:t>1</w:t>
            </w:r>
          </w:p>
        </w:tc>
        <w:tc>
          <w:tcPr>
            <w:tcW w:w="1257" w:type="dxa"/>
            <w:vAlign w:val="top"/>
          </w:tcPr>
          <w:p w14:paraId="1A054761">
            <w:pPr>
              <w:rPr>
                <w:rFonts w:ascii="Arial"/>
                <w:sz w:val="21"/>
              </w:rPr>
            </w:pPr>
          </w:p>
        </w:tc>
        <w:tc>
          <w:tcPr>
            <w:tcW w:w="1825" w:type="dxa"/>
            <w:vAlign w:val="top"/>
          </w:tcPr>
          <w:p w14:paraId="6E2D0404">
            <w:pPr>
              <w:rPr>
                <w:rFonts w:ascii="Arial"/>
                <w:sz w:val="21"/>
              </w:rPr>
            </w:pPr>
          </w:p>
        </w:tc>
        <w:tc>
          <w:tcPr>
            <w:tcW w:w="1299" w:type="dxa"/>
            <w:vAlign w:val="top"/>
          </w:tcPr>
          <w:p w14:paraId="410297AB">
            <w:pPr>
              <w:rPr>
                <w:rFonts w:ascii="Arial"/>
                <w:sz w:val="21"/>
              </w:rPr>
            </w:pPr>
          </w:p>
        </w:tc>
        <w:tc>
          <w:tcPr>
            <w:tcW w:w="1100" w:type="dxa"/>
            <w:vAlign w:val="top"/>
          </w:tcPr>
          <w:p w14:paraId="6CE2536A">
            <w:pPr>
              <w:rPr>
                <w:rFonts w:ascii="Arial"/>
                <w:sz w:val="21"/>
              </w:rPr>
            </w:pPr>
          </w:p>
        </w:tc>
        <w:tc>
          <w:tcPr>
            <w:tcW w:w="1161" w:type="dxa"/>
            <w:vAlign w:val="top"/>
          </w:tcPr>
          <w:p w14:paraId="55D30E5F">
            <w:pPr>
              <w:rPr>
                <w:rFonts w:ascii="Arial"/>
                <w:sz w:val="21"/>
              </w:rPr>
            </w:pPr>
          </w:p>
        </w:tc>
        <w:tc>
          <w:tcPr>
            <w:tcW w:w="1287" w:type="dxa"/>
            <w:vAlign w:val="top"/>
          </w:tcPr>
          <w:p w14:paraId="422D64B0">
            <w:pPr>
              <w:rPr>
                <w:rFonts w:ascii="Arial"/>
                <w:sz w:val="21"/>
              </w:rPr>
            </w:pPr>
          </w:p>
        </w:tc>
        <w:tc>
          <w:tcPr>
            <w:tcW w:w="1169" w:type="dxa"/>
            <w:vAlign w:val="top"/>
          </w:tcPr>
          <w:p w14:paraId="23990CA7">
            <w:pPr>
              <w:rPr>
                <w:rFonts w:ascii="Arial"/>
                <w:sz w:val="21"/>
              </w:rPr>
            </w:pPr>
          </w:p>
        </w:tc>
      </w:tr>
      <w:tr w14:paraId="4B6B3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29" w:type="dxa"/>
            <w:vAlign w:val="top"/>
          </w:tcPr>
          <w:p w14:paraId="2EE43929">
            <w:pPr>
              <w:pStyle w:val="9"/>
              <w:spacing w:before="241" w:line="189" w:lineRule="auto"/>
              <w:ind w:left="129"/>
              <w:rPr>
                <w:sz w:val="20"/>
                <w:szCs w:val="20"/>
              </w:rPr>
            </w:pPr>
            <w:r>
              <w:rPr>
                <w:sz w:val="20"/>
                <w:szCs w:val="20"/>
              </w:rPr>
              <w:t>2</w:t>
            </w:r>
          </w:p>
        </w:tc>
        <w:tc>
          <w:tcPr>
            <w:tcW w:w="1257" w:type="dxa"/>
            <w:vAlign w:val="top"/>
          </w:tcPr>
          <w:p w14:paraId="338FCDAC">
            <w:pPr>
              <w:rPr>
                <w:rFonts w:ascii="Arial"/>
                <w:sz w:val="21"/>
              </w:rPr>
            </w:pPr>
          </w:p>
        </w:tc>
        <w:tc>
          <w:tcPr>
            <w:tcW w:w="1825" w:type="dxa"/>
            <w:vAlign w:val="top"/>
          </w:tcPr>
          <w:p w14:paraId="12EBE783">
            <w:pPr>
              <w:rPr>
                <w:rFonts w:ascii="Arial"/>
                <w:sz w:val="21"/>
              </w:rPr>
            </w:pPr>
          </w:p>
        </w:tc>
        <w:tc>
          <w:tcPr>
            <w:tcW w:w="1299" w:type="dxa"/>
            <w:vAlign w:val="top"/>
          </w:tcPr>
          <w:p w14:paraId="58C4A60E">
            <w:pPr>
              <w:rPr>
                <w:rFonts w:ascii="Arial"/>
                <w:sz w:val="21"/>
              </w:rPr>
            </w:pPr>
          </w:p>
        </w:tc>
        <w:tc>
          <w:tcPr>
            <w:tcW w:w="1100" w:type="dxa"/>
            <w:vAlign w:val="top"/>
          </w:tcPr>
          <w:p w14:paraId="5A6BFE4F">
            <w:pPr>
              <w:rPr>
                <w:rFonts w:ascii="Arial"/>
                <w:sz w:val="21"/>
              </w:rPr>
            </w:pPr>
          </w:p>
        </w:tc>
        <w:tc>
          <w:tcPr>
            <w:tcW w:w="1161" w:type="dxa"/>
            <w:vAlign w:val="top"/>
          </w:tcPr>
          <w:p w14:paraId="0D5F3665">
            <w:pPr>
              <w:rPr>
                <w:rFonts w:ascii="Arial"/>
                <w:sz w:val="21"/>
              </w:rPr>
            </w:pPr>
          </w:p>
        </w:tc>
        <w:tc>
          <w:tcPr>
            <w:tcW w:w="1287" w:type="dxa"/>
            <w:vAlign w:val="top"/>
          </w:tcPr>
          <w:p w14:paraId="2C92EE00">
            <w:pPr>
              <w:rPr>
                <w:rFonts w:ascii="Arial"/>
                <w:sz w:val="21"/>
              </w:rPr>
            </w:pPr>
          </w:p>
        </w:tc>
        <w:tc>
          <w:tcPr>
            <w:tcW w:w="1169" w:type="dxa"/>
            <w:vAlign w:val="top"/>
          </w:tcPr>
          <w:p w14:paraId="2F68D296">
            <w:pPr>
              <w:rPr>
                <w:rFonts w:ascii="Arial"/>
                <w:sz w:val="21"/>
              </w:rPr>
            </w:pPr>
          </w:p>
        </w:tc>
      </w:tr>
      <w:tr w14:paraId="22B3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29" w:type="dxa"/>
            <w:vAlign w:val="top"/>
          </w:tcPr>
          <w:p w14:paraId="3CB69044">
            <w:pPr>
              <w:pStyle w:val="9"/>
              <w:spacing w:before="253" w:line="73" w:lineRule="exact"/>
              <w:ind w:left="134"/>
              <w:rPr>
                <w:sz w:val="20"/>
                <w:szCs w:val="20"/>
              </w:rPr>
            </w:pPr>
            <w:r>
              <w:rPr>
                <w:spacing w:val="1"/>
                <w:position w:val="1"/>
                <w:sz w:val="20"/>
                <w:szCs w:val="20"/>
              </w:rPr>
              <w:t>...</w:t>
            </w:r>
          </w:p>
        </w:tc>
        <w:tc>
          <w:tcPr>
            <w:tcW w:w="1257" w:type="dxa"/>
            <w:vAlign w:val="top"/>
          </w:tcPr>
          <w:p w14:paraId="1BABAD72">
            <w:pPr>
              <w:rPr>
                <w:rFonts w:ascii="Arial"/>
                <w:sz w:val="21"/>
              </w:rPr>
            </w:pPr>
          </w:p>
        </w:tc>
        <w:tc>
          <w:tcPr>
            <w:tcW w:w="1825" w:type="dxa"/>
            <w:vAlign w:val="top"/>
          </w:tcPr>
          <w:p w14:paraId="689F8994">
            <w:pPr>
              <w:rPr>
                <w:rFonts w:ascii="Arial"/>
                <w:sz w:val="21"/>
              </w:rPr>
            </w:pPr>
          </w:p>
        </w:tc>
        <w:tc>
          <w:tcPr>
            <w:tcW w:w="1299" w:type="dxa"/>
            <w:vAlign w:val="top"/>
          </w:tcPr>
          <w:p w14:paraId="6CF0AEDA">
            <w:pPr>
              <w:rPr>
                <w:rFonts w:ascii="Arial"/>
                <w:sz w:val="21"/>
              </w:rPr>
            </w:pPr>
          </w:p>
        </w:tc>
        <w:tc>
          <w:tcPr>
            <w:tcW w:w="1100" w:type="dxa"/>
            <w:vAlign w:val="top"/>
          </w:tcPr>
          <w:p w14:paraId="0401B1CC">
            <w:pPr>
              <w:rPr>
                <w:rFonts w:ascii="Arial"/>
                <w:sz w:val="21"/>
              </w:rPr>
            </w:pPr>
          </w:p>
        </w:tc>
        <w:tc>
          <w:tcPr>
            <w:tcW w:w="1161" w:type="dxa"/>
            <w:vAlign w:val="top"/>
          </w:tcPr>
          <w:p w14:paraId="014CDBC7">
            <w:pPr>
              <w:rPr>
                <w:rFonts w:ascii="Arial"/>
                <w:sz w:val="21"/>
              </w:rPr>
            </w:pPr>
          </w:p>
        </w:tc>
        <w:tc>
          <w:tcPr>
            <w:tcW w:w="1287" w:type="dxa"/>
            <w:vAlign w:val="top"/>
          </w:tcPr>
          <w:p w14:paraId="0C1A0EF3">
            <w:pPr>
              <w:rPr>
                <w:rFonts w:ascii="Arial"/>
                <w:sz w:val="21"/>
              </w:rPr>
            </w:pPr>
          </w:p>
        </w:tc>
        <w:tc>
          <w:tcPr>
            <w:tcW w:w="1169" w:type="dxa"/>
            <w:vAlign w:val="top"/>
          </w:tcPr>
          <w:p w14:paraId="2674B5BB">
            <w:pPr>
              <w:rPr>
                <w:rFonts w:ascii="Arial"/>
                <w:sz w:val="21"/>
              </w:rPr>
            </w:pPr>
          </w:p>
        </w:tc>
      </w:tr>
      <w:tr w14:paraId="7B27C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827" w:type="dxa"/>
            <w:gridSpan w:val="8"/>
            <w:vAlign w:val="top"/>
          </w:tcPr>
          <w:p w14:paraId="6AA1CE92">
            <w:pPr>
              <w:pStyle w:val="9"/>
              <w:spacing w:before="114" w:line="227" w:lineRule="auto"/>
              <w:ind w:left="120"/>
              <w:rPr>
                <w:sz w:val="20"/>
                <w:szCs w:val="20"/>
              </w:rPr>
            </w:pPr>
            <w:r>
              <w:rPr>
                <w:spacing w:val="13"/>
                <w:sz w:val="20"/>
                <w:szCs w:val="20"/>
              </w:rPr>
              <w:t>报价合计</w:t>
            </w:r>
            <w:r>
              <w:rPr>
                <w:spacing w:val="-24"/>
                <w:sz w:val="20"/>
                <w:szCs w:val="20"/>
              </w:rPr>
              <w:t xml:space="preserve"> </w:t>
            </w:r>
            <w:r>
              <w:rPr>
                <w:spacing w:val="13"/>
                <w:sz w:val="20"/>
                <w:szCs w:val="20"/>
              </w:rPr>
              <w:t>(包含税</w:t>
            </w:r>
            <w:r>
              <w:rPr>
                <w:spacing w:val="-55"/>
                <w:sz w:val="20"/>
                <w:szCs w:val="20"/>
              </w:rPr>
              <w:t xml:space="preserve"> </w:t>
            </w:r>
            <w:r>
              <w:rPr>
                <w:spacing w:val="13"/>
                <w:sz w:val="20"/>
                <w:szCs w:val="20"/>
              </w:rPr>
              <w:t>费等所有</w:t>
            </w:r>
            <w:r>
              <w:rPr>
                <w:spacing w:val="-54"/>
                <w:sz w:val="20"/>
                <w:szCs w:val="20"/>
              </w:rPr>
              <w:t xml:space="preserve"> </w:t>
            </w:r>
            <w:r>
              <w:rPr>
                <w:spacing w:val="13"/>
                <w:sz w:val="20"/>
                <w:szCs w:val="20"/>
              </w:rPr>
              <w:t>费用)： (大写)人</w:t>
            </w:r>
            <w:r>
              <w:rPr>
                <w:spacing w:val="-45"/>
                <w:sz w:val="20"/>
                <w:szCs w:val="20"/>
              </w:rPr>
              <w:t xml:space="preserve"> </w:t>
            </w:r>
            <w:r>
              <w:rPr>
                <w:spacing w:val="13"/>
                <w:sz w:val="20"/>
                <w:szCs w:val="20"/>
              </w:rPr>
              <w:t>民</w:t>
            </w:r>
            <w:r>
              <w:rPr>
                <w:spacing w:val="-40"/>
                <w:sz w:val="20"/>
                <w:szCs w:val="20"/>
              </w:rPr>
              <w:t xml:space="preserve"> </w:t>
            </w:r>
            <w:r>
              <w:rPr>
                <w:spacing w:val="13"/>
                <w:sz w:val="20"/>
                <w:szCs w:val="20"/>
              </w:rPr>
              <w:t>币</w:t>
            </w:r>
            <w:r>
              <w:rPr>
                <w:spacing w:val="-74"/>
                <w:sz w:val="20"/>
                <w:szCs w:val="20"/>
              </w:rPr>
              <w:t xml:space="preserve"> </w:t>
            </w:r>
            <w:r>
              <w:rPr>
                <w:spacing w:val="5"/>
                <w:sz w:val="20"/>
                <w:szCs w:val="20"/>
                <w:u w:val="single" w:color="auto"/>
              </w:rPr>
              <w:t xml:space="preserve">     </w:t>
            </w:r>
            <w:r>
              <w:rPr>
                <w:spacing w:val="75"/>
                <w:sz w:val="20"/>
                <w:szCs w:val="20"/>
              </w:rPr>
              <w:t xml:space="preserve"> </w:t>
            </w:r>
            <w:r>
              <w:rPr>
                <w:spacing w:val="13"/>
                <w:sz w:val="20"/>
                <w:szCs w:val="20"/>
              </w:rPr>
              <w:t>(小写：   元)</w:t>
            </w:r>
          </w:p>
        </w:tc>
      </w:tr>
      <w:tr w14:paraId="5234F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827" w:type="dxa"/>
            <w:gridSpan w:val="8"/>
            <w:vAlign w:val="top"/>
          </w:tcPr>
          <w:p w14:paraId="1C738B26">
            <w:pPr>
              <w:pStyle w:val="9"/>
              <w:spacing w:before="117" w:line="228" w:lineRule="auto"/>
              <w:ind w:left="121"/>
              <w:rPr>
                <w:sz w:val="20"/>
                <w:szCs w:val="20"/>
              </w:rPr>
            </w:pPr>
            <w:r>
              <w:rPr>
                <w:spacing w:val="7"/>
                <w:sz w:val="20"/>
                <w:szCs w:val="20"/>
              </w:rPr>
              <w:t>优惠及其它（如有</w:t>
            </w:r>
            <w:r>
              <w:rPr>
                <w:sz w:val="20"/>
                <w:szCs w:val="20"/>
              </w:rPr>
              <w:t>）：</w:t>
            </w:r>
          </w:p>
        </w:tc>
      </w:tr>
    </w:tbl>
    <w:p w14:paraId="19F59BE6">
      <w:pPr>
        <w:spacing w:before="84" w:line="230" w:lineRule="auto"/>
        <w:ind w:left="522"/>
        <w:rPr>
          <w:rFonts w:ascii="仿宋" w:hAnsi="仿宋" w:eastAsia="仿宋" w:cs="仿宋"/>
          <w:sz w:val="24"/>
          <w:szCs w:val="24"/>
        </w:rPr>
      </w:pPr>
      <w:r>
        <w:rPr>
          <w:rFonts w:ascii="仿宋" w:hAnsi="仿宋" w:eastAsia="仿宋" w:cs="仿宋"/>
          <w:spacing w:val="-12"/>
          <w:sz w:val="24"/>
          <w:szCs w:val="24"/>
        </w:rPr>
        <w:t>注：</w:t>
      </w:r>
    </w:p>
    <w:p w14:paraId="0265D50B">
      <w:pPr>
        <w:spacing w:before="162" w:line="254" w:lineRule="auto"/>
        <w:ind w:left="30" w:right="-314" w:rightChars="0" w:firstLine="505"/>
        <w:rPr>
          <w:rFonts w:ascii="仿宋" w:hAnsi="仿宋" w:eastAsia="仿宋" w:cs="仿宋"/>
          <w:sz w:val="24"/>
          <w:szCs w:val="24"/>
        </w:rPr>
      </w:pPr>
      <w:r>
        <w:rPr>
          <w:rFonts w:ascii="仿宋" w:hAnsi="仿宋" w:eastAsia="仿宋" w:cs="仿宋"/>
          <w:spacing w:val="-12"/>
          <w:sz w:val="24"/>
          <w:szCs w:val="24"/>
        </w:rPr>
        <w:t>1、投标人需按本表格式填写，不得自行更改，必须加盖投标人有效电子公</w:t>
      </w:r>
      <w:r>
        <w:rPr>
          <w:rFonts w:ascii="仿宋" w:hAnsi="仿宋" w:eastAsia="仿宋" w:cs="仿宋"/>
          <w:spacing w:val="-13"/>
          <w:sz w:val="24"/>
          <w:szCs w:val="24"/>
        </w:rPr>
        <w:t>章，否则</w:t>
      </w:r>
      <w:r>
        <w:rPr>
          <w:rFonts w:ascii="仿宋" w:hAnsi="仿宋" w:eastAsia="仿宋" w:cs="仿宋"/>
          <w:sz w:val="24"/>
          <w:szCs w:val="24"/>
        </w:rPr>
        <w:t xml:space="preserve"> </w:t>
      </w:r>
      <w:r>
        <w:rPr>
          <w:rFonts w:ascii="仿宋" w:hAnsi="仿宋" w:eastAsia="仿宋" w:cs="仿宋"/>
          <w:spacing w:val="-9"/>
          <w:sz w:val="24"/>
          <w:szCs w:val="24"/>
        </w:rPr>
        <w:t>其投标作无效标处理。</w:t>
      </w:r>
    </w:p>
    <w:p w14:paraId="5FC31A6B">
      <w:pPr>
        <w:tabs>
          <w:tab w:val="left" w:pos="8620"/>
        </w:tabs>
        <w:spacing w:before="99" w:line="249" w:lineRule="auto"/>
        <w:ind w:left="38" w:right="-94" w:rightChars="0" w:firstLine="475"/>
        <w:rPr>
          <w:rFonts w:ascii="仿宋" w:hAnsi="仿宋" w:eastAsia="仿宋" w:cs="仿宋"/>
          <w:sz w:val="24"/>
          <w:szCs w:val="24"/>
        </w:rPr>
      </w:pPr>
      <w:r>
        <w:rPr>
          <w:rFonts w:ascii="仿宋" w:hAnsi="仿宋" w:eastAsia="仿宋" w:cs="仿宋"/>
          <w:spacing w:val="-16"/>
          <w:sz w:val="24"/>
          <w:szCs w:val="24"/>
        </w:rPr>
        <w:t>2、以上表格要求细分项目及报价，在“具体货物内容”一栏中，填写具体货物</w:t>
      </w:r>
      <w:r>
        <w:rPr>
          <w:rFonts w:hint="eastAsia" w:ascii="仿宋" w:hAnsi="仿宋" w:eastAsia="仿宋" w:cs="仿宋"/>
          <w:spacing w:val="-16"/>
          <w:sz w:val="24"/>
          <w:szCs w:val="24"/>
          <w:lang w:eastAsia="zh-CN"/>
        </w:rPr>
        <w:t>，</w:t>
      </w:r>
      <w:r>
        <w:rPr>
          <w:rFonts w:ascii="仿宋" w:hAnsi="仿宋" w:eastAsia="仿宋" w:cs="仿宋"/>
          <w:spacing w:val="-17"/>
          <w:sz w:val="24"/>
          <w:szCs w:val="24"/>
        </w:rPr>
        <w:t>否则</w:t>
      </w:r>
      <w:r>
        <w:rPr>
          <w:rFonts w:ascii="仿宋" w:hAnsi="仿宋" w:eastAsia="仿宋" w:cs="仿宋"/>
          <w:spacing w:val="-20"/>
          <w:sz w:val="24"/>
          <w:szCs w:val="24"/>
        </w:rPr>
        <w:t>其投标作无效标处理。</w:t>
      </w:r>
    </w:p>
    <w:p w14:paraId="3802E998">
      <w:pPr>
        <w:spacing w:before="79" w:line="248" w:lineRule="auto"/>
        <w:ind w:left="41" w:right="-314" w:rightChars="0" w:firstLine="477"/>
        <w:rPr>
          <w:rFonts w:ascii="仿宋" w:hAnsi="仿宋" w:eastAsia="仿宋" w:cs="仿宋"/>
          <w:sz w:val="24"/>
          <w:szCs w:val="24"/>
        </w:rPr>
      </w:pPr>
      <w:r>
        <w:rPr>
          <w:rFonts w:ascii="仿宋" w:hAnsi="仿宋" w:eastAsia="仿宋" w:cs="仿宋"/>
          <w:spacing w:val="-6"/>
          <w:sz w:val="24"/>
          <w:szCs w:val="24"/>
        </w:rPr>
        <w:t>3、特别提示：采购机构将对项目名称和项目编号，中标供应商名称、地址和中标</w:t>
      </w:r>
      <w:r>
        <w:rPr>
          <w:rFonts w:ascii="仿宋" w:hAnsi="仿宋" w:eastAsia="仿宋" w:cs="仿宋"/>
          <w:spacing w:val="-8"/>
          <w:sz w:val="24"/>
          <w:szCs w:val="24"/>
        </w:rPr>
        <w:t>金额，主要中标标的的名称、规格型号、数量、单价、货物要求等予以公</w:t>
      </w:r>
      <w:r>
        <w:rPr>
          <w:rFonts w:ascii="仿宋" w:hAnsi="仿宋" w:eastAsia="仿宋" w:cs="仿宋"/>
          <w:spacing w:val="-9"/>
          <w:sz w:val="24"/>
          <w:szCs w:val="24"/>
        </w:rPr>
        <w:t>示。</w:t>
      </w:r>
    </w:p>
    <w:p w14:paraId="69DC7F6E">
      <w:pPr>
        <w:spacing w:before="74" w:line="258" w:lineRule="auto"/>
        <w:ind w:left="25" w:right="-314" w:rightChars="0" w:firstLine="487"/>
        <w:rPr>
          <w:rFonts w:ascii="仿宋" w:hAnsi="仿宋" w:eastAsia="仿宋" w:cs="仿宋"/>
          <w:sz w:val="24"/>
          <w:szCs w:val="24"/>
        </w:rPr>
      </w:pPr>
      <w:r>
        <w:rPr>
          <w:rFonts w:ascii="仿宋" w:hAnsi="仿宋" w:eastAsia="仿宋" w:cs="仿宋"/>
          <w:spacing w:val="-4"/>
          <w:sz w:val="24"/>
          <w:szCs w:val="24"/>
        </w:rPr>
        <w:t>4、符合招标文件中列明的可享受中小企业扶持政策的投标人</w:t>
      </w:r>
      <w:r>
        <w:rPr>
          <w:rFonts w:ascii="仿宋" w:hAnsi="仿宋" w:eastAsia="仿宋" w:cs="仿宋"/>
          <w:spacing w:val="-5"/>
          <w:sz w:val="24"/>
          <w:szCs w:val="24"/>
        </w:rPr>
        <w:t>，请填写中小企业声</w:t>
      </w:r>
      <w:r>
        <w:rPr>
          <w:rFonts w:ascii="仿宋" w:hAnsi="仿宋" w:eastAsia="仿宋" w:cs="仿宋"/>
          <w:spacing w:val="-11"/>
          <w:sz w:val="24"/>
          <w:szCs w:val="24"/>
        </w:rPr>
        <w:t>明函。</w:t>
      </w:r>
      <w:r>
        <w:rPr>
          <w:rFonts w:ascii="仿宋" w:hAnsi="仿宋" w:eastAsia="仿宋" w:cs="仿宋"/>
          <w:spacing w:val="39"/>
          <w:sz w:val="24"/>
          <w:szCs w:val="24"/>
        </w:rPr>
        <w:t xml:space="preserve"> </w:t>
      </w:r>
      <w:r>
        <w:rPr>
          <w:rFonts w:ascii="仿宋" w:hAnsi="仿宋" w:eastAsia="仿宋" w:cs="仿宋"/>
          <w:spacing w:val="-11"/>
          <w:sz w:val="24"/>
          <w:szCs w:val="24"/>
        </w:rPr>
        <w:t>注：投标人提供的中小企业声明函内容不实的，属于提供虚假材料谋取中标、成</w:t>
      </w:r>
      <w:r>
        <w:rPr>
          <w:rFonts w:ascii="仿宋" w:hAnsi="仿宋" w:eastAsia="仿宋" w:cs="仿宋"/>
          <w:spacing w:val="-2"/>
          <w:sz w:val="24"/>
          <w:szCs w:val="24"/>
        </w:rPr>
        <w:t>交，依照《中华人民共和国政府采购法》等国家有关规定追究相应责任。</w:t>
      </w:r>
    </w:p>
    <w:p w14:paraId="4C626844">
      <w:pPr>
        <w:pStyle w:val="2"/>
        <w:spacing w:line="293" w:lineRule="auto"/>
      </w:pPr>
    </w:p>
    <w:p w14:paraId="2F44EA1E">
      <w:pPr>
        <w:tabs>
          <w:tab w:val="left" w:pos="6090"/>
        </w:tabs>
        <w:spacing w:before="79" w:line="498" w:lineRule="auto"/>
        <w:ind w:left="5265" w:right="526" w:rightChars="0" w:hanging="192"/>
        <w:rPr>
          <w:rFonts w:ascii="仿宋" w:hAnsi="仿宋" w:eastAsia="仿宋" w:cs="仿宋"/>
          <w:sz w:val="24"/>
          <w:szCs w:val="24"/>
        </w:rPr>
      </w:pPr>
      <w:r>
        <w:rPr>
          <w:rFonts w:ascii="仿宋" w:hAnsi="仿宋" w:eastAsia="仿宋" w:cs="仿宋"/>
          <w:spacing w:val="-8"/>
          <w:sz w:val="24"/>
          <w:szCs w:val="24"/>
        </w:rPr>
        <w:t>投标人名称(电子签章)：</w:t>
      </w:r>
      <w:r>
        <w:rPr>
          <w:rFonts w:ascii="仿宋" w:hAnsi="仿宋" w:eastAsia="仿宋" w:cs="仿宋"/>
          <w:sz w:val="24"/>
          <w:szCs w:val="24"/>
        </w:rPr>
        <w:t xml:space="preserve"> </w:t>
      </w:r>
      <w:r>
        <w:rPr>
          <w:rFonts w:ascii="仿宋" w:hAnsi="仿宋" w:eastAsia="仿宋" w:cs="仿宋"/>
          <w:spacing w:val="-24"/>
          <w:sz w:val="24"/>
          <w:szCs w:val="24"/>
        </w:rPr>
        <w:t>日期：</w:t>
      </w:r>
      <w:r>
        <w:rPr>
          <w:rFonts w:ascii="仿宋" w:hAnsi="仿宋" w:eastAsia="仿宋" w:cs="仿宋"/>
          <w:spacing w:val="41"/>
          <w:sz w:val="24"/>
          <w:szCs w:val="24"/>
        </w:rPr>
        <w:t xml:space="preserve">  </w:t>
      </w:r>
      <w:r>
        <w:rPr>
          <w:rFonts w:ascii="仿宋" w:hAnsi="仿宋" w:eastAsia="仿宋" w:cs="仿宋"/>
          <w:spacing w:val="-24"/>
          <w:sz w:val="24"/>
          <w:szCs w:val="24"/>
        </w:rPr>
        <w:t>年  月</w:t>
      </w:r>
      <w:r>
        <w:rPr>
          <w:rFonts w:ascii="仿宋" w:hAnsi="仿宋" w:eastAsia="仿宋" w:cs="仿宋"/>
          <w:spacing w:val="1"/>
          <w:sz w:val="24"/>
          <w:szCs w:val="24"/>
        </w:rPr>
        <w:t xml:space="preserve">   </w:t>
      </w:r>
      <w:r>
        <w:rPr>
          <w:rFonts w:ascii="仿宋" w:hAnsi="仿宋" w:eastAsia="仿宋" w:cs="仿宋"/>
          <w:spacing w:val="-24"/>
          <w:sz w:val="24"/>
          <w:szCs w:val="24"/>
        </w:rPr>
        <w:t>日</w:t>
      </w:r>
    </w:p>
    <w:p w14:paraId="544E370A">
      <w:pPr>
        <w:spacing w:line="498" w:lineRule="auto"/>
        <w:rPr>
          <w:rFonts w:ascii="仿宋" w:hAnsi="仿宋" w:eastAsia="仿宋" w:cs="仿宋"/>
          <w:sz w:val="24"/>
          <w:szCs w:val="24"/>
        </w:rPr>
        <w:sectPr>
          <w:footerReference r:id="rId42" w:type="default"/>
          <w:pgSz w:w="11906" w:h="16839"/>
          <w:pgMar w:top="1440" w:right="1800" w:bottom="1440" w:left="1800" w:header="0" w:footer="966" w:gutter="0"/>
          <w:pgNumType w:fmt="decimal"/>
          <w:cols w:space="720" w:num="1"/>
        </w:sectPr>
      </w:pPr>
    </w:p>
    <w:p w14:paraId="7DE8C15A">
      <w:pPr>
        <w:pStyle w:val="2"/>
        <w:spacing w:line="255" w:lineRule="auto"/>
      </w:pPr>
    </w:p>
    <w:p w14:paraId="675B90F7">
      <w:pPr>
        <w:pStyle w:val="2"/>
        <w:spacing w:line="255" w:lineRule="auto"/>
      </w:pPr>
    </w:p>
    <w:p w14:paraId="75B8AFCC">
      <w:pPr>
        <w:pStyle w:val="2"/>
        <w:spacing w:line="256" w:lineRule="auto"/>
      </w:pPr>
    </w:p>
    <w:p w14:paraId="008D935B">
      <w:pPr>
        <w:spacing w:before="78" w:line="219" w:lineRule="auto"/>
        <w:ind w:left="3693"/>
        <w:rPr>
          <w:rFonts w:ascii="宋体" w:hAnsi="宋体" w:eastAsia="宋体" w:cs="宋体"/>
          <w:sz w:val="24"/>
          <w:szCs w:val="24"/>
        </w:rPr>
      </w:pPr>
      <w:r>
        <w:rPr>
          <w:rFonts w:ascii="宋体" w:hAnsi="宋体" w:eastAsia="宋体" w:cs="宋体"/>
          <w:b/>
          <w:bCs/>
          <w:spacing w:val="-4"/>
          <w:sz w:val="24"/>
          <w:szCs w:val="24"/>
        </w:rPr>
        <w:t>廉政承诺书格式</w:t>
      </w:r>
    </w:p>
    <w:p w14:paraId="35F7EAA2">
      <w:pPr>
        <w:spacing w:before="182" w:line="220" w:lineRule="auto"/>
        <w:ind w:left="2"/>
        <w:rPr>
          <w:rFonts w:ascii="宋体" w:hAnsi="宋体" w:eastAsia="宋体" w:cs="宋体"/>
          <w:sz w:val="24"/>
          <w:szCs w:val="24"/>
        </w:rPr>
      </w:pPr>
      <w:r>
        <w:rPr>
          <w:rFonts w:ascii="宋体" w:hAnsi="宋体" w:eastAsia="宋体" w:cs="宋体"/>
          <w:spacing w:val="-2"/>
          <w:sz w:val="24"/>
          <w:szCs w:val="24"/>
        </w:rPr>
        <w:t>我公司承诺：</w:t>
      </w:r>
    </w:p>
    <w:p w14:paraId="58335BBE">
      <w:pPr>
        <w:spacing w:before="182" w:line="219" w:lineRule="auto"/>
        <w:rPr>
          <w:rFonts w:ascii="宋体" w:hAnsi="宋体" w:eastAsia="宋体" w:cs="宋体"/>
          <w:sz w:val="24"/>
          <w:szCs w:val="24"/>
        </w:rPr>
      </w:pPr>
      <w:r>
        <w:rPr>
          <w:rFonts w:ascii="宋体" w:hAnsi="宋体" w:eastAsia="宋体" w:cs="宋体"/>
          <w:spacing w:val="-1"/>
          <w:sz w:val="24"/>
          <w:szCs w:val="24"/>
        </w:rPr>
        <w:t>在本次谈判活动中，我公司保证做到：</w:t>
      </w:r>
    </w:p>
    <w:p w14:paraId="3A6EC3BB">
      <w:pPr>
        <w:spacing w:before="183" w:line="219" w:lineRule="auto"/>
        <w:ind w:left="4"/>
        <w:rPr>
          <w:rFonts w:ascii="宋体" w:hAnsi="宋体" w:eastAsia="宋体" w:cs="宋体"/>
          <w:sz w:val="24"/>
          <w:szCs w:val="24"/>
        </w:rPr>
      </w:pPr>
      <w:r>
        <w:rPr>
          <w:rFonts w:ascii="宋体" w:hAnsi="宋体" w:eastAsia="宋体" w:cs="宋体"/>
          <w:spacing w:val="-1"/>
          <w:sz w:val="24"/>
          <w:szCs w:val="24"/>
        </w:rPr>
        <w:t>一、公平竞争参加本次招标活动。</w:t>
      </w:r>
    </w:p>
    <w:p w14:paraId="48FB3A93">
      <w:pPr>
        <w:spacing w:before="183" w:line="313" w:lineRule="auto"/>
        <w:ind w:left="1" w:firstLine="2"/>
        <w:rPr>
          <w:rFonts w:ascii="宋体" w:hAnsi="宋体" w:eastAsia="宋体" w:cs="宋体"/>
          <w:sz w:val="24"/>
          <w:szCs w:val="24"/>
        </w:rPr>
      </w:pPr>
      <w:r>
        <w:rPr>
          <w:rFonts w:ascii="宋体" w:hAnsi="宋体" w:eastAsia="宋体" w:cs="宋体"/>
          <w:spacing w:val="-2"/>
          <w:sz w:val="24"/>
          <w:szCs w:val="24"/>
        </w:rPr>
        <w:t>二、杜绝任何形式的贿赂行为。不向国家工作人员、政府采购代理机构工作人员、评审专家及其亲属提供礼品礼金、有价证券、购物券、回扣、佣金、咨询费、劳务费、赞助</w:t>
      </w:r>
      <w:r>
        <w:rPr>
          <w:rFonts w:ascii="宋体" w:hAnsi="宋体" w:eastAsia="宋体" w:cs="宋体"/>
          <w:sz w:val="24"/>
          <w:szCs w:val="24"/>
        </w:rPr>
        <w:t>费、宣传费、宴请；不为其报销各种消费凭证，不</w:t>
      </w:r>
      <w:r>
        <w:rPr>
          <w:rFonts w:ascii="宋体" w:hAnsi="宋体" w:eastAsia="宋体" w:cs="宋体"/>
          <w:spacing w:val="-1"/>
          <w:sz w:val="24"/>
          <w:szCs w:val="24"/>
        </w:rPr>
        <w:t>支付其旅游、娱乐等费用。</w:t>
      </w:r>
    </w:p>
    <w:p w14:paraId="69FAF8FD">
      <w:pPr>
        <w:spacing w:before="184" w:line="290" w:lineRule="auto"/>
        <w:rPr>
          <w:rFonts w:ascii="宋体" w:hAnsi="宋体" w:eastAsia="宋体" w:cs="宋体"/>
          <w:sz w:val="24"/>
          <w:szCs w:val="24"/>
        </w:rPr>
      </w:pPr>
      <w:r>
        <w:rPr>
          <w:rFonts w:ascii="宋体" w:hAnsi="宋体" w:eastAsia="宋体" w:cs="宋体"/>
          <w:spacing w:val="-2"/>
          <w:sz w:val="24"/>
          <w:szCs w:val="24"/>
        </w:rPr>
        <w:t>三、若出现上述行为，我公司及参与谈判的工作人员愿意接受按照国家法律法规等有关</w:t>
      </w:r>
      <w:r>
        <w:rPr>
          <w:rFonts w:ascii="宋体" w:hAnsi="宋体" w:eastAsia="宋体" w:cs="宋体"/>
          <w:spacing w:val="17"/>
          <w:sz w:val="24"/>
          <w:szCs w:val="24"/>
        </w:rPr>
        <w:t xml:space="preserve"> </w:t>
      </w:r>
      <w:r>
        <w:rPr>
          <w:rFonts w:ascii="宋体" w:hAnsi="宋体" w:eastAsia="宋体" w:cs="宋体"/>
          <w:spacing w:val="-2"/>
          <w:sz w:val="24"/>
          <w:szCs w:val="24"/>
        </w:rPr>
        <w:t>规定给予的处罚。</w:t>
      </w:r>
    </w:p>
    <w:p w14:paraId="0F9E323B">
      <w:pPr>
        <w:spacing w:before="182"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2024CE3E">
      <w:pPr>
        <w:spacing w:before="181" w:line="347" w:lineRule="auto"/>
        <w:ind w:right="5786" w:rightChars="0" w:firstLine="1"/>
        <w:rPr>
          <w:rFonts w:ascii="宋体" w:hAnsi="宋体" w:eastAsia="宋体" w:cs="宋体"/>
          <w:spacing w:val="-28"/>
          <w:sz w:val="24"/>
          <w:szCs w:val="24"/>
        </w:rPr>
      </w:pPr>
      <w:r>
        <w:rPr>
          <w:rFonts w:ascii="宋体" w:hAnsi="宋体" w:eastAsia="宋体" w:cs="宋体"/>
          <w:spacing w:val="-2"/>
          <w:sz w:val="24"/>
          <w:szCs w:val="24"/>
        </w:rPr>
        <w:t>法定代表人（签字</w:t>
      </w:r>
      <w:r>
        <w:rPr>
          <w:rFonts w:ascii="宋体" w:hAnsi="宋体" w:eastAsia="宋体" w:cs="宋体"/>
          <w:spacing w:val="-28"/>
          <w:sz w:val="24"/>
          <w:szCs w:val="24"/>
        </w:rPr>
        <w:t>）：</w:t>
      </w:r>
    </w:p>
    <w:p w14:paraId="7904C52B">
      <w:pPr>
        <w:spacing w:before="181" w:line="347" w:lineRule="auto"/>
        <w:ind w:right="5986" w:rightChars="0" w:firstLine="1"/>
        <w:rPr>
          <w:rFonts w:ascii="宋体" w:hAnsi="宋体" w:eastAsia="宋体" w:cs="宋体"/>
          <w:sz w:val="24"/>
          <w:szCs w:val="24"/>
        </w:rPr>
      </w:pPr>
      <w:r>
        <w:rPr>
          <w:rFonts w:ascii="宋体" w:hAnsi="宋体" w:eastAsia="宋体" w:cs="宋体"/>
          <w:spacing w:val="-2"/>
          <w:sz w:val="24"/>
          <w:szCs w:val="24"/>
        </w:rPr>
        <w:t>授权代表（签字</w:t>
      </w:r>
      <w:r>
        <w:rPr>
          <w:rFonts w:ascii="宋体" w:hAnsi="宋体" w:eastAsia="宋体" w:cs="宋体"/>
          <w:spacing w:val="2"/>
          <w:sz w:val="24"/>
          <w:szCs w:val="24"/>
        </w:rPr>
        <w:t>）：</w:t>
      </w:r>
    </w:p>
    <w:p w14:paraId="4DC27A64">
      <w:pPr>
        <w:spacing w:before="35" w:line="220" w:lineRule="auto"/>
        <w:ind w:left="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59DEAEE1">
      <w:pPr>
        <w:spacing w:line="220" w:lineRule="auto"/>
        <w:rPr>
          <w:rFonts w:ascii="宋体" w:hAnsi="宋体" w:eastAsia="宋体" w:cs="宋体"/>
          <w:sz w:val="24"/>
          <w:szCs w:val="24"/>
        </w:rPr>
        <w:sectPr>
          <w:footerReference r:id="rId43" w:type="default"/>
          <w:pgSz w:w="11906" w:h="16839"/>
          <w:pgMar w:top="1440" w:right="1800" w:bottom="1440" w:left="1800" w:header="0" w:footer="966" w:gutter="0"/>
          <w:pgNumType w:fmt="decimal"/>
          <w:cols w:space="720" w:num="1"/>
        </w:sectPr>
      </w:pPr>
    </w:p>
    <w:p w14:paraId="50881262">
      <w:pPr>
        <w:pStyle w:val="2"/>
        <w:spacing w:line="265" w:lineRule="auto"/>
      </w:pPr>
    </w:p>
    <w:p w14:paraId="64C72D45">
      <w:pPr>
        <w:pStyle w:val="2"/>
        <w:spacing w:line="266" w:lineRule="auto"/>
      </w:pPr>
    </w:p>
    <w:p w14:paraId="6C8069A8">
      <w:pPr>
        <w:pStyle w:val="2"/>
        <w:spacing w:line="266" w:lineRule="auto"/>
      </w:pPr>
    </w:p>
    <w:p w14:paraId="56AF0813">
      <w:pPr>
        <w:spacing w:before="78" w:line="220" w:lineRule="auto"/>
        <w:ind w:left="2969"/>
        <w:rPr>
          <w:rFonts w:ascii="宋体" w:hAnsi="宋体" w:eastAsia="宋体" w:cs="宋体"/>
          <w:sz w:val="24"/>
          <w:szCs w:val="24"/>
        </w:rPr>
      </w:pPr>
      <w:r>
        <w:rPr>
          <w:rFonts w:ascii="宋体" w:hAnsi="宋体" w:eastAsia="宋体" w:cs="宋体"/>
          <w:b/>
          <w:bCs/>
          <w:spacing w:val="-3"/>
          <w:sz w:val="24"/>
          <w:szCs w:val="24"/>
        </w:rPr>
        <w:t>节能、环境标志产品优惠明细表</w:t>
      </w:r>
    </w:p>
    <w:p w14:paraId="194BD71C">
      <w:pPr>
        <w:spacing w:before="152" w:line="221" w:lineRule="auto"/>
        <w:ind w:left="3614"/>
        <w:rPr>
          <w:rFonts w:ascii="宋体" w:hAnsi="宋体" w:eastAsia="宋体" w:cs="宋体"/>
          <w:sz w:val="24"/>
          <w:szCs w:val="24"/>
        </w:rPr>
      </w:pPr>
      <w:r>
        <w:rPr>
          <w:rFonts w:ascii="宋体" w:hAnsi="宋体" w:eastAsia="宋体" w:cs="宋体"/>
          <w:b/>
          <w:bCs/>
          <w:spacing w:val="-7"/>
          <w:sz w:val="24"/>
          <w:szCs w:val="24"/>
        </w:rPr>
        <w:t>(若有，请如实填写)</w:t>
      </w:r>
    </w:p>
    <w:p w14:paraId="4C342D12">
      <w:pPr>
        <w:spacing w:before="154" w:line="219" w:lineRule="auto"/>
        <w:ind w:left="132"/>
        <w:rPr>
          <w:rFonts w:ascii="宋体" w:hAnsi="宋体" w:eastAsia="宋体" w:cs="宋体"/>
          <w:sz w:val="24"/>
          <w:szCs w:val="24"/>
        </w:rPr>
      </w:pPr>
      <w:r>
        <w:rPr>
          <w:rFonts w:ascii="宋体" w:hAnsi="宋体" w:eastAsia="宋体" w:cs="宋体"/>
          <w:sz w:val="24"/>
          <w:szCs w:val="24"/>
        </w:rPr>
        <w:t xml:space="preserve">（1）节能产品明细清单        </w:t>
      </w:r>
      <w:r>
        <w:rPr>
          <w:rFonts w:ascii="宋体" w:hAnsi="宋体" w:eastAsia="宋体" w:cs="宋体"/>
          <w:spacing w:val="-1"/>
          <w:sz w:val="24"/>
          <w:szCs w:val="24"/>
        </w:rPr>
        <w:t xml:space="preserve">    报价货币种类</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金额单位：元</w:t>
      </w:r>
    </w:p>
    <w:p w14:paraId="4FCBF565">
      <w:pPr>
        <w:spacing w:line="89" w:lineRule="auto"/>
        <w:rPr>
          <w:rFonts w:ascii="Arial"/>
          <w:sz w:val="2"/>
        </w:rPr>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518"/>
        <w:gridCol w:w="1627"/>
        <w:gridCol w:w="1073"/>
        <w:gridCol w:w="1682"/>
        <w:gridCol w:w="2003"/>
        <w:gridCol w:w="715"/>
        <w:gridCol w:w="619"/>
        <w:gridCol w:w="757"/>
      </w:tblGrid>
      <w:tr w14:paraId="7F65B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864" w:type="dxa"/>
            <w:vAlign w:val="top"/>
          </w:tcPr>
          <w:p w14:paraId="6954E066">
            <w:pPr>
              <w:spacing w:line="291" w:lineRule="auto"/>
              <w:rPr>
                <w:rFonts w:ascii="Arial"/>
                <w:sz w:val="21"/>
              </w:rPr>
            </w:pPr>
          </w:p>
          <w:p w14:paraId="6B4F1D75">
            <w:pPr>
              <w:pStyle w:val="9"/>
              <w:spacing w:before="78" w:line="325" w:lineRule="auto"/>
              <w:ind w:left="324" w:right="188" w:hanging="123"/>
            </w:pPr>
            <w:r>
              <w:rPr>
                <w:spacing w:val="-6"/>
              </w:rPr>
              <w:t>制造</w:t>
            </w:r>
            <w:r>
              <w:t xml:space="preserve"> 商</w:t>
            </w:r>
          </w:p>
        </w:tc>
        <w:tc>
          <w:tcPr>
            <w:tcW w:w="518" w:type="dxa"/>
            <w:textDirection w:val="tbRlV"/>
            <w:vAlign w:val="top"/>
          </w:tcPr>
          <w:p w14:paraId="28B2F047">
            <w:pPr>
              <w:pStyle w:val="9"/>
              <w:spacing w:before="137" w:line="207" w:lineRule="auto"/>
              <w:ind w:left="371"/>
            </w:pPr>
            <w:r>
              <w:t>品</w:t>
            </w:r>
            <w:r>
              <w:rPr>
                <w:spacing w:val="78"/>
              </w:rPr>
              <w:t xml:space="preserve"> </w:t>
            </w:r>
            <w:r>
              <w:t>牌</w:t>
            </w:r>
          </w:p>
        </w:tc>
        <w:tc>
          <w:tcPr>
            <w:tcW w:w="1627" w:type="dxa"/>
            <w:vAlign w:val="top"/>
          </w:tcPr>
          <w:p w14:paraId="200D1CD8">
            <w:pPr>
              <w:spacing w:line="293" w:lineRule="auto"/>
              <w:rPr>
                <w:rFonts w:ascii="Arial"/>
                <w:sz w:val="21"/>
              </w:rPr>
            </w:pPr>
          </w:p>
          <w:p w14:paraId="341B32D8">
            <w:pPr>
              <w:pStyle w:val="9"/>
              <w:spacing w:before="78" w:line="324" w:lineRule="auto"/>
              <w:ind w:left="459" w:right="106" w:hanging="345"/>
            </w:pPr>
            <w:r>
              <w:rPr>
                <w:spacing w:val="-7"/>
              </w:rPr>
              <w:t>产品名称、规</w:t>
            </w:r>
            <w:r>
              <w:rPr>
                <w:spacing w:val="2"/>
              </w:rPr>
              <w:t xml:space="preserve"> </w:t>
            </w:r>
            <w:r>
              <w:rPr>
                <w:spacing w:val="-4"/>
              </w:rPr>
              <w:t>格型号</w:t>
            </w:r>
          </w:p>
        </w:tc>
        <w:tc>
          <w:tcPr>
            <w:tcW w:w="1073" w:type="dxa"/>
            <w:vAlign w:val="top"/>
          </w:tcPr>
          <w:p w14:paraId="52E786E8">
            <w:pPr>
              <w:pStyle w:val="9"/>
              <w:spacing w:before="151" w:line="299" w:lineRule="auto"/>
              <w:ind w:left="183" w:right="173"/>
              <w:jc w:val="both"/>
            </w:pPr>
            <w:r>
              <w:rPr>
                <w:spacing w:val="-4"/>
              </w:rPr>
              <w:t>节字标</w:t>
            </w:r>
            <w:r>
              <w:rPr>
                <w:spacing w:val="1"/>
              </w:rPr>
              <w:t xml:space="preserve"> </w:t>
            </w:r>
            <w:r>
              <w:rPr>
                <w:spacing w:val="-4"/>
              </w:rPr>
              <w:t>志认证</w:t>
            </w:r>
            <w:r>
              <w:rPr>
                <w:spacing w:val="1"/>
              </w:rPr>
              <w:t xml:space="preserve"> </w:t>
            </w:r>
            <w:r>
              <w:rPr>
                <w:spacing w:val="-4"/>
              </w:rPr>
              <w:t>证书号</w:t>
            </w:r>
          </w:p>
        </w:tc>
        <w:tc>
          <w:tcPr>
            <w:tcW w:w="1682" w:type="dxa"/>
            <w:vAlign w:val="top"/>
          </w:tcPr>
          <w:p w14:paraId="3327C260">
            <w:pPr>
              <w:pStyle w:val="9"/>
              <w:spacing w:before="151" w:line="220" w:lineRule="auto"/>
              <w:ind w:left="128"/>
            </w:pPr>
            <w:r>
              <w:rPr>
                <w:spacing w:val="-2"/>
              </w:rPr>
              <w:t>节能产品认证</w:t>
            </w:r>
          </w:p>
          <w:p w14:paraId="79BE32F4">
            <w:pPr>
              <w:pStyle w:val="9"/>
              <w:spacing w:before="155" w:line="219" w:lineRule="auto"/>
              <w:ind w:left="128"/>
            </w:pPr>
            <w:r>
              <w:rPr>
                <w:spacing w:val="-2"/>
              </w:rPr>
              <w:t>证书有效截止</w:t>
            </w:r>
          </w:p>
          <w:p w14:paraId="29ACE24E">
            <w:pPr>
              <w:pStyle w:val="9"/>
              <w:spacing w:before="154" w:line="220" w:lineRule="auto"/>
              <w:ind w:left="649"/>
            </w:pPr>
            <w:r>
              <w:rPr>
                <w:spacing w:val="-26"/>
              </w:rPr>
              <w:t>日期</w:t>
            </w:r>
          </w:p>
        </w:tc>
        <w:tc>
          <w:tcPr>
            <w:tcW w:w="2003" w:type="dxa"/>
            <w:vAlign w:val="top"/>
          </w:tcPr>
          <w:p w14:paraId="61A912FD">
            <w:pPr>
              <w:pStyle w:val="9"/>
              <w:spacing w:before="151" w:line="220" w:lineRule="auto"/>
              <w:ind w:left="169"/>
            </w:pPr>
            <w:r>
              <w:rPr>
                <w:spacing w:val="-2"/>
              </w:rPr>
              <w:t>产品所在节能产</w:t>
            </w:r>
          </w:p>
          <w:p w14:paraId="27E269C7">
            <w:pPr>
              <w:pStyle w:val="9"/>
              <w:spacing w:before="155" w:line="219" w:lineRule="auto"/>
              <w:ind w:left="189"/>
            </w:pPr>
            <w:r>
              <w:rPr>
                <w:spacing w:val="-5"/>
              </w:rPr>
              <w:t>品政府采购清单</w:t>
            </w:r>
          </w:p>
          <w:p w14:paraId="23182AB1">
            <w:pPr>
              <w:pStyle w:val="9"/>
              <w:spacing w:before="154" w:line="220" w:lineRule="auto"/>
              <w:ind w:left="775"/>
            </w:pPr>
            <w:r>
              <w:rPr>
                <w:spacing w:val="-8"/>
              </w:rPr>
              <w:t>页码</w:t>
            </w:r>
          </w:p>
        </w:tc>
        <w:tc>
          <w:tcPr>
            <w:tcW w:w="715" w:type="dxa"/>
            <w:vAlign w:val="top"/>
          </w:tcPr>
          <w:p w14:paraId="7B82CF15">
            <w:pPr>
              <w:spacing w:line="255" w:lineRule="auto"/>
              <w:rPr>
                <w:rFonts w:ascii="Arial"/>
                <w:sz w:val="21"/>
              </w:rPr>
            </w:pPr>
          </w:p>
          <w:p w14:paraId="503E4812">
            <w:pPr>
              <w:spacing w:line="256" w:lineRule="auto"/>
              <w:rPr>
                <w:rFonts w:ascii="Arial"/>
                <w:sz w:val="21"/>
              </w:rPr>
            </w:pPr>
          </w:p>
          <w:p w14:paraId="2E67E75D">
            <w:pPr>
              <w:pStyle w:val="9"/>
              <w:spacing w:before="78" w:line="221" w:lineRule="auto"/>
              <w:ind w:left="127"/>
            </w:pPr>
            <w:r>
              <w:rPr>
                <w:spacing w:val="-6"/>
              </w:rPr>
              <w:t>单位</w:t>
            </w:r>
          </w:p>
        </w:tc>
        <w:tc>
          <w:tcPr>
            <w:tcW w:w="619" w:type="dxa"/>
            <w:textDirection w:val="tbRlV"/>
            <w:vAlign w:val="top"/>
          </w:tcPr>
          <w:p w14:paraId="47F0A6FE">
            <w:pPr>
              <w:pStyle w:val="9"/>
              <w:spacing w:before="185" w:line="208" w:lineRule="auto"/>
              <w:ind w:left="371"/>
            </w:pPr>
            <w:r>
              <w:t>数</w:t>
            </w:r>
            <w:r>
              <w:rPr>
                <w:spacing w:val="78"/>
              </w:rPr>
              <w:t xml:space="preserve"> </w:t>
            </w:r>
            <w:r>
              <w:t>量</w:t>
            </w:r>
          </w:p>
        </w:tc>
        <w:tc>
          <w:tcPr>
            <w:tcW w:w="757" w:type="dxa"/>
            <w:vAlign w:val="top"/>
          </w:tcPr>
          <w:p w14:paraId="5252D0A0">
            <w:pPr>
              <w:spacing w:line="255" w:lineRule="auto"/>
              <w:rPr>
                <w:rFonts w:ascii="Arial"/>
                <w:sz w:val="21"/>
              </w:rPr>
            </w:pPr>
          </w:p>
          <w:p w14:paraId="0AEDE6E6">
            <w:pPr>
              <w:spacing w:line="256" w:lineRule="auto"/>
              <w:rPr>
                <w:rFonts w:ascii="Arial"/>
                <w:sz w:val="21"/>
              </w:rPr>
            </w:pPr>
          </w:p>
          <w:p w14:paraId="5F1D412A">
            <w:pPr>
              <w:pStyle w:val="9"/>
              <w:spacing w:before="78" w:line="219" w:lineRule="auto"/>
              <w:ind w:left="146"/>
            </w:pPr>
            <w:r>
              <w:rPr>
                <w:spacing w:val="-6"/>
              </w:rPr>
              <w:t>单价</w:t>
            </w:r>
          </w:p>
        </w:tc>
      </w:tr>
      <w:tr w14:paraId="26164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294EF20C">
            <w:pPr>
              <w:rPr>
                <w:rFonts w:ascii="Arial"/>
                <w:sz w:val="21"/>
              </w:rPr>
            </w:pPr>
          </w:p>
        </w:tc>
        <w:tc>
          <w:tcPr>
            <w:tcW w:w="518" w:type="dxa"/>
            <w:vAlign w:val="top"/>
          </w:tcPr>
          <w:p w14:paraId="49F23BFE">
            <w:pPr>
              <w:rPr>
                <w:rFonts w:ascii="Arial"/>
                <w:sz w:val="21"/>
              </w:rPr>
            </w:pPr>
          </w:p>
        </w:tc>
        <w:tc>
          <w:tcPr>
            <w:tcW w:w="1627" w:type="dxa"/>
            <w:vAlign w:val="top"/>
          </w:tcPr>
          <w:p w14:paraId="1F8C656B">
            <w:pPr>
              <w:rPr>
                <w:rFonts w:ascii="Arial"/>
                <w:sz w:val="21"/>
              </w:rPr>
            </w:pPr>
          </w:p>
        </w:tc>
        <w:tc>
          <w:tcPr>
            <w:tcW w:w="1073" w:type="dxa"/>
            <w:vAlign w:val="top"/>
          </w:tcPr>
          <w:p w14:paraId="6A3E40A0">
            <w:pPr>
              <w:rPr>
                <w:rFonts w:ascii="Arial"/>
                <w:sz w:val="21"/>
              </w:rPr>
            </w:pPr>
          </w:p>
        </w:tc>
        <w:tc>
          <w:tcPr>
            <w:tcW w:w="1682" w:type="dxa"/>
            <w:vAlign w:val="top"/>
          </w:tcPr>
          <w:p w14:paraId="5EBD0C6C">
            <w:pPr>
              <w:rPr>
                <w:rFonts w:ascii="Arial"/>
                <w:sz w:val="21"/>
              </w:rPr>
            </w:pPr>
          </w:p>
        </w:tc>
        <w:tc>
          <w:tcPr>
            <w:tcW w:w="2003" w:type="dxa"/>
            <w:vAlign w:val="top"/>
          </w:tcPr>
          <w:p w14:paraId="62050D23">
            <w:pPr>
              <w:rPr>
                <w:rFonts w:ascii="Arial"/>
                <w:sz w:val="21"/>
              </w:rPr>
            </w:pPr>
          </w:p>
        </w:tc>
        <w:tc>
          <w:tcPr>
            <w:tcW w:w="715" w:type="dxa"/>
            <w:vAlign w:val="top"/>
          </w:tcPr>
          <w:p w14:paraId="4E5493B6">
            <w:pPr>
              <w:rPr>
                <w:rFonts w:ascii="Arial"/>
                <w:sz w:val="21"/>
              </w:rPr>
            </w:pPr>
          </w:p>
        </w:tc>
        <w:tc>
          <w:tcPr>
            <w:tcW w:w="619" w:type="dxa"/>
            <w:vAlign w:val="top"/>
          </w:tcPr>
          <w:p w14:paraId="45584541">
            <w:pPr>
              <w:rPr>
                <w:rFonts w:ascii="Arial"/>
                <w:sz w:val="21"/>
              </w:rPr>
            </w:pPr>
          </w:p>
        </w:tc>
        <w:tc>
          <w:tcPr>
            <w:tcW w:w="757" w:type="dxa"/>
            <w:vAlign w:val="top"/>
          </w:tcPr>
          <w:p w14:paraId="6469C3E2">
            <w:pPr>
              <w:rPr>
                <w:rFonts w:ascii="Arial"/>
                <w:sz w:val="21"/>
              </w:rPr>
            </w:pPr>
          </w:p>
        </w:tc>
      </w:tr>
      <w:tr w14:paraId="6BA31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17A1CE59">
            <w:pPr>
              <w:rPr>
                <w:rFonts w:ascii="Arial"/>
                <w:sz w:val="21"/>
              </w:rPr>
            </w:pPr>
          </w:p>
        </w:tc>
        <w:tc>
          <w:tcPr>
            <w:tcW w:w="518" w:type="dxa"/>
            <w:vAlign w:val="top"/>
          </w:tcPr>
          <w:p w14:paraId="7E7DFDBC">
            <w:pPr>
              <w:rPr>
                <w:rFonts w:ascii="Arial"/>
                <w:sz w:val="21"/>
              </w:rPr>
            </w:pPr>
          </w:p>
        </w:tc>
        <w:tc>
          <w:tcPr>
            <w:tcW w:w="1627" w:type="dxa"/>
            <w:vAlign w:val="top"/>
          </w:tcPr>
          <w:p w14:paraId="4EA31CED">
            <w:pPr>
              <w:rPr>
                <w:rFonts w:ascii="Arial"/>
                <w:sz w:val="21"/>
              </w:rPr>
            </w:pPr>
          </w:p>
        </w:tc>
        <w:tc>
          <w:tcPr>
            <w:tcW w:w="1073" w:type="dxa"/>
            <w:vAlign w:val="top"/>
          </w:tcPr>
          <w:p w14:paraId="6155AA41">
            <w:pPr>
              <w:rPr>
                <w:rFonts w:ascii="Arial"/>
                <w:sz w:val="21"/>
              </w:rPr>
            </w:pPr>
          </w:p>
        </w:tc>
        <w:tc>
          <w:tcPr>
            <w:tcW w:w="1682" w:type="dxa"/>
            <w:vAlign w:val="top"/>
          </w:tcPr>
          <w:p w14:paraId="3977FFD5">
            <w:pPr>
              <w:rPr>
                <w:rFonts w:ascii="Arial"/>
                <w:sz w:val="21"/>
              </w:rPr>
            </w:pPr>
          </w:p>
        </w:tc>
        <w:tc>
          <w:tcPr>
            <w:tcW w:w="2003" w:type="dxa"/>
            <w:vAlign w:val="top"/>
          </w:tcPr>
          <w:p w14:paraId="02F420D5">
            <w:pPr>
              <w:rPr>
                <w:rFonts w:ascii="Arial"/>
                <w:sz w:val="21"/>
              </w:rPr>
            </w:pPr>
          </w:p>
        </w:tc>
        <w:tc>
          <w:tcPr>
            <w:tcW w:w="715" w:type="dxa"/>
            <w:vAlign w:val="top"/>
          </w:tcPr>
          <w:p w14:paraId="07C38027">
            <w:pPr>
              <w:rPr>
                <w:rFonts w:ascii="Arial"/>
                <w:sz w:val="21"/>
              </w:rPr>
            </w:pPr>
          </w:p>
        </w:tc>
        <w:tc>
          <w:tcPr>
            <w:tcW w:w="619" w:type="dxa"/>
            <w:vAlign w:val="top"/>
          </w:tcPr>
          <w:p w14:paraId="0F5A2D62">
            <w:pPr>
              <w:rPr>
                <w:rFonts w:ascii="Arial"/>
                <w:sz w:val="21"/>
              </w:rPr>
            </w:pPr>
          </w:p>
        </w:tc>
        <w:tc>
          <w:tcPr>
            <w:tcW w:w="757" w:type="dxa"/>
            <w:vAlign w:val="top"/>
          </w:tcPr>
          <w:p w14:paraId="0412C7F0">
            <w:pPr>
              <w:rPr>
                <w:rFonts w:ascii="Arial"/>
                <w:sz w:val="21"/>
              </w:rPr>
            </w:pPr>
          </w:p>
        </w:tc>
      </w:tr>
      <w:tr w14:paraId="44B4B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64" w:type="dxa"/>
            <w:gridSpan w:val="5"/>
            <w:vAlign w:val="top"/>
          </w:tcPr>
          <w:p w14:paraId="2DB1E6C4">
            <w:pPr>
              <w:pStyle w:val="9"/>
              <w:spacing w:before="214" w:line="220" w:lineRule="auto"/>
              <w:ind w:left="117"/>
            </w:pPr>
            <w:r>
              <w:rPr>
                <w:spacing w:val="-3"/>
              </w:rPr>
              <w:t>合计金额</w:t>
            </w:r>
          </w:p>
        </w:tc>
        <w:tc>
          <w:tcPr>
            <w:tcW w:w="4094" w:type="dxa"/>
            <w:gridSpan w:val="4"/>
            <w:vAlign w:val="top"/>
          </w:tcPr>
          <w:p w14:paraId="6F0B888F">
            <w:pPr>
              <w:rPr>
                <w:rFonts w:ascii="Arial"/>
                <w:sz w:val="21"/>
              </w:rPr>
            </w:pPr>
          </w:p>
        </w:tc>
      </w:tr>
      <w:tr w14:paraId="0436A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64" w:type="dxa"/>
            <w:gridSpan w:val="5"/>
            <w:vAlign w:val="top"/>
          </w:tcPr>
          <w:p w14:paraId="7A1CD4ED">
            <w:pPr>
              <w:rPr>
                <w:rFonts w:ascii="Arial"/>
                <w:sz w:val="21"/>
              </w:rPr>
            </w:pPr>
          </w:p>
        </w:tc>
        <w:tc>
          <w:tcPr>
            <w:tcW w:w="4094" w:type="dxa"/>
            <w:gridSpan w:val="4"/>
            <w:vAlign w:val="top"/>
          </w:tcPr>
          <w:p w14:paraId="24AF09F4">
            <w:pPr>
              <w:rPr>
                <w:rFonts w:ascii="Arial"/>
                <w:sz w:val="21"/>
              </w:rPr>
            </w:pPr>
          </w:p>
        </w:tc>
      </w:tr>
    </w:tbl>
    <w:p w14:paraId="0A00658F">
      <w:pPr>
        <w:pStyle w:val="2"/>
        <w:spacing w:line="252" w:lineRule="auto"/>
      </w:pPr>
    </w:p>
    <w:p w14:paraId="74017D91">
      <w:pPr>
        <w:pStyle w:val="2"/>
        <w:spacing w:line="252" w:lineRule="auto"/>
      </w:pPr>
    </w:p>
    <w:p w14:paraId="1895A967">
      <w:pPr>
        <w:spacing w:before="78" w:line="219" w:lineRule="auto"/>
        <w:ind w:left="132"/>
        <w:rPr>
          <w:rFonts w:ascii="宋体" w:hAnsi="宋体" w:eastAsia="宋体" w:cs="宋体"/>
          <w:sz w:val="24"/>
          <w:szCs w:val="24"/>
        </w:rPr>
      </w:pPr>
      <w:r>
        <w:rPr>
          <w:rFonts w:ascii="宋体" w:hAnsi="宋体" w:eastAsia="宋体" w:cs="宋体"/>
          <w:sz w:val="24"/>
          <w:szCs w:val="24"/>
        </w:rPr>
        <w:t xml:space="preserve">（2）环保产品明细清单          </w:t>
      </w:r>
      <w:r>
        <w:rPr>
          <w:rFonts w:ascii="宋体" w:hAnsi="宋体" w:eastAsia="宋体" w:cs="宋体"/>
          <w:spacing w:val="-1"/>
          <w:sz w:val="24"/>
          <w:szCs w:val="24"/>
        </w:rPr>
        <w:t xml:space="preserve">    报价货币种类</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金额单位：元</w:t>
      </w:r>
    </w:p>
    <w:p w14:paraId="4ACCB00F">
      <w:pPr>
        <w:spacing w:line="105" w:lineRule="auto"/>
        <w:rPr>
          <w:rFonts w:ascii="Arial"/>
          <w:sz w:val="2"/>
        </w:rPr>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855"/>
        <w:gridCol w:w="1158"/>
        <w:gridCol w:w="1495"/>
        <w:gridCol w:w="1497"/>
        <w:gridCol w:w="1887"/>
        <w:gridCol w:w="605"/>
        <w:gridCol w:w="678"/>
        <w:gridCol w:w="824"/>
      </w:tblGrid>
      <w:tr w14:paraId="2FE37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59" w:type="dxa"/>
            <w:vAlign w:val="top"/>
          </w:tcPr>
          <w:p w14:paraId="12E4C8F1">
            <w:pPr>
              <w:spacing w:line="292" w:lineRule="auto"/>
              <w:rPr>
                <w:rFonts w:ascii="Arial"/>
                <w:sz w:val="21"/>
              </w:rPr>
            </w:pPr>
          </w:p>
          <w:p w14:paraId="08E96E07">
            <w:pPr>
              <w:pStyle w:val="9"/>
              <w:spacing w:before="78" w:line="325" w:lineRule="auto"/>
              <w:ind w:left="319" w:right="188" w:hanging="123"/>
            </w:pPr>
            <w:r>
              <w:rPr>
                <w:spacing w:val="-6"/>
              </w:rPr>
              <w:t>制造</w:t>
            </w:r>
            <w:r>
              <w:t xml:space="preserve"> 商</w:t>
            </w:r>
          </w:p>
        </w:tc>
        <w:tc>
          <w:tcPr>
            <w:tcW w:w="855" w:type="dxa"/>
            <w:vAlign w:val="top"/>
          </w:tcPr>
          <w:p w14:paraId="6E29C0F7">
            <w:pPr>
              <w:spacing w:line="254" w:lineRule="auto"/>
              <w:rPr>
                <w:rFonts w:ascii="Arial"/>
                <w:sz w:val="21"/>
              </w:rPr>
            </w:pPr>
          </w:p>
          <w:p w14:paraId="03FAC9FE">
            <w:pPr>
              <w:spacing w:line="255" w:lineRule="auto"/>
              <w:rPr>
                <w:rFonts w:ascii="Arial"/>
                <w:sz w:val="21"/>
              </w:rPr>
            </w:pPr>
          </w:p>
          <w:p w14:paraId="248171FC">
            <w:pPr>
              <w:pStyle w:val="9"/>
              <w:spacing w:before="78" w:line="220" w:lineRule="auto"/>
              <w:ind w:left="212"/>
            </w:pPr>
            <w:r>
              <w:rPr>
                <w:spacing w:val="-15"/>
              </w:rPr>
              <w:t>品牌</w:t>
            </w:r>
          </w:p>
        </w:tc>
        <w:tc>
          <w:tcPr>
            <w:tcW w:w="1158" w:type="dxa"/>
            <w:vAlign w:val="top"/>
          </w:tcPr>
          <w:p w14:paraId="329E556F">
            <w:pPr>
              <w:pStyle w:val="9"/>
              <w:spacing w:before="151" w:line="220" w:lineRule="auto"/>
              <w:ind w:left="223"/>
            </w:pPr>
            <w:r>
              <w:rPr>
                <w:spacing w:val="-4"/>
              </w:rPr>
              <w:t>产品名</w:t>
            </w:r>
          </w:p>
          <w:p w14:paraId="38C84A1F">
            <w:pPr>
              <w:pStyle w:val="9"/>
              <w:spacing w:before="153" w:line="220" w:lineRule="auto"/>
              <w:ind w:left="112"/>
            </w:pPr>
            <w:r>
              <w:rPr>
                <w:spacing w:val="-7"/>
              </w:rPr>
              <w:t>称、规格</w:t>
            </w:r>
          </w:p>
          <w:p w14:paraId="060D2679">
            <w:pPr>
              <w:pStyle w:val="9"/>
              <w:spacing w:before="155" w:line="219" w:lineRule="auto"/>
              <w:ind w:left="351"/>
            </w:pPr>
            <w:r>
              <w:rPr>
                <w:spacing w:val="-9"/>
              </w:rPr>
              <w:t>型号</w:t>
            </w:r>
          </w:p>
        </w:tc>
        <w:tc>
          <w:tcPr>
            <w:tcW w:w="1495" w:type="dxa"/>
            <w:vAlign w:val="top"/>
          </w:tcPr>
          <w:p w14:paraId="1CEA225B">
            <w:pPr>
              <w:pStyle w:val="9"/>
              <w:spacing w:before="151" w:line="221" w:lineRule="auto"/>
              <w:ind w:left="175"/>
            </w:pPr>
            <w:r>
              <w:rPr>
                <w:spacing w:val="-7"/>
              </w:rPr>
              <w:t>中国环境标</w:t>
            </w:r>
          </w:p>
          <w:p w14:paraId="52322E09">
            <w:pPr>
              <w:pStyle w:val="9"/>
              <w:spacing w:before="152" w:line="219" w:lineRule="auto"/>
              <w:ind w:left="156"/>
            </w:pPr>
            <w:r>
              <w:rPr>
                <w:spacing w:val="-3"/>
              </w:rPr>
              <w:t>志认证证书</w:t>
            </w:r>
          </w:p>
          <w:p w14:paraId="166A9C87">
            <w:pPr>
              <w:pStyle w:val="9"/>
              <w:spacing w:before="156" w:line="219" w:lineRule="auto"/>
              <w:ind w:left="514"/>
            </w:pPr>
            <w:r>
              <w:rPr>
                <w:spacing w:val="-6"/>
              </w:rPr>
              <w:t>编号</w:t>
            </w:r>
          </w:p>
        </w:tc>
        <w:tc>
          <w:tcPr>
            <w:tcW w:w="1497" w:type="dxa"/>
            <w:vAlign w:val="top"/>
          </w:tcPr>
          <w:p w14:paraId="6502A426">
            <w:pPr>
              <w:spacing w:line="292" w:lineRule="auto"/>
              <w:rPr>
                <w:rFonts w:ascii="Arial"/>
                <w:sz w:val="21"/>
              </w:rPr>
            </w:pPr>
          </w:p>
          <w:p w14:paraId="266C6746">
            <w:pPr>
              <w:pStyle w:val="9"/>
              <w:spacing w:before="78" w:line="325" w:lineRule="auto"/>
              <w:ind w:left="160" w:right="145" w:hanging="5"/>
            </w:pPr>
            <w:r>
              <w:rPr>
                <w:spacing w:val="-2"/>
              </w:rPr>
              <w:t>认证证书有</w:t>
            </w:r>
            <w:r>
              <w:t xml:space="preserve"> </w:t>
            </w:r>
            <w:r>
              <w:rPr>
                <w:spacing w:val="-4"/>
              </w:rPr>
              <w:t>效截止日期</w:t>
            </w:r>
          </w:p>
        </w:tc>
        <w:tc>
          <w:tcPr>
            <w:tcW w:w="1887" w:type="dxa"/>
            <w:vAlign w:val="top"/>
          </w:tcPr>
          <w:p w14:paraId="1E1A00E8">
            <w:pPr>
              <w:pStyle w:val="9"/>
              <w:spacing w:before="150" w:line="299" w:lineRule="auto"/>
              <w:ind w:left="232" w:right="218"/>
              <w:jc w:val="both"/>
            </w:pPr>
            <w:r>
              <w:rPr>
                <w:spacing w:val="-2"/>
              </w:rPr>
              <w:t>产品所在环境</w:t>
            </w:r>
            <w:r>
              <w:rPr>
                <w:spacing w:val="1"/>
              </w:rPr>
              <w:t xml:space="preserve"> </w:t>
            </w:r>
            <w:r>
              <w:rPr>
                <w:spacing w:val="-2"/>
              </w:rPr>
              <w:t>标志产品政府</w:t>
            </w:r>
            <w:r>
              <w:rPr>
                <w:spacing w:val="2"/>
              </w:rPr>
              <w:t xml:space="preserve"> </w:t>
            </w:r>
            <w:r>
              <w:rPr>
                <w:spacing w:val="-2"/>
              </w:rPr>
              <w:t>采购清单页码</w:t>
            </w:r>
          </w:p>
        </w:tc>
        <w:tc>
          <w:tcPr>
            <w:tcW w:w="605" w:type="dxa"/>
            <w:textDirection w:val="tbRlV"/>
            <w:vAlign w:val="top"/>
          </w:tcPr>
          <w:p w14:paraId="69749B0D">
            <w:pPr>
              <w:pStyle w:val="9"/>
              <w:spacing w:before="177" w:line="209" w:lineRule="auto"/>
              <w:ind w:left="372"/>
            </w:pPr>
            <w:r>
              <w:t>单</w:t>
            </w:r>
            <w:r>
              <w:rPr>
                <w:spacing w:val="78"/>
              </w:rPr>
              <w:t xml:space="preserve"> </w:t>
            </w:r>
            <w:r>
              <w:t>位</w:t>
            </w:r>
          </w:p>
        </w:tc>
        <w:tc>
          <w:tcPr>
            <w:tcW w:w="678" w:type="dxa"/>
            <w:textDirection w:val="tbRlV"/>
            <w:vAlign w:val="top"/>
          </w:tcPr>
          <w:p w14:paraId="3C0658F2">
            <w:pPr>
              <w:pStyle w:val="9"/>
              <w:spacing w:before="214" w:line="208" w:lineRule="auto"/>
              <w:ind w:left="372"/>
            </w:pPr>
            <w:r>
              <w:t>数</w:t>
            </w:r>
            <w:r>
              <w:rPr>
                <w:spacing w:val="78"/>
              </w:rPr>
              <w:t xml:space="preserve"> </w:t>
            </w:r>
            <w:r>
              <w:t>量</w:t>
            </w:r>
          </w:p>
        </w:tc>
        <w:tc>
          <w:tcPr>
            <w:tcW w:w="824" w:type="dxa"/>
            <w:vAlign w:val="top"/>
          </w:tcPr>
          <w:p w14:paraId="36D48A65">
            <w:pPr>
              <w:spacing w:line="254" w:lineRule="auto"/>
              <w:rPr>
                <w:rFonts w:ascii="Arial"/>
                <w:sz w:val="21"/>
              </w:rPr>
            </w:pPr>
          </w:p>
          <w:p w14:paraId="475BA699">
            <w:pPr>
              <w:spacing w:line="255" w:lineRule="auto"/>
              <w:rPr>
                <w:rFonts w:ascii="Arial"/>
                <w:sz w:val="21"/>
              </w:rPr>
            </w:pPr>
          </w:p>
          <w:p w14:paraId="67F56F18">
            <w:pPr>
              <w:pStyle w:val="9"/>
              <w:spacing w:before="78" w:line="219" w:lineRule="auto"/>
              <w:ind w:left="180"/>
            </w:pPr>
            <w:r>
              <w:rPr>
                <w:spacing w:val="-6"/>
              </w:rPr>
              <w:t>单价</w:t>
            </w:r>
          </w:p>
        </w:tc>
      </w:tr>
      <w:tr w14:paraId="49F07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9" w:type="dxa"/>
            <w:vAlign w:val="top"/>
          </w:tcPr>
          <w:p w14:paraId="3F492C2E">
            <w:pPr>
              <w:rPr>
                <w:rFonts w:ascii="Arial"/>
                <w:sz w:val="21"/>
              </w:rPr>
            </w:pPr>
          </w:p>
        </w:tc>
        <w:tc>
          <w:tcPr>
            <w:tcW w:w="855" w:type="dxa"/>
            <w:vAlign w:val="top"/>
          </w:tcPr>
          <w:p w14:paraId="1EF8E290">
            <w:pPr>
              <w:rPr>
                <w:rFonts w:ascii="Arial"/>
                <w:sz w:val="21"/>
              </w:rPr>
            </w:pPr>
          </w:p>
        </w:tc>
        <w:tc>
          <w:tcPr>
            <w:tcW w:w="1158" w:type="dxa"/>
            <w:vAlign w:val="top"/>
          </w:tcPr>
          <w:p w14:paraId="1704C45F">
            <w:pPr>
              <w:rPr>
                <w:rFonts w:ascii="Arial"/>
                <w:sz w:val="21"/>
              </w:rPr>
            </w:pPr>
          </w:p>
        </w:tc>
        <w:tc>
          <w:tcPr>
            <w:tcW w:w="1495" w:type="dxa"/>
            <w:vAlign w:val="top"/>
          </w:tcPr>
          <w:p w14:paraId="6DFBD56F">
            <w:pPr>
              <w:rPr>
                <w:rFonts w:ascii="Arial"/>
                <w:sz w:val="21"/>
              </w:rPr>
            </w:pPr>
          </w:p>
        </w:tc>
        <w:tc>
          <w:tcPr>
            <w:tcW w:w="1497" w:type="dxa"/>
            <w:vAlign w:val="top"/>
          </w:tcPr>
          <w:p w14:paraId="21FAA981">
            <w:pPr>
              <w:rPr>
                <w:rFonts w:ascii="Arial"/>
                <w:sz w:val="21"/>
              </w:rPr>
            </w:pPr>
          </w:p>
        </w:tc>
        <w:tc>
          <w:tcPr>
            <w:tcW w:w="1887" w:type="dxa"/>
            <w:vAlign w:val="top"/>
          </w:tcPr>
          <w:p w14:paraId="61E0F599">
            <w:pPr>
              <w:rPr>
                <w:rFonts w:ascii="Arial"/>
                <w:sz w:val="21"/>
              </w:rPr>
            </w:pPr>
          </w:p>
        </w:tc>
        <w:tc>
          <w:tcPr>
            <w:tcW w:w="605" w:type="dxa"/>
            <w:vAlign w:val="top"/>
          </w:tcPr>
          <w:p w14:paraId="39C1EBC3">
            <w:pPr>
              <w:rPr>
                <w:rFonts w:ascii="Arial"/>
                <w:sz w:val="21"/>
              </w:rPr>
            </w:pPr>
          </w:p>
        </w:tc>
        <w:tc>
          <w:tcPr>
            <w:tcW w:w="678" w:type="dxa"/>
            <w:vAlign w:val="top"/>
          </w:tcPr>
          <w:p w14:paraId="0E64FF74">
            <w:pPr>
              <w:rPr>
                <w:rFonts w:ascii="Arial"/>
                <w:sz w:val="21"/>
              </w:rPr>
            </w:pPr>
          </w:p>
        </w:tc>
        <w:tc>
          <w:tcPr>
            <w:tcW w:w="824" w:type="dxa"/>
            <w:vAlign w:val="top"/>
          </w:tcPr>
          <w:p w14:paraId="3559CD6C">
            <w:pPr>
              <w:rPr>
                <w:rFonts w:ascii="Arial"/>
                <w:sz w:val="21"/>
              </w:rPr>
            </w:pPr>
          </w:p>
        </w:tc>
      </w:tr>
      <w:tr w14:paraId="04B63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9" w:type="dxa"/>
            <w:vAlign w:val="top"/>
          </w:tcPr>
          <w:p w14:paraId="043EF519">
            <w:pPr>
              <w:rPr>
                <w:rFonts w:ascii="Arial"/>
                <w:sz w:val="21"/>
              </w:rPr>
            </w:pPr>
          </w:p>
        </w:tc>
        <w:tc>
          <w:tcPr>
            <w:tcW w:w="855" w:type="dxa"/>
            <w:vAlign w:val="top"/>
          </w:tcPr>
          <w:p w14:paraId="22131BFE">
            <w:pPr>
              <w:rPr>
                <w:rFonts w:ascii="Arial"/>
                <w:sz w:val="21"/>
              </w:rPr>
            </w:pPr>
          </w:p>
        </w:tc>
        <w:tc>
          <w:tcPr>
            <w:tcW w:w="1158" w:type="dxa"/>
            <w:vAlign w:val="top"/>
          </w:tcPr>
          <w:p w14:paraId="3395DE70">
            <w:pPr>
              <w:rPr>
                <w:rFonts w:ascii="Arial"/>
                <w:sz w:val="21"/>
              </w:rPr>
            </w:pPr>
          </w:p>
        </w:tc>
        <w:tc>
          <w:tcPr>
            <w:tcW w:w="1495" w:type="dxa"/>
            <w:vAlign w:val="top"/>
          </w:tcPr>
          <w:p w14:paraId="789E73EB">
            <w:pPr>
              <w:rPr>
                <w:rFonts w:ascii="Arial"/>
                <w:sz w:val="21"/>
              </w:rPr>
            </w:pPr>
          </w:p>
        </w:tc>
        <w:tc>
          <w:tcPr>
            <w:tcW w:w="1497" w:type="dxa"/>
            <w:vAlign w:val="top"/>
          </w:tcPr>
          <w:p w14:paraId="0A2C9DF5">
            <w:pPr>
              <w:rPr>
                <w:rFonts w:ascii="Arial"/>
                <w:sz w:val="21"/>
              </w:rPr>
            </w:pPr>
          </w:p>
        </w:tc>
        <w:tc>
          <w:tcPr>
            <w:tcW w:w="1887" w:type="dxa"/>
            <w:vAlign w:val="top"/>
          </w:tcPr>
          <w:p w14:paraId="3C5852A4">
            <w:pPr>
              <w:rPr>
                <w:rFonts w:ascii="Arial"/>
                <w:sz w:val="21"/>
              </w:rPr>
            </w:pPr>
          </w:p>
        </w:tc>
        <w:tc>
          <w:tcPr>
            <w:tcW w:w="605" w:type="dxa"/>
            <w:vAlign w:val="top"/>
          </w:tcPr>
          <w:p w14:paraId="4973D2B0">
            <w:pPr>
              <w:rPr>
                <w:rFonts w:ascii="Arial"/>
                <w:sz w:val="21"/>
              </w:rPr>
            </w:pPr>
          </w:p>
        </w:tc>
        <w:tc>
          <w:tcPr>
            <w:tcW w:w="678" w:type="dxa"/>
            <w:vAlign w:val="top"/>
          </w:tcPr>
          <w:p w14:paraId="4D478213">
            <w:pPr>
              <w:rPr>
                <w:rFonts w:ascii="Arial"/>
                <w:sz w:val="21"/>
              </w:rPr>
            </w:pPr>
          </w:p>
        </w:tc>
        <w:tc>
          <w:tcPr>
            <w:tcW w:w="824" w:type="dxa"/>
            <w:vAlign w:val="top"/>
          </w:tcPr>
          <w:p w14:paraId="6265F90A">
            <w:pPr>
              <w:rPr>
                <w:rFonts w:ascii="Arial"/>
                <w:sz w:val="21"/>
              </w:rPr>
            </w:pPr>
          </w:p>
        </w:tc>
      </w:tr>
      <w:tr w14:paraId="4EE3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64" w:type="dxa"/>
            <w:gridSpan w:val="5"/>
            <w:vAlign w:val="top"/>
          </w:tcPr>
          <w:p w14:paraId="4FB63793">
            <w:pPr>
              <w:pStyle w:val="9"/>
              <w:spacing w:before="214" w:line="220" w:lineRule="auto"/>
              <w:ind w:left="117"/>
            </w:pPr>
            <w:r>
              <w:rPr>
                <w:spacing w:val="-3"/>
              </w:rPr>
              <w:t>合计金额</w:t>
            </w:r>
          </w:p>
        </w:tc>
        <w:tc>
          <w:tcPr>
            <w:tcW w:w="3994" w:type="dxa"/>
            <w:gridSpan w:val="4"/>
            <w:vAlign w:val="top"/>
          </w:tcPr>
          <w:p w14:paraId="6247A429">
            <w:pPr>
              <w:rPr>
                <w:rFonts w:ascii="Arial"/>
                <w:sz w:val="21"/>
              </w:rPr>
            </w:pPr>
          </w:p>
        </w:tc>
      </w:tr>
    </w:tbl>
    <w:p w14:paraId="0CC6AF4B">
      <w:pPr>
        <w:spacing w:before="146" w:line="224" w:lineRule="auto"/>
        <w:ind w:left="121"/>
        <w:rPr>
          <w:rFonts w:ascii="宋体" w:hAnsi="宋体" w:eastAsia="宋体" w:cs="宋体"/>
          <w:sz w:val="24"/>
          <w:szCs w:val="24"/>
        </w:rPr>
      </w:pPr>
      <w:r>
        <w:rPr>
          <w:rFonts w:ascii="宋体" w:hAnsi="宋体" w:eastAsia="宋体" w:cs="宋体"/>
          <w:spacing w:val="-5"/>
          <w:sz w:val="24"/>
          <w:szCs w:val="24"/>
        </w:rPr>
        <w:t>注：</w:t>
      </w:r>
    </w:p>
    <w:p w14:paraId="59432B78">
      <w:pPr>
        <w:spacing w:before="40" w:line="219" w:lineRule="auto"/>
        <w:ind w:left="138"/>
        <w:rPr>
          <w:rFonts w:ascii="宋体" w:hAnsi="宋体" w:eastAsia="宋体" w:cs="宋体"/>
          <w:sz w:val="24"/>
          <w:szCs w:val="24"/>
        </w:rPr>
      </w:pPr>
      <w:r>
        <w:rPr>
          <w:rFonts w:ascii="宋体" w:hAnsi="宋体" w:eastAsia="宋体" w:cs="宋体"/>
          <w:b/>
          <w:bCs/>
          <w:spacing w:val="-4"/>
          <w:sz w:val="24"/>
          <w:szCs w:val="24"/>
        </w:rPr>
        <w:t>1、节能、环保产品详见节能产品政府采购品</w:t>
      </w:r>
      <w:r>
        <w:rPr>
          <w:rFonts w:ascii="宋体" w:hAnsi="宋体" w:eastAsia="宋体" w:cs="宋体"/>
          <w:b/>
          <w:bCs/>
          <w:spacing w:val="-5"/>
          <w:sz w:val="24"/>
          <w:szCs w:val="24"/>
        </w:rPr>
        <w:t>目清单、环境标志产品政府采购品目清单。</w:t>
      </w:r>
    </w:p>
    <w:p w14:paraId="0C88609D">
      <w:pPr>
        <w:spacing w:before="138" w:line="219" w:lineRule="auto"/>
        <w:ind w:left="124"/>
        <w:rPr>
          <w:rFonts w:ascii="宋体" w:hAnsi="宋体" w:eastAsia="宋体" w:cs="宋体"/>
          <w:sz w:val="24"/>
          <w:szCs w:val="24"/>
        </w:rPr>
      </w:pPr>
      <w:r>
        <w:rPr>
          <w:rFonts w:ascii="宋体" w:hAnsi="宋体" w:eastAsia="宋体" w:cs="宋体"/>
          <w:b/>
          <w:bCs/>
          <w:spacing w:val="-2"/>
          <w:sz w:val="24"/>
          <w:szCs w:val="24"/>
        </w:rPr>
        <w:t>2、若无货物属于优先采购节能、环境标志产品的，则不填写</w:t>
      </w:r>
      <w:r>
        <w:rPr>
          <w:rFonts w:ascii="宋体" w:hAnsi="宋体" w:eastAsia="宋体" w:cs="宋体"/>
          <w:b/>
          <w:bCs/>
          <w:spacing w:val="-3"/>
          <w:sz w:val="24"/>
          <w:szCs w:val="24"/>
        </w:rPr>
        <w:t>此表。</w:t>
      </w:r>
    </w:p>
    <w:p w14:paraId="263481CD">
      <w:pPr>
        <w:pStyle w:val="2"/>
        <w:spacing w:line="256" w:lineRule="auto"/>
      </w:pPr>
    </w:p>
    <w:p w14:paraId="5A31193A">
      <w:pPr>
        <w:pStyle w:val="2"/>
        <w:spacing w:line="256" w:lineRule="auto"/>
      </w:pPr>
    </w:p>
    <w:p w14:paraId="4DCCE44B">
      <w:pPr>
        <w:spacing w:before="79" w:line="219" w:lineRule="auto"/>
        <w:ind w:left="121"/>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7CB7F06D">
      <w:pPr>
        <w:spacing w:before="157" w:line="324" w:lineRule="auto"/>
        <w:ind w:left="162" w:right="3886" w:rightChars="0" w:hanging="40"/>
        <w:rPr>
          <w:rFonts w:ascii="宋体" w:hAnsi="宋体" w:eastAsia="宋体" w:cs="宋体"/>
          <w:spacing w:val="10"/>
          <w:sz w:val="24"/>
          <w:szCs w:val="24"/>
        </w:rPr>
      </w:pPr>
      <w:r>
        <w:rPr>
          <w:rFonts w:ascii="宋体" w:hAnsi="宋体" w:eastAsia="宋体" w:cs="宋体"/>
          <w:spacing w:val="-1"/>
          <w:sz w:val="24"/>
          <w:szCs w:val="24"/>
        </w:rPr>
        <w:t>法定代表人或其委托代理人签字：</w:t>
      </w:r>
      <w:r>
        <w:rPr>
          <w:rFonts w:ascii="宋体" w:hAnsi="宋体" w:eastAsia="宋体" w:cs="宋体"/>
          <w:spacing w:val="-1"/>
          <w:sz w:val="24"/>
          <w:szCs w:val="24"/>
          <w:u w:val="single" w:color="auto"/>
        </w:rPr>
        <w:t xml:space="preserve">       </w:t>
      </w:r>
      <w:r>
        <w:rPr>
          <w:rFonts w:ascii="宋体" w:hAnsi="宋体" w:eastAsia="宋体" w:cs="宋体"/>
          <w:spacing w:val="10"/>
          <w:sz w:val="24"/>
          <w:szCs w:val="24"/>
        </w:rPr>
        <w:t xml:space="preserve"> </w:t>
      </w:r>
    </w:p>
    <w:p w14:paraId="7E07B212">
      <w:pPr>
        <w:spacing w:before="157" w:line="324" w:lineRule="auto"/>
        <w:ind w:left="162" w:right="4306" w:rightChars="0" w:hanging="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D202049">
      <w:pPr>
        <w:spacing w:line="324" w:lineRule="auto"/>
        <w:rPr>
          <w:rFonts w:ascii="宋体" w:hAnsi="宋体" w:eastAsia="宋体" w:cs="宋体"/>
          <w:sz w:val="24"/>
          <w:szCs w:val="24"/>
        </w:rPr>
        <w:sectPr>
          <w:footerReference r:id="rId44" w:type="default"/>
          <w:pgSz w:w="11906" w:h="16839"/>
          <w:pgMar w:top="1440" w:right="1800" w:bottom="1440" w:left="1800" w:header="0" w:footer="966" w:gutter="0"/>
          <w:pgNumType w:fmt="decimal"/>
          <w:cols w:space="720" w:num="1"/>
        </w:sectPr>
      </w:pPr>
    </w:p>
    <w:p w14:paraId="525ACE54">
      <w:pPr>
        <w:pStyle w:val="2"/>
        <w:spacing w:line="265" w:lineRule="auto"/>
      </w:pPr>
    </w:p>
    <w:p w14:paraId="54BEDA3D">
      <w:pPr>
        <w:pStyle w:val="2"/>
        <w:spacing w:line="266" w:lineRule="auto"/>
      </w:pPr>
    </w:p>
    <w:p w14:paraId="0AD63DFD">
      <w:pPr>
        <w:pStyle w:val="2"/>
        <w:spacing w:line="266" w:lineRule="auto"/>
      </w:pPr>
    </w:p>
    <w:p w14:paraId="34D0F7FC">
      <w:pPr>
        <w:spacing w:before="78" w:line="219" w:lineRule="auto"/>
        <w:ind w:left="2959"/>
        <w:rPr>
          <w:rFonts w:ascii="宋体" w:hAnsi="宋体" w:eastAsia="宋体" w:cs="宋体"/>
          <w:sz w:val="24"/>
          <w:szCs w:val="24"/>
        </w:rPr>
      </w:pPr>
      <w:r>
        <w:rPr>
          <w:rFonts w:ascii="宋体" w:hAnsi="宋体" w:eastAsia="宋体" w:cs="宋体"/>
          <w:b/>
          <w:bCs/>
          <w:spacing w:val="-3"/>
          <w:sz w:val="24"/>
          <w:szCs w:val="24"/>
        </w:rPr>
        <w:t>节能、环境标志产品证明材料</w:t>
      </w:r>
    </w:p>
    <w:p w14:paraId="2DC6F5B7">
      <w:pPr>
        <w:pStyle w:val="2"/>
        <w:spacing w:line="257" w:lineRule="auto"/>
      </w:pPr>
    </w:p>
    <w:p w14:paraId="39755196">
      <w:pPr>
        <w:pStyle w:val="2"/>
        <w:spacing w:line="257" w:lineRule="auto"/>
      </w:pPr>
    </w:p>
    <w:p w14:paraId="28DE4AE9">
      <w:pPr>
        <w:numPr>
          <w:ilvl w:val="0"/>
          <w:numId w:val="0"/>
        </w:numPr>
        <w:spacing w:before="78" w:line="220" w:lineRule="auto"/>
        <w:ind w:firstLine="464" w:firstLineChars="200"/>
        <w:rPr>
          <w:rFonts w:ascii="宋体" w:hAnsi="宋体" w:eastAsia="宋体" w:cs="宋体"/>
          <w:spacing w:val="-4"/>
          <w:sz w:val="24"/>
          <w:szCs w:val="24"/>
        </w:rPr>
      </w:pP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节能产品：应在</w:t>
      </w:r>
    </w:p>
    <w:p w14:paraId="59AC8CA4">
      <w:pPr>
        <w:numPr>
          <w:ilvl w:val="0"/>
          <w:numId w:val="0"/>
        </w:numPr>
        <w:spacing w:before="78" w:line="220" w:lineRule="auto"/>
        <w:ind w:firstLine="472" w:firstLineChars="200"/>
        <w:rPr>
          <w:rFonts w:ascii="宋体" w:hAnsi="宋体" w:eastAsia="宋体" w:cs="宋体"/>
          <w:sz w:val="24"/>
          <w:szCs w:val="24"/>
        </w:rPr>
      </w:pPr>
      <w:r>
        <w:rPr>
          <w:rFonts w:ascii="宋体" w:hAnsi="宋体" w:eastAsia="宋体" w:cs="宋体"/>
          <w:spacing w:val="-2"/>
          <w:sz w:val="24"/>
          <w:szCs w:val="24"/>
        </w:rPr>
        <w:t>中国政府采购网（</w:t>
      </w:r>
      <w:r>
        <w:rPr>
          <w:rFonts w:ascii="宋体" w:hAnsi="宋体" w:eastAsia="宋体" w:cs="宋体"/>
          <w:spacing w:val="42"/>
          <w:sz w:val="24"/>
          <w:szCs w:val="24"/>
        </w:rPr>
        <w:t xml:space="preserve"> </w:t>
      </w:r>
      <w:r>
        <w:rPr>
          <w:rFonts w:ascii="宋体" w:hAnsi="宋体" w:eastAsia="宋体" w:cs="宋体"/>
          <w:spacing w:val="-2"/>
          <w:sz w:val="24"/>
          <w:szCs w:val="24"/>
        </w:rPr>
        <w:t>ht tp://www.ccgp</w:t>
      </w:r>
      <w:r>
        <w:rPr>
          <w:rFonts w:ascii="宋体" w:hAnsi="宋体" w:eastAsia="宋体" w:cs="宋体"/>
          <w:spacing w:val="-3"/>
          <w:sz w:val="24"/>
          <w:szCs w:val="24"/>
        </w:rPr>
        <w:t>.gov.cn ）</w:t>
      </w:r>
    </w:p>
    <w:p w14:paraId="5BAE4797">
      <w:pPr>
        <w:spacing w:before="159" w:line="330" w:lineRule="auto"/>
        <w:ind w:left="422" w:right="-94" w:rightChars="0" w:firstLine="20"/>
        <w:rPr>
          <w:rFonts w:ascii="宋体" w:hAnsi="宋体" w:eastAsia="宋体" w:cs="宋体"/>
          <w:sz w:val="24"/>
          <w:szCs w:val="24"/>
        </w:rPr>
      </w:pPr>
      <w:r>
        <w:rPr>
          <w:rFonts w:ascii="宋体" w:hAnsi="宋体" w:eastAsia="宋体" w:cs="宋体"/>
          <w:spacing w:val="-3"/>
          <w:sz w:val="24"/>
          <w:szCs w:val="24"/>
        </w:rPr>
        <w:t>国家发展改革委网站（</w:t>
      </w:r>
      <w:r>
        <w:rPr>
          <w:rFonts w:ascii="宋体" w:hAnsi="宋体" w:eastAsia="宋体" w:cs="宋体"/>
          <w:spacing w:val="47"/>
          <w:sz w:val="24"/>
          <w:szCs w:val="24"/>
        </w:rPr>
        <w:t xml:space="preserve"> </w:t>
      </w:r>
      <w:r>
        <w:rPr>
          <w:rFonts w:ascii="宋体" w:hAnsi="宋体" w:eastAsia="宋体" w:cs="宋体"/>
          <w:spacing w:val="-3"/>
          <w:sz w:val="24"/>
          <w:szCs w:val="24"/>
        </w:rPr>
        <w:t>http://hzs.ndrc.gov.cn ）</w:t>
      </w:r>
      <w:r>
        <w:rPr>
          <w:rFonts w:ascii="宋体" w:hAnsi="宋体" w:eastAsia="宋体" w:cs="宋体"/>
          <w:sz w:val="24"/>
          <w:szCs w:val="24"/>
        </w:rPr>
        <w:t xml:space="preserve"> </w:t>
      </w:r>
    </w:p>
    <w:p w14:paraId="3485B780">
      <w:pPr>
        <w:spacing w:before="159" w:line="330" w:lineRule="auto"/>
        <w:ind w:left="422" w:right="-94" w:rightChars="0" w:firstLine="20"/>
        <w:rPr>
          <w:rFonts w:ascii="宋体" w:hAnsi="宋体" w:eastAsia="宋体" w:cs="宋体"/>
          <w:sz w:val="24"/>
          <w:szCs w:val="24"/>
        </w:rPr>
      </w:pPr>
      <w:r>
        <w:rPr>
          <w:rFonts w:ascii="宋体" w:hAnsi="宋体" w:eastAsia="宋体" w:cs="宋体"/>
          <w:spacing w:val="-2"/>
          <w:sz w:val="24"/>
          <w:szCs w:val="24"/>
        </w:rPr>
        <w:t>中国质量认证心网站（</w:t>
      </w:r>
      <w:r>
        <w:rPr>
          <w:rFonts w:ascii="宋体" w:hAnsi="宋体" w:eastAsia="宋体" w:cs="宋体"/>
          <w:spacing w:val="50"/>
          <w:sz w:val="24"/>
          <w:szCs w:val="24"/>
        </w:rPr>
        <w:t xml:space="preserve"> </w:t>
      </w:r>
      <w:r>
        <w:rPr>
          <w:rFonts w:ascii="宋体" w:hAnsi="宋体" w:eastAsia="宋体" w:cs="宋体"/>
          <w:spacing w:val="-2"/>
          <w:sz w:val="24"/>
          <w:szCs w:val="24"/>
        </w:rPr>
        <w:t>http://www.cqc.com.cn</w:t>
      </w:r>
      <w:r>
        <w:rPr>
          <w:rFonts w:ascii="宋体" w:hAnsi="宋体" w:eastAsia="宋体" w:cs="宋体"/>
          <w:spacing w:val="3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p>
    <w:p w14:paraId="002D9F32">
      <w:pPr>
        <w:numPr>
          <w:ilvl w:val="0"/>
          <w:numId w:val="0"/>
        </w:numPr>
        <w:spacing w:before="159" w:line="330" w:lineRule="auto"/>
        <w:ind w:left="437" w:leftChars="0" w:right="-94" w:rightChars="0"/>
        <w:rPr>
          <w:rFonts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环境标志产品：</w:t>
      </w:r>
    </w:p>
    <w:p w14:paraId="16CDFBF5">
      <w:pPr>
        <w:numPr>
          <w:ilvl w:val="0"/>
          <w:numId w:val="0"/>
        </w:numPr>
        <w:spacing w:before="159" w:line="330" w:lineRule="auto"/>
        <w:ind w:left="437" w:leftChars="0" w:right="-94" w:rightChars="0"/>
        <w:rPr>
          <w:rFonts w:ascii="宋体" w:hAnsi="宋体" w:eastAsia="宋体" w:cs="宋体"/>
          <w:sz w:val="24"/>
          <w:szCs w:val="24"/>
        </w:rPr>
      </w:pPr>
      <w:r>
        <w:rPr>
          <w:rFonts w:ascii="宋体" w:hAnsi="宋体" w:eastAsia="宋体" w:cs="宋体"/>
          <w:spacing w:val="-2"/>
          <w:sz w:val="24"/>
          <w:szCs w:val="24"/>
        </w:rPr>
        <w:t>应在中国政府采购网（</w:t>
      </w:r>
      <w:r>
        <w:rPr>
          <w:rFonts w:ascii="宋体" w:hAnsi="宋体" w:eastAsia="宋体" w:cs="宋体"/>
          <w:spacing w:val="42"/>
          <w:sz w:val="24"/>
          <w:szCs w:val="24"/>
        </w:rPr>
        <w:t xml:space="preserve"> </w:t>
      </w:r>
      <w:r>
        <w:rPr>
          <w:rFonts w:ascii="宋体" w:hAnsi="宋体" w:eastAsia="宋体" w:cs="宋体"/>
          <w:spacing w:val="-2"/>
          <w:sz w:val="24"/>
          <w:szCs w:val="24"/>
        </w:rPr>
        <w:t>http://www.cc</w:t>
      </w:r>
      <w:r>
        <w:rPr>
          <w:rFonts w:ascii="宋体" w:hAnsi="宋体" w:eastAsia="宋体" w:cs="宋体"/>
          <w:spacing w:val="-3"/>
          <w:sz w:val="24"/>
          <w:szCs w:val="24"/>
        </w:rPr>
        <w:t>gp.gov.cn ）</w:t>
      </w:r>
    </w:p>
    <w:p w14:paraId="5CA6115E">
      <w:pPr>
        <w:spacing w:before="161" w:line="322" w:lineRule="auto"/>
        <w:ind w:left="442" w:right="-94" w:rightChars="0"/>
        <w:rPr>
          <w:rFonts w:ascii="宋体" w:hAnsi="宋体" w:eastAsia="宋体" w:cs="宋体"/>
          <w:sz w:val="24"/>
          <w:szCs w:val="24"/>
        </w:rPr>
      </w:pPr>
      <w:r>
        <w:rPr>
          <w:rFonts w:ascii="宋体" w:hAnsi="宋体" w:eastAsia="宋体" w:cs="宋体"/>
          <w:spacing w:val="-3"/>
          <w:sz w:val="24"/>
          <w:szCs w:val="24"/>
        </w:rPr>
        <w:t>国家环境保护部网（</w:t>
      </w:r>
      <w:r>
        <w:rPr>
          <w:rFonts w:ascii="宋体" w:hAnsi="宋体" w:eastAsia="宋体" w:cs="宋体"/>
          <w:spacing w:val="44"/>
          <w:sz w:val="24"/>
          <w:szCs w:val="24"/>
        </w:rPr>
        <w:t xml:space="preserve"> </w:t>
      </w:r>
      <w:r>
        <w:rPr>
          <w:rFonts w:ascii="宋体" w:hAnsi="宋体" w:eastAsia="宋体" w:cs="宋体"/>
          <w:spacing w:val="-3"/>
          <w:sz w:val="24"/>
          <w:szCs w:val="24"/>
        </w:rPr>
        <w:t>http://www.sepa.gov.cn ）</w:t>
      </w:r>
      <w:r>
        <w:rPr>
          <w:rFonts w:ascii="宋体" w:hAnsi="宋体" w:eastAsia="宋体" w:cs="宋体"/>
          <w:sz w:val="24"/>
          <w:szCs w:val="24"/>
        </w:rPr>
        <w:t xml:space="preserve"> </w:t>
      </w:r>
    </w:p>
    <w:p w14:paraId="733B72A1">
      <w:pPr>
        <w:spacing w:before="161" w:line="322" w:lineRule="auto"/>
        <w:ind w:left="442" w:right="-94" w:rightChars="0"/>
        <w:rPr>
          <w:rFonts w:ascii="宋体" w:hAnsi="宋体" w:eastAsia="宋体" w:cs="宋体"/>
          <w:sz w:val="24"/>
          <w:szCs w:val="24"/>
        </w:rPr>
      </w:pPr>
      <w:r>
        <w:rPr>
          <w:rFonts w:ascii="宋体" w:hAnsi="宋体" w:eastAsia="宋体" w:cs="宋体"/>
          <w:spacing w:val="-3"/>
          <w:sz w:val="24"/>
          <w:szCs w:val="24"/>
        </w:rPr>
        <w:t>中国绿色采购网（</w:t>
      </w:r>
      <w:r>
        <w:rPr>
          <w:rFonts w:ascii="宋体" w:hAnsi="宋体" w:eastAsia="宋体" w:cs="宋体"/>
          <w:spacing w:val="51"/>
          <w:sz w:val="24"/>
          <w:szCs w:val="24"/>
        </w:rPr>
        <w:t xml:space="preserve"> </w:t>
      </w:r>
      <w:r>
        <w:rPr>
          <w:rFonts w:ascii="宋体" w:hAnsi="宋体" w:eastAsia="宋体" w:cs="宋体"/>
          <w:spacing w:val="-3"/>
          <w:sz w:val="24"/>
          <w:szCs w:val="24"/>
        </w:rPr>
        <w:t>http://www.cgpn.cn ）</w:t>
      </w:r>
    </w:p>
    <w:p w14:paraId="69A46268">
      <w:pPr>
        <w:spacing w:before="43" w:line="326" w:lineRule="auto"/>
        <w:ind w:firstLine="424"/>
        <w:rPr>
          <w:rFonts w:ascii="宋体" w:hAnsi="宋体" w:eastAsia="宋体" w:cs="宋体"/>
          <w:sz w:val="24"/>
          <w:szCs w:val="24"/>
        </w:rPr>
      </w:pPr>
      <w:r>
        <w:rPr>
          <w:rFonts w:ascii="宋体" w:hAnsi="宋体" w:eastAsia="宋体" w:cs="宋体"/>
          <w:spacing w:val="-2"/>
          <w:sz w:val="24"/>
          <w:szCs w:val="24"/>
        </w:rPr>
        <w:t>3.属优先采购节能、环境标志产品须从以上权威媒体网站上下载的网页公告</w:t>
      </w:r>
      <w:r>
        <w:rPr>
          <w:rFonts w:hint="eastAsia" w:ascii="宋体" w:hAnsi="宋体" w:eastAsia="宋体" w:cs="宋体"/>
          <w:spacing w:val="-2"/>
          <w:sz w:val="24"/>
          <w:szCs w:val="24"/>
          <w:lang w:eastAsia="zh-CN"/>
        </w:rPr>
        <w:t>、</w:t>
      </w:r>
      <w:r>
        <w:rPr>
          <w:rFonts w:ascii="宋体" w:hAnsi="宋体" w:eastAsia="宋体" w:cs="宋体"/>
          <w:spacing w:val="-2"/>
          <w:sz w:val="24"/>
          <w:szCs w:val="24"/>
        </w:rPr>
        <w:t>目录</w:t>
      </w:r>
      <w:r>
        <w:rPr>
          <w:rFonts w:ascii="宋体" w:hAnsi="宋体" w:eastAsia="宋体" w:cs="宋体"/>
          <w:spacing w:val="-1"/>
          <w:sz w:val="24"/>
          <w:szCs w:val="24"/>
        </w:rPr>
        <w:t>清单、证书等，并注出所在位置。</w:t>
      </w:r>
    </w:p>
    <w:p w14:paraId="5E86329B">
      <w:pPr>
        <w:spacing w:before="33" w:line="219" w:lineRule="auto"/>
        <w:ind w:left="423"/>
        <w:rPr>
          <w:rFonts w:ascii="宋体" w:hAnsi="宋体" w:eastAsia="宋体" w:cs="宋体"/>
          <w:sz w:val="24"/>
          <w:szCs w:val="24"/>
        </w:rPr>
      </w:pPr>
      <w:r>
        <w:rPr>
          <w:rFonts w:ascii="宋体" w:hAnsi="宋体" w:eastAsia="宋体" w:cs="宋体"/>
          <w:spacing w:val="-1"/>
          <w:sz w:val="24"/>
          <w:szCs w:val="24"/>
        </w:rPr>
        <w:t>4.证明材料加盖供应商公章。</w:t>
      </w:r>
    </w:p>
    <w:p w14:paraId="1082663E">
      <w:pPr>
        <w:spacing w:line="219" w:lineRule="auto"/>
        <w:rPr>
          <w:rFonts w:ascii="宋体" w:hAnsi="宋体" w:eastAsia="宋体" w:cs="宋体"/>
          <w:sz w:val="24"/>
          <w:szCs w:val="24"/>
        </w:rPr>
        <w:sectPr>
          <w:footerReference r:id="rId45" w:type="default"/>
          <w:pgSz w:w="11906" w:h="16839"/>
          <w:pgMar w:top="1440" w:right="1800" w:bottom="1440" w:left="1800" w:header="0" w:footer="966" w:gutter="0"/>
          <w:pgNumType w:fmt="decimal"/>
          <w:cols w:space="720" w:num="1"/>
        </w:sectPr>
      </w:pPr>
    </w:p>
    <w:p w14:paraId="51FF27FF">
      <w:pPr>
        <w:pStyle w:val="2"/>
        <w:spacing w:line="255" w:lineRule="auto"/>
      </w:pPr>
    </w:p>
    <w:p w14:paraId="29933626">
      <w:pPr>
        <w:spacing w:before="78" w:line="347" w:lineRule="auto"/>
        <w:ind w:left="3933" w:right="2006" w:rightChars="0" w:hanging="830"/>
        <w:outlineLvl w:val="0"/>
        <w:rPr>
          <w:rFonts w:ascii="宋体" w:hAnsi="宋体" w:eastAsia="宋体" w:cs="宋体"/>
          <w:sz w:val="24"/>
          <w:szCs w:val="24"/>
        </w:rPr>
      </w:pPr>
      <w:bookmarkStart w:id="11" w:name="_Toc16121"/>
      <w:r>
        <w:rPr>
          <w:rFonts w:ascii="宋体" w:hAnsi="宋体" w:eastAsia="宋体" w:cs="宋体"/>
          <w:b/>
          <w:bCs/>
          <w:spacing w:val="-3"/>
          <w:sz w:val="24"/>
          <w:szCs w:val="24"/>
        </w:rPr>
        <w:t>投标人标人企业类型声明函</w:t>
      </w:r>
      <w:r>
        <w:rPr>
          <w:rFonts w:ascii="宋体" w:hAnsi="宋体" w:eastAsia="宋体" w:cs="宋体"/>
          <w:spacing w:val="2"/>
          <w:sz w:val="24"/>
          <w:szCs w:val="24"/>
        </w:rPr>
        <w:t xml:space="preserve"> </w:t>
      </w:r>
      <w:r>
        <w:rPr>
          <w:rFonts w:ascii="宋体" w:hAnsi="宋体" w:eastAsia="宋体" w:cs="宋体"/>
          <w:b/>
          <w:bCs/>
          <w:spacing w:val="-7"/>
          <w:sz w:val="24"/>
          <w:szCs w:val="24"/>
        </w:rPr>
        <w:t>中小企业声明函</w:t>
      </w:r>
      <w:bookmarkEnd w:id="11"/>
    </w:p>
    <w:p w14:paraId="3A519941">
      <w:pPr>
        <w:spacing w:before="34" w:line="220" w:lineRule="auto"/>
        <w:ind w:left="3476"/>
        <w:rPr>
          <w:rFonts w:ascii="宋体" w:hAnsi="宋体" w:eastAsia="宋体" w:cs="宋体"/>
          <w:sz w:val="24"/>
          <w:szCs w:val="24"/>
        </w:rPr>
      </w:pPr>
      <w:r>
        <w:rPr>
          <w:rFonts w:ascii="宋体" w:hAnsi="宋体" w:eastAsia="宋体" w:cs="宋体"/>
          <w:spacing w:val="-3"/>
          <w:sz w:val="24"/>
          <w:szCs w:val="24"/>
        </w:rPr>
        <w:t>（中小微企业适用）</w:t>
      </w:r>
    </w:p>
    <w:p w14:paraId="67547A44">
      <w:pPr>
        <w:spacing w:before="184" w:line="353" w:lineRule="auto"/>
        <w:ind w:left="8" w:firstLine="481"/>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本公司（联合体）郑重声明，根据《政府采购促进中小企业发展管理办法》（财库﹝ 2020﹞46 号）的规定，本公司（</w:t>
      </w:r>
      <w:r>
        <w:rPr>
          <w:rFonts w:ascii="宋体" w:hAnsi="宋体" w:eastAsia="宋体" w:cs="宋体"/>
          <w:spacing w:val="-3"/>
          <w:sz w:val="24"/>
          <w:szCs w:val="24"/>
        </w:rPr>
        <w:t>联合体）参加</w:t>
      </w:r>
      <w:r>
        <w:rPr>
          <w:rFonts w:ascii="宋体" w:hAnsi="宋体" w:eastAsia="宋体" w:cs="宋体"/>
          <w:spacing w:val="-3"/>
          <w:sz w:val="24"/>
          <w:szCs w:val="24"/>
          <w:u w:val="single" w:color="auto"/>
        </w:rPr>
        <w:t>（单位名称）</w:t>
      </w:r>
      <w:r>
        <w:rPr>
          <w:rFonts w:ascii="宋体" w:hAnsi="宋体" w:eastAsia="宋体" w:cs="宋体"/>
          <w:spacing w:val="29"/>
          <w:sz w:val="24"/>
          <w:szCs w:val="24"/>
        </w:rPr>
        <w:t xml:space="preserve"> </w:t>
      </w:r>
      <w:r>
        <w:rPr>
          <w:rFonts w:ascii="宋体" w:hAnsi="宋体" w:eastAsia="宋体" w:cs="宋体"/>
          <w:spacing w:val="-3"/>
          <w:sz w:val="24"/>
          <w:szCs w:val="24"/>
        </w:rPr>
        <w:t>的</w:t>
      </w:r>
      <w:r>
        <w:rPr>
          <w:rFonts w:ascii="宋体" w:hAnsi="宋体" w:eastAsia="宋体" w:cs="宋体"/>
          <w:spacing w:val="-3"/>
          <w:sz w:val="24"/>
          <w:szCs w:val="24"/>
          <w:u w:val="single" w:color="auto"/>
        </w:rPr>
        <w:t>（项目名称）</w:t>
      </w:r>
      <w:r>
        <w:rPr>
          <w:rFonts w:ascii="宋体" w:hAnsi="宋体" w:eastAsia="宋体" w:cs="宋体"/>
          <w:sz w:val="24"/>
          <w:szCs w:val="24"/>
        </w:rPr>
        <w:t xml:space="preserve"> 采购活动， 提供的货物全部由符合政策要求的中小企业制造。</w:t>
      </w:r>
      <w:r>
        <w:rPr>
          <w:rFonts w:ascii="宋体" w:hAnsi="宋体" w:eastAsia="宋体" w:cs="宋体"/>
          <w:spacing w:val="-1"/>
          <w:sz w:val="24"/>
          <w:szCs w:val="24"/>
        </w:rPr>
        <w:t>相关企业（含联合体中</w:t>
      </w:r>
      <w:r>
        <w:rPr>
          <w:rFonts w:ascii="宋体" w:hAnsi="宋体" w:eastAsia="宋体" w:cs="宋体"/>
          <w:sz w:val="24"/>
          <w:szCs w:val="24"/>
        </w:rPr>
        <w:t>的中小企业、 签订分包意向协议的中小企</w:t>
      </w:r>
      <w:r>
        <w:rPr>
          <w:rFonts w:ascii="宋体" w:hAnsi="宋体" w:eastAsia="宋体" w:cs="宋体"/>
          <w:spacing w:val="-1"/>
          <w:sz w:val="24"/>
          <w:szCs w:val="24"/>
        </w:rPr>
        <w:t>业）的具体情况如下：</w:t>
      </w:r>
    </w:p>
    <w:p w14:paraId="62806241">
      <w:pPr>
        <w:spacing w:before="35" w:line="313" w:lineRule="auto"/>
        <w:ind w:left="8" w:right="99" w:firstLine="498"/>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3"/>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26"/>
          <w:sz w:val="24"/>
          <w:szCs w:val="24"/>
        </w:rPr>
        <w:t xml:space="preserve"> </w:t>
      </w:r>
      <w:r>
        <w:rPr>
          <w:rFonts w:ascii="宋体" w:hAnsi="宋体" w:eastAsia="宋体" w:cs="宋体"/>
          <w:spacing w:val="-5"/>
          <w:sz w:val="24"/>
          <w:szCs w:val="24"/>
        </w:rPr>
        <w:t>，</w:t>
      </w:r>
      <w:r>
        <w:rPr>
          <w:rFonts w:ascii="宋体" w:hAnsi="宋体" w:eastAsia="宋体" w:cs="宋体"/>
          <w:spacing w:val="9"/>
          <w:sz w:val="24"/>
          <w:szCs w:val="24"/>
        </w:rPr>
        <w:t xml:space="preserve"> </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（采购文件中明确的所属行业）行业</w:t>
      </w:r>
      <w:r>
        <w:rPr>
          <w:rFonts w:ascii="宋体" w:hAnsi="宋体" w:eastAsia="宋体" w:cs="宋体"/>
          <w:spacing w:val="-3"/>
          <w:sz w:val="24"/>
          <w:szCs w:val="24"/>
        </w:rPr>
        <w:t>； 制造商为</w:t>
      </w:r>
      <w:r>
        <w:rPr>
          <w:rFonts w:ascii="宋体" w:hAnsi="宋体" w:eastAsia="宋体" w:cs="宋体"/>
          <w:spacing w:val="-3"/>
          <w:sz w:val="24"/>
          <w:szCs w:val="24"/>
          <w:u w:val="single" w:color="auto"/>
        </w:rPr>
        <w:t>（</w:t>
      </w:r>
      <w:r>
        <w:rPr>
          <w:rFonts w:ascii="宋体" w:hAnsi="宋体" w:eastAsia="宋体" w:cs="宋体"/>
          <w:spacing w:val="48"/>
          <w:sz w:val="24"/>
          <w:szCs w:val="24"/>
          <w:u w:val="single" w:color="auto"/>
        </w:rPr>
        <w:t xml:space="preserve"> </w:t>
      </w:r>
      <w:r>
        <w:rPr>
          <w:rFonts w:ascii="宋体" w:hAnsi="宋体" w:eastAsia="宋体" w:cs="宋体"/>
          <w:spacing w:val="-3"/>
          <w:sz w:val="24"/>
          <w:szCs w:val="24"/>
          <w:u w:val="single" w:color="auto"/>
        </w:rPr>
        <w:t>企业名称</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47"/>
          <w:sz w:val="24"/>
          <w:szCs w:val="24"/>
        </w:rPr>
        <w:t xml:space="preserve"> </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w:t>
      </w:r>
      <w:r>
        <w:rPr>
          <w:rFonts w:ascii="宋体" w:hAnsi="宋体" w:eastAsia="宋体" w:cs="宋体"/>
          <w:spacing w:val="-43"/>
          <w:sz w:val="24"/>
          <w:szCs w:val="24"/>
        </w:rPr>
        <w:t xml:space="preserve"> </w:t>
      </w:r>
      <w:r>
        <w:rPr>
          <w:rFonts w:ascii="宋体" w:hAnsi="宋体" w:eastAsia="宋体" w:cs="宋体"/>
          <w:spacing w:val="-3"/>
          <w:sz w:val="24"/>
          <w:szCs w:val="24"/>
        </w:rPr>
        <w:t>营业收入为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w:t>
      </w:r>
      <w:r>
        <w:rPr>
          <w:rFonts w:ascii="宋体" w:hAnsi="宋体" w:eastAsia="宋体" w:cs="宋体"/>
          <w:spacing w:val="-40"/>
          <w:sz w:val="24"/>
          <w:szCs w:val="24"/>
        </w:rPr>
        <w:t xml:space="preserve"> </w:t>
      </w:r>
      <w:r>
        <w:rPr>
          <w:rFonts w:ascii="宋体" w:hAnsi="宋体" w:eastAsia="宋体" w:cs="宋体"/>
          <w:spacing w:val="-3"/>
          <w:sz w:val="24"/>
          <w:szCs w:val="24"/>
        </w:rPr>
        <w:t>资</w:t>
      </w:r>
      <w:r>
        <w:rPr>
          <w:rFonts w:ascii="宋体" w:hAnsi="宋体" w:eastAsia="宋体" w:cs="宋体"/>
          <w:spacing w:val="-4"/>
          <w:sz w:val="24"/>
          <w:szCs w:val="24"/>
        </w:rPr>
        <w:t>产总额为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w:t>
      </w:r>
      <w:r>
        <w:rPr>
          <w:rFonts w:ascii="宋体" w:hAnsi="宋体" w:eastAsia="宋体" w:cs="宋体"/>
          <w:spacing w:val="-47"/>
          <w:sz w:val="24"/>
          <w:szCs w:val="24"/>
        </w:rPr>
        <w:t xml:space="preserve"> </w:t>
      </w:r>
      <w:r>
        <w:rPr>
          <w:rFonts w:ascii="宋体" w:hAnsi="宋体" w:eastAsia="宋体" w:cs="宋体"/>
          <w:spacing w:val="-4"/>
          <w:position w:val="12"/>
          <w:sz w:val="12"/>
          <w:szCs w:val="12"/>
        </w:rPr>
        <w:t>1</w:t>
      </w:r>
      <w:r>
        <w:rPr>
          <w:rFonts w:ascii="宋体" w:hAnsi="宋体" w:eastAsia="宋体" w:cs="宋体"/>
          <w:spacing w:val="-34"/>
          <w:position w:val="12"/>
          <w:sz w:val="12"/>
          <w:szCs w:val="12"/>
        </w:rPr>
        <w:t xml:space="preserve"> </w:t>
      </w:r>
      <w:r>
        <w:rPr>
          <w:rFonts w:ascii="宋体" w:hAnsi="宋体" w:eastAsia="宋体" w:cs="宋体"/>
          <w:spacing w:val="-4"/>
          <w:sz w:val="24"/>
          <w:szCs w:val="24"/>
        </w:rPr>
        <w:t>，</w:t>
      </w:r>
      <w:r>
        <w:rPr>
          <w:rFonts w:ascii="宋体" w:hAnsi="宋体" w:eastAsia="宋体" w:cs="宋体"/>
          <w:spacing w:val="-48"/>
          <w:sz w:val="24"/>
          <w:szCs w:val="24"/>
        </w:rPr>
        <w:t xml:space="preserve"> </w:t>
      </w:r>
      <w:r>
        <w:rPr>
          <w:rFonts w:ascii="宋体" w:hAnsi="宋体" w:eastAsia="宋体" w:cs="宋体"/>
          <w:spacing w:val="-4"/>
          <w:sz w:val="24"/>
          <w:szCs w:val="24"/>
        </w:rPr>
        <w:t>属</w:t>
      </w:r>
      <w:r>
        <w:rPr>
          <w:rFonts w:ascii="宋体" w:hAnsi="宋体" w:eastAsia="宋体" w:cs="宋体"/>
          <w:spacing w:val="-5"/>
          <w:sz w:val="24"/>
          <w:szCs w:val="24"/>
        </w:rPr>
        <w:t>于（</w:t>
      </w:r>
      <w:r>
        <w:rPr>
          <w:rFonts w:ascii="宋体" w:hAnsi="宋体" w:eastAsia="宋体" w:cs="宋体"/>
          <w:spacing w:val="-84"/>
          <w:sz w:val="24"/>
          <w:szCs w:val="24"/>
        </w:rPr>
        <w:t xml:space="preserve"> </w:t>
      </w:r>
      <w:r>
        <w:rPr>
          <w:rFonts w:ascii="宋体" w:hAnsi="宋体" w:eastAsia="宋体" w:cs="宋体"/>
          <w:spacing w:val="-88"/>
          <w:sz w:val="24"/>
          <w:szCs w:val="24"/>
          <w:u w:val="single" w:color="auto"/>
        </w:rPr>
        <w:t xml:space="preserve"> </w:t>
      </w:r>
      <w:r>
        <w:rPr>
          <w:rFonts w:ascii="宋体" w:hAnsi="宋体" w:eastAsia="宋体" w:cs="宋体"/>
          <w:spacing w:val="-5"/>
          <w:sz w:val="24"/>
          <w:szCs w:val="24"/>
          <w:u w:val="single" w:color="auto"/>
        </w:rPr>
        <w:t>中型企业、 小型企业、 微型企业</w:t>
      </w:r>
      <w:r>
        <w:rPr>
          <w:rFonts w:ascii="宋体" w:hAnsi="宋体" w:eastAsia="宋体" w:cs="宋体"/>
          <w:spacing w:val="6"/>
          <w:sz w:val="24"/>
          <w:szCs w:val="24"/>
        </w:rPr>
        <w:t>）；</w:t>
      </w:r>
    </w:p>
    <w:p w14:paraId="59AB757C">
      <w:pPr>
        <w:tabs>
          <w:tab w:val="left" w:pos="135"/>
        </w:tabs>
        <w:spacing w:before="182" w:line="351" w:lineRule="auto"/>
        <w:ind w:right="171" w:firstLine="492"/>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（标的名称</w:t>
      </w:r>
      <w:r>
        <w:rPr>
          <w:rFonts w:ascii="宋体" w:hAnsi="宋体" w:eastAsia="宋体" w:cs="宋体"/>
          <w:spacing w:val="-12"/>
          <w:sz w:val="24"/>
          <w:szCs w:val="24"/>
          <w:u w:val="single" w:color="auto"/>
        </w:rPr>
        <w:t>）</w:t>
      </w:r>
      <w:r>
        <w:rPr>
          <w:rFonts w:ascii="宋体" w:hAnsi="宋体" w:eastAsia="宋体" w:cs="宋体"/>
          <w:spacing w:val="26"/>
          <w:sz w:val="24"/>
          <w:szCs w:val="24"/>
        </w:rPr>
        <w:t xml:space="preserve"> </w:t>
      </w:r>
      <w:r>
        <w:rPr>
          <w:rFonts w:ascii="宋体" w:hAnsi="宋体" w:eastAsia="宋体" w:cs="宋体"/>
          <w:spacing w:val="-12"/>
          <w:sz w:val="24"/>
          <w:szCs w:val="24"/>
        </w:rPr>
        <w:t>，</w:t>
      </w:r>
      <w:r>
        <w:rPr>
          <w:rFonts w:ascii="宋体" w:hAnsi="宋体" w:eastAsia="宋体" w:cs="宋体"/>
          <w:spacing w:val="9"/>
          <w:sz w:val="24"/>
          <w:szCs w:val="24"/>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行业； 制</w:t>
      </w:r>
      <w:r>
        <w:rPr>
          <w:rFonts w:ascii="宋体" w:hAnsi="宋体" w:eastAsia="宋体" w:cs="宋体"/>
          <w:spacing w:val="-3"/>
          <w:sz w:val="24"/>
          <w:szCs w:val="24"/>
        </w:rPr>
        <w:t>造商为</w:t>
      </w:r>
      <w:r>
        <w:rPr>
          <w:rFonts w:ascii="宋体" w:hAnsi="宋体" w:eastAsia="宋体" w:cs="宋体"/>
          <w:spacing w:val="-3"/>
          <w:sz w:val="24"/>
          <w:szCs w:val="24"/>
          <w:u w:val="single" w:color="auto"/>
        </w:rPr>
        <w:t>（</w:t>
      </w:r>
      <w:r>
        <w:rPr>
          <w:rFonts w:ascii="宋体" w:hAnsi="宋体" w:eastAsia="宋体" w:cs="宋体"/>
          <w:spacing w:val="48"/>
          <w:sz w:val="24"/>
          <w:szCs w:val="24"/>
          <w:u w:val="single" w:color="auto"/>
        </w:rPr>
        <w:t xml:space="preserve"> </w:t>
      </w:r>
      <w:r>
        <w:rPr>
          <w:rFonts w:ascii="宋体" w:hAnsi="宋体" w:eastAsia="宋体" w:cs="宋体"/>
          <w:spacing w:val="-3"/>
          <w:sz w:val="24"/>
          <w:szCs w:val="24"/>
          <w:u w:val="single" w:color="auto"/>
        </w:rPr>
        <w:t>企</w:t>
      </w:r>
      <w:r>
        <w:rPr>
          <w:rFonts w:ascii="宋体" w:hAnsi="宋体" w:eastAsia="宋体" w:cs="宋体"/>
          <w:spacing w:val="-1"/>
          <w:sz w:val="24"/>
          <w:szCs w:val="24"/>
          <w:u w:val="single" w:color="auto"/>
        </w:rPr>
        <w:t>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 营业收为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 资产总</w:t>
      </w:r>
      <w:r>
        <w:rPr>
          <w:rFonts w:ascii="宋体" w:hAnsi="宋体" w:eastAsia="宋体" w:cs="宋体"/>
          <w:spacing w:val="-2"/>
          <w:sz w:val="24"/>
          <w:szCs w:val="24"/>
        </w:rPr>
        <w:t>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万元，属于</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 小型企业、</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微型企业</w:t>
      </w:r>
      <w:r>
        <w:rPr>
          <w:rFonts w:ascii="宋体" w:hAnsi="宋体" w:eastAsia="宋体" w:cs="宋体"/>
          <w:spacing w:val="7"/>
          <w:sz w:val="24"/>
          <w:szCs w:val="24"/>
          <w:u w:val="single" w:color="auto"/>
        </w:rPr>
        <w:t>）</w:t>
      </w:r>
      <w:r>
        <w:rPr>
          <w:rFonts w:ascii="宋体" w:hAnsi="宋体" w:eastAsia="宋体" w:cs="宋体"/>
          <w:spacing w:val="7"/>
          <w:sz w:val="24"/>
          <w:szCs w:val="24"/>
        </w:rPr>
        <w:t>；</w:t>
      </w:r>
    </w:p>
    <w:p w14:paraId="06B39707">
      <w:pPr>
        <w:spacing w:before="35" w:line="379" w:lineRule="exact"/>
        <w:ind w:left="504"/>
        <w:rPr>
          <w:rFonts w:ascii="宋体" w:hAnsi="宋体" w:eastAsia="宋体" w:cs="宋体"/>
          <w:sz w:val="24"/>
          <w:szCs w:val="24"/>
        </w:rPr>
      </w:pPr>
      <w:r>
        <w:rPr>
          <w:rFonts w:ascii="宋体" w:hAnsi="宋体" w:eastAsia="宋体" w:cs="宋体"/>
          <w:spacing w:val="-13"/>
          <w:position w:val="3"/>
          <w:sz w:val="24"/>
          <w:szCs w:val="24"/>
        </w:rPr>
        <w:t>……</w:t>
      </w:r>
    </w:p>
    <w:p w14:paraId="1D539917">
      <w:pPr>
        <w:spacing w:before="88" w:line="347" w:lineRule="auto"/>
        <w:ind w:left="8" w:right="171"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w:t>
      </w:r>
      <w:r>
        <w:rPr>
          <w:rFonts w:hint="eastAsia" w:ascii="宋体" w:hAnsi="宋体" w:eastAsia="宋体" w:cs="宋体"/>
          <w:spacing w:val="-1"/>
          <w:sz w:val="24"/>
          <w:szCs w:val="24"/>
          <w:lang w:eastAsia="zh-CN"/>
        </w:rPr>
        <w:t>，</w:t>
      </w:r>
      <w:r>
        <w:rPr>
          <w:rFonts w:ascii="宋体" w:hAnsi="宋体" w:eastAsia="宋体" w:cs="宋体"/>
          <w:spacing w:val="-1"/>
          <w:sz w:val="24"/>
          <w:szCs w:val="24"/>
        </w:rPr>
        <w:t>也</w:t>
      </w:r>
      <w:r>
        <w:rPr>
          <w:rFonts w:ascii="宋体" w:hAnsi="宋体" w:eastAsia="宋体" w:cs="宋体"/>
          <w:spacing w:val="-2"/>
          <w:sz w:val="24"/>
          <w:szCs w:val="24"/>
        </w:rPr>
        <w:t>不存</w:t>
      </w:r>
      <w:r>
        <w:rPr>
          <w:rFonts w:ascii="宋体" w:hAnsi="宋体" w:eastAsia="宋体" w:cs="宋体"/>
          <w:spacing w:val="-1"/>
          <w:sz w:val="24"/>
          <w:szCs w:val="24"/>
        </w:rPr>
        <w:t>在与大企业的负责人为同一人的情形。</w:t>
      </w:r>
    </w:p>
    <w:p w14:paraId="37B4230B">
      <w:pPr>
        <w:spacing w:before="35" w:line="219" w:lineRule="auto"/>
        <w:ind w:left="490"/>
        <w:rPr>
          <w:rFonts w:ascii="宋体" w:hAnsi="宋体" w:eastAsia="宋体" w:cs="宋体"/>
          <w:sz w:val="24"/>
          <w:szCs w:val="24"/>
        </w:rPr>
      </w:pPr>
      <w:r>
        <w:rPr>
          <w:rFonts w:ascii="宋体" w:hAnsi="宋体" w:eastAsia="宋体" w:cs="宋体"/>
          <w:sz w:val="24"/>
          <w:szCs w:val="24"/>
        </w:rPr>
        <w:t>本企业对上述声明内容的真实性负责。 如有虚</w:t>
      </w:r>
      <w:r>
        <w:rPr>
          <w:rFonts w:ascii="宋体" w:hAnsi="宋体" w:eastAsia="宋体" w:cs="宋体"/>
          <w:spacing w:val="-1"/>
          <w:sz w:val="24"/>
          <w:szCs w:val="24"/>
        </w:rPr>
        <w:t>假，将依法承担相应责任。</w:t>
      </w:r>
    </w:p>
    <w:p w14:paraId="5E6254E8">
      <w:pPr>
        <w:pStyle w:val="2"/>
        <w:spacing w:line="284" w:lineRule="auto"/>
      </w:pPr>
    </w:p>
    <w:p w14:paraId="22831484">
      <w:pPr>
        <w:pStyle w:val="2"/>
        <w:spacing w:line="285" w:lineRule="auto"/>
      </w:pPr>
    </w:p>
    <w:p w14:paraId="29E05C1F">
      <w:pPr>
        <w:tabs>
          <w:tab w:val="left" w:pos="4410"/>
        </w:tabs>
        <w:spacing w:before="78" w:line="347" w:lineRule="auto"/>
        <w:ind w:left="3626" w:right="1786" w:rightChars="0" w:hanging="397"/>
        <w:rPr>
          <w:rFonts w:ascii="宋体" w:hAnsi="宋体" w:eastAsia="宋体" w:cs="宋体"/>
          <w:spacing w:val="1"/>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p>
    <w:p w14:paraId="7CE485BB">
      <w:pPr>
        <w:tabs>
          <w:tab w:val="left" w:pos="4410"/>
        </w:tabs>
        <w:spacing w:before="78" w:line="347" w:lineRule="auto"/>
        <w:ind w:left="3626" w:right="1786" w:rightChars="0" w:hanging="397"/>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E7A9BBA">
      <w:pPr>
        <w:spacing w:before="268" w:line="233" w:lineRule="auto"/>
        <w:ind w:left="11" w:right="78" w:hanging="2"/>
        <w:jc w:val="both"/>
        <w:rPr>
          <w:rFonts w:ascii="宋体" w:hAnsi="宋体" w:eastAsia="宋体" w:cs="宋体"/>
          <w:sz w:val="24"/>
          <w:szCs w:val="24"/>
        </w:rPr>
      </w:pPr>
      <w:r>
        <w:rPr>
          <w:rFonts w:ascii="宋体" w:hAnsi="宋体" w:eastAsia="宋体" w:cs="宋体"/>
          <w:spacing w:val="-11"/>
          <w:sz w:val="24"/>
          <w:szCs w:val="24"/>
        </w:rPr>
        <w:t>注：</w:t>
      </w:r>
      <w:r>
        <w:rPr>
          <w:rFonts w:ascii="宋体" w:hAnsi="宋体" w:eastAsia="宋体" w:cs="宋体"/>
          <w:spacing w:val="-36"/>
          <w:sz w:val="24"/>
          <w:szCs w:val="24"/>
        </w:rPr>
        <w:t xml:space="preserve"> </w:t>
      </w:r>
      <w:r>
        <w:rPr>
          <w:rFonts w:ascii="宋体" w:hAnsi="宋体" w:eastAsia="宋体" w:cs="宋体"/>
          <w:spacing w:val="-11"/>
          <w:sz w:val="24"/>
          <w:szCs w:val="24"/>
        </w:rPr>
        <w:t>享受《政府采购促进中小企业发展管理办法》(财库〔2020〕46 号)规</w:t>
      </w:r>
      <w:r>
        <w:rPr>
          <w:rFonts w:ascii="宋体" w:hAnsi="宋体" w:eastAsia="宋体" w:cs="宋体"/>
          <w:spacing w:val="-12"/>
          <w:sz w:val="24"/>
          <w:szCs w:val="24"/>
        </w:rPr>
        <w:t>定的中小企业扶</w:t>
      </w:r>
      <w:r>
        <w:rPr>
          <w:rFonts w:ascii="宋体" w:hAnsi="宋体" w:eastAsia="宋体" w:cs="宋体"/>
          <w:sz w:val="24"/>
          <w:szCs w:val="24"/>
        </w:rPr>
        <w:t xml:space="preserve"> </w:t>
      </w:r>
      <w:r>
        <w:rPr>
          <w:rFonts w:ascii="宋体" w:hAnsi="宋体" w:eastAsia="宋体" w:cs="宋体"/>
          <w:spacing w:val="-13"/>
          <w:sz w:val="24"/>
          <w:szCs w:val="24"/>
        </w:rPr>
        <w:t>持政策的，采购人、采购代理机构应当随成交结果公开成交供应商的《中小企业声明函》。从业人员、营业收入、资产总额填报上一年度数据，无上一年度数据</w:t>
      </w:r>
      <w:r>
        <w:rPr>
          <w:rFonts w:ascii="宋体" w:hAnsi="宋体" w:eastAsia="宋体" w:cs="宋体"/>
          <w:spacing w:val="-14"/>
          <w:sz w:val="24"/>
          <w:szCs w:val="24"/>
        </w:rPr>
        <w:t>的新成立企业可不填报</w:t>
      </w:r>
    </w:p>
    <w:p w14:paraId="0B6B28DF">
      <w:pPr>
        <w:spacing w:line="233" w:lineRule="auto"/>
        <w:rPr>
          <w:rFonts w:ascii="宋体" w:hAnsi="宋体" w:eastAsia="宋体" w:cs="宋体"/>
          <w:sz w:val="24"/>
          <w:szCs w:val="24"/>
        </w:rPr>
        <w:sectPr>
          <w:footerReference r:id="rId46" w:type="default"/>
          <w:pgSz w:w="11906" w:h="16839"/>
          <w:pgMar w:top="1440" w:right="1800" w:bottom="1440" w:left="1800" w:header="0" w:footer="966" w:gutter="0"/>
          <w:pgNumType w:fmt="decimal"/>
          <w:cols w:space="720" w:num="1"/>
        </w:sectPr>
      </w:pPr>
    </w:p>
    <w:p w14:paraId="7BC6971D">
      <w:pPr>
        <w:pStyle w:val="2"/>
        <w:spacing w:line="255" w:lineRule="auto"/>
      </w:pPr>
    </w:p>
    <w:p w14:paraId="0E009EA7">
      <w:pPr>
        <w:pStyle w:val="2"/>
        <w:spacing w:line="255" w:lineRule="auto"/>
      </w:pPr>
    </w:p>
    <w:p w14:paraId="782C7052">
      <w:pPr>
        <w:pStyle w:val="2"/>
        <w:spacing w:line="256" w:lineRule="auto"/>
      </w:pPr>
    </w:p>
    <w:p w14:paraId="4878D4F0">
      <w:pPr>
        <w:spacing w:before="78" w:line="219" w:lineRule="auto"/>
        <w:ind w:left="3302"/>
        <w:outlineLvl w:val="0"/>
        <w:rPr>
          <w:rFonts w:ascii="宋体" w:hAnsi="宋体" w:eastAsia="宋体" w:cs="宋体"/>
          <w:sz w:val="24"/>
          <w:szCs w:val="24"/>
        </w:rPr>
      </w:pPr>
      <w:bookmarkStart w:id="12" w:name="_Toc9135"/>
      <w:r>
        <w:rPr>
          <w:rFonts w:ascii="宋体" w:hAnsi="宋体" w:eastAsia="宋体" w:cs="宋体"/>
          <w:b/>
          <w:bCs/>
          <w:spacing w:val="-4"/>
          <w:sz w:val="24"/>
          <w:szCs w:val="24"/>
        </w:rPr>
        <w:t>JY</w:t>
      </w:r>
      <w:r>
        <w:rPr>
          <w:rFonts w:ascii="宋体" w:hAnsi="宋体" w:eastAsia="宋体" w:cs="宋体"/>
          <w:spacing w:val="-46"/>
          <w:sz w:val="24"/>
          <w:szCs w:val="24"/>
        </w:rPr>
        <w:t xml:space="preserve"> </w:t>
      </w:r>
      <w:r>
        <w:rPr>
          <w:rFonts w:ascii="宋体" w:hAnsi="宋体" w:eastAsia="宋体" w:cs="宋体"/>
          <w:b/>
          <w:bCs/>
          <w:spacing w:val="-4"/>
          <w:sz w:val="24"/>
          <w:szCs w:val="24"/>
        </w:rPr>
        <w:t>企业声明函（如有）</w:t>
      </w:r>
      <w:bookmarkEnd w:id="12"/>
    </w:p>
    <w:p w14:paraId="3301D7B4">
      <w:pPr>
        <w:spacing w:before="113" w:line="265" w:lineRule="auto"/>
        <w:ind w:left="3" w:right="185" w:firstLine="488"/>
        <w:rPr>
          <w:rFonts w:ascii="宋体" w:hAnsi="宋体" w:eastAsia="宋体" w:cs="宋体"/>
          <w:spacing w:val="-1"/>
          <w:sz w:val="24"/>
          <w:szCs w:val="24"/>
        </w:rPr>
      </w:pPr>
      <w:r>
        <w:rPr>
          <w:rFonts w:ascii="宋体" w:hAnsi="宋体" w:eastAsia="宋体" w:cs="宋体"/>
          <w:spacing w:val="-1"/>
          <w:sz w:val="24"/>
          <w:szCs w:val="24"/>
        </w:rPr>
        <w:t>本公司郑重声明，根据《关于政府采购支持 JY 企业发展有关问题的通知》（财库[2014]68 号）的规定，本公司为 JY 企业。</w:t>
      </w:r>
    </w:p>
    <w:p w14:paraId="312FC6CA">
      <w:pPr>
        <w:spacing w:before="113" w:line="265" w:lineRule="auto"/>
        <w:ind w:left="3" w:right="185" w:firstLine="488"/>
        <w:rPr>
          <w:rFonts w:ascii="宋体" w:hAnsi="宋体" w:eastAsia="宋体" w:cs="宋体"/>
          <w:spacing w:val="-1"/>
          <w:sz w:val="24"/>
          <w:szCs w:val="24"/>
        </w:rPr>
      </w:pPr>
      <w:r>
        <w:rPr>
          <w:rFonts w:ascii="宋体" w:hAnsi="宋体" w:eastAsia="宋体" w:cs="宋体"/>
          <w:spacing w:val="-1"/>
          <w:sz w:val="24"/>
          <w:szCs w:val="24"/>
        </w:rPr>
        <w:t>本公司参加</w:t>
      </w:r>
      <w:r>
        <w:rPr>
          <w:rFonts w:ascii="宋体" w:hAnsi="宋体" w:eastAsia="宋体" w:cs="宋体"/>
          <w:spacing w:val="-1"/>
          <w:sz w:val="24"/>
          <w:szCs w:val="24"/>
          <w:u w:val="single"/>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rPr>
        <w:t xml:space="preserve">       </w:t>
      </w:r>
      <w:r>
        <w:rPr>
          <w:rFonts w:ascii="宋体" w:hAnsi="宋体" w:eastAsia="宋体" w:cs="宋体"/>
          <w:spacing w:val="-1"/>
          <w:sz w:val="24"/>
          <w:szCs w:val="24"/>
        </w:rPr>
        <w:t>项目采购活动，采购活动提供本企业（填写制造的货物，由本企业承担工程、提供服务）。</w:t>
      </w:r>
    </w:p>
    <w:p w14:paraId="6AF62361">
      <w:pPr>
        <w:spacing w:before="113" w:line="265" w:lineRule="auto"/>
        <w:ind w:left="3" w:right="185" w:firstLine="488"/>
        <w:rPr>
          <w:rFonts w:ascii="宋体" w:hAnsi="宋体" w:eastAsia="宋体" w:cs="宋体"/>
          <w:spacing w:val="-1"/>
          <w:sz w:val="24"/>
          <w:szCs w:val="24"/>
        </w:rPr>
      </w:pPr>
      <w:r>
        <w:rPr>
          <w:rFonts w:ascii="宋体" w:hAnsi="宋体" w:eastAsia="宋体" w:cs="宋体"/>
          <w:spacing w:val="-1"/>
          <w:sz w:val="24"/>
          <w:szCs w:val="24"/>
        </w:rPr>
        <w:t>本条所称货物不包括使用大型企业注册商标的货物和服务。</w:t>
      </w:r>
    </w:p>
    <w:p w14:paraId="0AE89A37">
      <w:pPr>
        <w:spacing w:before="113" w:line="265" w:lineRule="auto"/>
        <w:ind w:left="3" w:right="185" w:firstLine="488"/>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14:paraId="34778126">
      <w:pPr>
        <w:pStyle w:val="2"/>
        <w:spacing w:line="284" w:lineRule="auto"/>
      </w:pPr>
    </w:p>
    <w:p w14:paraId="297E85C6">
      <w:pPr>
        <w:pStyle w:val="2"/>
        <w:spacing w:line="285" w:lineRule="auto"/>
      </w:pPr>
    </w:p>
    <w:p w14:paraId="30948747">
      <w:pPr>
        <w:spacing w:before="78" w:line="219" w:lineRule="auto"/>
        <w:ind w:left="4"/>
        <w:rPr>
          <w:rFonts w:ascii="宋体" w:hAnsi="宋体" w:eastAsia="宋体" w:cs="宋体"/>
          <w:sz w:val="24"/>
          <w:szCs w:val="24"/>
        </w:rPr>
      </w:pPr>
      <w:r>
        <w:rPr>
          <w:rFonts w:ascii="宋体" w:hAnsi="宋体" w:eastAsia="宋体" w:cs="宋体"/>
          <w:spacing w:val="-2"/>
          <w:sz w:val="24"/>
          <w:szCs w:val="24"/>
        </w:rPr>
        <w:t>企业名称（盖公章</w:t>
      </w:r>
      <w:r>
        <w:rPr>
          <w:rFonts w:ascii="宋体" w:hAnsi="宋体" w:eastAsia="宋体" w:cs="宋体"/>
          <w:sz w:val="24"/>
          <w:szCs w:val="24"/>
        </w:rPr>
        <w:t>）：</w:t>
      </w:r>
    </w:p>
    <w:p w14:paraId="05D6A8DB">
      <w:pPr>
        <w:spacing w:before="184" w:line="400" w:lineRule="auto"/>
        <w:ind w:left="41" w:right="2846" w:rightChars="0" w:hanging="40"/>
        <w:rPr>
          <w:rFonts w:ascii="宋体" w:hAnsi="宋体" w:eastAsia="宋体" w:cs="宋体"/>
          <w:spacing w:val="-4"/>
          <w:sz w:val="24"/>
          <w:szCs w:val="24"/>
        </w:rPr>
      </w:pPr>
      <w:r>
        <w:rPr>
          <w:rFonts w:ascii="宋体" w:hAnsi="宋体" w:eastAsia="宋体" w:cs="宋体"/>
          <w:spacing w:val="-4"/>
          <w:sz w:val="24"/>
          <w:szCs w:val="24"/>
        </w:rPr>
        <w:t>法定代表人（负责人）或其授权代表(签字)：</w:t>
      </w:r>
    </w:p>
    <w:p w14:paraId="5032E667">
      <w:pPr>
        <w:spacing w:before="184" w:line="400" w:lineRule="auto"/>
        <w:ind w:left="41" w:right="2846" w:rightChars="0" w:hanging="40"/>
        <w:rPr>
          <w:rFonts w:ascii="宋体" w:hAnsi="宋体" w:eastAsia="宋体" w:cs="宋体"/>
          <w:sz w:val="24"/>
          <w:szCs w:val="24"/>
        </w:rPr>
      </w:pPr>
      <w:r>
        <w:rPr>
          <w:rFonts w:ascii="宋体" w:hAnsi="宋体" w:eastAsia="宋体" w:cs="宋体"/>
          <w:spacing w:val="12"/>
          <w:sz w:val="24"/>
          <w:szCs w:val="24"/>
        </w:rPr>
        <w:t xml:space="preserve"> </w:t>
      </w:r>
      <w:r>
        <w:rPr>
          <w:rFonts w:ascii="宋体" w:hAnsi="宋体" w:eastAsia="宋体" w:cs="宋体"/>
          <w:spacing w:val="-17"/>
          <w:sz w:val="24"/>
          <w:szCs w:val="24"/>
        </w:rPr>
        <w:t>日期：</w:t>
      </w:r>
    </w:p>
    <w:p w14:paraId="284CC6F6">
      <w:pPr>
        <w:pStyle w:val="2"/>
        <w:spacing w:line="313" w:lineRule="auto"/>
      </w:pPr>
    </w:p>
    <w:p w14:paraId="1215E532">
      <w:pPr>
        <w:pStyle w:val="2"/>
        <w:spacing w:line="313" w:lineRule="auto"/>
      </w:pPr>
    </w:p>
    <w:p w14:paraId="3F15463F">
      <w:pPr>
        <w:spacing w:before="79" w:line="220" w:lineRule="auto"/>
        <w:ind w:left="2640"/>
        <w:outlineLvl w:val="0"/>
        <w:rPr>
          <w:rFonts w:ascii="宋体" w:hAnsi="宋体" w:eastAsia="宋体" w:cs="宋体"/>
          <w:sz w:val="24"/>
          <w:szCs w:val="24"/>
        </w:rPr>
      </w:pPr>
      <w:bookmarkStart w:id="13" w:name="_Toc20503"/>
      <w:r>
        <w:rPr>
          <w:rFonts w:ascii="宋体" w:hAnsi="宋体" w:eastAsia="宋体" w:cs="宋体"/>
          <w:b/>
          <w:bCs/>
          <w:spacing w:val="8"/>
          <w:sz w:val="24"/>
          <w:szCs w:val="24"/>
        </w:rPr>
        <w:t>残疾人福利性单位声明函（如有）</w:t>
      </w:r>
      <w:bookmarkEnd w:id="13"/>
    </w:p>
    <w:p w14:paraId="75B91780">
      <w:pPr>
        <w:pStyle w:val="2"/>
        <w:spacing w:line="246" w:lineRule="auto"/>
      </w:pPr>
    </w:p>
    <w:p w14:paraId="114DF201">
      <w:pPr>
        <w:pStyle w:val="2"/>
        <w:spacing w:line="247" w:lineRule="auto"/>
      </w:pPr>
    </w:p>
    <w:p w14:paraId="691C7DD2">
      <w:pPr>
        <w:spacing w:before="78" w:line="333" w:lineRule="auto"/>
        <w:ind w:right="11" w:firstLine="505"/>
        <w:jc w:val="both"/>
        <w:rPr>
          <w:rFonts w:ascii="宋体" w:hAnsi="宋体" w:eastAsia="宋体" w:cs="宋体"/>
          <w:sz w:val="24"/>
          <w:szCs w:val="24"/>
        </w:rPr>
      </w:pPr>
      <w:r>
        <w:rPr>
          <w:rFonts w:ascii="宋体" w:hAnsi="宋体" w:eastAsia="宋体" w:cs="宋体"/>
          <w:spacing w:val="8"/>
          <w:sz w:val="24"/>
          <w:szCs w:val="24"/>
        </w:rPr>
        <w:t>本单位郑重声明，根据《财政部</w:t>
      </w:r>
      <w:r>
        <w:rPr>
          <w:rFonts w:ascii="宋体" w:hAnsi="宋体" w:eastAsia="宋体" w:cs="宋体"/>
          <w:spacing w:val="64"/>
          <w:sz w:val="24"/>
          <w:szCs w:val="24"/>
        </w:rPr>
        <w:t xml:space="preserve"> </w:t>
      </w:r>
      <w:r>
        <w:rPr>
          <w:rFonts w:ascii="宋体" w:hAnsi="宋体" w:eastAsia="宋体" w:cs="宋体"/>
          <w:spacing w:val="8"/>
          <w:sz w:val="24"/>
          <w:szCs w:val="24"/>
        </w:rPr>
        <w:t>民政部</w:t>
      </w:r>
      <w:r>
        <w:rPr>
          <w:rFonts w:ascii="宋体" w:hAnsi="宋体" w:eastAsia="宋体" w:cs="宋体"/>
          <w:spacing w:val="56"/>
          <w:sz w:val="24"/>
          <w:szCs w:val="24"/>
        </w:rPr>
        <w:t xml:space="preserve"> </w:t>
      </w:r>
      <w:r>
        <w:rPr>
          <w:rFonts w:ascii="宋体" w:hAnsi="宋体" w:eastAsia="宋体" w:cs="宋体"/>
          <w:spacing w:val="8"/>
          <w:sz w:val="24"/>
          <w:szCs w:val="24"/>
        </w:rPr>
        <w:t>中国残疾人联合会关于促进残疾人就</w:t>
      </w:r>
      <w:r>
        <w:rPr>
          <w:rFonts w:ascii="宋体" w:hAnsi="宋体" w:eastAsia="宋体" w:cs="宋体"/>
          <w:spacing w:val="7"/>
          <w:sz w:val="24"/>
          <w:szCs w:val="24"/>
        </w:rPr>
        <w:t>业政府采购政策的通知》</w:t>
      </w:r>
      <w:r>
        <w:rPr>
          <w:rFonts w:ascii="宋体" w:hAnsi="宋体" w:eastAsia="宋体" w:cs="宋体"/>
          <w:spacing w:val="-96"/>
          <w:sz w:val="24"/>
          <w:szCs w:val="24"/>
        </w:rPr>
        <w:t xml:space="preserve"> </w:t>
      </w:r>
      <w:r>
        <w:rPr>
          <w:rFonts w:ascii="宋体" w:hAnsi="宋体" w:eastAsia="宋体" w:cs="宋体"/>
          <w:spacing w:val="7"/>
          <w:sz w:val="24"/>
          <w:szCs w:val="24"/>
        </w:rPr>
        <w:t>（财库〔2017〕</w:t>
      </w:r>
      <w:r>
        <w:rPr>
          <w:rFonts w:ascii="宋体" w:hAnsi="宋体" w:eastAsia="宋体" w:cs="宋体"/>
          <w:spacing w:val="-71"/>
          <w:sz w:val="24"/>
          <w:szCs w:val="24"/>
        </w:rPr>
        <w:t xml:space="preserve"> </w:t>
      </w:r>
      <w:r>
        <w:rPr>
          <w:rFonts w:ascii="宋体" w:hAnsi="宋体" w:eastAsia="宋体" w:cs="宋体"/>
          <w:spacing w:val="7"/>
          <w:sz w:val="24"/>
          <w:szCs w:val="24"/>
        </w:rPr>
        <w:t>1</w:t>
      </w:r>
      <w:r>
        <w:rPr>
          <w:rFonts w:ascii="宋体" w:hAnsi="宋体" w:eastAsia="宋体" w:cs="宋体"/>
          <w:spacing w:val="6"/>
          <w:sz w:val="24"/>
          <w:szCs w:val="24"/>
        </w:rPr>
        <w:t>41</w:t>
      </w:r>
      <w:r>
        <w:rPr>
          <w:rFonts w:ascii="宋体" w:hAnsi="宋体" w:eastAsia="宋体" w:cs="宋体"/>
          <w:spacing w:val="-33"/>
          <w:sz w:val="24"/>
          <w:szCs w:val="24"/>
        </w:rPr>
        <w:t xml:space="preserve"> </w:t>
      </w:r>
      <w:r>
        <w:rPr>
          <w:rFonts w:ascii="宋体" w:hAnsi="宋体" w:eastAsia="宋体" w:cs="宋体"/>
          <w:spacing w:val="6"/>
          <w:sz w:val="24"/>
          <w:szCs w:val="24"/>
        </w:rPr>
        <w:t>号）</w:t>
      </w:r>
      <w:r>
        <w:rPr>
          <w:rFonts w:ascii="宋体" w:hAnsi="宋体" w:eastAsia="宋体" w:cs="宋体"/>
          <w:spacing w:val="-67"/>
          <w:sz w:val="24"/>
          <w:szCs w:val="24"/>
        </w:rPr>
        <w:t xml:space="preserve"> </w:t>
      </w:r>
      <w:r>
        <w:rPr>
          <w:rFonts w:ascii="宋体" w:hAnsi="宋体" w:eastAsia="宋体" w:cs="宋体"/>
          <w:spacing w:val="6"/>
          <w:sz w:val="24"/>
          <w:szCs w:val="24"/>
        </w:rPr>
        <w:t>的规定，本单位为符合条件的残</w:t>
      </w:r>
      <w:r>
        <w:rPr>
          <w:rFonts w:ascii="宋体" w:hAnsi="宋体" w:eastAsia="宋体" w:cs="宋体"/>
          <w:sz w:val="24"/>
          <w:szCs w:val="24"/>
        </w:rPr>
        <w:t xml:space="preserve"> </w:t>
      </w:r>
      <w:r>
        <w:rPr>
          <w:rFonts w:ascii="宋体" w:hAnsi="宋体" w:eastAsia="宋体" w:cs="宋体"/>
          <w:spacing w:val="10"/>
          <w:sz w:val="24"/>
          <w:szCs w:val="24"/>
        </w:rPr>
        <w:t>疾人福利性单位，且本单位参加</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0"/>
          <w:sz w:val="24"/>
          <w:szCs w:val="24"/>
        </w:rPr>
        <w:t>单位的</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
          <w:sz w:val="24"/>
          <w:szCs w:val="24"/>
        </w:rPr>
        <w:t xml:space="preserve"> 项目采购活动提供本单位</w:t>
      </w:r>
      <w:r>
        <w:rPr>
          <w:rFonts w:ascii="宋体" w:hAnsi="宋体" w:eastAsia="宋体" w:cs="宋体"/>
          <w:spacing w:val="9"/>
          <w:sz w:val="24"/>
          <w:szCs w:val="24"/>
        </w:rPr>
        <w:t>制造的货物（由本单位承担工程/提供服务</w:t>
      </w:r>
      <w:r>
        <w:rPr>
          <w:rFonts w:ascii="宋体" w:hAnsi="宋体" w:eastAsia="宋体" w:cs="宋体"/>
          <w:spacing w:val="-13"/>
          <w:sz w:val="24"/>
          <w:szCs w:val="24"/>
        </w:rPr>
        <w:t>），</w:t>
      </w:r>
      <w:r>
        <w:rPr>
          <w:rFonts w:ascii="宋体" w:hAnsi="宋体" w:eastAsia="宋体" w:cs="宋体"/>
          <w:spacing w:val="9"/>
          <w:sz w:val="24"/>
          <w:szCs w:val="24"/>
        </w:rPr>
        <w:t>或者提供其他残疾人福利性单位制造</w:t>
      </w:r>
      <w:r>
        <w:rPr>
          <w:rFonts w:ascii="宋体" w:hAnsi="宋体" w:eastAsia="宋体" w:cs="宋体"/>
          <w:spacing w:val="11"/>
          <w:sz w:val="24"/>
          <w:szCs w:val="24"/>
        </w:rPr>
        <w:t>的货物（不包括使用非残疾人福利性单位注册商标的货物）。</w:t>
      </w:r>
    </w:p>
    <w:p w14:paraId="47EB7400">
      <w:pPr>
        <w:spacing w:before="38"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1E77AE6">
      <w:pPr>
        <w:pStyle w:val="2"/>
        <w:spacing w:line="256" w:lineRule="auto"/>
      </w:pPr>
    </w:p>
    <w:p w14:paraId="299C0247">
      <w:pPr>
        <w:pStyle w:val="2"/>
        <w:spacing w:line="256" w:lineRule="auto"/>
      </w:pPr>
    </w:p>
    <w:p w14:paraId="19D40117">
      <w:pPr>
        <w:spacing w:before="78" w:line="219" w:lineRule="auto"/>
        <w:ind w:left="2"/>
        <w:rPr>
          <w:rFonts w:ascii="宋体" w:hAnsi="宋体" w:eastAsia="宋体" w:cs="宋体"/>
          <w:sz w:val="24"/>
          <w:szCs w:val="24"/>
        </w:rPr>
      </w:pPr>
      <w:r>
        <w:rPr>
          <w:rFonts w:ascii="宋体" w:hAnsi="宋体" w:eastAsia="宋体" w:cs="宋体"/>
          <w:spacing w:val="7"/>
          <w:sz w:val="24"/>
          <w:szCs w:val="24"/>
        </w:rPr>
        <w:t>单位名称（盖章）</w:t>
      </w:r>
    </w:p>
    <w:p w14:paraId="04B376E4">
      <w:pPr>
        <w:spacing w:line="219" w:lineRule="auto"/>
        <w:rPr>
          <w:rFonts w:ascii="宋体" w:hAnsi="宋体" w:eastAsia="宋体" w:cs="宋体"/>
          <w:sz w:val="24"/>
          <w:szCs w:val="24"/>
        </w:rPr>
        <w:sectPr>
          <w:footerReference r:id="rId47" w:type="default"/>
          <w:pgSz w:w="11906" w:h="16839"/>
          <w:pgMar w:top="1440" w:right="1800" w:bottom="1440" w:left="1800" w:header="0" w:footer="966" w:gutter="0"/>
          <w:pgNumType w:fmt="decimal"/>
          <w:cols w:space="720" w:num="1"/>
        </w:sectPr>
      </w:pPr>
    </w:p>
    <w:p w14:paraId="62A6E9E9">
      <w:pPr>
        <w:pStyle w:val="2"/>
        <w:spacing w:line="269" w:lineRule="auto"/>
      </w:pPr>
    </w:p>
    <w:p w14:paraId="44AAE0C4">
      <w:pPr>
        <w:pStyle w:val="2"/>
        <w:spacing w:line="269" w:lineRule="auto"/>
      </w:pPr>
    </w:p>
    <w:p w14:paraId="6E0F26C4">
      <w:pPr>
        <w:pStyle w:val="2"/>
        <w:spacing w:line="270" w:lineRule="auto"/>
      </w:pPr>
    </w:p>
    <w:p w14:paraId="5075344D">
      <w:pPr>
        <w:spacing w:before="91" w:line="221" w:lineRule="auto"/>
        <w:ind w:left="3976"/>
        <w:outlineLvl w:val="0"/>
        <w:rPr>
          <w:rFonts w:ascii="宋体" w:hAnsi="宋体" w:eastAsia="宋体" w:cs="宋体"/>
          <w:sz w:val="28"/>
          <w:szCs w:val="28"/>
        </w:rPr>
      </w:pPr>
      <w:bookmarkStart w:id="14" w:name="_Toc28082"/>
      <w:r>
        <w:rPr>
          <w:rFonts w:ascii="宋体" w:hAnsi="宋体" w:eastAsia="宋体" w:cs="宋体"/>
          <w:b/>
          <w:bCs/>
          <w:spacing w:val="-5"/>
          <w:sz w:val="28"/>
          <w:szCs w:val="28"/>
        </w:rPr>
        <w:t>信用记录</w:t>
      </w:r>
      <w:bookmarkEnd w:id="14"/>
    </w:p>
    <w:p w14:paraId="33DF526E">
      <w:pPr>
        <w:spacing w:before="154" w:line="219" w:lineRule="auto"/>
        <w:ind w:left="2911"/>
        <w:outlineLvl w:val="0"/>
        <w:rPr>
          <w:rFonts w:ascii="宋体" w:hAnsi="宋体" w:eastAsia="宋体" w:cs="宋体"/>
          <w:sz w:val="24"/>
          <w:szCs w:val="24"/>
        </w:rPr>
      </w:pPr>
      <w:bookmarkStart w:id="15" w:name="_Toc21786"/>
      <w:r>
        <w:rPr>
          <w:rFonts w:ascii="宋体" w:hAnsi="宋体" w:eastAsia="宋体" w:cs="宋体"/>
          <w:spacing w:val="9"/>
          <w:sz w:val="24"/>
          <w:szCs w:val="24"/>
        </w:rPr>
        <w:t>（复印件并加盖供应商单位公章）</w:t>
      </w:r>
      <w:bookmarkEnd w:id="15"/>
    </w:p>
    <w:p w14:paraId="65CB5D6F">
      <w:pPr>
        <w:spacing w:before="179" w:line="347" w:lineRule="auto"/>
        <w:ind w:right="62" w:firstLine="506"/>
        <w:rPr>
          <w:rFonts w:ascii="宋体" w:hAnsi="宋体" w:eastAsia="宋体" w:cs="宋体"/>
          <w:sz w:val="24"/>
          <w:szCs w:val="24"/>
        </w:rPr>
      </w:pPr>
      <w:r>
        <w:rPr>
          <w:rFonts w:ascii="宋体" w:hAnsi="宋体" w:eastAsia="宋体" w:cs="宋体"/>
          <w:spacing w:val="9"/>
          <w:sz w:val="24"/>
          <w:szCs w:val="24"/>
        </w:rPr>
        <w:t>依据财库[2016]125</w:t>
      </w:r>
      <w:r>
        <w:rPr>
          <w:rFonts w:ascii="宋体" w:hAnsi="宋体" w:eastAsia="宋体" w:cs="宋体"/>
          <w:spacing w:val="-21"/>
          <w:sz w:val="24"/>
          <w:szCs w:val="24"/>
        </w:rPr>
        <w:t xml:space="preserve"> </w:t>
      </w:r>
      <w:r>
        <w:rPr>
          <w:rFonts w:ascii="宋体" w:hAnsi="宋体" w:eastAsia="宋体" w:cs="宋体"/>
          <w:spacing w:val="9"/>
          <w:sz w:val="24"/>
          <w:szCs w:val="24"/>
        </w:rPr>
        <w:t>号文件规定，供应商须符合《关于在政府采购活动中查询</w:t>
      </w:r>
      <w:r>
        <w:rPr>
          <w:rFonts w:ascii="宋体" w:hAnsi="宋体" w:eastAsia="宋体" w:cs="宋体"/>
          <w:sz w:val="24"/>
          <w:szCs w:val="24"/>
        </w:rPr>
        <w:t xml:space="preserve"> </w:t>
      </w:r>
      <w:r>
        <w:rPr>
          <w:rFonts w:ascii="宋体" w:hAnsi="宋体" w:eastAsia="宋体" w:cs="宋体"/>
          <w:spacing w:val="9"/>
          <w:sz w:val="24"/>
          <w:szCs w:val="24"/>
        </w:rPr>
        <w:t>及使用信用记录有关问题的通知》</w:t>
      </w:r>
      <w:r>
        <w:rPr>
          <w:rFonts w:ascii="宋体" w:hAnsi="宋体" w:eastAsia="宋体" w:cs="宋体"/>
          <w:spacing w:val="-58"/>
          <w:sz w:val="24"/>
          <w:szCs w:val="24"/>
        </w:rPr>
        <w:t xml:space="preserve"> </w:t>
      </w:r>
      <w:r>
        <w:rPr>
          <w:rFonts w:ascii="宋体" w:hAnsi="宋体" w:eastAsia="宋体" w:cs="宋体"/>
          <w:spacing w:val="9"/>
          <w:sz w:val="24"/>
          <w:szCs w:val="24"/>
        </w:rPr>
        <w:t>的相关要求，即具有良好的信用记录。</w:t>
      </w:r>
    </w:p>
    <w:p w14:paraId="7CEB0564">
      <w:pPr>
        <w:spacing w:before="31" w:line="344" w:lineRule="auto"/>
        <w:ind w:left="12" w:right="503" w:firstLine="492"/>
        <w:rPr>
          <w:rFonts w:ascii="宋体" w:hAnsi="宋体" w:eastAsia="宋体" w:cs="宋体"/>
          <w:sz w:val="24"/>
          <w:szCs w:val="24"/>
        </w:rPr>
      </w:pPr>
      <w:r>
        <w:rPr>
          <w:rFonts w:ascii="宋体" w:hAnsi="宋体" w:eastAsia="宋体" w:cs="宋体"/>
          <w:spacing w:val="6"/>
          <w:sz w:val="24"/>
          <w:szCs w:val="24"/>
        </w:rPr>
        <w:t>供应商须提供本单位（</w:t>
      </w:r>
      <w:r>
        <w:rPr>
          <w:rFonts w:ascii="宋体" w:hAnsi="宋体" w:eastAsia="宋体" w:cs="宋体"/>
          <w:spacing w:val="-19"/>
          <w:sz w:val="24"/>
          <w:szCs w:val="24"/>
        </w:rPr>
        <w:t xml:space="preserve"> </w:t>
      </w:r>
      <w:r>
        <w:rPr>
          <w:rFonts w:ascii="宋体" w:hAnsi="宋体" w:eastAsia="宋体" w:cs="宋体"/>
          <w:spacing w:val="6"/>
          <w:sz w:val="24"/>
          <w:szCs w:val="24"/>
        </w:rPr>
        <w:t>自公告发布之日起至开标日前）</w:t>
      </w:r>
      <w:r>
        <w:rPr>
          <w:rFonts w:ascii="宋体" w:hAnsi="宋体" w:eastAsia="宋体" w:cs="宋体"/>
          <w:spacing w:val="-96"/>
          <w:sz w:val="24"/>
          <w:szCs w:val="24"/>
        </w:rPr>
        <w:t xml:space="preserve"> </w:t>
      </w:r>
      <w:r>
        <w:rPr>
          <w:rFonts w:ascii="宋体" w:hAnsi="宋体" w:eastAsia="宋体" w:cs="宋体"/>
          <w:spacing w:val="6"/>
          <w:sz w:val="24"/>
          <w:szCs w:val="24"/>
        </w:rPr>
        <w:t>“信用中国</w:t>
      </w:r>
      <w:r>
        <w:rPr>
          <w:rFonts w:ascii="宋体" w:hAnsi="宋体" w:eastAsia="宋体" w:cs="宋体"/>
          <w:spacing w:val="-76"/>
          <w:sz w:val="24"/>
          <w:szCs w:val="24"/>
        </w:rPr>
        <w:t xml:space="preserve"> </w:t>
      </w:r>
      <w:r>
        <w:rPr>
          <w:rFonts w:ascii="宋体" w:hAnsi="宋体" w:eastAsia="宋体" w:cs="宋体"/>
          <w:spacing w:val="6"/>
          <w:sz w:val="24"/>
          <w:szCs w:val="24"/>
        </w:rPr>
        <w:t>”网站</w:t>
      </w:r>
      <w:r>
        <w:rPr>
          <w:rFonts w:ascii="宋体" w:hAnsi="宋体" w:eastAsia="宋体" w:cs="宋体"/>
          <w:sz w:val="24"/>
          <w:szCs w:val="24"/>
        </w:rPr>
        <w:t xml:space="preserve"> </w:t>
      </w:r>
      <w:r>
        <w:rPr>
          <w:rFonts w:ascii="宋体" w:hAnsi="宋体" w:eastAsia="宋体" w:cs="宋体"/>
          <w:spacing w:val="15"/>
          <w:sz w:val="24"/>
          <w:szCs w:val="24"/>
        </w:rPr>
        <w:t>（</w:t>
      </w:r>
      <w:r>
        <w:rPr>
          <w:rFonts w:ascii="宋体" w:hAnsi="宋体" w:eastAsia="宋体" w:cs="宋体"/>
          <w:sz w:val="24"/>
          <w:szCs w:val="24"/>
        </w:rPr>
        <w:t>www</w:t>
      </w:r>
      <w:r>
        <w:rPr>
          <w:rFonts w:ascii="宋体" w:hAnsi="宋体" w:eastAsia="宋体" w:cs="宋体"/>
          <w:spacing w:val="15"/>
          <w:sz w:val="24"/>
          <w:szCs w:val="24"/>
        </w:rPr>
        <w:t>.</w:t>
      </w:r>
      <w:r>
        <w:rPr>
          <w:rFonts w:ascii="宋体" w:hAnsi="宋体" w:eastAsia="宋体" w:cs="宋体"/>
          <w:sz w:val="24"/>
          <w:szCs w:val="24"/>
        </w:rPr>
        <w:t>creditchina</w:t>
      </w:r>
      <w:r>
        <w:rPr>
          <w:rFonts w:ascii="宋体" w:hAnsi="宋体" w:eastAsia="宋体" w:cs="宋体"/>
          <w:spacing w:val="15"/>
          <w:sz w:val="24"/>
          <w:szCs w:val="24"/>
        </w:rPr>
        <w:t>.</w:t>
      </w:r>
      <w:r>
        <w:rPr>
          <w:rFonts w:ascii="宋体" w:hAnsi="宋体" w:eastAsia="宋体" w:cs="宋体"/>
          <w:sz w:val="24"/>
          <w:szCs w:val="24"/>
        </w:rPr>
        <w:t>gov</w:t>
      </w:r>
      <w:r>
        <w:rPr>
          <w:rFonts w:ascii="宋体" w:hAnsi="宋体" w:eastAsia="宋体" w:cs="宋体"/>
          <w:spacing w:val="15"/>
          <w:sz w:val="24"/>
          <w:szCs w:val="24"/>
        </w:rPr>
        <w:t>.</w:t>
      </w:r>
      <w:r>
        <w:rPr>
          <w:rFonts w:ascii="宋体" w:hAnsi="宋体" w:eastAsia="宋体" w:cs="宋体"/>
          <w:sz w:val="24"/>
          <w:szCs w:val="24"/>
        </w:rPr>
        <w:t>cn</w:t>
      </w:r>
      <w:r>
        <w:rPr>
          <w:rFonts w:ascii="宋体" w:hAnsi="宋体" w:eastAsia="宋体" w:cs="宋体"/>
          <w:spacing w:val="15"/>
          <w:sz w:val="24"/>
          <w:szCs w:val="24"/>
        </w:rPr>
        <w:t>）及国家企业信用信息公示系统</w:t>
      </w:r>
    </w:p>
    <w:p w14:paraId="7723B161">
      <w:pPr>
        <w:spacing w:before="39" w:line="347" w:lineRule="auto"/>
        <w:ind w:left="507" w:right="2558" w:hanging="495"/>
        <w:rPr>
          <w:rFonts w:ascii="宋体" w:hAnsi="宋体" w:eastAsia="宋体" w:cs="宋体"/>
          <w:sz w:val="24"/>
          <w:szCs w:val="24"/>
        </w:rPr>
      </w:pPr>
      <w:r>
        <w:rPr>
          <w:rFonts w:ascii="宋体" w:hAnsi="宋体" w:eastAsia="宋体" w:cs="宋体"/>
          <w:spacing w:val="8"/>
          <w:sz w:val="24"/>
          <w:szCs w:val="24"/>
        </w:rPr>
        <w:t>（</w:t>
      </w:r>
      <w:r>
        <w:fldChar w:fldCharType="begin"/>
      </w:r>
      <w:r>
        <w:instrText xml:space="preserve"> HYPERLINK "http://www.gsxt.gov.cn" </w:instrText>
      </w:r>
      <w:r>
        <w:fldChar w:fldCharType="separate"/>
      </w:r>
      <w:r>
        <w:rPr>
          <w:rFonts w:ascii="宋体" w:hAnsi="宋体" w:eastAsia="宋体" w:cs="宋体"/>
          <w:sz w:val="24"/>
          <w:szCs w:val="24"/>
        </w:rPr>
        <w:t>http</w:t>
      </w:r>
      <w:r>
        <w:rPr>
          <w:rFonts w:ascii="宋体" w:hAnsi="宋体" w:eastAsia="宋体" w:cs="宋体"/>
          <w:spacing w:val="8"/>
          <w:sz w:val="24"/>
          <w:szCs w:val="24"/>
        </w:rPr>
        <w:t>://</w:t>
      </w:r>
      <w:r>
        <w:rPr>
          <w:rFonts w:ascii="宋体" w:hAnsi="宋体" w:eastAsia="宋体" w:cs="宋体"/>
          <w:sz w:val="24"/>
          <w:szCs w:val="24"/>
        </w:rPr>
        <w:t>www</w:t>
      </w:r>
      <w:r>
        <w:rPr>
          <w:rFonts w:ascii="宋体" w:hAnsi="宋体" w:eastAsia="宋体" w:cs="宋体"/>
          <w:spacing w:val="8"/>
          <w:sz w:val="24"/>
          <w:szCs w:val="24"/>
        </w:rPr>
        <w:t>.</w:t>
      </w:r>
      <w:r>
        <w:rPr>
          <w:rFonts w:ascii="宋体" w:hAnsi="宋体" w:eastAsia="宋体" w:cs="宋体"/>
          <w:sz w:val="24"/>
          <w:szCs w:val="24"/>
        </w:rPr>
        <w:t>gsxt</w:t>
      </w:r>
      <w:r>
        <w:rPr>
          <w:rFonts w:ascii="宋体" w:hAnsi="宋体" w:eastAsia="宋体" w:cs="宋体"/>
          <w:spacing w:val="8"/>
          <w:sz w:val="24"/>
          <w:szCs w:val="24"/>
        </w:rPr>
        <w:t>.</w:t>
      </w:r>
      <w:r>
        <w:rPr>
          <w:rFonts w:ascii="宋体" w:hAnsi="宋体" w:eastAsia="宋体" w:cs="宋体"/>
          <w:sz w:val="24"/>
          <w:szCs w:val="24"/>
        </w:rPr>
        <w:t>gov</w:t>
      </w:r>
      <w:r>
        <w:rPr>
          <w:rFonts w:ascii="宋体" w:hAnsi="宋体" w:eastAsia="宋体" w:cs="宋体"/>
          <w:spacing w:val="8"/>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8"/>
          <w:sz w:val="24"/>
          <w:szCs w:val="24"/>
        </w:rPr>
        <w:t>）</w:t>
      </w:r>
      <w:r>
        <w:rPr>
          <w:rFonts w:ascii="宋体" w:hAnsi="宋体" w:eastAsia="宋体" w:cs="宋体"/>
          <w:spacing w:val="-49"/>
          <w:sz w:val="24"/>
          <w:szCs w:val="24"/>
        </w:rPr>
        <w:t xml:space="preserve"> </w:t>
      </w:r>
      <w:r>
        <w:rPr>
          <w:rFonts w:ascii="宋体" w:hAnsi="宋体" w:eastAsia="宋体" w:cs="宋体"/>
          <w:spacing w:val="8"/>
          <w:sz w:val="24"/>
          <w:szCs w:val="24"/>
        </w:rPr>
        <w:t>已公布的信用记录查询结果。</w:t>
      </w:r>
      <w:r>
        <w:rPr>
          <w:rFonts w:ascii="宋体" w:hAnsi="宋体" w:eastAsia="宋体" w:cs="宋体"/>
          <w:sz w:val="24"/>
          <w:szCs w:val="24"/>
        </w:rPr>
        <w:t xml:space="preserve"> </w:t>
      </w:r>
      <w:r>
        <w:rPr>
          <w:rFonts w:ascii="宋体" w:hAnsi="宋体" w:eastAsia="宋体" w:cs="宋体"/>
          <w:spacing w:val="6"/>
          <w:sz w:val="24"/>
          <w:szCs w:val="24"/>
        </w:rPr>
        <w:t>查询信息包含：</w:t>
      </w:r>
    </w:p>
    <w:p w14:paraId="55715AA4">
      <w:pPr>
        <w:spacing w:before="35" w:line="220" w:lineRule="auto"/>
        <w:ind w:left="18"/>
        <w:rPr>
          <w:rFonts w:ascii="宋体" w:hAnsi="宋体" w:eastAsia="宋体" w:cs="宋体"/>
          <w:sz w:val="24"/>
          <w:szCs w:val="24"/>
        </w:rPr>
      </w:pPr>
      <w:r>
        <w:rPr>
          <w:rFonts w:ascii="宋体" w:hAnsi="宋体" w:eastAsia="宋体" w:cs="宋体"/>
          <w:spacing w:val="8"/>
          <w:sz w:val="24"/>
          <w:szCs w:val="24"/>
        </w:rPr>
        <w:t>1）被列入失信被执行人</w:t>
      </w:r>
    </w:p>
    <w:p w14:paraId="455A8584">
      <w:pPr>
        <w:spacing w:before="180" w:line="219" w:lineRule="auto"/>
        <w:ind w:left="3"/>
        <w:rPr>
          <w:rFonts w:ascii="宋体" w:hAnsi="宋体" w:eastAsia="宋体" w:cs="宋体"/>
          <w:sz w:val="24"/>
          <w:szCs w:val="24"/>
        </w:rPr>
      </w:pPr>
      <w:r>
        <w:rPr>
          <w:rFonts w:ascii="宋体" w:hAnsi="宋体" w:eastAsia="宋体" w:cs="宋体"/>
          <w:spacing w:val="10"/>
          <w:sz w:val="24"/>
          <w:szCs w:val="24"/>
        </w:rPr>
        <w:t>2）重大税收违法案件当事人名单的供应商</w:t>
      </w:r>
    </w:p>
    <w:p w14:paraId="144CBC57">
      <w:pPr>
        <w:spacing w:before="181" w:line="219" w:lineRule="auto"/>
        <w:ind w:left="5"/>
        <w:rPr>
          <w:rFonts w:ascii="宋体" w:hAnsi="宋体" w:eastAsia="宋体" w:cs="宋体"/>
          <w:sz w:val="24"/>
          <w:szCs w:val="24"/>
        </w:rPr>
      </w:pPr>
      <w:r>
        <w:rPr>
          <w:rFonts w:ascii="宋体" w:hAnsi="宋体" w:eastAsia="宋体" w:cs="宋体"/>
          <w:spacing w:val="10"/>
          <w:sz w:val="24"/>
          <w:szCs w:val="24"/>
        </w:rPr>
        <w:t>3）列入政府采购严重违法失信行为记录名单</w:t>
      </w:r>
    </w:p>
    <w:p w14:paraId="19E8A3D7">
      <w:pPr>
        <w:spacing w:before="181" w:line="232" w:lineRule="auto"/>
        <w:ind w:left="1" w:firstLine="1"/>
        <w:rPr>
          <w:rFonts w:ascii="黑体" w:hAnsi="黑体" w:eastAsia="黑体" w:cs="黑体"/>
          <w:sz w:val="24"/>
          <w:szCs w:val="24"/>
        </w:rPr>
      </w:pPr>
      <w:r>
        <w:rPr>
          <w:rFonts w:ascii="黑体" w:hAnsi="黑体" w:eastAsia="黑体" w:cs="黑体"/>
          <w:spacing w:val="11"/>
          <w:sz w:val="24"/>
          <w:szCs w:val="24"/>
        </w:rPr>
        <w:t>注：网站搜索页输入供应商名称，查询相关信息，提供网页打印件，打印件需显示</w:t>
      </w:r>
      <w:r>
        <w:rPr>
          <w:rFonts w:ascii="黑体" w:hAnsi="黑体" w:eastAsia="黑体" w:cs="黑体"/>
          <w:spacing w:val="10"/>
          <w:sz w:val="24"/>
          <w:szCs w:val="24"/>
        </w:rPr>
        <w:t xml:space="preserve"> </w:t>
      </w:r>
      <w:r>
        <w:rPr>
          <w:rFonts w:ascii="黑体" w:hAnsi="黑体" w:eastAsia="黑体" w:cs="黑体"/>
          <w:spacing w:val="5"/>
          <w:sz w:val="24"/>
          <w:szCs w:val="24"/>
        </w:rPr>
        <w:t>打印日期。</w:t>
      </w:r>
    </w:p>
    <w:p w14:paraId="6E3F6E10">
      <w:pPr>
        <w:pStyle w:val="2"/>
        <w:spacing w:line="260" w:lineRule="auto"/>
      </w:pPr>
    </w:p>
    <w:p w14:paraId="33DBEDCB">
      <w:pPr>
        <w:pStyle w:val="2"/>
        <w:spacing w:line="261" w:lineRule="auto"/>
      </w:pPr>
    </w:p>
    <w:p w14:paraId="4B58190D">
      <w:pPr>
        <w:pStyle w:val="2"/>
        <w:spacing w:line="261" w:lineRule="auto"/>
      </w:pPr>
    </w:p>
    <w:p w14:paraId="78D036FD">
      <w:pPr>
        <w:pStyle w:val="2"/>
        <w:spacing w:line="261" w:lineRule="auto"/>
      </w:pPr>
    </w:p>
    <w:p w14:paraId="289663FC">
      <w:pPr>
        <w:pStyle w:val="2"/>
        <w:spacing w:line="261" w:lineRule="auto"/>
      </w:pPr>
    </w:p>
    <w:p w14:paraId="563FB75E">
      <w:pPr>
        <w:pStyle w:val="2"/>
        <w:spacing w:line="261" w:lineRule="auto"/>
      </w:pPr>
    </w:p>
    <w:p w14:paraId="59DC6435">
      <w:pPr>
        <w:pStyle w:val="2"/>
        <w:spacing w:line="261" w:lineRule="auto"/>
      </w:pPr>
    </w:p>
    <w:p w14:paraId="5118F3D5">
      <w:pPr>
        <w:pStyle w:val="2"/>
        <w:spacing w:line="261" w:lineRule="auto"/>
      </w:pPr>
    </w:p>
    <w:p w14:paraId="488DEEB8">
      <w:pPr>
        <w:pStyle w:val="2"/>
        <w:spacing w:line="261" w:lineRule="auto"/>
      </w:pPr>
    </w:p>
    <w:p w14:paraId="2307C38D">
      <w:pPr>
        <w:pStyle w:val="2"/>
        <w:spacing w:line="261" w:lineRule="auto"/>
      </w:pPr>
    </w:p>
    <w:p w14:paraId="24B56ACE">
      <w:pPr>
        <w:spacing w:before="78" w:line="219" w:lineRule="auto"/>
        <w:ind w:left="4033"/>
        <w:rPr>
          <w:rFonts w:ascii="宋体" w:hAnsi="宋体" w:eastAsia="宋体" w:cs="宋体"/>
          <w:sz w:val="24"/>
          <w:szCs w:val="24"/>
        </w:rPr>
      </w:pPr>
      <w:r>
        <w:rPr>
          <w:rFonts w:ascii="宋体" w:hAnsi="宋体" w:eastAsia="宋体" w:cs="宋体"/>
          <w:b/>
          <w:bCs/>
          <w:spacing w:val="4"/>
          <w:sz w:val="24"/>
          <w:szCs w:val="24"/>
        </w:rPr>
        <w:t>其他材料</w:t>
      </w:r>
    </w:p>
    <w:p w14:paraId="6C492E2F">
      <w:pPr>
        <w:pStyle w:val="2"/>
        <w:spacing w:line="259" w:lineRule="auto"/>
      </w:pPr>
    </w:p>
    <w:p w14:paraId="7A9C6952">
      <w:pPr>
        <w:spacing w:before="79" w:line="219" w:lineRule="auto"/>
        <w:rPr>
          <w:rFonts w:ascii="宋体" w:hAnsi="宋体" w:eastAsia="宋体" w:cs="宋体"/>
          <w:sz w:val="24"/>
          <w:szCs w:val="24"/>
        </w:rPr>
      </w:pPr>
      <w:r>
        <w:rPr>
          <w:rFonts w:ascii="宋体" w:hAnsi="宋体" w:eastAsia="宋体" w:cs="宋体"/>
          <w:spacing w:val="11"/>
          <w:sz w:val="24"/>
          <w:szCs w:val="24"/>
        </w:rPr>
        <w:t>采购需求、商务条款要求提供的其他材料、有利于本次投标的相关资料</w:t>
      </w:r>
    </w:p>
    <w:sectPr>
      <w:footerReference r:id="rId48" w:type="default"/>
      <w:pgSz w:w="11906" w:h="16839"/>
      <w:pgMar w:top="1440" w:right="1800" w:bottom="1440" w:left="1800" w:header="0" w:footer="9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F637">
    <w:pPr>
      <w:spacing w:line="173" w:lineRule="auto"/>
      <w:ind w:left="4207"/>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70AE">
    <w:pPr>
      <w:spacing w:line="172" w:lineRule="auto"/>
      <w:ind w:left="4156"/>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EAE6F">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8480;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Sm0ZdjMCAABjBAAADgAAAAAAAAABACAAAAAhAQAAZHJzL2Uyb0RvYy54bWxQ&#10;SwUGAAAAAAYABgBZAQAAxgUAAAAA&#10;">
              <v:fill on="f" focussize="0,0"/>
              <v:stroke on="f" weight="0.5pt"/>
              <v:imagedata o:title=""/>
              <o:lock v:ext="edit" aspectratio="f"/>
              <v:textbox inset="0mm,0mm,0mm,0mm" style="mso-fit-shape-to-text:t;">
                <w:txbxContent>
                  <w:p w14:paraId="4E7EAE6F">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4F68">
    <w:pPr>
      <w:spacing w:line="172" w:lineRule="auto"/>
      <w:ind w:left="445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4A7E3">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950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CMWOmTMCAABjBAAADgAAAAAAAAABACAAAAAhAQAAZHJzL2Uyb0RvYy54bWxQ&#10;SwUGAAAAAAYABgBZAQAAxgUAAAAA&#10;">
              <v:fill on="f" focussize="0,0"/>
              <v:stroke on="f" weight="0.5pt"/>
              <v:imagedata o:title=""/>
              <o:lock v:ext="edit" aspectratio="f"/>
              <v:textbox inset="0mm,0mm,0mm,0mm" style="mso-fit-shape-to-text:t;">
                <w:txbxContent>
                  <w:p w14:paraId="3014A7E3">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BFCE">
    <w:pPr>
      <w:spacing w:line="172" w:lineRule="auto"/>
      <w:ind w:left="4443"/>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9378D">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052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jztHcjMCAABjBAAADgAAAAAAAAABACAAAAAhAQAAZHJzL2Uyb0RvYy54bWxQ&#10;SwUGAAAAAAYABgBZAQAAxgUAAAAA&#10;">
              <v:fill on="f" focussize="0,0"/>
              <v:stroke on="f" weight="0.5pt"/>
              <v:imagedata o:title=""/>
              <o:lock v:ext="edit" aspectratio="f"/>
              <v:textbox inset="0mm,0mm,0mm,0mm" style="mso-fit-shape-to-text:t;">
                <w:txbxContent>
                  <w:p w14:paraId="77C9378D">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9A8F">
    <w:pPr>
      <w:spacing w:line="172" w:lineRule="auto"/>
      <w:ind w:left="444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10D5C">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155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zZPQnTMCAABjBAAADgAAAAAAAAABACAAAAAhAQAAZHJzL2Uyb0RvYy54bWxQ&#10;SwUGAAAAAAYABgBZAQAAxgUAAAAA&#10;">
              <v:fill on="f" focussize="0,0"/>
              <v:stroke on="f" weight="0.5pt"/>
              <v:imagedata o:title=""/>
              <o:lock v:ext="edit" aspectratio="f"/>
              <v:textbox inset="0mm,0mm,0mm,0mm" style="mso-fit-shape-to-text:t;">
                <w:txbxContent>
                  <w:p w14:paraId="0AF10D5C">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1EE0">
    <w:pPr>
      <w:spacing w:line="173" w:lineRule="auto"/>
      <w:ind w:left="456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8CC41">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257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1JvcbzMCAABjBAAADgAAAAAAAAABACAAAAAhAQAAZHJzL2Uyb0RvYy54bWxQ&#10;SwUGAAAAAAYABgBZAQAAxgUAAAAA&#10;">
              <v:fill on="f" focussize="0,0"/>
              <v:stroke on="f" weight="0.5pt"/>
              <v:imagedata o:title=""/>
              <o:lock v:ext="edit" aspectratio="f"/>
              <v:textbox inset="0mm,0mm,0mm,0mm" style="mso-fit-shape-to-text:t;">
                <w:txbxContent>
                  <w:p w14:paraId="6758CC41">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D772">
    <w:pPr>
      <w:spacing w:line="172" w:lineRule="auto"/>
      <w:ind w:left="4569"/>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EA2D0">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3600;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ljNLgDMCAABjBAAADgAAAAAAAAABACAAAAAhAQAAZHJzL2Uyb0RvYy54bWxQ&#10;SwUGAAAAAAYABgBZAQAAxgUAAAAA&#10;">
              <v:fill on="f" focussize="0,0"/>
              <v:stroke on="f" weight="0.5pt"/>
              <v:imagedata o:title=""/>
              <o:lock v:ext="edit" aspectratio="f"/>
              <v:textbox inset="0mm,0mm,0mm,0mm" style="mso-fit-shape-to-text:t;">
                <w:txbxContent>
                  <w:p w14:paraId="189EA2D0">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204D">
    <w:pPr>
      <w:spacing w:line="172" w:lineRule="auto"/>
      <w:ind w:left="4449"/>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CCF00">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462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YTIVDDMCAABjBAAADgAAAAAAAAABACAAAAAhAQAAZHJzL2Uyb0RvYy54bWxQ&#10;SwUGAAAAAAYABgBZAQAAxgUAAAAA&#10;">
              <v:fill on="f" focussize="0,0"/>
              <v:stroke on="f" weight="0.5pt"/>
              <v:imagedata o:title=""/>
              <o:lock v:ext="edit" aspectratio="f"/>
              <v:textbox inset="0mm,0mm,0mm,0mm" style="mso-fit-shape-to-text:t;">
                <w:txbxContent>
                  <w:p w14:paraId="022CCF00">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EDA71">
    <w:pPr>
      <w:spacing w:line="172" w:lineRule="auto"/>
      <w:ind w:left="4469"/>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BDD5E">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564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I5qC4zMCAABjBAAADgAAAAAAAAABACAAAAAhAQAAZHJzL2Uyb0RvYy54bWxQ&#10;SwUGAAAAAAYABgBZAQAAxgUAAAAA&#10;">
              <v:fill on="f" focussize="0,0"/>
              <v:stroke on="f" weight="0.5pt"/>
              <v:imagedata o:title=""/>
              <o:lock v:ext="edit" aspectratio="f"/>
              <v:textbox inset="0mm,0mm,0mm,0mm" style="mso-fit-shape-to-text:t;">
                <w:txbxContent>
                  <w:p w14:paraId="65EBDD5E">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B410">
    <w:pPr>
      <w:spacing w:line="173" w:lineRule="auto"/>
      <w:ind w:left="446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C27C1">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667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OpKOETMCAABjBAAADgAAAAAAAAABACAAAAAhAQAAZHJzL2Uyb0RvYy54bWxQ&#10;SwUGAAAAAAYABgBZAQAAxgUAAAAA&#10;">
              <v:fill on="f" focussize="0,0"/>
              <v:stroke on="f" weight="0.5pt"/>
              <v:imagedata o:title=""/>
              <o:lock v:ext="edit" aspectratio="f"/>
              <v:textbox inset="0mm,0mm,0mm,0mm" style="mso-fit-shape-to-text:t;">
                <w:txbxContent>
                  <w:p w14:paraId="348C27C1">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8018">
    <w:pPr>
      <w:spacing w:line="172" w:lineRule="auto"/>
      <w:ind w:left="4445"/>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0ACDF">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769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eDoZ/jMCAABjBAAADgAAAAAAAAABACAAAAAhAQAAZHJzL2Uyb0RvYy54bWxQ&#10;SwUGAAAAAAYABgBZAQAAxgUAAAAA&#10;">
              <v:fill on="f" focussize="0,0"/>
              <v:stroke on="f" weight="0.5pt"/>
              <v:imagedata o:title=""/>
              <o:lock v:ext="edit" aspectratio="f"/>
              <v:textbox inset="0mm,0mm,0mm,0mm" style="mso-fit-shape-to-text:t;">
                <w:txbxContent>
                  <w:p w14:paraId="41A0ACDF">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CF64">
    <w:pPr>
      <w:pStyle w:val="3"/>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3B367">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028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StuAXSAAAABgEAAA8AAAAAAAAAAQAgAAAAIgAAAGRycy9kb3ducmV2LnhtbFBLAQIU&#10;ABQAAAAIAIdO4kC6jDgrMgIAAGEEAAAOAAAAAAAAAAEAIAAAACEBAABkcnMvZTJvRG9jLnhtbFBL&#10;BQYAAAAABgAGAFkBAADFBQAAAAA=&#10;">
              <v:fill on="f" focussize="0,0"/>
              <v:stroke on="f" weight="0.5pt"/>
              <v:imagedata o:title=""/>
              <o:lock v:ext="edit" aspectratio="f"/>
              <v:textbox inset="0mm,0mm,0mm,0mm" style="mso-fit-shape-to-text:t;">
                <w:txbxContent>
                  <w:p w14:paraId="0663B367">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13FB">
    <w:pPr>
      <w:spacing w:line="172" w:lineRule="auto"/>
      <w:ind w:left="4446"/>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4E644">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8720;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bgF0gAAAAYBAAAPAAAAAAAAAAEAIAAAACIAAABkcnMvZG93bnJldi54bWxQSwECFAAU&#10;AAAACACHTuJAOn7KmDACAABjBAAADgAAAAAAAAABACAAAAAhAQAAZHJzL2Uyb0RvYy54bWxQSwUG&#10;AAAAAAYABgBZAQAAwwUAAAAA&#10;">
              <v:fill on="f" focussize="0,0"/>
              <v:stroke on="f" weight="0.5pt"/>
              <v:imagedata o:title=""/>
              <o:lock v:ext="edit" aspectratio="f"/>
              <v:textbox inset="0mm,0mm,0mm,0mm" style="mso-fit-shape-to-text:t;">
                <w:txbxContent>
                  <w:p w14:paraId="61F4E644">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CE2F">
    <w:pPr>
      <w:spacing w:line="172" w:lineRule="auto"/>
      <w:ind w:left="4449"/>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091DC">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7974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eNZddzMCAABjBAAADgAAAAAAAAABACAAAAAhAQAAZHJzL2Uyb0RvYy54bWxQ&#10;SwUGAAAAAAYABgBZAQAAxgUAAAAA&#10;">
              <v:fill on="f" focussize="0,0"/>
              <v:stroke on="f" weight="0.5pt"/>
              <v:imagedata o:title=""/>
              <o:lock v:ext="edit" aspectratio="f"/>
              <v:textbox inset="0mm,0mm,0mm,0mm" style="mso-fit-shape-to-text:t;">
                <w:txbxContent>
                  <w:p w14:paraId="2EE091DC">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F9FC">
    <w:pPr>
      <w:spacing w:line="172" w:lineRule="auto"/>
      <w:ind w:left="443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C7C45">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076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yiUnDMCAABjBAAADgAAAAAAAAABACAAAAAhAQAAZHJzL2Uyb0RvYy54bWxQ&#10;SwUGAAAAAAYABgBZAQAAxgUAAAAA&#10;">
              <v:fill on="f" focussize="0,0"/>
              <v:stroke on="f" weight="0.5pt"/>
              <v:imagedata o:title=""/>
              <o:lock v:ext="edit" aspectratio="f"/>
              <v:textbox inset="0mm,0mm,0mm,0mm" style="mso-fit-shape-to-text:t;">
                <w:txbxContent>
                  <w:p w14:paraId="4DFC7C45">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FA699">
    <w:pPr>
      <w:spacing w:line="172" w:lineRule="auto"/>
      <w:ind w:left="445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09C58">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179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vYADczMCAABjBAAADgAAAAAAAAABACAAAAAhAQAAZHJzL2Uyb0RvYy54bWxQ&#10;SwUGAAAAAAYABgBZAQAAxgUAAAAA&#10;">
              <v:fill on="f" focussize="0,0"/>
              <v:stroke on="f" weight="0.5pt"/>
              <v:imagedata o:title=""/>
              <o:lock v:ext="edit" aspectratio="f"/>
              <v:textbox inset="0mm,0mm,0mm,0mm" style="mso-fit-shape-to-text:t;">
                <w:txbxContent>
                  <w:p w14:paraId="25709C58">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A128">
    <w:pPr>
      <w:spacing w:line="172" w:lineRule="auto"/>
      <w:ind w:left="4448"/>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68548">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281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sNN2kDMCAABjBAAADgAAAAAAAAABACAAAAAhAQAAZHJzL2Uyb0RvYy54bWxQ&#10;SwUGAAAAAAYABgBZAQAAxgUAAAAA&#10;">
              <v:fill on="f" focussize="0,0"/>
              <v:stroke on="f" weight="0.5pt"/>
              <v:imagedata o:title=""/>
              <o:lock v:ext="edit" aspectratio="f"/>
              <v:textbox inset="0mm,0mm,0mm,0mm" style="mso-fit-shape-to-text:t;">
                <w:txbxContent>
                  <w:p w14:paraId="7C068548">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45B92">
    <w:pPr>
      <w:spacing w:line="172" w:lineRule="auto"/>
      <w:ind w:left="4447"/>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BA088">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3840;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8nvhfzMCAABjBAAADgAAAAAAAAABACAAAAAhAQAAZHJzL2Uyb0RvYy54bWxQ&#10;SwUGAAAAAAYABgBZAQAAxgUAAAAA&#10;">
              <v:fill on="f" focussize="0,0"/>
              <v:stroke on="f" weight="0.5pt"/>
              <v:imagedata o:title=""/>
              <o:lock v:ext="edit" aspectratio="f"/>
              <v:textbox inset="0mm,0mm,0mm,0mm" style="mso-fit-shape-to-text:t;">
                <w:txbxContent>
                  <w:p w14:paraId="0ACBA088">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5E40">
    <w:pPr>
      <w:spacing w:line="172" w:lineRule="auto"/>
      <w:ind w:left="445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C514E">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486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dYUolDMCAABjBAAADgAAAAAAAAABACAAAAAhAQAAZHJzL2Uyb0RvYy54bWxQ&#10;SwUGAAAAAAYABgBZAQAAxgUAAAAA&#10;">
              <v:fill on="f" focussize="0,0"/>
              <v:stroke on="f" weight="0.5pt"/>
              <v:imagedata o:title=""/>
              <o:lock v:ext="edit" aspectratio="f"/>
              <v:textbox inset="0mm,0mm,0mm,0mm" style="mso-fit-shape-to-text:t;">
                <w:txbxContent>
                  <w:p w14:paraId="28AC514E">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2B21">
    <w:pPr>
      <w:spacing w:line="172" w:lineRule="auto"/>
      <w:ind w:left="4570"/>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5ACE2">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588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Ny2/ezMCAABjBAAADgAAAAAAAAABACAAAAAhAQAAZHJzL2Uyb0RvYy54bWxQ&#10;SwUGAAAAAAYABgBZAQAAxgUAAAAA&#10;">
              <v:fill on="f" focussize="0,0"/>
              <v:stroke on="f" weight="0.5pt"/>
              <v:imagedata o:title=""/>
              <o:lock v:ext="edit" aspectratio="f"/>
              <v:textbox inset="0mm,0mm,0mm,0mm" style="mso-fit-shape-to-text:t;">
                <w:txbxContent>
                  <w:p w14:paraId="3025ACE2">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3127">
    <w:pPr>
      <w:spacing w:line="173" w:lineRule="auto"/>
      <w:ind w:left="4464"/>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D38A5">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691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LiWziTMCAABjBAAADgAAAAAAAAABACAAAAAhAQAAZHJzL2Uyb0RvYy54bWxQ&#10;SwUGAAAAAAYABgBZAQAAxgUAAAAA&#10;">
              <v:fill on="f" focussize="0,0"/>
              <v:stroke on="f" weight="0.5pt"/>
              <v:imagedata o:title=""/>
              <o:lock v:ext="edit" aspectratio="f"/>
              <v:textbox inset="0mm,0mm,0mm,0mm" style="mso-fit-shape-to-text:t;">
                <w:txbxContent>
                  <w:p w14:paraId="28DD38A5">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9C0D">
    <w:pPr>
      <w:spacing w:line="172" w:lineRule="auto"/>
      <w:ind w:left="444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6868C">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793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bI0kZjMCAABjBAAADgAAAAAAAAABACAAAAAhAQAAZHJzL2Uyb0RvYy54bWxQ&#10;SwUGAAAAAAYABgBZAQAAxgUAAAAA&#10;">
              <v:fill on="f" focussize="0,0"/>
              <v:stroke on="f" weight="0.5pt"/>
              <v:imagedata o:title=""/>
              <o:lock v:ext="edit" aspectratio="f"/>
              <v:textbox inset="0mm,0mm,0mm,0mm" style="mso-fit-shape-to-text:t;">
                <w:txbxContent>
                  <w:p w14:paraId="5376868C">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3E0E4">
    <w:pPr>
      <w:spacing w:line="173" w:lineRule="auto"/>
      <w:ind w:left="4175"/>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4F66">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131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Ya2EcjMCAABjBAAADgAAAAAAAAABACAAAAAhAQAAZHJzL2Uyb0RvYy54bWxQ&#10;SwUGAAAAAAYABgBZAQAAxgUAAAAA&#10;">
              <v:fill on="f" focussize="0,0"/>
              <v:stroke on="f" weight="0.5pt"/>
              <v:imagedata o:title=""/>
              <o:lock v:ext="edit" aspectratio="f"/>
              <v:textbox inset="0mm,0mm,0mm,0mm" style="mso-fit-shape-to-text:t;">
                <w:txbxContent>
                  <w:p w14:paraId="16C84F66">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D3DBB">
    <w:pPr>
      <w:spacing w:line="172" w:lineRule="auto"/>
      <w:ind w:left="4446"/>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D4C6F">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8960;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R6H96zE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K24BdIAAAAGAQAADwAAAAAAAAABACAAAAAiAAAAZHJzL2Rvd25yZXYueG1sUEsBAhQA&#10;FAAAAAgAh07iQEeh/esxAgAAYwQAAA4AAAAAAAAAAQAgAAAAIQEAAGRycy9lMm9Eb2MueG1sUEsF&#10;BgAAAAAGAAYAWQEAAMQFAAAAAA==&#10;">
              <v:fill on="f" focussize="0,0"/>
              <v:stroke on="f" weight="0.5pt"/>
              <v:imagedata o:title=""/>
              <o:lock v:ext="edit" aspectratio="f"/>
              <v:textbox inset="0mm,0mm,0mm,0mm" style="mso-fit-shape-to-text:t;">
                <w:txbxContent>
                  <w:p w14:paraId="4D1D4C6F">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05F8">
    <w:pPr>
      <w:spacing w:line="171" w:lineRule="auto"/>
      <w:ind w:left="4450"/>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75217">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8998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gvej7zI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StuAXSAAAABgEAAA8AAAAAAAAAAQAgAAAAIgAAAGRycy9kb3ducmV2LnhtbFBLAQIU&#10;ABQAAAAIAIdO4kCC96PvMgIAAGMEAAAOAAAAAAAAAAEAIAAAACEBAABkcnMvZTJvRG9jLnhtbFBL&#10;BQYAAAAABgAGAFkBAADFBQAAAAA=&#10;">
              <v:fill on="f" focussize="0,0"/>
              <v:stroke on="f" weight="0.5pt"/>
              <v:imagedata o:title=""/>
              <o:lock v:ext="edit" aspectratio="f"/>
              <v:textbox inset="0mm,0mm,0mm,0mm" style="mso-fit-shape-to-text:t;">
                <w:txbxContent>
                  <w:p w14:paraId="61075217">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C872">
    <w:pPr>
      <w:spacing w:line="172" w:lineRule="auto"/>
      <w:ind w:left="4434"/>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5E17D">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100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wF80ADE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K24BdIAAAAGAQAADwAAAAAAAAABACAAAAAiAAAAZHJzL2Rvd25yZXYueG1sUEsBAhQA&#10;FAAAAAgAh07iQMBfNAAxAgAAYwQAAA4AAAAAAAAAAQAgAAAAIQEAAGRycy9lMm9Eb2MueG1sUEsF&#10;BgAAAAAGAAYAWQEAAMQFAAAAAA==&#10;">
              <v:fill on="f" focussize="0,0"/>
              <v:stroke on="f" weight="0.5pt"/>
              <v:imagedata o:title=""/>
              <o:lock v:ext="edit" aspectratio="f"/>
              <v:textbox inset="0mm,0mm,0mm,0mm" style="mso-fit-shape-to-text:t;">
                <w:txbxContent>
                  <w:p w14:paraId="5D95E17D">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1E7B">
    <w:pPr>
      <w:spacing w:line="171" w:lineRule="auto"/>
      <w:ind w:left="4457"/>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B7AD6">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203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zQxB4zMCAABjBAAADgAAAAAAAAABACAAAAAhAQAAZHJzL2Uyb0RvYy54bWxQ&#10;SwUGAAAAAAYABgBZAQAAxgUAAAAA&#10;">
              <v:fill on="f" focussize="0,0"/>
              <v:stroke on="f" weight="0.5pt"/>
              <v:imagedata o:title=""/>
              <o:lock v:ext="edit" aspectratio="f"/>
              <v:textbox inset="0mm,0mm,0mm,0mm" style="mso-fit-shape-to-text:t;">
                <w:txbxContent>
                  <w:p w14:paraId="368B7AD6">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1536">
    <w:pPr>
      <w:spacing w:line="172" w:lineRule="auto"/>
      <w:ind w:left="4450"/>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97A27">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305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j6TWDDMCAABjBAAADgAAAAAAAAABACAAAAAhAQAAZHJzL2Uyb0RvYy54bWxQ&#10;SwUGAAAAAAYABgBZAQAAxgUAAAAA&#10;">
              <v:fill on="f" focussize="0,0"/>
              <v:stroke on="f" weight="0.5pt"/>
              <v:imagedata o:title=""/>
              <o:lock v:ext="edit" aspectratio="f"/>
              <v:textbox inset="0mm,0mm,0mm,0mm" style="mso-fit-shape-to-text:t;">
                <w:txbxContent>
                  <w:p w14:paraId="51297A27">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12B6">
    <w:pPr>
      <w:spacing w:line="172" w:lineRule="auto"/>
      <w:ind w:left="4570"/>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44221">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4080;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StuAXSAAAABgEAAA8AAAAAAAAAAQAgAAAAIgAAAGRycy9kb3ducmV2LnhtbFBLAQIU&#10;ABQAAAAIAIdO4kAIWh/nMgIAAGMEAAAOAAAAAAAAAAEAIAAAACEBAABkcnMvZTJvRG9jLnhtbFBL&#10;BQYAAAAABgAGAFkBAADFBQAAAAA=&#10;">
              <v:fill on="f" focussize="0,0"/>
              <v:stroke on="f" weight="0.5pt"/>
              <v:imagedata o:title=""/>
              <o:lock v:ext="edit" aspectratio="f"/>
              <v:textbox inset="0mm,0mm,0mm,0mm" style="mso-fit-shape-to-text:t;">
                <w:txbxContent>
                  <w:p w14:paraId="73144221">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48A7">
    <w:pPr>
      <w:spacing w:line="172" w:lineRule="auto"/>
      <w:ind w:left="4445"/>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635D">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510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SvKICDMCAABjBAAADgAAAAAAAAABACAAAAAhAQAAZHJzL2Uyb0RvYy54bWxQ&#10;SwUGAAAAAAYABgBZAQAAxgUAAAAA&#10;">
              <v:fill on="f" focussize="0,0"/>
              <v:stroke on="f" weight="0.5pt"/>
              <v:imagedata o:title=""/>
              <o:lock v:ext="edit" aspectratio="f"/>
              <v:textbox inset="0mm,0mm,0mm,0mm" style="mso-fit-shape-to-text:t;">
                <w:txbxContent>
                  <w:p w14:paraId="476F635D">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A651">
    <w:pPr>
      <w:spacing w:line="173" w:lineRule="auto"/>
      <w:ind w:left="4454"/>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15B7B">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612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U/qE+jE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K24BdIAAAAGAQAADwAAAAAAAAABACAAAAAiAAAAZHJzL2Rvd25yZXYueG1sUEsBAhQA&#10;FAAAAAgAh07iQFP6hPoxAgAAYwQAAA4AAAAAAAAAAQAgAAAAIQEAAGRycy9lMm9Eb2MueG1sUEsF&#10;BgAAAAAGAAYAWQEAAMQFAAAAAA==&#10;">
              <v:fill on="f" focussize="0,0"/>
              <v:stroke on="f" weight="0.5pt"/>
              <v:imagedata o:title=""/>
              <o:lock v:ext="edit" aspectratio="f"/>
              <v:textbox inset="0mm,0mm,0mm,0mm" style="mso-fit-shape-to-text:t;">
                <w:txbxContent>
                  <w:p w14:paraId="47715B7B">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25A5">
    <w:pPr>
      <w:spacing w:line="172" w:lineRule="auto"/>
      <w:ind w:left="4446"/>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D76E8">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715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EVITFTMCAABjBAAADgAAAAAAAAABACAAAAAhAQAAZHJzL2Uyb0RvYy54bWxQ&#10;SwUGAAAAAAYABgBZAQAAxgUAAAAA&#10;">
              <v:fill on="f" focussize="0,0"/>
              <v:stroke on="f" weight="0.5pt"/>
              <v:imagedata o:title=""/>
              <o:lock v:ext="edit" aspectratio="f"/>
              <v:textbox inset="0mm,0mm,0mm,0mm" style="mso-fit-shape-to-text:t;">
                <w:txbxContent>
                  <w:p w14:paraId="43ED76E8">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2B28">
    <w:pPr>
      <w:spacing w:line="172" w:lineRule="auto"/>
      <w:ind w:left="4446"/>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CF633">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9817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UxbAczMCAABjBAAADgAAAAAAAAABACAAAAAhAQAAZHJzL2Uyb0RvYy54bWxQ&#10;SwUGAAAAAAYABgBZAQAAxgUAAAAA&#10;">
              <v:fill on="f" focussize="0,0"/>
              <v:stroke on="f" weight="0.5pt"/>
              <v:imagedata o:title=""/>
              <o:lock v:ext="edit" aspectratio="f"/>
              <v:textbox inset="0mm,0mm,0mm,0mm" style="mso-fit-shape-to-text:t;">
                <w:txbxContent>
                  <w:p w14:paraId="5B2CF633">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F6F5">
    <w:pPr>
      <w:spacing w:line="172" w:lineRule="auto"/>
      <w:ind w:left="416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3542E">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233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StuAXSAAAABgEAAA8AAAAAAAAAAQAgAAAAIgAAAGRycy9kb3ducmV2LnhtbFBLAQIU&#10;ABQAAAAIAIdO4kCk+9p2MgIAAGMEAAAOAAAAAAAAAAEAIAAAACEBAABkcnMvZTJvRG9jLnhtbFBL&#10;BQYAAAAABgAGAFkBAADFBQAAAAA=&#10;">
              <v:fill on="f" focussize="0,0"/>
              <v:stroke on="f" weight="0.5pt"/>
              <v:imagedata o:title=""/>
              <o:lock v:ext="edit" aspectratio="f"/>
              <v:textbox inset="0mm,0mm,0mm,0mm" style="mso-fit-shape-to-text:t;">
                <w:txbxContent>
                  <w:p w14:paraId="2293542E">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ED92">
    <w:pPr>
      <w:spacing w:line="172" w:lineRule="auto"/>
      <w:ind w:left="416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CBAD5">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3360;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HHKzATMCAABjBAAADgAAAAAAAAABACAAAAAhAQAAZHJzL2Uyb0RvYy54bWxQ&#10;SwUGAAAAAAYABgBZAQAAxgUAAAAA&#10;">
              <v:fill on="f" focussize="0,0"/>
              <v:stroke on="f" weight="0.5pt"/>
              <v:imagedata o:title=""/>
              <o:lock v:ext="edit" aspectratio="f"/>
              <v:textbox inset="0mm,0mm,0mm,0mm" style="mso-fit-shape-to-text:t;">
                <w:txbxContent>
                  <w:p w14:paraId="1D8CBAD5">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338F">
    <w:pPr>
      <w:spacing w:line="172" w:lineRule="auto"/>
      <w:ind w:left="4162"/>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FD4CB">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438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wCzh9zI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StuAXSAAAABgEAAA8AAAAAAAAAAQAgAAAAIgAAAGRycy9kb3ducmV2LnhtbFBLAQIU&#10;ABQAAAAIAIdO4kDALOH3MgIAAGMEAAAOAAAAAAAAAAEAIAAAACEBAABkcnMvZTJvRG9jLnhtbFBL&#10;BQYAAAAABgAGAFkBAADFBQAAAAA=&#10;">
              <v:fill on="f" focussize="0,0"/>
              <v:stroke on="f" weight="0.5pt"/>
              <v:imagedata o:title=""/>
              <o:lock v:ext="edit" aspectratio="f"/>
              <v:textbox inset="0mm,0mm,0mm,0mm" style="mso-fit-shape-to-text:t;">
                <w:txbxContent>
                  <w:p w14:paraId="500FD4CB">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80EA">
    <w:pPr>
      <w:spacing w:line="172" w:lineRule="auto"/>
      <w:ind w:left="416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B2C78">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5408;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goR2GDMCAABjBAAADgAAAAAAAAABACAAAAAhAQAAZHJzL2Uyb0RvYy54bWxQ&#10;SwUGAAAAAAYABgBZAQAAxgUAAAAA&#10;">
              <v:fill on="f" focussize="0,0"/>
              <v:stroke on="f" weight="0.5pt"/>
              <v:imagedata o:title=""/>
              <o:lock v:ext="edit" aspectratio="f"/>
              <v:textbox inset="0mm,0mm,0mm,0mm" style="mso-fit-shape-to-text:t;">
                <w:txbxContent>
                  <w:p w14:paraId="5E1B2C78">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4109C">
    <w:pPr>
      <w:spacing w:line="172" w:lineRule="auto"/>
      <w:ind w:left="4157"/>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308B1">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6432;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BZb7ejMCAABjBAAADgAAAAAAAAABACAAAAAhAQAAZHJzL2Uyb0RvYy54bWxQ&#10;SwUGAAAAAAYABgBZAQAAxgUAAAAA&#10;">
              <v:fill on="f" focussize="0,0"/>
              <v:stroke on="f" weight="0.5pt"/>
              <v:imagedata o:title=""/>
              <o:lock v:ext="edit" aspectratio="f"/>
              <v:textbox inset="0mm,0mm,0mm,0mm" style="mso-fit-shape-to-text:t;">
                <w:txbxContent>
                  <w:p w14:paraId="75E308B1">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7192">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58F3A">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center;mso-position-horizontal-relative:margin;mso-wrap-style:none;z-index:251667456;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rbgF0gAAAAYBAAAPAAAAAAAAAAEAIAAAACIAAABkcnMvZG93bnJldi54bWxQSwEC&#10;FAAUAAAACACHTuJARz5slTMCAABjBAAADgAAAAAAAAABACAAAAAhAQAAZHJzL2Uyb0RvYy54bWxQ&#10;SwUGAAAAAAYABgBZAQAAxgUAAAAA&#10;">
              <v:fill on="f" focussize="0,0"/>
              <v:stroke on="f" weight="0.5pt"/>
              <v:imagedata o:title=""/>
              <o:lock v:ext="edit" aspectratio="f"/>
              <v:textbox inset="0mm,0mm,0mm,0mm" style="mso-fit-shape-to-text:t;">
                <w:txbxContent>
                  <w:p w14:paraId="37358F3A">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ACD5">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DF4C">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B821">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D96EF">
    <w:pPr>
      <w:ind w:firstLine="3150" w:firstLineChars="15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E6A2">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1D2D1"/>
    <w:multiLevelType w:val="singleLevel"/>
    <w:tmpl w:val="F4E1D2D1"/>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304"/>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40AD38"/>
    <w:multiLevelType w:val="singleLevel"/>
    <w:tmpl w:val="5C40AD3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682950"/>
    <w:rsid w:val="02C848FD"/>
    <w:rsid w:val="02D36DFE"/>
    <w:rsid w:val="02E01C47"/>
    <w:rsid w:val="04D94B9F"/>
    <w:rsid w:val="05467D5B"/>
    <w:rsid w:val="06BA630B"/>
    <w:rsid w:val="081D1247"/>
    <w:rsid w:val="08D833C0"/>
    <w:rsid w:val="0A6B6AF9"/>
    <w:rsid w:val="0BC55C08"/>
    <w:rsid w:val="0CB568FB"/>
    <w:rsid w:val="0CD256A1"/>
    <w:rsid w:val="0CD30126"/>
    <w:rsid w:val="0FB35FED"/>
    <w:rsid w:val="10282537"/>
    <w:rsid w:val="104E17D7"/>
    <w:rsid w:val="105E1828"/>
    <w:rsid w:val="10637BA3"/>
    <w:rsid w:val="12A325D6"/>
    <w:rsid w:val="136C3083"/>
    <w:rsid w:val="13CE1647"/>
    <w:rsid w:val="15510782"/>
    <w:rsid w:val="15915D4F"/>
    <w:rsid w:val="180F0F75"/>
    <w:rsid w:val="18610CDC"/>
    <w:rsid w:val="192E5406"/>
    <w:rsid w:val="1A98650F"/>
    <w:rsid w:val="1B0F1919"/>
    <w:rsid w:val="1C8651B5"/>
    <w:rsid w:val="1CD733AB"/>
    <w:rsid w:val="1D526E45"/>
    <w:rsid w:val="1DEA3522"/>
    <w:rsid w:val="1EA821DD"/>
    <w:rsid w:val="20B6593D"/>
    <w:rsid w:val="21ED538F"/>
    <w:rsid w:val="222143BC"/>
    <w:rsid w:val="22806DD2"/>
    <w:rsid w:val="23E443FD"/>
    <w:rsid w:val="23F0560A"/>
    <w:rsid w:val="2B116A33"/>
    <w:rsid w:val="2BB45990"/>
    <w:rsid w:val="2BF612E4"/>
    <w:rsid w:val="2C7D4994"/>
    <w:rsid w:val="2D474F25"/>
    <w:rsid w:val="2E5E24D1"/>
    <w:rsid w:val="2F3565C7"/>
    <w:rsid w:val="304C5976"/>
    <w:rsid w:val="314F1BC2"/>
    <w:rsid w:val="31FC517A"/>
    <w:rsid w:val="32056724"/>
    <w:rsid w:val="352A5902"/>
    <w:rsid w:val="35494C70"/>
    <w:rsid w:val="361C228F"/>
    <w:rsid w:val="36EF03A4"/>
    <w:rsid w:val="392146A5"/>
    <w:rsid w:val="3B1B1679"/>
    <w:rsid w:val="3B41427A"/>
    <w:rsid w:val="3BA66372"/>
    <w:rsid w:val="3BB76081"/>
    <w:rsid w:val="3BF84603"/>
    <w:rsid w:val="3C574020"/>
    <w:rsid w:val="3E35213F"/>
    <w:rsid w:val="3F1E7077"/>
    <w:rsid w:val="40405E66"/>
    <w:rsid w:val="414601C0"/>
    <w:rsid w:val="42144954"/>
    <w:rsid w:val="423F5089"/>
    <w:rsid w:val="43D23F8D"/>
    <w:rsid w:val="446F6F84"/>
    <w:rsid w:val="45403E46"/>
    <w:rsid w:val="46F94D18"/>
    <w:rsid w:val="472F3873"/>
    <w:rsid w:val="47C3256A"/>
    <w:rsid w:val="47D26C51"/>
    <w:rsid w:val="487E2178"/>
    <w:rsid w:val="495F2766"/>
    <w:rsid w:val="4B1650A7"/>
    <w:rsid w:val="4BC92119"/>
    <w:rsid w:val="4CA77E00"/>
    <w:rsid w:val="4D155616"/>
    <w:rsid w:val="4D704F42"/>
    <w:rsid w:val="4E167933"/>
    <w:rsid w:val="4FCA5D4D"/>
    <w:rsid w:val="50597F0F"/>
    <w:rsid w:val="505E54CA"/>
    <w:rsid w:val="508509C5"/>
    <w:rsid w:val="511827FB"/>
    <w:rsid w:val="514E10F6"/>
    <w:rsid w:val="51E1640E"/>
    <w:rsid w:val="523478B9"/>
    <w:rsid w:val="52C11D9C"/>
    <w:rsid w:val="52D53963"/>
    <w:rsid w:val="543071D9"/>
    <w:rsid w:val="54554E92"/>
    <w:rsid w:val="54BF230B"/>
    <w:rsid w:val="54FA3343"/>
    <w:rsid w:val="558327A4"/>
    <w:rsid w:val="56813D1C"/>
    <w:rsid w:val="57CE11E3"/>
    <w:rsid w:val="59335E46"/>
    <w:rsid w:val="597C07CB"/>
    <w:rsid w:val="598F5CFE"/>
    <w:rsid w:val="59D16D68"/>
    <w:rsid w:val="5ABF3065"/>
    <w:rsid w:val="5C2515ED"/>
    <w:rsid w:val="5D821D20"/>
    <w:rsid w:val="5E363B33"/>
    <w:rsid w:val="604C0EF7"/>
    <w:rsid w:val="60F33F59"/>
    <w:rsid w:val="633B34A5"/>
    <w:rsid w:val="63C90AB0"/>
    <w:rsid w:val="64F90F01"/>
    <w:rsid w:val="657A6A2B"/>
    <w:rsid w:val="65C50EF1"/>
    <w:rsid w:val="6659611C"/>
    <w:rsid w:val="67EE0AE5"/>
    <w:rsid w:val="685E210F"/>
    <w:rsid w:val="6A765CB7"/>
    <w:rsid w:val="6B607F4C"/>
    <w:rsid w:val="6C7F2654"/>
    <w:rsid w:val="6CB909F1"/>
    <w:rsid w:val="6D9D5488"/>
    <w:rsid w:val="6F413BF1"/>
    <w:rsid w:val="6F610A53"/>
    <w:rsid w:val="707D334E"/>
    <w:rsid w:val="71D7083C"/>
    <w:rsid w:val="71E73175"/>
    <w:rsid w:val="725943E4"/>
    <w:rsid w:val="735F0AE9"/>
    <w:rsid w:val="73852C46"/>
    <w:rsid w:val="73BB0416"/>
    <w:rsid w:val="73E7745D"/>
    <w:rsid w:val="746278CC"/>
    <w:rsid w:val="74C2323A"/>
    <w:rsid w:val="74F54DAA"/>
    <w:rsid w:val="75F147DC"/>
    <w:rsid w:val="76E54ED0"/>
    <w:rsid w:val="787C0DCA"/>
    <w:rsid w:val="78C86B49"/>
    <w:rsid w:val="78D92664"/>
    <w:rsid w:val="7ACF0C4A"/>
    <w:rsid w:val="7B6C0FD5"/>
    <w:rsid w:val="7C0641F8"/>
    <w:rsid w:val="7C8D2B6B"/>
    <w:rsid w:val="7DAE0FEB"/>
    <w:rsid w:val="7E181701"/>
    <w:rsid w:val="7E5E656D"/>
    <w:rsid w:val="7E5F5EB7"/>
    <w:rsid w:val="7E97182B"/>
    <w:rsid w:val="7F673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rPr>
      <w:rFonts w:ascii="新宋体" w:hAnsi="新宋体" w:eastAsia="新宋体" w:cs="新宋体"/>
      <w:lang w:val="zh-CN" w:eastAsia="zh-CN" w:bidi="zh-CN"/>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9.png"/><Relationship Id="rId57" Type="http://schemas.openxmlformats.org/officeDocument/2006/relationships/image" Target="media/image8.png"/><Relationship Id="rId56" Type="http://schemas.openxmlformats.org/officeDocument/2006/relationships/image" Target="media/image7.png"/><Relationship Id="rId55" Type="http://schemas.openxmlformats.org/officeDocument/2006/relationships/image" Target="media/image6.png"/><Relationship Id="rId54" Type="http://schemas.openxmlformats.org/officeDocument/2006/relationships/image" Target="media/image5.png"/><Relationship Id="rId53" Type="http://schemas.openxmlformats.org/officeDocument/2006/relationships/image" Target="media/image4.png"/><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jpe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footer" Target="footer27.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14154</Words>
  <Characters>15341</Characters>
  <TotalTime>0</TotalTime>
  <ScaleCrop>false</ScaleCrop>
  <LinksUpToDate>false</LinksUpToDate>
  <CharactersWithSpaces>15951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2024-12-31T12:55:00Z</dcterms:created>
  <dc:creator>Administrator</dc:creator>
  <cp:lastModifiedBy>Sunshine</cp:lastModifiedBy>
  <cp:lastPrinted>2025-02-17T04:04:00Z</cp:lastPrinted>
  <dcterms:modified xsi:type="dcterms:W3CDTF">2025-02-18T09:45:50Z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2024-12-31T12:55:53Z</vt:filetime>
  </property>
  <property fmtid="{D5CDD505-2E9C-101B-9397-08002B2CF9AE}" pid="4" name="KSOTemplateDocerSaveRecord">
    <vt:lpwstr>eyJoZGlkIjoiOWZmODc0MTQ1NThhOGYwZGJjZmM4ZDJjZjUzOTgzMTYiLCJ1c2VySWQiOiI1NDUwOTI4OTMifQ==</vt:lpwstr>
  </property>
  <property fmtid="{D5CDD505-2E9C-101B-9397-08002B2CF9AE}" pid="5" name="KSOProductBuildVer">
    <vt:lpwstr>2052-12.1.0.19770</vt:lpwstr>
  </property>
  <property fmtid="{D5CDD505-2E9C-101B-9397-08002B2CF9AE}" pid="6" name="ICV">
    <vt:lpwstr>01F578E98DF94C789FC6BB68DFD3AD79_13</vt:lpwstr>
  </property>
</Properties>
</file>